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DCFC" w14:textId="656D0FE6" w:rsidR="00A35EBA" w:rsidRPr="008D2C79" w:rsidRDefault="0051126B" w:rsidP="00A35EBA">
      <w:pPr>
        <w:spacing w:after="0"/>
        <w:jc w:val="center"/>
        <w:rPr>
          <w:rFonts w:cstheme="minorHAnsi"/>
          <w:b/>
          <w:bCs/>
          <w:lang w:val="lt-LT"/>
        </w:rPr>
      </w:pPr>
      <w:r w:rsidRPr="008D2C79">
        <w:rPr>
          <w:rFonts w:cstheme="minorHAnsi"/>
          <w:b/>
          <w:bCs/>
          <w:lang w:val="lt-LT"/>
        </w:rPr>
        <w:t>P</w:t>
      </w:r>
      <w:r w:rsidR="00A35EBA" w:rsidRPr="008D2C79">
        <w:rPr>
          <w:rFonts w:cstheme="minorHAnsi"/>
          <w:b/>
          <w:bCs/>
          <w:lang w:val="lt-LT"/>
        </w:rPr>
        <w:t>REKIŲ PIRKIMO SUTARTIS</w:t>
      </w:r>
    </w:p>
    <w:p w14:paraId="0EA08EC3" w14:textId="0A5F7848" w:rsidR="00A35EBA" w:rsidRPr="008D2C79" w:rsidRDefault="00A35EBA" w:rsidP="00A35EBA">
      <w:pPr>
        <w:spacing w:after="0"/>
        <w:jc w:val="center"/>
        <w:rPr>
          <w:rFonts w:cstheme="minorHAnsi"/>
          <w:lang w:val="lt-LT"/>
        </w:rPr>
      </w:pPr>
      <w:r w:rsidRPr="008D2C79">
        <w:rPr>
          <w:rFonts w:cstheme="minorHAnsi"/>
          <w:b/>
          <w:bCs/>
          <w:lang w:val="lt-LT"/>
        </w:rPr>
        <w:t>SPECIALIOSIOS SĄLYGOS</w:t>
      </w:r>
      <w:r w:rsidRPr="008D2C79">
        <w:rPr>
          <w:rFonts w:cstheme="minorHAnsi"/>
          <w:lang w:val="lt-LT"/>
        </w:rPr>
        <w:t xml:space="preserve"> </w:t>
      </w:r>
    </w:p>
    <w:p w14:paraId="149C59A7" w14:textId="77777777" w:rsidR="0051126B" w:rsidRPr="008D2C79" w:rsidRDefault="0051126B" w:rsidP="00A35EBA">
      <w:pPr>
        <w:spacing w:after="0"/>
        <w:jc w:val="center"/>
        <w:rPr>
          <w:rFonts w:cstheme="minorHAnsi"/>
          <w:lang w:val="lt-LT"/>
        </w:rPr>
      </w:pPr>
    </w:p>
    <w:p w14:paraId="18F8C0A7" w14:textId="4201CCBC" w:rsidR="0051126B" w:rsidRPr="008D2C79" w:rsidRDefault="0051126B" w:rsidP="00A35EBA">
      <w:pPr>
        <w:spacing w:after="0"/>
        <w:jc w:val="center"/>
        <w:rPr>
          <w:rFonts w:cstheme="minorHAnsi"/>
          <w:b/>
          <w:bCs/>
          <w:i/>
          <w:iCs/>
          <w:lang w:val="lt-LT"/>
        </w:rPr>
      </w:pPr>
      <w:r w:rsidRPr="008D2C79">
        <w:rPr>
          <w:rFonts w:cstheme="minorHAnsi"/>
          <w:b/>
          <w:bCs/>
          <w:i/>
          <w:iCs/>
          <w:lang w:val="lt-LT"/>
        </w:rPr>
        <w:t xml:space="preserve">(parengtos pagal </w:t>
      </w:r>
      <w:r w:rsidR="00AC59A0" w:rsidRPr="008D2C79">
        <w:rPr>
          <w:rFonts w:cstheme="minorHAnsi"/>
          <w:b/>
          <w:bCs/>
          <w:i/>
          <w:iCs/>
          <w:lang w:val="lt-LT"/>
        </w:rPr>
        <w:t>Viešųjų pirkimų tarnybos direktoriaus 2024 m. vasario 8 d. įsakymą Nr. 1S-19 „Dėl Prekių viešojo pirkimo–pardavimo sutarties tipinių sąlygų patvirtinimo</w:t>
      </w:r>
      <w:r w:rsidR="00ED21CA" w:rsidRPr="008D2C79">
        <w:rPr>
          <w:rFonts w:cstheme="minorHAnsi"/>
          <w:b/>
          <w:bCs/>
          <w:i/>
          <w:iCs/>
          <w:lang w:val="lt-LT"/>
        </w:rPr>
        <w:t>“</w:t>
      </w:r>
      <w:r w:rsidRPr="008D2C79">
        <w:rPr>
          <w:rFonts w:cstheme="minorHAnsi"/>
          <w:b/>
          <w:bCs/>
          <w:i/>
          <w:iCs/>
          <w:lang w:val="lt-LT"/>
        </w:rPr>
        <w:t>)</w:t>
      </w:r>
    </w:p>
    <w:p w14:paraId="4730A1CD" w14:textId="77777777" w:rsidR="00A35EBA" w:rsidRPr="008D2C79" w:rsidRDefault="00A35EBA" w:rsidP="00A35EBA">
      <w:pPr>
        <w:spacing w:after="0"/>
        <w:jc w:val="center"/>
        <w:rPr>
          <w:rFonts w:cstheme="minorHAnsi"/>
          <w:lang w:val="lt-LT"/>
        </w:rPr>
      </w:pPr>
    </w:p>
    <w:tbl>
      <w:tblPr>
        <w:tblStyle w:val="Lentelstinklelis"/>
        <w:tblW w:w="0" w:type="auto"/>
        <w:tblLook w:val="04A0" w:firstRow="1" w:lastRow="0" w:firstColumn="1" w:lastColumn="0" w:noHBand="0" w:noVBand="1"/>
      </w:tblPr>
      <w:tblGrid>
        <w:gridCol w:w="2415"/>
        <w:gridCol w:w="2116"/>
        <w:gridCol w:w="2321"/>
        <w:gridCol w:w="2498"/>
      </w:tblGrid>
      <w:tr w:rsidR="00A35EBA" w:rsidRPr="008D2C79" w14:paraId="7A81A368" w14:textId="77777777" w:rsidTr="00D359F7">
        <w:tc>
          <w:tcPr>
            <w:tcW w:w="2448" w:type="dxa"/>
          </w:tcPr>
          <w:p w14:paraId="6DE437AA" w14:textId="7A7B10C9" w:rsidR="00A35EBA" w:rsidRPr="008D2C79" w:rsidRDefault="00A35EBA" w:rsidP="00A35EBA">
            <w:pPr>
              <w:jc w:val="both"/>
              <w:rPr>
                <w:rFonts w:cstheme="minorHAnsi"/>
                <w:b/>
                <w:bCs/>
                <w:lang w:val="lt-LT"/>
              </w:rPr>
            </w:pPr>
            <w:r w:rsidRPr="008D2C79">
              <w:rPr>
                <w:rFonts w:cstheme="minorHAnsi"/>
                <w:b/>
                <w:bCs/>
                <w:lang w:val="lt-LT"/>
              </w:rPr>
              <w:t>Sutarties pavadinimas</w:t>
            </w:r>
          </w:p>
        </w:tc>
        <w:tc>
          <w:tcPr>
            <w:tcW w:w="7110" w:type="dxa"/>
            <w:gridSpan w:val="3"/>
          </w:tcPr>
          <w:p w14:paraId="67386B84" w14:textId="3CE2E604" w:rsidR="00A35EBA" w:rsidRPr="008D2C79" w:rsidRDefault="00290234" w:rsidP="00A35EBA">
            <w:pPr>
              <w:jc w:val="both"/>
              <w:rPr>
                <w:rFonts w:cstheme="minorHAnsi"/>
                <w:lang w:val="lt-LT"/>
              </w:rPr>
            </w:pPr>
            <w:r w:rsidRPr="008D2C79">
              <w:rPr>
                <w:rFonts w:cstheme="minorHAnsi"/>
                <w:lang w:val="lt-LT"/>
              </w:rPr>
              <w:t>Įvairūs maisto produktai</w:t>
            </w:r>
          </w:p>
        </w:tc>
      </w:tr>
      <w:tr w:rsidR="00A35EBA" w:rsidRPr="008D2C79" w14:paraId="2DE56213" w14:textId="77777777" w:rsidTr="00D359F7">
        <w:tc>
          <w:tcPr>
            <w:tcW w:w="2448" w:type="dxa"/>
          </w:tcPr>
          <w:p w14:paraId="73834F4E" w14:textId="5847983A" w:rsidR="00A35EBA" w:rsidRPr="008D2C79" w:rsidRDefault="00A35EBA" w:rsidP="00A35EBA">
            <w:pPr>
              <w:jc w:val="both"/>
              <w:rPr>
                <w:rFonts w:cstheme="minorHAnsi"/>
                <w:b/>
                <w:bCs/>
                <w:lang w:val="lt-LT"/>
              </w:rPr>
            </w:pPr>
            <w:r w:rsidRPr="008D2C79">
              <w:rPr>
                <w:rFonts w:cstheme="minorHAnsi"/>
                <w:b/>
                <w:bCs/>
                <w:lang w:val="lt-LT"/>
              </w:rPr>
              <w:t>Sutarties data</w:t>
            </w:r>
          </w:p>
        </w:tc>
        <w:tc>
          <w:tcPr>
            <w:tcW w:w="2177" w:type="dxa"/>
          </w:tcPr>
          <w:p w14:paraId="77C379EE" w14:textId="77777777" w:rsidR="00A35EBA" w:rsidRPr="008D2C79" w:rsidRDefault="00A35EBA" w:rsidP="00A35EBA">
            <w:pPr>
              <w:jc w:val="both"/>
              <w:rPr>
                <w:rFonts w:cstheme="minorHAnsi"/>
                <w:lang w:val="lt-LT"/>
              </w:rPr>
            </w:pPr>
          </w:p>
        </w:tc>
        <w:tc>
          <w:tcPr>
            <w:tcW w:w="2362" w:type="dxa"/>
          </w:tcPr>
          <w:p w14:paraId="2129A3F0" w14:textId="643C4225" w:rsidR="00A35EBA" w:rsidRPr="008D2C79" w:rsidRDefault="00A35EBA" w:rsidP="00A35EBA">
            <w:pPr>
              <w:jc w:val="both"/>
              <w:rPr>
                <w:rFonts w:cstheme="minorHAnsi"/>
                <w:b/>
                <w:bCs/>
                <w:lang w:val="lt-LT"/>
              </w:rPr>
            </w:pPr>
            <w:r w:rsidRPr="008D2C79">
              <w:rPr>
                <w:rFonts w:cstheme="minorHAnsi"/>
                <w:b/>
                <w:bCs/>
                <w:lang w:val="lt-LT"/>
              </w:rPr>
              <w:t>Sutarties numeris</w:t>
            </w:r>
          </w:p>
        </w:tc>
        <w:tc>
          <w:tcPr>
            <w:tcW w:w="2571" w:type="dxa"/>
          </w:tcPr>
          <w:p w14:paraId="0F864A84" w14:textId="2D4629EF" w:rsidR="00A35EBA" w:rsidRPr="008D2C79" w:rsidRDefault="00A35EBA" w:rsidP="00A35EBA">
            <w:pPr>
              <w:jc w:val="both"/>
              <w:rPr>
                <w:rFonts w:cstheme="minorHAnsi"/>
                <w:lang w:val="lt-LT"/>
              </w:rPr>
            </w:pPr>
          </w:p>
        </w:tc>
      </w:tr>
    </w:tbl>
    <w:p w14:paraId="5D00490F" w14:textId="77777777" w:rsidR="00A35EBA" w:rsidRPr="008D2C79" w:rsidRDefault="00A35EBA" w:rsidP="00A35EBA">
      <w:pPr>
        <w:spacing w:after="0"/>
        <w:jc w:val="both"/>
        <w:rPr>
          <w:rFonts w:cstheme="minorHAnsi"/>
          <w:lang w:val="lt-LT"/>
        </w:rPr>
      </w:pPr>
    </w:p>
    <w:tbl>
      <w:tblPr>
        <w:tblStyle w:val="Lentelstinklelis"/>
        <w:tblW w:w="0" w:type="auto"/>
        <w:tblLook w:val="04A0" w:firstRow="1" w:lastRow="0" w:firstColumn="1" w:lastColumn="0" w:noHBand="0" w:noVBand="1"/>
      </w:tblPr>
      <w:tblGrid>
        <w:gridCol w:w="2762"/>
        <w:gridCol w:w="3163"/>
        <w:gridCol w:w="3425"/>
      </w:tblGrid>
      <w:tr w:rsidR="000731DF" w:rsidRPr="008D2C79" w14:paraId="055FB346" w14:textId="77777777" w:rsidTr="00D359F7">
        <w:tc>
          <w:tcPr>
            <w:tcW w:w="9558" w:type="dxa"/>
            <w:gridSpan w:val="3"/>
          </w:tcPr>
          <w:p w14:paraId="61E766CD" w14:textId="55CBF18F" w:rsidR="000731DF" w:rsidRPr="008D2C79" w:rsidRDefault="000731DF" w:rsidP="000731DF">
            <w:pPr>
              <w:jc w:val="center"/>
              <w:rPr>
                <w:rFonts w:cstheme="minorHAnsi"/>
                <w:b/>
                <w:bCs/>
                <w:lang w:val="lt-LT"/>
              </w:rPr>
            </w:pPr>
            <w:r w:rsidRPr="008D2C79">
              <w:rPr>
                <w:rFonts w:cstheme="minorHAnsi"/>
                <w:b/>
                <w:bCs/>
                <w:lang w:val="lt-LT"/>
              </w:rPr>
              <w:t>1. SUTARTIES ŠALYS</w:t>
            </w:r>
          </w:p>
        </w:tc>
      </w:tr>
      <w:tr w:rsidR="00D30345" w:rsidRPr="008D2C79" w14:paraId="7AED9BD9" w14:textId="77777777" w:rsidTr="00D359F7">
        <w:tc>
          <w:tcPr>
            <w:tcW w:w="2808" w:type="dxa"/>
            <w:vMerge w:val="restart"/>
          </w:tcPr>
          <w:p w14:paraId="461368AB" w14:textId="77777777" w:rsidR="00D30345" w:rsidRPr="008D2C79" w:rsidRDefault="00D30345" w:rsidP="00D30345">
            <w:pPr>
              <w:jc w:val="center"/>
              <w:rPr>
                <w:rFonts w:cstheme="minorHAnsi"/>
                <w:b/>
                <w:bCs/>
                <w:lang w:val="lt-LT"/>
              </w:rPr>
            </w:pPr>
          </w:p>
          <w:p w14:paraId="1CD626AF" w14:textId="77777777" w:rsidR="00D30345" w:rsidRPr="008D2C79" w:rsidRDefault="00D30345" w:rsidP="00D30345">
            <w:pPr>
              <w:jc w:val="center"/>
              <w:rPr>
                <w:rFonts w:cstheme="minorHAnsi"/>
                <w:b/>
                <w:bCs/>
                <w:lang w:val="lt-LT"/>
              </w:rPr>
            </w:pPr>
          </w:p>
          <w:p w14:paraId="583F2BA2" w14:textId="77777777" w:rsidR="00D30345" w:rsidRPr="008D2C79" w:rsidRDefault="00D30345" w:rsidP="00D30345">
            <w:pPr>
              <w:jc w:val="center"/>
              <w:rPr>
                <w:rFonts w:cstheme="minorHAnsi"/>
                <w:b/>
                <w:bCs/>
                <w:lang w:val="lt-LT"/>
              </w:rPr>
            </w:pPr>
          </w:p>
          <w:p w14:paraId="417979C0" w14:textId="77777777" w:rsidR="00D30345" w:rsidRPr="008D2C79" w:rsidRDefault="00D30345" w:rsidP="00D30345">
            <w:pPr>
              <w:rPr>
                <w:rFonts w:cstheme="minorHAnsi"/>
                <w:b/>
                <w:bCs/>
                <w:lang w:val="lt-LT"/>
              </w:rPr>
            </w:pPr>
          </w:p>
          <w:p w14:paraId="368EE292" w14:textId="4326C5A7" w:rsidR="00D30345" w:rsidRPr="008D2C79" w:rsidRDefault="00D30345" w:rsidP="00D30345">
            <w:pPr>
              <w:rPr>
                <w:rFonts w:cstheme="minorHAnsi"/>
                <w:b/>
                <w:bCs/>
                <w:lang w:val="lt-LT"/>
              </w:rPr>
            </w:pPr>
            <w:r w:rsidRPr="008D2C79">
              <w:rPr>
                <w:rFonts w:cstheme="minorHAnsi"/>
                <w:b/>
                <w:bCs/>
                <w:lang w:val="lt-LT"/>
              </w:rPr>
              <w:t>1.1. Pirkėjas</w:t>
            </w:r>
          </w:p>
        </w:tc>
        <w:tc>
          <w:tcPr>
            <w:tcW w:w="3240" w:type="dxa"/>
          </w:tcPr>
          <w:p w14:paraId="7687EAA0" w14:textId="202A95EE" w:rsidR="00D30345" w:rsidRPr="008D2C79" w:rsidRDefault="00D30345" w:rsidP="00BA669B">
            <w:pPr>
              <w:rPr>
                <w:rFonts w:cstheme="minorHAnsi"/>
                <w:lang w:val="lt-LT"/>
              </w:rPr>
            </w:pPr>
            <w:r w:rsidRPr="008D2C79">
              <w:rPr>
                <w:rFonts w:cstheme="minorHAnsi"/>
                <w:lang w:val="lt-LT"/>
              </w:rPr>
              <w:t>1.1.1. Pavadinimas</w:t>
            </w:r>
          </w:p>
        </w:tc>
        <w:tc>
          <w:tcPr>
            <w:tcW w:w="3510" w:type="dxa"/>
          </w:tcPr>
          <w:p w14:paraId="0AEE8193" w14:textId="7EE5BCB0" w:rsidR="00D30345" w:rsidRPr="008D2C79" w:rsidRDefault="001311B7" w:rsidP="000731DF">
            <w:pPr>
              <w:jc w:val="center"/>
              <w:rPr>
                <w:rFonts w:cstheme="minorHAnsi"/>
                <w:lang w:val="lt-LT"/>
              </w:rPr>
            </w:pPr>
            <w:r w:rsidRPr="008D2C79">
              <w:rPr>
                <w:rFonts w:eastAsia="Arial" w:cstheme="minorHAnsi"/>
                <w:b/>
                <w:bCs/>
                <w:kern w:val="0"/>
                <w:lang w:val="lt-LT"/>
                <w14:ligatures w14:val="none"/>
              </w:rPr>
              <w:t>Valstybės įmonė Turto bankas</w:t>
            </w:r>
          </w:p>
        </w:tc>
      </w:tr>
      <w:tr w:rsidR="00D30345" w:rsidRPr="008D2C79" w14:paraId="091A4A72" w14:textId="77777777" w:rsidTr="00D359F7">
        <w:tc>
          <w:tcPr>
            <w:tcW w:w="2808" w:type="dxa"/>
            <w:vMerge/>
          </w:tcPr>
          <w:p w14:paraId="2355153C" w14:textId="77777777" w:rsidR="00D30345" w:rsidRPr="008D2C79" w:rsidRDefault="00D30345" w:rsidP="00BA669B">
            <w:pPr>
              <w:rPr>
                <w:rFonts w:cstheme="minorHAnsi"/>
                <w:lang w:val="lt-LT"/>
              </w:rPr>
            </w:pPr>
          </w:p>
        </w:tc>
        <w:tc>
          <w:tcPr>
            <w:tcW w:w="3240" w:type="dxa"/>
          </w:tcPr>
          <w:p w14:paraId="121C6BE7" w14:textId="2BBA5910" w:rsidR="00D30345" w:rsidRPr="008D2C79" w:rsidRDefault="00D30345" w:rsidP="00BA669B">
            <w:pPr>
              <w:rPr>
                <w:rFonts w:cstheme="minorHAnsi"/>
                <w:lang w:val="lt-LT"/>
              </w:rPr>
            </w:pPr>
            <w:r w:rsidRPr="008D2C79">
              <w:rPr>
                <w:rFonts w:cstheme="minorHAnsi"/>
                <w:lang w:val="lt-LT"/>
              </w:rPr>
              <w:t>1.1.2. Juridinio asmens kodas</w:t>
            </w:r>
          </w:p>
        </w:tc>
        <w:tc>
          <w:tcPr>
            <w:tcW w:w="3510" w:type="dxa"/>
          </w:tcPr>
          <w:p w14:paraId="67642CDF" w14:textId="26BD1EF3" w:rsidR="00D30345" w:rsidRPr="008D2C79" w:rsidRDefault="001311B7" w:rsidP="000731DF">
            <w:pPr>
              <w:jc w:val="center"/>
              <w:rPr>
                <w:rFonts w:cstheme="minorHAnsi"/>
                <w:lang w:val="lt-LT"/>
              </w:rPr>
            </w:pPr>
            <w:r w:rsidRPr="008D2C79">
              <w:rPr>
                <w:rFonts w:cstheme="minorHAnsi"/>
                <w:lang w:val="lt-LT"/>
              </w:rPr>
              <w:t>112021042</w:t>
            </w:r>
          </w:p>
        </w:tc>
      </w:tr>
      <w:tr w:rsidR="00D30345" w:rsidRPr="008D2C79" w14:paraId="6FA6A376" w14:textId="77777777" w:rsidTr="00D359F7">
        <w:tc>
          <w:tcPr>
            <w:tcW w:w="2808" w:type="dxa"/>
            <w:vMerge/>
          </w:tcPr>
          <w:p w14:paraId="6DA5CA38" w14:textId="77777777" w:rsidR="00D30345" w:rsidRPr="008D2C79" w:rsidRDefault="00D30345" w:rsidP="00BA669B">
            <w:pPr>
              <w:rPr>
                <w:rFonts w:cstheme="minorHAnsi"/>
                <w:lang w:val="lt-LT"/>
              </w:rPr>
            </w:pPr>
          </w:p>
        </w:tc>
        <w:tc>
          <w:tcPr>
            <w:tcW w:w="3240" w:type="dxa"/>
          </w:tcPr>
          <w:p w14:paraId="0C4BA67B" w14:textId="16244B22" w:rsidR="00D30345" w:rsidRPr="008D2C79" w:rsidRDefault="00D30345" w:rsidP="00BA669B">
            <w:pPr>
              <w:rPr>
                <w:rFonts w:cstheme="minorHAnsi"/>
                <w:lang w:val="lt-LT"/>
              </w:rPr>
            </w:pPr>
            <w:r w:rsidRPr="008D2C79">
              <w:rPr>
                <w:rFonts w:cstheme="minorHAnsi"/>
                <w:lang w:val="lt-LT"/>
              </w:rPr>
              <w:t>1.1.3. Adresas</w:t>
            </w:r>
          </w:p>
        </w:tc>
        <w:tc>
          <w:tcPr>
            <w:tcW w:w="3510" w:type="dxa"/>
          </w:tcPr>
          <w:p w14:paraId="4D3E71F5" w14:textId="5B0112FC" w:rsidR="00D30345" w:rsidRPr="008D2C79" w:rsidRDefault="001311B7" w:rsidP="000731DF">
            <w:pPr>
              <w:jc w:val="center"/>
              <w:rPr>
                <w:rFonts w:cstheme="minorHAnsi"/>
                <w:lang w:val="lt-LT"/>
              </w:rPr>
            </w:pPr>
            <w:r w:rsidRPr="008D2C79">
              <w:rPr>
                <w:rFonts w:cstheme="minorHAnsi"/>
                <w:lang w:val="lt-LT"/>
              </w:rPr>
              <w:t>Kęstučio g. 45, Vilnius</w:t>
            </w:r>
          </w:p>
        </w:tc>
      </w:tr>
      <w:tr w:rsidR="00D30345" w:rsidRPr="008D2C79" w14:paraId="71B664A3" w14:textId="77777777" w:rsidTr="00D359F7">
        <w:tc>
          <w:tcPr>
            <w:tcW w:w="2808" w:type="dxa"/>
            <w:vMerge/>
          </w:tcPr>
          <w:p w14:paraId="2F07E2AE" w14:textId="77777777" w:rsidR="00D30345" w:rsidRPr="008D2C79" w:rsidRDefault="00D30345" w:rsidP="00BA669B">
            <w:pPr>
              <w:rPr>
                <w:rFonts w:cstheme="minorHAnsi"/>
                <w:lang w:val="lt-LT"/>
              </w:rPr>
            </w:pPr>
          </w:p>
        </w:tc>
        <w:tc>
          <w:tcPr>
            <w:tcW w:w="3240" w:type="dxa"/>
          </w:tcPr>
          <w:p w14:paraId="5C8FFDC2" w14:textId="28CC672D"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4</w:t>
            </w:r>
            <w:r w:rsidRPr="008D2C79">
              <w:rPr>
                <w:rFonts w:cstheme="minorHAnsi"/>
                <w:lang w:val="lt-LT"/>
              </w:rPr>
              <w:t>. PVM mokėtojo kodas</w:t>
            </w:r>
          </w:p>
        </w:tc>
        <w:tc>
          <w:tcPr>
            <w:tcW w:w="3510" w:type="dxa"/>
          </w:tcPr>
          <w:p w14:paraId="1B06DF6F" w14:textId="7A7F2A0E" w:rsidR="00D30345" w:rsidRPr="008D2C79" w:rsidRDefault="001311B7" w:rsidP="000731DF">
            <w:pPr>
              <w:jc w:val="center"/>
              <w:rPr>
                <w:rFonts w:cstheme="minorHAnsi"/>
                <w:lang w:val="lt-LT"/>
              </w:rPr>
            </w:pPr>
            <w:r w:rsidRPr="008D2C79">
              <w:rPr>
                <w:rFonts w:cstheme="minorHAnsi"/>
                <w:lang w:val="lt-LT"/>
              </w:rPr>
              <w:t>LT120210411</w:t>
            </w:r>
          </w:p>
        </w:tc>
      </w:tr>
      <w:tr w:rsidR="00D30345" w:rsidRPr="008D2C79" w14:paraId="5AC09FE6" w14:textId="77777777" w:rsidTr="00D359F7">
        <w:tc>
          <w:tcPr>
            <w:tcW w:w="2808" w:type="dxa"/>
            <w:vMerge/>
          </w:tcPr>
          <w:p w14:paraId="0B5D490E" w14:textId="77777777" w:rsidR="00D30345" w:rsidRPr="008D2C79" w:rsidRDefault="00D30345" w:rsidP="00BA669B">
            <w:pPr>
              <w:rPr>
                <w:rFonts w:cstheme="minorHAnsi"/>
                <w:lang w:val="lt-LT"/>
              </w:rPr>
            </w:pPr>
          </w:p>
        </w:tc>
        <w:tc>
          <w:tcPr>
            <w:tcW w:w="3240" w:type="dxa"/>
          </w:tcPr>
          <w:p w14:paraId="14C862B9" w14:textId="1F0E6ADE"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5</w:t>
            </w:r>
            <w:r w:rsidRPr="008D2C79">
              <w:rPr>
                <w:rFonts w:cstheme="minorHAnsi"/>
                <w:lang w:val="lt-LT"/>
              </w:rPr>
              <w:t>. Atsiskaitomoji sąskaita</w:t>
            </w:r>
          </w:p>
        </w:tc>
        <w:tc>
          <w:tcPr>
            <w:tcW w:w="3510" w:type="dxa"/>
          </w:tcPr>
          <w:p w14:paraId="6680155E" w14:textId="01D57ECC" w:rsidR="00D30345" w:rsidRPr="008D2C79" w:rsidRDefault="001311B7" w:rsidP="000731DF">
            <w:pPr>
              <w:jc w:val="center"/>
              <w:rPr>
                <w:rFonts w:cstheme="minorHAnsi"/>
                <w:lang w:val="lt-LT"/>
              </w:rPr>
            </w:pPr>
            <w:r w:rsidRPr="008D2C79">
              <w:rPr>
                <w:rFonts w:cstheme="minorHAnsi"/>
                <w:lang w:val="lt-LT"/>
              </w:rPr>
              <w:t>LT51 7044 0600 0044 3925</w:t>
            </w:r>
          </w:p>
        </w:tc>
      </w:tr>
      <w:tr w:rsidR="00D30345" w:rsidRPr="008D2C79" w14:paraId="71A422F1" w14:textId="77777777" w:rsidTr="00D359F7">
        <w:tc>
          <w:tcPr>
            <w:tcW w:w="2808" w:type="dxa"/>
            <w:vMerge/>
          </w:tcPr>
          <w:p w14:paraId="3BF1457E" w14:textId="77777777" w:rsidR="00D30345" w:rsidRPr="008D2C79" w:rsidRDefault="00D30345" w:rsidP="00BA669B">
            <w:pPr>
              <w:rPr>
                <w:rFonts w:cstheme="minorHAnsi"/>
                <w:lang w:val="lt-LT"/>
              </w:rPr>
            </w:pPr>
          </w:p>
        </w:tc>
        <w:tc>
          <w:tcPr>
            <w:tcW w:w="3240" w:type="dxa"/>
          </w:tcPr>
          <w:p w14:paraId="3203D23C" w14:textId="6CF3AF18"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6</w:t>
            </w:r>
            <w:r w:rsidRPr="008D2C79">
              <w:rPr>
                <w:rFonts w:cstheme="minorHAnsi"/>
                <w:lang w:val="lt-LT"/>
              </w:rPr>
              <w:t>. Bankas, banko kodas</w:t>
            </w:r>
          </w:p>
        </w:tc>
        <w:tc>
          <w:tcPr>
            <w:tcW w:w="3510" w:type="dxa"/>
          </w:tcPr>
          <w:p w14:paraId="57A50B02" w14:textId="31021007" w:rsidR="00D30345" w:rsidRPr="008D2C79" w:rsidRDefault="001311B7" w:rsidP="000731DF">
            <w:pPr>
              <w:jc w:val="center"/>
              <w:rPr>
                <w:rFonts w:cstheme="minorHAnsi"/>
                <w:lang w:val="lt-LT"/>
              </w:rPr>
            </w:pPr>
            <w:r w:rsidRPr="008D2C79">
              <w:rPr>
                <w:rFonts w:cstheme="minorHAnsi"/>
                <w:lang w:val="lt-LT"/>
              </w:rPr>
              <w:t>AB SEB bankas, 70440</w:t>
            </w:r>
          </w:p>
        </w:tc>
      </w:tr>
      <w:tr w:rsidR="00D30345" w:rsidRPr="008D2C79" w14:paraId="55062715" w14:textId="77777777" w:rsidTr="00D359F7">
        <w:tc>
          <w:tcPr>
            <w:tcW w:w="2808" w:type="dxa"/>
            <w:vMerge/>
          </w:tcPr>
          <w:p w14:paraId="5B27F319" w14:textId="77777777" w:rsidR="00D30345" w:rsidRPr="008D2C79" w:rsidRDefault="00D30345" w:rsidP="00BA669B">
            <w:pPr>
              <w:rPr>
                <w:rFonts w:cstheme="minorHAnsi"/>
                <w:lang w:val="lt-LT"/>
              </w:rPr>
            </w:pPr>
          </w:p>
        </w:tc>
        <w:tc>
          <w:tcPr>
            <w:tcW w:w="3240" w:type="dxa"/>
          </w:tcPr>
          <w:p w14:paraId="26A5EF0F" w14:textId="66F0A0DD"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7</w:t>
            </w:r>
            <w:r w:rsidRPr="008D2C79">
              <w:rPr>
                <w:rFonts w:cstheme="minorHAnsi"/>
                <w:lang w:val="lt-LT"/>
              </w:rPr>
              <w:t>. Telefonas</w:t>
            </w:r>
          </w:p>
        </w:tc>
        <w:tc>
          <w:tcPr>
            <w:tcW w:w="3510" w:type="dxa"/>
          </w:tcPr>
          <w:p w14:paraId="46D0D848" w14:textId="62AAE79D" w:rsidR="00D30345" w:rsidRPr="008D2C79" w:rsidRDefault="001311B7" w:rsidP="000731DF">
            <w:pPr>
              <w:jc w:val="center"/>
              <w:rPr>
                <w:rFonts w:cstheme="minorHAnsi"/>
                <w:lang w:val="lt-LT"/>
              </w:rPr>
            </w:pPr>
            <w:r w:rsidRPr="008D2C79">
              <w:rPr>
                <w:rFonts w:cstheme="minorHAnsi"/>
                <w:lang w:val="lt-LT"/>
              </w:rPr>
              <w:t>+37052780900</w:t>
            </w:r>
          </w:p>
        </w:tc>
      </w:tr>
      <w:tr w:rsidR="00D30345" w:rsidRPr="008D2C79" w14:paraId="12FCBF65" w14:textId="77777777" w:rsidTr="00D359F7">
        <w:tc>
          <w:tcPr>
            <w:tcW w:w="2808" w:type="dxa"/>
            <w:vMerge/>
          </w:tcPr>
          <w:p w14:paraId="46B888F1" w14:textId="77777777" w:rsidR="00D30345" w:rsidRPr="008D2C79" w:rsidRDefault="00D30345" w:rsidP="00BA669B">
            <w:pPr>
              <w:rPr>
                <w:rFonts w:cstheme="minorHAnsi"/>
                <w:lang w:val="lt-LT"/>
              </w:rPr>
            </w:pPr>
          </w:p>
        </w:tc>
        <w:tc>
          <w:tcPr>
            <w:tcW w:w="3240" w:type="dxa"/>
          </w:tcPr>
          <w:p w14:paraId="306A6430" w14:textId="276E6C1E"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8</w:t>
            </w:r>
            <w:r w:rsidRPr="008D2C79">
              <w:rPr>
                <w:rFonts w:cstheme="minorHAnsi"/>
                <w:lang w:val="lt-LT"/>
              </w:rPr>
              <w:t>. El. paštas</w:t>
            </w:r>
          </w:p>
        </w:tc>
        <w:tc>
          <w:tcPr>
            <w:tcW w:w="3510" w:type="dxa"/>
          </w:tcPr>
          <w:p w14:paraId="7C9248B8" w14:textId="59A8918A" w:rsidR="00D30345" w:rsidRPr="008D2C79" w:rsidRDefault="001311B7" w:rsidP="000731DF">
            <w:pPr>
              <w:jc w:val="center"/>
              <w:rPr>
                <w:rFonts w:cstheme="minorHAnsi"/>
                <w:lang w:val="lt-LT"/>
              </w:rPr>
            </w:pPr>
            <w:r w:rsidRPr="008D2C79">
              <w:rPr>
                <w:rFonts w:cstheme="minorHAnsi"/>
                <w:lang w:val="lt-LT"/>
              </w:rPr>
              <w:t>info@turtas.lt</w:t>
            </w:r>
          </w:p>
        </w:tc>
      </w:tr>
      <w:tr w:rsidR="00D30345" w:rsidRPr="008D2C79" w14:paraId="75AA6E42" w14:textId="77777777" w:rsidTr="00D359F7">
        <w:tc>
          <w:tcPr>
            <w:tcW w:w="2808" w:type="dxa"/>
            <w:vMerge/>
          </w:tcPr>
          <w:p w14:paraId="0A2A0CA7" w14:textId="77777777" w:rsidR="00D30345" w:rsidRPr="008D2C79" w:rsidRDefault="00D30345" w:rsidP="00BA669B">
            <w:pPr>
              <w:rPr>
                <w:rFonts w:cstheme="minorHAnsi"/>
                <w:lang w:val="lt-LT"/>
              </w:rPr>
            </w:pPr>
          </w:p>
        </w:tc>
        <w:tc>
          <w:tcPr>
            <w:tcW w:w="3240" w:type="dxa"/>
          </w:tcPr>
          <w:p w14:paraId="0A34244F" w14:textId="0F48F2A0"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9</w:t>
            </w:r>
            <w:r w:rsidRPr="008D2C79">
              <w:rPr>
                <w:rFonts w:cstheme="minorHAnsi"/>
                <w:lang w:val="lt-LT"/>
              </w:rPr>
              <w:t>. Atstovas</w:t>
            </w:r>
          </w:p>
        </w:tc>
        <w:tc>
          <w:tcPr>
            <w:tcW w:w="3510" w:type="dxa"/>
          </w:tcPr>
          <w:p w14:paraId="0D61A2AD" w14:textId="7E427370" w:rsidR="00D30345" w:rsidRPr="008D2C79" w:rsidRDefault="00814796" w:rsidP="000731DF">
            <w:pPr>
              <w:jc w:val="center"/>
              <w:rPr>
                <w:rFonts w:cstheme="minorHAnsi"/>
                <w:lang w:val="lt-LT"/>
              </w:rPr>
            </w:pPr>
            <w:r w:rsidRPr="008D2C79">
              <w:rPr>
                <w:rFonts w:cstheme="minorHAnsi"/>
                <w:lang w:val="lt-LT"/>
              </w:rPr>
              <w:t xml:space="preserve">Rolandas </w:t>
            </w:r>
            <w:proofErr w:type="spellStart"/>
            <w:r w:rsidRPr="008D2C79">
              <w:rPr>
                <w:rFonts w:cstheme="minorHAnsi"/>
                <w:lang w:val="lt-LT"/>
              </w:rPr>
              <w:t>Galvėnas</w:t>
            </w:r>
            <w:proofErr w:type="spellEnd"/>
          </w:p>
        </w:tc>
      </w:tr>
      <w:tr w:rsidR="00D30345" w:rsidRPr="008D2C79" w14:paraId="60566CDA" w14:textId="77777777" w:rsidTr="00D359F7">
        <w:tc>
          <w:tcPr>
            <w:tcW w:w="2808" w:type="dxa"/>
            <w:vMerge/>
          </w:tcPr>
          <w:p w14:paraId="27D57B02" w14:textId="77777777" w:rsidR="00D30345" w:rsidRPr="008D2C79" w:rsidRDefault="00D30345" w:rsidP="00BA669B">
            <w:pPr>
              <w:rPr>
                <w:rFonts w:cstheme="minorHAnsi"/>
                <w:lang w:val="lt-LT"/>
              </w:rPr>
            </w:pPr>
          </w:p>
        </w:tc>
        <w:tc>
          <w:tcPr>
            <w:tcW w:w="3240" w:type="dxa"/>
          </w:tcPr>
          <w:p w14:paraId="43DCC3A8" w14:textId="6B68AE69" w:rsidR="00D30345" w:rsidRPr="008D2C79" w:rsidRDefault="00D30345" w:rsidP="00BA669B">
            <w:pPr>
              <w:rPr>
                <w:rFonts w:cstheme="minorHAnsi"/>
                <w:lang w:val="lt-LT"/>
              </w:rPr>
            </w:pPr>
            <w:r w:rsidRPr="008D2C79">
              <w:rPr>
                <w:rFonts w:cstheme="minorHAnsi"/>
                <w:lang w:val="lt-LT"/>
              </w:rPr>
              <w:t>1.1.</w:t>
            </w:r>
            <w:r w:rsidR="006B0AB2" w:rsidRPr="008D2C79">
              <w:rPr>
                <w:rFonts w:cstheme="minorHAnsi"/>
                <w:lang w:val="lt-LT"/>
              </w:rPr>
              <w:t>10</w:t>
            </w:r>
            <w:r w:rsidRPr="008D2C79">
              <w:rPr>
                <w:rFonts w:cstheme="minorHAnsi"/>
                <w:lang w:val="lt-LT"/>
              </w:rPr>
              <w:t>. Atstovavimo pagrindas</w:t>
            </w:r>
          </w:p>
        </w:tc>
        <w:tc>
          <w:tcPr>
            <w:tcW w:w="3510" w:type="dxa"/>
          </w:tcPr>
          <w:p w14:paraId="074AEC43" w14:textId="59768352" w:rsidR="00D30345" w:rsidRPr="008D2C79" w:rsidRDefault="008450B9" w:rsidP="00C64FF2">
            <w:pPr>
              <w:jc w:val="both"/>
              <w:rPr>
                <w:rFonts w:cstheme="minorHAnsi"/>
                <w:lang w:val="lt-LT"/>
              </w:rPr>
            </w:pPr>
            <w:r w:rsidRPr="008D2C79">
              <w:rPr>
                <w:rFonts w:eastAsia="Calibri" w:cstheme="minorHAnsi"/>
              </w:rPr>
              <w:t xml:space="preserve">2018 m. </w:t>
            </w:r>
            <w:proofErr w:type="spellStart"/>
            <w:r w:rsidRPr="008D2C79">
              <w:rPr>
                <w:rFonts w:eastAsia="Calibri" w:cstheme="minorHAnsi"/>
              </w:rPr>
              <w:t>rugpjūčio</w:t>
            </w:r>
            <w:proofErr w:type="spellEnd"/>
            <w:r w:rsidRPr="008D2C79">
              <w:rPr>
                <w:rFonts w:eastAsia="Calibri" w:cstheme="minorHAnsi"/>
              </w:rPr>
              <w:t xml:space="preserve"> 9 d. </w:t>
            </w:r>
            <w:proofErr w:type="spellStart"/>
            <w:r w:rsidRPr="008D2C79">
              <w:rPr>
                <w:rFonts w:eastAsia="Calibri" w:cstheme="minorHAnsi"/>
              </w:rPr>
              <w:t>generalinio</w:t>
            </w:r>
            <w:proofErr w:type="spellEnd"/>
            <w:r w:rsidRPr="008D2C79">
              <w:rPr>
                <w:rFonts w:eastAsia="Calibri" w:cstheme="minorHAnsi"/>
              </w:rPr>
              <w:br/>
            </w:r>
            <w:proofErr w:type="spellStart"/>
            <w:r w:rsidRPr="008D2C79">
              <w:rPr>
                <w:rFonts w:eastAsia="Calibri" w:cstheme="minorHAnsi"/>
              </w:rPr>
              <w:t>direktoriaus</w:t>
            </w:r>
            <w:proofErr w:type="spellEnd"/>
            <w:r w:rsidRPr="008D2C79">
              <w:rPr>
                <w:rFonts w:eastAsia="Calibri" w:cstheme="minorHAnsi"/>
              </w:rPr>
              <w:t xml:space="preserve"> </w:t>
            </w:r>
            <w:proofErr w:type="spellStart"/>
            <w:r w:rsidRPr="008D2C79">
              <w:rPr>
                <w:rFonts w:eastAsia="Calibri" w:cstheme="minorHAnsi"/>
              </w:rPr>
              <w:t>įsakymo</w:t>
            </w:r>
            <w:proofErr w:type="spellEnd"/>
            <w:r w:rsidRPr="008D2C79">
              <w:rPr>
                <w:rFonts w:eastAsia="Calibri" w:cstheme="minorHAnsi"/>
              </w:rPr>
              <w:t xml:space="preserve"> Nr. P1-204 „</w:t>
            </w:r>
            <w:proofErr w:type="spellStart"/>
            <w:r w:rsidRPr="008D2C79">
              <w:rPr>
                <w:rFonts w:eastAsia="Calibri" w:cstheme="minorHAnsi"/>
              </w:rPr>
              <w:t>Dėl</w:t>
            </w:r>
            <w:proofErr w:type="spellEnd"/>
            <w:r w:rsidRPr="008D2C79">
              <w:rPr>
                <w:rFonts w:eastAsia="Calibri" w:cstheme="minorHAnsi"/>
              </w:rPr>
              <w:t xml:space="preserve"> VĮ Turto </w:t>
            </w:r>
            <w:proofErr w:type="spellStart"/>
            <w:r w:rsidRPr="008D2C79">
              <w:rPr>
                <w:rFonts w:eastAsia="Calibri" w:cstheme="minorHAnsi"/>
              </w:rPr>
              <w:t>banko</w:t>
            </w:r>
            <w:proofErr w:type="spellEnd"/>
            <w:r w:rsidRPr="008D2C79">
              <w:rPr>
                <w:rFonts w:eastAsia="Calibri" w:cstheme="minorHAnsi"/>
              </w:rPr>
              <w:t xml:space="preserve"> </w:t>
            </w:r>
            <w:proofErr w:type="spellStart"/>
            <w:r w:rsidRPr="008D2C79">
              <w:rPr>
                <w:rFonts w:eastAsia="Calibri" w:cstheme="minorHAnsi"/>
              </w:rPr>
              <w:t>darbuotojų</w:t>
            </w:r>
            <w:proofErr w:type="spellEnd"/>
            <w:r w:rsidRPr="008D2C79">
              <w:rPr>
                <w:rFonts w:eastAsia="Calibri" w:cstheme="minorHAnsi"/>
              </w:rPr>
              <w:t xml:space="preserve">, </w:t>
            </w:r>
            <w:proofErr w:type="spellStart"/>
            <w:r w:rsidRPr="008D2C79">
              <w:rPr>
                <w:rFonts w:eastAsia="Calibri" w:cstheme="minorHAnsi"/>
              </w:rPr>
              <w:t>turinčių</w:t>
            </w:r>
            <w:proofErr w:type="spellEnd"/>
            <w:r w:rsidRPr="008D2C79">
              <w:rPr>
                <w:rFonts w:eastAsia="Calibri" w:cstheme="minorHAnsi"/>
              </w:rPr>
              <w:t xml:space="preserve"> </w:t>
            </w:r>
            <w:proofErr w:type="spellStart"/>
            <w:r w:rsidRPr="008D2C79">
              <w:rPr>
                <w:rFonts w:eastAsia="Calibri" w:cstheme="minorHAnsi"/>
              </w:rPr>
              <w:t>teisę</w:t>
            </w:r>
            <w:proofErr w:type="spellEnd"/>
            <w:r w:rsidRPr="008D2C79">
              <w:rPr>
                <w:rFonts w:eastAsia="Calibri" w:cstheme="minorHAnsi"/>
              </w:rPr>
              <w:t xml:space="preserve"> </w:t>
            </w:r>
            <w:proofErr w:type="spellStart"/>
            <w:r w:rsidRPr="008D2C79">
              <w:rPr>
                <w:rFonts w:eastAsia="Calibri" w:cstheme="minorHAnsi"/>
              </w:rPr>
              <w:t>pasirašyti</w:t>
            </w:r>
            <w:proofErr w:type="spellEnd"/>
            <w:r w:rsidRPr="008D2C79">
              <w:rPr>
                <w:rFonts w:eastAsia="Calibri" w:cstheme="minorHAnsi"/>
              </w:rPr>
              <w:t xml:space="preserve"> VĮ Turto </w:t>
            </w:r>
            <w:proofErr w:type="spellStart"/>
            <w:r w:rsidRPr="008D2C79">
              <w:rPr>
                <w:rFonts w:eastAsia="Calibri" w:cstheme="minorHAnsi"/>
              </w:rPr>
              <w:t>banko</w:t>
            </w:r>
            <w:proofErr w:type="spellEnd"/>
            <w:r w:rsidRPr="008D2C79">
              <w:rPr>
                <w:rFonts w:eastAsia="Calibri" w:cstheme="minorHAnsi"/>
              </w:rPr>
              <w:br/>
            </w:r>
            <w:proofErr w:type="spellStart"/>
            <w:r w:rsidRPr="008D2C79">
              <w:rPr>
                <w:rFonts w:eastAsia="Calibri" w:cstheme="minorHAnsi"/>
              </w:rPr>
              <w:t>dokumentus</w:t>
            </w:r>
            <w:proofErr w:type="spellEnd"/>
            <w:r w:rsidRPr="008D2C79">
              <w:rPr>
                <w:rFonts w:eastAsia="Calibri" w:cstheme="minorHAnsi"/>
              </w:rPr>
              <w:t xml:space="preserve">, </w:t>
            </w:r>
            <w:proofErr w:type="spellStart"/>
            <w:r w:rsidRPr="008D2C79">
              <w:rPr>
                <w:rFonts w:eastAsia="Calibri" w:cstheme="minorHAnsi"/>
              </w:rPr>
              <w:t>sąrašo</w:t>
            </w:r>
            <w:proofErr w:type="spellEnd"/>
            <w:r w:rsidRPr="008D2C79">
              <w:rPr>
                <w:rFonts w:eastAsia="Calibri" w:cstheme="minorHAnsi"/>
              </w:rPr>
              <w:t xml:space="preserve"> ir VĮ Turto </w:t>
            </w:r>
            <w:proofErr w:type="spellStart"/>
            <w:r w:rsidRPr="008D2C79">
              <w:rPr>
                <w:rFonts w:eastAsia="Calibri" w:cstheme="minorHAnsi"/>
              </w:rPr>
              <w:t>banko</w:t>
            </w:r>
            <w:proofErr w:type="spellEnd"/>
            <w:r w:rsidRPr="008D2C79">
              <w:rPr>
                <w:rFonts w:eastAsia="Calibri" w:cstheme="minorHAnsi"/>
              </w:rPr>
              <w:t xml:space="preserve"> </w:t>
            </w:r>
            <w:proofErr w:type="spellStart"/>
            <w:r w:rsidRPr="008D2C79">
              <w:rPr>
                <w:rFonts w:eastAsia="Calibri" w:cstheme="minorHAnsi"/>
              </w:rPr>
              <w:t>gaunamųjų</w:t>
            </w:r>
            <w:proofErr w:type="spellEnd"/>
            <w:r w:rsidRPr="008D2C79">
              <w:rPr>
                <w:rFonts w:eastAsia="Calibri" w:cstheme="minorHAnsi"/>
              </w:rPr>
              <w:t xml:space="preserve"> </w:t>
            </w:r>
            <w:proofErr w:type="spellStart"/>
            <w:r w:rsidRPr="008D2C79">
              <w:rPr>
                <w:rFonts w:eastAsia="Calibri" w:cstheme="minorHAnsi"/>
              </w:rPr>
              <w:t>dokumentų</w:t>
            </w:r>
            <w:proofErr w:type="spellEnd"/>
            <w:r w:rsidRPr="008D2C79">
              <w:rPr>
                <w:rFonts w:eastAsia="Calibri" w:cstheme="minorHAnsi"/>
              </w:rPr>
              <w:t xml:space="preserve">, </w:t>
            </w:r>
            <w:proofErr w:type="spellStart"/>
            <w:r w:rsidRPr="008D2C79">
              <w:rPr>
                <w:rFonts w:eastAsia="Calibri" w:cstheme="minorHAnsi"/>
              </w:rPr>
              <w:t>perduodamų</w:t>
            </w:r>
            <w:proofErr w:type="spellEnd"/>
            <w:r w:rsidRPr="008D2C79">
              <w:rPr>
                <w:rFonts w:eastAsia="Calibri" w:cstheme="minorHAnsi"/>
              </w:rPr>
              <w:t xml:space="preserve"> </w:t>
            </w:r>
            <w:proofErr w:type="spellStart"/>
            <w:r w:rsidRPr="008D2C79">
              <w:rPr>
                <w:rFonts w:eastAsia="Calibri" w:cstheme="minorHAnsi"/>
              </w:rPr>
              <w:t>vykdyti</w:t>
            </w:r>
            <w:proofErr w:type="spellEnd"/>
            <w:r w:rsidRPr="008D2C79">
              <w:rPr>
                <w:rFonts w:eastAsia="Calibri" w:cstheme="minorHAnsi"/>
              </w:rPr>
              <w:t xml:space="preserve"> </w:t>
            </w:r>
            <w:proofErr w:type="spellStart"/>
            <w:r w:rsidRPr="008D2C79">
              <w:rPr>
                <w:rFonts w:eastAsia="Calibri" w:cstheme="minorHAnsi"/>
              </w:rPr>
              <w:t>nepateikiant</w:t>
            </w:r>
            <w:proofErr w:type="spellEnd"/>
            <w:r w:rsidRPr="008D2C79">
              <w:rPr>
                <w:rFonts w:eastAsia="Calibri" w:cstheme="minorHAnsi"/>
              </w:rPr>
              <w:t xml:space="preserve"> </w:t>
            </w:r>
            <w:proofErr w:type="spellStart"/>
            <w:r w:rsidRPr="008D2C79">
              <w:rPr>
                <w:rFonts w:eastAsia="Calibri" w:cstheme="minorHAnsi"/>
              </w:rPr>
              <w:t>jų</w:t>
            </w:r>
            <w:proofErr w:type="spellEnd"/>
            <w:r w:rsidRPr="008D2C79">
              <w:rPr>
                <w:rFonts w:eastAsia="Calibri" w:cstheme="minorHAnsi"/>
              </w:rPr>
              <w:t xml:space="preserve"> </w:t>
            </w:r>
            <w:proofErr w:type="spellStart"/>
            <w:r w:rsidRPr="008D2C79">
              <w:rPr>
                <w:rFonts w:eastAsia="Calibri" w:cstheme="minorHAnsi"/>
              </w:rPr>
              <w:t>generaliniam</w:t>
            </w:r>
            <w:proofErr w:type="spellEnd"/>
            <w:r w:rsidRPr="008D2C79">
              <w:rPr>
                <w:rFonts w:eastAsia="Calibri" w:cstheme="minorHAnsi"/>
              </w:rPr>
              <w:br/>
            </w:r>
            <w:proofErr w:type="spellStart"/>
            <w:r w:rsidRPr="008D2C79">
              <w:rPr>
                <w:rFonts w:eastAsia="Calibri" w:cstheme="minorHAnsi"/>
              </w:rPr>
              <w:t>direktoriui</w:t>
            </w:r>
            <w:proofErr w:type="spellEnd"/>
            <w:r w:rsidRPr="008D2C79">
              <w:rPr>
                <w:rFonts w:eastAsia="Calibri" w:cstheme="minorHAnsi"/>
              </w:rPr>
              <w:t xml:space="preserve">, </w:t>
            </w:r>
            <w:proofErr w:type="spellStart"/>
            <w:r w:rsidRPr="008D2C79">
              <w:rPr>
                <w:rFonts w:eastAsia="Calibri" w:cstheme="minorHAnsi"/>
              </w:rPr>
              <w:t>sąrašo</w:t>
            </w:r>
            <w:proofErr w:type="spellEnd"/>
            <w:r w:rsidRPr="008D2C79">
              <w:rPr>
                <w:rFonts w:eastAsia="Calibri" w:cstheme="minorHAnsi"/>
              </w:rPr>
              <w:t xml:space="preserve"> </w:t>
            </w:r>
            <w:proofErr w:type="spellStart"/>
            <w:r w:rsidRPr="008D2C79">
              <w:rPr>
                <w:rFonts w:eastAsia="Calibri" w:cstheme="minorHAnsi"/>
              </w:rPr>
              <w:t>patvirtinimo</w:t>
            </w:r>
            <w:proofErr w:type="spellEnd"/>
            <w:r w:rsidRPr="008D2C79">
              <w:rPr>
                <w:rFonts w:eastAsia="Calibri" w:cstheme="minorHAnsi"/>
              </w:rPr>
              <w:t xml:space="preserve">“ </w:t>
            </w:r>
            <w:proofErr w:type="spellStart"/>
            <w:r w:rsidRPr="008D2C79">
              <w:rPr>
                <w:rFonts w:eastAsia="Calibri" w:cstheme="minorHAnsi"/>
              </w:rPr>
              <w:t>su</w:t>
            </w:r>
            <w:proofErr w:type="spellEnd"/>
            <w:r w:rsidRPr="008D2C79">
              <w:rPr>
                <w:rFonts w:eastAsia="Calibri" w:cstheme="minorHAnsi"/>
              </w:rPr>
              <w:t xml:space="preserve"> </w:t>
            </w:r>
            <w:proofErr w:type="spellStart"/>
            <w:r w:rsidRPr="008D2C79">
              <w:rPr>
                <w:rFonts w:eastAsia="Calibri" w:cstheme="minorHAnsi"/>
              </w:rPr>
              <w:t>vėlesniais</w:t>
            </w:r>
            <w:proofErr w:type="spellEnd"/>
            <w:r w:rsidRPr="008D2C79">
              <w:rPr>
                <w:rFonts w:eastAsia="Calibri" w:cstheme="minorHAnsi"/>
              </w:rPr>
              <w:t xml:space="preserve"> jo </w:t>
            </w:r>
            <w:proofErr w:type="spellStart"/>
            <w:r w:rsidRPr="008D2C79">
              <w:rPr>
                <w:rFonts w:eastAsia="Calibri" w:cstheme="minorHAnsi"/>
              </w:rPr>
              <w:t>pakeitimais</w:t>
            </w:r>
            <w:proofErr w:type="spellEnd"/>
          </w:p>
        </w:tc>
      </w:tr>
      <w:tr w:rsidR="00E72E2C" w:rsidRPr="008D2C79" w14:paraId="05BCFE3F" w14:textId="77777777" w:rsidTr="00D359F7">
        <w:tc>
          <w:tcPr>
            <w:tcW w:w="2808" w:type="dxa"/>
            <w:vMerge w:val="restart"/>
          </w:tcPr>
          <w:p w14:paraId="1258100F" w14:textId="77777777" w:rsidR="00E72E2C" w:rsidRPr="008D2C79" w:rsidRDefault="00E72E2C" w:rsidP="00E72E2C">
            <w:pPr>
              <w:rPr>
                <w:rFonts w:cstheme="minorHAnsi"/>
                <w:b/>
                <w:bCs/>
                <w:lang w:val="lt-LT"/>
              </w:rPr>
            </w:pPr>
          </w:p>
          <w:p w14:paraId="05A0CBB1" w14:textId="77777777" w:rsidR="00E72E2C" w:rsidRPr="008D2C79" w:rsidRDefault="00E72E2C" w:rsidP="00E72E2C">
            <w:pPr>
              <w:rPr>
                <w:rFonts w:cstheme="minorHAnsi"/>
                <w:b/>
                <w:bCs/>
                <w:lang w:val="lt-LT"/>
              </w:rPr>
            </w:pPr>
          </w:p>
          <w:p w14:paraId="61189ACD" w14:textId="77777777" w:rsidR="00E72E2C" w:rsidRPr="008D2C79" w:rsidRDefault="00E72E2C" w:rsidP="00E72E2C">
            <w:pPr>
              <w:rPr>
                <w:rFonts w:cstheme="minorHAnsi"/>
                <w:b/>
                <w:bCs/>
                <w:lang w:val="lt-LT"/>
              </w:rPr>
            </w:pPr>
          </w:p>
          <w:p w14:paraId="3DBB6150" w14:textId="77777777" w:rsidR="00E72E2C" w:rsidRPr="008D2C79" w:rsidRDefault="00E72E2C" w:rsidP="00E72E2C">
            <w:pPr>
              <w:rPr>
                <w:rFonts w:cstheme="minorHAnsi"/>
                <w:b/>
                <w:bCs/>
                <w:lang w:val="lt-LT"/>
              </w:rPr>
            </w:pPr>
          </w:p>
          <w:p w14:paraId="2309F3C9" w14:textId="77777777" w:rsidR="006B0AB2" w:rsidRPr="008D2C79" w:rsidRDefault="00E72E2C" w:rsidP="006B0AB2">
            <w:pPr>
              <w:rPr>
                <w:rFonts w:cstheme="minorHAnsi"/>
                <w:b/>
                <w:bCs/>
                <w:lang w:val="lt-LT"/>
              </w:rPr>
            </w:pPr>
            <w:r w:rsidRPr="008D2C79">
              <w:rPr>
                <w:rFonts w:cstheme="minorHAnsi"/>
                <w:b/>
                <w:bCs/>
                <w:lang w:val="lt-LT"/>
              </w:rPr>
              <w:t xml:space="preserve">1.2. </w:t>
            </w:r>
            <w:r w:rsidR="00D51677" w:rsidRPr="008D2C79">
              <w:rPr>
                <w:rFonts w:cstheme="minorHAnsi"/>
                <w:b/>
                <w:bCs/>
                <w:lang w:val="lt-LT"/>
              </w:rPr>
              <w:t>Tiekėjas</w:t>
            </w:r>
          </w:p>
          <w:p w14:paraId="7581DD11" w14:textId="5D1C5587" w:rsidR="006B0AB2" w:rsidRPr="008D2C79" w:rsidRDefault="006B0AB2" w:rsidP="006B0AB2">
            <w:pPr>
              <w:rPr>
                <w:rFonts w:eastAsia="Times New Roman" w:cstheme="minorHAnsi"/>
                <w:i/>
                <w:iCs/>
                <w:color w:val="4472C4"/>
                <w:lang w:val="lt-LT"/>
                <w14:ligatures w14:val="none"/>
              </w:rPr>
            </w:pPr>
            <w:r w:rsidRPr="008D2C79">
              <w:rPr>
                <w:rFonts w:eastAsia="Times New Roman" w:cstheme="minorHAnsi"/>
                <w:i/>
                <w:iCs/>
                <w:color w:val="4472C4"/>
                <w:lang w:val="lt-LT"/>
                <w14:ligatures w14:val="none"/>
              </w:rPr>
              <w:t>(jei Tiekėjas yra fizinis asmuo, skiltys atitinkamai pakoreguojamos)</w:t>
            </w:r>
          </w:p>
          <w:p w14:paraId="6F3159CF" w14:textId="120AC6B2" w:rsidR="00E72E2C" w:rsidRPr="008D2C79" w:rsidRDefault="00E72E2C" w:rsidP="00E72E2C">
            <w:pPr>
              <w:rPr>
                <w:rFonts w:cstheme="minorHAnsi"/>
                <w:b/>
                <w:bCs/>
                <w:lang w:val="lt-LT"/>
              </w:rPr>
            </w:pPr>
          </w:p>
        </w:tc>
        <w:tc>
          <w:tcPr>
            <w:tcW w:w="3240" w:type="dxa"/>
          </w:tcPr>
          <w:p w14:paraId="534F5D66" w14:textId="0BAFDCE1" w:rsidR="00E72E2C" w:rsidRPr="008D2C79" w:rsidRDefault="00E72E2C" w:rsidP="00E72E2C">
            <w:pPr>
              <w:rPr>
                <w:rFonts w:cstheme="minorHAnsi"/>
                <w:lang w:val="lt-LT"/>
              </w:rPr>
            </w:pPr>
            <w:r w:rsidRPr="008D2C79">
              <w:rPr>
                <w:rFonts w:cstheme="minorHAnsi"/>
                <w:lang w:val="lt-LT"/>
              </w:rPr>
              <w:t>1.2.1. Pavadinimas</w:t>
            </w:r>
          </w:p>
        </w:tc>
        <w:tc>
          <w:tcPr>
            <w:tcW w:w="3510" w:type="dxa"/>
          </w:tcPr>
          <w:p w14:paraId="26BEEDFE" w14:textId="77777777" w:rsidR="00E72E2C" w:rsidRPr="008D2C79" w:rsidRDefault="00E72E2C" w:rsidP="00E72E2C">
            <w:pPr>
              <w:jc w:val="center"/>
              <w:rPr>
                <w:rFonts w:cstheme="minorHAnsi"/>
                <w:lang w:val="lt-LT"/>
              </w:rPr>
            </w:pPr>
          </w:p>
        </w:tc>
      </w:tr>
      <w:tr w:rsidR="00E72E2C" w:rsidRPr="008D2C79" w14:paraId="52AB25B6" w14:textId="77777777" w:rsidTr="00D359F7">
        <w:tc>
          <w:tcPr>
            <w:tcW w:w="2808" w:type="dxa"/>
            <w:vMerge/>
          </w:tcPr>
          <w:p w14:paraId="36D38AD4" w14:textId="77777777" w:rsidR="00E72E2C" w:rsidRPr="008D2C79" w:rsidRDefault="00E72E2C" w:rsidP="00E72E2C">
            <w:pPr>
              <w:rPr>
                <w:rFonts w:cstheme="minorHAnsi"/>
                <w:b/>
                <w:bCs/>
                <w:lang w:val="lt-LT"/>
              </w:rPr>
            </w:pPr>
          </w:p>
        </w:tc>
        <w:tc>
          <w:tcPr>
            <w:tcW w:w="3240" w:type="dxa"/>
          </w:tcPr>
          <w:p w14:paraId="6C81AC79" w14:textId="070E56BD" w:rsidR="00E72E2C" w:rsidRPr="008D2C79" w:rsidRDefault="00E72E2C" w:rsidP="00E72E2C">
            <w:pPr>
              <w:rPr>
                <w:rFonts w:cstheme="minorHAnsi"/>
                <w:lang w:val="lt-LT"/>
              </w:rPr>
            </w:pPr>
            <w:r w:rsidRPr="008D2C79">
              <w:rPr>
                <w:rFonts w:cstheme="minorHAnsi"/>
                <w:lang w:val="lt-LT"/>
              </w:rPr>
              <w:t>1.2.2. Juridinio asmens kodas</w:t>
            </w:r>
          </w:p>
        </w:tc>
        <w:tc>
          <w:tcPr>
            <w:tcW w:w="3510" w:type="dxa"/>
          </w:tcPr>
          <w:p w14:paraId="45C28668" w14:textId="77777777" w:rsidR="00E72E2C" w:rsidRPr="008D2C79" w:rsidRDefault="00E72E2C" w:rsidP="00E72E2C">
            <w:pPr>
              <w:jc w:val="center"/>
              <w:rPr>
                <w:rFonts w:cstheme="minorHAnsi"/>
                <w:lang w:val="lt-LT"/>
              </w:rPr>
            </w:pPr>
          </w:p>
        </w:tc>
      </w:tr>
      <w:tr w:rsidR="00E72E2C" w:rsidRPr="008D2C79" w14:paraId="0617E306" w14:textId="77777777" w:rsidTr="00D359F7">
        <w:tc>
          <w:tcPr>
            <w:tcW w:w="2808" w:type="dxa"/>
            <w:vMerge/>
          </w:tcPr>
          <w:p w14:paraId="7E5CA052" w14:textId="77777777" w:rsidR="00E72E2C" w:rsidRPr="008D2C79" w:rsidRDefault="00E72E2C" w:rsidP="00E72E2C">
            <w:pPr>
              <w:rPr>
                <w:rFonts w:cstheme="minorHAnsi"/>
                <w:b/>
                <w:bCs/>
                <w:lang w:val="lt-LT"/>
              </w:rPr>
            </w:pPr>
          </w:p>
        </w:tc>
        <w:tc>
          <w:tcPr>
            <w:tcW w:w="3240" w:type="dxa"/>
          </w:tcPr>
          <w:p w14:paraId="427F6CD7" w14:textId="5C2C26E6" w:rsidR="00E72E2C" w:rsidRPr="008D2C79" w:rsidRDefault="00E72E2C" w:rsidP="00E72E2C">
            <w:pPr>
              <w:rPr>
                <w:rFonts w:cstheme="minorHAnsi"/>
                <w:lang w:val="lt-LT"/>
              </w:rPr>
            </w:pPr>
            <w:r w:rsidRPr="008D2C79">
              <w:rPr>
                <w:rFonts w:cstheme="minorHAnsi"/>
                <w:lang w:val="lt-LT"/>
              </w:rPr>
              <w:t>1.2.3. Adresas</w:t>
            </w:r>
          </w:p>
        </w:tc>
        <w:tc>
          <w:tcPr>
            <w:tcW w:w="3510" w:type="dxa"/>
          </w:tcPr>
          <w:p w14:paraId="2D7F421B" w14:textId="77777777" w:rsidR="00E72E2C" w:rsidRPr="008D2C79" w:rsidRDefault="00E72E2C" w:rsidP="00E72E2C">
            <w:pPr>
              <w:jc w:val="center"/>
              <w:rPr>
                <w:rFonts w:cstheme="minorHAnsi"/>
                <w:lang w:val="lt-LT"/>
              </w:rPr>
            </w:pPr>
          </w:p>
        </w:tc>
      </w:tr>
      <w:tr w:rsidR="00E72E2C" w:rsidRPr="008D2C79" w14:paraId="09751691" w14:textId="77777777" w:rsidTr="00D359F7">
        <w:tc>
          <w:tcPr>
            <w:tcW w:w="2808" w:type="dxa"/>
            <w:vMerge/>
          </w:tcPr>
          <w:p w14:paraId="69EF1C01" w14:textId="77777777" w:rsidR="00E72E2C" w:rsidRPr="008D2C79" w:rsidRDefault="00E72E2C" w:rsidP="00E72E2C">
            <w:pPr>
              <w:rPr>
                <w:rFonts w:cstheme="minorHAnsi"/>
                <w:b/>
                <w:bCs/>
                <w:lang w:val="lt-LT"/>
              </w:rPr>
            </w:pPr>
          </w:p>
        </w:tc>
        <w:tc>
          <w:tcPr>
            <w:tcW w:w="3240" w:type="dxa"/>
          </w:tcPr>
          <w:p w14:paraId="15122FBA" w14:textId="14BF2620" w:rsidR="00E72E2C" w:rsidRPr="008D2C79" w:rsidRDefault="00E72E2C" w:rsidP="00E72E2C">
            <w:pPr>
              <w:rPr>
                <w:rFonts w:cstheme="minorHAnsi"/>
                <w:lang w:val="lt-LT"/>
              </w:rPr>
            </w:pPr>
            <w:r w:rsidRPr="008D2C79">
              <w:rPr>
                <w:rFonts w:cstheme="minorHAnsi"/>
                <w:lang w:val="lt-LT"/>
              </w:rPr>
              <w:t>1.2.</w:t>
            </w:r>
            <w:r w:rsidR="008C5D70" w:rsidRPr="008D2C79">
              <w:rPr>
                <w:rFonts w:cstheme="minorHAnsi"/>
                <w:lang w:val="lt-LT"/>
              </w:rPr>
              <w:t>4</w:t>
            </w:r>
            <w:r w:rsidRPr="008D2C79">
              <w:rPr>
                <w:rFonts w:cstheme="minorHAnsi"/>
                <w:lang w:val="lt-LT"/>
              </w:rPr>
              <w:t>. PVM mokėtojo kodas</w:t>
            </w:r>
          </w:p>
        </w:tc>
        <w:tc>
          <w:tcPr>
            <w:tcW w:w="3510" w:type="dxa"/>
          </w:tcPr>
          <w:p w14:paraId="75BDB27B" w14:textId="77777777" w:rsidR="00E72E2C" w:rsidRPr="008D2C79" w:rsidRDefault="00E72E2C" w:rsidP="00E72E2C">
            <w:pPr>
              <w:jc w:val="center"/>
              <w:rPr>
                <w:rFonts w:cstheme="minorHAnsi"/>
                <w:lang w:val="lt-LT"/>
              </w:rPr>
            </w:pPr>
          </w:p>
        </w:tc>
      </w:tr>
      <w:tr w:rsidR="00E72E2C" w:rsidRPr="008D2C79" w14:paraId="1BF67AB9" w14:textId="77777777" w:rsidTr="00D359F7">
        <w:tc>
          <w:tcPr>
            <w:tcW w:w="2808" w:type="dxa"/>
            <w:vMerge/>
          </w:tcPr>
          <w:p w14:paraId="4A5204DD" w14:textId="77777777" w:rsidR="00E72E2C" w:rsidRPr="008D2C79" w:rsidRDefault="00E72E2C" w:rsidP="00E72E2C">
            <w:pPr>
              <w:rPr>
                <w:rFonts w:cstheme="minorHAnsi"/>
                <w:b/>
                <w:bCs/>
                <w:lang w:val="lt-LT"/>
              </w:rPr>
            </w:pPr>
          </w:p>
        </w:tc>
        <w:tc>
          <w:tcPr>
            <w:tcW w:w="3240" w:type="dxa"/>
          </w:tcPr>
          <w:p w14:paraId="47916E5F" w14:textId="4E6B38F8" w:rsidR="00E72E2C" w:rsidRPr="008D2C79" w:rsidRDefault="00E72E2C" w:rsidP="00E72E2C">
            <w:pPr>
              <w:rPr>
                <w:rFonts w:cstheme="minorHAnsi"/>
                <w:lang w:val="lt-LT"/>
              </w:rPr>
            </w:pPr>
            <w:r w:rsidRPr="008D2C79">
              <w:rPr>
                <w:rFonts w:cstheme="minorHAnsi"/>
                <w:lang w:val="lt-LT"/>
              </w:rPr>
              <w:t>1.2.</w:t>
            </w:r>
            <w:r w:rsidR="008C5D70" w:rsidRPr="008D2C79">
              <w:rPr>
                <w:rFonts w:cstheme="minorHAnsi"/>
                <w:lang w:val="lt-LT"/>
              </w:rPr>
              <w:t>5</w:t>
            </w:r>
            <w:r w:rsidRPr="008D2C79">
              <w:rPr>
                <w:rFonts w:cstheme="minorHAnsi"/>
                <w:lang w:val="lt-LT"/>
              </w:rPr>
              <w:t>. Atsiskaitomoji sąskaita</w:t>
            </w:r>
          </w:p>
        </w:tc>
        <w:tc>
          <w:tcPr>
            <w:tcW w:w="3510" w:type="dxa"/>
          </w:tcPr>
          <w:p w14:paraId="3144156B" w14:textId="77777777" w:rsidR="00E72E2C" w:rsidRPr="008D2C79" w:rsidRDefault="00E72E2C" w:rsidP="00E72E2C">
            <w:pPr>
              <w:jc w:val="center"/>
              <w:rPr>
                <w:rFonts w:cstheme="minorHAnsi"/>
                <w:lang w:val="lt-LT"/>
              </w:rPr>
            </w:pPr>
          </w:p>
        </w:tc>
      </w:tr>
      <w:tr w:rsidR="00E72E2C" w:rsidRPr="008D2C79" w14:paraId="3C9E0CA2" w14:textId="77777777" w:rsidTr="00D359F7">
        <w:tc>
          <w:tcPr>
            <w:tcW w:w="2808" w:type="dxa"/>
            <w:vMerge/>
          </w:tcPr>
          <w:p w14:paraId="672CABC3" w14:textId="77777777" w:rsidR="00E72E2C" w:rsidRPr="008D2C79" w:rsidRDefault="00E72E2C" w:rsidP="00E72E2C">
            <w:pPr>
              <w:rPr>
                <w:rFonts w:cstheme="minorHAnsi"/>
                <w:b/>
                <w:bCs/>
                <w:lang w:val="lt-LT"/>
              </w:rPr>
            </w:pPr>
          </w:p>
        </w:tc>
        <w:tc>
          <w:tcPr>
            <w:tcW w:w="3240" w:type="dxa"/>
          </w:tcPr>
          <w:p w14:paraId="37C632F4" w14:textId="69F32167" w:rsidR="00E72E2C" w:rsidRPr="008D2C79" w:rsidRDefault="00E72E2C" w:rsidP="00E72E2C">
            <w:pPr>
              <w:rPr>
                <w:rFonts w:cstheme="minorHAnsi"/>
                <w:lang w:val="lt-LT"/>
              </w:rPr>
            </w:pPr>
            <w:r w:rsidRPr="008D2C79">
              <w:rPr>
                <w:rFonts w:cstheme="minorHAnsi"/>
                <w:lang w:val="lt-LT"/>
              </w:rPr>
              <w:t>1.2.</w:t>
            </w:r>
            <w:r w:rsidR="008C5D70" w:rsidRPr="008D2C79">
              <w:rPr>
                <w:rFonts w:cstheme="minorHAnsi"/>
                <w:lang w:val="lt-LT"/>
              </w:rPr>
              <w:t>6</w:t>
            </w:r>
            <w:r w:rsidRPr="008D2C79">
              <w:rPr>
                <w:rFonts w:cstheme="minorHAnsi"/>
                <w:lang w:val="lt-LT"/>
              </w:rPr>
              <w:t>. Bankas, banko kodas</w:t>
            </w:r>
          </w:p>
        </w:tc>
        <w:tc>
          <w:tcPr>
            <w:tcW w:w="3510" w:type="dxa"/>
          </w:tcPr>
          <w:p w14:paraId="499D8FAF" w14:textId="77777777" w:rsidR="00E72E2C" w:rsidRPr="008D2C79" w:rsidRDefault="00E72E2C" w:rsidP="00E72E2C">
            <w:pPr>
              <w:jc w:val="center"/>
              <w:rPr>
                <w:rFonts w:cstheme="minorHAnsi"/>
                <w:lang w:val="lt-LT"/>
              </w:rPr>
            </w:pPr>
          </w:p>
        </w:tc>
      </w:tr>
      <w:tr w:rsidR="00E72E2C" w:rsidRPr="008D2C79" w14:paraId="49722F18" w14:textId="77777777" w:rsidTr="00D359F7">
        <w:tc>
          <w:tcPr>
            <w:tcW w:w="2808" w:type="dxa"/>
            <w:vMerge/>
          </w:tcPr>
          <w:p w14:paraId="303F701C" w14:textId="77777777" w:rsidR="00E72E2C" w:rsidRPr="008D2C79" w:rsidRDefault="00E72E2C" w:rsidP="00E72E2C">
            <w:pPr>
              <w:rPr>
                <w:rFonts w:cstheme="minorHAnsi"/>
                <w:b/>
                <w:bCs/>
                <w:lang w:val="lt-LT"/>
              </w:rPr>
            </w:pPr>
          </w:p>
        </w:tc>
        <w:tc>
          <w:tcPr>
            <w:tcW w:w="3240" w:type="dxa"/>
          </w:tcPr>
          <w:p w14:paraId="0CBCA83C" w14:textId="769D4D54" w:rsidR="00E72E2C" w:rsidRPr="008D2C79" w:rsidRDefault="00E72E2C" w:rsidP="00E72E2C">
            <w:pPr>
              <w:rPr>
                <w:rFonts w:cstheme="minorHAnsi"/>
                <w:lang w:val="lt-LT"/>
              </w:rPr>
            </w:pPr>
            <w:r w:rsidRPr="008D2C79">
              <w:rPr>
                <w:rFonts w:cstheme="minorHAnsi"/>
                <w:lang w:val="lt-LT"/>
              </w:rPr>
              <w:t>1.2.</w:t>
            </w:r>
            <w:r w:rsidR="008C5D70" w:rsidRPr="008D2C79">
              <w:rPr>
                <w:rFonts w:cstheme="minorHAnsi"/>
                <w:lang w:val="lt-LT"/>
              </w:rPr>
              <w:t>7</w:t>
            </w:r>
            <w:r w:rsidRPr="008D2C79">
              <w:rPr>
                <w:rFonts w:cstheme="minorHAnsi"/>
                <w:lang w:val="lt-LT"/>
              </w:rPr>
              <w:t>. Telefonas</w:t>
            </w:r>
          </w:p>
        </w:tc>
        <w:tc>
          <w:tcPr>
            <w:tcW w:w="3510" w:type="dxa"/>
          </w:tcPr>
          <w:p w14:paraId="3C8EB2E7" w14:textId="77777777" w:rsidR="00E72E2C" w:rsidRPr="008D2C79" w:rsidRDefault="00E72E2C" w:rsidP="00E72E2C">
            <w:pPr>
              <w:jc w:val="center"/>
              <w:rPr>
                <w:rFonts w:cstheme="minorHAnsi"/>
                <w:lang w:val="lt-LT"/>
              </w:rPr>
            </w:pPr>
          </w:p>
        </w:tc>
      </w:tr>
      <w:tr w:rsidR="00E72E2C" w:rsidRPr="008D2C79" w14:paraId="7E47FF6E" w14:textId="77777777" w:rsidTr="00D359F7">
        <w:tc>
          <w:tcPr>
            <w:tcW w:w="2808" w:type="dxa"/>
            <w:vMerge/>
          </w:tcPr>
          <w:p w14:paraId="0B9629D4" w14:textId="77777777" w:rsidR="00E72E2C" w:rsidRPr="008D2C79" w:rsidRDefault="00E72E2C" w:rsidP="00E72E2C">
            <w:pPr>
              <w:rPr>
                <w:rFonts w:cstheme="minorHAnsi"/>
                <w:b/>
                <w:bCs/>
                <w:lang w:val="lt-LT"/>
              </w:rPr>
            </w:pPr>
          </w:p>
        </w:tc>
        <w:tc>
          <w:tcPr>
            <w:tcW w:w="3240" w:type="dxa"/>
          </w:tcPr>
          <w:p w14:paraId="1ACF6549" w14:textId="74466C48" w:rsidR="00E72E2C" w:rsidRPr="008D2C79" w:rsidRDefault="00E72E2C" w:rsidP="00E72E2C">
            <w:pPr>
              <w:rPr>
                <w:rFonts w:cstheme="minorHAnsi"/>
                <w:lang w:val="lt-LT"/>
              </w:rPr>
            </w:pPr>
            <w:r w:rsidRPr="008D2C79">
              <w:rPr>
                <w:rFonts w:cstheme="minorHAnsi"/>
                <w:lang w:val="lt-LT"/>
              </w:rPr>
              <w:t>1.2.</w:t>
            </w:r>
            <w:r w:rsidR="008C5D70" w:rsidRPr="008D2C79">
              <w:rPr>
                <w:rFonts w:cstheme="minorHAnsi"/>
                <w:lang w:val="lt-LT"/>
              </w:rPr>
              <w:t>8</w:t>
            </w:r>
            <w:r w:rsidRPr="008D2C79">
              <w:rPr>
                <w:rFonts w:cstheme="minorHAnsi"/>
                <w:lang w:val="lt-LT"/>
              </w:rPr>
              <w:t>. El. paštas</w:t>
            </w:r>
          </w:p>
        </w:tc>
        <w:tc>
          <w:tcPr>
            <w:tcW w:w="3510" w:type="dxa"/>
          </w:tcPr>
          <w:p w14:paraId="216D6EFF" w14:textId="77777777" w:rsidR="00E72E2C" w:rsidRPr="008D2C79" w:rsidRDefault="00E72E2C" w:rsidP="00E72E2C">
            <w:pPr>
              <w:jc w:val="center"/>
              <w:rPr>
                <w:rFonts w:cstheme="minorHAnsi"/>
                <w:lang w:val="lt-LT"/>
              </w:rPr>
            </w:pPr>
          </w:p>
        </w:tc>
      </w:tr>
      <w:tr w:rsidR="006B0AB2" w:rsidRPr="008D2C79" w14:paraId="59223B61" w14:textId="77777777" w:rsidTr="00D359F7">
        <w:tc>
          <w:tcPr>
            <w:tcW w:w="2808" w:type="dxa"/>
            <w:vMerge/>
          </w:tcPr>
          <w:p w14:paraId="610C6BE0" w14:textId="77777777" w:rsidR="006B0AB2" w:rsidRPr="008D2C79" w:rsidRDefault="006B0AB2" w:rsidP="00E72E2C">
            <w:pPr>
              <w:rPr>
                <w:rFonts w:cstheme="minorHAnsi"/>
                <w:b/>
                <w:bCs/>
                <w:lang w:val="lt-LT"/>
              </w:rPr>
            </w:pPr>
          </w:p>
        </w:tc>
        <w:tc>
          <w:tcPr>
            <w:tcW w:w="3240" w:type="dxa"/>
          </w:tcPr>
          <w:p w14:paraId="3493495A" w14:textId="1AEA9EF4" w:rsidR="006B0AB2" w:rsidRPr="008D2C79" w:rsidRDefault="006B0AB2" w:rsidP="00E72E2C">
            <w:pPr>
              <w:rPr>
                <w:rFonts w:cstheme="minorHAnsi"/>
                <w:lang w:val="lt-LT"/>
              </w:rPr>
            </w:pPr>
            <w:r w:rsidRPr="008D2C79">
              <w:rPr>
                <w:rFonts w:cstheme="minorHAnsi"/>
                <w:lang w:val="lt-LT"/>
              </w:rPr>
              <w:t>1.2.8. Šalies atstovas</w:t>
            </w:r>
          </w:p>
        </w:tc>
        <w:tc>
          <w:tcPr>
            <w:tcW w:w="3510" w:type="dxa"/>
          </w:tcPr>
          <w:p w14:paraId="1171E31B" w14:textId="77777777" w:rsidR="006B0AB2" w:rsidRPr="008D2C79" w:rsidRDefault="006B0AB2" w:rsidP="00E72E2C">
            <w:pPr>
              <w:jc w:val="center"/>
              <w:rPr>
                <w:rFonts w:cstheme="minorHAnsi"/>
                <w:lang w:val="lt-LT"/>
              </w:rPr>
            </w:pPr>
          </w:p>
        </w:tc>
      </w:tr>
      <w:tr w:rsidR="00E72E2C" w:rsidRPr="008D2C79" w14:paraId="0C627075" w14:textId="77777777" w:rsidTr="00D359F7">
        <w:tc>
          <w:tcPr>
            <w:tcW w:w="2808" w:type="dxa"/>
            <w:vMerge/>
          </w:tcPr>
          <w:p w14:paraId="7A16D722" w14:textId="77777777" w:rsidR="00E72E2C" w:rsidRPr="008D2C79" w:rsidRDefault="00E72E2C" w:rsidP="00E72E2C">
            <w:pPr>
              <w:rPr>
                <w:rFonts w:cstheme="minorHAnsi"/>
                <w:b/>
                <w:bCs/>
                <w:lang w:val="lt-LT"/>
              </w:rPr>
            </w:pPr>
          </w:p>
        </w:tc>
        <w:tc>
          <w:tcPr>
            <w:tcW w:w="3240" w:type="dxa"/>
          </w:tcPr>
          <w:p w14:paraId="59482E9B" w14:textId="6FA370A9" w:rsidR="00E72E2C" w:rsidRPr="008D2C79" w:rsidRDefault="00E72E2C" w:rsidP="00E72E2C">
            <w:pPr>
              <w:rPr>
                <w:rFonts w:cstheme="minorHAnsi"/>
                <w:lang w:val="lt-LT"/>
              </w:rPr>
            </w:pPr>
            <w:r w:rsidRPr="008D2C79">
              <w:rPr>
                <w:rFonts w:cstheme="minorHAnsi"/>
                <w:lang w:val="lt-LT"/>
              </w:rPr>
              <w:t>1.2.</w:t>
            </w:r>
            <w:r w:rsidR="006B0AB2" w:rsidRPr="008D2C79">
              <w:rPr>
                <w:rFonts w:cstheme="minorHAnsi"/>
                <w:lang w:val="lt-LT"/>
              </w:rPr>
              <w:t>10</w:t>
            </w:r>
            <w:r w:rsidRPr="008D2C79">
              <w:rPr>
                <w:rFonts w:cstheme="minorHAnsi"/>
                <w:lang w:val="lt-LT"/>
              </w:rPr>
              <w:t xml:space="preserve">. </w:t>
            </w:r>
            <w:r w:rsidR="006B0AB2" w:rsidRPr="008D2C79">
              <w:rPr>
                <w:rFonts w:cstheme="minorHAnsi"/>
                <w:lang w:val="lt-LT"/>
              </w:rPr>
              <w:t>Atstovavimo pagrindas</w:t>
            </w:r>
          </w:p>
        </w:tc>
        <w:tc>
          <w:tcPr>
            <w:tcW w:w="3510" w:type="dxa"/>
          </w:tcPr>
          <w:p w14:paraId="4130E8DE" w14:textId="1B3231AA" w:rsidR="00E72E2C" w:rsidRPr="008D2C79" w:rsidRDefault="006B0AB2" w:rsidP="006B0AB2">
            <w:pPr>
              <w:jc w:val="both"/>
              <w:rPr>
                <w:rFonts w:cstheme="minorHAnsi"/>
                <w:lang w:val="lt-LT"/>
              </w:rPr>
            </w:pPr>
            <w:r w:rsidRPr="008D2C79">
              <w:rPr>
                <w:rFonts w:cstheme="minorHAnsi"/>
                <w:color w:val="0070C0"/>
                <w:lang w:val="lt-LT"/>
              </w:rPr>
              <w:t xml:space="preserve">Nurodyti atstovavimo pagrindą </w:t>
            </w:r>
            <w:r w:rsidRPr="008D2C79">
              <w:rPr>
                <w:rFonts w:cstheme="minorHAnsi"/>
                <w:i/>
                <w:iCs/>
                <w:color w:val="0070C0"/>
                <w:lang w:val="lt-LT"/>
              </w:rPr>
              <w:t>(pvz. veikiančio pagal įmonės įstatus/arba veikiančio pagal įmonės direktoriaus įsakymu suteiktus įgaliojimus)</w:t>
            </w:r>
          </w:p>
        </w:tc>
      </w:tr>
    </w:tbl>
    <w:p w14:paraId="60F4CD7B" w14:textId="77777777" w:rsidR="000731DF" w:rsidRPr="008D2C79" w:rsidRDefault="000731DF" w:rsidP="00A35EBA">
      <w:pPr>
        <w:spacing w:after="0"/>
        <w:jc w:val="both"/>
        <w:rPr>
          <w:rFonts w:cstheme="minorHAnsi"/>
          <w:lang w:val="lt-LT"/>
        </w:rPr>
      </w:pPr>
    </w:p>
    <w:tbl>
      <w:tblPr>
        <w:tblStyle w:val="Lentelstinklelis"/>
        <w:tblW w:w="9484" w:type="dxa"/>
        <w:tblLook w:val="04A0" w:firstRow="1" w:lastRow="0" w:firstColumn="1" w:lastColumn="0" w:noHBand="0" w:noVBand="1"/>
      </w:tblPr>
      <w:tblGrid>
        <w:gridCol w:w="2310"/>
        <w:gridCol w:w="172"/>
        <w:gridCol w:w="7002"/>
      </w:tblGrid>
      <w:tr w:rsidR="00753BC6" w:rsidRPr="008D2C79" w14:paraId="0BF82C8D" w14:textId="77777777" w:rsidTr="59C98B97">
        <w:trPr>
          <w:trHeight w:val="300"/>
        </w:trPr>
        <w:tc>
          <w:tcPr>
            <w:tcW w:w="9484" w:type="dxa"/>
            <w:gridSpan w:val="3"/>
          </w:tcPr>
          <w:p w14:paraId="525B19C3" w14:textId="14D6E098" w:rsidR="00753BC6" w:rsidRPr="008D2C79" w:rsidRDefault="00753BC6" w:rsidP="00683306">
            <w:pPr>
              <w:jc w:val="center"/>
              <w:rPr>
                <w:rFonts w:cstheme="minorHAnsi"/>
                <w:b/>
                <w:bCs/>
                <w:lang w:val="lt-LT"/>
              </w:rPr>
            </w:pPr>
            <w:r w:rsidRPr="008D2C79">
              <w:rPr>
                <w:rFonts w:cstheme="minorHAnsi"/>
                <w:b/>
                <w:bCs/>
                <w:lang w:val="lt-LT"/>
              </w:rPr>
              <w:t>2. ATSAKINGI ASMENYS</w:t>
            </w:r>
          </w:p>
        </w:tc>
      </w:tr>
      <w:tr w:rsidR="00753BC6" w:rsidRPr="008D2C79" w14:paraId="5363B135" w14:textId="77777777" w:rsidTr="59C98B97">
        <w:trPr>
          <w:trHeight w:val="300"/>
        </w:trPr>
        <w:tc>
          <w:tcPr>
            <w:tcW w:w="2482" w:type="dxa"/>
            <w:gridSpan w:val="2"/>
          </w:tcPr>
          <w:p w14:paraId="41E512C7" w14:textId="65D5C515" w:rsidR="00753BC6" w:rsidRPr="008D2C79" w:rsidRDefault="00753BC6" w:rsidP="000F332D">
            <w:pPr>
              <w:jc w:val="both"/>
              <w:rPr>
                <w:rFonts w:cstheme="minorHAnsi"/>
                <w:b/>
                <w:bCs/>
                <w:lang w:val="lt-LT"/>
              </w:rPr>
            </w:pPr>
            <w:r w:rsidRPr="008D2C79">
              <w:rPr>
                <w:rFonts w:cstheme="minorHAnsi"/>
                <w:b/>
                <w:bCs/>
                <w:lang w:val="lt-LT"/>
              </w:rPr>
              <w:t xml:space="preserve">2.1. </w:t>
            </w:r>
            <w:r w:rsidR="006B0AB2" w:rsidRPr="008D2C79">
              <w:rPr>
                <w:rFonts w:cstheme="minorHAnsi"/>
                <w:b/>
                <w:bCs/>
                <w:lang w:val="lt-LT"/>
              </w:rPr>
              <w:t>Pirkėjo kontaktinis (-</w:t>
            </w:r>
            <w:proofErr w:type="spellStart"/>
            <w:r w:rsidR="006B0AB2" w:rsidRPr="008D2C79">
              <w:rPr>
                <w:rFonts w:cstheme="minorHAnsi"/>
                <w:b/>
                <w:bCs/>
                <w:lang w:val="lt-LT"/>
              </w:rPr>
              <w:t>iai</w:t>
            </w:r>
            <w:proofErr w:type="spellEnd"/>
            <w:r w:rsidR="006B0AB2" w:rsidRPr="008D2C79">
              <w:rPr>
                <w:rFonts w:cstheme="minorHAnsi"/>
                <w:b/>
                <w:bCs/>
                <w:lang w:val="lt-LT"/>
              </w:rPr>
              <w:t>) asmuo (-</w:t>
            </w:r>
            <w:proofErr w:type="spellStart"/>
            <w:r w:rsidR="006B0AB2" w:rsidRPr="008D2C79">
              <w:rPr>
                <w:rFonts w:cstheme="minorHAnsi"/>
                <w:b/>
                <w:bCs/>
                <w:lang w:val="lt-LT"/>
              </w:rPr>
              <w:t>ys</w:t>
            </w:r>
            <w:proofErr w:type="spellEnd"/>
            <w:r w:rsidR="006B0AB2" w:rsidRPr="008D2C79">
              <w:rPr>
                <w:rFonts w:cstheme="minorHAnsi"/>
                <w:b/>
                <w:bCs/>
                <w:lang w:val="lt-LT"/>
              </w:rPr>
              <w:t xml:space="preserve">), atsakingas (-i) už </w:t>
            </w:r>
            <w:r w:rsidR="006B0AB2" w:rsidRPr="008D2C79">
              <w:rPr>
                <w:rFonts w:cstheme="minorHAnsi"/>
                <w:b/>
                <w:bCs/>
                <w:lang w:val="lt-LT"/>
              </w:rPr>
              <w:lastRenderedPageBreak/>
              <w:t>Sutarties vykdymą, Prekių priėmimą, Sąskaitų per informacinę sistemą „E. sąskaita“ priėmimą</w:t>
            </w:r>
          </w:p>
        </w:tc>
        <w:tc>
          <w:tcPr>
            <w:tcW w:w="7002" w:type="dxa"/>
          </w:tcPr>
          <w:p w14:paraId="21229EE4" w14:textId="5745EDE4" w:rsidR="00753BC6" w:rsidRPr="008D2C79" w:rsidRDefault="00753BC6" w:rsidP="00753BC6">
            <w:pPr>
              <w:rPr>
                <w:rFonts w:cstheme="minorHAnsi"/>
                <w:color w:val="4472C4" w:themeColor="accent1"/>
                <w:lang w:val="lt-LT"/>
              </w:rPr>
            </w:pPr>
          </w:p>
          <w:p w14:paraId="5EE0066F" w14:textId="07E0B0C1" w:rsidR="00EB322E" w:rsidRPr="008D2C79" w:rsidRDefault="002E43F2" w:rsidP="00753BC6">
            <w:pPr>
              <w:rPr>
                <w:rFonts w:cstheme="minorHAnsi"/>
                <w:color w:val="4472C4" w:themeColor="accent1"/>
              </w:rPr>
            </w:pPr>
            <w:r w:rsidRPr="008D2C79">
              <w:rPr>
                <w:rFonts w:cstheme="minorHAnsi"/>
                <w:lang w:val="lt-LT"/>
              </w:rPr>
              <w:t>Bendrųjų reikalų skyriaus vyriausioji specialistė</w:t>
            </w:r>
            <w:r w:rsidR="000E3486" w:rsidRPr="008D2C79">
              <w:rPr>
                <w:rFonts w:cstheme="minorHAnsi"/>
                <w:lang w:val="lt-LT"/>
              </w:rPr>
              <w:t xml:space="preserve"> Raimonda </w:t>
            </w:r>
            <w:proofErr w:type="spellStart"/>
            <w:r w:rsidR="000E3486" w:rsidRPr="008D2C79">
              <w:rPr>
                <w:rFonts w:cstheme="minorHAnsi"/>
                <w:lang w:val="lt-LT"/>
              </w:rPr>
              <w:t>Čėjauskienė</w:t>
            </w:r>
            <w:proofErr w:type="spellEnd"/>
            <w:r w:rsidR="000E3486" w:rsidRPr="008D2C79">
              <w:rPr>
                <w:rFonts w:cstheme="minorHAnsi"/>
                <w:lang w:val="lt-LT"/>
              </w:rPr>
              <w:t>, tel. +37065795341</w:t>
            </w:r>
            <w:r w:rsidR="000E3486" w:rsidRPr="008D2C79">
              <w:rPr>
                <w:rFonts w:cstheme="minorHAnsi"/>
                <w:color w:val="4472C4" w:themeColor="accent1"/>
                <w:lang w:val="lt-LT"/>
              </w:rPr>
              <w:t xml:space="preserve">, </w:t>
            </w:r>
            <w:hyperlink r:id="rId11" w:history="1">
              <w:r w:rsidR="000E3486" w:rsidRPr="008D2C79">
                <w:rPr>
                  <w:rStyle w:val="Hipersaitas"/>
                  <w:rFonts w:cstheme="minorHAnsi"/>
                  <w:lang w:val="lt-LT"/>
                </w:rPr>
                <w:t>Raimoda.Cejauskiene</w:t>
              </w:r>
              <w:r w:rsidR="000E3486" w:rsidRPr="008D2C79">
                <w:rPr>
                  <w:rStyle w:val="Hipersaitas"/>
                  <w:rFonts w:cstheme="minorHAnsi"/>
                </w:rPr>
                <w:t>@turtas.lt</w:t>
              </w:r>
            </w:hyperlink>
            <w:r w:rsidR="000E3486" w:rsidRPr="008D2C79">
              <w:rPr>
                <w:rFonts w:cstheme="minorHAnsi"/>
                <w:color w:val="4472C4" w:themeColor="accent1"/>
              </w:rPr>
              <w:t xml:space="preserve"> </w:t>
            </w:r>
          </w:p>
        </w:tc>
      </w:tr>
      <w:tr w:rsidR="00564B12" w:rsidRPr="008D2C79" w14:paraId="6BE9B4A4" w14:textId="77777777" w:rsidTr="59C98B97">
        <w:trPr>
          <w:trHeight w:val="300"/>
        </w:trPr>
        <w:tc>
          <w:tcPr>
            <w:tcW w:w="2482" w:type="dxa"/>
            <w:gridSpan w:val="2"/>
          </w:tcPr>
          <w:p w14:paraId="3763CB2B" w14:textId="3870B8C6" w:rsidR="00564B12" w:rsidRPr="008D2C79" w:rsidRDefault="00564B12" w:rsidP="000F332D">
            <w:pPr>
              <w:jc w:val="both"/>
              <w:rPr>
                <w:rFonts w:cstheme="minorHAnsi"/>
                <w:b/>
                <w:bCs/>
                <w:lang w:val="lt-LT"/>
              </w:rPr>
            </w:pPr>
            <w:r w:rsidRPr="008D2C79">
              <w:rPr>
                <w:rFonts w:cstheme="minorHAnsi"/>
                <w:b/>
                <w:bCs/>
                <w:lang w:val="lt-LT"/>
              </w:rPr>
              <w:t xml:space="preserve">2.2. </w:t>
            </w:r>
            <w:r w:rsidR="006B0AB2" w:rsidRPr="008D2C79">
              <w:rPr>
                <w:rFonts w:cstheme="minorHAnsi"/>
                <w:b/>
                <w:bCs/>
                <w:lang w:val="lt-LT"/>
              </w:rPr>
              <w:t>Tiekėjo kontaktinis (-</w:t>
            </w:r>
            <w:proofErr w:type="spellStart"/>
            <w:r w:rsidR="006B0AB2" w:rsidRPr="008D2C79">
              <w:rPr>
                <w:rFonts w:cstheme="minorHAnsi"/>
                <w:b/>
                <w:bCs/>
                <w:lang w:val="lt-LT"/>
              </w:rPr>
              <w:t>iai</w:t>
            </w:r>
            <w:proofErr w:type="spellEnd"/>
            <w:r w:rsidR="006B0AB2" w:rsidRPr="008D2C79">
              <w:rPr>
                <w:rFonts w:cstheme="minorHAnsi"/>
                <w:b/>
                <w:bCs/>
                <w:lang w:val="lt-LT"/>
              </w:rPr>
              <w:t>) asmuo (-</w:t>
            </w:r>
            <w:proofErr w:type="spellStart"/>
            <w:r w:rsidR="006B0AB2" w:rsidRPr="008D2C79">
              <w:rPr>
                <w:rFonts w:cstheme="minorHAnsi"/>
                <w:b/>
                <w:bCs/>
                <w:lang w:val="lt-LT"/>
              </w:rPr>
              <w:t>ys</w:t>
            </w:r>
            <w:proofErr w:type="spellEnd"/>
            <w:r w:rsidR="006B0AB2" w:rsidRPr="008D2C79">
              <w:rPr>
                <w:rFonts w:cstheme="minorHAnsi"/>
                <w:b/>
                <w:bCs/>
                <w:lang w:val="lt-LT"/>
              </w:rPr>
              <w:t>), atsakingas (-i) už Sutarties vykdymą</w:t>
            </w:r>
          </w:p>
        </w:tc>
        <w:tc>
          <w:tcPr>
            <w:tcW w:w="7002" w:type="dxa"/>
          </w:tcPr>
          <w:p w14:paraId="0A75FFF9" w14:textId="5E91E032" w:rsidR="00564B12" w:rsidRPr="008D2C79" w:rsidRDefault="00564B12" w:rsidP="00753BC6">
            <w:pPr>
              <w:rPr>
                <w:rFonts w:cstheme="minorHAnsi"/>
                <w:color w:val="4472C4" w:themeColor="accent1"/>
                <w:lang w:val="lt-LT"/>
              </w:rPr>
            </w:pPr>
            <w:r w:rsidRPr="008D2C79">
              <w:rPr>
                <w:rFonts w:cstheme="minorHAnsi"/>
                <w:color w:val="4472C4" w:themeColor="accent1"/>
                <w:lang w:val="lt-LT"/>
              </w:rPr>
              <w:t>(</w:t>
            </w:r>
            <w:r w:rsidRPr="008D2C79">
              <w:rPr>
                <w:rStyle w:val="cf01"/>
                <w:rFonts w:asciiTheme="minorHAnsi" w:hAnsiTheme="minorHAnsi" w:cstheme="minorHAnsi"/>
                <w:color w:val="4472C4" w:themeColor="accent1"/>
                <w:sz w:val="22"/>
                <w:szCs w:val="22"/>
                <w:lang w:val="lt-LT"/>
              </w:rPr>
              <w:t>nurodomas padalinys/skyrius, pareigos, vardas, pavardė, tel., el. paštas.</w:t>
            </w:r>
            <w:r w:rsidRPr="008D2C79">
              <w:rPr>
                <w:rFonts w:cstheme="minorHAnsi"/>
                <w:color w:val="4472C4" w:themeColor="accent1"/>
                <w:lang w:val="lt-LT"/>
              </w:rPr>
              <w:t>)</w:t>
            </w:r>
          </w:p>
        </w:tc>
      </w:tr>
      <w:tr w:rsidR="00683306" w:rsidRPr="008D2C79" w14:paraId="60845B1B" w14:textId="77777777" w:rsidTr="59C98B97">
        <w:trPr>
          <w:trHeight w:val="300"/>
        </w:trPr>
        <w:tc>
          <w:tcPr>
            <w:tcW w:w="9484" w:type="dxa"/>
            <w:gridSpan w:val="3"/>
          </w:tcPr>
          <w:p w14:paraId="15F4844E" w14:textId="28E70B93" w:rsidR="00683306" w:rsidRPr="008D2C79" w:rsidRDefault="00753BC6" w:rsidP="00683306">
            <w:pPr>
              <w:jc w:val="center"/>
              <w:rPr>
                <w:rFonts w:cstheme="minorHAnsi"/>
                <w:b/>
                <w:bCs/>
                <w:lang w:val="lt-LT"/>
              </w:rPr>
            </w:pPr>
            <w:r w:rsidRPr="008D2C79">
              <w:rPr>
                <w:rFonts w:cstheme="minorHAnsi"/>
                <w:b/>
                <w:bCs/>
                <w:lang w:val="lt-LT"/>
              </w:rPr>
              <w:t>3</w:t>
            </w:r>
            <w:r w:rsidR="00683306" w:rsidRPr="008D2C79">
              <w:rPr>
                <w:rFonts w:cstheme="minorHAnsi"/>
                <w:b/>
                <w:bCs/>
                <w:lang w:val="lt-LT"/>
              </w:rPr>
              <w:t>. SUTARTIES DALYKAS</w:t>
            </w:r>
          </w:p>
        </w:tc>
      </w:tr>
      <w:tr w:rsidR="00CB377B" w:rsidRPr="008D2C79" w14:paraId="5ADC4260" w14:textId="77777777" w:rsidTr="00527D07">
        <w:trPr>
          <w:trHeight w:val="300"/>
        </w:trPr>
        <w:tc>
          <w:tcPr>
            <w:tcW w:w="2482" w:type="dxa"/>
            <w:gridSpan w:val="2"/>
          </w:tcPr>
          <w:p w14:paraId="3FA58C83" w14:textId="38A2D101" w:rsidR="00CB377B" w:rsidRPr="008D2C79" w:rsidRDefault="00753BC6" w:rsidP="00A35EBA">
            <w:pPr>
              <w:jc w:val="both"/>
              <w:rPr>
                <w:rFonts w:cstheme="minorHAnsi"/>
                <w:b/>
                <w:bCs/>
                <w:lang w:val="lt-LT"/>
              </w:rPr>
            </w:pPr>
            <w:r w:rsidRPr="008D2C79">
              <w:rPr>
                <w:rFonts w:cstheme="minorHAnsi"/>
                <w:b/>
                <w:bCs/>
                <w:lang w:val="lt-LT"/>
              </w:rPr>
              <w:t>3</w:t>
            </w:r>
            <w:r w:rsidR="00B712BB" w:rsidRPr="008D2C79">
              <w:rPr>
                <w:rFonts w:cstheme="minorHAnsi"/>
                <w:b/>
                <w:bCs/>
                <w:lang w:val="lt-LT"/>
              </w:rPr>
              <w:t xml:space="preserve">.1. </w:t>
            </w:r>
            <w:r w:rsidR="006B0AB2" w:rsidRPr="008D2C79">
              <w:rPr>
                <w:rFonts w:cstheme="minorHAnsi"/>
                <w:b/>
                <w:bCs/>
                <w:lang w:val="lt-LT"/>
              </w:rPr>
              <w:t>Sutarties dalykas</w:t>
            </w:r>
          </w:p>
        </w:tc>
        <w:tc>
          <w:tcPr>
            <w:tcW w:w="7002" w:type="dxa"/>
          </w:tcPr>
          <w:p w14:paraId="38817CF2" w14:textId="696D86FA" w:rsidR="00CB377B" w:rsidRPr="008D2C79" w:rsidRDefault="00D51677" w:rsidP="008A3402">
            <w:pPr>
              <w:jc w:val="both"/>
              <w:rPr>
                <w:rFonts w:cstheme="minorHAnsi"/>
                <w:lang w:val="lt-LT"/>
              </w:rPr>
            </w:pPr>
            <w:r w:rsidRPr="008D2C79">
              <w:rPr>
                <w:rFonts w:cstheme="minorHAnsi"/>
                <w:lang w:val="lt-LT"/>
              </w:rPr>
              <w:t>Tiekėjas</w:t>
            </w:r>
            <w:r w:rsidR="00B712BB" w:rsidRPr="008D2C79">
              <w:rPr>
                <w:rFonts w:cstheme="minorHAnsi"/>
                <w:lang w:val="lt-LT"/>
              </w:rPr>
              <w:t xml:space="preserve"> įsipareigoja Sutartyje numatytomis sąlygomis </w:t>
            </w:r>
            <w:r w:rsidR="00637319" w:rsidRPr="008D2C79">
              <w:rPr>
                <w:rFonts w:cstheme="minorHAnsi"/>
                <w:lang w:val="lt-LT"/>
              </w:rPr>
              <w:t>tiekti</w:t>
            </w:r>
            <w:r w:rsidR="00B712BB" w:rsidRPr="008D2C79">
              <w:rPr>
                <w:rFonts w:cstheme="minorHAnsi"/>
                <w:lang w:val="lt-LT"/>
              </w:rPr>
              <w:t xml:space="preserve"> Pirkėjui </w:t>
            </w:r>
            <w:r w:rsidR="008B5ACD" w:rsidRPr="008D2C79">
              <w:rPr>
                <w:rFonts w:cstheme="minorHAnsi"/>
                <w:lang w:val="lt-LT"/>
              </w:rPr>
              <w:t>įvairius maisto produktus</w:t>
            </w:r>
            <w:r w:rsidR="006B0AB2" w:rsidRPr="008D2C79">
              <w:rPr>
                <w:rFonts w:cstheme="minorHAnsi"/>
                <w:lang w:val="lt-LT"/>
              </w:rPr>
              <w:t xml:space="preserve"> (toliau – Prekė (-ės)).</w:t>
            </w:r>
          </w:p>
          <w:p w14:paraId="4D0C466B" w14:textId="67B19A16" w:rsidR="00B712BB" w:rsidRPr="008D2C79" w:rsidRDefault="00B712BB" w:rsidP="008A3402">
            <w:pPr>
              <w:jc w:val="both"/>
              <w:rPr>
                <w:rFonts w:cstheme="minorHAnsi"/>
                <w:color w:val="000000" w:themeColor="text1"/>
                <w:lang w:val="lt-LT"/>
              </w:rPr>
            </w:pPr>
            <w:r w:rsidRPr="008D2C79">
              <w:rPr>
                <w:rFonts w:cstheme="minorHAnsi"/>
                <w:color w:val="000000" w:themeColor="text1"/>
                <w:lang w:val="lt-LT"/>
              </w:rPr>
              <w:t>Išsamus Prek</w:t>
            </w:r>
            <w:r w:rsidR="00815A03" w:rsidRPr="008D2C79">
              <w:rPr>
                <w:rFonts w:cstheme="minorHAnsi"/>
                <w:color w:val="000000" w:themeColor="text1"/>
                <w:lang w:val="lt-LT"/>
              </w:rPr>
              <w:t>ės (-</w:t>
            </w:r>
            <w:proofErr w:type="spellStart"/>
            <w:r w:rsidRPr="008D2C79">
              <w:rPr>
                <w:rFonts w:cstheme="minorHAnsi"/>
                <w:color w:val="000000" w:themeColor="text1"/>
                <w:lang w:val="lt-LT"/>
              </w:rPr>
              <w:t>ių</w:t>
            </w:r>
            <w:proofErr w:type="spellEnd"/>
            <w:r w:rsidR="00D672D7" w:rsidRPr="008D2C79">
              <w:rPr>
                <w:rFonts w:cstheme="minorHAnsi"/>
                <w:color w:val="000000" w:themeColor="text1"/>
                <w:lang w:val="lt-LT"/>
              </w:rPr>
              <w:t>)</w:t>
            </w:r>
            <w:r w:rsidRPr="008D2C79">
              <w:rPr>
                <w:rFonts w:cstheme="minorHAnsi"/>
                <w:color w:val="000000" w:themeColor="text1"/>
                <w:lang w:val="lt-LT"/>
              </w:rPr>
              <w:t xml:space="preserve"> aprašymas ir kiti reikalavimai tiekiam</w:t>
            </w:r>
            <w:r w:rsidR="00D672D7" w:rsidRPr="008D2C79">
              <w:rPr>
                <w:rFonts w:cstheme="minorHAnsi"/>
                <w:color w:val="000000" w:themeColor="text1"/>
                <w:lang w:val="lt-LT"/>
              </w:rPr>
              <w:t>ai (-</w:t>
            </w:r>
            <w:proofErr w:type="spellStart"/>
            <w:r w:rsidRPr="008D2C79">
              <w:rPr>
                <w:rFonts w:cstheme="minorHAnsi"/>
                <w:color w:val="000000" w:themeColor="text1"/>
                <w:lang w:val="lt-LT"/>
              </w:rPr>
              <w:t>oms</w:t>
            </w:r>
            <w:proofErr w:type="spellEnd"/>
            <w:r w:rsidR="00D672D7" w:rsidRPr="008D2C79">
              <w:rPr>
                <w:rFonts w:cstheme="minorHAnsi"/>
                <w:color w:val="000000" w:themeColor="text1"/>
                <w:lang w:val="lt-LT"/>
              </w:rPr>
              <w:t>)</w:t>
            </w:r>
            <w:r w:rsidRPr="008D2C79">
              <w:rPr>
                <w:rFonts w:cstheme="minorHAnsi"/>
                <w:color w:val="000000" w:themeColor="text1"/>
                <w:lang w:val="lt-LT"/>
              </w:rPr>
              <w:t xml:space="preserve"> Prek</w:t>
            </w:r>
            <w:r w:rsidR="00D672D7" w:rsidRPr="008D2C79">
              <w:rPr>
                <w:rFonts w:cstheme="minorHAnsi"/>
                <w:color w:val="000000" w:themeColor="text1"/>
                <w:lang w:val="lt-LT"/>
              </w:rPr>
              <w:t>ei (-</w:t>
            </w:r>
            <w:proofErr w:type="spellStart"/>
            <w:r w:rsidRPr="008D2C79">
              <w:rPr>
                <w:rFonts w:cstheme="minorHAnsi"/>
                <w:color w:val="000000" w:themeColor="text1"/>
                <w:lang w:val="lt-LT"/>
              </w:rPr>
              <w:t>ėms</w:t>
            </w:r>
            <w:proofErr w:type="spellEnd"/>
            <w:r w:rsidR="00D672D7" w:rsidRPr="008D2C79">
              <w:rPr>
                <w:rFonts w:cstheme="minorHAnsi"/>
                <w:color w:val="000000" w:themeColor="text1"/>
                <w:lang w:val="lt-LT"/>
              </w:rPr>
              <w:t>)</w:t>
            </w:r>
            <w:r w:rsidRPr="008D2C79">
              <w:rPr>
                <w:rFonts w:cstheme="minorHAnsi"/>
                <w:color w:val="000000" w:themeColor="text1"/>
                <w:lang w:val="lt-LT"/>
              </w:rPr>
              <w:t xml:space="preserve"> nustatyti</w:t>
            </w:r>
            <w:r w:rsidR="00856198" w:rsidRPr="008D2C79">
              <w:rPr>
                <w:rFonts w:cstheme="minorHAnsi"/>
                <w:color w:val="000000" w:themeColor="text1"/>
                <w:lang w:val="lt-LT"/>
              </w:rPr>
              <w:t xml:space="preserve"> Sutarties pried</w:t>
            </w:r>
            <w:r w:rsidR="002D08D4" w:rsidRPr="008D2C79">
              <w:rPr>
                <w:rFonts w:cstheme="minorHAnsi"/>
                <w:color w:val="000000" w:themeColor="text1"/>
                <w:lang w:val="lt-LT"/>
              </w:rPr>
              <w:t xml:space="preserve">e Nr. </w:t>
            </w:r>
            <w:r w:rsidR="00D66F3B" w:rsidRPr="008D2C79">
              <w:rPr>
                <w:rFonts w:cstheme="minorHAnsi"/>
                <w:color w:val="000000" w:themeColor="text1"/>
                <w:lang w:val="lt-LT"/>
              </w:rPr>
              <w:t>1</w:t>
            </w:r>
            <w:r w:rsidR="002D08D4" w:rsidRPr="008D2C79">
              <w:rPr>
                <w:rFonts w:cstheme="minorHAnsi"/>
                <w:color w:val="000000" w:themeColor="text1"/>
                <w:lang w:val="lt-LT"/>
              </w:rPr>
              <w:t xml:space="preserve"> „Techninė specifikacija“ </w:t>
            </w:r>
            <w:r w:rsidR="00753BC6" w:rsidRPr="008D2C79">
              <w:rPr>
                <w:rFonts w:cstheme="minorHAnsi"/>
                <w:color w:val="000000" w:themeColor="text1"/>
                <w:lang w:val="lt-LT"/>
              </w:rPr>
              <w:t xml:space="preserve">(toliau – Techninė specifikacija) </w:t>
            </w:r>
            <w:r w:rsidR="002D08D4" w:rsidRPr="008D2C79">
              <w:rPr>
                <w:rFonts w:cstheme="minorHAnsi"/>
                <w:color w:val="000000" w:themeColor="text1"/>
                <w:lang w:val="lt-LT"/>
              </w:rPr>
              <w:t xml:space="preserve">ir Sutarties priede Nr. </w:t>
            </w:r>
            <w:r w:rsidR="00C05D3E" w:rsidRPr="008D2C79">
              <w:rPr>
                <w:rFonts w:cstheme="minorHAnsi"/>
                <w:color w:val="000000" w:themeColor="text1"/>
                <w:lang w:val="lt-LT"/>
              </w:rPr>
              <w:t>2</w:t>
            </w:r>
            <w:r w:rsidR="002D08D4" w:rsidRPr="008D2C79">
              <w:rPr>
                <w:rFonts w:cstheme="minorHAnsi"/>
                <w:color w:val="000000" w:themeColor="text1"/>
                <w:lang w:val="lt-LT"/>
              </w:rPr>
              <w:t xml:space="preserve"> „Pasiūlymas“</w:t>
            </w:r>
          </w:p>
        </w:tc>
      </w:tr>
      <w:tr w:rsidR="00B712BB" w:rsidRPr="008D2C79" w14:paraId="4C2518F1" w14:textId="77777777" w:rsidTr="00527D07">
        <w:trPr>
          <w:trHeight w:val="300"/>
        </w:trPr>
        <w:tc>
          <w:tcPr>
            <w:tcW w:w="2482" w:type="dxa"/>
            <w:gridSpan w:val="2"/>
          </w:tcPr>
          <w:p w14:paraId="750159C1" w14:textId="5C4154DD" w:rsidR="00B712BB" w:rsidRPr="008D2C79" w:rsidRDefault="00753BC6" w:rsidP="00A35EBA">
            <w:pPr>
              <w:jc w:val="both"/>
              <w:rPr>
                <w:rFonts w:cstheme="minorHAnsi"/>
                <w:b/>
                <w:bCs/>
                <w:lang w:val="lt-LT"/>
              </w:rPr>
            </w:pPr>
            <w:r w:rsidRPr="008D2C79">
              <w:rPr>
                <w:rFonts w:cstheme="minorHAnsi"/>
                <w:b/>
                <w:bCs/>
                <w:lang w:val="lt-LT"/>
              </w:rPr>
              <w:t>3</w:t>
            </w:r>
            <w:r w:rsidR="00B712BB" w:rsidRPr="008D2C79">
              <w:rPr>
                <w:rFonts w:cstheme="minorHAnsi"/>
                <w:b/>
                <w:bCs/>
                <w:lang w:val="lt-LT"/>
              </w:rPr>
              <w:t>.2. Informacija apie E</w:t>
            </w:r>
            <w:r w:rsidR="00856198" w:rsidRPr="008D2C79">
              <w:rPr>
                <w:rFonts w:cstheme="minorHAnsi"/>
                <w:b/>
                <w:bCs/>
                <w:lang w:val="lt-LT"/>
              </w:rPr>
              <w:t xml:space="preserve">uropos </w:t>
            </w:r>
            <w:r w:rsidR="00B712BB" w:rsidRPr="008D2C79">
              <w:rPr>
                <w:rFonts w:cstheme="minorHAnsi"/>
                <w:b/>
                <w:bCs/>
                <w:lang w:val="lt-LT"/>
              </w:rPr>
              <w:t>S</w:t>
            </w:r>
            <w:r w:rsidR="00856198" w:rsidRPr="008D2C79">
              <w:rPr>
                <w:rFonts w:cstheme="minorHAnsi"/>
                <w:b/>
                <w:bCs/>
                <w:lang w:val="lt-LT"/>
              </w:rPr>
              <w:t>ąjungos lėšomis</w:t>
            </w:r>
            <w:r w:rsidR="00B712BB" w:rsidRPr="008D2C79">
              <w:rPr>
                <w:rFonts w:cstheme="minorHAnsi"/>
                <w:b/>
                <w:bCs/>
                <w:lang w:val="lt-LT"/>
              </w:rPr>
              <w:t xml:space="preserve"> finansuojamą projektą</w:t>
            </w:r>
            <w:r w:rsidR="00856198" w:rsidRPr="008D2C79">
              <w:rPr>
                <w:rFonts w:cstheme="minorHAnsi"/>
                <w:b/>
                <w:bCs/>
                <w:lang w:val="lt-LT"/>
              </w:rPr>
              <w:t xml:space="preserve"> </w:t>
            </w:r>
            <w:r w:rsidR="008E322C" w:rsidRPr="008D2C79">
              <w:rPr>
                <w:rFonts w:cstheme="minorHAnsi"/>
                <w:b/>
                <w:bCs/>
                <w:lang w:val="lt-LT"/>
              </w:rPr>
              <w:t>arba kitą projektą</w:t>
            </w:r>
          </w:p>
        </w:tc>
        <w:tc>
          <w:tcPr>
            <w:tcW w:w="7002" w:type="dxa"/>
          </w:tcPr>
          <w:p w14:paraId="3F27C9AB" w14:textId="07F70012" w:rsidR="00B712BB" w:rsidRPr="008D2C79" w:rsidRDefault="00856198" w:rsidP="00A35EBA">
            <w:pPr>
              <w:jc w:val="both"/>
              <w:rPr>
                <w:rFonts w:cstheme="minorHAnsi"/>
                <w:lang w:val="lt-LT"/>
              </w:rPr>
            </w:pPr>
            <w:r w:rsidRPr="008D2C79">
              <w:rPr>
                <w:rFonts w:cstheme="minorHAnsi"/>
                <w:lang w:val="lt-LT"/>
              </w:rPr>
              <w:t>Netaikoma</w:t>
            </w:r>
          </w:p>
          <w:p w14:paraId="1A67792E" w14:textId="77777777" w:rsidR="00856198" w:rsidRPr="008D2C79" w:rsidRDefault="00856198" w:rsidP="00A35EBA">
            <w:pPr>
              <w:jc w:val="both"/>
              <w:rPr>
                <w:rFonts w:cstheme="minorHAnsi"/>
                <w:lang w:val="lt-LT"/>
              </w:rPr>
            </w:pPr>
          </w:p>
          <w:p w14:paraId="4FDD35DA" w14:textId="23D40292" w:rsidR="00856198" w:rsidRPr="008D2C79" w:rsidRDefault="00856198" w:rsidP="00753BC6">
            <w:pPr>
              <w:jc w:val="both"/>
              <w:rPr>
                <w:rFonts w:cstheme="minorHAnsi"/>
                <w:lang w:val="lt-LT"/>
              </w:rPr>
            </w:pPr>
          </w:p>
        </w:tc>
      </w:tr>
      <w:tr w:rsidR="00B712BB" w:rsidRPr="008D2C79" w14:paraId="39FFD02D" w14:textId="77777777" w:rsidTr="00527D07">
        <w:trPr>
          <w:trHeight w:val="300"/>
        </w:trPr>
        <w:tc>
          <w:tcPr>
            <w:tcW w:w="2482" w:type="dxa"/>
            <w:gridSpan w:val="2"/>
          </w:tcPr>
          <w:p w14:paraId="6572549F" w14:textId="030C02E5" w:rsidR="00B712BB" w:rsidRPr="008D2C79" w:rsidRDefault="00EE59CD" w:rsidP="00A35EBA">
            <w:pPr>
              <w:jc w:val="both"/>
              <w:rPr>
                <w:rFonts w:cstheme="minorHAnsi"/>
                <w:b/>
                <w:bCs/>
                <w:lang w:val="lt-LT"/>
              </w:rPr>
            </w:pPr>
            <w:r w:rsidRPr="008D2C79">
              <w:rPr>
                <w:rFonts w:cstheme="minorHAnsi"/>
                <w:b/>
                <w:bCs/>
                <w:lang w:val="lt-LT"/>
              </w:rPr>
              <w:t xml:space="preserve">3.3. </w:t>
            </w:r>
            <w:r w:rsidR="006B0AB2" w:rsidRPr="008D2C79">
              <w:rPr>
                <w:rFonts w:cstheme="minorHAnsi"/>
                <w:b/>
                <w:bCs/>
                <w:lang w:val="lt-LT"/>
              </w:rPr>
              <w:t>Pirkimo numeris</w:t>
            </w:r>
          </w:p>
        </w:tc>
        <w:tc>
          <w:tcPr>
            <w:tcW w:w="7002" w:type="dxa"/>
          </w:tcPr>
          <w:p w14:paraId="6E255198" w14:textId="7ED7AB2F" w:rsidR="001D2B70" w:rsidRPr="008D2C79" w:rsidRDefault="001D2B70" w:rsidP="001D2B70">
            <w:pPr>
              <w:pStyle w:val="Default"/>
              <w:jc w:val="both"/>
              <w:rPr>
                <w:rFonts w:asciiTheme="minorHAnsi" w:hAnsiTheme="minorHAnsi" w:cstheme="minorHAnsi"/>
                <w:sz w:val="22"/>
                <w:szCs w:val="22"/>
                <w:lang w:val="lt-LT"/>
              </w:rPr>
            </w:pPr>
          </w:p>
        </w:tc>
      </w:tr>
      <w:tr w:rsidR="00EB773F" w:rsidRPr="008D2C79" w14:paraId="5DB44F71" w14:textId="77777777" w:rsidTr="59C98B97">
        <w:trPr>
          <w:trHeight w:val="300"/>
        </w:trPr>
        <w:tc>
          <w:tcPr>
            <w:tcW w:w="9484" w:type="dxa"/>
            <w:gridSpan w:val="3"/>
          </w:tcPr>
          <w:p w14:paraId="6CA3A9C1" w14:textId="7B67C947" w:rsidR="00EB773F" w:rsidRPr="008D2C79" w:rsidRDefault="00EB773F" w:rsidP="00EB773F">
            <w:pPr>
              <w:jc w:val="center"/>
              <w:rPr>
                <w:rFonts w:cstheme="minorHAnsi"/>
                <w:b/>
                <w:bCs/>
                <w:lang w:val="lt-LT"/>
              </w:rPr>
            </w:pPr>
            <w:r w:rsidRPr="008D2C79">
              <w:rPr>
                <w:rFonts w:cstheme="minorHAnsi"/>
                <w:b/>
                <w:bCs/>
                <w:lang w:val="lt-LT"/>
              </w:rPr>
              <w:t>4. PREKIŲ PRISTATYMO TERMINAI</w:t>
            </w:r>
            <w:r w:rsidR="00B56776" w:rsidRPr="008D2C79">
              <w:rPr>
                <w:rFonts w:cstheme="minorHAnsi"/>
                <w:b/>
                <w:bCs/>
                <w:lang w:val="lt-LT"/>
              </w:rPr>
              <w:t xml:space="preserve"> IR PREKIŲ PERDAVIMO</w:t>
            </w:r>
            <w:r w:rsidR="00F03FF7" w:rsidRPr="008D2C79">
              <w:rPr>
                <w:rFonts w:cstheme="minorHAnsi"/>
                <w:b/>
                <w:bCs/>
                <w:lang w:val="lt-LT"/>
              </w:rPr>
              <w:t>-PRIĖMIMO</w:t>
            </w:r>
            <w:r w:rsidR="00B56776" w:rsidRPr="008D2C79">
              <w:rPr>
                <w:rFonts w:cstheme="minorHAnsi"/>
                <w:b/>
                <w:bCs/>
                <w:lang w:val="lt-LT"/>
              </w:rPr>
              <w:t xml:space="preserve"> TVARKA</w:t>
            </w:r>
          </w:p>
        </w:tc>
      </w:tr>
      <w:tr w:rsidR="00EB773F" w:rsidRPr="008D2C79" w14:paraId="7B0AAFE5" w14:textId="77777777" w:rsidTr="00527D07">
        <w:trPr>
          <w:trHeight w:val="300"/>
        </w:trPr>
        <w:tc>
          <w:tcPr>
            <w:tcW w:w="2482" w:type="dxa"/>
            <w:gridSpan w:val="2"/>
          </w:tcPr>
          <w:p w14:paraId="5F6E4112" w14:textId="667565BD" w:rsidR="00EB773F" w:rsidRPr="008D2C79" w:rsidRDefault="00EB773F" w:rsidP="000F332D">
            <w:pPr>
              <w:jc w:val="both"/>
              <w:rPr>
                <w:rFonts w:cstheme="minorHAnsi"/>
                <w:b/>
                <w:bCs/>
                <w:lang w:val="lt-LT"/>
              </w:rPr>
            </w:pPr>
            <w:r w:rsidRPr="008D2C79">
              <w:rPr>
                <w:rFonts w:cstheme="minorHAnsi"/>
                <w:b/>
                <w:bCs/>
                <w:lang w:val="lt-LT"/>
              </w:rPr>
              <w:t>4.1. Prekių pristatymo terminas</w:t>
            </w:r>
          </w:p>
        </w:tc>
        <w:tc>
          <w:tcPr>
            <w:tcW w:w="7002" w:type="dxa"/>
          </w:tcPr>
          <w:p w14:paraId="08442402" w14:textId="155E20DA" w:rsidR="00B70A29" w:rsidRPr="008D2C79" w:rsidRDefault="00424D89" w:rsidP="00B70A29">
            <w:pPr>
              <w:jc w:val="both"/>
              <w:rPr>
                <w:rFonts w:eastAsia="Times New Roman" w:cstheme="minorHAnsi"/>
              </w:rPr>
            </w:pPr>
            <w:r w:rsidRPr="008D2C79">
              <w:rPr>
                <w:rFonts w:cstheme="minorHAnsi"/>
                <w:iCs/>
                <w:lang w:val="lt-LT"/>
              </w:rPr>
              <w:t xml:space="preserve">Tiekėjas pagal atskirą užsakymą įsipareigoja pristatyti Prekes ne vėliau kaip per </w:t>
            </w:r>
            <w:r w:rsidR="009B6895" w:rsidRPr="008D2C79">
              <w:rPr>
                <w:rFonts w:eastAsia="Times New Roman" w:cstheme="minorHAnsi"/>
              </w:rPr>
              <w:t xml:space="preserve">48 val. </w:t>
            </w:r>
            <w:proofErr w:type="spellStart"/>
            <w:r w:rsidR="009B6895" w:rsidRPr="008D2C79">
              <w:rPr>
                <w:rFonts w:eastAsia="Times New Roman" w:cstheme="minorHAnsi"/>
              </w:rPr>
              <w:t>nuo</w:t>
            </w:r>
            <w:proofErr w:type="spellEnd"/>
            <w:r w:rsidR="009B6895" w:rsidRPr="008D2C79">
              <w:rPr>
                <w:rFonts w:eastAsia="Times New Roman" w:cstheme="minorHAnsi"/>
              </w:rPr>
              <w:t xml:space="preserve"> </w:t>
            </w:r>
            <w:proofErr w:type="spellStart"/>
            <w:r w:rsidR="009B6895" w:rsidRPr="008D2C79">
              <w:rPr>
                <w:rFonts w:eastAsia="Times New Roman" w:cstheme="minorHAnsi"/>
              </w:rPr>
              <w:t>užsakymo</w:t>
            </w:r>
            <w:proofErr w:type="spellEnd"/>
            <w:r w:rsidR="009B6895" w:rsidRPr="008D2C79">
              <w:rPr>
                <w:rFonts w:eastAsia="Times New Roman" w:cstheme="minorHAnsi"/>
              </w:rPr>
              <w:t xml:space="preserve"> </w:t>
            </w:r>
            <w:proofErr w:type="spellStart"/>
            <w:r w:rsidR="009B6895" w:rsidRPr="008D2C79">
              <w:rPr>
                <w:rFonts w:eastAsia="Times New Roman" w:cstheme="minorHAnsi"/>
              </w:rPr>
              <w:t>pateikimo</w:t>
            </w:r>
            <w:proofErr w:type="spellEnd"/>
            <w:r w:rsidR="009B6895" w:rsidRPr="008D2C79">
              <w:rPr>
                <w:rFonts w:eastAsia="Times New Roman" w:cstheme="minorHAnsi"/>
              </w:rPr>
              <w:t xml:space="preserve"> </w:t>
            </w:r>
            <w:proofErr w:type="spellStart"/>
            <w:r w:rsidR="009B6895" w:rsidRPr="008D2C79">
              <w:rPr>
                <w:rFonts w:eastAsia="Times New Roman" w:cstheme="minorHAnsi"/>
              </w:rPr>
              <w:t>momento</w:t>
            </w:r>
            <w:proofErr w:type="spellEnd"/>
            <w:r w:rsidR="009B6895" w:rsidRPr="008D2C79">
              <w:rPr>
                <w:rFonts w:eastAsia="Times New Roman" w:cstheme="minorHAnsi"/>
              </w:rPr>
              <w:t xml:space="preserve"> </w:t>
            </w:r>
            <w:proofErr w:type="spellStart"/>
            <w:r w:rsidR="009B6895" w:rsidRPr="008D2C79">
              <w:rPr>
                <w:rFonts w:eastAsia="Times New Roman" w:cstheme="minorHAnsi"/>
              </w:rPr>
              <w:t>arba</w:t>
            </w:r>
            <w:proofErr w:type="spellEnd"/>
            <w:r w:rsidR="009B6895" w:rsidRPr="008D2C79">
              <w:rPr>
                <w:rFonts w:eastAsia="Times New Roman" w:cstheme="minorHAnsi"/>
              </w:rPr>
              <w:t xml:space="preserve"> per </w:t>
            </w:r>
            <w:proofErr w:type="spellStart"/>
            <w:r w:rsidR="009B6895" w:rsidRPr="008D2C79">
              <w:rPr>
                <w:rFonts w:eastAsia="Times New Roman" w:cstheme="minorHAnsi"/>
              </w:rPr>
              <w:t>ilgesnį</w:t>
            </w:r>
            <w:proofErr w:type="spellEnd"/>
            <w:r w:rsidR="009B6895" w:rsidRPr="008D2C79">
              <w:rPr>
                <w:rFonts w:eastAsia="Times New Roman" w:cstheme="minorHAnsi"/>
              </w:rPr>
              <w:t xml:space="preserve"> </w:t>
            </w:r>
            <w:proofErr w:type="spellStart"/>
            <w:r w:rsidR="009B6895" w:rsidRPr="008D2C79">
              <w:rPr>
                <w:rFonts w:eastAsia="Times New Roman" w:cstheme="minorHAnsi"/>
              </w:rPr>
              <w:t>terminą</w:t>
            </w:r>
            <w:proofErr w:type="spellEnd"/>
            <w:r w:rsidR="009B6895" w:rsidRPr="008D2C79">
              <w:rPr>
                <w:rFonts w:eastAsia="Times New Roman" w:cstheme="minorHAnsi"/>
              </w:rPr>
              <w:t xml:space="preserve">, </w:t>
            </w:r>
            <w:proofErr w:type="spellStart"/>
            <w:r w:rsidR="009B6895" w:rsidRPr="008D2C79">
              <w:rPr>
                <w:rFonts w:eastAsia="Times New Roman" w:cstheme="minorHAnsi"/>
              </w:rPr>
              <w:t>jei</w:t>
            </w:r>
            <w:proofErr w:type="spellEnd"/>
            <w:r w:rsidR="009B6895" w:rsidRPr="008D2C79">
              <w:rPr>
                <w:rFonts w:eastAsia="Times New Roman" w:cstheme="minorHAnsi"/>
              </w:rPr>
              <w:t xml:space="preserve"> </w:t>
            </w:r>
            <w:proofErr w:type="spellStart"/>
            <w:r w:rsidR="009B6895" w:rsidRPr="008D2C79">
              <w:rPr>
                <w:rFonts w:eastAsia="Times New Roman" w:cstheme="minorHAnsi"/>
              </w:rPr>
              <w:t>jį</w:t>
            </w:r>
            <w:proofErr w:type="spellEnd"/>
            <w:r w:rsidR="009B6895" w:rsidRPr="008D2C79">
              <w:rPr>
                <w:rFonts w:eastAsia="Times New Roman" w:cstheme="minorHAnsi"/>
              </w:rPr>
              <w:t xml:space="preserve"> </w:t>
            </w:r>
            <w:proofErr w:type="spellStart"/>
            <w:r w:rsidR="009B6895" w:rsidRPr="008D2C79">
              <w:rPr>
                <w:rFonts w:eastAsia="Times New Roman" w:cstheme="minorHAnsi"/>
              </w:rPr>
              <w:t>nurodė</w:t>
            </w:r>
            <w:proofErr w:type="spellEnd"/>
            <w:r w:rsidR="00CE62BA" w:rsidRPr="008D2C79">
              <w:rPr>
                <w:rFonts w:eastAsia="Times New Roman" w:cstheme="minorHAnsi"/>
              </w:rPr>
              <w:t xml:space="preserve"> </w:t>
            </w:r>
            <w:proofErr w:type="spellStart"/>
            <w:r w:rsidR="00CE62BA" w:rsidRPr="008D2C79">
              <w:rPr>
                <w:rFonts w:eastAsia="Times New Roman" w:cstheme="minorHAnsi"/>
              </w:rPr>
              <w:t>Pirkėjas</w:t>
            </w:r>
            <w:proofErr w:type="spellEnd"/>
            <w:r w:rsidRPr="008D2C79">
              <w:rPr>
                <w:rFonts w:cstheme="minorHAnsi"/>
                <w:lang w:val="lt-LT"/>
              </w:rPr>
              <w:t xml:space="preserve"> </w:t>
            </w:r>
            <w:r w:rsidRPr="008D2C79">
              <w:rPr>
                <w:rFonts w:cstheme="minorHAnsi"/>
                <w:color w:val="000000" w:themeColor="text1"/>
                <w:lang w:val="lt-LT"/>
              </w:rPr>
              <w:t>ši</w:t>
            </w:r>
            <w:r w:rsidR="00B0037E" w:rsidRPr="008D2C79">
              <w:rPr>
                <w:rFonts w:cstheme="minorHAnsi"/>
                <w:color w:val="000000" w:themeColor="text1"/>
                <w:lang w:val="lt-LT"/>
              </w:rPr>
              <w:t>uo</w:t>
            </w:r>
            <w:r w:rsidRPr="008D2C79">
              <w:rPr>
                <w:rFonts w:cstheme="minorHAnsi"/>
                <w:color w:val="000000" w:themeColor="text1"/>
                <w:lang w:val="lt-LT"/>
              </w:rPr>
              <w:t xml:space="preserve"> adresu (-</w:t>
            </w:r>
            <w:proofErr w:type="spellStart"/>
            <w:r w:rsidRPr="008D2C79">
              <w:rPr>
                <w:rFonts w:cstheme="minorHAnsi"/>
                <w:color w:val="000000" w:themeColor="text1"/>
                <w:lang w:val="lt-LT"/>
              </w:rPr>
              <w:t>ais</w:t>
            </w:r>
            <w:proofErr w:type="spellEnd"/>
            <w:r w:rsidRPr="008D2C79">
              <w:rPr>
                <w:rFonts w:cstheme="minorHAnsi"/>
                <w:color w:val="000000" w:themeColor="text1"/>
                <w:lang w:val="lt-LT"/>
              </w:rPr>
              <w:t xml:space="preserve">): </w:t>
            </w:r>
            <w:r w:rsidR="00B70A29" w:rsidRPr="008D2C79">
              <w:rPr>
                <w:rFonts w:eastAsia="Times New Roman" w:cstheme="minorHAnsi"/>
              </w:rPr>
              <w:t xml:space="preserve">Vilnius - </w:t>
            </w:r>
            <w:proofErr w:type="spellStart"/>
            <w:r w:rsidR="00B70A29" w:rsidRPr="008D2C79">
              <w:rPr>
                <w:rFonts w:eastAsia="Times New Roman" w:cstheme="minorHAnsi"/>
              </w:rPr>
              <w:t>Kęstučio</w:t>
            </w:r>
            <w:proofErr w:type="spellEnd"/>
            <w:r w:rsidR="00B70A29" w:rsidRPr="008D2C79">
              <w:rPr>
                <w:rFonts w:eastAsia="Times New Roman" w:cstheme="minorHAnsi"/>
              </w:rPr>
              <w:t xml:space="preserve"> g. 45 </w:t>
            </w:r>
          </w:p>
          <w:p w14:paraId="39261002" w14:textId="77777777" w:rsidR="00B70A29" w:rsidRPr="008D2C79" w:rsidRDefault="00B70A29" w:rsidP="00B70A29">
            <w:pPr>
              <w:pStyle w:val="Sraopastraipa"/>
              <w:widowControl w:val="0"/>
              <w:numPr>
                <w:ilvl w:val="0"/>
                <w:numId w:val="2"/>
              </w:numPr>
              <w:tabs>
                <w:tab w:val="left" w:pos="426"/>
              </w:tabs>
              <w:autoSpaceDE w:val="0"/>
              <w:autoSpaceDN w:val="0"/>
              <w:spacing w:before="120" w:after="120"/>
              <w:jc w:val="both"/>
              <w:rPr>
                <w:rFonts w:eastAsia="Times New Roman" w:cstheme="minorHAnsi"/>
                <w:lang w:val="lt-LT"/>
              </w:rPr>
            </w:pPr>
            <w:r w:rsidRPr="008D2C79">
              <w:rPr>
                <w:rFonts w:eastAsia="Times New Roman" w:cstheme="minorHAnsi"/>
              </w:rPr>
              <w:t xml:space="preserve">Kaunas – M.K. </w:t>
            </w:r>
            <w:proofErr w:type="spellStart"/>
            <w:r w:rsidRPr="008D2C79">
              <w:rPr>
                <w:rFonts w:eastAsia="Times New Roman" w:cstheme="minorHAnsi"/>
              </w:rPr>
              <w:t>Čiurlionio</w:t>
            </w:r>
            <w:proofErr w:type="spellEnd"/>
            <w:r w:rsidRPr="008D2C79">
              <w:rPr>
                <w:rFonts w:eastAsia="Times New Roman" w:cstheme="minorHAnsi"/>
              </w:rPr>
              <w:t xml:space="preserve"> g. 23  </w:t>
            </w:r>
          </w:p>
          <w:p w14:paraId="0440E7CF" w14:textId="77777777" w:rsidR="00B70A29" w:rsidRPr="008D2C79" w:rsidRDefault="00B70A29" w:rsidP="00B70A29">
            <w:pPr>
              <w:pStyle w:val="Sraopastraipa"/>
              <w:widowControl w:val="0"/>
              <w:numPr>
                <w:ilvl w:val="0"/>
                <w:numId w:val="2"/>
              </w:numPr>
              <w:tabs>
                <w:tab w:val="left" w:pos="426"/>
              </w:tabs>
              <w:autoSpaceDE w:val="0"/>
              <w:autoSpaceDN w:val="0"/>
              <w:spacing w:before="120" w:after="120"/>
              <w:jc w:val="both"/>
              <w:rPr>
                <w:rFonts w:eastAsia="Times New Roman" w:cstheme="minorHAnsi"/>
                <w:lang w:val="lt-LT"/>
              </w:rPr>
            </w:pPr>
            <w:proofErr w:type="spellStart"/>
            <w:r w:rsidRPr="008D2C79">
              <w:rPr>
                <w:rFonts w:eastAsia="Times New Roman" w:cstheme="minorHAnsi"/>
              </w:rPr>
              <w:t>Klaipėda</w:t>
            </w:r>
            <w:proofErr w:type="spellEnd"/>
            <w:r w:rsidRPr="008D2C79">
              <w:rPr>
                <w:rFonts w:eastAsia="Times New Roman" w:cstheme="minorHAnsi"/>
              </w:rPr>
              <w:t xml:space="preserve"> – </w:t>
            </w:r>
            <w:proofErr w:type="spellStart"/>
            <w:r w:rsidRPr="008D2C79">
              <w:rPr>
                <w:rFonts w:eastAsia="Times New Roman" w:cstheme="minorHAnsi"/>
              </w:rPr>
              <w:t>Taikos</w:t>
            </w:r>
            <w:proofErr w:type="spellEnd"/>
            <w:r w:rsidRPr="008D2C79">
              <w:rPr>
                <w:rFonts w:eastAsia="Times New Roman" w:cstheme="minorHAnsi"/>
              </w:rPr>
              <w:t xml:space="preserve"> pr. 28 </w:t>
            </w:r>
          </w:p>
          <w:p w14:paraId="4909A3D3" w14:textId="77777777" w:rsidR="00B70A29" w:rsidRPr="008D2C79" w:rsidRDefault="00B70A29" w:rsidP="00B70A29">
            <w:pPr>
              <w:pStyle w:val="Sraopastraipa"/>
              <w:widowControl w:val="0"/>
              <w:numPr>
                <w:ilvl w:val="0"/>
                <w:numId w:val="2"/>
              </w:numPr>
              <w:tabs>
                <w:tab w:val="left" w:pos="426"/>
              </w:tabs>
              <w:autoSpaceDE w:val="0"/>
              <w:autoSpaceDN w:val="0"/>
              <w:spacing w:before="120" w:after="120"/>
              <w:jc w:val="both"/>
              <w:rPr>
                <w:rFonts w:eastAsia="Times New Roman" w:cstheme="minorHAnsi"/>
                <w:lang w:val="lt-LT"/>
              </w:rPr>
            </w:pPr>
            <w:proofErr w:type="spellStart"/>
            <w:r w:rsidRPr="008D2C79">
              <w:rPr>
                <w:rFonts w:eastAsia="Times New Roman" w:cstheme="minorHAnsi"/>
              </w:rPr>
              <w:t>Panevėžys</w:t>
            </w:r>
            <w:proofErr w:type="spellEnd"/>
            <w:r w:rsidRPr="008D2C79">
              <w:rPr>
                <w:rFonts w:eastAsia="Times New Roman" w:cstheme="minorHAnsi"/>
              </w:rPr>
              <w:t xml:space="preserve"> - </w:t>
            </w:r>
            <w:proofErr w:type="spellStart"/>
            <w:r w:rsidRPr="008D2C79">
              <w:rPr>
                <w:rFonts w:eastAsia="Times New Roman" w:cstheme="minorHAnsi"/>
              </w:rPr>
              <w:t>Respublikos</w:t>
            </w:r>
            <w:proofErr w:type="spellEnd"/>
            <w:r w:rsidRPr="008D2C79">
              <w:rPr>
                <w:rFonts w:eastAsia="Times New Roman" w:cstheme="minorHAnsi"/>
              </w:rPr>
              <w:t xml:space="preserve"> g. 62 </w:t>
            </w:r>
          </w:p>
          <w:p w14:paraId="11DEB544" w14:textId="77777777" w:rsidR="00B70A29" w:rsidRPr="008D2C79" w:rsidRDefault="00B70A29" w:rsidP="00B70A29">
            <w:pPr>
              <w:pStyle w:val="Sraopastraipa"/>
              <w:widowControl w:val="0"/>
              <w:numPr>
                <w:ilvl w:val="0"/>
                <w:numId w:val="2"/>
              </w:numPr>
              <w:tabs>
                <w:tab w:val="left" w:pos="426"/>
              </w:tabs>
              <w:autoSpaceDE w:val="0"/>
              <w:autoSpaceDN w:val="0"/>
              <w:spacing w:before="120" w:after="120"/>
              <w:jc w:val="both"/>
              <w:rPr>
                <w:rFonts w:eastAsia="Times New Roman" w:cstheme="minorHAnsi"/>
                <w:lang w:val="lt-LT"/>
              </w:rPr>
            </w:pPr>
            <w:proofErr w:type="spellStart"/>
            <w:r w:rsidRPr="008D2C79">
              <w:rPr>
                <w:rFonts w:eastAsia="Times New Roman" w:cstheme="minorHAnsi"/>
              </w:rPr>
              <w:t>Šiauliai</w:t>
            </w:r>
            <w:proofErr w:type="spellEnd"/>
            <w:r w:rsidRPr="008D2C79">
              <w:rPr>
                <w:rFonts w:eastAsia="Times New Roman" w:cstheme="minorHAnsi"/>
              </w:rPr>
              <w:t xml:space="preserve"> – </w:t>
            </w:r>
            <w:proofErr w:type="spellStart"/>
            <w:r w:rsidRPr="008D2C79">
              <w:rPr>
                <w:rFonts w:eastAsia="Times New Roman" w:cstheme="minorHAnsi"/>
              </w:rPr>
              <w:t>Tilžės</w:t>
            </w:r>
            <w:proofErr w:type="spellEnd"/>
            <w:r w:rsidRPr="008D2C79">
              <w:rPr>
                <w:rFonts w:eastAsia="Times New Roman" w:cstheme="minorHAnsi"/>
              </w:rPr>
              <w:t xml:space="preserve"> g. 198 </w:t>
            </w:r>
          </w:p>
          <w:p w14:paraId="27DC9C7D" w14:textId="77777777" w:rsidR="00B70A29" w:rsidRPr="008D2C79" w:rsidRDefault="00B70A29" w:rsidP="00B70A29">
            <w:pPr>
              <w:pStyle w:val="Sraopastraipa"/>
              <w:widowControl w:val="0"/>
              <w:numPr>
                <w:ilvl w:val="0"/>
                <w:numId w:val="2"/>
              </w:numPr>
              <w:tabs>
                <w:tab w:val="left" w:pos="426"/>
              </w:tabs>
              <w:autoSpaceDE w:val="0"/>
              <w:autoSpaceDN w:val="0"/>
              <w:spacing w:before="120" w:after="120"/>
              <w:jc w:val="both"/>
              <w:rPr>
                <w:rFonts w:eastAsia="Times New Roman" w:cstheme="minorHAnsi"/>
              </w:rPr>
            </w:pPr>
            <w:proofErr w:type="spellStart"/>
            <w:r w:rsidRPr="008D2C79">
              <w:rPr>
                <w:rFonts w:eastAsia="Times New Roman" w:cstheme="minorHAnsi"/>
              </w:rPr>
              <w:t>Utena</w:t>
            </w:r>
            <w:proofErr w:type="spellEnd"/>
            <w:r w:rsidRPr="008D2C79">
              <w:rPr>
                <w:rFonts w:eastAsia="Times New Roman" w:cstheme="minorHAnsi"/>
              </w:rPr>
              <w:t xml:space="preserve"> - </w:t>
            </w:r>
            <w:proofErr w:type="spellStart"/>
            <w:r w:rsidRPr="008D2C79">
              <w:rPr>
                <w:rFonts w:eastAsia="Times New Roman" w:cstheme="minorHAnsi"/>
              </w:rPr>
              <w:t>Maironio</w:t>
            </w:r>
            <w:proofErr w:type="spellEnd"/>
            <w:r w:rsidRPr="008D2C79">
              <w:rPr>
                <w:rFonts w:eastAsia="Times New Roman" w:cstheme="minorHAnsi"/>
              </w:rPr>
              <w:t xml:space="preserve"> g. 1 </w:t>
            </w:r>
          </w:p>
          <w:p w14:paraId="428525BE" w14:textId="77777777" w:rsidR="00424D89" w:rsidRPr="008D2C79" w:rsidRDefault="00424D89" w:rsidP="00424D89">
            <w:pPr>
              <w:jc w:val="both"/>
              <w:rPr>
                <w:rFonts w:cstheme="minorHAnsi"/>
                <w:i/>
                <w:color w:val="FF0000"/>
                <w:lang w:val="lt-LT"/>
              </w:rPr>
            </w:pPr>
          </w:p>
          <w:p w14:paraId="23C32DA7" w14:textId="7BD1E5B9" w:rsidR="00424D89" w:rsidRPr="008D2C79" w:rsidRDefault="00424D89" w:rsidP="00424D89">
            <w:pPr>
              <w:jc w:val="both"/>
              <w:rPr>
                <w:rFonts w:cstheme="minorHAnsi"/>
                <w:lang w:val="lt-LT"/>
              </w:rPr>
            </w:pPr>
          </w:p>
        </w:tc>
      </w:tr>
      <w:tr w:rsidR="00971FC1" w:rsidRPr="008D2C79" w14:paraId="0442CBEF" w14:textId="77777777" w:rsidTr="00527D07">
        <w:trPr>
          <w:trHeight w:val="300"/>
        </w:trPr>
        <w:tc>
          <w:tcPr>
            <w:tcW w:w="2482" w:type="dxa"/>
            <w:gridSpan w:val="2"/>
          </w:tcPr>
          <w:p w14:paraId="744179EE" w14:textId="68985F65" w:rsidR="00971FC1" w:rsidRPr="008D2C79" w:rsidRDefault="001A71FA" w:rsidP="000F332D">
            <w:pPr>
              <w:jc w:val="both"/>
              <w:rPr>
                <w:rFonts w:cstheme="minorHAnsi"/>
                <w:b/>
                <w:bCs/>
                <w:lang w:val="lt-LT"/>
              </w:rPr>
            </w:pPr>
            <w:r w:rsidRPr="008D2C79">
              <w:rPr>
                <w:rFonts w:cstheme="minorHAnsi"/>
                <w:b/>
                <w:bCs/>
                <w:lang w:val="lt-LT"/>
              </w:rPr>
              <w:t>4.2. Prekių pristatymo termino pratęsimas</w:t>
            </w:r>
          </w:p>
        </w:tc>
        <w:tc>
          <w:tcPr>
            <w:tcW w:w="7002" w:type="dxa"/>
          </w:tcPr>
          <w:p w14:paraId="4611F001" w14:textId="77777777" w:rsidR="001A71FA" w:rsidRPr="008D2C79" w:rsidRDefault="001A71FA" w:rsidP="000F332D">
            <w:pPr>
              <w:jc w:val="both"/>
              <w:rPr>
                <w:rFonts w:cstheme="minorHAnsi"/>
                <w:iCs/>
                <w:lang w:val="lt-LT"/>
              </w:rPr>
            </w:pPr>
            <w:r w:rsidRPr="008D2C79">
              <w:rPr>
                <w:rFonts w:cstheme="minorHAnsi"/>
                <w:iCs/>
                <w:lang w:val="lt-LT"/>
              </w:rPr>
              <w:t>Netaikoma</w:t>
            </w:r>
          </w:p>
          <w:p w14:paraId="39312497" w14:textId="77777777" w:rsidR="001A71FA" w:rsidRPr="008D2C79" w:rsidRDefault="001A71FA" w:rsidP="000F332D">
            <w:pPr>
              <w:jc w:val="both"/>
              <w:rPr>
                <w:rFonts w:cstheme="minorHAnsi"/>
                <w:iCs/>
                <w:color w:val="FF0000"/>
                <w:lang w:val="lt-LT"/>
              </w:rPr>
            </w:pPr>
          </w:p>
          <w:p w14:paraId="0EEFA0A4" w14:textId="14EE7884" w:rsidR="00971FC1" w:rsidRPr="008D2C79" w:rsidRDefault="00971FC1" w:rsidP="000F332D">
            <w:pPr>
              <w:jc w:val="both"/>
              <w:rPr>
                <w:rFonts w:cstheme="minorHAnsi"/>
                <w:iCs/>
                <w:lang w:val="lt-LT"/>
              </w:rPr>
            </w:pPr>
          </w:p>
        </w:tc>
      </w:tr>
      <w:tr w:rsidR="004E2CB4" w:rsidRPr="008D2C79" w14:paraId="4EC62D14" w14:textId="77777777" w:rsidTr="00527D07">
        <w:trPr>
          <w:trHeight w:val="300"/>
        </w:trPr>
        <w:tc>
          <w:tcPr>
            <w:tcW w:w="2482" w:type="dxa"/>
            <w:gridSpan w:val="2"/>
          </w:tcPr>
          <w:p w14:paraId="7B160729" w14:textId="43EDF0D0" w:rsidR="004E2CB4" w:rsidRPr="008D2C79" w:rsidRDefault="004E2CB4" w:rsidP="000F332D">
            <w:pPr>
              <w:jc w:val="both"/>
              <w:rPr>
                <w:rFonts w:cstheme="minorHAnsi"/>
                <w:b/>
                <w:bCs/>
                <w:lang w:val="lt-LT"/>
              </w:rPr>
            </w:pPr>
            <w:r w:rsidRPr="008D2C79">
              <w:rPr>
                <w:rFonts w:cstheme="minorHAnsi"/>
                <w:b/>
                <w:bCs/>
                <w:lang w:val="lt-LT"/>
              </w:rPr>
              <w:t>4.</w:t>
            </w:r>
            <w:r w:rsidR="00B56776" w:rsidRPr="008D2C79">
              <w:rPr>
                <w:rFonts w:cstheme="minorHAnsi"/>
                <w:b/>
                <w:bCs/>
                <w:lang w:val="lt-LT"/>
              </w:rPr>
              <w:t>3</w:t>
            </w:r>
            <w:r w:rsidRPr="008D2C79">
              <w:rPr>
                <w:rFonts w:cstheme="minorHAnsi"/>
                <w:b/>
                <w:bCs/>
                <w:lang w:val="lt-LT"/>
              </w:rPr>
              <w:t>.</w:t>
            </w:r>
            <w:r w:rsidR="00F03FF7" w:rsidRPr="008D2C79">
              <w:rPr>
                <w:rFonts w:cstheme="minorHAnsi"/>
                <w:b/>
                <w:bCs/>
                <w:lang w:val="lt-LT"/>
              </w:rPr>
              <w:t xml:space="preserve"> Užsakymų teikimo tvarka</w:t>
            </w:r>
          </w:p>
        </w:tc>
        <w:tc>
          <w:tcPr>
            <w:tcW w:w="7002" w:type="dxa"/>
          </w:tcPr>
          <w:p w14:paraId="58DDEFA1" w14:textId="77777777" w:rsidR="00734378" w:rsidRPr="008D2C79" w:rsidRDefault="00734378" w:rsidP="00734378">
            <w:pPr>
              <w:pStyle w:val="Sraopastraipa"/>
              <w:tabs>
                <w:tab w:val="left" w:pos="426"/>
              </w:tabs>
              <w:spacing w:before="120" w:after="120"/>
              <w:ind w:left="0"/>
              <w:contextualSpacing w:val="0"/>
              <w:jc w:val="both"/>
              <w:rPr>
                <w:rFonts w:eastAsia="Times New Roman" w:cstheme="minorHAnsi"/>
                <w:lang w:val="lt-LT"/>
              </w:rPr>
            </w:pPr>
            <w:proofErr w:type="spellStart"/>
            <w:r w:rsidRPr="008D2C79">
              <w:rPr>
                <w:rFonts w:eastAsia="Times New Roman" w:cstheme="minorHAnsi"/>
              </w:rPr>
              <w:t>Užsakymai</w:t>
            </w:r>
            <w:proofErr w:type="spellEnd"/>
            <w:r w:rsidRPr="008D2C79">
              <w:rPr>
                <w:rFonts w:eastAsia="Times New Roman" w:cstheme="minorHAnsi"/>
              </w:rPr>
              <w:t xml:space="preserve"> </w:t>
            </w:r>
            <w:proofErr w:type="spellStart"/>
            <w:r w:rsidRPr="008D2C79">
              <w:rPr>
                <w:rFonts w:eastAsia="Times New Roman" w:cstheme="minorHAnsi"/>
              </w:rPr>
              <w:t>teikiami</w:t>
            </w:r>
            <w:proofErr w:type="spellEnd"/>
            <w:r w:rsidRPr="008D2C79">
              <w:rPr>
                <w:rFonts w:eastAsia="Times New Roman" w:cstheme="minorHAnsi"/>
              </w:rPr>
              <w:t xml:space="preserve"> </w:t>
            </w:r>
            <w:proofErr w:type="spellStart"/>
            <w:r w:rsidRPr="008D2C79">
              <w:rPr>
                <w:rFonts w:eastAsia="Times New Roman" w:cstheme="minorHAnsi"/>
              </w:rPr>
              <w:t>Tiekėjo</w:t>
            </w:r>
            <w:proofErr w:type="spellEnd"/>
            <w:r w:rsidRPr="008D2C79">
              <w:rPr>
                <w:rFonts w:eastAsia="Times New Roman" w:cstheme="minorHAnsi"/>
              </w:rPr>
              <w:t xml:space="preserve"> </w:t>
            </w:r>
            <w:proofErr w:type="spellStart"/>
            <w:r w:rsidRPr="008D2C79">
              <w:rPr>
                <w:rFonts w:eastAsia="Times New Roman" w:cstheme="minorHAnsi"/>
              </w:rPr>
              <w:t>nurodytu</w:t>
            </w:r>
            <w:proofErr w:type="spellEnd"/>
            <w:r w:rsidRPr="008D2C79">
              <w:rPr>
                <w:rFonts w:eastAsia="Times New Roman" w:cstheme="minorHAnsi"/>
              </w:rPr>
              <w:t xml:space="preserve"> </w:t>
            </w:r>
            <w:proofErr w:type="spellStart"/>
            <w:r w:rsidRPr="008D2C79">
              <w:rPr>
                <w:rFonts w:eastAsia="Times New Roman" w:cstheme="minorHAnsi"/>
              </w:rPr>
              <w:t>elektroniniu</w:t>
            </w:r>
            <w:proofErr w:type="spellEnd"/>
            <w:r w:rsidRPr="008D2C79">
              <w:rPr>
                <w:rFonts w:eastAsia="Times New Roman" w:cstheme="minorHAnsi"/>
              </w:rPr>
              <w:t xml:space="preserve"> </w:t>
            </w:r>
            <w:proofErr w:type="spellStart"/>
            <w:r w:rsidRPr="008D2C79">
              <w:rPr>
                <w:rFonts w:eastAsia="Times New Roman" w:cstheme="minorHAnsi"/>
              </w:rPr>
              <w:t>paštu</w:t>
            </w:r>
            <w:proofErr w:type="spellEnd"/>
            <w:r w:rsidRPr="008D2C79">
              <w:rPr>
                <w:rFonts w:eastAsia="Times New Roman" w:cstheme="minorHAnsi"/>
              </w:rPr>
              <w:t xml:space="preserve"> </w:t>
            </w:r>
            <w:proofErr w:type="spellStart"/>
            <w:r w:rsidRPr="008D2C79">
              <w:rPr>
                <w:rFonts w:eastAsia="Times New Roman" w:cstheme="minorHAnsi"/>
              </w:rPr>
              <w:t>ar</w:t>
            </w:r>
            <w:proofErr w:type="spellEnd"/>
            <w:r w:rsidRPr="008D2C79">
              <w:rPr>
                <w:rFonts w:eastAsia="Times New Roman" w:cstheme="minorHAnsi"/>
              </w:rPr>
              <w:t xml:space="preserve"> </w:t>
            </w:r>
            <w:proofErr w:type="spellStart"/>
            <w:r w:rsidRPr="008D2C79">
              <w:rPr>
                <w:rFonts w:eastAsia="Times New Roman" w:cstheme="minorHAnsi"/>
              </w:rPr>
              <w:t>elektronine</w:t>
            </w:r>
            <w:proofErr w:type="spellEnd"/>
            <w:r w:rsidRPr="008D2C79">
              <w:rPr>
                <w:rFonts w:eastAsia="Times New Roman" w:cstheme="minorHAnsi"/>
              </w:rPr>
              <w:t xml:space="preserve"> </w:t>
            </w:r>
            <w:proofErr w:type="spellStart"/>
            <w:r w:rsidRPr="008D2C79">
              <w:rPr>
                <w:rFonts w:eastAsia="Times New Roman" w:cstheme="minorHAnsi"/>
              </w:rPr>
              <w:t>užsakymo</w:t>
            </w:r>
            <w:proofErr w:type="spellEnd"/>
            <w:r w:rsidRPr="008D2C79">
              <w:rPr>
                <w:rFonts w:eastAsia="Times New Roman" w:cstheme="minorHAnsi"/>
              </w:rPr>
              <w:t xml:space="preserve"> </w:t>
            </w:r>
            <w:proofErr w:type="spellStart"/>
            <w:r w:rsidRPr="008D2C79">
              <w:rPr>
                <w:rFonts w:eastAsia="Times New Roman" w:cstheme="minorHAnsi"/>
              </w:rPr>
              <w:t>sistema</w:t>
            </w:r>
            <w:proofErr w:type="spellEnd"/>
            <w:r w:rsidRPr="008D2C79">
              <w:rPr>
                <w:rFonts w:eastAsia="Times New Roman" w:cstheme="minorHAnsi"/>
              </w:rPr>
              <w:t xml:space="preserve"> ir </w:t>
            </w:r>
            <w:proofErr w:type="spellStart"/>
            <w:r w:rsidRPr="008D2C79">
              <w:rPr>
                <w:rFonts w:eastAsia="Times New Roman" w:cstheme="minorHAnsi"/>
              </w:rPr>
              <w:t>laikomi</w:t>
            </w:r>
            <w:proofErr w:type="spellEnd"/>
            <w:r w:rsidRPr="008D2C79">
              <w:rPr>
                <w:rFonts w:eastAsia="Times New Roman" w:cstheme="minorHAnsi"/>
              </w:rPr>
              <w:t xml:space="preserve"> </w:t>
            </w:r>
            <w:proofErr w:type="spellStart"/>
            <w:r w:rsidRPr="008D2C79">
              <w:rPr>
                <w:rFonts w:eastAsia="Times New Roman" w:cstheme="minorHAnsi"/>
              </w:rPr>
              <w:t>gautais</w:t>
            </w:r>
            <w:proofErr w:type="spellEnd"/>
            <w:r w:rsidRPr="008D2C79">
              <w:rPr>
                <w:rFonts w:eastAsia="Times New Roman" w:cstheme="minorHAnsi"/>
              </w:rPr>
              <w:t xml:space="preserve"> po 24 (</w:t>
            </w:r>
            <w:proofErr w:type="spellStart"/>
            <w:r w:rsidRPr="008D2C79">
              <w:rPr>
                <w:rFonts w:eastAsia="Times New Roman" w:cstheme="minorHAnsi"/>
              </w:rPr>
              <w:t>dvidešimt</w:t>
            </w:r>
            <w:proofErr w:type="spellEnd"/>
            <w:r w:rsidRPr="008D2C79">
              <w:rPr>
                <w:rFonts w:eastAsia="Times New Roman" w:cstheme="minorHAnsi"/>
              </w:rPr>
              <w:t xml:space="preserve"> </w:t>
            </w:r>
            <w:proofErr w:type="spellStart"/>
            <w:r w:rsidRPr="008D2C79">
              <w:rPr>
                <w:rFonts w:eastAsia="Times New Roman" w:cstheme="minorHAnsi"/>
              </w:rPr>
              <w:t>keturių</w:t>
            </w:r>
            <w:proofErr w:type="spellEnd"/>
            <w:r w:rsidRPr="008D2C79">
              <w:rPr>
                <w:rFonts w:eastAsia="Times New Roman" w:cstheme="minorHAnsi"/>
              </w:rPr>
              <w:t xml:space="preserve"> </w:t>
            </w:r>
            <w:proofErr w:type="spellStart"/>
            <w:r w:rsidRPr="008D2C79">
              <w:rPr>
                <w:rFonts w:eastAsia="Times New Roman" w:cstheme="minorHAnsi"/>
              </w:rPr>
              <w:t>valandų</w:t>
            </w:r>
            <w:proofErr w:type="spellEnd"/>
            <w:r w:rsidRPr="008D2C79">
              <w:rPr>
                <w:rFonts w:eastAsia="Times New Roman" w:cstheme="minorHAnsi"/>
              </w:rPr>
              <w:t xml:space="preserve">) </w:t>
            </w:r>
            <w:proofErr w:type="spellStart"/>
            <w:r w:rsidRPr="008D2C79">
              <w:rPr>
                <w:rFonts w:eastAsia="Times New Roman" w:cstheme="minorHAnsi"/>
              </w:rPr>
              <w:t>nuo</w:t>
            </w:r>
            <w:proofErr w:type="spellEnd"/>
            <w:r w:rsidRPr="008D2C79">
              <w:rPr>
                <w:rFonts w:eastAsia="Times New Roman" w:cstheme="minorHAnsi"/>
              </w:rPr>
              <w:t xml:space="preserve"> </w:t>
            </w:r>
            <w:proofErr w:type="spellStart"/>
            <w:r w:rsidRPr="008D2C79">
              <w:rPr>
                <w:rFonts w:eastAsia="Times New Roman" w:cstheme="minorHAnsi"/>
              </w:rPr>
              <w:t>užsakymo</w:t>
            </w:r>
            <w:proofErr w:type="spellEnd"/>
            <w:r w:rsidRPr="008D2C79">
              <w:rPr>
                <w:rFonts w:eastAsia="Times New Roman" w:cstheme="minorHAnsi"/>
              </w:rPr>
              <w:t xml:space="preserve"> </w:t>
            </w:r>
            <w:proofErr w:type="spellStart"/>
            <w:r w:rsidRPr="008D2C79">
              <w:rPr>
                <w:rFonts w:eastAsia="Times New Roman" w:cstheme="minorHAnsi"/>
              </w:rPr>
              <w:t>pateikimo</w:t>
            </w:r>
            <w:proofErr w:type="spellEnd"/>
            <w:r w:rsidRPr="008D2C79">
              <w:rPr>
                <w:rFonts w:eastAsia="Times New Roman" w:cstheme="minorHAnsi"/>
              </w:rPr>
              <w:t>.</w:t>
            </w:r>
          </w:p>
          <w:p w14:paraId="171DAC47" w14:textId="1D441B74" w:rsidR="004E2CB4" w:rsidRPr="008D2C79" w:rsidRDefault="004E2CB4" w:rsidP="000F332D">
            <w:pPr>
              <w:jc w:val="both"/>
              <w:rPr>
                <w:rFonts w:cstheme="minorHAnsi"/>
                <w:iCs/>
                <w:lang w:val="lt-LT"/>
              </w:rPr>
            </w:pPr>
          </w:p>
        </w:tc>
      </w:tr>
      <w:tr w:rsidR="00965349" w:rsidRPr="008D2C79" w14:paraId="2C944B20" w14:textId="77777777" w:rsidTr="00527D07">
        <w:trPr>
          <w:trHeight w:val="300"/>
        </w:trPr>
        <w:tc>
          <w:tcPr>
            <w:tcW w:w="2482" w:type="dxa"/>
            <w:gridSpan w:val="2"/>
          </w:tcPr>
          <w:p w14:paraId="3AB39E46" w14:textId="026EC70F" w:rsidR="00965349" w:rsidRPr="008D2C79" w:rsidRDefault="00965349" w:rsidP="000F332D">
            <w:pPr>
              <w:jc w:val="both"/>
              <w:rPr>
                <w:rFonts w:cstheme="minorHAnsi"/>
                <w:b/>
                <w:bCs/>
                <w:lang w:val="lt-LT"/>
              </w:rPr>
            </w:pPr>
            <w:r w:rsidRPr="008D2C79">
              <w:rPr>
                <w:rFonts w:cstheme="minorHAnsi"/>
                <w:b/>
                <w:bCs/>
                <w:lang w:val="lt-LT"/>
              </w:rPr>
              <w:t>4.</w:t>
            </w:r>
            <w:r w:rsidR="0A6830F3" w:rsidRPr="008D2C79">
              <w:rPr>
                <w:rFonts w:cstheme="minorHAnsi"/>
                <w:b/>
                <w:bCs/>
                <w:lang w:val="lt-LT"/>
              </w:rPr>
              <w:t>4</w:t>
            </w:r>
            <w:r w:rsidRPr="008D2C79">
              <w:rPr>
                <w:rFonts w:cstheme="minorHAnsi"/>
                <w:b/>
                <w:bCs/>
                <w:lang w:val="lt-LT"/>
              </w:rPr>
              <w:t xml:space="preserve">. </w:t>
            </w:r>
            <w:r w:rsidR="001D2EDB" w:rsidRPr="008D2C79">
              <w:rPr>
                <w:rFonts w:cstheme="minorHAnsi"/>
                <w:b/>
                <w:bCs/>
                <w:lang w:val="lt-LT"/>
              </w:rPr>
              <w:t xml:space="preserve">Dėl Prekių pristatymo </w:t>
            </w:r>
            <w:r w:rsidR="00A823EF" w:rsidRPr="008D2C79">
              <w:rPr>
                <w:rFonts w:cstheme="minorHAnsi"/>
                <w:b/>
                <w:bCs/>
                <w:lang w:val="lt-LT"/>
              </w:rPr>
              <w:t>dalimis</w:t>
            </w:r>
            <w:r w:rsidR="00906887" w:rsidRPr="008D2C79">
              <w:rPr>
                <w:rFonts w:cstheme="minorHAnsi"/>
                <w:b/>
                <w:bCs/>
                <w:lang w:val="lt-LT"/>
              </w:rPr>
              <w:t xml:space="preserve"> </w:t>
            </w:r>
            <w:r w:rsidR="001D2EDB" w:rsidRPr="008D2C79">
              <w:rPr>
                <w:rFonts w:cstheme="minorHAnsi"/>
                <w:b/>
                <w:bCs/>
                <w:lang w:val="lt-LT"/>
              </w:rPr>
              <w:t>vertės/apimties</w:t>
            </w:r>
          </w:p>
        </w:tc>
        <w:tc>
          <w:tcPr>
            <w:tcW w:w="7002" w:type="dxa"/>
          </w:tcPr>
          <w:p w14:paraId="57765A7F" w14:textId="77777777" w:rsidR="001D2EDB" w:rsidRPr="008D2C79" w:rsidRDefault="001D2EDB" w:rsidP="000F332D">
            <w:pPr>
              <w:jc w:val="both"/>
              <w:rPr>
                <w:rFonts w:cstheme="minorHAnsi"/>
                <w:lang w:val="lt-LT"/>
              </w:rPr>
            </w:pPr>
          </w:p>
          <w:p w14:paraId="3C31AF6D" w14:textId="4DD10274" w:rsidR="001D2EDB" w:rsidRPr="008D2C79" w:rsidRDefault="001D2EDB" w:rsidP="000F332D">
            <w:pPr>
              <w:jc w:val="both"/>
              <w:rPr>
                <w:rFonts w:cstheme="minorHAnsi"/>
                <w:lang w:val="lt-LT"/>
              </w:rPr>
            </w:pPr>
            <w:r w:rsidRPr="008D2C79">
              <w:rPr>
                <w:rFonts w:cstheme="minorHAnsi"/>
                <w:lang w:val="lt-LT"/>
              </w:rPr>
              <w:t xml:space="preserve">Kiekvieno Prekių užsakymo </w:t>
            </w:r>
            <w:r w:rsidRPr="008D2C79">
              <w:rPr>
                <w:rFonts w:cstheme="minorHAnsi"/>
                <w:b/>
                <w:bCs/>
                <w:lang w:val="lt-LT"/>
              </w:rPr>
              <w:t>vertė</w:t>
            </w:r>
            <w:r w:rsidRPr="008D2C79">
              <w:rPr>
                <w:rFonts w:cstheme="minorHAnsi"/>
                <w:lang w:val="lt-LT"/>
              </w:rPr>
              <w:t xml:space="preserve"> </w:t>
            </w:r>
            <w:r w:rsidR="003D3B84" w:rsidRPr="008D2C79">
              <w:rPr>
                <w:rFonts w:cstheme="minorHAnsi"/>
                <w:lang w:val="lt-LT"/>
              </w:rPr>
              <w:t xml:space="preserve">vienam pristatymo adresui </w:t>
            </w:r>
            <w:r w:rsidRPr="008D2C79">
              <w:rPr>
                <w:rFonts w:cstheme="minorHAnsi"/>
                <w:lang w:val="lt-LT"/>
              </w:rPr>
              <w:t xml:space="preserve">turi būti ne mažesnė kaip </w:t>
            </w:r>
            <w:r w:rsidR="003D3B84" w:rsidRPr="008D2C79">
              <w:rPr>
                <w:rFonts w:cstheme="minorHAnsi"/>
                <w:lang w:val="lt-LT"/>
              </w:rPr>
              <w:t>30</w:t>
            </w:r>
            <w:r w:rsidRPr="008D2C79">
              <w:rPr>
                <w:rFonts w:cstheme="minorHAnsi"/>
                <w:lang w:val="lt-LT"/>
              </w:rPr>
              <w:t xml:space="preserve"> (</w:t>
            </w:r>
            <w:r w:rsidR="003D3B84" w:rsidRPr="008D2C79">
              <w:rPr>
                <w:rFonts w:cstheme="minorHAnsi"/>
                <w:lang w:val="lt-LT"/>
              </w:rPr>
              <w:t>trisdešimt eurų</w:t>
            </w:r>
            <w:r w:rsidRPr="008D2C79">
              <w:rPr>
                <w:rFonts w:cstheme="minorHAnsi"/>
                <w:lang w:val="lt-LT"/>
              </w:rPr>
              <w:t>) Eur be PVM</w:t>
            </w:r>
          </w:p>
          <w:p w14:paraId="4A8B4402" w14:textId="77777777" w:rsidR="001D2EDB" w:rsidRPr="008D2C79" w:rsidRDefault="001D2EDB" w:rsidP="000F332D">
            <w:pPr>
              <w:jc w:val="both"/>
              <w:rPr>
                <w:rFonts w:cstheme="minorHAnsi"/>
                <w:lang w:val="lt-LT"/>
              </w:rPr>
            </w:pPr>
          </w:p>
          <w:p w14:paraId="17CBB242" w14:textId="161E4B36" w:rsidR="001D2EDB" w:rsidRPr="008D2C79" w:rsidRDefault="001D2EDB" w:rsidP="000F332D">
            <w:pPr>
              <w:jc w:val="both"/>
              <w:rPr>
                <w:rFonts w:cstheme="minorHAnsi"/>
                <w:lang w:val="lt-LT"/>
              </w:rPr>
            </w:pPr>
          </w:p>
        </w:tc>
      </w:tr>
      <w:tr w:rsidR="00B56776" w:rsidRPr="008D2C79" w14:paraId="0DEE9432" w14:textId="77777777" w:rsidTr="00527D07">
        <w:trPr>
          <w:trHeight w:val="300"/>
        </w:trPr>
        <w:tc>
          <w:tcPr>
            <w:tcW w:w="2482" w:type="dxa"/>
            <w:gridSpan w:val="2"/>
          </w:tcPr>
          <w:p w14:paraId="7CA24E78" w14:textId="7EB20E21" w:rsidR="00B56776" w:rsidRPr="008D2C79" w:rsidRDefault="00B56776" w:rsidP="000F332D">
            <w:pPr>
              <w:jc w:val="both"/>
              <w:rPr>
                <w:rFonts w:cstheme="minorHAnsi"/>
                <w:b/>
                <w:bCs/>
                <w:lang w:val="lt-LT"/>
              </w:rPr>
            </w:pPr>
            <w:r w:rsidRPr="008D2C79">
              <w:rPr>
                <w:rFonts w:cstheme="minorHAnsi"/>
                <w:b/>
                <w:bCs/>
                <w:lang w:val="lt-LT"/>
              </w:rPr>
              <w:t>4.</w:t>
            </w:r>
            <w:r w:rsidR="4DDEF744" w:rsidRPr="008D2C79">
              <w:rPr>
                <w:rFonts w:cstheme="minorHAnsi"/>
                <w:b/>
                <w:bCs/>
                <w:lang w:val="lt-LT"/>
              </w:rPr>
              <w:t>5</w:t>
            </w:r>
            <w:r w:rsidRPr="008D2C79">
              <w:rPr>
                <w:rFonts w:cstheme="minorHAnsi"/>
                <w:b/>
                <w:bCs/>
                <w:lang w:val="lt-LT"/>
              </w:rPr>
              <w:t>.</w:t>
            </w:r>
            <w:r w:rsidR="00F03FF7" w:rsidRPr="008D2C79">
              <w:rPr>
                <w:rFonts w:cstheme="minorHAnsi"/>
                <w:b/>
                <w:bCs/>
                <w:lang w:val="lt-LT"/>
              </w:rPr>
              <w:t xml:space="preserve"> Kartu su Prekėmis pateikiami dokumentai </w:t>
            </w:r>
          </w:p>
        </w:tc>
        <w:tc>
          <w:tcPr>
            <w:tcW w:w="7002" w:type="dxa"/>
          </w:tcPr>
          <w:p w14:paraId="485384B9" w14:textId="67A89B0D" w:rsidR="00FA11E1" w:rsidRPr="008D2C79" w:rsidRDefault="008D106E" w:rsidP="00190EF6">
            <w:pPr>
              <w:jc w:val="both"/>
              <w:rPr>
                <w:rFonts w:cstheme="minorHAnsi"/>
                <w:i/>
                <w:iCs/>
                <w:color w:val="4472C4" w:themeColor="accent1"/>
                <w:lang w:val="lt-LT"/>
              </w:rPr>
            </w:pPr>
            <w:r w:rsidRPr="008D2C79">
              <w:rPr>
                <w:rFonts w:cstheme="minorHAnsi"/>
                <w:i/>
                <w:iCs/>
                <w:color w:val="4472C4" w:themeColor="accent1"/>
                <w:lang w:val="lt-LT"/>
              </w:rPr>
              <w:t xml:space="preserve"> </w:t>
            </w:r>
            <w:r w:rsidRPr="008D2C79">
              <w:rPr>
                <w:rFonts w:cstheme="minorHAnsi"/>
                <w:lang w:val="lt-LT"/>
              </w:rPr>
              <w:t>K</w:t>
            </w:r>
            <w:r w:rsidR="00FA11E1" w:rsidRPr="008D2C79">
              <w:rPr>
                <w:rFonts w:cstheme="minorHAnsi"/>
                <w:lang w:val="lt-LT"/>
              </w:rPr>
              <w:t>artu su Prekėmis turi būti pateikiami</w:t>
            </w:r>
            <w:r w:rsidRPr="008D2C79">
              <w:rPr>
                <w:rFonts w:cstheme="minorHAnsi"/>
                <w:lang w:val="lt-LT"/>
              </w:rPr>
              <w:t xml:space="preserve"> šie dokumentai</w:t>
            </w:r>
            <w:r w:rsidR="00992B03" w:rsidRPr="008D2C79">
              <w:rPr>
                <w:rFonts w:cstheme="minorHAnsi"/>
                <w:lang w:val="lt-LT"/>
              </w:rPr>
              <w:t>: prekių važtaraštis.</w:t>
            </w:r>
          </w:p>
          <w:p w14:paraId="79A946C7" w14:textId="01B0BCF8" w:rsidR="000F4E49" w:rsidRPr="008D2C79" w:rsidRDefault="000F4E49" w:rsidP="003F09C2">
            <w:pPr>
              <w:jc w:val="both"/>
              <w:rPr>
                <w:rFonts w:cstheme="minorHAnsi"/>
                <w:lang w:val="lt-LT"/>
              </w:rPr>
            </w:pPr>
          </w:p>
        </w:tc>
      </w:tr>
      <w:tr w:rsidR="00B57F83" w:rsidRPr="008D2C79" w14:paraId="01A6AA43" w14:textId="77777777" w:rsidTr="59C98B97">
        <w:trPr>
          <w:trHeight w:val="300"/>
        </w:trPr>
        <w:tc>
          <w:tcPr>
            <w:tcW w:w="9484" w:type="dxa"/>
            <w:gridSpan w:val="3"/>
          </w:tcPr>
          <w:p w14:paraId="0207D5EE" w14:textId="65468F8F" w:rsidR="00B57F83" w:rsidRPr="008D2C79" w:rsidRDefault="00B57F83" w:rsidP="00F62A52">
            <w:pPr>
              <w:jc w:val="center"/>
              <w:rPr>
                <w:rFonts w:cstheme="minorHAnsi"/>
                <w:b/>
                <w:bCs/>
                <w:lang w:val="lt-LT"/>
              </w:rPr>
            </w:pPr>
            <w:r w:rsidRPr="008D2C79">
              <w:rPr>
                <w:rFonts w:cstheme="minorHAnsi"/>
                <w:b/>
                <w:bCs/>
                <w:lang w:val="lt-LT"/>
              </w:rPr>
              <w:t>5. SUTARTIES KAINA IR ATSISKAITYMO TVARKA</w:t>
            </w:r>
          </w:p>
        </w:tc>
      </w:tr>
      <w:tr w:rsidR="00B57F83" w:rsidRPr="008D2C79" w14:paraId="1BF3E8D3" w14:textId="77777777" w:rsidTr="00527D07">
        <w:trPr>
          <w:trHeight w:val="300"/>
        </w:trPr>
        <w:tc>
          <w:tcPr>
            <w:tcW w:w="2482" w:type="dxa"/>
            <w:gridSpan w:val="2"/>
          </w:tcPr>
          <w:p w14:paraId="6D3DA192" w14:textId="6F78B398" w:rsidR="00B57F83" w:rsidRPr="008D2C79" w:rsidRDefault="00B57F83" w:rsidP="000F332D">
            <w:pPr>
              <w:jc w:val="both"/>
              <w:rPr>
                <w:rFonts w:cstheme="minorHAnsi"/>
                <w:b/>
                <w:bCs/>
                <w:lang w:val="lt-LT"/>
              </w:rPr>
            </w:pPr>
            <w:r w:rsidRPr="008D2C79">
              <w:rPr>
                <w:rFonts w:cstheme="minorHAnsi"/>
                <w:b/>
                <w:bCs/>
                <w:lang w:val="lt-LT"/>
              </w:rPr>
              <w:lastRenderedPageBreak/>
              <w:t xml:space="preserve">5.1. </w:t>
            </w:r>
            <w:r w:rsidR="00360030" w:rsidRPr="008D2C79">
              <w:rPr>
                <w:rFonts w:cstheme="minorHAnsi"/>
                <w:b/>
                <w:bCs/>
                <w:lang w:val="lt-LT"/>
              </w:rPr>
              <w:t>Sutar</w:t>
            </w:r>
            <w:r w:rsidR="00F81D14" w:rsidRPr="008D2C79">
              <w:rPr>
                <w:rFonts w:cstheme="minorHAnsi"/>
                <w:b/>
                <w:bCs/>
                <w:lang w:val="lt-LT"/>
              </w:rPr>
              <w:t>čiai</w:t>
            </w:r>
            <w:r w:rsidR="00360030" w:rsidRPr="008D2C79">
              <w:rPr>
                <w:rFonts w:cstheme="minorHAnsi"/>
                <w:b/>
                <w:bCs/>
                <w:lang w:val="lt-LT"/>
              </w:rPr>
              <w:t xml:space="preserve"> taikoma</w:t>
            </w:r>
            <w:r w:rsidR="00F81D14" w:rsidRPr="008D2C79">
              <w:rPr>
                <w:rFonts w:cstheme="minorHAnsi"/>
                <w:b/>
                <w:bCs/>
                <w:lang w:val="lt-LT"/>
              </w:rPr>
              <w:t>s kainos apskaičiavimo būdas</w:t>
            </w:r>
          </w:p>
        </w:tc>
        <w:tc>
          <w:tcPr>
            <w:tcW w:w="7002" w:type="dxa"/>
          </w:tcPr>
          <w:p w14:paraId="5F63D1FA" w14:textId="77777777" w:rsidR="00D95B29" w:rsidRPr="008D2C79" w:rsidRDefault="00D95B29" w:rsidP="00D95B29">
            <w:pPr>
              <w:rPr>
                <w:rFonts w:cstheme="minorHAnsi"/>
                <w:lang w:val="lt-LT"/>
              </w:rPr>
            </w:pPr>
            <w:r w:rsidRPr="008D2C79">
              <w:rPr>
                <w:rFonts w:cstheme="minorHAnsi"/>
                <w:lang w:val="lt-LT"/>
              </w:rPr>
              <w:t>Fiksuoto įkainio kainodara</w:t>
            </w:r>
          </w:p>
          <w:p w14:paraId="706C48BC" w14:textId="63DA7DF0" w:rsidR="00360030" w:rsidRPr="008D2C79" w:rsidRDefault="00360030" w:rsidP="00360030">
            <w:pPr>
              <w:rPr>
                <w:rFonts w:cstheme="minorHAnsi"/>
                <w:lang w:val="lt-LT"/>
              </w:rPr>
            </w:pPr>
          </w:p>
        </w:tc>
      </w:tr>
      <w:tr w:rsidR="00327419" w:rsidRPr="008D2C79" w14:paraId="5A749366" w14:textId="77777777" w:rsidTr="00527D07">
        <w:trPr>
          <w:trHeight w:val="300"/>
        </w:trPr>
        <w:tc>
          <w:tcPr>
            <w:tcW w:w="2482" w:type="dxa"/>
            <w:gridSpan w:val="2"/>
          </w:tcPr>
          <w:p w14:paraId="32E8A6B7" w14:textId="4D9DA242" w:rsidR="00327419" w:rsidRPr="008D2C79" w:rsidRDefault="00327419" w:rsidP="00327419">
            <w:pPr>
              <w:jc w:val="both"/>
              <w:rPr>
                <w:rFonts w:cstheme="minorHAnsi"/>
                <w:b/>
                <w:bCs/>
                <w:lang w:val="lt-LT"/>
              </w:rPr>
            </w:pPr>
            <w:r w:rsidRPr="008D2C79">
              <w:rPr>
                <w:rFonts w:cstheme="minorHAnsi"/>
                <w:b/>
                <w:bCs/>
                <w:lang w:val="lt-LT"/>
              </w:rPr>
              <w:t xml:space="preserve">5.2. Pradinės Sutarties vertė, kai taikoma </w:t>
            </w:r>
            <w:r w:rsidRPr="008D2C79">
              <w:rPr>
                <w:rFonts w:cstheme="minorHAnsi"/>
                <w:b/>
                <w:bCs/>
                <w:u w:val="single"/>
                <w:lang w:val="lt-LT"/>
              </w:rPr>
              <w:t xml:space="preserve">fiksuoto įkainio </w:t>
            </w:r>
            <w:r w:rsidRPr="008D2C79">
              <w:rPr>
                <w:rFonts w:cstheme="minorHAnsi"/>
                <w:b/>
                <w:bCs/>
                <w:lang w:val="lt-LT"/>
              </w:rPr>
              <w:t xml:space="preserve"> kainodara</w:t>
            </w:r>
          </w:p>
        </w:tc>
        <w:tc>
          <w:tcPr>
            <w:tcW w:w="7002" w:type="dxa"/>
          </w:tcPr>
          <w:p w14:paraId="191F4378" w14:textId="0E28065E" w:rsidR="00327419" w:rsidRPr="008D2C79" w:rsidRDefault="00327419" w:rsidP="00327419">
            <w:pPr>
              <w:jc w:val="both"/>
              <w:rPr>
                <w:rFonts w:cstheme="minorHAnsi"/>
                <w:lang w:val="lt-LT"/>
              </w:rPr>
            </w:pPr>
            <w:r w:rsidRPr="008D2C79">
              <w:rPr>
                <w:rFonts w:cstheme="minorHAnsi"/>
                <w:lang w:val="lt-LT"/>
              </w:rPr>
              <w:t xml:space="preserve">Pradinės Sutarties vertė yra </w:t>
            </w:r>
            <w:r w:rsidR="00535CB7" w:rsidRPr="008D2C79">
              <w:rPr>
                <w:rFonts w:cstheme="minorHAnsi"/>
                <w:i/>
                <w:iCs/>
                <w:lang w:val="lt-LT"/>
              </w:rPr>
              <w:t>20000,00</w:t>
            </w:r>
            <w:r w:rsidRPr="008D2C79">
              <w:rPr>
                <w:rFonts w:cstheme="minorHAnsi"/>
                <w:lang w:val="lt-LT"/>
              </w:rPr>
              <w:t xml:space="preserve"> Eur, (</w:t>
            </w:r>
            <w:r w:rsidR="00535CB7" w:rsidRPr="008D2C79">
              <w:rPr>
                <w:rFonts w:cstheme="minorHAnsi"/>
                <w:i/>
                <w:iCs/>
                <w:lang w:val="lt-LT"/>
              </w:rPr>
              <w:t>dvidešimt tūkstančių eurų 00 ct.</w:t>
            </w:r>
            <w:r w:rsidRPr="008D2C79">
              <w:rPr>
                <w:rFonts w:cstheme="minorHAnsi"/>
                <w:lang w:val="lt-LT"/>
              </w:rPr>
              <w:t xml:space="preserve">) be PVM. </w:t>
            </w:r>
          </w:p>
          <w:p w14:paraId="5F6C1FEB" w14:textId="4A2DB4C9" w:rsidR="00327419" w:rsidRPr="008D2C79" w:rsidRDefault="00327419" w:rsidP="00327419">
            <w:pPr>
              <w:jc w:val="both"/>
              <w:rPr>
                <w:rFonts w:cstheme="minorHAnsi"/>
                <w:lang w:val="lt-LT"/>
              </w:rPr>
            </w:pPr>
            <w:r w:rsidRPr="008D2C79">
              <w:rPr>
                <w:rFonts w:cstheme="minorHAnsi"/>
                <w:lang w:val="lt-LT"/>
              </w:rPr>
              <w:t xml:space="preserve">PVM sudaro </w:t>
            </w:r>
            <w:r w:rsidR="00D927EB" w:rsidRPr="008D2C79">
              <w:rPr>
                <w:rFonts w:cstheme="minorHAnsi"/>
                <w:i/>
                <w:iCs/>
                <w:lang w:val="lt-LT"/>
              </w:rPr>
              <w:t>4200,00</w:t>
            </w:r>
            <w:r w:rsidRPr="008D2C79">
              <w:rPr>
                <w:rFonts w:cstheme="minorHAnsi"/>
                <w:lang w:val="lt-LT"/>
              </w:rPr>
              <w:t xml:space="preserve"> Eur, (</w:t>
            </w:r>
            <w:r w:rsidR="00D927EB" w:rsidRPr="008D2C79">
              <w:rPr>
                <w:rFonts w:cstheme="minorHAnsi"/>
                <w:i/>
                <w:iCs/>
                <w:lang w:val="lt-LT"/>
              </w:rPr>
              <w:t>keturi tūkstančiai du šimtai eurų 00 ct.</w:t>
            </w:r>
            <w:r w:rsidRPr="008D2C79">
              <w:rPr>
                <w:rFonts w:cstheme="minorHAnsi"/>
                <w:lang w:val="lt-LT"/>
              </w:rPr>
              <w:t>).</w:t>
            </w:r>
          </w:p>
          <w:p w14:paraId="52116598" w14:textId="5EABA87F" w:rsidR="00327419" w:rsidRPr="008D2C79" w:rsidRDefault="00327419" w:rsidP="00327419">
            <w:pPr>
              <w:jc w:val="both"/>
              <w:rPr>
                <w:rFonts w:cstheme="minorHAnsi"/>
                <w:lang w:val="lt-LT"/>
              </w:rPr>
            </w:pPr>
            <w:r w:rsidRPr="008D2C79">
              <w:rPr>
                <w:rFonts w:cstheme="minorHAnsi"/>
                <w:lang w:val="lt-LT"/>
              </w:rPr>
              <w:t xml:space="preserve">Sutarties kaina yra </w:t>
            </w:r>
            <w:r w:rsidR="00FF59D3" w:rsidRPr="008D2C79">
              <w:rPr>
                <w:rFonts w:cstheme="minorHAnsi"/>
                <w:i/>
                <w:iCs/>
                <w:lang w:val="lt-LT"/>
              </w:rPr>
              <w:t>24200,00</w:t>
            </w:r>
            <w:r w:rsidRPr="008D2C79">
              <w:rPr>
                <w:rFonts w:cstheme="minorHAnsi"/>
                <w:lang w:val="lt-LT"/>
              </w:rPr>
              <w:t xml:space="preserve"> Eur, </w:t>
            </w:r>
            <w:r w:rsidRPr="008D2C79">
              <w:rPr>
                <w:rFonts w:cstheme="minorHAnsi"/>
                <w:i/>
                <w:iCs/>
                <w:lang w:val="lt-LT"/>
              </w:rPr>
              <w:t>(</w:t>
            </w:r>
            <w:r w:rsidR="00FF59D3" w:rsidRPr="008D2C79">
              <w:rPr>
                <w:rFonts w:cstheme="minorHAnsi"/>
                <w:i/>
                <w:iCs/>
                <w:lang w:val="lt-LT"/>
              </w:rPr>
              <w:t>dvidešimt keturi tūkstančiai du šimtai eurų 00 ct.</w:t>
            </w:r>
            <w:r w:rsidRPr="008D2C79">
              <w:rPr>
                <w:rFonts w:cstheme="minorHAnsi"/>
                <w:i/>
                <w:iCs/>
                <w:lang w:val="lt-LT"/>
              </w:rPr>
              <w:t>)</w:t>
            </w:r>
            <w:r w:rsidRPr="008D2C79">
              <w:rPr>
                <w:rFonts w:cstheme="minorHAnsi"/>
                <w:lang w:val="lt-LT"/>
              </w:rPr>
              <w:t xml:space="preserve"> Eur su PVM.</w:t>
            </w:r>
          </w:p>
          <w:p w14:paraId="00734F4A" w14:textId="77777777" w:rsidR="00327419" w:rsidRPr="008D2C79" w:rsidRDefault="00327419" w:rsidP="00327419">
            <w:pPr>
              <w:jc w:val="both"/>
              <w:rPr>
                <w:rFonts w:cstheme="minorHAnsi"/>
                <w:lang w:val="lt-LT"/>
              </w:rPr>
            </w:pPr>
          </w:p>
          <w:p w14:paraId="16F401EF" w14:textId="77777777" w:rsidR="00327419" w:rsidRPr="008D2C79" w:rsidRDefault="00327419" w:rsidP="00327419">
            <w:pPr>
              <w:jc w:val="both"/>
              <w:rPr>
                <w:rFonts w:cstheme="minorHAnsi"/>
                <w:lang w:val="lt-LT"/>
              </w:rPr>
            </w:pPr>
          </w:p>
          <w:p w14:paraId="29FAFC33" w14:textId="77777777" w:rsidR="00327419" w:rsidRPr="008D2C79" w:rsidRDefault="00327419" w:rsidP="00327419">
            <w:pPr>
              <w:jc w:val="both"/>
              <w:rPr>
                <w:rFonts w:cstheme="minorHAnsi"/>
                <w:color w:val="000000"/>
                <w:lang w:val="lt-LT"/>
              </w:rPr>
            </w:pPr>
            <w:r w:rsidRPr="008D2C79">
              <w:rPr>
                <w:rFonts w:cstheme="minorHAnsi"/>
                <w:color w:val="000000"/>
                <w:lang w:val="lt-LT"/>
              </w:rPr>
              <w:t>Šioje Sutartyje Pradinės Sutarties vertė yra lygi </w:t>
            </w:r>
            <w:r w:rsidRPr="008D2C79">
              <w:rPr>
                <w:rFonts w:cstheme="minorHAnsi"/>
                <w:b/>
                <w:bCs/>
                <w:color w:val="000000"/>
                <w:lang w:val="lt-LT"/>
              </w:rPr>
              <w:t>maksimaliai pirkimui skirtai lėšų sumai be PVM</w:t>
            </w:r>
            <w:r w:rsidRPr="008D2C79">
              <w:rPr>
                <w:rFonts w:cstheme="minorHAnsi"/>
                <w:color w:val="000000"/>
                <w:lang w:val="lt-LT"/>
              </w:rPr>
              <w:t> pirkimo dokumentuose ir Sutartyje nurodytų Prekių įsigijimui Tiekėjo pasiūlyme nurodytais įkainiais be PVM.</w:t>
            </w:r>
            <w:r w:rsidRPr="008D2C79">
              <w:rPr>
                <w:rFonts w:cstheme="minorHAnsi"/>
                <w:lang w:val="lt-LT"/>
              </w:rPr>
              <w:t xml:space="preserve"> </w:t>
            </w:r>
            <w:r w:rsidRPr="008D2C79">
              <w:rPr>
                <w:rFonts w:cstheme="minorHAnsi"/>
                <w:color w:val="000000"/>
                <w:lang w:val="lt-LT"/>
              </w:rPr>
              <w:t xml:space="preserve">Pirkėjas perka Prekes pagal poreikį Sutartyje arba jos priede </w:t>
            </w:r>
            <w:r w:rsidRPr="008D2C79">
              <w:rPr>
                <w:rFonts w:cstheme="minorHAnsi"/>
                <w:color w:val="000000"/>
                <w:highlight w:val="yellow"/>
                <w:lang w:val="lt-LT"/>
              </w:rPr>
              <w:t>Nr.__</w:t>
            </w:r>
            <w:r w:rsidRPr="008D2C79">
              <w:rPr>
                <w:rFonts w:cstheme="minorHAnsi"/>
                <w:color w:val="000000"/>
                <w:lang w:val="lt-LT"/>
              </w:rPr>
              <w:t xml:space="preserve"> nurodytais įkainiais, neviršijant bendros Sutarties kainos. Sutartyje arba jos priede </w:t>
            </w:r>
            <w:r w:rsidRPr="008D2C79">
              <w:rPr>
                <w:rFonts w:cstheme="minorHAnsi"/>
                <w:color w:val="000000"/>
                <w:highlight w:val="yellow"/>
                <w:lang w:val="lt-LT"/>
              </w:rPr>
              <w:t>Nr. __</w:t>
            </w:r>
            <w:r w:rsidRPr="008D2C79">
              <w:rPr>
                <w:rFonts w:cstheme="minorHAnsi"/>
                <w:color w:val="000000"/>
                <w:lang w:val="lt-LT"/>
              </w:rPr>
              <w:t xml:space="preserve"> atskirose eilutėse nurodytas Prekių kiekis gali būti keičiamas (didėti ar mažėti).</w:t>
            </w:r>
          </w:p>
          <w:p w14:paraId="1CAA0A38" w14:textId="7CE89533" w:rsidR="00327419" w:rsidRPr="008D2C79" w:rsidRDefault="00327419" w:rsidP="00327419">
            <w:pPr>
              <w:jc w:val="both"/>
              <w:rPr>
                <w:rFonts w:cstheme="minorHAnsi"/>
                <w:lang w:val="lt-LT"/>
              </w:rPr>
            </w:pPr>
            <w:r w:rsidRPr="008D2C79">
              <w:rPr>
                <w:rFonts w:cstheme="minorHAnsi"/>
                <w:i/>
                <w:iCs/>
                <w:lang w:val="lt-LT"/>
              </w:rPr>
              <w:t>Pirkėjas neįsipareigoja išpirkti preliminaraus Prekių kiekio</w:t>
            </w:r>
            <w:r w:rsidR="00FE6D1F" w:rsidRPr="008D2C79">
              <w:rPr>
                <w:rFonts w:cstheme="minorHAnsi"/>
                <w:i/>
                <w:iCs/>
                <w:lang w:val="lt-LT"/>
              </w:rPr>
              <w:t>.</w:t>
            </w:r>
            <w:r w:rsidRPr="008D2C79">
              <w:rPr>
                <w:rFonts w:cstheme="minorHAnsi"/>
                <w:i/>
                <w:iCs/>
                <w:lang w:val="lt-LT"/>
              </w:rPr>
              <w:t xml:space="preserve"> </w:t>
            </w:r>
          </w:p>
          <w:p w14:paraId="22509598" w14:textId="1740989C" w:rsidR="00327419" w:rsidRPr="008D2C79" w:rsidRDefault="00327419" w:rsidP="00327419">
            <w:pPr>
              <w:jc w:val="both"/>
              <w:rPr>
                <w:rFonts w:cstheme="minorHAnsi"/>
                <w:color w:val="000000"/>
                <w:lang w:val="lt-LT"/>
              </w:rPr>
            </w:pPr>
          </w:p>
        </w:tc>
      </w:tr>
      <w:tr w:rsidR="00B57F83" w:rsidRPr="008D2C79" w14:paraId="04786942" w14:textId="77777777" w:rsidTr="00527D07">
        <w:trPr>
          <w:trHeight w:val="300"/>
        </w:trPr>
        <w:tc>
          <w:tcPr>
            <w:tcW w:w="2482" w:type="dxa"/>
            <w:gridSpan w:val="2"/>
          </w:tcPr>
          <w:p w14:paraId="4481DE06" w14:textId="33669FC2" w:rsidR="00B57F83" w:rsidRPr="008D2C79" w:rsidRDefault="00967719" w:rsidP="000F332D">
            <w:pPr>
              <w:jc w:val="both"/>
              <w:rPr>
                <w:rFonts w:cstheme="minorHAnsi"/>
                <w:b/>
                <w:bCs/>
                <w:lang w:val="lt-LT"/>
              </w:rPr>
            </w:pPr>
            <w:r w:rsidRPr="008D2C79">
              <w:rPr>
                <w:rFonts w:cstheme="minorHAnsi"/>
                <w:b/>
                <w:bCs/>
                <w:lang w:val="lt-LT"/>
              </w:rPr>
              <w:t>5.</w:t>
            </w:r>
            <w:r w:rsidR="00D96514" w:rsidRPr="008D2C79">
              <w:rPr>
                <w:rFonts w:cstheme="minorHAnsi"/>
                <w:b/>
                <w:bCs/>
                <w:lang w:val="lt-LT"/>
              </w:rPr>
              <w:t>3</w:t>
            </w:r>
            <w:r w:rsidRPr="008D2C79">
              <w:rPr>
                <w:rFonts w:cstheme="minorHAnsi"/>
                <w:b/>
                <w:bCs/>
                <w:lang w:val="lt-LT"/>
              </w:rPr>
              <w:t xml:space="preserve">. </w:t>
            </w:r>
            <w:r w:rsidR="00B46A1F" w:rsidRPr="008D2C79">
              <w:rPr>
                <w:rFonts w:cstheme="minorHAnsi"/>
                <w:b/>
                <w:bCs/>
                <w:lang w:val="lt-LT"/>
              </w:rPr>
              <w:t xml:space="preserve">Sutarties įkainių </w:t>
            </w:r>
            <w:r w:rsidR="004F0149" w:rsidRPr="008D2C79">
              <w:rPr>
                <w:rFonts w:cstheme="minorHAnsi"/>
                <w:b/>
                <w:bCs/>
                <w:lang w:val="lt-LT"/>
              </w:rPr>
              <w:t>per</w:t>
            </w:r>
            <w:r w:rsidR="005434FE" w:rsidRPr="008D2C79">
              <w:rPr>
                <w:rFonts w:cstheme="minorHAnsi"/>
                <w:b/>
                <w:bCs/>
                <w:lang w:val="lt-LT"/>
              </w:rPr>
              <w:t>skaičiavimas</w:t>
            </w:r>
            <w:r w:rsidR="008C4CDA" w:rsidRPr="008D2C79">
              <w:rPr>
                <w:rFonts w:cstheme="minorHAnsi"/>
                <w:b/>
                <w:bCs/>
                <w:lang w:val="lt-LT"/>
              </w:rPr>
              <w:t xml:space="preserve"> </w:t>
            </w:r>
            <w:r w:rsidR="00F81D14" w:rsidRPr="008D2C79">
              <w:rPr>
                <w:rFonts w:cstheme="minorHAnsi"/>
                <w:b/>
                <w:bCs/>
                <w:lang w:val="lt-LT"/>
              </w:rPr>
              <w:t xml:space="preserve">taikant </w:t>
            </w:r>
            <w:r w:rsidR="00F81D14" w:rsidRPr="008D2C79">
              <w:rPr>
                <w:rFonts w:cstheme="minorHAnsi"/>
                <w:b/>
                <w:bCs/>
                <w:u w:val="single"/>
                <w:lang w:val="lt-LT"/>
              </w:rPr>
              <w:t>peržiūros</w:t>
            </w:r>
            <w:r w:rsidR="00F81D14" w:rsidRPr="008D2C79">
              <w:rPr>
                <w:rFonts w:cstheme="minorHAnsi"/>
                <w:b/>
                <w:bCs/>
                <w:lang w:val="lt-LT"/>
              </w:rPr>
              <w:t xml:space="preserve"> taisykles</w:t>
            </w:r>
          </w:p>
        </w:tc>
        <w:tc>
          <w:tcPr>
            <w:tcW w:w="7002" w:type="dxa"/>
          </w:tcPr>
          <w:p w14:paraId="44AB37C4" w14:textId="68C71DF2" w:rsidR="00B57F83" w:rsidRPr="008D2C79" w:rsidRDefault="00F81D14" w:rsidP="00360030">
            <w:pPr>
              <w:rPr>
                <w:rFonts w:cstheme="minorHAnsi"/>
                <w:lang w:val="lt-LT"/>
              </w:rPr>
            </w:pPr>
            <w:r w:rsidRPr="008D2C79">
              <w:rPr>
                <w:rFonts w:cstheme="minorHAnsi"/>
                <w:lang w:val="lt-LT"/>
              </w:rPr>
              <w:t xml:space="preserve">Sutarties </w:t>
            </w:r>
            <w:r w:rsidR="004F0149" w:rsidRPr="008D2C79">
              <w:rPr>
                <w:rFonts w:cstheme="minorHAnsi"/>
                <w:lang w:val="lt-LT"/>
              </w:rPr>
              <w:t>įkainiai</w:t>
            </w:r>
            <w:r w:rsidRPr="008D2C79">
              <w:rPr>
                <w:rFonts w:cstheme="minorHAnsi"/>
                <w:lang w:val="lt-LT"/>
              </w:rPr>
              <w:t xml:space="preserve"> bus </w:t>
            </w:r>
            <w:r w:rsidR="004F0149" w:rsidRPr="008D2C79">
              <w:rPr>
                <w:rFonts w:cstheme="minorHAnsi"/>
                <w:lang w:val="lt-LT"/>
              </w:rPr>
              <w:t>perskaičiuojami</w:t>
            </w:r>
            <w:r w:rsidRPr="008D2C79">
              <w:rPr>
                <w:rFonts w:cstheme="minorHAnsi"/>
                <w:lang w:val="lt-LT"/>
              </w:rPr>
              <w:t>:</w:t>
            </w:r>
          </w:p>
          <w:p w14:paraId="0A663C86" w14:textId="1B1F7394" w:rsidR="00F81D14" w:rsidRPr="008D2C79" w:rsidRDefault="00161358" w:rsidP="00360030">
            <w:pPr>
              <w:rPr>
                <w:rFonts w:cstheme="minorHAnsi"/>
                <w:lang w:val="lt-LT"/>
              </w:rPr>
            </w:pPr>
            <w:r w:rsidRPr="008D2C79">
              <w:rPr>
                <w:rFonts w:cstheme="minorHAnsi"/>
                <w:lang w:val="lt-LT"/>
              </w:rPr>
              <w:t xml:space="preserve">5.3.1. </w:t>
            </w:r>
            <w:r w:rsidR="00F81D14" w:rsidRPr="008D2C79">
              <w:rPr>
                <w:rFonts w:cstheme="minorHAnsi"/>
                <w:lang w:val="lt-LT"/>
              </w:rPr>
              <w:t>dėl PVM tarifo pasikeitimo</w:t>
            </w:r>
          </w:p>
          <w:p w14:paraId="3A21F167" w14:textId="7D320549" w:rsidR="00F81D14" w:rsidRPr="008D2C79" w:rsidRDefault="00161358" w:rsidP="00360030">
            <w:pPr>
              <w:rPr>
                <w:rFonts w:cstheme="minorHAnsi"/>
                <w:lang w:val="lt-LT"/>
              </w:rPr>
            </w:pPr>
            <w:r w:rsidRPr="008D2C79">
              <w:rPr>
                <w:rFonts w:cstheme="minorHAnsi"/>
                <w:lang w:val="lt-LT"/>
              </w:rPr>
              <w:t>5.3.</w:t>
            </w:r>
            <w:r w:rsidR="00530353" w:rsidRPr="008D2C79">
              <w:rPr>
                <w:rFonts w:cstheme="minorHAnsi"/>
                <w:lang w:val="lt-LT"/>
              </w:rPr>
              <w:t>2</w:t>
            </w:r>
            <w:r w:rsidRPr="008D2C79">
              <w:rPr>
                <w:rFonts w:cstheme="minorHAnsi"/>
                <w:lang w:val="lt-LT"/>
              </w:rPr>
              <w:t xml:space="preserve">. </w:t>
            </w:r>
            <w:r w:rsidR="00F81D14" w:rsidRPr="008D2C79">
              <w:rPr>
                <w:rFonts w:cstheme="minorHAnsi"/>
                <w:lang w:val="lt-LT"/>
              </w:rPr>
              <w:t>dėl kitų mokesčių, lemiančių Prekių kainos pokytį, pasikeitimo (nurodyti mokesčius, dėl kurių bus atliekamas perskaičiavimas)</w:t>
            </w:r>
          </w:p>
          <w:p w14:paraId="33AE5A82" w14:textId="2EFB5EF1" w:rsidR="00F81D14" w:rsidRPr="008D2C79" w:rsidRDefault="00161358" w:rsidP="00360030">
            <w:pPr>
              <w:rPr>
                <w:rFonts w:cstheme="minorHAnsi"/>
                <w:lang w:val="lt-LT"/>
              </w:rPr>
            </w:pPr>
            <w:r w:rsidRPr="008D2C79">
              <w:rPr>
                <w:rFonts w:cstheme="minorHAnsi"/>
                <w:lang w:val="lt-LT"/>
              </w:rPr>
              <w:t>5.3.</w:t>
            </w:r>
            <w:r w:rsidR="00530353" w:rsidRPr="008D2C79">
              <w:rPr>
                <w:rFonts w:cstheme="minorHAnsi"/>
                <w:lang w:val="lt-LT"/>
              </w:rPr>
              <w:t>3</w:t>
            </w:r>
            <w:r w:rsidRPr="008D2C79">
              <w:rPr>
                <w:rFonts w:cstheme="minorHAnsi"/>
                <w:lang w:val="lt-LT"/>
              </w:rPr>
              <w:t xml:space="preserve">. </w:t>
            </w:r>
            <w:r w:rsidR="00F81D14" w:rsidRPr="008D2C79">
              <w:rPr>
                <w:rFonts w:cstheme="minorHAnsi"/>
                <w:lang w:val="lt-LT"/>
              </w:rPr>
              <w:t>pagal bendrą kainų lygio kitimą</w:t>
            </w:r>
          </w:p>
          <w:p w14:paraId="452F6665" w14:textId="373D6306" w:rsidR="00846DD1" w:rsidRPr="008D2C79" w:rsidRDefault="00161358" w:rsidP="00360030">
            <w:pPr>
              <w:rPr>
                <w:rFonts w:cstheme="minorHAnsi"/>
                <w:lang w:val="lt-LT"/>
              </w:rPr>
            </w:pPr>
            <w:r w:rsidRPr="008D2C79">
              <w:rPr>
                <w:rFonts w:cstheme="minorHAnsi"/>
                <w:lang w:val="lt-LT"/>
              </w:rPr>
              <w:t>5.3.</w:t>
            </w:r>
            <w:r w:rsidR="003F59AC" w:rsidRPr="008D2C79">
              <w:rPr>
                <w:rFonts w:cstheme="minorHAnsi"/>
                <w:lang w:val="lt-LT"/>
              </w:rPr>
              <w:t>4</w:t>
            </w:r>
            <w:r w:rsidRPr="008D2C79">
              <w:rPr>
                <w:rFonts w:cstheme="minorHAnsi"/>
                <w:lang w:val="lt-LT"/>
              </w:rPr>
              <w:t xml:space="preserve">. </w:t>
            </w:r>
            <w:r w:rsidR="00F81D14" w:rsidRPr="008D2C79">
              <w:rPr>
                <w:rFonts w:cstheme="minorHAnsi"/>
                <w:lang w:val="lt-LT"/>
              </w:rPr>
              <w:t>pagal Prekių grupių (įvardinti konkrečią grupę pagal Sutarties dalyką) kainų pokyčius</w:t>
            </w:r>
          </w:p>
        </w:tc>
      </w:tr>
      <w:tr w:rsidR="0042435F" w:rsidRPr="008D2C79" w14:paraId="03A060D0" w14:textId="77777777" w:rsidTr="00527D07">
        <w:trPr>
          <w:trHeight w:val="300"/>
        </w:trPr>
        <w:tc>
          <w:tcPr>
            <w:tcW w:w="2482" w:type="dxa"/>
            <w:gridSpan w:val="2"/>
          </w:tcPr>
          <w:p w14:paraId="17957EA2" w14:textId="030BB0E5" w:rsidR="0042435F" w:rsidRPr="008D2C79" w:rsidRDefault="0042435F" w:rsidP="006867F1">
            <w:pPr>
              <w:jc w:val="both"/>
              <w:rPr>
                <w:rFonts w:cstheme="minorHAnsi"/>
                <w:b/>
                <w:bCs/>
                <w:lang w:val="lt-LT"/>
              </w:rPr>
            </w:pPr>
            <w:r w:rsidRPr="008D2C79">
              <w:rPr>
                <w:rFonts w:cstheme="minorHAnsi"/>
                <w:b/>
                <w:bCs/>
                <w:lang w:val="lt-LT"/>
              </w:rPr>
              <w:t xml:space="preserve">5.3.1. Sutarties įkainių </w:t>
            </w:r>
            <w:r w:rsidR="00C1352E" w:rsidRPr="008D2C79">
              <w:rPr>
                <w:rFonts w:cstheme="minorHAnsi"/>
                <w:b/>
                <w:bCs/>
                <w:lang w:val="lt-LT"/>
              </w:rPr>
              <w:t>peržiūra</w:t>
            </w:r>
            <w:r w:rsidRPr="008D2C79">
              <w:rPr>
                <w:rFonts w:cstheme="minorHAnsi"/>
                <w:b/>
                <w:bCs/>
                <w:lang w:val="lt-LT"/>
              </w:rPr>
              <w:t xml:space="preserve"> dėl PVM tarifo pasikeitimo</w:t>
            </w:r>
          </w:p>
        </w:tc>
        <w:tc>
          <w:tcPr>
            <w:tcW w:w="7002" w:type="dxa"/>
          </w:tcPr>
          <w:p w14:paraId="5D27BADB" w14:textId="26E3D135" w:rsidR="0042435F" w:rsidRPr="008D2C79" w:rsidRDefault="0042435F" w:rsidP="00F572DD">
            <w:pPr>
              <w:jc w:val="both"/>
              <w:rPr>
                <w:rFonts w:cstheme="minorHAnsi"/>
                <w:lang w:val="lt-LT"/>
              </w:rPr>
            </w:pPr>
            <w:r w:rsidRPr="008D2C79">
              <w:rPr>
                <w:rFonts w:cstheme="minorHAnsi"/>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8D2C79">
              <w:rPr>
                <w:rFonts w:cstheme="minorHAnsi"/>
                <w:lang w:val="lt-LT"/>
              </w:rPr>
              <w:t>ap</w:t>
            </w:r>
            <w:r w:rsidRPr="008D2C79">
              <w:rPr>
                <w:rFonts w:cstheme="minorHAnsi"/>
                <w:lang w:val="lt-LT"/>
              </w:rPr>
              <w:t>skaičiuojami nekeičiant Prekių kainos/įkainio be PVM. Perskaičiavimas įforminamas Susitarimu, kuris tampa neatskiriama Sutarties dalimi. Perskaičiuota (-</w:t>
            </w:r>
            <w:proofErr w:type="spellStart"/>
            <w:r w:rsidRPr="008D2C79">
              <w:rPr>
                <w:rFonts w:cstheme="minorHAnsi"/>
                <w:lang w:val="lt-LT"/>
              </w:rPr>
              <w:t>as</w:t>
            </w:r>
            <w:proofErr w:type="spellEnd"/>
            <w:r w:rsidRPr="008D2C79">
              <w:rPr>
                <w:rFonts w:cstheme="minorHAnsi"/>
                <w:lang w:val="lt-LT"/>
              </w:rPr>
              <w:t>) Sutarties kaina/įkainis taikoma (-</w:t>
            </w:r>
            <w:proofErr w:type="spellStart"/>
            <w:r w:rsidRPr="008D2C79">
              <w:rPr>
                <w:rFonts w:cstheme="minorHAnsi"/>
                <w:lang w:val="lt-LT"/>
              </w:rPr>
              <w:t>as</w:t>
            </w:r>
            <w:proofErr w:type="spellEnd"/>
            <w:r w:rsidRPr="008D2C79">
              <w:rPr>
                <w:rFonts w:cstheme="minorHAnsi"/>
                <w:lang w:val="lt-LT"/>
              </w:rPr>
              <w:t>) už tą Prekių dalį, kurios bus tiekiamos po Šalių pasirašyto Susitarimo įsigaliojimo dienos</w:t>
            </w:r>
            <w:r w:rsidR="004F0149" w:rsidRPr="008D2C79">
              <w:rPr>
                <w:rFonts w:cstheme="minorHAnsi"/>
                <w:lang w:val="lt-LT"/>
              </w:rPr>
              <w:t xml:space="preserve"> arba Susitarime nurodytos dienos</w:t>
            </w:r>
            <w:r w:rsidRPr="008D2C79">
              <w:rPr>
                <w:rFonts w:cstheme="minorHAnsi"/>
                <w:lang w:val="lt-LT"/>
              </w:rPr>
              <w:t>.</w:t>
            </w:r>
          </w:p>
        </w:tc>
      </w:tr>
      <w:tr w:rsidR="0042435F" w:rsidRPr="008D2C79" w14:paraId="2DA269D4" w14:textId="77777777" w:rsidTr="00527D07">
        <w:trPr>
          <w:trHeight w:val="300"/>
        </w:trPr>
        <w:tc>
          <w:tcPr>
            <w:tcW w:w="2482" w:type="dxa"/>
            <w:gridSpan w:val="2"/>
          </w:tcPr>
          <w:p w14:paraId="46234977" w14:textId="09417B76" w:rsidR="0042435F" w:rsidRPr="008D2C79" w:rsidRDefault="0042435F" w:rsidP="006867F1">
            <w:pPr>
              <w:jc w:val="both"/>
              <w:rPr>
                <w:rFonts w:cstheme="minorHAnsi"/>
                <w:lang w:val="lt-LT"/>
              </w:rPr>
            </w:pPr>
            <w:r w:rsidRPr="008D2C79">
              <w:rPr>
                <w:rFonts w:cstheme="minorHAnsi"/>
                <w:b/>
                <w:bCs/>
                <w:lang w:val="lt-LT"/>
              </w:rPr>
              <w:t>5</w:t>
            </w:r>
            <w:r w:rsidR="00073BD5" w:rsidRPr="008D2C79">
              <w:rPr>
                <w:rFonts w:cstheme="minorHAnsi"/>
                <w:b/>
                <w:bCs/>
                <w:lang w:val="lt-LT"/>
              </w:rPr>
              <w:t>.3.2.</w:t>
            </w:r>
            <w:r w:rsidRPr="008D2C79">
              <w:rPr>
                <w:rFonts w:cstheme="minorHAnsi"/>
                <w:lang w:val="lt-LT"/>
              </w:rPr>
              <w:t xml:space="preserve"> </w:t>
            </w:r>
            <w:r w:rsidRPr="008D2C79">
              <w:rPr>
                <w:rFonts w:cstheme="minorHAnsi"/>
                <w:b/>
                <w:bCs/>
                <w:lang w:val="lt-LT"/>
              </w:rPr>
              <w:t>Sutarties</w:t>
            </w:r>
            <w:r w:rsidR="00442163" w:rsidRPr="008D2C79">
              <w:rPr>
                <w:rFonts w:cstheme="minorHAnsi"/>
                <w:b/>
                <w:bCs/>
                <w:lang w:val="lt-LT"/>
              </w:rPr>
              <w:t xml:space="preserve"> </w:t>
            </w:r>
            <w:r w:rsidRPr="008D2C79">
              <w:rPr>
                <w:rFonts w:cstheme="minorHAnsi"/>
                <w:b/>
                <w:bCs/>
                <w:lang w:val="lt-LT"/>
              </w:rPr>
              <w:t xml:space="preserve">įkainių </w:t>
            </w:r>
            <w:r w:rsidR="00940572" w:rsidRPr="008D2C79">
              <w:rPr>
                <w:rFonts w:cstheme="minorHAnsi"/>
                <w:b/>
                <w:bCs/>
                <w:lang w:val="lt-LT"/>
              </w:rPr>
              <w:t>peržiūra</w:t>
            </w:r>
            <w:r w:rsidR="00AC7E67" w:rsidRPr="008D2C79">
              <w:rPr>
                <w:rFonts w:cstheme="minorHAnsi"/>
                <w:b/>
                <w:bCs/>
                <w:lang w:val="lt-LT"/>
              </w:rPr>
              <w:t xml:space="preserve"> </w:t>
            </w:r>
            <w:r w:rsidRPr="008D2C79">
              <w:rPr>
                <w:rFonts w:cstheme="minorHAnsi"/>
                <w:b/>
                <w:bCs/>
                <w:lang w:val="lt-LT"/>
              </w:rPr>
              <w:t>dėl kitų mokesčių, lemiančių Prekių kainos pokytį, pasikeitimo</w:t>
            </w:r>
          </w:p>
        </w:tc>
        <w:tc>
          <w:tcPr>
            <w:tcW w:w="7002" w:type="dxa"/>
          </w:tcPr>
          <w:p w14:paraId="5DD8F181" w14:textId="77777777" w:rsidR="00EB378A" w:rsidRPr="008D2C79" w:rsidRDefault="00EB378A" w:rsidP="00EB378A">
            <w:pPr>
              <w:rPr>
                <w:rFonts w:cstheme="minorHAnsi"/>
                <w:lang w:val="lt-LT"/>
              </w:rPr>
            </w:pPr>
            <w:r w:rsidRPr="008D2C79">
              <w:rPr>
                <w:rFonts w:cstheme="minorHAnsi"/>
                <w:lang w:val="lt-LT"/>
              </w:rPr>
              <w:t>Netaikoma</w:t>
            </w:r>
          </w:p>
          <w:p w14:paraId="66B5C0A5" w14:textId="77777777" w:rsidR="00EB378A" w:rsidRPr="008D2C79" w:rsidRDefault="00EB378A" w:rsidP="00EB378A">
            <w:pPr>
              <w:rPr>
                <w:rFonts w:cstheme="minorHAnsi"/>
                <w:lang w:val="lt-LT"/>
              </w:rPr>
            </w:pPr>
          </w:p>
          <w:p w14:paraId="52C643F4" w14:textId="04F2C4A2" w:rsidR="0042435F" w:rsidRPr="008D2C79" w:rsidRDefault="0042435F" w:rsidP="00EB378A">
            <w:pPr>
              <w:jc w:val="both"/>
              <w:rPr>
                <w:rFonts w:cstheme="minorHAnsi"/>
                <w:lang w:val="lt-LT"/>
              </w:rPr>
            </w:pPr>
          </w:p>
        </w:tc>
      </w:tr>
      <w:tr w:rsidR="004F0149" w:rsidRPr="008D2C79" w14:paraId="318B15F9" w14:textId="77777777" w:rsidTr="00527D07">
        <w:trPr>
          <w:trHeight w:val="300"/>
        </w:trPr>
        <w:tc>
          <w:tcPr>
            <w:tcW w:w="2482" w:type="dxa"/>
            <w:gridSpan w:val="2"/>
          </w:tcPr>
          <w:p w14:paraId="346D07B2" w14:textId="523CB581" w:rsidR="004F0149" w:rsidRPr="008D2C79" w:rsidRDefault="004F0149" w:rsidP="004F0149">
            <w:pPr>
              <w:jc w:val="both"/>
              <w:rPr>
                <w:rFonts w:cstheme="minorHAnsi"/>
                <w:b/>
                <w:bCs/>
                <w:lang w:val="lt-LT"/>
              </w:rPr>
            </w:pPr>
            <w:r w:rsidRPr="008D2C79">
              <w:rPr>
                <w:rFonts w:cstheme="minorHAnsi"/>
                <w:b/>
                <w:bCs/>
                <w:lang w:val="lt-LT"/>
              </w:rPr>
              <w:t>5.3.3. Sutarties</w:t>
            </w:r>
            <w:r w:rsidR="00442163" w:rsidRPr="008D2C79">
              <w:rPr>
                <w:rFonts w:cstheme="minorHAnsi"/>
                <w:b/>
                <w:bCs/>
                <w:lang w:val="lt-LT"/>
              </w:rPr>
              <w:t xml:space="preserve"> </w:t>
            </w:r>
            <w:r w:rsidRPr="008D2C79">
              <w:rPr>
                <w:rFonts w:cstheme="minorHAnsi"/>
                <w:b/>
                <w:bCs/>
                <w:lang w:val="lt-LT"/>
              </w:rPr>
              <w:t>įkainių peržiūra dėl kainų lygio pokyčio</w:t>
            </w:r>
          </w:p>
          <w:p w14:paraId="10087AE4" w14:textId="785C9D43" w:rsidR="004F0149" w:rsidRPr="008D2C79" w:rsidRDefault="004F0149" w:rsidP="004F0149">
            <w:pPr>
              <w:jc w:val="both"/>
              <w:rPr>
                <w:rFonts w:cstheme="minorHAnsi"/>
                <w:b/>
                <w:bCs/>
                <w:lang w:val="lt-LT"/>
              </w:rPr>
            </w:pPr>
            <w:r w:rsidRPr="008D2C79">
              <w:rPr>
                <w:rFonts w:cstheme="minorHAnsi"/>
                <w:i/>
                <w:iCs/>
                <w:color w:val="4472C4"/>
                <w:lang w:val="lt-LT"/>
              </w:rPr>
              <w:t xml:space="preserve">(Pirkimų vykdytojas privalo numatyti su mokesčių pasikeitimu nesusijusią sutarties kainos peržiūros sąlygą, kai prekių tiekimo ir susijusių paslaugų teikimo trukmė kartu su numatytu sutarties pratęsimu yra ilgesnė </w:t>
            </w:r>
            <w:r w:rsidRPr="008D2C79">
              <w:rPr>
                <w:rFonts w:cstheme="minorHAnsi"/>
                <w:i/>
                <w:iCs/>
                <w:color w:val="4472C4"/>
                <w:lang w:val="lt-LT"/>
              </w:rPr>
              <w:lastRenderedPageBreak/>
              <w:t>negu 6 (šeši) mėnesiai. Ši prievolė netaikoma, kai dėl kainos apskaičiavimo būdo toks perskaičiavimas yra negalimas, pavyzdžiui, taikant kintamo įkainio arba išlaidų atlyginimo kainodarą)</w:t>
            </w:r>
          </w:p>
        </w:tc>
        <w:tc>
          <w:tcPr>
            <w:tcW w:w="7002" w:type="dxa"/>
          </w:tcPr>
          <w:p w14:paraId="21C6DE74" w14:textId="77777777" w:rsidR="004F0149" w:rsidRPr="008D2C79" w:rsidRDefault="004F0149" w:rsidP="004F0149">
            <w:pPr>
              <w:jc w:val="both"/>
              <w:rPr>
                <w:rFonts w:cstheme="minorHAnsi"/>
                <w:color w:val="FF0000"/>
                <w:lang w:val="lt-LT"/>
              </w:rPr>
            </w:pPr>
          </w:p>
          <w:p w14:paraId="6550B9AB" w14:textId="4184ED3F" w:rsidR="004F0149" w:rsidRPr="00AD0900" w:rsidRDefault="004F0149" w:rsidP="004F0149">
            <w:pPr>
              <w:jc w:val="both"/>
              <w:rPr>
                <w:rFonts w:cstheme="minorHAnsi"/>
                <w:lang w:val="lt-LT"/>
              </w:rPr>
            </w:pPr>
            <w:r w:rsidRPr="008D2C79">
              <w:rPr>
                <w:rFonts w:cstheme="minorHAnsi"/>
                <w:color w:val="000000"/>
                <w:lang w:val="lt-LT"/>
              </w:rPr>
              <w:t>5.3.3.1 Bet</w:t>
            </w:r>
            <w:r w:rsidRPr="008D2C79">
              <w:rPr>
                <w:rFonts w:cstheme="minorHAnsi"/>
                <w:lang w:val="lt-LT"/>
              </w:rPr>
              <w:t xml:space="preserve"> kuri Sutarties šalis </w:t>
            </w:r>
            <w:r w:rsidRPr="00AD0900">
              <w:rPr>
                <w:rFonts w:cstheme="minorHAnsi"/>
                <w:lang w:val="lt-LT"/>
              </w:rPr>
              <w:t xml:space="preserve">Sutarties galiojimo metu turi teisę inicijuoti Sutarties kainos/įkainių peržiūrą (keitimą) ne anksčiau kaip po </w:t>
            </w:r>
            <w:r w:rsidR="000B3A53" w:rsidRPr="00AD0900">
              <w:rPr>
                <w:rFonts w:cstheme="minorHAnsi"/>
                <w:i/>
                <w:iCs/>
                <w:lang w:val="lt-LT"/>
              </w:rPr>
              <w:t>6 (šešių) mėnesių</w:t>
            </w:r>
            <w:r w:rsidRPr="00AD0900">
              <w:rPr>
                <w:rFonts w:cstheme="minorHAnsi"/>
                <w:i/>
                <w:iCs/>
                <w:lang w:val="lt-LT"/>
              </w:rPr>
              <w:t>)</w:t>
            </w:r>
            <w:r w:rsidRPr="00AD0900">
              <w:rPr>
                <w:rFonts w:cstheme="minorHAnsi"/>
                <w:lang w:val="lt-LT"/>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0091247F" w:rsidRPr="00AD0900">
              <w:rPr>
                <w:rFonts w:cstheme="minorHAnsi"/>
                <w:i/>
                <w:iCs/>
                <w:lang w:val="lt-LT"/>
              </w:rPr>
              <w:t xml:space="preserve">6 (šeši) </w:t>
            </w:r>
            <w:r w:rsidRPr="00AD0900">
              <w:rPr>
                <w:rFonts w:cstheme="minorHAnsi"/>
                <w:lang w:val="lt-LT"/>
              </w:rPr>
              <w:t>mėnesiai.</w:t>
            </w:r>
          </w:p>
          <w:p w14:paraId="64EFB16E" w14:textId="77777777" w:rsidR="004F0149" w:rsidRPr="008D2C79" w:rsidRDefault="004F0149" w:rsidP="004F0149">
            <w:pPr>
              <w:jc w:val="both"/>
              <w:rPr>
                <w:rFonts w:cstheme="minorHAnsi"/>
                <w:color w:val="000000"/>
                <w:shd w:val="clear" w:color="auto" w:fill="FFFFFF"/>
                <w:lang w:val="lt-LT"/>
              </w:rPr>
            </w:pPr>
            <w:r w:rsidRPr="00AD0900">
              <w:rPr>
                <w:rFonts w:cstheme="minorHAnsi"/>
                <w:lang w:val="lt-LT"/>
              </w:rPr>
              <w:t>5.3.3.2. Sutarties k</w:t>
            </w:r>
            <w:r w:rsidRPr="00AD0900">
              <w:rPr>
                <w:rFonts w:cstheme="minorHAnsi"/>
                <w:shd w:val="clear" w:color="auto" w:fill="FFFFFF"/>
                <w:lang w:val="lt-LT"/>
              </w:rPr>
              <w:t xml:space="preserve">aina/įkainiai peržiūrimi </w:t>
            </w:r>
            <w:r w:rsidRPr="008D2C79">
              <w:rPr>
                <w:rFonts w:cstheme="minorHAnsi"/>
                <w:color w:val="000000"/>
                <w:shd w:val="clear" w:color="auto" w:fill="FFFFFF"/>
                <w:lang w:val="lt-LT"/>
              </w:rPr>
              <w:t>tik tai Sutarties daliai, kuri nėra išpirkta, t. y. Prekėms, kurios nėra priimtos ir apmokėtos. Vėlesnė Sutarties kainos/įkainių peržiūra negali apimti laikotarpio, už kurį jau buvo atliktas peržiūra.</w:t>
            </w:r>
          </w:p>
          <w:p w14:paraId="5A76C0C5" w14:textId="77777777" w:rsidR="004F0149" w:rsidRPr="008D2C79" w:rsidRDefault="004F0149" w:rsidP="004F0149">
            <w:pPr>
              <w:jc w:val="both"/>
              <w:rPr>
                <w:rFonts w:cstheme="minorHAnsi"/>
                <w:color w:val="000000"/>
                <w:shd w:val="clear" w:color="auto" w:fill="FFFFFF"/>
                <w:lang w:val="lt-LT"/>
              </w:rPr>
            </w:pPr>
            <w:r w:rsidRPr="008D2C79">
              <w:rPr>
                <w:rFonts w:cstheme="minorHAnsi"/>
                <w:color w:val="000000"/>
                <w:lang w:val="lt-LT"/>
              </w:rPr>
              <w:lastRenderedPageBreak/>
              <w:t xml:space="preserve">5.3.3.3. </w:t>
            </w:r>
            <w:r w:rsidRPr="008D2C79">
              <w:rPr>
                <w:rFonts w:cstheme="minorHAnsi"/>
                <w:color w:val="000000"/>
                <w:shd w:val="clear" w:color="auto" w:fill="FFFFFF"/>
                <w:lang w:val="lt-LT"/>
              </w:rPr>
              <w:t>Jeigu Prekių tiekimas vėluoja dėl Tiekėjo kaltės, uždelstų pristatyti Prekių kaina/įkainiai nėra perskaičiuojami dėl kainų lygio kilimo (negali būti didinami).</w:t>
            </w:r>
          </w:p>
          <w:p w14:paraId="18CE306B" w14:textId="7D69C2EE" w:rsidR="004F0149" w:rsidRPr="008D2C79" w:rsidRDefault="004F0149" w:rsidP="004F0149">
            <w:pPr>
              <w:jc w:val="both"/>
              <w:rPr>
                <w:rFonts w:cstheme="minorHAnsi"/>
                <w:color w:val="000000"/>
                <w:shd w:val="clear" w:color="auto" w:fill="FFFFFF"/>
                <w:lang w:val="lt-LT"/>
              </w:rPr>
            </w:pPr>
            <w:r w:rsidRPr="008D2C79">
              <w:rPr>
                <w:rFonts w:cstheme="minorHAnsi"/>
                <w:color w:val="000000"/>
                <w:lang w:val="lt-LT"/>
              </w:rPr>
              <w:t xml:space="preserve">5.3.3.4. Atlikdamos Sutarties kainos/įkainių peržiūrą </w:t>
            </w:r>
            <w:r w:rsidRPr="008D2C79">
              <w:rPr>
                <w:rFonts w:cstheme="minorHAnsi"/>
                <w:color w:val="000000"/>
                <w:shd w:val="clear" w:color="auto" w:fill="FFFFFF"/>
                <w:lang w:val="lt-LT"/>
              </w:rPr>
              <w:t xml:space="preserve">Šalys vadovaujasi </w:t>
            </w:r>
            <w:proofErr w:type="spellStart"/>
            <w:r w:rsidR="00C03B42" w:rsidRPr="008D2C79">
              <w:rPr>
                <w:rFonts w:cstheme="minorHAnsi"/>
                <w:shd w:val="clear" w:color="auto" w:fill="FFFFFF"/>
              </w:rPr>
              <w:t>Valstybės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duomenų</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agentūros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viešai</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Oficialiosios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statistikos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portale</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paskelbtais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Rodiklių</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duomenų</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bazės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duomenimis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Iš</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kitos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Šalies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nereikalaujama</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pateikti</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oficialaus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Valstybės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duomenų</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agentūros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ar</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kitos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institucijos</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išduoto</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dokumento</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ar</w:t>
            </w:r>
            <w:proofErr w:type="spellEnd"/>
            <w:r w:rsidR="00C03B42" w:rsidRPr="008D2C79">
              <w:rPr>
                <w:rFonts w:cstheme="minorHAnsi"/>
                <w:shd w:val="clear" w:color="auto" w:fill="FFFFFF"/>
              </w:rPr>
              <w:t xml:space="preserve"> </w:t>
            </w:r>
            <w:proofErr w:type="spellStart"/>
            <w:r w:rsidR="00C03B42" w:rsidRPr="008D2C79">
              <w:rPr>
                <w:rFonts w:cstheme="minorHAnsi"/>
                <w:shd w:val="clear" w:color="auto" w:fill="FFFFFF"/>
              </w:rPr>
              <w:t>patvirtinimo</w:t>
            </w:r>
            <w:proofErr w:type="spellEnd"/>
            <w:r w:rsidR="00C03B42" w:rsidRPr="008D2C79">
              <w:rPr>
                <w:rFonts w:cstheme="minorHAnsi"/>
                <w:shd w:val="clear" w:color="auto" w:fill="FFFFFF"/>
              </w:rPr>
              <w:t>.</w:t>
            </w:r>
          </w:p>
          <w:p w14:paraId="39242D19" w14:textId="77777777" w:rsidR="004F0149" w:rsidRPr="008D2C79" w:rsidRDefault="004F0149" w:rsidP="004F0149">
            <w:pPr>
              <w:jc w:val="both"/>
              <w:rPr>
                <w:rFonts w:cstheme="minorHAnsi"/>
                <w:color w:val="000000"/>
                <w:shd w:val="clear" w:color="auto" w:fill="FFFFFF"/>
                <w:lang w:val="lt-LT"/>
              </w:rPr>
            </w:pPr>
            <w:r w:rsidRPr="008D2C79">
              <w:rPr>
                <w:rFonts w:cstheme="minorHAnsi"/>
                <w:color w:val="000000"/>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BE2E2B6" w14:textId="7E8468D0" w:rsidR="004F0149" w:rsidRPr="008D2C79" w:rsidRDefault="004F0149" w:rsidP="004F0149">
            <w:pPr>
              <w:jc w:val="both"/>
              <w:rPr>
                <w:rFonts w:cstheme="minorHAnsi"/>
                <w:color w:val="000000"/>
                <w:shd w:val="clear" w:color="auto" w:fill="FFFFFF"/>
                <w:lang w:val="lt-LT"/>
              </w:rPr>
            </w:pPr>
            <w:r w:rsidRPr="008D2C79">
              <w:rPr>
                <w:rFonts w:cstheme="minorHAnsi"/>
                <w:color w:val="000000"/>
                <w:shd w:val="clear" w:color="auto" w:fill="FFFFFF"/>
                <w:lang w:val="lt-LT"/>
              </w:rPr>
              <w:t>5.3.3.6. Nauja Sutarties kaina/įkainiai apskaičiuojami pagal žemiau pateiktą formulę:</w:t>
            </w:r>
          </w:p>
          <w:p w14:paraId="0A2036AA" w14:textId="77777777" w:rsidR="004F0149" w:rsidRPr="008D2C79" w:rsidRDefault="004F0149" w:rsidP="004F0149">
            <w:pPr>
              <w:jc w:val="both"/>
              <w:rPr>
                <w:rFonts w:cstheme="minorHAnsi"/>
                <w:color w:val="000000"/>
                <w:shd w:val="clear" w:color="auto" w:fill="FFFFFF"/>
                <w:lang w:val="lt-LT"/>
              </w:rPr>
            </w:pPr>
          </w:p>
          <w:p w14:paraId="10DDC35F" w14:textId="77777777" w:rsidR="004F0149" w:rsidRPr="008D2C79" w:rsidRDefault="003C1A1D" w:rsidP="004F0149">
            <w:pPr>
              <w:jc w:val="both"/>
              <w:textAlignment w:val="baseline"/>
              <w:rPr>
                <w:rFonts w:cstheme="minorHAnsi"/>
                <w:lang w:val="lt-LT"/>
              </w:rPr>
            </w:pPr>
            <m:oMath>
              <m:sSub>
                <m:sSubPr>
                  <m:ctrlPr>
                    <w:rPr>
                      <w:rFonts w:ascii="Cambria Math" w:hAnsi="Cambria Math" w:cstheme="minorHAnsi"/>
                      <w:i/>
                      <w:lang w:val="lt-LT"/>
                    </w:rPr>
                  </m:ctrlPr>
                </m:sSubPr>
                <m:e>
                  <m:r>
                    <w:rPr>
                      <w:rFonts w:ascii="Cambria Math" w:hAnsi="Cambria Math" w:cstheme="minorHAnsi"/>
                      <w:lang w:val="lt-LT"/>
                    </w:rPr>
                    <m:t>a</m:t>
                  </m:r>
                </m:e>
                <m:sub>
                  <m:r>
                    <w:rPr>
                      <w:rFonts w:ascii="Cambria Math" w:hAnsi="Cambria Math" w:cstheme="minorHAnsi"/>
                      <w:lang w:val="lt-LT"/>
                    </w:rPr>
                    <m:t>1</m:t>
                  </m:r>
                </m:sub>
              </m:sSub>
              <m:r>
                <w:rPr>
                  <w:rFonts w:ascii="Cambria Math" w:hAnsi="Cambria Math" w:cstheme="minorHAnsi"/>
                  <w:lang w:val="lt-LT"/>
                </w:rPr>
                <m:t>=</m:t>
              </m:r>
              <m:r>
                <w:rPr>
                  <w:rFonts w:ascii="Cambria Math" w:eastAsiaTheme="minorEastAsia" w:hAnsi="Cambria Math" w:cstheme="minorHAnsi"/>
                  <w:lang w:val="lt-LT"/>
                </w:rPr>
                <m:t>a</m:t>
              </m:r>
              <m:r>
                <w:rPr>
                  <w:rFonts w:ascii="Cambria Math" w:eastAsiaTheme="minorEastAsia" w:hAnsi="Cambria Math" w:cstheme="minorHAnsi"/>
                  <w:lang w:val="lt-LT"/>
                </w:rPr>
                <m:t>+</m:t>
              </m:r>
              <m:d>
                <m:dPr>
                  <m:ctrlPr>
                    <w:rPr>
                      <w:rFonts w:ascii="Cambria Math" w:eastAsiaTheme="minorEastAsia" w:hAnsi="Cambria Math" w:cstheme="minorHAnsi"/>
                      <w:i/>
                      <w:lang w:val="lt-LT"/>
                    </w:rPr>
                  </m:ctrlPr>
                </m:dPr>
                <m:e>
                  <m:f>
                    <m:fPr>
                      <m:ctrlPr>
                        <w:rPr>
                          <w:rFonts w:ascii="Cambria Math" w:eastAsiaTheme="minorEastAsia" w:hAnsi="Cambria Math" w:cstheme="minorHAnsi"/>
                          <w:i/>
                          <w:lang w:val="lt-LT"/>
                        </w:rPr>
                      </m:ctrlPr>
                    </m:fPr>
                    <m:num>
                      <m:r>
                        <w:rPr>
                          <w:rFonts w:ascii="Cambria Math" w:eastAsiaTheme="minorEastAsia" w:hAnsi="Cambria Math" w:cstheme="minorHAnsi"/>
                          <w:lang w:val="lt-LT"/>
                        </w:rPr>
                        <m:t>k</m:t>
                      </m:r>
                    </m:num>
                    <m:den>
                      <m:r>
                        <w:rPr>
                          <w:rFonts w:ascii="Cambria Math" w:eastAsiaTheme="minorEastAsia" w:hAnsi="Cambria Math" w:cstheme="minorHAnsi"/>
                          <w:lang w:val="lt-LT"/>
                        </w:rPr>
                        <m:t>100</m:t>
                      </m:r>
                    </m:den>
                  </m:f>
                  <m:r>
                    <w:rPr>
                      <w:rFonts w:ascii="Cambria Math" w:eastAsiaTheme="minorEastAsia" w:hAnsi="Cambria Math" w:cstheme="minorHAnsi"/>
                      <w:lang w:val="lt-LT"/>
                    </w:rPr>
                    <m:t>×</m:t>
                  </m:r>
                  <m:r>
                    <w:rPr>
                      <w:rFonts w:ascii="Cambria Math" w:eastAsiaTheme="minorEastAsia" w:hAnsi="Cambria Math" w:cstheme="minorHAnsi"/>
                      <w:lang w:val="lt-LT"/>
                    </w:rPr>
                    <m:t>a</m:t>
                  </m:r>
                </m:e>
              </m:d>
            </m:oMath>
            <w:r w:rsidR="004F0149" w:rsidRPr="008D2C79">
              <w:rPr>
                <w:rFonts w:cstheme="minorHAnsi"/>
                <w:i/>
                <w:iCs/>
                <w:lang w:val="lt-LT"/>
              </w:rPr>
              <w:t>, kur a</w:t>
            </w:r>
            <w:r w:rsidR="004F0149" w:rsidRPr="008D2C79">
              <w:rPr>
                <w:rFonts w:cstheme="minorHAnsi"/>
                <w:lang w:val="lt-LT"/>
              </w:rPr>
              <w:t xml:space="preserve"> – kaina / įkainis (Eur be PVM)) (jei peržiūra jau buvo atlikta, tai po paskutinio perskaičiavimo) </w:t>
            </w:r>
          </w:p>
          <w:p w14:paraId="269CBC0D" w14:textId="77777777" w:rsidR="004F0149" w:rsidRPr="008D2C79" w:rsidRDefault="004F0149" w:rsidP="004F0149">
            <w:pPr>
              <w:jc w:val="both"/>
              <w:textAlignment w:val="baseline"/>
              <w:rPr>
                <w:rFonts w:cstheme="minorHAnsi"/>
                <w:lang w:val="lt-LT"/>
              </w:rPr>
            </w:pPr>
            <w:r w:rsidRPr="008D2C79">
              <w:rPr>
                <w:rFonts w:cstheme="minorHAnsi"/>
                <w:lang w:val="lt-LT"/>
              </w:rPr>
              <w:t>a</w:t>
            </w:r>
            <w:r w:rsidRPr="008D2C79">
              <w:rPr>
                <w:rFonts w:cstheme="minorHAnsi"/>
                <w:vertAlign w:val="subscript"/>
                <w:lang w:val="lt-LT"/>
              </w:rPr>
              <w:t>1</w:t>
            </w:r>
            <w:r w:rsidRPr="008D2C79">
              <w:rPr>
                <w:rFonts w:cstheme="minorHAnsi"/>
                <w:lang w:val="lt-LT"/>
              </w:rPr>
              <w:t xml:space="preserve"> – perskaičiuota (pakeista) kaina / įkainis (Eur be PVM) </w:t>
            </w:r>
          </w:p>
          <w:p w14:paraId="65E6FC76" w14:textId="35943F83" w:rsidR="004F0149" w:rsidRPr="008D2C79" w:rsidRDefault="004F0149" w:rsidP="004F0149">
            <w:pPr>
              <w:jc w:val="both"/>
              <w:textAlignment w:val="baseline"/>
              <w:rPr>
                <w:rFonts w:cstheme="minorHAnsi"/>
                <w:lang w:val="lt-LT"/>
              </w:rPr>
            </w:pPr>
            <w:r w:rsidRPr="008D2C79">
              <w:rPr>
                <w:rFonts w:cstheme="minorHAnsi"/>
                <w:lang w:val="lt-LT"/>
              </w:rPr>
              <w:t xml:space="preserve">k – pagal vartotojų kainų indeksą </w:t>
            </w:r>
            <w:r w:rsidRPr="008D2C79">
              <w:rPr>
                <w:rFonts w:cstheme="minorHAnsi"/>
                <w:i/>
                <w:iCs/>
                <w:lang w:val="lt-LT"/>
              </w:rPr>
              <w:t xml:space="preserve">„Vartojimo prekės ir paslaugos“ </w:t>
            </w:r>
            <w:r w:rsidRPr="008D2C79">
              <w:rPr>
                <w:rFonts w:cstheme="minorHAnsi"/>
                <w:lang w:val="lt-LT"/>
              </w:rPr>
              <w:t>apskaičiuotas Vartojimo prekių ir paslaugų kainų pokytis (padidėjimas arba sumažėjimas) (%). „k“ reikšmė skaičiuojama pagal formulę:</w:t>
            </w:r>
          </w:p>
          <w:p w14:paraId="69702E7B" w14:textId="77777777" w:rsidR="004F0149" w:rsidRPr="008D2C79" w:rsidRDefault="004F0149" w:rsidP="004F0149">
            <w:pPr>
              <w:jc w:val="both"/>
              <w:textAlignment w:val="baseline"/>
              <w:rPr>
                <w:rFonts w:cstheme="minorHAnsi"/>
                <w:lang w:val="lt-LT"/>
              </w:rPr>
            </w:pPr>
          </w:p>
          <w:p w14:paraId="0FB408F1" w14:textId="77777777" w:rsidR="004F0149" w:rsidRPr="008D2C79" w:rsidRDefault="004F0149" w:rsidP="004F0149">
            <w:pPr>
              <w:jc w:val="both"/>
              <w:textAlignment w:val="baseline"/>
              <w:rPr>
                <w:rFonts w:cstheme="minorHAnsi"/>
                <w:i/>
                <w:iCs/>
                <w:lang w:val="lt-LT"/>
              </w:rPr>
            </w:pPr>
            <m:oMath>
              <m:r>
                <w:rPr>
                  <w:rFonts w:ascii="Cambria Math" w:hAnsi="Cambria Math" w:cstheme="minorHAnsi"/>
                  <w:lang w:val="lt-LT"/>
                </w:rPr>
                <m:t>k =</m:t>
              </m:r>
              <m:f>
                <m:fPr>
                  <m:ctrlPr>
                    <w:rPr>
                      <w:rFonts w:ascii="Cambria Math" w:eastAsiaTheme="minorEastAsia" w:hAnsi="Cambria Math" w:cstheme="minorHAnsi"/>
                      <w:i/>
                      <w:lang w:val="lt-LT"/>
                    </w:rPr>
                  </m:ctrlPr>
                </m:fPr>
                <m:num>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naujausias</m:t>
                      </m:r>
                    </m:sub>
                  </m:sSub>
                </m:num>
                <m:den>
                  <m:sSub>
                    <m:sSubPr>
                      <m:ctrlPr>
                        <w:rPr>
                          <w:rFonts w:ascii="Cambria Math" w:eastAsiaTheme="minorEastAsia" w:hAnsi="Cambria Math" w:cstheme="minorHAnsi"/>
                          <w:i/>
                          <w:lang w:val="lt-LT"/>
                        </w:rPr>
                      </m:ctrlPr>
                    </m:sSubPr>
                    <m:e>
                      <m:r>
                        <w:rPr>
                          <w:rFonts w:ascii="Cambria Math" w:eastAsiaTheme="minorEastAsia" w:hAnsi="Cambria Math" w:cstheme="minorHAnsi"/>
                          <w:lang w:val="lt-LT"/>
                        </w:rPr>
                        <m:t>Ind</m:t>
                      </m:r>
                    </m:e>
                    <m:sub>
                      <m:r>
                        <w:rPr>
                          <w:rFonts w:ascii="Cambria Math" w:eastAsiaTheme="minorEastAsia" w:hAnsi="Cambria Math" w:cstheme="minorHAnsi"/>
                          <w:lang w:val="lt-LT"/>
                        </w:rPr>
                        <m:t>pradžia</m:t>
                      </m:r>
                    </m:sub>
                  </m:sSub>
                </m:den>
              </m:f>
              <m:r>
                <w:rPr>
                  <w:rFonts w:ascii="Cambria Math" w:eastAsiaTheme="minorEastAsia" w:hAnsi="Cambria Math" w:cstheme="minorHAnsi"/>
                  <w:lang w:val="lt-LT"/>
                </w:rPr>
                <m:t>×100-100</m:t>
              </m:r>
            </m:oMath>
            <w:r w:rsidRPr="008D2C79">
              <w:rPr>
                <w:rFonts w:cstheme="minorHAnsi"/>
                <w:lang w:val="lt-LT"/>
              </w:rPr>
              <w:t xml:space="preserve">, </w:t>
            </w:r>
            <w:r w:rsidRPr="008D2C79">
              <w:rPr>
                <w:rFonts w:cstheme="minorHAnsi"/>
                <w:i/>
                <w:iCs/>
                <w:lang w:val="lt-LT"/>
              </w:rPr>
              <w:t>(proc.) kur</w:t>
            </w:r>
          </w:p>
          <w:p w14:paraId="08C7BA61" w14:textId="0949BFB6" w:rsidR="004F0149" w:rsidRPr="008D2C79" w:rsidRDefault="004F0149" w:rsidP="004F0149">
            <w:pPr>
              <w:jc w:val="both"/>
              <w:textAlignment w:val="baseline"/>
              <w:rPr>
                <w:rFonts w:cstheme="minorHAnsi"/>
                <w:lang w:val="lt-LT"/>
              </w:rPr>
            </w:pPr>
            <w:proofErr w:type="spellStart"/>
            <w:r w:rsidRPr="008D2C79">
              <w:rPr>
                <w:rFonts w:cstheme="minorHAnsi"/>
                <w:lang w:val="lt-LT"/>
              </w:rPr>
              <w:t>Ind</w:t>
            </w:r>
            <w:r w:rsidRPr="008D2C79">
              <w:rPr>
                <w:rFonts w:cstheme="minorHAnsi"/>
                <w:vertAlign w:val="subscript"/>
                <w:lang w:val="lt-LT"/>
              </w:rPr>
              <w:t>naujausias</w:t>
            </w:r>
            <w:proofErr w:type="spellEnd"/>
            <w:r w:rsidRPr="008D2C79">
              <w:rPr>
                <w:rFonts w:cstheme="minorHAnsi"/>
                <w:lang w:val="lt-LT"/>
              </w:rPr>
              <w:t xml:space="preserve"> – kreipimosi dėl kainos / įkainių peržiūros išsiuntimo kitai šaliai dieną paskelbtas naujausias vartojimo prekių ir paslaugų indeksas </w:t>
            </w:r>
            <w:r w:rsidRPr="008D2C79">
              <w:rPr>
                <w:rFonts w:cstheme="minorHAnsi"/>
                <w:i/>
                <w:iCs/>
                <w:lang w:val="lt-LT"/>
              </w:rPr>
              <w:t>„Vartojimo prekės ir paslaugos</w:t>
            </w:r>
            <w:r w:rsidRPr="008D2C79">
              <w:rPr>
                <w:rFonts w:cstheme="minorHAnsi"/>
                <w:lang w:val="lt-LT"/>
              </w:rPr>
              <w:t>. </w:t>
            </w:r>
          </w:p>
          <w:p w14:paraId="7145D0E2" w14:textId="2324C070" w:rsidR="004F0149" w:rsidRPr="008D2C79" w:rsidRDefault="004F0149" w:rsidP="004F0149">
            <w:pPr>
              <w:jc w:val="both"/>
              <w:rPr>
                <w:rFonts w:cstheme="minorHAnsi"/>
                <w:lang w:val="lt-LT"/>
              </w:rPr>
            </w:pPr>
            <w:proofErr w:type="spellStart"/>
            <w:r w:rsidRPr="008D2C79">
              <w:rPr>
                <w:rFonts w:cstheme="minorHAnsi"/>
                <w:lang w:val="lt-LT"/>
              </w:rPr>
              <w:t>Ind</w:t>
            </w:r>
            <w:r w:rsidRPr="008D2C79">
              <w:rPr>
                <w:rFonts w:cstheme="minorHAnsi"/>
                <w:vertAlign w:val="subscript"/>
                <w:lang w:val="lt-LT"/>
              </w:rPr>
              <w:t>pradžia</w:t>
            </w:r>
            <w:proofErr w:type="spellEnd"/>
            <w:r w:rsidRPr="008D2C79">
              <w:rPr>
                <w:rFonts w:cstheme="minorHAnsi"/>
                <w:lang w:val="lt-LT"/>
              </w:rPr>
              <w:t xml:space="preserve"> – laikotarpio pradžios datos (mėnesio) vartojimo prekių ir paslaugų indeksas </w:t>
            </w:r>
            <w:r w:rsidRPr="008D2C79">
              <w:rPr>
                <w:rFonts w:cstheme="minorHAnsi"/>
                <w:i/>
                <w:iCs/>
                <w:lang w:val="lt-LT"/>
              </w:rPr>
              <w:t>„Vartojimo prekės ir paslaugos“</w:t>
            </w:r>
            <w:r w:rsidRPr="008D2C79">
              <w:rPr>
                <w:rFonts w:cstheme="minorHAnsi"/>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6B7067" w14:textId="6E93F2DA" w:rsidR="004F0149" w:rsidRPr="008D2C79" w:rsidRDefault="004F0149" w:rsidP="004F0149">
            <w:pPr>
              <w:jc w:val="both"/>
              <w:rPr>
                <w:rFonts w:cstheme="minorHAnsi"/>
                <w:color w:val="000000"/>
                <w:shd w:val="clear" w:color="auto" w:fill="FFFFFF"/>
                <w:lang w:val="lt-LT"/>
              </w:rPr>
            </w:pPr>
            <w:r w:rsidRPr="008D2C79">
              <w:rPr>
                <w:rFonts w:cstheme="minorHAnsi"/>
                <w:color w:val="000000"/>
                <w:lang w:val="lt-LT"/>
              </w:rPr>
              <w:t xml:space="preserve">5.3.3.7. </w:t>
            </w:r>
            <w:r w:rsidRPr="008D2C79">
              <w:rPr>
                <w:rFonts w:cstheme="minorHAnsi"/>
                <w:color w:val="000000"/>
                <w:shd w:val="clear" w:color="auto" w:fill="FFFFFF"/>
                <w:lang w:val="lt-LT"/>
              </w:rPr>
              <w:t xml:space="preserve">Skaičiavimams indeksų reikšmės imamos </w:t>
            </w:r>
            <w:r w:rsidRPr="008D2C79">
              <w:rPr>
                <w:rFonts w:cstheme="minorHAnsi"/>
                <w:b/>
                <w:bCs/>
                <w:color w:val="000000"/>
                <w:shd w:val="clear" w:color="auto" w:fill="FFFFFF"/>
                <w:lang w:val="lt-LT"/>
              </w:rPr>
              <w:t>keturių</w:t>
            </w:r>
            <w:r w:rsidRPr="008D2C79">
              <w:rPr>
                <w:rFonts w:cstheme="minorHAnsi"/>
                <w:color w:val="000000"/>
                <w:shd w:val="clear" w:color="auto" w:fill="FFFFFF"/>
                <w:lang w:val="lt-LT"/>
              </w:rPr>
              <w:t xml:space="preserve"> skaitmenų po kablelio tikslumu. Apskaičiuotas pokytis (k) tolimesniems skaičiavimams naudojamas suapvalinus iki </w:t>
            </w:r>
            <w:r w:rsidRPr="008D2C79">
              <w:rPr>
                <w:rFonts w:cstheme="minorHAnsi"/>
                <w:b/>
                <w:bCs/>
                <w:color w:val="000000"/>
                <w:shd w:val="clear" w:color="auto" w:fill="FFFFFF"/>
                <w:lang w:val="lt-LT"/>
              </w:rPr>
              <w:t>vieno</w:t>
            </w:r>
            <w:r w:rsidRPr="008D2C79">
              <w:rPr>
                <w:rFonts w:cstheme="minorHAnsi"/>
                <w:i/>
                <w:iCs/>
                <w:color w:val="FF0000"/>
                <w:shd w:val="clear" w:color="auto" w:fill="FFFFFF"/>
                <w:lang w:val="lt-LT"/>
              </w:rPr>
              <w:t xml:space="preserve"> </w:t>
            </w:r>
            <w:r w:rsidRPr="008D2C79">
              <w:rPr>
                <w:rFonts w:cstheme="minorHAnsi"/>
                <w:color w:val="000000"/>
                <w:shd w:val="clear" w:color="auto" w:fill="FFFFFF"/>
                <w:lang w:val="lt-LT"/>
              </w:rPr>
              <w:t>skaitmens po kablelio, o apskaičiuotas įkainis „a</w:t>
            </w:r>
            <w:r w:rsidRPr="008D2C79">
              <w:rPr>
                <w:rFonts w:cstheme="minorHAnsi"/>
                <w:color w:val="000000"/>
                <w:shd w:val="clear" w:color="auto" w:fill="FFFFFF"/>
                <w:vertAlign w:val="subscript"/>
                <w:lang w:val="lt-LT"/>
              </w:rPr>
              <w:t>1</w:t>
            </w:r>
            <w:r w:rsidRPr="008D2C79">
              <w:rPr>
                <w:rFonts w:cstheme="minorHAnsi"/>
                <w:color w:val="000000"/>
                <w:shd w:val="clear" w:color="auto" w:fill="FFFFFF"/>
                <w:lang w:val="lt-LT"/>
              </w:rPr>
              <w:t xml:space="preserve">“ suapvalinamas iki </w:t>
            </w:r>
            <w:r w:rsidRPr="008D2C79">
              <w:rPr>
                <w:rFonts w:cstheme="minorHAnsi"/>
                <w:b/>
                <w:bCs/>
                <w:color w:val="000000"/>
                <w:shd w:val="clear" w:color="auto" w:fill="FFFFFF"/>
                <w:lang w:val="lt-LT"/>
              </w:rPr>
              <w:t>dviejų</w:t>
            </w:r>
            <w:r w:rsidRPr="008D2C79">
              <w:rPr>
                <w:rFonts w:cstheme="minorHAnsi"/>
                <w:color w:val="FF0000"/>
                <w:shd w:val="clear" w:color="auto" w:fill="FFFFFF"/>
                <w:lang w:val="lt-LT"/>
              </w:rPr>
              <w:t xml:space="preserve"> </w:t>
            </w:r>
            <w:r w:rsidRPr="008D2C79">
              <w:rPr>
                <w:rFonts w:cstheme="minorHAnsi"/>
                <w:color w:val="000000"/>
                <w:shd w:val="clear" w:color="auto" w:fill="FFFFFF"/>
                <w:lang w:val="lt-LT"/>
              </w:rPr>
              <w:t>skaitmenų po kablelio.</w:t>
            </w:r>
          </w:p>
          <w:p w14:paraId="1AC3F477" w14:textId="01E10E93" w:rsidR="004F0149" w:rsidRPr="008D2C79" w:rsidRDefault="004F0149" w:rsidP="004F0149">
            <w:pPr>
              <w:jc w:val="both"/>
              <w:rPr>
                <w:rFonts w:cstheme="minorHAnsi"/>
                <w:color w:val="000000"/>
                <w:shd w:val="clear" w:color="auto" w:fill="FFFFFF"/>
                <w:lang w:val="lt-LT"/>
              </w:rPr>
            </w:pPr>
            <w:r w:rsidRPr="008D2C79">
              <w:rPr>
                <w:rFonts w:cstheme="minorHAnsi"/>
                <w:color w:val="000000"/>
                <w:shd w:val="clear" w:color="auto" w:fill="FFFFFF"/>
                <w:lang w:val="lt-LT"/>
              </w:rPr>
              <w:t xml:space="preserve">5.3.3.8. Šalis, siekianti Sutarties kainos/įkainių peržiūros, privalo raštu kreiptis į kitą Šalį ir prašyme pateikti visą reikalingą informaciją: Sutarties pavadinimą, numerį, datą, neperduotų ir neapmokėtų </w:t>
            </w:r>
            <w:r w:rsidRPr="008D2C79">
              <w:rPr>
                <w:rFonts w:cstheme="minorHAnsi"/>
                <w:shd w:val="clear" w:color="auto" w:fill="FFFFFF"/>
                <w:lang w:val="lt-LT"/>
              </w:rPr>
              <w:t>Pr</w:t>
            </w:r>
            <w:r w:rsidRPr="008D2C79">
              <w:rPr>
                <w:rFonts w:cstheme="minorHAnsi"/>
                <w:color w:val="000000"/>
                <w:shd w:val="clear" w:color="auto" w:fill="FFFFFF"/>
                <w:lang w:val="lt-LT"/>
              </w:rPr>
              <w:t xml:space="preserve">ekių sąrašą su kiekiais, Indekso reikšmes su nuorodomis į viešus šaltinius Valstybės duomenų agentūros Oficialiosios statistikos portale arba </w:t>
            </w:r>
            <w:r w:rsidRPr="008D2C79">
              <w:rPr>
                <w:rFonts w:cstheme="minorHAnsi"/>
                <w:bdr w:val="none" w:sz="0" w:space="0" w:color="auto" w:frame="1"/>
                <w:lang w:val="lt-LT"/>
              </w:rPr>
              <w:t>kitus oficialius šaltinių duomenis</w:t>
            </w:r>
            <w:r w:rsidRPr="008D2C79">
              <w:rPr>
                <w:rFonts w:cstheme="minorHAnsi"/>
                <w:color w:val="000000"/>
                <w:shd w:val="clear" w:color="auto" w:fill="FFFFFF"/>
                <w:lang w:val="lt-LT"/>
              </w:rPr>
              <w:t>, kita svarbi. Prašyme Šalis neturi teisės nurodyti kito Indekso ar prašyti perskaičiavimo pagal kitą Indeksą nei nurodytas šioje procedūroje.</w:t>
            </w:r>
          </w:p>
          <w:p w14:paraId="6A8632EC" w14:textId="56283DBE" w:rsidR="004F0149" w:rsidRPr="008D2C79" w:rsidRDefault="004F0149" w:rsidP="004F0149">
            <w:pPr>
              <w:jc w:val="both"/>
              <w:rPr>
                <w:rFonts w:cstheme="minorHAnsi"/>
                <w:color w:val="000000"/>
                <w:shd w:val="clear" w:color="auto" w:fill="FFFFFF"/>
                <w:lang w:val="lt-LT"/>
              </w:rPr>
            </w:pPr>
            <w:r w:rsidRPr="008D2C79">
              <w:rPr>
                <w:rFonts w:cstheme="minorHAnsi"/>
                <w:color w:val="000000"/>
                <w:shd w:val="clear" w:color="auto" w:fill="FFFFFF"/>
                <w:lang w:val="lt-LT"/>
              </w:rPr>
              <w:t>5</w:t>
            </w:r>
            <w:r w:rsidRPr="008D2C79">
              <w:rPr>
                <w:rFonts w:cstheme="minorHAnsi"/>
                <w:lang w:val="lt-LT"/>
              </w:rPr>
              <w:t xml:space="preserve">.3.3.9. </w:t>
            </w:r>
            <w:r w:rsidRPr="008D2C79">
              <w:rPr>
                <w:rFonts w:cstheme="minorHAnsi"/>
                <w:color w:val="000000"/>
                <w:shd w:val="clear" w:color="auto" w:fill="FFFFFF"/>
                <w:lang w:val="lt-LT"/>
              </w:rPr>
              <w:t xml:space="preserve">Susitarimas turi būti sudarytas per </w:t>
            </w:r>
            <w:r w:rsidR="00E11569" w:rsidRPr="008D2C79">
              <w:rPr>
                <w:rFonts w:cstheme="minorHAnsi"/>
                <w:shd w:val="clear" w:color="auto" w:fill="FFFFFF"/>
                <w:lang w:val="lt-LT"/>
              </w:rPr>
              <w:t>15 (penki</w:t>
            </w:r>
            <w:r w:rsidR="00256C8A" w:rsidRPr="008D2C79">
              <w:rPr>
                <w:rFonts w:cstheme="minorHAnsi"/>
                <w:shd w:val="clear" w:color="auto" w:fill="FFFFFF"/>
                <w:lang w:val="lt-LT"/>
              </w:rPr>
              <w:t>olika)</w:t>
            </w:r>
            <w:r w:rsidRPr="008D2C79">
              <w:rPr>
                <w:rFonts w:cstheme="minorHAnsi"/>
                <w:shd w:val="clear" w:color="auto" w:fill="FFFFFF"/>
                <w:lang w:val="lt-LT"/>
              </w:rPr>
              <w:t xml:space="preserve"> darbo </w:t>
            </w:r>
            <w:r w:rsidRPr="008D2C79">
              <w:rPr>
                <w:rFonts w:cstheme="minorHAnsi"/>
                <w:color w:val="000000"/>
                <w:shd w:val="clear" w:color="auto" w:fill="FFFFFF"/>
                <w:lang w:val="lt-LT"/>
              </w:rPr>
              <w:t>dienų nuo Šalies pateikto tinkamo prašymo perskaičiuoti S</w:t>
            </w:r>
            <w:r w:rsidRPr="008D2C79">
              <w:rPr>
                <w:rFonts w:cstheme="minorHAnsi"/>
                <w:lang w:val="lt-LT"/>
              </w:rPr>
              <w:t xml:space="preserve">utarties </w:t>
            </w:r>
            <w:r w:rsidRPr="008D2C79">
              <w:rPr>
                <w:rFonts w:cstheme="minorHAnsi"/>
                <w:color w:val="000000"/>
                <w:shd w:val="clear" w:color="auto" w:fill="FFFFFF"/>
                <w:lang w:val="lt-LT"/>
              </w:rPr>
              <w:t>kainą/įkainius gavimo dienos.</w:t>
            </w:r>
          </w:p>
          <w:p w14:paraId="395C82B1" w14:textId="77777777" w:rsidR="004F0149" w:rsidRPr="008D2C79" w:rsidRDefault="004F0149" w:rsidP="004F0149">
            <w:pPr>
              <w:jc w:val="both"/>
              <w:rPr>
                <w:rFonts w:cstheme="minorHAnsi"/>
                <w:color w:val="000000"/>
                <w:bdr w:val="none" w:sz="0" w:space="0" w:color="auto" w:frame="1"/>
                <w:lang w:val="lt-LT"/>
              </w:rPr>
            </w:pPr>
            <w:r w:rsidRPr="008D2C79">
              <w:rPr>
                <w:rFonts w:cstheme="minorHAnsi"/>
                <w:color w:val="000000"/>
                <w:shd w:val="clear" w:color="auto" w:fill="FFFFFF"/>
                <w:lang w:val="lt-LT"/>
              </w:rPr>
              <w:t xml:space="preserve">5.3.3.10. </w:t>
            </w:r>
            <w:r w:rsidRPr="008D2C79">
              <w:rPr>
                <w:rFonts w:cstheme="minorHAnsi"/>
                <w:color w:val="000000"/>
                <w:bdr w:val="none" w:sz="0" w:space="0" w:color="auto" w:frame="1"/>
                <w:lang w:val="lt-LT"/>
              </w:rPr>
              <w:t>Susitarimu Šalys neturi teisės keisti procedūroje nurodytos tvarkos ar kitų Sutarties nuostatų, išskyrus, jei keitimas atliekamas pagal VPĮ nuostatas.</w:t>
            </w:r>
          </w:p>
          <w:p w14:paraId="2D0E9CEA" w14:textId="77777777" w:rsidR="004F0149" w:rsidRPr="008D2C79" w:rsidRDefault="004F0149" w:rsidP="004F0149">
            <w:pPr>
              <w:jc w:val="both"/>
              <w:rPr>
                <w:rFonts w:cstheme="minorHAnsi"/>
                <w:color w:val="000000"/>
                <w:lang w:val="lt-LT"/>
              </w:rPr>
            </w:pPr>
          </w:p>
          <w:p w14:paraId="305F2571" w14:textId="09D8F9B2" w:rsidR="004F0149" w:rsidRPr="008D2C79" w:rsidRDefault="004F0149" w:rsidP="004F0149">
            <w:pPr>
              <w:jc w:val="both"/>
              <w:rPr>
                <w:rFonts w:cstheme="minorHAnsi"/>
                <w:color w:val="000000"/>
                <w:shd w:val="clear" w:color="auto" w:fill="FFFFFF"/>
                <w:lang w:val="lt-LT"/>
              </w:rPr>
            </w:pPr>
          </w:p>
        </w:tc>
      </w:tr>
      <w:tr w:rsidR="00BA54F8" w:rsidRPr="008D2C79" w14:paraId="4BBE60A9" w14:textId="77777777" w:rsidTr="00527D07">
        <w:trPr>
          <w:trHeight w:val="300"/>
        </w:trPr>
        <w:tc>
          <w:tcPr>
            <w:tcW w:w="2482" w:type="dxa"/>
            <w:gridSpan w:val="2"/>
          </w:tcPr>
          <w:p w14:paraId="2EBB4A4B" w14:textId="6DB2E64F" w:rsidR="00BA54F8" w:rsidRPr="008D2C79" w:rsidRDefault="00BA54F8" w:rsidP="00D90608">
            <w:pPr>
              <w:jc w:val="both"/>
              <w:rPr>
                <w:rFonts w:cstheme="minorHAnsi"/>
                <w:b/>
                <w:bCs/>
                <w:lang w:val="lt-LT"/>
              </w:rPr>
            </w:pPr>
            <w:r w:rsidRPr="008D2C79">
              <w:rPr>
                <w:rFonts w:cstheme="minorHAnsi"/>
                <w:b/>
                <w:bCs/>
                <w:lang w:val="lt-LT"/>
              </w:rPr>
              <w:lastRenderedPageBreak/>
              <w:t>5.</w:t>
            </w:r>
            <w:r w:rsidR="00FD58C5" w:rsidRPr="008D2C79">
              <w:rPr>
                <w:rFonts w:cstheme="minorHAnsi"/>
                <w:b/>
                <w:bCs/>
                <w:lang w:val="lt-LT"/>
              </w:rPr>
              <w:t>4</w:t>
            </w:r>
            <w:r w:rsidRPr="008D2C79">
              <w:rPr>
                <w:rFonts w:cstheme="minorHAnsi"/>
                <w:b/>
                <w:bCs/>
                <w:lang w:val="lt-LT"/>
              </w:rPr>
              <w:t xml:space="preserve">. Sutarties įkainių </w:t>
            </w:r>
            <w:r w:rsidR="00F77A95" w:rsidRPr="008D2C79">
              <w:rPr>
                <w:rFonts w:cstheme="minorHAnsi"/>
                <w:b/>
                <w:bCs/>
                <w:lang w:val="lt-LT"/>
              </w:rPr>
              <w:t>apskaičiavimas</w:t>
            </w:r>
            <w:r w:rsidRPr="008D2C79">
              <w:rPr>
                <w:rFonts w:cstheme="minorHAnsi"/>
                <w:b/>
                <w:bCs/>
                <w:lang w:val="lt-LT"/>
              </w:rPr>
              <w:t xml:space="preserve"> taikant </w:t>
            </w:r>
            <w:r w:rsidRPr="008D2C79">
              <w:rPr>
                <w:rFonts w:cstheme="minorHAnsi"/>
                <w:b/>
                <w:bCs/>
                <w:u w:val="single"/>
                <w:lang w:val="lt-LT"/>
              </w:rPr>
              <w:t>kiekio (apimties)</w:t>
            </w:r>
            <w:r w:rsidRPr="008D2C79">
              <w:rPr>
                <w:rFonts w:cstheme="minorHAnsi"/>
                <w:b/>
                <w:bCs/>
                <w:lang w:val="lt-LT"/>
              </w:rPr>
              <w:t xml:space="preserve"> keitimo taisykles</w:t>
            </w:r>
          </w:p>
        </w:tc>
        <w:tc>
          <w:tcPr>
            <w:tcW w:w="7002" w:type="dxa"/>
          </w:tcPr>
          <w:p w14:paraId="1C31A46E" w14:textId="77777777" w:rsidR="00BA54F8" w:rsidRPr="008D2C79" w:rsidRDefault="00BA54F8" w:rsidP="00BA54F8">
            <w:pPr>
              <w:rPr>
                <w:rFonts w:cstheme="minorHAnsi"/>
                <w:lang w:val="lt-LT"/>
              </w:rPr>
            </w:pPr>
            <w:r w:rsidRPr="008D2C79">
              <w:rPr>
                <w:rFonts w:cstheme="minorHAnsi"/>
                <w:lang w:val="lt-LT"/>
              </w:rPr>
              <w:t>Netaikoma</w:t>
            </w:r>
          </w:p>
          <w:p w14:paraId="377DD7D1" w14:textId="77777777" w:rsidR="00BA54F8" w:rsidRPr="008D2C79" w:rsidRDefault="00BA54F8" w:rsidP="00BA54F8">
            <w:pPr>
              <w:rPr>
                <w:rFonts w:cstheme="minorHAnsi"/>
                <w:lang w:val="lt-LT"/>
              </w:rPr>
            </w:pPr>
          </w:p>
          <w:p w14:paraId="621DF291" w14:textId="2163700C" w:rsidR="00BA54F8" w:rsidRPr="008D2C79" w:rsidRDefault="00BA54F8" w:rsidP="006426B2">
            <w:pPr>
              <w:jc w:val="both"/>
              <w:rPr>
                <w:rFonts w:cstheme="minorHAnsi"/>
                <w:lang w:val="lt-LT"/>
              </w:rPr>
            </w:pPr>
          </w:p>
        </w:tc>
      </w:tr>
      <w:tr w:rsidR="00BA54F8" w:rsidRPr="008D2C79" w14:paraId="0C1BE789" w14:textId="77777777" w:rsidTr="00527D07">
        <w:trPr>
          <w:trHeight w:val="300"/>
        </w:trPr>
        <w:tc>
          <w:tcPr>
            <w:tcW w:w="2482" w:type="dxa"/>
            <w:gridSpan w:val="2"/>
          </w:tcPr>
          <w:p w14:paraId="2DD0BDA1" w14:textId="3266CE4E" w:rsidR="00BA54F8" w:rsidRPr="008D2C79" w:rsidRDefault="00BA54F8" w:rsidP="00BA54F8">
            <w:pPr>
              <w:rPr>
                <w:rFonts w:cstheme="minorHAnsi"/>
                <w:b/>
                <w:bCs/>
                <w:lang w:val="lt-LT"/>
              </w:rPr>
            </w:pPr>
            <w:r w:rsidRPr="008D2C79">
              <w:rPr>
                <w:rFonts w:cstheme="minorHAnsi"/>
                <w:b/>
                <w:bCs/>
                <w:lang w:val="lt-LT"/>
              </w:rPr>
              <w:t>5.</w:t>
            </w:r>
            <w:r w:rsidR="00EA109D" w:rsidRPr="008D2C79">
              <w:rPr>
                <w:rFonts w:cstheme="minorHAnsi"/>
                <w:b/>
                <w:bCs/>
                <w:lang w:val="lt-LT"/>
              </w:rPr>
              <w:t>5</w:t>
            </w:r>
            <w:r w:rsidRPr="008D2C79">
              <w:rPr>
                <w:rFonts w:cstheme="minorHAnsi"/>
                <w:b/>
                <w:bCs/>
                <w:lang w:val="lt-LT"/>
              </w:rPr>
              <w:t>. Atsiskaitymo su Tiekėju terminas ir tvarka</w:t>
            </w:r>
          </w:p>
        </w:tc>
        <w:tc>
          <w:tcPr>
            <w:tcW w:w="7002" w:type="dxa"/>
          </w:tcPr>
          <w:p w14:paraId="76326CFF" w14:textId="48178AEF" w:rsidR="00BA54F8" w:rsidRPr="008D2C79" w:rsidRDefault="00BA54F8" w:rsidP="00177601">
            <w:pPr>
              <w:jc w:val="both"/>
              <w:rPr>
                <w:rFonts w:cstheme="minorHAnsi"/>
                <w:lang w:val="lt-LT"/>
              </w:rPr>
            </w:pPr>
            <w:r w:rsidRPr="008D2C79">
              <w:rPr>
                <w:rFonts w:cstheme="minorHAnsi"/>
                <w:lang w:val="lt-LT"/>
              </w:rPr>
              <w:t xml:space="preserve">Pirkėjas atsiskaito su Tiekėju ne vėliau kaip per </w:t>
            </w:r>
            <w:r w:rsidR="00177601" w:rsidRPr="008D2C79">
              <w:rPr>
                <w:rFonts w:cstheme="minorHAnsi"/>
                <w:lang w:val="lt-LT"/>
              </w:rPr>
              <w:t>30 (trisdešimt) kalendorinių dienų</w:t>
            </w:r>
            <w:r w:rsidRPr="008D2C79">
              <w:rPr>
                <w:rFonts w:cstheme="minorHAnsi"/>
                <w:lang w:val="lt-LT"/>
              </w:rPr>
              <w:t xml:space="preserve"> nuo Sąskaitos gavimo dienos.</w:t>
            </w:r>
          </w:p>
          <w:p w14:paraId="2F91F123" w14:textId="77777777" w:rsidR="00BA54F8" w:rsidRPr="008D2C79" w:rsidRDefault="00BA54F8" w:rsidP="00177601">
            <w:pPr>
              <w:jc w:val="both"/>
              <w:rPr>
                <w:rFonts w:cstheme="minorHAnsi"/>
                <w:lang w:val="lt-LT"/>
              </w:rPr>
            </w:pPr>
          </w:p>
          <w:p w14:paraId="6FBCC15F" w14:textId="22D79CC6" w:rsidR="00BA54F8" w:rsidRPr="008D2C79" w:rsidRDefault="00BA54F8" w:rsidP="00177601">
            <w:pPr>
              <w:jc w:val="both"/>
              <w:rPr>
                <w:rStyle w:val="normaltextrun"/>
                <w:rFonts w:cstheme="minorHAnsi"/>
                <w:shd w:val="clear" w:color="auto" w:fill="FFFFFF"/>
                <w:lang w:val="lt-LT"/>
              </w:rPr>
            </w:pPr>
            <w:r w:rsidRPr="008D2C79">
              <w:rPr>
                <w:rStyle w:val="normaltextrun"/>
                <w:rFonts w:cstheme="minorHAnsi"/>
                <w:shd w:val="clear" w:color="auto" w:fill="FFFFFF"/>
                <w:lang w:val="lt-LT"/>
              </w:rPr>
              <w:t>Apmokėjimo sąlygos</w:t>
            </w:r>
            <w:r w:rsidRPr="008D2C79">
              <w:rPr>
                <w:rStyle w:val="normaltextrun"/>
                <w:rFonts w:cstheme="minorHAnsi"/>
                <w:i/>
                <w:shd w:val="clear" w:color="auto" w:fill="FFFFFF"/>
                <w:lang w:val="lt-LT"/>
              </w:rPr>
              <w:t>:</w:t>
            </w:r>
            <w:r w:rsidRPr="008D2C79">
              <w:rPr>
                <w:rStyle w:val="normaltextrun"/>
                <w:rFonts w:cstheme="minorHAnsi"/>
                <w:shd w:val="clear" w:color="auto" w:fill="FFFFFF"/>
                <w:lang w:val="lt-LT"/>
              </w:rPr>
              <w:t xml:space="preserve"> už įvykdytus užsakymus mokama kartą per mėnesį.</w:t>
            </w:r>
          </w:p>
          <w:p w14:paraId="3C078402" w14:textId="43BE5567" w:rsidR="00BA54F8" w:rsidRPr="008D2C79" w:rsidRDefault="00BA54F8" w:rsidP="00724776">
            <w:pPr>
              <w:jc w:val="both"/>
              <w:rPr>
                <w:rFonts w:cstheme="minorHAnsi"/>
                <w:lang w:val="lt-LT"/>
              </w:rPr>
            </w:pPr>
          </w:p>
        </w:tc>
      </w:tr>
      <w:tr w:rsidR="00BA54F8" w:rsidRPr="008D2C79" w14:paraId="692D179A" w14:textId="77777777" w:rsidTr="00527D07">
        <w:trPr>
          <w:trHeight w:val="300"/>
        </w:trPr>
        <w:tc>
          <w:tcPr>
            <w:tcW w:w="2482" w:type="dxa"/>
            <w:gridSpan w:val="2"/>
          </w:tcPr>
          <w:p w14:paraId="29C1D138" w14:textId="6970A834" w:rsidR="00BA54F8" w:rsidRPr="008D2C79" w:rsidRDefault="00BA54F8" w:rsidP="00BA54F8">
            <w:pPr>
              <w:rPr>
                <w:rFonts w:cstheme="minorHAnsi"/>
                <w:b/>
                <w:bCs/>
                <w:lang w:val="lt-LT"/>
              </w:rPr>
            </w:pPr>
            <w:r w:rsidRPr="008D2C79">
              <w:rPr>
                <w:rFonts w:cstheme="minorHAnsi"/>
                <w:b/>
                <w:bCs/>
                <w:lang w:val="lt-LT"/>
              </w:rPr>
              <w:t>5.</w:t>
            </w:r>
            <w:r w:rsidR="00EA109D" w:rsidRPr="008D2C79">
              <w:rPr>
                <w:rFonts w:cstheme="minorHAnsi"/>
                <w:b/>
                <w:bCs/>
                <w:lang w:val="lt-LT"/>
              </w:rPr>
              <w:t>6</w:t>
            </w:r>
            <w:r w:rsidRPr="008D2C79">
              <w:rPr>
                <w:rFonts w:cstheme="minorHAnsi"/>
                <w:b/>
                <w:bCs/>
                <w:lang w:val="lt-LT"/>
              </w:rPr>
              <w:t>. Išankstinis mokėjimas (avansas)</w:t>
            </w:r>
          </w:p>
        </w:tc>
        <w:tc>
          <w:tcPr>
            <w:tcW w:w="7002" w:type="dxa"/>
          </w:tcPr>
          <w:p w14:paraId="15F9DE4A" w14:textId="77777777" w:rsidR="00BA54F8" w:rsidRPr="008D2C79" w:rsidRDefault="00BA54F8" w:rsidP="00BA54F8">
            <w:pPr>
              <w:rPr>
                <w:rFonts w:cstheme="minorHAnsi"/>
                <w:lang w:val="lt-LT"/>
              </w:rPr>
            </w:pPr>
            <w:r w:rsidRPr="008D2C79">
              <w:rPr>
                <w:rFonts w:cstheme="minorHAnsi"/>
                <w:lang w:val="lt-LT"/>
              </w:rPr>
              <w:t>Netaikoma</w:t>
            </w:r>
          </w:p>
          <w:p w14:paraId="56DBCA93" w14:textId="77777777" w:rsidR="00BA54F8" w:rsidRPr="008D2C79" w:rsidRDefault="00BA54F8" w:rsidP="00BA54F8">
            <w:pPr>
              <w:rPr>
                <w:rFonts w:cstheme="minorHAnsi"/>
                <w:lang w:val="lt-LT"/>
              </w:rPr>
            </w:pPr>
          </w:p>
          <w:p w14:paraId="0B8407AC" w14:textId="5B31A63B" w:rsidR="00BA54F8" w:rsidRPr="008D2C79" w:rsidRDefault="00BA54F8" w:rsidP="00177601">
            <w:pPr>
              <w:spacing w:after="160" w:line="259" w:lineRule="auto"/>
              <w:jc w:val="both"/>
              <w:rPr>
                <w:rFonts w:cstheme="minorHAnsi"/>
                <w:color w:val="000000"/>
                <w:shd w:val="clear" w:color="auto" w:fill="FFFFFF"/>
                <w:lang w:val="lt-LT"/>
              </w:rPr>
            </w:pPr>
          </w:p>
        </w:tc>
      </w:tr>
      <w:tr w:rsidR="002437E7" w:rsidRPr="008D2C79" w14:paraId="29504AF4" w14:textId="77777777" w:rsidTr="00527D07">
        <w:trPr>
          <w:trHeight w:val="300"/>
        </w:trPr>
        <w:tc>
          <w:tcPr>
            <w:tcW w:w="2482" w:type="dxa"/>
            <w:gridSpan w:val="2"/>
          </w:tcPr>
          <w:p w14:paraId="186A642D" w14:textId="46323BFA" w:rsidR="002437E7" w:rsidRPr="008D2C79" w:rsidRDefault="002437E7" w:rsidP="002437E7">
            <w:pPr>
              <w:rPr>
                <w:rFonts w:cstheme="minorHAnsi"/>
                <w:b/>
                <w:bCs/>
                <w:lang w:val="lt-LT"/>
              </w:rPr>
            </w:pPr>
            <w:r w:rsidRPr="008D2C79">
              <w:rPr>
                <w:rFonts w:cstheme="minorHAnsi"/>
                <w:b/>
                <w:bCs/>
                <w:lang w:val="lt-LT"/>
              </w:rPr>
              <w:t>5.7. Avanso užtikrinimas</w:t>
            </w:r>
          </w:p>
        </w:tc>
        <w:tc>
          <w:tcPr>
            <w:tcW w:w="7002" w:type="dxa"/>
          </w:tcPr>
          <w:p w14:paraId="1033BF5D" w14:textId="77777777" w:rsidR="002437E7" w:rsidRPr="008D2C79" w:rsidRDefault="002437E7" w:rsidP="002437E7">
            <w:pPr>
              <w:rPr>
                <w:rFonts w:cstheme="minorHAnsi"/>
                <w:lang w:val="lt-LT"/>
              </w:rPr>
            </w:pPr>
            <w:r w:rsidRPr="008D2C79">
              <w:rPr>
                <w:rFonts w:cstheme="minorHAnsi"/>
                <w:lang w:val="lt-LT"/>
              </w:rPr>
              <w:t>Netaikoma</w:t>
            </w:r>
          </w:p>
          <w:p w14:paraId="2C410896" w14:textId="77777777" w:rsidR="002437E7" w:rsidRPr="008D2C79" w:rsidRDefault="002437E7" w:rsidP="002437E7">
            <w:pPr>
              <w:rPr>
                <w:rFonts w:cstheme="minorHAnsi"/>
                <w:lang w:val="lt-LT"/>
              </w:rPr>
            </w:pPr>
          </w:p>
          <w:p w14:paraId="4491D2C9" w14:textId="01BBD0E5" w:rsidR="002437E7" w:rsidRPr="008D2C79" w:rsidRDefault="002437E7" w:rsidP="002437E7">
            <w:pPr>
              <w:rPr>
                <w:rFonts w:cstheme="minorHAnsi"/>
                <w:lang w:val="lt-LT"/>
              </w:rPr>
            </w:pPr>
            <w:r w:rsidRPr="008D2C79">
              <w:rPr>
                <w:rFonts w:cstheme="minorHAnsi"/>
                <w:color w:val="000000"/>
                <w:shd w:val="clear" w:color="auto" w:fill="FFFFFF"/>
                <w:lang w:val="lt-LT"/>
              </w:rPr>
              <w:t xml:space="preserve"> </w:t>
            </w:r>
          </w:p>
        </w:tc>
      </w:tr>
      <w:tr w:rsidR="00BA54F8" w:rsidRPr="008D2C79" w14:paraId="51181B7E" w14:textId="77777777" w:rsidTr="59C98B97">
        <w:trPr>
          <w:trHeight w:val="300"/>
        </w:trPr>
        <w:tc>
          <w:tcPr>
            <w:tcW w:w="9484" w:type="dxa"/>
            <w:gridSpan w:val="3"/>
          </w:tcPr>
          <w:p w14:paraId="7B7BA28E" w14:textId="6CF59E76" w:rsidR="00BA54F8" w:rsidRPr="008D2C79" w:rsidRDefault="00BA54F8" w:rsidP="00BA54F8">
            <w:pPr>
              <w:jc w:val="center"/>
              <w:rPr>
                <w:rFonts w:cstheme="minorHAnsi"/>
                <w:b/>
                <w:bCs/>
                <w:lang w:val="lt-LT"/>
              </w:rPr>
            </w:pPr>
            <w:r w:rsidRPr="008D2C79">
              <w:rPr>
                <w:rFonts w:cstheme="minorHAnsi"/>
                <w:b/>
                <w:bCs/>
                <w:lang w:val="lt-LT"/>
              </w:rPr>
              <w:t>6. PREKIŲ KOKYBĖ IR GARANTINIAI ĮSIPAREIGOJIMAI</w:t>
            </w:r>
          </w:p>
        </w:tc>
      </w:tr>
      <w:tr w:rsidR="00BA54F8" w:rsidRPr="008D2C79" w14:paraId="2F497E8C" w14:textId="77777777" w:rsidTr="00527D07">
        <w:trPr>
          <w:trHeight w:val="300"/>
        </w:trPr>
        <w:tc>
          <w:tcPr>
            <w:tcW w:w="2482" w:type="dxa"/>
            <w:gridSpan w:val="2"/>
          </w:tcPr>
          <w:p w14:paraId="5D126382" w14:textId="4EF557F8" w:rsidR="00BA54F8" w:rsidRPr="008D2C79" w:rsidRDefault="00BA54F8" w:rsidP="002437E7">
            <w:pPr>
              <w:jc w:val="both"/>
              <w:rPr>
                <w:rFonts w:cstheme="minorHAnsi"/>
                <w:b/>
                <w:bCs/>
                <w:lang w:val="lt-LT"/>
              </w:rPr>
            </w:pPr>
            <w:r w:rsidRPr="008D2C79">
              <w:rPr>
                <w:rFonts w:cstheme="minorHAnsi"/>
                <w:b/>
                <w:bCs/>
                <w:lang w:val="lt-LT"/>
              </w:rPr>
              <w:t>6.1. Garantinis terminas</w:t>
            </w:r>
          </w:p>
        </w:tc>
        <w:tc>
          <w:tcPr>
            <w:tcW w:w="7002" w:type="dxa"/>
          </w:tcPr>
          <w:p w14:paraId="2580662E" w14:textId="27C9EF35" w:rsidR="00BA54F8" w:rsidRPr="008D2C79" w:rsidRDefault="00BA54F8" w:rsidP="00177601">
            <w:pPr>
              <w:spacing w:after="160" w:line="259" w:lineRule="auto"/>
              <w:jc w:val="both"/>
              <w:rPr>
                <w:rFonts w:cstheme="minorHAnsi"/>
                <w:lang w:val="lt-LT"/>
              </w:rPr>
            </w:pPr>
            <w:r w:rsidRPr="008D2C79">
              <w:rPr>
                <w:rFonts w:cstheme="minorHAnsi"/>
                <w:lang w:val="lt-LT"/>
              </w:rPr>
              <w:t>Prekėms nustatomas Tiekėjo pasiūlytas arba Prekių gamintojo taikomas  garantinis terminas</w:t>
            </w:r>
            <w:r w:rsidR="00A04E65" w:rsidRPr="008D2C79">
              <w:rPr>
                <w:rFonts w:cstheme="minorHAnsi"/>
                <w:lang w:val="lt-LT"/>
              </w:rPr>
              <w:t xml:space="preserve"> (prekės galiojimo terminas).</w:t>
            </w:r>
            <w:r w:rsidRPr="008D2C79">
              <w:rPr>
                <w:rFonts w:cstheme="minorHAnsi"/>
                <w:lang w:val="lt-LT"/>
              </w:rPr>
              <w:t xml:space="preserve"> </w:t>
            </w:r>
          </w:p>
        </w:tc>
      </w:tr>
      <w:tr w:rsidR="00763E60" w:rsidRPr="008D2C79" w14:paraId="088A5435" w14:textId="77777777" w:rsidTr="00527D07">
        <w:trPr>
          <w:trHeight w:val="300"/>
        </w:trPr>
        <w:tc>
          <w:tcPr>
            <w:tcW w:w="2482" w:type="dxa"/>
            <w:gridSpan w:val="2"/>
          </w:tcPr>
          <w:p w14:paraId="6CE493DC" w14:textId="112187F7" w:rsidR="00763E60" w:rsidRPr="008D2C79" w:rsidRDefault="00763E60" w:rsidP="00763E60">
            <w:pPr>
              <w:jc w:val="both"/>
              <w:rPr>
                <w:rFonts w:cstheme="minorHAnsi"/>
                <w:b/>
                <w:bCs/>
                <w:lang w:val="lt-LT"/>
              </w:rPr>
            </w:pPr>
            <w:r w:rsidRPr="008D2C79">
              <w:rPr>
                <w:rFonts w:cstheme="minorHAnsi"/>
                <w:b/>
                <w:bCs/>
                <w:lang w:val="lt-LT"/>
              </w:rPr>
              <w:t>6.2. Garantinė priežiūra</w:t>
            </w:r>
          </w:p>
        </w:tc>
        <w:tc>
          <w:tcPr>
            <w:tcW w:w="7002" w:type="dxa"/>
          </w:tcPr>
          <w:p w14:paraId="798669C6" w14:textId="77777777" w:rsidR="00763E60" w:rsidRPr="008D2C79" w:rsidRDefault="00763E60" w:rsidP="00763E60">
            <w:pPr>
              <w:rPr>
                <w:rFonts w:cstheme="minorHAnsi"/>
                <w:lang w:val="lt-LT"/>
              </w:rPr>
            </w:pPr>
            <w:r w:rsidRPr="008D2C79">
              <w:rPr>
                <w:rFonts w:cstheme="minorHAnsi"/>
                <w:lang w:val="lt-LT"/>
              </w:rPr>
              <w:t>Netaikoma</w:t>
            </w:r>
          </w:p>
          <w:p w14:paraId="3494C7B1" w14:textId="77777777" w:rsidR="00763E60" w:rsidRPr="008D2C79" w:rsidRDefault="00763E60" w:rsidP="00763E60">
            <w:pPr>
              <w:jc w:val="both"/>
              <w:rPr>
                <w:rFonts w:cstheme="minorHAnsi"/>
                <w:lang w:val="lt-LT"/>
              </w:rPr>
            </w:pPr>
          </w:p>
          <w:p w14:paraId="18094C65" w14:textId="2226FABB" w:rsidR="00763E60" w:rsidRPr="008D2C79" w:rsidRDefault="00763E60" w:rsidP="00763E60">
            <w:pPr>
              <w:jc w:val="both"/>
              <w:rPr>
                <w:rFonts w:cstheme="minorHAnsi"/>
                <w:lang w:val="lt-LT"/>
              </w:rPr>
            </w:pPr>
          </w:p>
        </w:tc>
      </w:tr>
      <w:tr w:rsidR="00763E60" w:rsidRPr="008D2C79" w14:paraId="2D42B191" w14:textId="77777777" w:rsidTr="00527D07">
        <w:trPr>
          <w:trHeight w:val="300"/>
        </w:trPr>
        <w:tc>
          <w:tcPr>
            <w:tcW w:w="2482" w:type="dxa"/>
            <w:gridSpan w:val="2"/>
          </w:tcPr>
          <w:p w14:paraId="7A23A368" w14:textId="66E14288" w:rsidR="00763E60" w:rsidRPr="008D2C79" w:rsidRDefault="00763E60" w:rsidP="00763E60">
            <w:pPr>
              <w:jc w:val="both"/>
              <w:rPr>
                <w:rFonts w:cstheme="minorHAnsi"/>
                <w:b/>
                <w:bCs/>
                <w:lang w:val="lt-LT"/>
              </w:rPr>
            </w:pPr>
            <w:r w:rsidRPr="008D2C79">
              <w:rPr>
                <w:rFonts w:cstheme="minorHAnsi"/>
                <w:b/>
                <w:bCs/>
                <w:lang w:val="lt-LT"/>
              </w:rPr>
              <w:t>6.3. Prekių trūkumai ir jų šalinimo tvarka</w:t>
            </w:r>
          </w:p>
        </w:tc>
        <w:tc>
          <w:tcPr>
            <w:tcW w:w="7002" w:type="dxa"/>
          </w:tcPr>
          <w:p w14:paraId="15AA95BD" w14:textId="77777777" w:rsidR="00CE5705" w:rsidRPr="008D2C79" w:rsidRDefault="00CE5705" w:rsidP="00CE5705">
            <w:pPr>
              <w:pStyle w:val="Sraopastraipa"/>
              <w:tabs>
                <w:tab w:val="left" w:pos="426"/>
              </w:tabs>
              <w:spacing w:before="120" w:after="120"/>
              <w:ind w:left="0"/>
              <w:contextualSpacing w:val="0"/>
              <w:jc w:val="both"/>
              <w:rPr>
                <w:rFonts w:eastAsia="Times New Roman" w:cstheme="minorHAnsi"/>
              </w:rPr>
            </w:pPr>
            <w:r w:rsidRPr="008D2C79">
              <w:rPr>
                <w:rFonts w:eastAsia="Times New Roman" w:cstheme="minorHAnsi"/>
              </w:rPr>
              <w:t xml:space="preserve">Nustačius, </w:t>
            </w:r>
            <w:proofErr w:type="spellStart"/>
            <w:r w:rsidRPr="008D2C79">
              <w:rPr>
                <w:rFonts w:eastAsia="Times New Roman" w:cstheme="minorHAnsi"/>
              </w:rPr>
              <w:t>kad</w:t>
            </w:r>
            <w:proofErr w:type="spellEnd"/>
            <w:r w:rsidRPr="008D2C79">
              <w:rPr>
                <w:rFonts w:eastAsia="Times New Roman" w:cstheme="minorHAnsi"/>
              </w:rPr>
              <w:t xml:space="preserve"> </w:t>
            </w:r>
            <w:proofErr w:type="spellStart"/>
            <w:r w:rsidRPr="008D2C79">
              <w:rPr>
                <w:rFonts w:eastAsia="Times New Roman" w:cstheme="minorHAnsi"/>
              </w:rPr>
              <w:t>Prekės</w:t>
            </w:r>
            <w:proofErr w:type="spellEnd"/>
            <w:r w:rsidRPr="008D2C79">
              <w:rPr>
                <w:rFonts w:eastAsia="Times New Roman" w:cstheme="minorHAnsi"/>
              </w:rPr>
              <w:t xml:space="preserve"> </w:t>
            </w:r>
            <w:proofErr w:type="spellStart"/>
            <w:r w:rsidRPr="008D2C79">
              <w:rPr>
                <w:rFonts w:eastAsia="Times New Roman" w:cstheme="minorHAnsi"/>
              </w:rPr>
              <w:t>neatitinka</w:t>
            </w:r>
            <w:proofErr w:type="spellEnd"/>
            <w:r w:rsidRPr="008D2C79">
              <w:rPr>
                <w:rFonts w:eastAsia="Times New Roman" w:cstheme="minorHAnsi"/>
              </w:rPr>
              <w:t xml:space="preserve"> </w:t>
            </w:r>
            <w:proofErr w:type="spellStart"/>
            <w:r w:rsidRPr="008D2C79">
              <w:rPr>
                <w:rFonts w:eastAsia="Times New Roman" w:cstheme="minorHAnsi"/>
              </w:rPr>
              <w:t>nurodytų</w:t>
            </w:r>
            <w:proofErr w:type="spellEnd"/>
            <w:r w:rsidRPr="008D2C79">
              <w:rPr>
                <w:rFonts w:eastAsia="Times New Roman" w:cstheme="minorHAnsi"/>
              </w:rPr>
              <w:t xml:space="preserve"> </w:t>
            </w:r>
            <w:proofErr w:type="spellStart"/>
            <w:r w:rsidRPr="008D2C79">
              <w:rPr>
                <w:rFonts w:eastAsia="Times New Roman" w:cstheme="minorHAnsi"/>
              </w:rPr>
              <w:t>reikalavimų</w:t>
            </w:r>
            <w:proofErr w:type="spellEnd"/>
            <w:r w:rsidRPr="008D2C79">
              <w:rPr>
                <w:rFonts w:eastAsia="Times New Roman" w:cstheme="minorHAnsi"/>
              </w:rPr>
              <w:t xml:space="preserve">, </w:t>
            </w:r>
            <w:proofErr w:type="spellStart"/>
            <w:r w:rsidRPr="008D2C79">
              <w:rPr>
                <w:rFonts w:eastAsia="Times New Roman" w:cstheme="minorHAnsi"/>
              </w:rPr>
              <w:t>arba</w:t>
            </w:r>
            <w:proofErr w:type="spellEnd"/>
            <w:r w:rsidRPr="008D2C79">
              <w:rPr>
                <w:rFonts w:eastAsia="Times New Roman" w:cstheme="minorHAnsi"/>
              </w:rPr>
              <w:t xml:space="preserve"> </w:t>
            </w:r>
            <w:proofErr w:type="spellStart"/>
            <w:r w:rsidRPr="008D2C79">
              <w:rPr>
                <w:rFonts w:eastAsia="Times New Roman" w:cstheme="minorHAnsi"/>
              </w:rPr>
              <w:t>nepristatytas</w:t>
            </w:r>
            <w:proofErr w:type="spellEnd"/>
            <w:r w:rsidRPr="008D2C79">
              <w:rPr>
                <w:rFonts w:eastAsia="Times New Roman" w:cstheme="minorHAnsi"/>
              </w:rPr>
              <w:t xml:space="preserve"> </w:t>
            </w:r>
            <w:proofErr w:type="spellStart"/>
            <w:r w:rsidRPr="008D2C79">
              <w:rPr>
                <w:rFonts w:eastAsia="Times New Roman" w:cstheme="minorHAnsi"/>
              </w:rPr>
              <w:t>užsakytas</w:t>
            </w:r>
            <w:proofErr w:type="spellEnd"/>
            <w:r w:rsidRPr="008D2C79">
              <w:rPr>
                <w:rFonts w:eastAsia="Times New Roman" w:cstheme="minorHAnsi"/>
              </w:rPr>
              <w:t xml:space="preserve"> </w:t>
            </w:r>
            <w:proofErr w:type="spellStart"/>
            <w:r w:rsidRPr="008D2C79">
              <w:rPr>
                <w:rFonts w:eastAsia="Times New Roman" w:cstheme="minorHAnsi"/>
              </w:rPr>
              <w:t>Prekių</w:t>
            </w:r>
            <w:proofErr w:type="spellEnd"/>
            <w:r w:rsidRPr="008D2C79">
              <w:rPr>
                <w:rFonts w:eastAsia="Times New Roman" w:cstheme="minorHAnsi"/>
              </w:rPr>
              <w:t xml:space="preserve"> </w:t>
            </w:r>
            <w:proofErr w:type="spellStart"/>
            <w:r w:rsidRPr="008D2C79">
              <w:rPr>
                <w:rFonts w:eastAsia="Times New Roman" w:cstheme="minorHAnsi"/>
              </w:rPr>
              <w:t>kiekis</w:t>
            </w:r>
            <w:proofErr w:type="spellEnd"/>
            <w:r w:rsidRPr="008D2C79">
              <w:rPr>
                <w:rFonts w:eastAsia="Times New Roman" w:cstheme="minorHAnsi"/>
              </w:rPr>
              <w:t xml:space="preserve">, Turto bankas </w:t>
            </w:r>
            <w:proofErr w:type="spellStart"/>
            <w:r w:rsidRPr="008D2C79">
              <w:rPr>
                <w:rFonts w:eastAsia="Times New Roman" w:cstheme="minorHAnsi"/>
              </w:rPr>
              <w:t>nedelsiant</w:t>
            </w:r>
            <w:proofErr w:type="spellEnd"/>
            <w:r w:rsidRPr="008D2C79">
              <w:rPr>
                <w:rFonts w:eastAsia="Times New Roman" w:cstheme="minorHAnsi"/>
              </w:rPr>
              <w:t xml:space="preserve"> </w:t>
            </w:r>
            <w:proofErr w:type="spellStart"/>
            <w:r w:rsidRPr="008D2C79">
              <w:rPr>
                <w:rFonts w:eastAsia="Times New Roman" w:cstheme="minorHAnsi"/>
              </w:rPr>
              <w:t>apie</w:t>
            </w:r>
            <w:proofErr w:type="spellEnd"/>
            <w:r w:rsidRPr="008D2C79">
              <w:rPr>
                <w:rFonts w:eastAsia="Times New Roman" w:cstheme="minorHAnsi"/>
              </w:rPr>
              <w:t xml:space="preserve"> tai </w:t>
            </w:r>
            <w:proofErr w:type="spellStart"/>
            <w:r w:rsidRPr="008D2C79">
              <w:rPr>
                <w:rFonts w:eastAsia="Times New Roman" w:cstheme="minorHAnsi"/>
              </w:rPr>
              <w:t>informuoja</w:t>
            </w:r>
            <w:proofErr w:type="spellEnd"/>
            <w:r w:rsidRPr="008D2C79">
              <w:rPr>
                <w:rFonts w:eastAsia="Times New Roman" w:cstheme="minorHAnsi"/>
              </w:rPr>
              <w:t xml:space="preserve"> </w:t>
            </w:r>
            <w:proofErr w:type="spellStart"/>
            <w:r w:rsidRPr="008D2C79">
              <w:rPr>
                <w:rFonts w:eastAsia="Times New Roman" w:cstheme="minorHAnsi"/>
              </w:rPr>
              <w:t>Tiekėją</w:t>
            </w:r>
            <w:proofErr w:type="spellEnd"/>
            <w:r w:rsidRPr="008D2C79">
              <w:rPr>
                <w:rFonts w:eastAsia="Times New Roman" w:cstheme="minorHAnsi"/>
              </w:rPr>
              <w:t xml:space="preserve"> </w:t>
            </w:r>
            <w:proofErr w:type="spellStart"/>
            <w:r w:rsidRPr="008D2C79">
              <w:rPr>
                <w:rFonts w:eastAsia="Times New Roman" w:cstheme="minorHAnsi"/>
              </w:rPr>
              <w:t>telefonu</w:t>
            </w:r>
            <w:proofErr w:type="spellEnd"/>
            <w:r w:rsidRPr="008D2C79">
              <w:rPr>
                <w:rFonts w:eastAsia="Times New Roman" w:cstheme="minorHAnsi"/>
              </w:rPr>
              <w:t xml:space="preserve"> </w:t>
            </w:r>
            <w:proofErr w:type="spellStart"/>
            <w:r w:rsidRPr="008D2C79">
              <w:rPr>
                <w:rFonts w:eastAsia="Times New Roman" w:cstheme="minorHAnsi"/>
              </w:rPr>
              <w:t>ar</w:t>
            </w:r>
            <w:proofErr w:type="spellEnd"/>
            <w:r w:rsidRPr="008D2C79">
              <w:rPr>
                <w:rFonts w:eastAsia="Times New Roman" w:cstheme="minorHAnsi"/>
              </w:rPr>
              <w:t xml:space="preserve"> </w:t>
            </w:r>
            <w:proofErr w:type="spellStart"/>
            <w:r w:rsidRPr="008D2C79">
              <w:rPr>
                <w:rFonts w:eastAsia="Times New Roman" w:cstheme="minorHAnsi"/>
              </w:rPr>
              <w:t>fiksuoja</w:t>
            </w:r>
            <w:proofErr w:type="spellEnd"/>
            <w:r w:rsidRPr="008D2C79">
              <w:rPr>
                <w:rFonts w:eastAsia="Times New Roman" w:cstheme="minorHAnsi"/>
              </w:rPr>
              <w:t xml:space="preserve"> </w:t>
            </w:r>
            <w:proofErr w:type="spellStart"/>
            <w:r w:rsidRPr="008D2C79">
              <w:rPr>
                <w:rFonts w:eastAsia="Times New Roman" w:cstheme="minorHAnsi"/>
              </w:rPr>
              <w:t>siųsdamas</w:t>
            </w:r>
            <w:proofErr w:type="spellEnd"/>
            <w:r w:rsidRPr="008D2C79">
              <w:rPr>
                <w:rFonts w:eastAsia="Times New Roman" w:cstheme="minorHAnsi"/>
              </w:rPr>
              <w:t xml:space="preserve"> </w:t>
            </w:r>
            <w:proofErr w:type="spellStart"/>
            <w:r w:rsidRPr="008D2C79">
              <w:rPr>
                <w:rFonts w:eastAsia="Times New Roman" w:cstheme="minorHAnsi"/>
              </w:rPr>
              <w:t>elektroninį</w:t>
            </w:r>
            <w:proofErr w:type="spellEnd"/>
            <w:r w:rsidRPr="008D2C79">
              <w:rPr>
                <w:rFonts w:eastAsia="Times New Roman" w:cstheme="minorHAnsi"/>
              </w:rPr>
              <w:t xml:space="preserve"> </w:t>
            </w:r>
            <w:proofErr w:type="spellStart"/>
            <w:r w:rsidRPr="008D2C79">
              <w:rPr>
                <w:rFonts w:eastAsia="Times New Roman" w:cstheme="minorHAnsi"/>
              </w:rPr>
              <w:t>laišką</w:t>
            </w:r>
            <w:proofErr w:type="spellEnd"/>
            <w:r w:rsidRPr="008D2C79">
              <w:rPr>
                <w:rFonts w:eastAsia="Times New Roman" w:cstheme="minorHAnsi"/>
              </w:rPr>
              <w:t xml:space="preserve"> </w:t>
            </w:r>
            <w:proofErr w:type="spellStart"/>
            <w:r w:rsidRPr="008D2C79">
              <w:rPr>
                <w:rFonts w:eastAsia="Times New Roman" w:cstheme="minorHAnsi"/>
              </w:rPr>
              <w:t>Tiekėjo</w:t>
            </w:r>
            <w:proofErr w:type="spellEnd"/>
            <w:r w:rsidRPr="008D2C79">
              <w:rPr>
                <w:rFonts w:eastAsia="Times New Roman" w:cstheme="minorHAnsi"/>
              </w:rPr>
              <w:t xml:space="preserve"> </w:t>
            </w:r>
            <w:proofErr w:type="spellStart"/>
            <w:r w:rsidRPr="008D2C79">
              <w:rPr>
                <w:rFonts w:eastAsia="Times New Roman" w:cstheme="minorHAnsi"/>
              </w:rPr>
              <w:t>pateiktu</w:t>
            </w:r>
            <w:proofErr w:type="spellEnd"/>
            <w:r w:rsidRPr="008D2C79">
              <w:rPr>
                <w:rFonts w:eastAsia="Times New Roman" w:cstheme="minorHAnsi"/>
              </w:rPr>
              <w:t xml:space="preserve"> el. </w:t>
            </w:r>
            <w:proofErr w:type="spellStart"/>
            <w:r w:rsidRPr="008D2C79">
              <w:rPr>
                <w:rFonts w:eastAsia="Times New Roman" w:cstheme="minorHAnsi"/>
              </w:rPr>
              <w:t>paštu</w:t>
            </w:r>
            <w:proofErr w:type="spellEnd"/>
            <w:r w:rsidRPr="008D2C79">
              <w:rPr>
                <w:rFonts w:eastAsia="Times New Roman" w:cstheme="minorHAnsi"/>
              </w:rPr>
              <w:t xml:space="preserve"> </w:t>
            </w:r>
            <w:proofErr w:type="spellStart"/>
            <w:r w:rsidRPr="008D2C79">
              <w:rPr>
                <w:rFonts w:eastAsia="Times New Roman" w:cstheme="minorHAnsi"/>
              </w:rPr>
              <w:t>bei</w:t>
            </w:r>
            <w:proofErr w:type="spellEnd"/>
            <w:r w:rsidRPr="008D2C79">
              <w:rPr>
                <w:rFonts w:eastAsia="Times New Roman" w:cstheme="minorHAnsi"/>
              </w:rPr>
              <w:t xml:space="preserve"> </w:t>
            </w:r>
            <w:proofErr w:type="spellStart"/>
            <w:r w:rsidRPr="008D2C79">
              <w:rPr>
                <w:rFonts w:eastAsia="Times New Roman" w:cstheme="minorHAnsi"/>
              </w:rPr>
              <w:t>reikalauja</w:t>
            </w:r>
            <w:proofErr w:type="spellEnd"/>
            <w:r w:rsidRPr="008D2C79">
              <w:rPr>
                <w:rFonts w:eastAsia="Times New Roman" w:cstheme="minorHAnsi"/>
              </w:rPr>
              <w:t xml:space="preserve"> ne </w:t>
            </w:r>
            <w:proofErr w:type="spellStart"/>
            <w:r w:rsidRPr="008D2C79">
              <w:rPr>
                <w:rFonts w:eastAsia="Times New Roman" w:cstheme="minorHAnsi"/>
              </w:rPr>
              <w:t>vėliau</w:t>
            </w:r>
            <w:proofErr w:type="spellEnd"/>
            <w:r w:rsidRPr="008D2C79">
              <w:rPr>
                <w:rFonts w:eastAsia="Times New Roman" w:cstheme="minorHAnsi"/>
              </w:rPr>
              <w:t xml:space="preserve"> </w:t>
            </w:r>
            <w:proofErr w:type="spellStart"/>
            <w:r w:rsidRPr="008D2C79">
              <w:rPr>
                <w:rFonts w:eastAsia="Times New Roman" w:cstheme="minorHAnsi"/>
              </w:rPr>
              <w:t>kaip</w:t>
            </w:r>
            <w:proofErr w:type="spellEnd"/>
            <w:r w:rsidRPr="008D2C79">
              <w:rPr>
                <w:rFonts w:eastAsia="Times New Roman" w:cstheme="minorHAnsi"/>
              </w:rPr>
              <w:t xml:space="preserve"> per 1 </w:t>
            </w:r>
            <w:proofErr w:type="spellStart"/>
            <w:r w:rsidRPr="008D2C79">
              <w:rPr>
                <w:rFonts w:eastAsia="Times New Roman" w:cstheme="minorHAnsi"/>
              </w:rPr>
              <w:t>darbo</w:t>
            </w:r>
            <w:proofErr w:type="spellEnd"/>
            <w:r w:rsidRPr="008D2C79">
              <w:rPr>
                <w:rFonts w:eastAsia="Times New Roman" w:cstheme="minorHAnsi"/>
              </w:rPr>
              <w:t xml:space="preserve"> </w:t>
            </w:r>
            <w:proofErr w:type="spellStart"/>
            <w:r w:rsidRPr="008D2C79">
              <w:rPr>
                <w:rFonts w:eastAsia="Times New Roman" w:cstheme="minorHAnsi"/>
              </w:rPr>
              <w:t>dieną</w:t>
            </w:r>
            <w:proofErr w:type="spellEnd"/>
            <w:r w:rsidRPr="008D2C79">
              <w:rPr>
                <w:rFonts w:eastAsia="Times New Roman" w:cstheme="minorHAnsi"/>
              </w:rPr>
              <w:t xml:space="preserve"> </w:t>
            </w:r>
            <w:proofErr w:type="spellStart"/>
            <w:r w:rsidRPr="008D2C79">
              <w:rPr>
                <w:rFonts w:eastAsia="Times New Roman" w:cstheme="minorHAnsi"/>
              </w:rPr>
              <w:t>pakeisti</w:t>
            </w:r>
            <w:proofErr w:type="spellEnd"/>
            <w:r w:rsidRPr="008D2C79">
              <w:rPr>
                <w:rFonts w:eastAsia="Times New Roman" w:cstheme="minorHAnsi"/>
              </w:rPr>
              <w:t xml:space="preserve"> </w:t>
            </w:r>
            <w:proofErr w:type="spellStart"/>
            <w:r w:rsidRPr="008D2C79">
              <w:rPr>
                <w:rFonts w:eastAsia="Times New Roman" w:cstheme="minorHAnsi"/>
              </w:rPr>
              <w:t>Prekes</w:t>
            </w:r>
            <w:proofErr w:type="spellEnd"/>
            <w:r w:rsidRPr="008D2C79">
              <w:rPr>
                <w:rFonts w:eastAsia="Times New Roman" w:cstheme="minorHAnsi"/>
              </w:rPr>
              <w:t xml:space="preserve"> </w:t>
            </w:r>
            <w:proofErr w:type="spellStart"/>
            <w:r w:rsidRPr="008D2C79">
              <w:rPr>
                <w:rFonts w:eastAsia="Times New Roman" w:cstheme="minorHAnsi"/>
              </w:rPr>
              <w:t>tinkamomis</w:t>
            </w:r>
            <w:proofErr w:type="spellEnd"/>
            <w:r w:rsidRPr="008D2C79">
              <w:rPr>
                <w:rFonts w:eastAsia="Times New Roman" w:cstheme="minorHAnsi"/>
              </w:rPr>
              <w:t xml:space="preserve"> </w:t>
            </w:r>
            <w:proofErr w:type="spellStart"/>
            <w:r w:rsidRPr="008D2C79">
              <w:rPr>
                <w:rFonts w:eastAsia="Times New Roman" w:cstheme="minorHAnsi"/>
              </w:rPr>
              <w:t>ar</w:t>
            </w:r>
            <w:proofErr w:type="spellEnd"/>
            <w:r w:rsidRPr="008D2C79">
              <w:rPr>
                <w:rFonts w:eastAsia="Times New Roman" w:cstheme="minorHAnsi"/>
              </w:rPr>
              <w:t xml:space="preserve"> </w:t>
            </w:r>
            <w:proofErr w:type="spellStart"/>
            <w:r w:rsidRPr="008D2C79">
              <w:rPr>
                <w:rFonts w:eastAsia="Times New Roman" w:cstheme="minorHAnsi"/>
              </w:rPr>
              <w:t>pateikti</w:t>
            </w:r>
            <w:proofErr w:type="spellEnd"/>
            <w:r w:rsidRPr="008D2C79">
              <w:rPr>
                <w:rFonts w:eastAsia="Times New Roman" w:cstheme="minorHAnsi"/>
              </w:rPr>
              <w:t xml:space="preserve"> </w:t>
            </w:r>
            <w:proofErr w:type="spellStart"/>
            <w:r w:rsidRPr="008D2C79">
              <w:rPr>
                <w:rFonts w:eastAsia="Times New Roman" w:cstheme="minorHAnsi"/>
              </w:rPr>
              <w:t>trūkstamą</w:t>
            </w:r>
            <w:proofErr w:type="spellEnd"/>
            <w:r w:rsidRPr="008D2C79">
              <w:rPr>
                <w:rFonts w:eastAsia="Times New Roman" w:cstheme="minorHAnsi"/>
              </w:rPr>
              <w:t xml:space="preserve"> </w:t>
            </w:r>
            <w:proofErr w:type="spellStart"/>
            <w:r w:rsidRPr="008D2C79">
              <w:rPr>
                <w:rFonts w:eastAsia="Times New Roman" w:cstheme="minorHAnsi"/>
              </w:rPr>
              <w:t>Prekių</w:t>
            </w:r>
            <w:proofErr w:type="spellEnd"/>
            <w:r w:rsidRPr="008D2C79">
              <w:rPr>
                <w:rFonts w:eastAsia="Times New Roman" w:cstheme="minorHAnsi"/>
              </w:rPr>
              <w:t xml:space="preserve"> </w:t>
            </w:r>
            <w:proofErr w:type="spellStart"/>
            <w:r w:rsidRPr="008D2C79">
              <w:rPr>
                <w:rFonts w:eastAsia="Times New Roman" w:cstheme="minorHAnsi"/>
              </w:rPr>
              <w:t>kiekį</w:t>
            </w:r>
            <w:proofErr w:type="spellEnd"/>
            <w:r w:rsidRPr="008D2C79">
              <w:rPr>
                <w:rFonts w:eastAsia="Times New Roman" w:cstheme="minorHAnsi"/>
              </w:rPr>
              <w:t xml:space="preserve">. </w:t>
            </w:r>
          </w:p>
          <w:p w14:paraId="4440D0BB" w14:textId="73B8DAB0" w:rsidR="00763E60" w:rsidRPr="008D2C79" w:rsidRDefault="00763E60" w:rsidP="00763E60">
            <w:pPr>
              <w:jc w:val="both"/>
              <w:rPr>
                <w:rFonts w:cstheme="minorHAnsi"/>
                <w:lang w:val="lt-LT"/>
              </w:rPr>
            </w:pPr>
          </w:p>
        </w:tc>
      </w:tr>
      <w:tr w:rsidR="00763E60" w:rsidRPr="008D2C79" w14:paraId="2773E644" w14:textId="77777777" w:rsidTr="59C98B97">
        <w:trPr>
          <w:trHeight w:val="300"/>
        </w:trPr>
        <w:tc>
          <w:tcPr>
            <w:tcW w:w="9484" w:type="dxa"/>
            <w:gridSpan w:val="3"/>
          </w:tcPr>
          <w:p w14:paraId="4FBD2CFE" w14:textId="0D926C4E" w:rsidR="00763E60" w:rsidRPr="008D2C79" w:rsidRDefault="00763E60" w:rsidP="00763E60">
            <w:pPr>
              <w:jc w:val="center"/>
              <w:rPr>
                <w:rFonts w:cstheme="minorHAnsi"/>
                <w:b/>
                <w:bCs/>
                <w:lang w:val="lt-LT"/>
              </w:rPr>
            </w:pPr>
            <w:r w:rsidRPr="008D2C79">
              <w:rPr>
                <w:rFonts w:cstheme="minorHAnsi"/>
                <w:b/>
                <w:bCs/>
                <w:lang w:val="lt-LT"/>
              </w:rPr>
              <w:t>7. SUTARTIES VYKDYMUI PASITELKIAMI ASMENYS</w:t>
            </w:r>
          </w:p>
        </w:tc>
      </w:tr>
      <w:tr w:rsidR="00763E60" w:rsidRPr="008D2C79" w14:paraId="6F10182A" w14:textId="77777777" w:rsidTr="00527D07">
        <w:trPr>
          <w:trHeight w:val="300"/>
        </w:trPr>
        <w:tc>
          <w:tcPr>
            <w:tcW w:w="2482" w:type="dxa"/>
            <w:gridSpan w:val="2"/>
          </w:tcPr>
          <w:p w14:paraId="5FEEC39F" w14:textId="760D4EB8" w:rsidR="00763E60" w:rsidRPr="008D2C79" w:rsidRDefault="00763E60" w:rsidP="00763E60">
            <w:pPr>
              <w:jc w:val="both"/>
              <w:rPr>
                <w:rFonts w:cstheme="minorHAnsi"/>
                <w:b/>
                <w:bCs/>
                <w:lang w:val="lt-LT"/>
              </w:rPr>
            </w:pPr>
            <w:r w:rsidRPr="008D2C79">
              <w:rPr>
                <w:rFonts w:cstheme="minorHAnsi"/>
                <w:b/>
                <w:bCs/>
                <w:lang w:val="lt-LT"/>
              </w:rPr>
              <w:t>7.1. Sutarties vykdymui pasitelkiami subtiekėjai</w:t>
            </w:r>
          </w:p>
        </w:tc>
        <w:tc>
          <w:tcPr>
            <w:tcW w:w="7002" w:type="dxa"/>
          </w:tcPr>
          <w:p w14:paraId="328EBD8F" w14:textId="5F180C3D" w:rsidR="00763E60" w:rsidRPr="008D2C79" w:rsidRDefault="00763E60" w:rsidP="00763E60">
            <w:pPr>
              <w:rPr>
                <w:rFonts w:cstheme="minorHAnsi"/>
                <w:lang w:val="lt-LT"/>
              </w:rPr>
            </w:pPr>
            <w:r w:rsidRPr="008D2C79">
              <w:rPr>
                <w:rFonts w:cstheme="minorHAnsi"/>
                <w:lang w:val="lt-LT"/>
              </w:rPr>
              <w:t>Sutarties vykdymui ūkio subjektai nepasitelkiami.</w:t>
            </w:r>
          </w:p>
          <w:p w14:paraId="23A1C89C" w14:textId="77777777" w:rsidR="00763E60" w:rsidRPr="008D2C79" w:rsidRDefault="00763E60" w:rsidP="00763E60">
            <w:pPr>
              <w:rPr>
                <w:rFonts w:cstheme="minorHAnsi"/>
                <w:lang w:val="lt-LT"/>
              </w:rPr>
            </w:pPr>
          </w:p>
          <w:p w14:paraId="40AE92F1" w14:textId="3AC357DF" w:rsidR="00763E60" w:rsidRPr="008D2C79" w:rsidRDefault="00763E60" w:rsidP="00763E60">
            <w:pPr>
              <w:rPr>
                <w:rFonts w:cstheme="minorHAnsi"/>
                <w:color w:val="FF0000"/>
                <w:lang w:val="lt-LT"/>
              </w:rPr>
            </w:pPr>
            <w:r w:rsidRPr="008D2C79">
              <w:rPr>
                <w:rFonts w:cstheme="minorHAnsi"/>
                <w:color w:val="FF0000"/>
                <w:lang w:val="lt-LT"/>
              </w:rPr>
              <w:t>arba</w:t>
            </w:r>
          </w:p>
          <w:p w14:paraId="25499DA2" w14:textId="77777777" w:rsidR="00763E60" w:rsidRPr="008D2C79" w:rsidRDefault="00763E60" w:rsidP="00763E60">
            <w:pPr>
              <w:rPr>
                <w:rFonts w:cstheme="minorHAnsi"/>
                <w:lang w:val="lt-LT"/>
              </w:rPr>
            </w:pPr>
          </w:p>
          <w:p w14:paraId="65D39828" w14:textId="708F0CED" w:rsidR="00763E60" w:rsidRPr="008D2C79" w:rsidRDefault="00763E60" w:rsidP="00763E60">
            <w:pPr>
              <w:rPr>
                <w:rFonts w:cstheme="minorHAnsi"/>
                <w:b/>
                <w:bCs/>
                <w:lang w:val="lt-LT"/>
              </w:rPr>
            </w:pPr>
            <w:r w:rsidRPr="008D2C79">
              <w:rPr>
                <w:rFonts w:cstheme="minorHAnsi"/>
                <w:lang w:val="lt-LT"/>
              </w:rPr>
              <w:t xml:space="preserve">Sutarties vykdymui pasitelkiami subtiekėjai yra nurodyti Sutarties priede Nr. </w:t>
            </w:r>
            <w:r w:rsidRPr="008D2C79">
              <w:rPr>
                <w:rFonts w:cstheme="minorHAnsi"/>
                <w:highlight w:val="yellow"/>
                <w:lang w:val="lt-LT"/>
              </w:rPr>
              <w:t>[...]</w:t>
            </w:r>
            <w:r w:rsidRPr="008D2C79">
              <w:rPr>
                <w:rFonts w:cstheme="minorHAnsi"/>
                <w:lang w:val="lt-LT"/>
              </w:rPr>
              <w:t xml:space="preserve"> „Sutarties vykdymui pasitelkiami subtiekėjai“</w:t>
            </w:r>
          </w:p>
        </w:tc>
      </w:tr>
      <w:tr w:rsidR="00763E60" w:rsidRPr="008D2C79" w14:paraId="369FE182" w14:textId="77777777" w:rsidTr="59C98B97">
        <w:trPr>
          <w:trHeight w:val="300"/>
        </w:trPr>
        <w:tc>
          <w:tcPr>
            <w:tcW w:w="9484" w:type="dxa"/>
            <w:gridSpan w:val="3"/>
          </w:tcPr>
          <w:p w14:paraId="69066D66" w14:textId="5F605397" w:rsidR="00763E60" w:rsidRPr="008D2C79" w:rsidRDefault="00763E60" w:rsidP="00763E60">
            <w:pPr>
              <w:jc w:val="center"/>
              <w:rPr>
                <w:rFonts w:cstheme="minorHAnsi"/>
                <w:b/>
                <w:bCs/>
                <w:lang w:val="lt-LT"/>
              </w:rPr>
            </w:pPr>
            <w:r w:rsidRPr="008D2C79">
              <w:rPr>
                <w:rFonts w:cstheme="minorHAnsi"/>
                <w:b/>
                <w:bCs/>
                <w:lang w:val="lt-LT"/>
              </w:rPr>
              <w:t>8. PRIEVOLIŲ PAGAL SUTARTĮ ĮVYKDYMO UŽTIKRINIMAS</w:t>
            </w:r>
          </w:p>
        </w:tc>
      </w:tr>
      <w:tr w:rsidR="00763E60" w:rsidRPr="008D2C79" w14:paraId="41D49595" w14:textId="77777777" w:rsidTr="00527D07">
        <w:trPr>
          <w:trHeight w:val="300"/>
        </w:trPr>
        <w:tc>
          <w:tcPr>
            <w:tcW w:w="2482" w:type="dxa"/>
            <w:gridSpan w:val="2"/>
          </w:tcPr>
          <w:p w14:paraId="6447C9B1" w14:textId="6E8A6858" w:rsidR="00763E60" w:rsidRPr="008D2C79" w:rsidRDefault="00763E60" w:rsidP="00763E60">
            <w:pPr>
              <w:jc w:val="both"/>
              <w:rPr>
                <w:rFonts w:cstheme="minorHAnsi"/>
                <w:b/>
                <w:bCs/>
                <w:lang w:val="lt-LT"/>
              </w:rPr>
            </w:pPr>
            <w:r w:rsidRPr="008D2C79">
              <w:rPr>
                <w:rFonts w:cstheme="minorHAnsi"/>
                <w:b/>
                <w:bCs/>
                <w:lang w:val="lt-LT"/>
              </w:rPr>
              <w:t>8.1. Prievolių pagal Sutartį įvykdymo užtikrinimo būdas (-ai)</w:t>
            </w:r>
          </w:p>
        </w:tc>
        <w:tc>
          <w:tcPr>
            <w:tcW w:w="7002" w:type="dxa"/>
          </w:tcPr>
          <w:p w14:paraId="277C1788" w14:textId="3F292A8B" w:rsidR="00763E60" w:rsidRPr="008D2C79" w:rsidRDefault="00763E60" w:rsidP="00763E60">
            <w:pPr>
              <w:rPr>
                <w:rFonts w:cstheme="minorHAnsi"/>
                <w:i/>
                <w:iCs/>
                <w:color w:val="4472C4" w:themeColor="accent1"/>
                <w:lang w:val="lt-LT"/>
              </w:rPr>
            </w:pPr>
            <w:r w:rsidRPr="008D2C79">
              <w:rPr>
                <w:rFonts w:cstheme="minorHAnsi"/>
                <w:lang w:val="lt-LT"/>
              </w:rPr>
              <w:t xml:space="preserve">Prievolių pagal Sutartį įvykdymas gali būti užtikrinamas </w:t>
            </w:r>
          </w:p>
          <w:p w14:paraId="1012FCBA" w14:textId="49272007" w:rsidR="00763E60" w:rsidRPr="00AD0900" w:rsidRDefault="00763E60" w:rsidP="00763E60">
            <w:pPr>
              <w:rPr>
                <w:rFonts w:cstheme="minorHAnsi"/>
                <w:i/>
                <w:iCs/>
                <w:lang w:val="lt-LT"/>
              </w:rPr>
            </w:pPr>
            <w:r w:rsidRPr="00AD0900">
              <w:rPr>
                <w:rFonts w:cstheme="minorHAnsi"/>
                <w:i/>
                <w:iCs/>
                <w:lang w:val="lt-LT"/>
              </w:rPr>
              <w:t>Netesybomis (delspinigiais, bauda);</w:t>
            </w:r>
          </w:p>
          <w:p w14:paraId="3111685D" w14:textId="0EC74A8C" w:rsidR="00763E60" w:rsidRPr="008D2C79" w:rsidRDefault="00763E60" w:rsidP="00763E60">
            <w:pPr>
              <w:rPr>
                <w:rFonts w:cstheme="minorHAnsi"/>
                <w:lang w:val="lt-LT"/>
              </w:rPr>
            </w:pPr>
          </w:p>
        </w:tc>
      </w:tr>
      <w:tr w:rsidR="00AB60AB" w:rsidRPr="008D2C79" w14:paraId="69789277" w14:textId="77777777" w:rsidTr="00527D07">
        <w:trPr>
          <w:trHeight w:val="300"/>
        </w:trPr>
        <w:tc>
          <w:tcPr>
            <w:tcW w:w="2482" w:type="dxa"/>
            <w:gridSpan w:val="2"/>
          </w:tcPr>
          <w:p w14:paraId="38F0530A" w14:textId="60D94C61" w:rsidR="00AB60AB" w:rsidRPr="008D2C79" w:rsidRDefault="00AB60AB" w:rsidP="00AB60AB">
            <w:pPr>
              <w:jc w:val="both"/>
              <w:rPr>
                <w:rFonts w:cstheme="minorHAnsi"/>
                <w:b/>
                <w:bCs/>
                <w:lang w:val="lt-LT"/>
              </w:rPr>
            </w:pPr>
            <w:r w:rsidRPr="008D2C79">
              <w:rPr>
                <w:rFonts w:cstheme="minorHAnsi"/>
                <w:b/>
                <w:bCs/>
                <w:lang w:val="lt-LT"/>
              </w:rPr>
              <w:t xml:space="preserve">8.2. Sutarties įvykdymo užtikrinimo pateikimas </w:t>
            </w:r>
          </w:p>
        </w:tc>
        <w:tc>
          <w:tcPr>
            <w:tcW w:w="7002" w:type="dxa"/>
          </w:tcPr>
          <w:p w14:paraId="34951279" w14:textId="77777777" w:rsidR="00AB60AB" w:rsidRPr="008D2C79" w:rsidRDefault="00AB60AB" w:rsidP="00AB60AB">
            <w:pPr>
              <w:rPr>
                <w:rFonts w:cstheme="minorHAnsi"/>
                <w:lang w:val="lt-LT"/>
              </w:rPr>
            </w:pPr>
            <w:r w:rsidRPr="008D2C79">
              <w:rPr>
                <w:rFonts w:cstheme="minorHAnsi"/>
                <w:lang w:val="lt-LT"/>
              </w:rPr>
              <w:t>Netaikoma</w:t>
            </w:r>
          </w:p>
          <w:p w14:paraId="55F28A4A" w14:textId="77777777" w:rsidR="00AB60AB" w:rsidRPr="008D2C79" w:rsidRDefault="00AB60AB" w:rsidP="00AB60AB">
            <w:pPr>
              <w:rPr>
                <w:rFonts w:cstheme="minorHAnsi"/>
                <w:lang w:val="lt-LT"/>
              </w:rPr>
            </w:pPr>
          </w:p>
          <w:p w14:paraId="76AE84F7" w14:textId="227C7D5C" w:rsidR="00AB60AB" w:rsidRPr="008D2C79" w:rsidRDefault="00AB60AB" w:rsidP="00AB60AB">
            <w:pPr>
              <w:jc w:val="both"/>
              <w:rPr>
                <w:rFonts w:cstheme="minorHAnsi"/>
                <w:lang w:val="lt-LT"/>
              </w:rPr>
            </w:pPr>
          </w:p>
        </w:tc>
      </w:tr>
      <w:tr w:rsidR="00763E60" w:rsidRPr="008D2C79" w14:paraId="7CA1D34F" w14:textId="77777777" w:rsidTr="59C98B97">
        <w:trPr>
          <w:trHeight w:val="300"/>
        </w:trPr>
        <w:tc>
          <w:tcPr>
            <w:tcW w:w="9484" w:type="dxa"/>
            <w:gridSpan w:val="3"/>
          </w:tcPr>
          <w:p w14:paraId="5CEC9F22" w14:textId="61BFF000" w:rsidR="00763E60" w:rsidRPr="008D2C79" w:rsidRDefault="00763E60" w:rsidP="00763E60">
            <w:pPr>
              <w:jc w:val="center"/>
              <w:rPr>
                <w:rFonts w:cstheme="minorHAnsi"/>
                <w:b/>
                <w:bCs/>
                <w:lang w:val="lt-LT"/>
              </w:rPr>
            </w:pPr>
            <w:r w:rsidRPr="008D2C79">
              <w:rPr>
                <w:rFonts w:cstheme="minorHAnsi"/>
                <w:b/>
                <w:bCs/>
                <w:lang w:val="lt-LT"/>
              </w:rPr>
              <w:t>9. ŠALIŲ ATSAKOMYBĖ</w:t>
            </w:r>
          </w:p>
        </w:tc>
      </w:tr>
      <w:tr w:rsidR="00763E60" w:rsidRPr="008D2C79" w14:paraId="610C725E" w14:textId="77777777" w:rsidTr="00527D07">
        <w:trPr>
          <w:trHeight w:val="300"/>
        </w:trPr>
        <w:tc>
          <w:tcPr>
            <w:tcW w:w="2482" w:type="dxa"/>
            <w:gridSpan w:val="2"/>
          </w:tcPr>
          <w:p w14:paraId="79AC89A9" w14:textId="71DBB439" w:rsidR="00763E60" w:rsidRPr="008D2C79" w:rsidRDefault="00763E60" w:rsidP="002712CF">
            <w:pPr>
              <w:jc w:val="both"/>
              <w:rPr>
                <w:rFonts w:cstheme="minorHAnsi"/>
                <w:b/>
                <w:bCs/>
                <w:lang w:val="lt-LT"/>
              </w:rPr>
            </w:pPr>
            <w:r w:rsidRPr="008D2C79">
              <w:rPr>
                <w:rFonts w:cstheme="minorHAnsi"/>
                <w:b/>
                <w:bCs/>
                <w:lang w:val="lt-LT"/>
              </w:rPr>
              <w:t>9.1. Pirkėjui taikomos netesybos už mokėjimų pagal Sutartį vėlavimą</w:t>
            </w:r>
          </w:p>
        </w:tc>
        <w:tc>
          <w:tcPr>
            <w:tcW w:w="7002" w:type="dxa"/>
          </w:tcPr>
          <w:p w14:paraId="6B2A21D0" w14:textId="7F2B3C5C" w:rsidR="00763E60" w:rsidRPr="008D2C79" w:rsidRDefault="00763E60" w:rsidP="00763E60">
            <w:pPr>
              <w:jc w:val="both"/>
              <w:rPr>
                <w:rFonts w:cstheme="minorHAnsi"/>
                <w:color w:val="000000"/>
                <w:lang w:val="lt-LT"/>
              </w:rPr>
            </w:pPr>
            <w:r w:rsidRPr="008D2C79">
              <w:rPr>
                <w:rStyle w:val="normaltextrun"/>
                <w:rFonts w:cstheme="minorHAnsi"/>
                <w:color w:val="00000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D2C79">
              <w:rPr>
                <w:rStyle w:val="normaltextrun"/>
                <w:rFonts w:cstheme="minorHAnsi"/>
                <w:color w:val="000000"/>
                <w:lang w:val="lt-LT"/>
              </w:rPr>
              <w:lastRenderedPageBreak/>
              <w:t>0,05 (penkios šimtosios)</w:t>
            </w:r>
            <w:r w:rsidRPr="008D2C79">
              <w:rPr>
                <w:rStyle w:val="normaltextrun"/>
                <w:rFonts w:cstheme="minorHAnsi"/>
                <w:color w:val="FF0000"/>
                <w:lang w:val="lt-LT"/>
              </w:rPr>
              <w:t xml:space="preserve"> </w:t>
            </w:r>
            <w:r w:rsidRPr="008D2C79">
              <w:rPr>
                <w:rStyle w:val="normaltextrun"/>
                <w:rFonts w:cstheme="minorHAnsi"/>
                <w:color w:val="000000"/>
                <w:lang w:val="lt-LT"/>
              </w:rPr>
              <w:t>procento dydžio delspinigius nuo neapmokėtos sumos be PVM už kiekvieną vėlavimo dieną. </w:t>
            </w:r>
          </w:p>
        </w:tc>
      </w:tr>
      <w:tr w:rsidR="00763E60" w:rsidRPr="008D2C79" w14:paraId="74DC4B7B" w14:textId="77777777" w:rsidTr="00527D07">
        <w:trPr>
          <w:trHeight w:val="300"/>
        </w:trPr>
        <w:tc>
          <w:tcPr>
            <w:tcW w:w="2482" w:type="dxa"/>
            <w:gridSpan w:val="2"/>
          </w:tcPr>
          <w:p w14:paraId="48E0D907" w14:textId="5CF87F19" w:rsidR="00763E60" w:rsidRPr="008D2C79" w:rsidRDefault="00763E60" w:rsidP="002712CF">
            <w:pPr>
              <w:jc w:val="both"/>
              <w:rPr>
                <w:rFonts w:cstheme="minorHAnsi"/>
                <w:b/>
                <w:bCs/>
                <w:lang w:val="lt-LT"/>
              </w:rPr>
            </w:pPr>
            <w:r w:rsidRPr="008D2C79">
              <w:rPr>
                <w:rFonts w:cstheme="minorHAnsi"/>
                <w:b/>
                <w:bCs/>
                <w:lang w:val="lt-LT"/>
              </w:rPr>
              <w:lastRenderedPageBreak/>
              <w:t>9.2. Tiekėjui taikomos netesybos</w:t>
            </w:r>
          </w:p>
        </w:tc>
        <w:tc>
          <w:tcPr>
            <w:tcW w:w="7002" w:type="dxa"/>
          </w:tcPr>
          <w:p w14:paraId="4EFC9803" w14:textId="2293D07C" w:rsidR="00763E60" w:rsidRPr="008D2C79" w:rsidRDefault="00763E60" w:rsidP="00763E60">
            <w:pPr>
              <w:jc w:val="both"/>
              <w:rPr>
                <w:rStyle w:val="normaltextrun"/>
                <w:rFonts w:cstheme="minorHAnsi"/>
                <w:color w:val="000000"/>
                <w:lang w:val="lt-LT"/>
              </w:rPr>
            </w:pPr>
            <w:r w:rsidRPr="008D2C79">
              <w:rPr>
                <w:rStyle w:val="normaltextrun"/>
                <w:rFonts w:cstheme="minorHAnsi"/>
                <w:color w:val="000000"/>
                <w:lang w:val="lt-LT"/>
              </w:rPr>
              <w:t>9.2.1. Jeigu Tiekėjas vėluoja vykdyti užsakymą, tiekti Prekes ar ištaisyti jų defektus (įskaitant ir vėlavimus po Sutarties pabaigos), Pirkėjas nuo kitos nei nustatytas terminas dienos Tiekėjui skaičiuoja 0,05 (penkios šimtosios) procento dydžio delspinigius už kiekvieną uždelstą dieną nuo laiku neperduotų Prekių ar Prekių, turinčių defektų, kainos be PVM. </w:t>
            </w:r>
          </w:p>
          <w:p w14:paraId="74F2CF89" w14:textId="2973E7A6" w:rsidR="00763E60" w:rsidRPr="008D2C79" w:rsidRDefault="00763E60" w:rsidP="00763E60">
            <w:pPr>
              <w:jc w:val="both"/>
              <w:rPr>
                <w:rFonts w:cstheme="minorHAnsi"/>
                <w:b/>
                <w:bCs/>
                <w:lang w:val="lt-LT"/>
              </w:rPr>
            </w:pPr>
            <w:r w:rsidRPr="008D2C79">
              <w:rPr>
                <w:rStyle w:val="normaltextrun"/>
                <w:rFonts w:cstheme="minorHAnsi"/>
                <w:color w:val="000000" w:themeColor="text1"/>
                <w:lang w:val="lt-LT"/>
              </w:rPr>
              <w:t>9.2.2. Pirkėjas turi teisę išskaityti netesybas iš Tiekėjui mokėtinų sumų.</w:t>
            </w:r>
          </w:p>
        </w:tc>
      </w:tr>
      <w:tr w:rsidR="00763E60" w:rsidRPr="008D2C79" w14:paraId="79E161A5" w14:textId="77777777" w:rsidTr="00527D07">
        <w:trPr>
          <w:trHeight w:val="300"/>
        </w:trPr>
        <w:tc>
          <w:tcPr>
            <w:tcW w:w="2482" w:type="dxa"/>
            <w:gridSpan w:val="2"/>
          </w:tcPr>
          <w:p w14:paraId="1CE96B9E" w14:textId="0EB75B9A" w:rsidR="00763E60" w:rsidRPr="008D2C79" w:rsidRDefault="00763E60" w:rsidP="002712CF">
            <w:pPr>
              <w:jc w:val="both"/>
              <w:rPr>
                <w:rFonts w:cstheme="minorHAnsi"/>
                <w:b/>
                <w:bCs/>
                <w:lang w:val="lt-LT"/>
              </w:rPr>
            </w:pPr>
            <w:r w:rsidRPr="008D2C79">
              <w:rPr>
                <w:rFonts w:cstheme="minorHAnsi"/>
                <w:b/>
                <w:bCs/>
                <w:lang w:val="lt-LT"/>
              </w:rPr>
              <w:t>9.3. Tiekėjui taikoma bauda nutraukus Sutartį dėl esminio Sutarties pažeidimo</w:t>
            </w:r>
          </w:p>
        </w:tc>
        <w:tc>
          <w:tcPr>
            <w:tcW w:w="7002" w:type="dxa"/>
          </w:tcPr>
          <w:p w14:paraId="41D25322" w14:textId="6D920BBA" w:rsidR="00763E60" w:rsidRPr="00AD0900" w:rsidRDefault="00763E60" w:rsidP="00763E60">
            <w:pPr>
              <w:jc w:val="both"/>
              <w:rPr>
                <w:rFonts w:cstheme="minorHAnsi"/>
                <w:lang w:val="lt-LT"/>
              </w:rPr>
            </w:pPr>
            <w:r w:rsidRPr="00AD0900">
              <w:rPr>
                <w:rFonts w:cstheme="minorHAnsi"/>
                <w:lang w:val="lt-LT"/>
              </w:rPr>
              <w:t>Nutraukus Sutartį dėl Tiekėjo padaryto esminio Sutarties pažeidimo,</w:t>
            </w:r>
            <w:r w:rsidR="002712CF" w:rsidRPr="00AD0900">
              <w:rPr>
                <w:rFonts w:eastAsia="Times New Roman" w:cstheme="minorHAnsi"/>
                <w:lang w:val="lt-LT"/>
                <w14:ligatures w14:val="none"/>
              </w:rPr>
              <w:t xml:space="preserve"> </w:t>
            </w:r>
            <w:r w:rsidR="002712CF" w:rsidRPr="00AD0900">
              <w:rPr>
                <w:rFonts w:cstheme="minorHAnsi"/>
                <w:lang w:val="lt-LT"/>
              </w:rPr>
              <w:t>nustatyto Sutarties Specialiosiose sąlygose,</w:t>
            </w:r>
            <w:r w:rsidRPr="00AD0900">
              <w:rPr>
                <w:rFonts w:cstheme="minorHAnsi"/>
                <w:lang w:val="lt-LT"/>
              </w:rPr>
              <w:t xml:space="preserve"> Tiekėjas privalo sumokėti Pirkėjui </w:t>
            </w:r>
            <w:r w:rsidRPr="00AD0900">
              <w:rPr>
                <w:rFonts w:cstheme="minorHAnsi"/>
                <w:i/>
                <w:iCs/>
                <w:lang w:val="lt-LT"/>
              </w:rPr>
              <w:t xml:space="preserve">(ne mažiau kaip 10 </w:t>
            </w:r>
            <w:r w:rsidR="003D526D" w:rsidRPr="00AD0900">
              <w:rPr>
                <w:rFonts w:cstheme="minorHAnsi"/>
                <w:i/>
                <w:iCs/>
                <w:lang w:val="lt-LT"/>
              </w:rPr>
              <w:t>()dešimt)</w:t>
            </w:r>
            <w:r w:rsidRPr="00AD0900">
              <w:rPr>
                <w:rFonts w:cstheme="minorHAnsi"/>
                <w:i/>
                <w:iCs/>
                <w:lang w:val="lt-LT"/>
              </w:rPr>
              <w:t xml:space="preserve"> </w:t>
            </w:r>
            <w:r w:rsidRPr="00AD0900">
              <w:rPr>
                <w:rFonts w:cstheme="minorHAnsi"/>
                <w:lang w:val="lt-LT"/>
              </w:rPr>
              <w:t xml:space="preserve">procentų dydžio baudą nuo Pradinės Sutarties vertės be PVM, nurodytos Sutarties 5.2 punkte </w:t>
            </w:r>
          </w:p>
        </w:tc>
      </w:tr>
      <w:tr w:rsidR="002712CF" w:rsidRPr="008D2C79" w14:paraId="082D21DE" w14:textId="77777777" w:rsidTr="00527D07">
        <w:trPr>
          <w:trHeight w:val="300"/>
        </w:trPr>
        <w:tc>
          <w:tcPr>
            <w:tcW w:w="2482" w:type="dxa"/>
            <w:gridSpan w:val="2"/>
          </w:tcPr>
          <w:p w14:paraId="427977D8" w14:textId="19583682" w:rsidR="002712CF" w:rsidRPr="008D2C79" w:rsidRDefault="002712CF" w:rsidP="002712CF">
            <w:pPr>
              <w:jc w:val="both"/>
              <w:rPr>
                <w:rFonts w:cstheme="minorHAnsi"/>
                <w:b/>
                <w:bCs/>
                <w:lang w:val="lt-LT"/>
              </w:rPr>
            </w:pPr>
            <w:r w:rsidRPr="008D2C79">
              <w:rPr>
                <w:rFonts w:cstheme="minorHAnsi"/>
                <w:b/>
                <w:bCs/>
                <w:lang w:val="lt-LT"/>
              </w:rPr>
              <w:t xml:space="preserve">9.4. Tiekėjui taikoma bauda dėl esamų subtiekėjų ar specialistų pakeitimo / naujų subtiekėjų pasitelkimo nesilaikant Bendrosiose sąlygose nurodytos subtiekėjų ar specialistų keitimo tvarkos </w:t>
            </w:r>
          </w:p>
        </w:tc>
        <w:tc>
          <w:tcPr>
            <w:tcW w:w="7002" w:type="dxa"/>
          </w:tcPr>
          <w:p w14:paraId="48F78477" w14:textId="041D6595" w:rsidR="002712CF" w:rsidRPr="00AD0900" w:rsidRDefault="000B5EF8" w:rsidP="002712CF">
            <w:pPr>
              <w:jc w:val="both"/>
              <w:rPr>
                <w:rFonts w:cstheme="minorHAnsi"/>
                <w:lang w:val="lt-LT"/>
              </w:rPr>
            </w:pPr>
            <w:r w:rsidRPr="00AD0900">
              <w:rPr>
                <w:rFonts w:cstheme="minorHAnsi"/>
                <w:i/>
                <w:iCs/>
                <w:lang w:val="lt-LT"/>
              </w:rPr>
              <w:t>Netaikoma</w:t>
            </w:r>
          </w:p>
        </w:tc>
      </w:tr>
      <w:tr w:rsidR="00763E60" w:rsidRPr="008D2C79" w14:paraId="7A0F699E" w14:textId="77777777" w:rsidTr="00527D07">
        <w:trPr>
          <w:trHeight w:val="300"/>
        </w:trPr>
        <w:tc>
          <w:tcPr>
            <w:tcW w:w="2482" w:type="dxa"/>
            <w:gridSpan w:val="2"/>
          </w:tcPr>
          <w:p w14:paraId="0411A907" w14:textId="20FBA23E" w:rsidR="00763E60" w:rsidRPr="008D2C79" w:rsidRDefault="00763E60" w:rsidP="002712CF">
            <w:pPr>
              <w:jc w:val="both"/>
              <w:rPr>
                <w:rFonts w:cstheme="minorHAnsi"/>
                <w:b/>
                <w:bCs/>
                <w:lang w:val="lt-LT"/>
              </w:rPr>
            </w:pPr>
            <w:r w:rsidRPr="008D2C79">
              <w:rPr>
                <w:rFonts w:cstheme="minorHAnsi"/>
                <w:b/>
                <w:bCs/>
                <w:lang w:val="lt-LT"/>
              </w:rPr>
              <w:t xml:space="preserve">9.5. </w:t>
            </w:r>
            <w:r w:rsidR="002712CF" w:rsidRPr="008D2C79">
              <w:rPr>
                <w:rFonts w:cstheme="minorHAnsi"/>
                <w:b/>
                <w:bCs/>
                <w:lang w:val="lt-LT"/>
              </w:rPr>
              <w:t>Tiekėjui taikomos baudos dėl aplinkosauginių ir (arba) socialinių kriterijų nesilaikymo</w:t>
            </w:r>
          </w:p>
        </w:tc>
        <w:tc>
          <w:tcPr>
            <w:tcW w:w="7002" w:type="dxa"/>
          </w:tcPr>
          <w:p w14:paraId="10A2A8C5" w14:textId="0DE9617B" w:rsidR="002712CF" w:rsidRPr="00AD0900" w:rsidRDefault="001E120F" w:rsidP="002712CF">
            <w:pPr>
              <w:jc w:val="both"/>
              <w:rPr>
                <w:rFonts w:cstheme="minorHAnsi"/>
                <w:i/>
                <w:iCs/>
                <w:lang w:val="lt-LT"/>
              </w:rPr>
            </w:pPr>
            <w:r w:rsidRPr="00AD0900">
              <w:rPr>
                <w:rFonts w:cstheme="minorHAnsi"/>
                <w:i/>
                <w:iCs/>
                <w:lang w:val="lt-LT"/>
              </w:rPr>
              <w:t>Netaikoma</w:t>
            </w:r>
          </w:p>
          <w:p w14:paraId="348E1403" w14:textId="3C78ED48" w:rsidR="00763E60" w:rsidRPr="00AD0900" w:rsidRDefault="00763E60" w:rsidP="00763E60">
            <w:pPr>
              <w:rPr>
                <w:rFonts w:cstheme="minorHAnsi"/>
                <w:lang w:val="lt-LT"/>
              </w:rPr>
            </w:pPr>
          </w:p>
        </w:tc>
      </w:tr>
      <w:tr w:rsidR="00763E60" w:rsidRPr="008D2C79" w14:paraId="2BACE828" w14:textId="77777777" w:rsidTr="00527D07">
        <w:trPr>
          <w:trHeight w:val="300"/>
        </w:trPr>
        <w:tc>
          <w:tcPr>
            <w:tcW w:w="2482" w:type="dxa"/>
            <w:gridSpan w:val="2"/>
          </w:tcPr>
          <w:p w14:paraId="7A85E42C" w14:textId="6FDA50E7" w:rsidR="00763E60" w:rsidRPr="008D2C79" w:rsidRDefault="00763E60" w:rsidP="002712CF">
            <w:pPr>
              <w:jc w:val="both"/>
              <w:rPr>
                <w:rFonts w:cstheme="minorHAnsi"/>
                <w:b/>
                <w:bCs/>
                <w:lang w:val="lt-LT"/>
              </w:rPr>
            </w:pPr>
            <w:r w:rsidRPr="008D2C79">
              <w:rPr>
                <w:rFonts w:cstheme="minorHAnsi"/>
                <w:b/>
                <w:bCs/>
                <w:lang w:val="lt-LT"/>
              </w:rPr>
              <w:t xml:space="preserve">9.6. </w:t>
            </w:r>
            <w:r w:rsidR="007613C8" w:rsidRPr="008D2C79">
              <w:rPr>
                <w:rFonts w:cstheme="minorHAnsi"/>
                <w:b/>
                <w:bCs/>
                <w:lang w:val="lt-LT"/>
              </w:rPr>
              <w:t>Tiekėjui / Pirkėjui taikoma bauda dėl konfidencialumo reikalavimų nesilaikymo</w:t>
            </w:r>
          </w:p>
        </w:tc>
        <w:tc>
          <w:tcPr>
            <w:tcW w:w="7002" w:type="dxa"/>
          </w:tcPr>
          <w:p w14:paraId="6F1083C9" w14:textId="77F90FDD" w:rsidR="007613C8" w:rsidRPr="00AD0900" w:rsidRDefault="001E120F" w:rsidP="007613C8">
            <w:pPr>
              <w:jc w:val="both"/>
              <w:rPr>
                <w:rFonts w:cstheme="minorHAnsi"/>
                <w:i/>
                <w:iCs/>
                <w:lang w:val="lt-LT"/>
              </w:rPr>
            </w:pPr>
            <w:r w:rsidRPr="00AD0900">
              <w:rPr>
                <w:rFonts w:cstheme="minorHAnsi"/>
                <w:i/>
                <w:iCs/>
                <w:lang w:val="lt-LT"/>
              </w:rPr>
              <w:t>Netaikoma</w:t>
            </w:r>
          </w:p>
          <w:p w14:paraId="7D8F5D59" w14:textId="1DF7FAA8" w:rsidR="00763E60" w:rsidRPr="00AD0900" w:rsidRDefault="00763E60" w:rsidP="00763E60">
            <w:pPr>
              <w:jc w:val="both"/>
              <w:rPr>
                <w:rFonts w:cstheme="minorHAnsi"/>
                <w:i/>
                <w:iCs/>
                <w:lang w:val="lt-LT"/>
              </w:rPr>
            </w:pPr>
          </w:p>
        </w:tc>
      </w:tr>
      <w:tr w:rsidR="00763E60" w:rsidRPr="008D2C79" w14:paraId="48020003" w14:textId="77777777" w:rsidTr="00527D07">
        <w:trPr>
          <w:trHeight w:val="300"/>
        </w:trPr>
        <w:tc>
          <w:tcPr>
            <w:tcW w:w="2482" w:type="dxa"/>
            <w:gridSpan w:val="2"/>
          </w:tcPr>
          <w:p w14:paraId="59DD35CA" w14:textId="28E75150" w:rsidR="00763E60" w:rsidRPr="008D2C79" w:rsidRDefault="00763E60" w:rsidP="002712CF">
            <w:pPr>
              <w:jc w:val="both"/>
              <w:rPr>
                <w:rFonts w:cstheme="minorHAnsi"/>
                <w:b/>
                <w:bCs/>
                <w:lang w:val="lt-LT"/>
              </w:rPr>
            </w:pPr>
            <w:r w:rsidRPr="008D2C79">
              <w:rPr>
                <w:rFonts w:cstheme="minorHAnsi"/>
                <w:b/>
                <w:bCs/>
                <w:lang w:val="lt-LT"/>
              </w:rPr>
              <w:t xml:space="preserve">9.7. </w:t>
            </w:r>
            <w:r w:rsidR="007613C8" w:rsidRPr="008D2C79">
              <w:rPr>
                <w:rFonts w:cstheme="minorHAnsi"/>
                <w:b/>
                <w:bCs/>
                <w:lang w:val="lt-LT"/>
              </w:rPr>
              <w:t xml:space="preserve">Tiekėjui taikomos netesybos dėl pirkimo dokumentuose nustatytų kokybinių kriterijų </w:t>
            </w:r>
            <w:proofErr w:type="spellStart"/>
            <w:r w:rsidR="007613C8" w:rsidRPr="008D2C79">
              <w:rPr>
                <w:rFonts w:cstheme="minorHAnsi"/>
                <w:b/>
                <w:bCs/>
                <w:lang w:val="lt-LT"/>
              </w:rPr>
              <w:t>nepasiekimo</w:t>
            </w:r>
            <w:proofErr w:type="spellEnd"/>
            <w:r w:rsidR="007613C8" w:rsidRPr="008D2C79">
              <w:rPr>
                <w:rFonts w:cstheme="minorHAnsi"/>
                <w:b/>
                <w:bCs/>
                <w:lang w:val="lt-LT"/>
              </w:rPr>
              <w:t xml:space="preserve"> Sutarties vykdymo metu</w:t>
            </w:r>
          </w:p>
        </w:tc>
        <w:tc>
          <w:tcPr>
            <w:tcW w:w="7002" w:type="dxa"/>
          </w:tcPr>
          <w:p w14:paraId="5895FCCC" w14:textId="53AC397B" w:rsidR="007613C8" w:rsidRPr="00AD0900" w:rsidRDefault="00115D6E" w:rsidP="007613C8">
            <w:pPr>
              <w:jc w:val="both"/>
              <w:rPr>
                <w:rFonts w:cstheme="minorHAnsi"/>
                <w:i/>
                <w:iCs/>
                <w:lang w:val="lt-LT"/>
              </w:rPr>
            </w:pPr>
            <w:r w:rsidRPr="00AD0900">
              <w:rPr>
                <w:rFonts w:cstheme="minorHAnsi"/>
                <w:i/>
                <w:iCs/>
                <w:lang w:val="lt-LT"/>
              </w:rPr>
              <w:t>Netaikoma</w:t>
            </w:r>
          </w:p>
          <w:p w14:paraId="16657534" w14:textId="683F1F05" w:rsidR="00763E60" w:rsidRPr="00AD0900" w:rsidRDefault="00763E60" w:rsidP="00763E60">
            <w:pPr>
              <w:jc w:val="both"/>
              <w:rPr>
                <w:rFonts w:cstheme="minorHAnsi"/>
                <w:i/>
                <w:iCs/>
                <w:lang w:val="lt-LT"/>
              </w:rPr>
            </w:pPr>
          </w:p>
        </w:tc>
      </w:tr>
      <w:tr w:rsidR="007613C8" w:rsidRPr="008D2C79" w14:paraId="1C794FE7" w14:textId="77777777" w:rsidTr="00527D07">
        <w:trPr>
          <w:trHeight w:val="300"/>
        </w:trPr>
        <w:tc>
          <w:tcPr>
            <w:tcW w:w="2482" w:type="dxa"/>
            <w:gridSpan w:val="2"/>
          </w:tcPr>
          <w:p w14:paraId="05E13205" w14:textId="2A75E1A4" w:rsidR="007613C8" w:rsidRPr="008D2C79" w:rsidRDefault="007613C8" w:rsidP="007613C8">
            <w:pPr>
              <w:jc w:val="both"/>
              <w:rPr>
                <w:rFonts w:cstheme="minorHAnsi"/>
                <w:b/>
                <w:bCs/>
                <w:lang w:val="lt-LT"/>
              </w:rPr>
            </w:pPr>
            <w:r w:rsidRPr="008D2C79">
              <w:rPr>
                <w:rFonts w:cstheme="minorHAnsi"/>
                <w:b/>
                <w:bCs/>
                <w:lang w:val="lt-LT"/>
              </w:rPr>
              <w:t>9.8. Tiekėjui taikomos netesybos dėl Sutarties įvykdymo užtikrinimo nepratęsimo</w:t>
            </w:r>
          </w:p>
        </w:tc>
        <w:tc>
          <w:tcPr>
            <w:tcW w:w="7002" w:type="dxa"/>
          </w:tcPr>
          <w:p w14:paraId="2B48A1F0" w14:textId="288F8EEA" w:rsidR="007613C8" w:rsidRPr="00AD0900" w:rsidRDefault="005A1CC8" w:rsidP="007613C8">
            <w:pPr>
              <w:jc w:val="both"/>
              <w:rPr>
                <w:rFonts w:cstheme="minorHAnsi"/>
                <w:i/>
                <w:iCs/>
                <w:lang w:val="lt-LT"/>
              </w:rPr>
            </w:pPr>
            <w:r w:rsidRPr="00AD0900">
              <w:rPr>
                <w:rFonts w:cstheme="minorHAnsi"/>
                <w:i/>
                <w:iCs/>
                <w:lang w:val="lt-LT"/>
              </w:rPr>
              <w:t>Netaikoma</w:t>
            </w:r>
          </w:p>
        </w:tc>
      </w:tr>
      <w:tr w:rsidR="007613C8" w:rsidRPr="008D2C79" w14:paraId="373BC0ED" w14:textId="77777777" w:rsidTr="00527D07">
        <w:trPr>
          <w:trHeight w:val="300"/>
        </w:trPr>
        <w:tc>
          <w:tcPr>
            <w:tcW w:w="2482" w:type="dxa"/>
            <w:gridSpan w:val="2"/>
          </w:tcPr>
          <w:p w14:paraId="36EAD263" w14:textId="5E4FD2ED" w:rsidR="007613C8" w:rsidRPr="008D2C79" w:rsidRDefault="007613C8" w:rsidP="007613C8">
            <w:pPr>
              <w:jc w:val="both"/>
              <w:rPr>
                <w:rFonts w:cstheme="minorHAnsi"/>
                <w:b/>
                <w:bCs/>
                <w:lang w:val="lt-LT"/>
              </w:rPr>
            </w:pPr>
            <w:r w:rsidRPr="008D2C79">
              <w:rPr>
                <w:rFonts w:cstheme="minorHAnsi"/>
                <w:b/>
                <w:bCs/>
                <w:lang w:val="lt-LT"/>
              </w:rPr>
              <w:t>9.9. Kitos netesybos / baudos</w:t>
            </w:r>
          </w:p>
        </w:tc>
        <w:tc>
          <w:tcPr>
            <w:tcW w:w="7002" w:type="dxa"/>
          </w:tcPr>
          <w:p w14:paraId="6995E9EB" w14:textId="5B45FFE3" w:rsidR="007613C8" w:rsidRPr="00AD0900" w:rsidRDefault="005A1CC8" w:rsidP="007613C8">
            <w:pPr>
              <w:jc w:val="both"/>
              <w:rPr>
                <w:rFonts w:cstheme="minorHAnsi"/>
                <w:i/>
                <w:iCs/>
                <w:lang w:val="lt-LT"/>
              </w:rPr>
            </w:pPr>
            <w:r w:rsidRPr="00AD0900">
              <w:rPr>
                <w:rFonts w:cstheme="minorHAnsi"/>
                <w:i/>
                <w:iCs/>
                <w:lang w:val="lt-LT"/>
              </w:rPr>
              <w:t>Netaikoma</w:t>
            </w:r>
          </w:p>
        </w:tc>
      </w:tr>
      <w:tr w:rsidR="00763E60" w:rsidRPr="008D2C79" w14:paraId="095875A2" w14:textId="77777777" w:rsidTr="59C98B97">
        <w:trPr>
          <w:trHeight w:val="300"/>
        </w:trPr>
        <w:tc>
          <w:tcPr>
            <w:tcW w:w="9484" w:type="dxa"/>
            <w:gridSpan w:val="3"/>
          </w:tcPr>
          <w:p w14:paraId="645AC585" w14:textId="094AB185" w:rsidR="00763E60" w:rsidRPr="008D2C79" w:rsidRDefault="00763E60" w:rsidP="00763E60">
            <w:pPr>
              <w:jc w:val="center"/>
              <w:rPr>
                <w:rFonts w:cstheme="minorHAnsi"/>
                <w:b/>
                <w:bCs/>
                <w:lang w:val="lt-LT"/>
              </w:rPr>
            </w:pPr>
            <w:r w:rsidRPr="008D2C79">
              <w:rPr>
                <w:rFonts w:cstheme="minorHAnsi"/>
                <w:b/>
                <w:bCs/>
                <w:lang w:val="lt-LT"/>
              </w:rPr>
              <w:t>10. SUTARTIES GALIOJIMAS IR KEITIMAS</w:t>
            </w:r>
          </w:p>
        </w:tc>
      </w:tr>
      <w:tr w:rsidR="00763E60" w:rsidRPr="008D2C79" w14:paraId="55AB731E" w14:textId="77777777" w:rsidTr="00527D07">
        <w:trPr>
          <w:trHeight w:val="300"/>
        </w:trPr>
        <w:tc>
          <w:tcPr>
            <w:tcW w:w="2482" w:type="dxa"/>
            <w:gridSpan w:val="2"/>
          </w:tcPr>
          <w:p w14:paraId="4F485E55" w14:textId="341696E3" w:rsidR="00763E60" w:rsidRPr="008D2C79" w:rsidRDefault="00763E60" w:rsidP="007613C8">
            <w:pPr>
              <w:jc w:val="both"/>
              <w:rPr>
                <w:rFonts w:cstheme="minorHAnsi"/>
                <w:b/>
                <w:bCs/>
                <w:lang w:val="lt-LT"/>
              </w:rPr>
            </w:pPr>
            <w:r w:rsidRPr="008D2C79">
              <w:rPr>
                <w:rFonts w:cstheme="minorHAnsi"/>
                <w:b/>
                <w:bCs/>
                <w:lang w:val="lt-LT"/>
              </w:rPr>
              <w:t>10.1. Sutarties sudarymas ir įsigaliojimas</w:t>
            </w:r>
          </w:p>
        </w:tc>
        <w:tc>
          <w:tcPr>
            <w:tcW w:w="7002" w:type="dxa"/>
          </w:tcPr>
          <w:p w14:paraId="528ADB3F" w14:textId="77777777" w:rsidR="00763E60" w:rsidRPr="008D2C79" w:rsidRDefault="00763E60" w:rsidP="00763E60">
            <w:pPr>
              <w:jc w:val="both"/>
              <w:rPr>
                <w:rFonts w:cstheme="minorHAnsi"/>
                <w:lang w:val="lt-LT"/>
              </w:rPr>
            </w:pPr>
          </w:p>
          <w:p w14:paraId="1444D8BD" w14:textId="4E1A8C6E" w:rsidR="00763E60" w:rsidRPr="008D2C79" w:rsidRDefault="00763E60" w:rsidP="00763E60">
            <w:pPr>
              <w:jc w:val="both"/>
              <w:rPr>
                <w:rFonts w:cstheme="minorHAnsi"/>
                <w:lang w:val="lt-LT"/>
              </w:rPr>
            </w:pPr>
            <w:r w:rsidRPr="008D2C79">
              <w:rPr>
                <w:rFonts w:cstheme="minorHAnsi"/>
                <w:lang w:val="lt-LT"/>
              </w:rPr>
              <w:t>Ši Sutartis laikoma sudaryta ir įsigalioja nuo Sutarties pasirašymo dienos (antrosios Šalies pasirašymo dieną).</w:t>
            </w:r>
          </w:p>
          <w:p w14:paraId="2657B347" w14:textId="1749901C" w:rsidR="00763E60" w:rsidRPr="008D2C79" w:rsidRDefault="007613C8" w:rsidP="005F0318">
            <w:pPr>
              <w:rPr>
                <w:rFonts w:eastAsia="Times New Roman" w:cstheme="minorHAnsi"/>
                <w:lang w:val="lt-LT"/>
                <w14:ligatures w14:val="none"/>
              </w:rPr>
            </w:pPr>
            <w:r w:rsidRPr="008D2C79">
              <w:rPr>
                <w:rFonts w:eastAsia="Times New Roman" w:cstheme="minorHAnsi"/>
                <w:color w:val="000000"/>
                <w:lang w:val="lt-LT"/>
                <w14:ligatures w14:val="none"/>
              </w:rPr>
              <w:t>Sutartis galioja iki visiško prievolių įvykdymo (kol bus išnaudota Pradinės Sutarties vertė</w:t>
            </w:r>
            <w:r w:rsidR="005F0318" w:rsidRPr="008D2C79">
              <w:rPr>
                <w:rFonts w:eastAsia="Times New Roman" w:cstheme="minorHAnsi"/>
                <w:color w:val="000000"/>
                <w:lang w:val="lt-LT"/>
                <w14:ligatures w14:val="none"/>
              </w:rPr>
              <w:t>)</w:t>
            </w:r>
            <w:r w:rsidRPr="008D2C79">
              <w:rPr>
                <w:rFonts w:eastAsia="Times New Roman" w:cstheme="minorHAnsi"/>
                <w:color w:val="000000"/>
                <w:lang w:val="lt-LT"/>
                <w14:ligatures w14:val="none"/>
              </w:rPr>
              <w:t xml:space="preserve">, bet jos terminas negali būti ilgesnis </w:t>
            </w:r>
            <w:r w:rsidRPr="008D2C79">
              <w:rPr>
                <w:rFonts w:eastAsia="Times New Roman" w:cstheme="minorHAnsi"/>
                <w:lang w:val="lt-LT"/>
                <w14:ligatures w14:val="none"/>
              </w:rPr>
              <w:t xml:space="preserve">kaip </w:t>
            </w:r>
            <w:r w:rsidR="0058188F" w:rsidRPr="008D2C79">
              <w:rPr>
                <w:rFonts w:eastAsia="Times New Roman" w:cstheme="minorHAnsi"/>
                <w:i/>
                <w:iCs/>
                <w:lang w:val="lt-LT"/>
                <w14:ligatures w14:val="none"/>
              </w:rPr>
              <w:t>24 (dvidešimt keturi) mėnesiai</w:t>
            </w:r>
            <w:r w:rsidRPr="008D2C79">
              <w:rPr>
                <w:rFonts w:eastAsia="Times New Roman" w:cstheme="minorHAnsi"/>
                <w:i/>
                <w:iCs/>
                <w:lang w:val="lt-LT"/>
                <w14:ligatures w14:val="none"/>
              </w:rPr>
              <w:t>)</w:t>
            </w:r>
            <w:r w:rsidRPr="008D2C79">
              <w:rPr>
                <w:rFonts w:eastAsia="Times New Roman" w:cstheme="minorHAnsi"/>
                <w:lang w:val="lt-LT"/>
                <w14:ligatures w14:val="none"/>
              </w:rPr>
              <w:t>.</w:t>
            </w:r>
          </w:p>
        </w:tc>
      </w:tr>
      <w:tr w:rsidR="00763E60" w:rsidRPr="008D2C79" w14:paraId="1B178EC0" w14:textId="77777777" w:rsidTr="00527D07">
        <w:trPr>
          <w:trHeight w:val="300"/>
        </w:trPr>
        <w:tc>
          <w:tcPr>
            <w:tcW w:w="2482" w:type="dxa"/>
            <w:gridSpan w:val="2"/>
          </w:tcPr>
          <w:p w14:paraId="33365174" w14:textId="6B99F534" w:rsidR="00763E60" w:rsidRPr="008D2C79" w:rsidRDefault="00763E60" w:rsidP="007613C8">
            <w:pPr>
              <w:jc w:val="both"/>
              <w:rPr>
                <w:rFonts w:cstheme="minorHAnsi"/>
                <w:b/>
                <w:bCs/>
                <w:lang w:val="lt-LT"/>
              </w:rPr>
            </w:pPr>
            <w:r w:rsidRPr="008D2C79">
              <w:rPr>
                <w:rFonts w:cstheme="minorHAnsi"/>
                <w:b/>
                <w:bCs/>
                <w:lang w:val="lt-LT"/>
              </w:rPr>
              <w:lastRenderedPageBreak/>
              <w:t xml:space="preserve">10.2. </w:t>
            </w:r>
            <w:r w:rsidR="007613C8" w:rsidRPr="008D2C79">
              <w:rPr>
                <w:rFonts w:cstheme="minorHAnsi"/>
                <w:b/>
                <w:bCs/>
                <w:lang w:val="lt-LT"/>
              </w:rPr>
              <w:t>Sutarties galiojimo termino pratęsimas</w:t>
            </w:r>
          </w:p>
        </w:tc>
        <w:tc>
          <w:tcPr>
            <w:tcW w:w="7002" w:type="dxa"/>
          </w:tcPr>
          <w:p w14:paraId="14364CBB" w14:textId="77777777" w:rsidR="007613C8" w:rsidRPr="008D2C79" w:rsidRDefault="007613C8" w:rsidP="007613C8">
            <w:pPr>
              <w:rPr>
                <w:rFonts w:eastAsia="Times New Roman" w:cstheme="minorHAnsi"/>
                <w:lang w:val="lt-LT"/>
                <w14:ligatures w14:val="none"/>
              </w:rPr>
            </w:pPr>
            <w:r w:rsidRPr="008D2C79">
              <w:rPr>
                <w:rFonts w:eastAsia="Times New Roman" w:cstheme="minorHAnsi"/>
                <w:lang w:val="lt-LT"/>
                <w14:ligatures w14:val="none"/>
              </w:rPr>
              <w:t>Netaikoma</w:t>
            </w:r>
          </w:p>
          <w:p w14:paraId="022A5FAE" w14:textId="77777777" w:rsidR="007613C8" w:rsidRPr="008D2C79" w:rsidRDefault="007613C8" w:rsidP="007613C8">
            <w:pPr>
              <w:rPr>
                <w:rFonts w:eastAsia="Times New Roman" w:cstheme="minorHAnsi"/>
                <w:lang w:val="lt-LT"/>
                <w14:ligatures w14:val="none"/>
              </w:rPr>
            </w:pPr>
          </w:p>
          <w:p w14:paraId="45DFAE99" w14:textId="34964AAC" w:rsidR="00763E60" w:rsidRPr="008D2C79" w:rsidRDefault="00763E60" w:rsidP="007613C8">
            <w:pPr>
              <w:jc w:val="both"/>
              <w:rPr>
                <w:rFonts w:cstheme="minorHAnsi"/>
                <w:i/>
                <w:iCs/>
                <w:lang w:val="lt-LT"/>
              </w:rPr>
            </w:pPr>
          </w:p>
        </w:tc>
      </w:tr>
      <w:tr w:rsidR="00763E60" w:rsidRPr="008D2C79" w14:paraId="1D450087" w14:textId="77777777" w:rsidTr="59C98B97">
        <w:trPr>
          <w:trHeight w:val="300"/>
        </w:trPr>
        <w:tc>
          <w:tcPr>
            <w:tcW w:w="9484" w:type="dxa"/>
            <w:gridSpan w:val="3"/>
          </w:tcPr>
          <w:p w14:paraId="7BB9AD94" w14:textId="0A6A69DA" w:rsidR="00763E60" w:rsidRPr="008D2C79" w:rsidRDefault="00763E60" w:rsidP="00763E60">
            <w:pPr>
              <w:jc w:val="center"/>
              <w:rPr>
                <w:rFonts w:cstheme="minorHAnsi"/>
                <w:b/>
                <w:bCs/>
                <w:lang w:val="lt-LT"/>
              </w:rPr>
            </w:pPr>
            <w:r w:rsidRPr="008D2C79">
              <w:rPr>
                <w:rFonts w:cstheme="minorHAnsi"/>
                <w:b/>
                <w:bCs/>
                <w:lang w:val="lt-LT"/>
              </w:rPr>
              <w:t>11. SUTARTIES NUTRAUKIMAS</w:t>
            </w:r>
          </w:p>
        </w:tc>
      </w:tr>
      <w:tr w:rsidR="00763E60" w:rsidRPr="008D2C79" w14:paraId="1B9FBAD3" w14:textId="77777777" w:rsidTr="00527D07">
        <w:trPr>
          <w:trHeight w:val="300"/>
        </w:trPr>
        <w:tc>
          <w:tcPr>
            <w:tcW w:w="2310" w:type="dxa"/>
          </w:tcPr>
          <w:p w14:paraId="4F4C4301" w14:textId="396E09B0" w:rsidR="00763E60" w:rsidRPr="008D2C79" w:rsidRDefault="00763E60" w:rsidP="00365082">
            <w:pPr>
              <w:jc w:val="both"/>
              <w:rPr>
                <w:rFonts w:cstheme="minorHAnsi"/>
                <w:b/>
                <w:bCs/>
                <w:lang w:val="lt-LT"/>
              </w:rPr>
            </w:pPr>
            <w:r w:rsidRPr="008D2C79">
              <w:rPr>
                <w:rFonts w:cstheme="minorHAnsi"/>
                <w:b/>
                <w:bCs/>
                <w:lang w:val="lt-LT"/>
              </w:rPr>
              <w:t>11.1. Sutarties nutraukimo pagrindai</w:t>
            </w:r>
          </w:p>
        </w:tc>
        <w:tc>
          <w:tcPr>
            <w:tcW w:w="7174" w:type="dxa"/>
            <w:gridSpan w:val="2"/>
          </w:tcPr>
          <w:p w14:paraId="0899BF02" w14:textId="77777777" w:rsidR="00763E60" w:rsidRPr="008D2C79" w:rsidRDefault="00763E60" w:rsidP="00763E60">
            <w:pPr>
              <w:jc w:val="both"/>
              <w:rPr>
                <w:rFonts w:cstheme="minorHAnsi"/>
                <w:lang w:val="lt-LT"/>
              </w:rPr>
            </w:pPr>
            <w:r w:rsidRPr="008D2C79">
              <w:rPr>
                <w:rFonts w:cstheme="minorHAnsi"/>
                <w:lang w:val="lt-LT"/>
              </w:rPr>
              <w:t>Sutartis gali būti nutraukiama rašytiniu Šalių susitarimu arba vienašališkai, Bendrosiose sąlygose ir šiais Specialiosiose sąlygose nurodytais atvejais ir nustatyta tvarka:</w:t>
            </w:r>
          </w:p>
          <w:p w14:paraId="35FA2CF5" w14:textId="1C0408A8" w:rsidR="00763E60" w:rsidRPr="008D2C79" w:rsidRDefault="00763E60" w:rsidP="00763E60">
            <w:pPr>
              <w:jc w:val="both"/>
              <w:rPr>
                <w:rFonts w:cstheme="minorHAnsi"/>
                <w:lang w:val="lt-LT"/>
              </w:rPr>
            </w:pPr>
            <w:r w:rsidRPr="008D2C79">
              <w:rPr>
                <w:rFonts w:cstheme="minorHAnsi"/>
                <w:lang w:val="lt-LT"/>
              </w:rPr>
              <w:t>11.1.1. Pirkėjas turi teisę vienašališkai nutraukti sutartį įspėjęs tiekėją prieš 15 (penkiolika) kalendorinių dienų jei:</w:t>
            </w:r>
          </w:p>
          <w:p w14:paraId="2E18C257" w14:textId="4FC2B649" w:rsidR="00763E60" w:rsidRPr="008D2C79" w:rsidRDefault="00763E60" w:rsidP="00763E60">
            <w:pPr>
              <w:jc w:val="both"/>
              <w:rPr>
                <w:rFonts w:cstheme="minorHAnsi"/>
                <w:lang w:val="lt-LT"/>
              </w:rPr>
            </w:pPr>
            <w:r w:rsidRPr="008D2C79">
              <w:rPr>
                <w:rFonts w:cstheme="minorHAnsi"/>
                <w:lang w:val="lt-LT"/>
              </w:rPr>
              <w:t>11.1.1.1. Tiekėjas vėluoja pristatyti visas ar dalį Prekių ilgiau kaip 14 (keturiolika) kalendorinių dienų;</w:t>
            </w:r>
          </w:p>
          <w:p w14:paraId="611188D7" w14:textId="71D84B7F" w:rsidR="00763E60" w:rsidRPr="008D2C79" w:rsidRDefault="00763E60" w:rsidP="00763E60">
            <w:pPr>
              <w:jc w:val="both"/>
              <w:rPr>
                <w:rFonts w:cstheme="minorHAnsi"/>
                <w:lang w:val="lt-LT"/>
              </w:rPr>
            </w:pPr>
            <w:r w:rsidRPr="008D2C79">
              <w:rPr>
                <w:rFonts w:cstheme="minorHAnsi"/>
                <w:lang w:val="lt-LT"/>
              </w:rPr>
              <w:t>11.1.1.2. Tiekėjas per 3 (tris) kalendorines dienas nepakeičia nekokybiškos Prekės į Sutarties sąlygas atitinkančią Prekę arba nepašalina Prekės trūkumų (defektų) ar gedimų;</w:t>
            </w:r>
          </w:p>
          <w:p w14:paraId="52E6F61A" w14:textId="1542F4E6" w:rsidR="00763E60" w:rsidRPr="008D2C79" w:rsidRDefault="00763E60" w:rsidP="00763E60">
            <w:pPr>
              <w:jc w:val="both"/>
              <w:rPr>
                <w:rFonts w:cstheme="minorHAnsi"/>
                <w:lang w:val="lt-LT"/>
              </w:rPr>
            </w:pPr>
            <w:r w:rsidRPr="008D2C79">
              <w:rPr>
                <w:rFonts w:cstheme="minorHAnsi"/>
                <w:lang w:val="lt-LT"/>
              </w:rPr>
              <w:t>11.1.</w:t>
            </w:r>
            <w:r w:rsidR="008D2C79">
              <w:rPr>
                <w:rFonts w:cstheme="minorHAnsi"/>
                <w:lang w:val="lt-LT"/>
              </w:rPr>
              <w:t>2</w:t>
            </w:r>
            <w:r w:rsidRPr="008D2C79">
              <w:rPr>
                <w:rFonts w:cstheme="minorHAnsi"/>
                <w:lang w:val="lt-LT"/>
              </w:rPr>
              <w:t>. Sutartis buvo pakeista pažeidžiant Viešųjų pirkimų įstatymo 89 straipsnį;</w:t>
            </w:r>
          </w:p>
          <w:p w14:paraId="564E6892" w14:textId="25EC673A" w:rsidR="00763E60" w:rsidRPr="008D2C79" w:rsidRDefault="00763E60" w:rsidP="00763E60">
            <w:pPr>
              <w:jc w:val="both"/>
              <w:rPr>
                <w:rFonts w:eastAsia="Times New Roman" w:cstheme="minorHAnsi"/>
                <w:kern w:val="0"/>
                <w:lang w:val="lt-LT"/>
                <w14:ligatures w14:val="none"/>
              </w:rPr>
            </w:pPr>
            <w:r w:rsidRPr="008D2C79">
              <w:rPr>
                <w:rFonts w:eastAsia="Times New Roman" w:cstheme="minorHAnsi"/>
                <w:kern w:val="0"/>
                <w:lang w:val="lt-LT"/>
                <w14:ligatures w14:val="none"/>
              </w:rPr>
              <w:t>11.1.</w:t>
            </w:r>
            <w:r w:rsidR="008D2C79">
              <w:rPr>
                <w:rFonts w:eastAsia="Times New Roman" w:cstheme="minorHAnsi"/>
                <w:kern w:val="0"/>
                <w:lang w:val="lt-LT"/>
                <w14:ligatures w14:val="none"/>
              </w:rPr>
              <w:t>3</w:t>
            </w:r>
            <w:r w:rsidRPr="008D2C79">
              <w:rPr>
                <w:rFonts w:eastAsia="Times New Roman" w:cstheme="minorHAnsi"/>
                <w:kern w:val="0"/>
                <w:lang w:val="lt-LT"/>
                <w14:ligatures w14:val="none"/>
              </w:rPr>
              <w:t>. Tiekėjas pažeidžia darbuotojų (specialistų), vykdančių Sutartį, pakeitimo tvarką arba nepakeičia darbuotojų (specialistų) Pirkėjo reikalavimu;</w:t>
            </w:r>
          </w:p>
          <w:p w14:paraId="45EEFFA5" w14:textId="7E97D2DC" w:rsidR="00763E60" w:rsidRPr="008D2C79" w:rsidRDefault="00763E60" w:rsidP="00763E60">
            <w:pPr>
              <w:jc w:val="both"/>
              <w:rPr>
                <w:rFonts w:eastAsia="Times New Roman" w:cstheme="minorHAnsi"/>
                <w:kern w:val="0"/>
                <w:lang w:val="lt-LT"/>
                <w14:ligatures w14:val="none"/>
              </w:rPr>
            </w:pPr>
            <w:r w:rsidRPr="008D2C79">
              <w:rPr>
                <w:rFonts w:eastAsia="Times New Roman" w:cstheme="minorHAnsi"/>
                <w:kern w:val="0"/>
                <w:lang w:val="lt-LT"/>
                <w14:ligatures w14:val="none"/>
              </w:rPr>
              <w:t>11.1.</w:t>
            </w:r>
            <w:r w:rsidR="00AD0900">
              <w:rPr>
                <w:rFonts w:eastAsia="Times New Roman" w:cstheme="minorHAnsi"/>
                <w:kern w:val="0"/>
                <w:lang w:val="lt-LT"/>
                <w14:ligatures w14:val="none"/>
              </w:rPr>
              <w:t>4</w:t>
            </w:r>
            <w:r w:rsidRPr="008D2C79">
              <w:rPr>
                <w:rFonts w:eastAsia="Times New Roman" w:cstheme="minorHAnsi"/>
                <w:kern w:val="0"/>
                <w:lang w:val="lt-LT"/>
                <w14:ligatures w14:val="none"/>
              </w:rPr>
              <w:t>. Tiekėjas pažeidžia subteikėjo (-ų) keitimo ir naujo pasitelkimo tvarką ir sąlygas;</w:t>
            </w:r>
          </w:p>
          <w:p w14:paraId="55479927" w14:textId="75ECA1B7" w:rsidR="00763E60" w:rsidRPr="008D2C79" w:rsidRDefault="00763E60" w:rsidP="00763E60">
            <w:pPr>
              <w:jc w:val="both"/>
              <w:rPr>
                <w:rFonts w:cstheme="minorHAnsi"/>
                <w:lang w:val="lt-LT"/>
              </w:rPr>
            </w:pPr>
            <w:r w:rsidRPr="008D2C79">
              <w:rPr>
                <w:rFonts w:eastAsia="Times New Roman" w:cstheme="minorHAnsi"/>
                <w:kern w:val="0"/>
                <w:lang w:val="lt-LT"/>
                <w14:ligatures w14:val="none"/>
              </w:rPr>
              <w:t>11.1.</w:t>
            </w:r>
            <w:r w:rsidR="00AD0900">
              <w:rPr>
                <w:rFonts w:eastAsia="Times New Roman" w:cstheme="minorHAnsi"/>
                <w:kern w:val="0"/>
                <w:lang w:val="lt-LT"/>
                <w14:ligatures w14:val="none"/>
              </w:rPr>
              <w:t>5</w:t>
            </w:r>
            <w:r w:rsidRPr="008D2C79">
              <w:rPr>
                <w:rFonts w:eastAsia="Times New Roman" w:cstheme="minorHAnsi"/>
                <w:kern w:val="0"/>
                <w:lang w:val="lt-LT"/>
                <w14:ligatures w14:val="none"/>
              </w:rPr>
              <w:t>. Tiekėjas iš esmės pažeidžia Sutarties bendrųjų sąlygų 13-14 skyrius (Konfidencialumas ir asmens duomenų apsauga) sąlygas.</w:t>
            </w:r>
          </w:p>
          <w:p w14:paraId="3BB35D6C" w14:textId="6029E00B" w:rsidR="00763E60" w:rsidRPr="008D2C79" w:rsidRDefault="00763E60" w:rsidP="00763E60">
            <w:pPr>
              <w:jc w:val="both"/>
              <w:rPr>
                <w:rFonts w:cstheme="minorHAnsi"/>
                <w:lang w:val="lt-LT"/>
              </w:rPr>
            </w:pPr>
            <w:r w:rsidRPr="008D2C79">
              <w:rPr>
                <w:rFonts w:cstheme="minorHAnsi"/>
                <w:lang w:val="lt-LT"/>
              </w:rPr>
              <w:t>11.1.</w:t>
            </w:r>
            <w:r w:rsidR="00AD0900">
              <w:rPr>
                <w:rFonts w:cstheme="minorHAnsi"/>
                <w:lang w:val="lt-LT"/>
              </w:rPr>
              <w:t>6</w:t>
            </w:r>
            <w:r w:rsidRPr="008D2C79">
              <w:rPr>
                <w:rFonts w:cstheme="minorHAnsi"/>
                <w:lang w:val="lt-LT"/>
              </w:rPr>
              <w:t>.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Užsakovui prievolės atlyginti Tiekėjui bet kokias dėl tokio nutraukimo patirtas išlaidas.</w:t>
            </w:r>
          </w:p>
        </w:tc>
      </w:tr>
      <w:tr w:rsidR="00763E60" w:rsidRPr="008D2C79" w14:paraId="372741A9" w14:textId="77777777" w:rsidTr="00527D07">
        <w:trPr>
          <w:trHeight w:val="300"/>
        </w:trPr>
        <w:tc>
          <w:tcPr>
            <w:tcW w:w="2310" w:type="dxa"/>
          </w:tcPr>
          <w:p w14:paraId="650FEF33" w14:textId="77777777" w:rsidR="00763E60" w:rsidRPr="008D2C79" w:rsidRDefault="00763E60" w:rsidP="00763E60">
            <w:pPr>
              <w:jc w:val="both"/>
              <w:rPr>
                <w:rFonts w:cstheme="minorHAnsi"/>
                <w:b/>
                <w:bCs/>
                <w:lang w:val="lt-LT"/>
              </w:rPr>
            </w:pPr>
            <w:r w:rsidRPr="008D2C79">
              <w:rPr>
                <w:rFonts w:cstheme="minorHAnsi"/>
                <w:b/>
                <w:bCs/>
                <w:lang w:val="lt-LT"/>
              </w:rPr>
              <w:t>11.2. Esminiai Sutarties pažeidimai</w:t>
            </w:r>
          </w:p>
          <w:p w14:paraId="7B15ABF2" w14:textId="23B2FED8" w:rsidR="00763E60" w:rsidRPr="008D2C79" w:rsidRDefault="00763E60" w:rsidP="00763E60">
            <w:pPr>
              <w:rPr>
                <w:rFonts w:cstheme="minorHAnsi"/>
                <w:b/>
                <w:bCs/>
                <w:lang w:val="lt-LT"/>
              </w:rPr>
            </w:pPr>
          </w:p>
        </w:tc>
        <w:tc>
          <w:tcPr>
            <w:tcW w:w="7174" w:type="dxa"/>
            <w:gridSpan w:val="2"/>
          </w:tcPr>
          <w:p w14:paraId="4CA49217" w14:textId="1DCE44D1" w:rsidR="00763E60" w:rsidRPr="008D2C79" w:rsidRDefault="00763E60" w:rsidP="00763E60">
            <w:pPr>
              <w:jc w:val="both"/>
              <w:rPr>
                <w:rFonts w:cstheme="minorHAnsi"/>
                <w:i/>
                <w:iCs/>
                <w:lang w:val="lt-LT"/>
              </w:rPr>
            </w:pPr>
            <w:r w:rsidRPr="008D2C79">
              <w:rPr>
                <w:rFonts w:cstheme="minorHAnsi"/>
                <w:lang w:val="lt-LT"/>
              </w:rPr>
              <w:t xml:space="preserve">Esminiais Sutarties pažeidimais laikomi pažeidimai, nurodyti Bendrosiose sąlygose ir šie Specialiosiose sąlygose numatyti atvejai: </w:t>
            </w:r>
          </w:p>
          <w:p w14:paraId="34629A5B" w14:textId="2AA29172" w:rsidR="00763E60" w:rsidRPr="008D2C79" w:rsidRDefault="00763E60" w:rsidP="00763E60">
            <w:pPr>
              <w:jc w:val="both"/>
              <w:rPr>
                <w:rFonts w:cstheme="minorHAnsi"/>
                <w:lang w:val="lt-LT"/>
              </w:rPr>
            </w:pPr>
            <w:r w:rsidRPr="008D2C79">
              <w:rPr>
                <w:rFonts w:cstheme="minorHAnsi"/>
                <w:lang w:val="lt-LT"/>
              </w:rPr>
              <w:t>11.2.1. jeigu Tiekėjas nepagrįstai siekia padidinti Sutarties kainą/įkainius, išskyrus Sutartyje nurodytais Sutarties kainos/įkainių peržiūros ir VPĮ nustatytais atvejais, ir nevykdo prisiimtų įsipareigojimų už Sutartyje nustatytą Sutarties kainą/įkainius;</w:t>
            </w:r>
          </w:p>
          <w:p w14:paraId="744C59B4" w14:textId="4063ECD1" w:rsidR="00365082" w:rsidRPr="008D2C79" w:rsidRDefault="00365082" w:rsidP="00365082">
            <w:pPr>
              <w:jc w:val="both"/>
              <w:rPr>
                <w:rFonts w:cstheme="minorHAnsi"/>
                <w:lang w:val="lt-LT"/>
              </w:rPr>
            </w:pPr>
            <w:r w:rsidRPr="008D2C79">
              <w:rPr>
                <w:rFonts w:cstheme="minorHAnsi"/>
                <w:lang w:val="lt-LT"/>
              </w:rPr>
              <w:t>11.2.</w:t>
            </w:r>
            <w:r w:rsidR="008D2C79">
              <w:rPr>
                <w:rFonts w:cstheme="minorHAnsi"/>
                <w:lang w:val="lt-LT"/>
              </w:rPr>
              <w:t>2</w:t>
            </w:r>
            <w:r w:rsidRPr="008D2C79">
              <w:rPr>
                <w:rFonts w:cstheme="minorHAnsi"/>
                <w:lang w:val="lt-LT"/>
              </w:rPr>
              <w:t xml:space="preserve">.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w:t>
            </w:r>
            <w:r w:rsidR="006C473F" w:rsidRPr="008D2C79">
              <w:rPr>
                <w:rFonts w:cstheme="minorHAnsi"/>
                <w:lang w:val="lt-LT"/>
              </w:rPr>
              <w:t>10 (dešimt</w:t>
            </w:r>
            <w:r w:rsidRPr="008D2C79">
              <w:rPr>
                <w:rFonts w:cstheme="minorHAnsi"/>
                <w:i/>
                <w:iCs/>
                <w:lang w:val="lt-LT"/>
              </w:rPr>
              <w:t>)</w:t>
            </w:r>
            <w:r w:rsidRPr="008D2C79">
              <w:rPr>
                <w:rFonts w:cstheme="minorHAnsi"/>
                <w:lang w:val="lt-LT"/>
              </w:rPr>
              <w:t xml:space="preserve"> dienų neištaiso pažeidimų;</w:t>
            </w:r>
          </w:p>
          <w:p w14:paraId="301A538A" w14:textId="71A9B76E" w:rsidR="00365082" w:rsidRPr="008D2C79" w:rsidRDefault="00365082" w:rsidP="00365082">
            <w:pPr>
              <w:jc w:val="both"/>
              <w:rPr>
                <w:rFonts w:cstheme="minorHAnsi"/>
                <w:lang w:val="lt-LT"/>
              </w:rPr>
            </w:pPr>
            <w:r w:rsidRPr="008D2C79">
              <w:rPr>
                <w:rFonts w:cstheme="minorHAnsi"/>
                <w:lang w:val="lt-LT"/>
              </w:rPr>
              <w:t>11.2.</w:t>
            </w:r>
            <w:r w:rsidR="008D2C79">
              <w:rPr>
                <w:rFonts w:cstheme="minorHAnsi"/>
                <w:lang w:val="lt-LT"/>
              </w:rPr>
              <w:t>3</w:t>
            </w:r>
            <w:r w:rsidRPr="008D2C79">
              <w:rPr>
                <w:rFonts w:cstheme="minorHAnsi"/>
                <w:lang w:val="lt-LT"/>
              </w:rPr>
              <w:t xml:space="preserve">. jeigu Tiekėjas nesilaiko Sutartyje nustatytų Prekių tiekimo terminų 2 (du) kartus iš eilės arba vėluoja pristatyti Prekes daugiau nei </w:t>
            </w:r>
            <w:r w:rsidR="00730D05" w:rsidRPr="008D2C79">
              <w:rPr>
                <w:rFonts w:cstheme="minorHAnsi"/>
                <w:i/>
                <w:iCs/>
                <w:lang w:val="lt-LT"/>
              </w:rPr>
              <w:t>1 (vieną</w:t>
            </w:r>
            <w:r w:rsidRPr="008D2C79">
              <w:rPr>
                <w:rFonts w:cstheme="minorHAnsi"/>
                <w:i/>
                <w:iCs/>
                <w:lang w:val="lt-LT"/>
              </w:rPr>
              <w:t>)</w:t>
            </w:r>
            <w:r w:rsidR="00730D05" w:rsidRPr="008D2C79">
              <w:rPr>
                <w:rFonts w:cstheme="minorHAnsi"/>
                <w:i/>
                <w:iCs/>
                <w:lang w:val="lt-LT"/>
              </w:rPr>
              <w:t xml:space="preserve"> darbo dieną </w:t>
            </w:r>
            <w:r w:rsidRPr="008D2C79">
              <w:rPr>
                <w:rFonts w:cstheme="minorHAnsi"/>
                <w:lang w:val="lt-LT"/>
              </w:rPr>
              <w:t xml:space="preserve"> negu Sutartyje nustatytas Prekių pristatymo terminas;</w:t>
            </w:r>
          </w:p>
          <w:p w14:paraId="7D03A66D" w14:textId="660EB4B7" w:rsidR="00365082" w:rsidRPr="008D2C79" w:rsidRDefault="00365082" w:rsidP="00365082">
            <w:pPr>
              <w:jc w:val="both"/>
              <w:rPr>
                <w:rFonts w:cstheme="minorHAnsi"/>
                <w:lang w:val="lt-LT"/>
              </w:rPr>
            </w:pPr>
            <w:r w:rsidRPr="008D2C79">
              <w:rPr>
                <w:rFonts w:cstheme="minorHAnsi"/>
                <w:lang w:val="lt-LT"/>
              </w:rPr>
              <w:t>11.2.</w:t>
            </w:r>
            <w:r w:rsidR="008D2C79">
              <w:rPr>
                <w:rFonts w:cstheme="minorHAnsi"/>
                <w:lang w:val="lt-LT"/>
              </w:rPr>
              <w:t>4</w:t>
            </w:r>
            <w:r w:rsidRPr="008D2C79">
              <w:rPr>
                <w:rFonts w:cstheme="minorHAnsi"/>
                <w:lang w:val="lt-LT"/>
              </w:rPr>
              <w:t>. jeigu Tiekėjas pažeidžia Prekių pristatymo terminus ir priskaičiuotų netesybų už vėlavimą suma viršija 20 (dvidešimt) proc. Pradinės sutarties vertės;</w:t>
            </w:r>
          </w:p>
          <w:p w14:paraId="1014A6E0" w14:textId="3BA7BC4C" w:rsidR="00365082" w:rsidRPr="008D2C79" w:rsidRDefault="00365082" w:rsidP="00365082">
            <w:pPr>
              <w:jc w:val="both"/>
              <w:rPr>
                <w:rFonts w:cstheme="minorHAnsi"/>
                <w:lang w:val="lt-LT"/>
              </w:rPr>
            </w:pPr>
            <w:r w:rsidRPr="008D2C79">
              <w:rPr>
                <w:rFonts w:cstheme="minorHAnsi"/>
                <w:lang w:val="lt-LT"/>
              </w:rPr>
              <w:t>11.2.</w:t>
            </w:r>
            <w:r w:rsidR="008D2C79">
              <w:rPr>
                <w:rFonts w:cstheme="minorHAnsi"/>
                <w:lang w:val="lt-LT"/>
              </w:rPr>
              <w:t>5</w:t>
            </w:r>
            <w:r w:rsidRPr="008D2C79">
              <w:rPr>
                <w:rFonts w:cstheme="minorHAnsi"/>
                <w:lang w:val="lt-LT"/>
              </w:rPr>
              <w:t>. Tiekėjas pažeidžia Prekių pristatymo terminus ir dėl Prekių pristatymo vėlavimo Prekės tampa nebereikalingos;</w:t>
            </w:r>
          </w:p>
          <w:p w14:paraId="03529BD9" w14:textId="7C987106" w:rsidR="00365082" w:rsidRPr="008D2C79" w:rsidRDefault="00365082" w:rsidP="00365082">
            <w:pPr>
              <w:jc w:val="both"/>
              <w:rPr>
                <w:rFonts w:cstheme="minorHAnsi"/>
                <w:lang w:val="lt-LT"/>
              </w:rPr>
            </w:pPr>
            <w:r w:rsidRPr="008D2C79">
              <w:rPr>
                <w:rFonts w:cstheme="minorHAnsi"/>
                <w:lang w:val="lt-LT"/>
              </w:rPr>
              <w:t>11.2.</w:t>
            </w:r>
            <w:r w:rsidR="008D2C79">
              <w:rPr>
                <w:rFonts w:cstheme="minorHAnsi"/>
                <w:lang w:val="lt-LT"/>
              </w:rPr>
              <w:t>6</w:t>
            </w:r>
            <w:r w:rsidRPr="008D2C79">
              <w:rPr>
                <w:rFonts w:cstheme="minorHAnsi"/>
                <w:lang w:val="lt-LT"/>
              </w:rPr>
              <w:t>. Tiekėjas daugiau kaip 2 (du) kartus pristato Prekes, kurios neatitinka Sutartyje ir / ar Įstatymuose nustatytų reikalavimų Prekėms;</w:t>
            </w:r>
          </w:p>
          <w:p w14:paraId="74B0A91E" w14:textId="2C4D3514" w:rsidR="00365082" w:rsidRPr="008D2C79" w:rsidRDefault="00365082" w:rsidP="00365082">
            <w:pPr>
              <w:jc w:val="both"/>
              <w:rPr>
                <w:rFonts w:cstheme="minorHAnsi"/>
                <w:lang w:val="lt-LT"/>
              </w:rPr>
            </w:pPr>
            <w:r w:rsidRPr="008D2C79">
              <w:rPr>
                <w:rFonts w:cstheme="minorHAnsi"/>
                <w:lang w:val="lt-LT"/>
              </w:rPr>
              <w:t>11.2.</w:t>
            </w:r>
            <w:r w:rsidR="008D2C79">
              <w:rPr>
                <w:rFonts w:cstheme="minorHAnsi"/>
                <w:lang w:val="lt-LT"/>
              </w:rPr>
              <w:t>7</w:t>
            </w:r>
            <w:r w:rsidRPr="008D2C79">
              <w:rPr>
                <w:rFonts w:cstheme="minorHAnsi"/>
                <w:lang w:val="lt-LT"/>
              </w:rPr>
              <w:t>. Tiekėjas pažeidžia šios Sutarties nuostatas, reglamentuojančias konkurenciją, intelektinės nuosavybės ar konfidencialios informacijos valdymą;</w:t>
            </w:r>
          </w:p>
          <w:p w14:paraId="097269A4" w14:textId="73CE9010" w:rsidR="00763E60" w:rsidRPr="008D2C79" w:rsidRDefault="00365082" w:rsidP="00365082">
            <w:pPr>
              <w:jc w:val="both"/>
              <w:rPr>
                <w:rFonts w:cstheme="minorHAnsi"/>
                <w:lang w:val="lt-LT"/>
              </w:rPr>
            </w:pPr>
            <w:r w:rsidRPr="008D2C79">
              <w:rPr>
                <w:rFonts w:cstheme="minorHAnsi"/>
                <w:lang w:val="lt-LT"/>
              </w:rPr>
              <w:lastRenderedPageBreak/>
              <w:t>11.2.</w:t>
            </w:r>
            <w:r w:rsidR="008D2C79">
              <w:rPr>
                <w:rFonts w:cstheme="minorHAnsi"/>
                <w:lang w:val="lt-LT"/>
              </w:rPr>
              <w:t>8</w:t>
            </w:r>
            <w:r w:rsidRPr="008D2C79">
              <w:rPr>
                <w:rFonts w:cstheme="minorHAnsi"/>
                <w:lang w:val="lt-LT"/>
              </w:rPr>
              <w:t>. Tiekėjas pažeidžia Bendrųjų sąlygų nuostatas dėl Sutarties vykdymui pasitelkiamų naujų subtiekėjų / esamų subtiekėjų keitimo.</w:t>
            </w:r>
          </w:p>
        </w:tc>
      </w:tr>
      <w:tr w:rsidR="00763E60" w:rsidRPr="008D2C79" w14:paraId="04942AA4" w14:textId="77777777" w:rsidTr="59C98B97">
        <w:trPr>
          <w:trHeight w:val="300"/>
        </w:trPr>
        <w:tc>
          <w:tcPr>
            <w:tcW w:w="9484" w:type="dxa"/>
            <w:gridSpan w:val="3"/>
          </w:tcPr>
          <w:p w14:paraId="06BAC82A" w14:textId="59040773" w:rsidR="00763E60" w:rsidRPr="008D2C79" w:rsidRDefault="00763E60" w:rsidP="00763E60">
            <w:pPr>
              <w:jc w:val="center"/>
              <w:rPr>
                <w:rFonts w:cstheme="minorHAnsi"/>
                <w:b/>
                <w:bCs/>
                <w:lang w:val="lt-LT"/>
              </w:rPr>
            </w:pPr>
            <w:r w:rsidRPr="008D2C79">
              <w:rPr>
                <w:rFonts w:cstheme="minorHAnsi"/>
                <w:b/>
                <w:bCs/>
                <w:lang w:val="lt-LT"/>
              </w:rPr>
              <w:lastRenderedPageBreak/>
              <w:t xml:space="preserve">12. </w:t>
            </w:r>
            <w:r w:rsidR="00365082" w:rsidRPr="008D2C79">
              <w:rPr>
                <w:rFonts w:cstheme="minorHAnsi"/>
                <w:b/>
                <w:bCs/>
                <w:lang w:val="lt-LT"/>
              </w:rPr>
              <w:t>APLINKOSAUGINIAI IR SOCIALINIAI KRITERIJAI</w:t>
            </w:r>
          </w:p>
          <w:p w14:paraId="73A7B9EA" w14:textId="6418F75C" w:rsidR="00763E60" w:rsidRPr="008D2C79" w:rsidRDefault="00763E60" w:rsidP="00763E60">
            <w:pPr>
              <w:jc w:val="center"/>
              <w:rPr>
                <w:rFonts w:cstheme="minorHAnsi"/>
                <w:i/>
                <w:iCs/>
                <w:lang w:val="lt-LT"/>
              </w:rPr>
            </w:pPr>
            <w:r w:rsidRPr="008D2C79">
              <w:rPr>
                <w:rFonts w:cstheme="minorHAnsi"/>
                <w:i/>
                <w:iCs/>
                <w:lang w:val="lt-LT"/>
              </w:rPr>
              <w:t xml:space="preserve">(taikoma, jeigu aplinkosauginiai </w:t>
            </w:r>
            <w:r w:rsidR="00365082" w:rsidRPr="008D2C79">
              <w:rPr>
                <w:rFonts w:cstheme="minorHAnsi"/>
                <w:i/>
                <w:iCs/>
                <w:lang w:val="lt-LT"/>
              </w:rPr>
              <w:t>ir socialiniai kriterijai</w:t>
            </w:r>
            <w:r w:rsidRPr="008D2C79">
              <w:rPr>
                <w:rFonts w:cstheme="minorHAnsi"/>
                <w:i/>
                <w:iCs/>
                <w:lang w:val="lt-LT"/>
              </w:rPr>
              <w:t xml:space="preserve"> nustatomi kaip Sutarties vykdymo sąlygos)</w:t>
            </w:r>
          </w:p>
        </w:tc>
      </w:tr>
      <w:tr w:rsidR="00763E60" w:rsidRPr="008D2C79" w14:paraId="4D46E6F4" w14:textId="77777777" w:rsidTr="00527D07">
        <w:trPr>
          <w:trHeight w:val="300"/>
        </w:trPr>
        <w:tc>
          <w:tcPr>
            <w:tcW w:w="2310" w:type="dxa"/>
          </w:tcPr>
          <w:p w14:paraId="4B39DB8A" w14:textId="478E973C" w:rsidR="00763E60" w:rsidRPr="008D2C79" w:rsidRDefault="00763E60" w:rsidP="00763E60">
            <w:pPr>
              <w:jc w:val="both"/>
              <w:rPr>
                <w:rFonts w:cstheme="minorHAnsi"/>
                <w:b/>
                <w:bCs/>
                <w:lang w:val="lt-LT"/>
              </w:rPr>
            </w:pPr>
            <w:r w:rsidRPr="008D2C79">
              <w:rPr>
                <w:rFonts w:cstheme="minorHAnsi"/>
                <w:b/>
                <w:bCs/>
                <w:lang w:val="lt-LT"/>
              </w:rPr>
              <w:t>12.1. Aplinkosauginių reikalavimų nustatymo teisinis pagrindas</w:t>
            </w:r>
          </w:p>
        </w:tc>
        <w:tc>
          <w:tcPr>
            <w:tcW w:w="7174" w:type="dxa"/>
            <w:gridSpan w:val="2"/>
          </w:tcPr>
          <w:p w14:paraId="05A8163A" w14:textId="664D89D9" w:rsidR="00763E60" w:rsidRPr="008D2C79" w:rsidRDefault="00763E60" w:rsidP="00763E60">
            <w:pPr>
              <w:jc w:val="both"/>
              <w:rPr>
                <w:rFonts w:cstheme="minorHAnsi"/>
                <w:b/>
                <w:bCs/>
                <w:lang w:val="lt-LT"/>
              </w:rPr>
            </w:pPr>
            <w:r w:rsidRPr="008D2C79">
              <w:rPr>
                <w:rStyle w:val="normaltextrun"/>
                <w:rFonts w:cstheme="minorHAnsi"/>
                <w:color w:val="000000"/>
                <w:shd w:val="clear" w:color="auto" w:fill="FFFFFF"/>
                <w:lang w:val="lt-LT"/>
              </w:rPr>
              <w:t xml:space="preserve">Aplinkosauginiai reikalavimai Prekėms nustatomi vadovaujantis Lietuvos Respublikos aplinkos ministro 2011 m. birželio 28 d. įsakymo Nr. D1-508 „Dėl Aplinkos apsaugos kriterijų taikymo, vykdant žaliuosius pirkimus, tvarkos aprašo patvirtinimo“ (toliau – Tvarkos aprašas) </w:t>
            </w:r>
            <w:r w:rsidR="009A3EB9" w:rsidRPr="008D2C79">
              <w:rPr>
                <w:rStyle w:val="normaltextrun"/>
                <w:rFonts w:cstheme="minorHAnsi"/>
                <w:color w:val="000000"/>
                <w:shd w:val="clear" w:color="auto" w:fill="FFFFFF"/>
                <w:lang w:val="lt-LT"/>
              </w:rPr>
              <w:t>4</w:t>
            </w:r>
            <w:r w:rsidR="009A3EB9" w:rsidRPr="008D2C79">
              <w:rPr>
                <w:rStyle w:val="normaltextrun"/>
                <w:rFonts w:cstheme="minorHAnsi"/>
                <w:color w:val="000000"/>
                <w:shd w:val="clear" w:color="auto" w:fill="FFFFFF"/>
              </w:rPr>
              <w:t>.4.4</w:t>
            </w:r>
            <w:r w:rsidRPr="008D2C79">
              <w:rPr>
                <w:rStyle w:val="normaltextrun"/>
                <w:rFonts w:cstheme="minorHAnsi"/>
                <w:color w:val="000000"/>
                <w:shd w:val="clear" w:color="auto" w:fill="FFFFFF"/>
                <w:lang w:val="lt-LT"/>
              </w:rPr>
              <w:t xml:space="preserve"> papunkčiu (-</w:t>
            </w:r>
            <w:proofErr w:type="spellStart"/>
            <w:r w:rsidRPr="008D2C79">
              <w:rPr>
                <w:rStyle w:val="normaltextrun"/>
                <w:rFonts w:cstheme="minorHAnsi"/>
                <w:color w:val="000000"/>
                <w:shd w:val="clear" w:color="auto" w:fill="FFFFFF"/>
                <w:lang w:val="lt-LT"/>
              </w:rPr>
              <w:t>iais</w:t>
            </w:r>
            <w:proofErr w:type="spellEnd"/>
            <w:r w:rsidRPr="008D2C79">
              <w:rPr>
                <w:rStyle w:val="normaltextrun"/>
                <w:rFonts w:cstheme="minorHAnsi"/>
                <w:color w:val="000000"/>
                <w:shd w:val="clear" w:color="auto" w:fill="FFFFFF"/>
                <w:lang w:val="lt-LT"/>
              </w:rPr>
              <w:t>).</w:t>
            </w:r>
            <w:r w:rsidRPr="008D2C79">
              <w:rPr>
                <w:rStyle w:val="eop"/>
                <w:rFonts w:cstheme="minorHAnsi"/>
                <w:color w:val="000000"/>
                <w:shd w:val="clear" w:color="auto" w:fill="FFFFFF"/>
                <w:lang w:val="lt-LT"/>
              </w:rPr>
              <w:t> </w:t>
            </w:r>
          </w:p>
        </w:tc>
      </w:tr>
      <w:tr w:rsidR="00A85B3E" w:rsidRPr="008D2C79" w14:paraId="1B586D96" w14:textId="77777777" w:rsidTr="00527D07">
        <w:trPr>
          <w:trHeight w:val="300"/>
        </w:trPr>
        <w:tc>
          <w:tcPr>
            <w:tcW w:w="2310" w:type="dxa"/>
          </w:tcPr>
          <w:p w14:paraId="7A83874E" w14:textId="3DE39985" w:rsidR="00A85B3E" w:rsidRPr="008D2C79" w:rsidRDefault="00A85B3E" w:rsidP="00A85B3E">
            <w:pPr>
              <w:jc w:val="both"/>
              <w:rPr>
                <w:rFonts w:cstheme="minorHAnsi"/>
                <w:b/>
                <w:bCs/>
                <w:lang w:val="lt-LT"/>
              </w:rPr>
            </w:pPr>
            <w:r w:rsidRPr="008D2C79">
              <w:rPr>
                <w:rFonts w:cstheme="minorHAnsi"/>
                <w:b/>
                <w:bCs/>
                <w:lang w:val="lt-LT"/>
              </w:rPr>
              <w:t xml:space="preserve">12.2. </w:t>
            </w:r>
            <w:r w:rsidRPr="008D2C79">
              <w:rPr>
                <w:rFonts w:cstheme="minorHAnsi"/>
                <w:b/>
                <w:bCs/>
                <w:color w:val="000000" w:themeColor="text1"/>
                <w:shd w:val="clear" w:color="auto" w:fill="FFFFFF"/>
                <w:lang w:val="lt-LT"/>
              </w:rPr>
              <w:t>Su Prekių pakuotėmis susiję aplinkosauginiai kriterijai</w:t>
            </w:r>
          </w:p>
        </w:tc>
        <w:tc>
          <w:tcPr>
            <w:tcW w:w="7174" w:type="dxa"/>
            <w:gridSpan w:val="2"/>
          </w:tcPr>
          <w:p w14:paraId="22EAA5F6" w14:textId="5FE69BE0" w:rsidR="00A85B3E" w:rsidRPr="008D2C79" w:rsidRDefault="00EA1335" w:rsidP="00A85B3E">
            <w:pPr>
              <w:jc w:val="both"/>
              <w:rPr>
                <w:rStyle w:val="eop"/>
                <w:rFonts w:cstheme="minorHAnsi"/>
                <w:color w:val="008080"/>
                <w:lang w:val="lt-LT"/>
              </w:rPr>
            </w:pPr>
            <w:proofErr w:type="spellStart"/>
            <w:r w:rsidRPr="008D2C79">
              <w:rPr>
                <w:rFonts w:eastAsia="Times New Roman" w:cstheme="minorHAnsi"/>
              </w:rPr>
              <w:t>Netaikoma</w:t>
            </w:r>
            <w:proofErr w:type="spellEnd"/>
          </w:p>
        </w:tc>
      </w:tr>
      <w:tr w:rsidR="00763E60" w:rsidRPr="008D2C79" w14:paraId="52130706" w14:textId="77777777" w:rsidTr="00527D07">
        <w:trPr>
          <w:trHeight w:val="300"/>
        </w:trPr>
        <w:tc>
          <w:tcPr>
            <w:tcW w:w="2310" w:type="dxa"/>
          </w:tcPr>
          <w:p w14:paraId="52C4DD6D" w14:textId="336D2F30" w:rsidR="00763E60" w:rsidRPr="008D2C79" w:rsidRDefault="00763E60" w:rsidP="00763E60">
            <w:pPr>
              <w:jc w:val="both"/>
              <w:rPr>
                <w:rFonts w:cstheme="minorHAnsi"/>
                <w:b/>
                <w:bCs/>
                <w:lang w:val="lt-LT"/>
              </w:rPr>
            </w:pPr>
            <w:r w:rsidRPr="008D2C79">
              <w:rPr>
                <w:rFonts w:cstheme="minorHAnsi"/>
                <w:b/>
                <w:bCs/>
                <w:lang w:val="lt-LT"/>
              </w:rPr>
              <w:t xml:space="preserve">12.3. </w:t>
            </w:r>
            <w:r w:rsidRPr="008D2C79">
              <w:rPr>
                <w:rStyle w:val="normaltextrun"/>
                <w:rFonts w:cstheme="minorHAnsi"/>
                <w:b/>
                <w:bCs/>
                <w:shd w:val="clear" w:color="auto" w:fill="FFFFFF"/>
                <w:lang w:val="lt-LT"/>
              </w:rPr>
              <w:t xml:space="preserve">Su Prekių tiekimu susiję aplinkosauginiai </w:t>
            </w:r>
            <w:r w:rsidR="00A85B3E" w:rsidRPr="008D2C79">
              <w:rPr>
                <w:rStyle w:val="normaltextrun"/>
                <w:rFonts w:cstheme="minorHAnsi"/>
                <w:b/>
                <w:bCs/>
                <w:shd w:val="clear" w:color="auto" w:fill="FFFFFF"/>
                <w:lang w:val="lt-LT"/>
              </w:rPr>
              <w:t>kriterijai</w:t>
            </w:r>
            <w:r w:rsidRPr="008D2C79">
              <w:rPr>
                <w:rStyle w:val="normaltextrun"/>
                <w:rFonts w:cstheme="minorHAnsi"/>
                <w:i/>
                <w:iCs/>
                <w:color w:val="008080"/>
                <w:u w:val="single"/>
                <w:shd w:val="clear" w:color="auto" w:fill="FFFFFF"/>
                <w:lang w:val="lt-LT"/>
              </w:rPr>
              <w:t xml:space="preserve"> </w:t>
            </w:r>
          </w:p>
        </w:tc>
        <w:tc>
          <w:tcPr>
            <w:tcW w:w="7174" w:type="dxa"/>
            <w:gridSpan w:val="2"/>
          </w:tcPr>
          <w:p w14:paraId="656F6EB2" w14:textId="11BCD15C" w:rsidR="00763E60" w:rsidRPr="008D2C79" w:rsidRDefault="00EA1335" w:rsidP="00A85B3E">
            <w:pPr>
              <w:jc w:val="both"/>
              <w:rPr>
                <w:rStyle w:val="normaltextrun"/>
                <w:rFonts w:cstheme="minorHAnsi"/>
                <w:lang w:val="lt-LT"/>
              </w:rPr>
            </w:pPr>
            <w:proofErr w:type="spellStart"/>
            <w:r w:rsidRPr="008D2C79">
              <w:rPr>
                <w:rFonts w:eastAsia="Times New Roman" w:cstheme="minorHAnsi"/>
              </w:rPr>
              <w:t>T</w:t>
            </w:r>
            <w:r w:rsidRPr="008D2C79">
              <w:rPr>
                <w:rFonts w:eastAsia="Times New Roman" w:cstheme="minorHAnsi"/>
              </w:rPr>
              <w:t>eikdamas</w:t>
            </w:r>
            <w:proofErr w:type="spellEnd"/>
            <w:r w:rsidRPr="008D2C79">
              <w:rPr>
                <w:rFonts w:eastAsia="Times New Roman" w:cstheme="minorHAnsi"/>
              </w:rPr>
              <w:t xml:space="preserve"> </w:t>
            </w:r>
            <w:proofErr w:type="spellStart"/>
            <w:r w:rsidRPr="008D2C79">
              <w:rPr>
                <w:rFonts w:eastAsia="Times New Roman" w:cstheme="minorHAnsi"/>
              </w:rPr>
              <w:t>paslaugas</w:t>
            </w:r>
            <w:proofErr w:type="spellEnd"/>
            <w:r w:rsidRPr="008D2C79">
              <w:rPr>
                <w:rFonts w:eastAsia="Times New Roman" w:cstheme="minorHAnsi"/>
              </w:rPr>
              <w:t xml:space="preserve"> </w:t>
            </w:r>
            <w:proofErr w:type="spellStart"/>
            <w:r w:rsidRPr="008D2C79">
              <w:rPr>
                <w:rFonts w:eastAsia="Times New Roman" w:cstheme="minorHAnsi"/>
              </w:rPr>
              <w:t>Tiekėjas</w:t>
            </w:r>
            <w:proofErr w:type="spellEnd"/>
            <w:r w:rsidRPr="008D2C79">
              <w:rPr>
                <w:rFonts w:eastAsia="Times New Roman" w:cstheme="minorHAnsi"/>
              </w:rPr>
              <w:t xml:space="preserve"> </w:t>
            </w:r>
            <w:proofErr w:type="spellStart"/>
            <w:r w:rsidRPr="008D2C79">
              <w:rPr>
                <w:rFonts w:eastAsia="Times New Roman" w:cstheme="minorHAnsi"/>
              </w:rPr>
              <w:t>turi</w:t>
            </w:r>
            <w:proofErr w:type="spellEnd"/>
            <w:r w:rsidRPr="008D2C79">
              <w:rPr>
                <w:rFonts w:eastAsia="Times New Roman" w:cstheme="minorHAnsi"/>
              </w:rPr>
              <w:t xml:space="preserve"> </w:t>
            </w:r>
            <w:proofErr w:type="spellStart"/>
            <w:r w:rsidRPr="008D2C79">
              <w:rPr>
                <w:rFonts w:eastAsia="Times New Roman" w:cstheme="minorHAnsi"/>
              </w:rPr>
              <w:t>sunaudoti</w:t>
            </w:r>
            <w:proofErr w:type="spellEnd"/>
            <w:r w:rsidRPr="008D2C79">
              <w:rPr>
                <w:rFonts w:eastAsia="Times New Roman" w:cstheme="minorHAnsi"/>
              </w:rPr>
              <w:t xml:space="preserve"> </w:t>
            </w:r>
            <w:proofErr w:type="spellStart"/>
            <w:r w:rsidRPr="008D2C79">
              <w:rPr>
                <w:rFonts w:eastAsia="Times New Roman" w:cstheme="minorHAnsi"/>
              </w:rPr>
              <w:t>kaip</w:t>
            </w:r>
            <w:proofErr w:type="spellEnd"/>
            <w:r w:rsidRPr="008D2C79">
              <w:rPr>
                <w:rFonts w:eastAsia="Times New Roman" w:cstheme="minorHAnsi"/>
              </w:rPr>
              <w:t xml:space="preserve"> </w:t>
            </w:r>
            <w:proofErr w:type="spellStart"/>
            <w:r w:rsidRPr="008D2C79">
              <w:rPr>
                <w:rFonts w:eastAsia="Times New Roman" w:cstheme="minorHAnsi"/>
              </w:rPr>
              <w:t>įmanoma</w:t>
            </w:r>
            <w:proofErr w:type="spellEnd"/>
            <w:r w:rsidRPr="008D2C79">
              <w:rPr>
                <w:rFonts w:eastAsia="Times New Roman" w:cstheme="minorHAnsi"/>
              </w:rPr>
              <w:t xml:space="preserve"> </w:t>
            </w:r>
            <w:proofErr w:type="spellStart"/>
            <w:r w:rsidRPr="008D2C79">
              <w:rPr>
                <w:rFonts w:eastAsia="Times New Roman" w:cstheme="minorHAnsi"/>
              </w:rPr>
              <w:t>mažiau</w:t>
            </w:r>
            <w:proofErr w:type="spellEnd"/>
            <w:r w:rsidRPr="008D2C79">
              <w:rPr>
                <w:rFonts w:eastAsia="Times New Roman" w:cstheme="minorHAnsi"/>
              </w:rPr>
              <w:t xml:space="preserve"> </w:t>
            </w:r>
            <w:proofErr w:type="spellStart"/>
            <w:r w:rsidRPr="008D2C79">
              <w:rPr>
                <w:rFonts w:eastAsia="Times New Roman" w:cstheme="minorHAnsi"/>
              </w:rPr>
              <w:t>gamtos</w:t>
            </w:r>
            <w:proofErr w:type="spellEnd"/>
            <w:r w:rsidRPr="008D2C79">
              <w:rPr>
                <w:rFonts w:eastAsia="Times New Roman" w:cstheme="minorHAnsi"/>
              </w:rPr>
              <w:t xml:space="preserve"> </w:t>
            </w:r>
            <w:proofErr w:type="spellStart"/>
            <w:r w:rsidRPr="008D2C79">
              <w:rPr>
                <w:rFonts w:eastAsia="Times New Roman" w:cstheme="minorHAnsi"/>
              </w:rPr>
              <w:t>išteklių</w:t>
            </w:r>
            <w:proofErr w:type="spellEnd"/>
            <w:r w:rsidRPr="008D2C79">
              <w:rPr>
                <w:rFonts w:eastAsia="Times New Roman" w:cstheme="minorHAnsi"/>
              </w:rPr>
              <w:t xml:space="preserve">. </w:t>
            </w:r>
            <w:proofErr w:type="spellStart"/>
            <w:r w:rsidRPr="008D2C79">
              <w:rPr>
                <w:rFonts w:eastAsia="Times New Roman" w:cstheme="minorHAnsi"/>
              </w:rPr>
              <w:t>Dėl</w:t>
            </w:r>
            <w:proofErr w:type="spellEnd"/>
            <w:r w:rsidRPr="008D2C79">
              <w:rPr>
                <w:rFonts w:eastAsia="Times New Roman" w:cstheme="minorHAnsi"/>
              </w:rPr>
              <w:t xml:space="preserve"> </w:t>
            </w:r>
            <w:proofErr w:type="spellStart"/>
            <w:r w:rsidRPr="008D2C79">
              <w:rPr>
                <w:rFonts w:eastAsia="Times New Roman" w:cstheme="minorHAnsi"/>
              </w:rPr>
              <w:t>šios</w:t>
            </w:r>
            <w:proofErr w:type="spellEnd"/>
            <w:r w:rsidRPr="008D2C79">
              <w:rPr>
                <w:rFonts w:eastAsia="Times New Roman" w:cstheme="minorHAnsi"/>
              </w:rPr>
              <w:t xml:space="preserve"> </w:t>
            </w:r>
            <w:proofErr w:type="spellStart"/>
            <w:r w:rsidRPr="008D2C79">
              <w:rPr>
                <w:rFonts w:eastAsia="Times New Roman" w:cstheme="minorHAnsi"/>
              </w:rPr>
              <w:t>priežasties</w:t>
            </w:r>
            <w:proofErr w:type="spellEnd"/>
            <w:r w:rsidRPr="008D2C79">
              <w:rPr>
                <w:rFonts w:eastAsia="Times New Roman" w:cstheme="minorHAnsi"/>
              </w:rPr>
              <w:t xml:space="preserve"> visa </w:t>
            </w:r>
            <w:proofErr w:type="spellStart"/>
            <w:r w:rsidRPr="008D2C79">
              <w:rPr>
                <w:rFonts w:eastAsia="Times New Roman" w:cstheme="minorHAnsi"/>
              </w:rPr>
              <w:t>su</w:t>
            </w:r>
            <w:proofErr w:type="spellEnd"/>
            <w:r w:rsidRPr="008D2C79">
              <w:rPr>
                <w:rFonts w:eastAsia="Times New Roman" w:cstheme="minorHAnsi"/>
              </w:rPr>
              <w:t xml:space="preserve"> </w:t>
            </w:r>
            <w:proofErr w:type="spellStart"/>
            <w:r w:rsidRPr="008D2C79">
              <w:rPr>
                <w:rFonts w:eastAsia="Times New Roman" w:cstheme="minorHAnsi"/>
              </w:rPr>
              <w:t>Sutartimi</w:t>
            </w:r>
            <w:proofErr w:type="spellEnd"/>
            <w:r w:rsidRPr="008D2C79">
              <w:rPr>
                <w:rFonts w:eastAsia="Times New Roman" w:cstheme="minorHAnsi"/>
              </w:rPr>
              <w:t xml:space="preserve"> </w:t>
            </w:r>
            <w:proofErr w:type="spellStart"/>
            <w:r w:rsidRPr="008D2C79">
              <w:rPr>
                <w:rFonts w:eastAsia="Times New Roman" w:cstheme="minorHAnsi"/>
              </w:rPr>
              <w:t>susijusi</w:t>
            </w:r>
            <w:proofErr w:type="spellEnd"/>
            <w:r w:rsidRPr="008D2C79">
              <w:rPr>
                <w:rFonts w:eastAsia="Times New Roman" w:cstheme="minorHAnsi"/>
              </w:rPr>
              <w:t xml:space="preserve"> </w:t>
            </w:r>
            <w:proofErr w:type="spellStart"/>
            <w:r w:rsidRPr="008D2C79">
              <w:rPr>
                <w:rFonts w:eastAsia="Times New Roman" w:cstheme="minorHAnsi"/>
              </w:rPr>
              <w:t>dokumentacija</w:t>
            </w:r>
            <w:proofErr w:type="spellEnd"/>
            <w:r w:rsidRPr="008D2C79">
              <w:rPr>
                <w:rFonts w:eastAsia="Times New Roman" w:cstheme="minorHAnsi"/>
              </w:rPr>
              <w:t xml:space="preserve"> </w:t>
            </w:r>
            <w:proofErr w:type="spellStart"/>
            <w:r w:rsidRPr="008D2C79">
              <w:rPr>
                <w:rFonts w:eastAsia="Times New Roman" w:cstheme="minorHAnsi"/>
              </w:rPr>
              <w:t>perduodama</w:t>
            </w:r>
            <w:proofErr w:type="spellEnd"/>
            <w:r w:rsidRPr="008D2C79">
              <w:rPr>
                <w:rFonts w:eastAsia="Times New Roman" w:cstheme="minorHAnsi"/>
              </w:rPr>
              <w:t xml:space="preserve"> </w:t>
            </w:r>
            <w:proofErr w:type="spellStart"/>
            <w:r w:rsidRPr="008D2C79">
              <w:rPr>
                <w:rFonts w:eastAsia="Times New Roman" w:cstheme="minorHAnsi"/>
              </w:rPr>
              <w:t>skaitmeniniu</w:t>
            </w:r>
            <w:proofErr w:type="spellEnd"/>
            <w:r w:rsidRPr="008D2C79">
              <w:rPr>
                <w:rFonts w:eastAsia="Times New Roman" w:cstheme="minorHAnsi"/>
              </w:rPr>
              <w:t xml:space="preserve"> </w:t>
            </w:r>
            <w:proofErr w:type="spellStart"/>
            <w:r w:rsidRPr="008D2C79">
              <w:rPr>
                <w:rFonts w:eastAsia="Times New Roman" w:cstheme="minorHAnsi"/>
              </w:rPr>
              <w:t>formatu</w:t>
            </w:r>
            <w:proofErr w:type="spellEnd"/>
            <w:r w:rsidRPr="008D2C79">
              <w:rPr>
                <w:rFonts w:eastAsia="Times New Roman" w:cstheme="minorHAnsi"/>
              </w:rPr>
              <w:t xml:space="preserve"> (</w:t>
            </w:r>
            <w:proofErr w:type="spellStart"/>
            <w:r w:rsidRPr="008D2C79">
              <w:rPr>
                <w:rFonts w:eastAsia="Times New Roman" w:cstheme="minorHAnsi"/>
              </w:rPr>
              <w:t>elektroninė</w:t>
            </w:r>
            <w:proofErr w:type="spellEnd"/>
            <w:r w:rsidRPr="008D2C79">
              <w:rPr>
                <w:rFonts w:eastAsia="Times New Roman" w:cstheme="minorHAnsi"/>
              </w:rPr>
              <w:t xml:space="preserve"> </w:t>
            </w:r>
            <w:proofErr w:type="spellStart"/>
            <w:r w:rsidRPr="008D2C79">
              <w:rPr>
                <w:rFonts w:eastAsia="Times New Roman" w:cstheme="minorHAnsi"/>
              </w:rPr>
              <w:t>versija</w:t>
            </w:r>
            <w:proofErr w:type="spellEnd"/>
            <w:r w:rsidRPr="008D2C79">
              <w:rPr>
                <w:rFonts w:eastAsia="Times New Roman" w:cstheme="minorHAnsi"/>
              </w:rPr>
              <w:t>).</w:t>
            </w:r>
          </w:p>
        </w:tc>
      </w:tr>
      <w:tr w:rsidR="00A85B3E" w:rsidRPr="008D2C79" w14:paraId="6AD3943A" w14:textId="77777777" w:rsidTr="00527D07">
        <w:trPr>
          <w:trHeight w:val="300"/>
        </w:trPr>
        <w:tc>
          <w:tcPr>
            <w:tcW w:w="2310" w:type="dxa"/>
          </w:tcPr>
          <w:p w14:paraId="55A7D893" w14:textId="105D189C" w:rsidR="00A85B3E" w:rsidRPr="008D2C79" w:rsidRDefault="00A85B3E" w:rsidP="00A85B3E">
            <w:pPr>
              <w:jc w:val="both"/>
              <w:rPr>
                <w:rFonts w:cstheme="minorHAnsi"/>
                <w:b/>
                <w:bCs/>
                <w:lang w:val="lt-LT"/>
              </w:rPr>
            </w:pPr>
            <w:r w:rsidRPr="008D2C79">
              <w:rPr>
                <w:rFonts w:cstheme="minorHAnsi"/>
                <w:b/>
                <w:bCs/>
                <w:lang w:val="lt-LT"/>
              </w:rPr>
              <w:t xml:space="preserve">12.4. </w:t>
            </w:r>
            <w:r w:rsidRPr="008D2C79">
              <w:rPr>
                <w:rStyle w:val="normaltextrun"/>
                <w:rFonts w:cstheme="minorHAnsi"/>
                <w:b/>
                <w:bCs/>
                <w:shd w:val="clear" w:color="auto" w:fill="FFFFFF"/>
                <w:lang w:val="lt-LT"/>
              </w:rPr>
              <w:t>Su Prekėmis, susijusių paslaugų (pavyzdžiui, montavimo, apmokymo ir kitos parengimo naudoti paslaugos) teikimu, susiję aplinkosauginiai kriterijai</w:t>
            </w:r>
          </w:p>
        </w:tc>
        <w:tc>
          <w:tcPr>
            <w:tcW w:w="7174" w:type="dxa"/>
            <w:gridSpan w:val="2"/>
          </w:tcPr>
          <w:p w14:paraId="232C630F" w14:textId="420EF59A" w:rsidR="00A85B3E" w:rsidRPr="008D2C79" w:rsidRDefault="00EA1335" w:rsidP="00A85B3E">
            <w:pPr>
              <w:jc w:val="both"/>
              <w:rPr>
                <w:rFonts w:cstheme="minorHAnsi"/>
                <w:lang w:val="lt-LT"/>
              </w:rPr>
            </w:pPr>
            <w:r w:rsidRPr="008D2C79">
              <w:rPr>
                <w:rFonts w:cstheme="minorHAnsi"/>
                <w:i/>
                <w:iCs/>
                <w:lang w:val="lt-LT"/>
              </w:rPr>
              <w:t>Netaikoma</w:t>
            </w:r>
          </w:p>
        </w:tc>
      </w:tr>
      <w:tr w:rsidR="00A85B3E" w:rsidRPr="008D2C79" w14:paraId="1799AB29" w14:textId="77777777" w:rsidTr="00527D07">
        <w:trPr>
          <w:trHeight w:val="300"/>
        </w:trPr>
        <w:tc>
          <w:tcPr>
            <w:tcW w:w="2310" w:type="dxa"/>
          </w:tcPr>
          <w:p w14:paraId="071D6EDA" w14:textId="6B507CD1" w:rsidR="00A85B3E" w:rsidRPr="008D2C79" w:rsidRDefault="00A85B3E" w:rsidP="00A85B3E">
            <w:pPr>
              <w:jc w:val="both"/>
              <w:rPr>
                <w:rFonts w:cstheme="minorHAnsi"/>
                <w:b/>
                <w:bCs/>
                <w:lang w:val="lt-LT"/>
              </w:rPr>
            </w:pPr>
            <w:r w:rsidRPr="008D2C79">
              <w:rPr>
                <w:rFonts w:cstheme="minorHAnsi"/>
                <w:b/>
                <w:bCs/>
                <w:lang w:val="lt-LT"/>
              </w:rPr>
              <w:t xml:space="preserve">12.5. </w:t>
            </w:r>
            <w:r w:rsidRPr="008D2C79">
              <w:rPr>
                <w:rFonts w:cstheme="minorHAnsi"/>
                <w:b/>
                <w:bCs/>
                <w:shd w:val="clear" w:color="auto" w:fill="FFFFFF"/>
                <w:lang w:val="lt-LT"/>
              </w:rPr>
              <w:t>Su Prekių garantinio termino laikotarpiu ar techniniu aptarnavimu susiję aplinkosauginiai kriterijai</w:t>
            </w:r>
          </w:p>
        </w:tc>
        <w:tc>
          <w:tcPr>
            <w:tcW w:w="7174" w:type="dxa"/>
            <w:gridSpan w:val="2"/>
          </w:tcPr>
          <w:p w14:paraId="49BB9723" w14:textId="77777777" w:rsidR="00A85B3E" w:rsidRPr="008D2C79" w:rsidRDefault="00A85B3E" w:rsidP="00A85B3E">
            <w:pPr>
              <w:jc w:val="both"/>
              <w:rPr>
                <w:rFonts w:cstheme="minorHAnsi"/>
                <w:b/>
                <w:bCs/>
                <w:color w:val="0070C0"/>
                <w:lang w:val="lt-LT"/>
              </w:rPr>
            </w:pPr>
          </w:p>
          <w:p w14:paraId="3CA1F9A0" w14:textId="77777777" w:rsidR="00A85B3E" w:rsidRPr="008D2C79" w:rsidRDefault="00A85B3E" w:rsidP="00A85B3E">
            <w:pPr>
              <w:jc w:val="both"/>
              <w:rPr>
                <w:rFonts w:cstheme="minorHAnsi"/>
                <w:color w:val="000000"/>
                <w:lang w:val="lt-LT"/>
              </w:rPr>
            </w:pPr>
            <w:r w:rsidRPr="008D2C79">
              <w:rPr>
                <w:rFonts w:cstheme="minorHAnsi"/>
                <w:color w:val="000000"/>
                <w:lang w:val="lt-LT"/>
              </w:rPr>
              <w:t>Netaikoma</w:t>
            </w:r>
          </w:p>
          <w:p w14:paraId="2CF235C9" w14:textId="77777777" w:rsidR="00A85B3E" w:rsidRPr="008D2C79" w:rsidRDefault="00A85B3E" w:rsidP="00A85B3E">
            <w:pPr>
              <w:jc w:val="both"/>
              <w:rPr>
                <w:rFonts w:cstheme="minorHAnsi"/>
                <w:color w:val="FF0000"/>
                <w:lang w:val="lt-LT"/>
              </w:rPr>
            </w:pPr>
          </w:p>
          <w:p w14:paraId="0F324BFC" w14:textId="27F2D253" w:rsidR="00A85B3E" w:rsidRPr="008D2C79" w:rsidRDefault="00A85B3E" w:rsidP="00A85B3E">
            <w:pPr>
              <w:jc w:val="both"/>
              <w:rPr>
                <w:rFonts w:cstheme="minorHAnsi"/>
                <w:i/>
                <w:iCs/>
                <w:color w:val="4472C4"/>
                <w:lang w:val="lt-LT"/>
              </w:rPr>
            </w:pPr>
          </w:p>
        </w:tc>
      </w:tr>
      <w:tr w:rsidR="00921EEF" w:rsidRPr="008D2C79" w14:paraId="42CFF0DA" w14:textId="77777777" w:rsidTr="00527D07">
        <w:trPr>
          <w:trHeight w:val="300"/>
        </w:trPr>
        <w:tc>
          <w:tcPr>
            <w:tcW w:w="2310" w:type="dxa"/>
          </w:tcPr>
          <w:p w14:paraId="550A7FB8" w14:textId="6321F827" w:rsidR="00921EEF" w:rsidRPr="008D2C79" w:rsidRDefault="00921EEF" w:rsidP="00921EEF">
            <w:pPr>
              <w:jc w:val="both"/>
              <w:rPr>
                <w:rFonts w:cstheme="minorHAnsi"/>
                <w:b/>
                <w:bCs/>
                <w:lang w:val="lt-LT"/>
              </w:rPr>
            </w:pPr>
            <w:r w:rsidRPr="008D2C79">
              <w:rPr>
                <w:rFonts w:cstheme="minorHAnsi"/>
                <w:b/>
                <w:bCs/>
                <w:lang w:val="lt-LT"/>
              </w:rPr>
              <w:t>12.6. Su perkamomis Prekėmis susiję socialiniai kriterijai</w:t>
            </w:r>
          </w:p>
        </w:tc>
        <w:tc>
          <w:tcPr>
            <w:tcW w:w="7174" w:type="dxa"/>
            <w:gridSpan w:val="2"/>
          </w:tcPr>
          <w:p w14:paraId="0CF7888A" w14:textId="77777777" w:rsidR="00921EEF" w:rsidRPr="008D2C79" w:rsidRDefault="00921EEF" w:rsidP="00921EEF">
            <w:pPr>
              <w:rPr>
                <w:rFonts w:cstheme="minorHAnsi"/>
                <w:color w:val="000000"/>
                <w:shd w:val="clear" w:color="auto" w:fill="FFFFFF"/>
                <w:lang w:val="lt-LT"/>
              </w:rPr>
            </w:pPr>
            <w:r w:rsidRPr="008D2C79">
              <w:rPr>
                <w:rFonts w:cstheme="minorHAnsi"/>
                <w:color w:val="000000"/>
                <w:shd w:val="clear" w:color="auto" w:fill="FFFFFF"/>
                <w:lang w:val="lt-LT"/>
              </w:rPr>
              <w:t>Netaikoma</w:t>
            </w:r>
          </w:p>
          <w:p w14:paraId="0ED2A9FC" w14:textId="0F864299" w:rsidR="00921EEF" w:rsidRPr="008D2C79" w:rsidRDefault="00921EEF" w:rsidP="00921EEF">
            <w:pPr>
              <w:jc w:val="both"/>
              <w:rPr>
                <w:rFonts w:cstheme="minorHAnsi"/>
                <w:i/>
                <w:iCs/>
                <w:color w:val="4472C4"/>
                <w:lang w:val="lt-LT"/>
              </w:rPr>
            </w:pPr>
          </w:p>
        </w:tc>
      </w:tr>
      <w:tr w:rsidR="00A85B3E" w:rsidRPr="008D2C79" w14:paraId="6388BD75" w14:textId="77777777" w:rsidTr="59C98B97">
        <w:trPr>
          <w:trHeight w:val="300"/>
        </w:trPr>
        <w:tc>
          <w:tcPr>
            <w:tcW w:w="9484" w:type="dxa"/>
            <w:gridSpan w:val="3"/>
          </w:tcPr>
          <w:p w14:paraId="02F06CDF" w14:textId="488962D9" w:rsidR="00A85B3E" w:rsidRPr="008D2C79" w:rsidRDefault="00A85B3E" w:rsidP="00A85B3E">
            <w:pPr>
              <w:jc w:val="center"/>
              <w:rPr>
                <w:rFonts w:cstheme="minorHAnsi"/>
                <w:b/>
                <w:bCs/>
                <w:lang w:val="lt-LT"/>
              </w:rPr>
            </w:pPr>
            <w:r w:rsidRPr="008D2C79">
              <w:rPr>
                <w:rFonts w:cstheme="minorHAnsi"/>
                <w:b/>
                <w:bCs/>
                <w:lang w:val="lt-LT"/>
              </w:rPr>
              <w:t xml:space="preserve">13. BENDRŲJŲ SĄLYGŲ PAKEITIMAI IR PAPILDYMAI </w:t>
            </w:r>
          </w:p>
          <w:p w14:paraId="53259317" w14:textId="41C3D02A" w:rsidR="00A85B3E" w:rsidRPr="008D2C79" w:rsidRDefault="00A85B3E" w:rsidP="00A85B3E">
            <w:pPr>
              <w:jc w:val="center"/>
              <w:rPr>
                <w:rFonts w:cstheme="minorHAnsi"/>
                <w:i/>
                <w:iCs/>
                <w:lang w:val="lt-LT"/>
              </w:rPr>
            </w:pPr>
            <w:r w:rsidRPr="008D2C79">
              <w:rPr>
                <w:rFonts w:cstheme="minorHAnsi"/>
                <w:i/>
                <w:iCs/>
                <w:lang w:val="lt-LT"/>
              </w:rPr>
              <w:t xml:space="preserve">(jeigu būtina dėl konkretaus Sutarties dalyko specifikos) </w:t>
            </w:r>
          </w:p>
        </w:tc>
      </w:tr>
      <w:tr w:rsidR="00A85B3E" w:rsidRPr="008D2C79" w14:paraId="58C38C1C" w14:textId="77777777" w:rsidTr="00527D07">
        <w:trPr>
          <w:trHeight w:val="300"/>
        </w:trPr>
        <w:tc>
          <w:tcPr>
            <w:tcW w:w="2310" w:type="dxa"/>
          </w:tcPr>
          <w:p w14:paraId="6F57EB90" w14:textId="37ADBA8F" w:rsidR="00A85B3E" w:rsidRPr="008D2C79" w:rsidRDefault="00A85B3E" w:rsidP="00A85B3E">
            <w:pPr>
              <w:rPr>
                <w:rFonts w:cstheme="minorHAnsi"/>
                <w:b/>
                <w:bCs/>
                <w:lang w:val="lt-LT"/>
              </w:rPr>
            </w:pPr>
            <w:r w:rsidRPr="008D2C79">
              <w:rPr>
                <w:rFonts w:cstheme="minorHAnsi"/>
                <w:b/>
                <w:bCs/>
                <w:lang w:val="lt-LT"/>
              </w:rPr>
              <w:t xml:space="preserve">13.1. </w:t>
            </w:r>
          </w:p>
        </w:tc>
        <w:tc>
          <w:tcPr>
            <w:tcW w:w="7174" w:type="dxa"/>
            <w:gridSpan w:val="2"/>
          </w:tcPr>
          <w:p w14:paraId="0654B4F6" w14:textId="2CDECC51" w:rsidR="00080AC6" w:rsidRPr="008D2C79" w:rsidRDefault="00080AC6" w:rsidP="00A85B3E">
            <w:pPr>
              <w:jc w:val="both"/>
              <w:rPr>
                <w:rFonts w:cstheme="minorHAnsi"/>
                <w:i/>
                <w:iCs/>
                <w:color w:val="0070C0"/>
                <w:lang w:val="lt-LT"/>
              </w:rPr>
            </w:pPr>
            <w:r w:rsidRPr="008D2C79">
              <w:rPr>
                <w:rFonts w:cstheme="minorHAnsi"/>
                <w:lang w:val="lt-LT"/>
              </w:rPr>
              <w:t>Šalys susitaria pakeisti nurodytą (-</w:t>
            </w:r>
            <w:proofErr w:type="spellStart"/>
            <w:r w:rsidRPr="008D2C79">
              <w:rPr>
                <w:rFonts w:cstheme="minorHAnsi"/>
                <w:lang w:val="lt-LT"/>
              </w:rPr>
              <w:t>us</w:t>
            </w:r>
            <w:proofErr w:type="spellEnd"/>
            <w:r w:rsidRPr="008D2C79">
              <w:rPr>
                <w:rFonts w:cstheme="minorHAnsi"/>
                <w:lang w:val="lt-LT"/>
              </w:rPr>
              <w:t>) Sutarties Bendrųjų sąlygų punktą (-</w:t>
            </w:r>
            <w:proofErr w:type="spellStart"/>
            <w:r w:rsidRPr="008D2C79">
              <w:rPr>
                <w:rFonts w:cstheme="minorHAnsi"/>
                <w:lang w:val="lt-LT"/>
              </w:rPr>
              <w:t>us</w:t>
            </w:r>
            <w:proofErr w:type="spellEnd"/>
            <w:r w:rsidRPr="008D2C79">
              <w:rPr>
                <w:rFonts w:cstheme="minorHAnsi"/>
                <w:lang w:val="lt-LT"/>
              </w:rPr>
              <w:t>) ir išdėstyti jį (juos) nauja redakcija: ____.</w:t>
            </w:r>
          </w:p>
          <w:p w14:paraId="07314893" w14:textId="592BF4A1" w:rsidR="00A85B3E" w:rsidRPr="008D2C79" w:rsidRDefault="00A85B3E" w:rsidP="00A85B3E">
            <w:pPr>
              <w:jc w:val="both"/>
              <w:rPr>
                <w:rFonts w:cstheme="minorHAnsi"/>
                <w:i/>
                <w:iCs/>
                <w:color w:val="0070C0"/>
                <w:lang w:val="lt-LT"/>
              </w:rPr>
            </w:pPr>
            <w:r w:rsidRPr="008D2C79">
              <w:rPr>
                <w:rFonts w:cstheme="minorHAnsi"/>
                <w:i/>
                <w:iCs/>
                <w:color w:val="0070C0"/>
                <w:lang w:val="lt-LT"/>
              </w:rPr>
              <w:t>(pildoma jei keičiamas Sutarties Bendrųjų sąlygų punktas (-i), jį (-uos) išdėstant nauja redakcija):</w:t>
            </w:r>
          </w:p>
          <w:p w14:paraId="1AF4F7CA" w14:textId="4BC4D4FE" w:rsidR="00A85B3E" w:rsidRPr="008D2C79" w:rsidRDefault="00A85B3E" w:rsidP="00A85B3E">
            <w:pPr>
              <w:jc w:val="both"/>
              <w:rPr>
                <w:rFonts w:cstheme="minorHAnsi"/>
                <w:lang w:val="lt-LT"/>
              </w:rPr>
            </w:pPr>
          </w:p>
        </w:tc>
      </w:tr>
      <w:tr w:rsidR="00A85B3E" w:rsidRPr="008D2C79" w14:paraId="70DAC6DB" w14:textId="77777777" w:rsidTr="00527D07">
        <w:trPr>
          <w:trHeight w:val="300"/>
        </w:trPr>
        <w:tc>
          <w:tcPr>
            <w:tcW w:w="2310" w:type="dxa"/>
          </w:tcPr>
          <w:p w14:paraId="2D3EFE7F" w14:textId="4D29C8D2" w:rsidR="00A85B3E" w:rsidRPr="008D2C79" w:rsidRDefault="00A85B3E" w:rsidP="00A85B3E">
            <w:pPr>
              <w:rPr>
                <w:rFonts w:cstheme="minorHAnsi"/>
                <w:b/>
                <w:bCs/>
                <w:lang w:val="lt-LT"/>
              </w:rPr>
            </w:pPr>
            <w:r w:rsidRPr="008D2C79">
              <w:rPr>
                <w:rFonts w:cstheme="minorHAnsi"/>
                <w:b/>
                <w:bCs/>
                <w:lang w:val="lt-LT"/>
              </w:rPr>
              <w:t>13.2.</w:t>
            </w:r>
          </w:p>
        </w:tc>
        <w:tc>
          <w:tcPr>
            <w:tcW w:w="7174" w:type="dxa"/>
            <w:gridSpan w:val="2"/>
          </w:tcPr>
          <w:p w14:paraId="0B8B362F" w14:textId="77777777" w:rsidR="00A85B3E" w:rsidRPr="008D2C79" w:rsidRDefault="00A85B3E" w:rsidP="00A85B3E">
            <w:pPr>
              <w:jc w:val="both"/>
              <w:rPr>
                <w:rFonts w:cstheme="minorHAnsi"/>
                <w:lang w:val="lt-LT"/>
              </w:rPr>
            </w:pPr>
            <w:r w:rsidRPr="008D2C79">
              <w:rPr>
                <w:rFonts w:cstheme="minorHAnsi"/>
                <w:lang w:val="lt-LT"/>
              </w:rPr>
              <w:t>Šalys susitaria papildyti Sutarties Bendrąsias sąlygas nurodytu (-</w:t>
            </w:r>
            <w:proofErr w:type="spellStart"/>
            <w:r w:rsidRPr="008D2C79">
              <w:rPr>
                <w:rFonts w:cstheme="minorHAnsi"/>
                <w:lang w:val="lt-LT"/>
              </w:rPr>
              <w:t>ais</w:t>
            </w:r>
            <w:proofErr w:type="spellEnd"/>
            <w:r w:rsidRPr="008D2C79">
              <w:rPr>
                <w:rFonts w:cstheme="minorHAnsi"/>
                <w:lang w:val="lt-LT"/>
              </w:rPr>
              <w:t>) punktu (-</w:t>
            </w:r>
            <w:proofErr w:type="spellStart"/>
            <w:r w:rsidRPr="008D2C79">
              <w:rPr>
                <w:rFonts w:cstheme="minorHAnsi"/>
                <w:lang w:val="lt-LT"/>
              </w:rPr>
              <w:t>ais</w:t>
            </w:r>
            <w:proofErr w:type="spellEnd"/>
            <w:r w:rsidRPr="008D2C79">
              <w:rPr>
                <w:rFonts w:cstheme="minorHAnsi"/>
                <w:lang w:val="lt-LT"/>
              </w:rPr>
              <w:t xml:space="preserve">), tačiau kitų punktų numeracijos nekeisti: </w:t>
            </w:r>
          </w:p>
          <w:p w14:paraId="76AA6982" w14:textId="77777777" w:rsidR="00A85B3E" w:rsidRPr="008D2C79" w:rsidRDefault="00A85B3E" w:rsidP="00A85B3E">
            <w:pPr>
              <w:jc w:val="both"/>
              <w:rPr>
                <w:rFonts w:cstheme="minorHAnsi"/>
                <w:lang w:val="lt-LT"/>
              </w:rPr>
            </w:pPr>
            <w:r w:rsidRPr="008D2C79">
              <w:rPr>
                <w:rFonts w:cstheme="minorHAnsi"/>
                <w:lang w:val="lt-LT"/>
              </w:rPr>
              <w:t xml:space="preserve">12.3.5.  </w:t>
            </w:r>
            <w:r w:rsidRPr="008D2C79">
              <w:rPr>
                <w:rFonts w:cstheme="minorHAnsi"/>
                <w:b/>
                <w:bCs/>
                <w:lang w:val="lt-LT"/>
              </w:rPr>
              <w:t>Kartu su sąskaita faktūra</w:t>
            </w:r>
            <w:r w:rsidRPr="008D2C79">
              <w:rPr>
                <w:rFonts w:cstheme="minorHAnsi"/>
                <w:lang w:val="lt-LT"/>
              </w:rPr>
              <w:t xml:space="preserve"> Tiekėjas „E. sąskaita“ sistemoje </w:t>
            </w:r>
            <w:r w:rsidRPr="008D2C79">
              <w:rPr>
                <w:rFonts w:cstheme="minorHAnsi"/>
                <w:b/>
                <w:bCs/>
                <w:lang w:val="lt-LT"/>
              </w:rPr>
              <w:t>privalo pateikti</w:t>
            </w:r>
            <w:r w:rsidRPr="008D2C79">
              <w:rPr>
                <w:rFonts w:cstheme="minorHAnsi"/>
                <w:lang w:val="lt-LT"/>
              </w:rPr>
              <w:t xml:space="preserve"> ir Sutarties šalių pasirašytą </w:t>
            </w:r>
            <w:r w:rsidRPr="008D2C79">
              <w:rPr>
                <w:rFonts w:cstheme="minorHAnsi"/>
                <w:b/>
                <w:bCs/>
                <w:lang w:val="lt-LT"/>
              </w:rPr>
              <w:t>prekių priėmimo-perdavimo aktą</w:t>
            </w:r>
            <w:r w:rsidRPr="008D2C79">
              <w:rPr>
                <w:rFonts w:cstheme="minorHAnsi"/>
                <w:lang w:val="lt-LT"/>
              </w:rPr>
              <w:t xml:space="preserve"> (jų elektronines versijas arba kopijas). Tiekėjui nepateikus visų nurodytų dokumentų per 2 (dvi) darbo dienas po pirmojo Užsakovo pareikalavimo (pranešimo) dėl jų pateikimo, Tiekėjui gali būti taikoma </w:t>
            </w:r>
            <w:r w:rsidRPr="008D2C79">
              <w:rPr>
                <w:rFonts w:cstheme="minorHAnsi"/>
                <w:b/>
                <w:bCs/>
                <w:lang w:val="lt-LT"/>
              </w:rPr>
              <w:t>50 EUR (penkiasdešimties) baudą</w:t>
            </w:r>
            <w:r w:rsidRPr="008D2C79">
              <w:rPr>
                <w:rFonts w:cstheme="minorHAnsi"/>
                <w:lang w:val="lt-LT"/>
              </w:rPr>
              <w:t xml:space="preserve"> už kiekvieną nepateikimo atvejį. </w:t>
            </w:r>
          </w:p>
          <w:p w14:paraId="029EA886" w14:textId="77777777" w:rsidR="00A85B3E" w:rsidRPr="008D2C79" w:rsidRDefault="00A85B3E" w:rsidP="00A85B3E">
            <w:pPr>
              <w:jc w:val="both"/>
              <w:rPr>
                <w:rFonts w:cstheme="minorHAnsi"/>
                <w:lang w:val="lt-LT"/>
              </w:rPr>
            </w:pPr>
            <w:r w:rsidRPr="008D2C79">
              <w:rPr>
                <w:rFonts w:cstheme="minorHAnsi"/>
                <w:lang w:val="lt-LT"/>
              </w:rPr>
              <w:t>12.3.6.   Sumokėtos įmokos paskirstomo Lietuvos Respublikos civilinio kodekso 6.54 straipsnyje nustatyta tvarka.</w:t>
            </w:r>
          </w:p>
          <w:p w14:paraId="1BB3DFBE" w14:textId="77777777" w:rsidR="00A85B3E" w:rsidRPr="008D2C79" w:rsidRDefault="00A85B3E" w:rsidP="00A85B3E">
            <w:pPr>
              <w:jc w:val="both"/>
              <w:rPr>
                <w:rFonts w:cstheme="minorHAnsi"/>
                <w:lang w:val="lt-LT"/>
              </w:rPr>
            </w:pPr>
            <w:r w:rsidRPr="008D2C79">
              <w:rPr>
                <w:rFonts w:cstheme="minorHAnsi"/>
                <w:lang w:val="lt-LT"/>
              </w:rPr>
              <w:lastRenderedPageBreak/>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5E9B454E" w14:textId="77777777" w:rsidR="00A85B3E" w:rsidRPr="008D2C79" w:rsidRDefault="00A85B3E" w:rsidP="00A85B3E">
            <w:pPr>
              <w:jc w:val="both"/>
              <w:rPr>
                <w:rFonts w:cstheme="minorHAnsi"/>
                <w:lang w:val="lt-LT"/>
              </w:rPr>
            </w:pPr>
            <w:r w:rsidRPr="008D2C79">
              <w:rPr>
                <w:rFonts w:cstheme="minorHAnsi"/>
                <w:lang w:val="lt-LT"/>
              </w:rPr>
              <w:t>12.3.8. Tiekėjo išrašoma Sąskaita faktūra privalo atitikti galiojančių teisės aktų reikalavimus. Sąskaitų faktūrų formatas - .</w:t>
            </w:r>
            <w:proofErr w:type="spellStart"/>
            <w:r w:rsidRPr="008D2C79">
              <w:rPr>
                <w:rFonts w:cstheme="minorHAnsi"/>
                <w:lang w:val="lt-LT"/>
              </w:rPr>
              <w:t>xls</w:t>
            </w:r>
            <w:proofErr w:type="spellEnd"/>
            <w:r w:rsidRPr="008D2C79">
              <w:rPr>
                <w:rFonts w:cstheme="minorHAnsi"/>
                <w:lang w:val="lt-LT"/>
              </w:rPr>
              <w:t xml:space="preserve"> arba .</w:t>
            </w:r>
            <w:proofErr w:type="spellStart"/>
            <w:r w:rsidRPr="008D2C79">
              <w:rPr>
                <w:rFonts w:cstheme="minorHAnsi"/>
                <w:lang w:val="lt-LT"/>
              </w:rPr>
              <w:t>xml</w:t>
            </w:r>
            <w:proofErr w:type="spellEnd"/>
            <w:r w:rsidRPr="008D2C79">
              <w:rPr>
                <w:rFonts w:cstheme="minorHAnsi"/>
                <w:lang w:val="lt-LT"/>
              </w:rPr>
              <w:t xml:space="preserve">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05BEA48B" w14:textId="77777777" w:rsidR="00A85B3E" w:rsidRPr="008D2C79" w:rsidRDefault="00A85B3E" w:rsidP="00A85B3E">
            <w:pPr>
              <w:jc w:val="both"/>
              <w:rPr>
                <w:rFonts w:cstheme="minorHAnsi"/>
                <w:lang w:val="lt-LT"/>
              </w:rPr>
            </w:pPr>
            <w:r w:rsidRPr="008D2C79">
              <w:rPr>
                <w:rFonts w:cstheme="minorHAnsi"/>
                <w:lang w:val="lt-LT"/>
              </w:rPr>
              <w:t xml:space="preserve">12.3.10. Jei bet kuriuo sutarties vykdymo metu Pirkėjas sumokėjo Tiekėjui už tiektinas prekes ir (ar) </w:t>
            </w:r>
            <w:proofErr w:type="spellStart"/>
            <w:r w:rsidRPr="008D2C79">
              <w:rPr>
                <w:rFonts w:cstheme="minorHAnsi"/>
                <w:lang w:val="lt-LT"/>
              </w:rPr>
              <w:t>teiktinas</w:t>
            </w:r>
            <w:proofErr w:type="spellEnd"/>
            <w:r w:rsidRPr="008D2C79">
              <w:rPr>
                <w:rFonts w:cstheme="minorHAnsi"/>
                <w:lang w:val="lt-LT"/>
              </w:rPr>
              <w:t xml:space="preserve"> paslaugas daugiau, nei turėjo sumokėti pagal Sutartį, Tiekėjas pastebėjęs tai ir (ar) gavęs pirmą rašytinį pareikalavimą iš Pirkėjo, šią permoką nedelsiant, tačiau visais atvejais ne vėliau, nei per 3 (tris) darbo dienas privalo grąžinti Užsakovui. Šalys sulygsta, kad šios Sutarties sąlygos nesilaikymas laikytinas esminiu Sutarties pažeidimu.</w:t>
            </w:r>
          </w:p>
          <w:p w14:paraId="7DBB2EDA" w14:textId="77777777" w:rsidR="00A85B3E" w:rsidRPr="008D2C79" w:rsidRDefault="00A85B3E" w:rsidP="00A85B3E">
            <w:pPr>
              <w:jc w:val="both"/>
              <w:rPr>
                <w:rFonts w:cstheme="minorHAnsi"/>
                <w:lang w:val="lt-LT"/>
              </w:rPr>
            </w:pPr>
            <w:r w:rsidRPr="008D2C79">
              <w:rPr>
                <w:rFonts w:cstheme="minorHAnsi"/>
                <w:lang w:val="lt-LT"/>
              </w:rPr>
              <w:t>12.3.11.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64B61B29" w14:textId="1101508B" w:rsidR="00A85B3E" w:rsidRPr="008D2C79" w:rsidRDefault="00A85B3E" w:rsidP="00A85B3E">
            <w:pPr>
              <w:jc w:val="both"/>
              <w:rPr>
                <w:rFonts w:cstheme="minorHAnsi"/>
                <w:lang w:val="lt-LT"/>
              </w:rPr>
            </w:pPr>
            <w:r w:rsidRPr="008D2C79">
              <w:rPr>
                <w:rFonts w:cstheme="minorHAnsi"/>
                <w:lang w:val="lt-LT"/>
              </w:rPr>
              <w:t>12.3.12.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tc>
      </w:tr>
      <w:tr w:rsidR="00A85B3E" w:rsidRPr="008D2C79" w14:paraId="1DBF8404" w14:textId="77777777" w:rsidTr="00527D07">
        <w:trPr>
          <w:trHeight w:val="300"/>
        </w:trPr>
        <w:tc>
          <w:tcPr>
            <w:tcW w:w="2310" w:type="dxa"/>
          </w:tcPr>
          <w:p w14:paraId="45EDB561" w14:textId="368B219E" w:rsidR="00A85B3E" w:rsidRPr="008D2C79" w:rsidRDefault="00A85B3E" w:rsidP="00A85B3E">
            <w:pPr>
              <w:rPr>
                <w:rFonts w:cstheme="minorHAnsi"/>
                <w:b/>
                <w:bCs/>
                <w:lang w:val="lt-LT"/>
              </w:rPr>
            </w:pPr>
            <w:r w:rsidRPr="008D2C79">
              <w:rPr>
                <w:rFonts w:cstheme="minorHAnsi"/>
                <w:b/>
                <w:bCs/>
                <w:lang w:val="lt-LT"/>
              </w:rPr>
              <w:lastRenderedPageBreak/>
              <w:t>13.3.</w:t>
            </w:r>
          </w:p>
        </w:tc>
        <w:tc>
          <w:tcPr>
            <w:tcW w:w="7174" w:type="dxa"/>
            <w:gridSpan w:val="2"/>
          </w:tcPr>
          <w:p w14:paraId="2EED3DEC" w14:textId="03D58AF5" w:rsidR="00080AC6" w:rsidRPr="008D2C79" w:rsidRDefault="00080AC6" w:rsidP="00A85B3E">
            <w:pPr>
              <w:rPr>
                <w:rFonts w:cstheme="minorHAnsi"/>
                <w:i/>
                <w:iCs/>
                <w:color w:val="0070C0"/>
                <w:lang w:val="lt-LT"/>
              </w:rPr>
            </w:pPr>
            <w:r w:rsidRPr="008D2C79">
              <w:rPr>
                <w:rFonts w:cstheme="minorHAnsi"/>
                <w:lang w:val="lt-LT"/>
              </w:rPr>
              <w:t>Šalys susitaria išbraukti nurodytą (-</w:t>
            </w:r>
            <w:proofErr w:type="spellStart"/>
            <w:r w:rsidRPr="008D2C79">
              <w:rPr>
                <w:rFonts w:cstheme="minorHAnsi"/>
                <w:lang w:val="lt-LT"/>
              </w:rPr>
              <w:t>us</w:t>
            </w:r>
            <w:proofErr w:type="spellEnd"/>
            <w:r w:rsidRPr="008D2C79">
              <w:rPr>
                <w:rFonts w:cstheme="minorHAnsi"/>
                <w:lang w:val="lt-LT"/>
              </w:rPr>
              <w:t>) Sutarties Bendrųjų sąlygų punktą (-</w:t>
            </w:r>
            <w:proofErr w:type="spellStart"/>
            <w:r w:rsidRPr="008D2C79">
              <w:rPr>
                <w:rFonts w:cstheme="minorHAnsi"/>
                <w:lang w:val="lt-LT"/>
              </w:rPr>
              <w:t>us</w:t>
            </w:r>
            <w:proofErr w:type="spellEnd"/>
            <w:r w:rsidRPr="008D2C79">
              <w:rPr>
                <w:rFonts w:cstheme="minorHAnsi"/>
                <w:lang w:val="lt-LT"/>
              </w:rPr>
              <w:t>), tačiau kitų punktų numeracijos nekeisti: _____.</w:t>
            </w:r>
          </w:p>
          <w:p w14:paraId="4B541EFB" w14:textId="32408D61" w:rsidR="00A85B3E" w:rsidRPr="008D2C79" w:rsidRDefault="00A85B3E" w:rsidP="00A85B3E">
            <w:pPr>
              <w:rPr>
                <w:rFonts w:cstheme="minorHAnsi"/>
                <w:i/>
                <w:iCs/>
                <w:color w:val="0070C0"/>
                <w:lang w:val="lt-LT"/>
              </w:rPr>
            </w:pPr>
            <w:r w:rsidRPr="008D2C79">
              <w:rPr>
                <w:rFonts w:cstheme="minorHAnsi"/>
                <w:i/>
                <w:iCs/>
                <w:color w:val="0070C0"/>
                <w:lang w:val="lt-LT"/>
              </w:rPr>
              <w:t>(pildoma jei išbraukiamas Sutarties Bendrųjų sąlygų atitinkamas(-i) punktas (-i):</w:t>
            </w:r>
          </w:p>
        </w:tc>
      </w:tr>
      <w:tr w:rsidR="00A85B3E" w:rsidRPr="008D2C79" w14:paraId="349EF75C" w14:textId="77777777" w:rsidTr="00527D07">
        <w:trPr>
          <w:trHeight w:val="300"/>
        </w:trPr>
        <w:tc>
          <w:tcPr>
            <w:tcW w:w="2310" w:type="dxa"/>
          </w:tcPr>
          <w:p w14:paraId="36641F24" w14:textId="093075AD" w:rsidR="00A85B3E" w:rsidRPr="008D2C79" w:rsidRDefault="00A85B3E" w:rsidP="00A85B3E">
            <w:pPr>
              <w:rPr>
                <w:rFonts w:cstheme="minorHAnsi"/>
                <w:b/>
                <w:bCs/>
                <w:lang w:val="lt-LT"/>
              </w:rPr>
            </w:pPr>
            <w:r w:rsidRPr="008D2C79">
              <w:rPr>
                <w:rFonts w:cstheme="minorHAnsi"/>
                <w:b/>
                <w:bCs/>
                <w:lang w:val="lt-LT"/>
              </w:rPr>
              <w:t>13.4.</w:t>
            </w:r>
          </w:p>
        </w:tc>
        <w:tc>
          <w:tcPr>
            <w:tcW w:w="7174" w:type="dxa"/>
            <w:gridSpan w:val="2"/>
          </w:tcPr>
          <w:p w14:paraId="3A0B6944" w14:textId="185B34B6" w:rsidR="00A85B3E" w:rsidRPr="008D2C79" w:rsidRDefault="00A85B3E" w:rsidP="00A85B3E">
            <w:pPr>
              <w:jc w:val="both"/>
              <w:rPr>
                <w:rFonts w:cstheme="minorHAnsi"/>
                <w:lang w:val="lt-LT"/>
              </w:rPr>
            </w:pPr>
            <w:r w:rsidRPr="008D2C79">
              <w:rPr>
                <w:rFonts w:cstheme="minorHAnsi"/>
                <w:lang w:val="lt-LT"/>
              </w:rPr>
              <w:t>Sutarties Bendrosiose sąlygose nurodytos alternatyvios nuostatos (su prierašu „jei taikoma“, „jei tokių būtų“, „jei tokių yra“ ar pan.) taikomos tik tokiu atveju, jeigu jos konkrečiai aprašomos Sutarties Specialiosiose sąlygose.</w:t>
            </w:r>
          </w:p>
        </w:tc>
      </w:tr>
      <w:tr w:rsidR="00744354" w:rsidRPr="008D2C79" w14:paraId="51EDD2D9" w14:textId="77777777" w:rsidTr="00527D07">
        <w:trPr>
          <w:trHeight w:val="300"/>
        </w:trPr>
        <w:tc>
          <w:tcPr>
            <w:tcW w:w="2310" w:type="dxa"/>
          </w:tcPr>
          <w:p w14:paraId="6C3D3D91" w14:textId="46233684" w:rsidR="00744354" w:rsidRPr="008D2C79" w:rsidRDefault="00744354" w:rsidP="00A85B3E">
            <w:pPr>
              <w:rPr>
                <w:rFonts w:cstheme="minorHAnsi"/>
                <w:b/>
                <w:bCs/>
                <w:lang w:val="lt-LT"/>
              </w:rPr>
            </w:pPr>
            <w:r w:rsidRPr="008D2C79">
              <w:rPr>
                <w:rFonts w:cstheme="minorHAnsi"/>
                <w:b/>
                <w:bCs/>
                <w:lang w:val="lt-LT"/>
              </w:rPr>
              <w:t>13.5.</w:t>
            </w:r>
          </w:p>
        </w:tc>
        <w:tc>
          <w:tcPr>
            <w:tcW w:w="7174" w:type="dxa"/>
            <w:gridSpan w:val="2"/>
          </w:tcPr>
          <w:p w14:paraId="046FD93E" w14:textId="416F65A9" w:rsidR="00744354" w:rsidRPr="008D2C79" w:rsidRDefault="00744354" w:rsidP="00A85B3E">
            <w:pPr>
              <w:jc w:val="both"/>
              <w:rPr>
                <w:rFonts w:cstheme="minorHAnsi"/>
                <w:lang w:val="lt-LT"/>
              </w:rPr>
            </w:pPr>
            <w:r w:rsidRPr="008D2C79">
              <w:rPr>
                <w:rFonts w:cstheme="minorHAnsi"/>
                <w:lang w:val="lt-LT"/>
              </w:rPr>
              <w:t xml:space="preserve">Šiai Sutarčiai taikomos Viešųjų pirkimų tarnybos direktoriaus 2024 m. vasario 8 d. įsakymu Nr. 1S-19 „Dėl Prekių viešojo pirkimo–pardavimo sutarties tipinių sąlygų patvirtinimo“ bendrosios sutarties sąlygos. Šalys susitaria, kad esant </w:t>
            </w:r>
            <w:r w:rsidRPr="008D2C79">
              <w:rPr>
                <w:rFonts w:cstheme="minorHAnsi"/>
                <w:lang w:val="lt-LT"/>
              </w:rPr>
              <w:lastRenderedPageBreak/>
              <w:t>prieštaravimų ir (ar) neatitikimų tarp bendrųjų sutarties sąlygų ir specialiųjų sutarties sąlygų taikomos specialiosios sutarties sąlygos.</w:t>
            </w:r>
          </w:p>
        </w:tc>
      </w:tr>
      <w:tr w:rsidR="00A85B3E" w:rsidRPr="008D2C79" w14:paraId="07082863" w14:textId="77777777" w:rsidTr="59C98B97">
        <w:trPr>
          <w:trHeight w:val="300"/>
        </w:trPr>
        <w:tc>
          <w:tcPr>
            <w:tcW w:w="9484" w:type="dxa"/>
            <w:gridSpan w:val="3"/>
          </w:tcPr>
          <w:p w14:paraId="2166FD17" w14:textId="4AE427BF" w:rsidR="00A85B3E" w:rsidRPr="008D2C79" w:rsidRDefault="00A85B3E" w:rsidP="00A85B3E">
            <w:pPr>
              <w:jc w:val="center"/>
              <w:rPr>
                <w:rFonts w:cstheme="minorHAnsi"/>
                <w:b/>
                <w:bCs/>
                <w:lang w:val="lt-LT"/>
              </w:rPr>
            </w:pPr>
            <w:r w:rsidRPr="008D2C79">
              <w:rPr>
                <w:rFonts w:cstheme="minorHAnsi"/>
                <w:b/>
                <w:bCs/>
                <w:lang w:val="lt-LT"/>
              </w:rPr>
              <w:lastRenderedPageBreak/>
              <w:t>14. SUTARTIES PRIEDAI</w:t>
            </w:r>
          </w:p>
        </w:tc>
      </w:tr>
      <w:tr w:rsidR="00A85B3E" w:rsidRPr="008D2C79" w14:paraId="20C33EBF" w14:textId="77777777" w:rsidTr="00527D07">
        <w:trPr>
          <w:trHeight w:val="300"/>
        </w:trPr>
        <w:tc>
          <w:tcPr>
            <w:tcW w:w="2310" w:type="dxa"/>
          </w:tcPr>
          <w:p w14:paraId="4E5FD3A5" w14:textId="7AD8B668" w:rsidR="00A85B3E" w:rsidRPr="008D2C79" w:rsidRDefault="00A85B3E" w:rsidP="00A85B3E">
            <w:pPr>
              <w:jc w:val="center"/>
              <w:rPr>
                <w:rFonts w:cstheme="minorHAnsi"/>
                <w:b/>
                <w:bCs/>
                <w:lang w:val="lt-LT"/>
              </w:rPr>
            </w:pPr>
            <w:r w:rsidRPr="008D2C79">
              <w:rPr>
                <w:rFonts w:cstheme="minorHAnsi"/>
                <w:b/>
                <w:bCs/>
                <w:lang w:val="lt-LT"/>
              </w:rPr>
              <w:t>14.1. Priedas Nr. 1</w:t>
            </w:r>
          </w:p>
        </w:tc>
        <w:tc>
          <w:tcPr>
            <w:tcW w:w="7174" w:type="dxa"/>
            <w:gridSpan w:val="2"/>
          </w:tcPr>
          <w:p w14:paraId="4D475022" w14:textId="460C73E1" w:rsidR="00A85B3E" w:rsidRPr="008D2C79" w:rsidRDefault="00A85B3E" w:rsidP="00A85B3E">
            <w:pPr>
              <w:rPr>
                <w:rFonts w:cstheme="minorHAnsi"/>
                <w:b/>
                <w:bCs/>
                <w:lang w:val="lt-LT"/>
              </w:rPr>
            </w:pPr>
            <w:r w:rsidRPr="008D2C79">
              <w:rPr>
                <w:rFonts w:eastAsia="Arial" w:cstheme="minorHAnsi"/>
                <w:kern w:val="0"/>
                <w:lang w:val="lt-LT"/>
                <w14:ligatures w14:val="none"/>
              </w:rPr>
              <w:t>Techninė specifikacija</w:t>
            </w:r>
          </w:p>
        </w:tc>
      </w:tr>
      <w:tr w:rsidR="00A85B3E" w:rsidRPr="008D2C79" w14:paraId="6B75BFE8" w14:textId="77777777" w:rsidTr="00527D07">
        <w:trPr>
          <w:trHeight w:val="300"/>
        </w:trPr>
        <w:tc>
          <w:tcPr>
            <w:tcW w:w="2310" w:type="dxa"/>
          </w:tcPr>
          <w:p w14:paraId="3318EC1F" w14:textId="6FFB137F" w:rsidR="00A85B3E" w:rsidRPr="008D2C79" w:rsidRDefault="00A85B3E" w:rsidP="00A85B3E">
            <w:pPr>
              <w:jc w:val="center"/>
              <w:rPr>
                <w:rFonts w:cstheme="minorHAnsi"/>
                <w:b/>
                <w:bCs/>
                <w:lang w:val="lt-LT"/>
              </w:rPr>
            </w:pPr>
            <w:r w:rsidRPr="008D2C79">
              <w:rPr>
                <w:rFonts w:cstheme="minorHAnsi"/>
                <w:b/>
                <w:bCs/>
                <w:lang w:val="lt-LT"/>
              </w:rPr>
              <w:t>14.2. Priedas Nr. 2</w:t>
            </w:r>
          </w:p>
        </w:tc>
        <w:tc>
          <w:tcPr>
            <w:tcW w:w="7174" w:type="dxa"/>
            <w:gridSpan w:val="2"/>
          </w:tcPr>
          <w:p w14:paraId="5E273481" w14:textId="26F209E7" w:rsidR="00A85B3E" w:rsidRPr="008D2C79" w:rsidRDefault="00A85B3E" w:rsidP="00A85B3E">
            <w:pPr>
              <w:rPr>
                <w:rFonts w:cstheme="minorHAnsi"/>
                <w:lang w:val="lt-LT"/>
              </w:rPr>
            </w:pPr>
            <w:r w:rsidRPr="008D2C79">
              <w:rPr>
                <w:rFonts w:cstheme="minorHAnsi"/>
                <w:lang w:val="lt-LT"/>
              </w:rPr>
              <w:t>Pasiūlymas</w:t>
            </w:r>
          </w:p>
        </w:tc>
      </w:tr>
      <w:tr w:rsidR="00A85B3E" w:rsidRPr="008D2C79" w14:paraId="466D5689" w14:textId="77777777" w:rsidTr="00527D07">
        <w:trPr>
          <w:trHeight w:val="300"/>
        </w:trPr>
        <w:tc>
          <w:tcPr>
            <w:tcW w:w="2310" w:type="dxa"/>
          </w:tcPr>
          <w:p w14:paraId="5B0CE031" w14:textId="2C4F575A" w:rsidR="00A85B3E" w:rsidRPr="008D2C79" w:rsidRDefault="00A85B3E" w:rsidP="00A85B3E">
            <w:pPr>
              <w:jc w:val="center"/>
              <w:rPr>
                <w:rFonts w:cstheme="minorHAnsi"/>
                <w:b/>
                <w:bCs/>
                <w:lang w:val="lt-LT"/>
              </w:rPr>
            </w:pPr>
            <w:r w:rsidRPr="008D2C79">
              <w:rPr>
                <w:rFonts w:cstheme="minorHAnsi"/>
                <w:b/>
                <w:bCs/>
                <w:lang w:val="lt-LT"/>
              </w:rPr>
              <w:t>14.3. Priedas Nr. 3</w:t>
            </w:r>
          </w:p>
        </w:tc>
        <w:tc>
          <w:tcPr>
            <w:tcW w:w="7174" w:type="dxa"/>
            <w:gridSpan w:val="2"/>
          </w:tcPr>
          <w:p w14:paraId="18019B4F" w14:textId="18719CBB" w:rsidR="00A85B3E" w:rsidRPr="008D2C79" w:rsidRDefault="00D254CD" w:rsidP="00A85B3E">
            <w:pPr>
              <w:rPr>
                <w:rFonts w:cstheme="minorHAnsi"/>
                <w:b/>
                <w:bCs/>
                <w:lang w:val="lt-LT"/>
              </w:rPr>
            </w:pPr>
            <w:r w:rsidRPr="008D2C79">
              <w:rPr>
                <w:rFonts w:cstheme="minorHAnsi"/>
                <w:lang w:val="lt-LT"/>
              </w:rPr>
              <w:t xml:space="preserve">Bendrosios prekių pirkimo-pardavimo sutarties sąlygos, kurios yra viešai skelbiamos interneto adresu: </w:t>
            </w:r>
            <w:hyperlink r:id="rId12" w:history="1">
              <w:r w:rsidRPr="008D2C79">
                <w:rPr>
                  <w:rStyle w:val="Hipersaitas"/>
                  <w:rFonts w:cstheme="minorHAnsi"/>
                  <w:lang w:val="lt-LT"/>
                </w:rPr>
                <w:t>https://www.e-tar.lt/portal/lt/legalAct/383cf990c70811eea5a28c81c82193a8</w:t>
              </w:r>
            </w:hyperlink>
            <w:r w:rsidRPr="008D2C79">
              <w:rPr>
                <w:rFonts w:cstheme="minorHAnsi"/>
                <w:lang w:val="lt-LT"/>
              </w:rPr>
              <w:t>)</w:t>
            </w:r>
          </w:p>
        </w:tc>
      </w:tr>
      <w:tr w:rsidR="00A85B3E" w:rsidRPr="008D2C79" w14:paraId="6829DB14" w14:textId="77777777" w:rsidTr="00527D07">
        <w:trPr>
          <w:trHeight w:val="300"/>
        </w:trPr>
        <w:tc>
          <w:tcPr>
            <w:tcW w:w="2310" w:type="dxa"/>
          </w:tcPr>
          <w:p w14:paraId="29F85530" w14:textId="21A11618" w:rsidR="00A85B3E" w:rsidRPr="008D2C79" w:rsidRDefault="00A85B3E" w:rsidP="00A85B3E">
            <w:pPr>
              <w:jc w:val="center"/>
              <w:rPr>
                <w:rFonts w:cstheme="minorHAnsi"/>
                <w:b/>
                <w:bCs/>
                <w:lang w:val="lt-LT"/>
              </w:rPr>
            </w:pPr>
            <w:r w:rsidRPr="008D2C79">
              <w:rPr>
                <w:rFonts w:cstheme="minorHAnsi"/>
                <w:b/>
                <w:bCs/>
                <w:lang w:val="lt-LT"/>
              </w:rPr>
              <w:t>14.4. Priedas Nr. 4</w:t>
            </w:r>
          </w:p>
        </w:tc>
        <w:tc>
          <w:tcPr>
            <w:tcW w:w="7174" w:type="dxa"/>
            <w:gridSpan w:val="2"/>
          </w:tcPr>
          <w:p w14:paraId="36E8DEF1" w14:textId="3C305048" w:rsidR="00A85B3E" w:rsidRPr="008D2C79" w:rsidRDefault="00A85B3E" w:rsidP="00A85B3E">
            <w:pPr>
              <w:rPr>
                <w:rFonts w:cstheme="minorHAnsi"/>
                <w:lang w:val="lt-LT"/>
              </w:rPr>
            </w:pPr>
            <w:r w:rsidRPr="008D2C79">
              <w:rPr>
                <w:rFonts w:cstheme="minorHAnsi"/>
                <w:lang w:val="lt-LT"/>
              </w:rPr>
              <w:t>Pirkimo dokumentai (išskyrus dokumentus, kurie pridedami kaip atskiri Priedai, nurodyti aukščiau)</w:t>
            </w:r>
          </w:p>
        </w:tc>
      </w:tr>
    </w:tbl>
    <w:p w14:paraId="669A1DB2" w14:textId="38DED863" w:rsidR="00630D8D" w:rsidRPr="008D2C79" w:rsidRDefault="00630D8D" w:rsidP="00A35EBA">
      <w:pPr>
        <w:spacing w:after="0"/>
        <w:jc w:val="both"/>
        <w:rPr>
          <w:rFonts w:cstheme="minorHAnsi"/>
          <w:lang w:val="lt-LT"/>
        </w:rPr>
      </w:pPr>
    </w:p>
    <w:p w14:paraId="68D45FC9" w14:textId="63D657A6" w:rsidR="00630D8D" w:rsidRPr="008D2C79" w:rsidRDefault="00630D8D" w:rsidP="00A35EBA">
      <w:pPr>
        <w:spacing w:after="0"/>
        <w:jc w:val="both"/>
        <w:rPr>
          <w:rFonts w:cstheme="minorHAnsi"/>
          <w:lang w:val="lt-LT"/>
        </w:rPr>
      </w:pPr>
    </w:p>
    <w:tbl>
      <w:tblPr>
        <w:tblStyle w:val="Lentelstinklelis"/>
        <w:tblW w:w="0" w:type="auto"/>
        <w:tblLook w:val="04A0" w:firstRow="1" w:lastRow="0" w:firstColumn="1" w:lastColumn="0" w:noHBand="0" w:noVBand="1"/>
      </w:tblPr>
      <w:tblGrid>
        <w:gridCol w:w="4788"/>
        <w:gridCol w:w="4534"/>
      </w:tblGrid>
      <w:tr w:rsidR="00630D8D" w:rsidRPr="008D2C79" w14:paraId="35AA4205" w14:textId="77777777" w:rsidTr="00967424">
        <w:tc>
          <w:tcPr>
            <w:tcW w:w="9322" w:type="dxa"/>
            <w:gridSpan w:val="2"/>
          </w:tcPr>
          <w:p w14:paraId="3FAEF2ED" w14:textId="6F85E2CC" w:rsidR="00630D8D" w:rsidRPr="008D2C79" w:rsidRDefault="00630D8D" w:rsidP="00630D8D">
            <w:pPr>
              <w:jc w:val="center"/>
              <w:rPr>
                <w:rFonts w:cstheme="minorHAnsi"/>
                <w:b/>
                <w:bCs/>
                <w:lang w:val="lt-LT"/>
              </w:rPr>
            </w:pPr>
            <w:r w:rsidRPr="008D2C79">
              <w:rPr>
                <w:rFonts w:cstheme="minorHAnsi"/>
                <w:b/>
                <w:bCs/>
                <w:lang w:val="lt-LT"/>
              </w:rPr>
              <w:t>1</w:t>
            </w:r>
            <w:r w:rsidR="00EC7BE8" w:rsidRPr="008D2C79">
              <w:rPr>
                <w:rFonts w:cstheme="minorHAnsi"/>
                <w:b/>
                <w:bCs/>
                <w:lang w:val="lt-LT"/>
              </w:rPr>
              <w:t>5</w:t>
            </w:r>
            <w:r w:rsidRPr="008D2C79">
              <w:rPr>
                <w:rFonts w:cstheme="minorHAnsi"/>
                <w:b/>
                <w:bCs/>
                <w:lang w:val="lt-LT"/>
              </w:rPr>
              <w:t>. ŠALIŲ ATSTOVŲ PARAŠAI</w:t>
            </w:r>
          </w:p>
        </w:tc>
      </w:tr>
      <w:tr w:rsidR="00630D8D" w:rsidRPr="008D2C79" w14:paraId="1482DEBC" w14:textId="77777777" w:rsidTr="00967424">
        <w:tc>
          <w:tcPr>
            <w:tcW w:w="4788" w:type="dxa"/>
          </w:tcPr>
          <w:p w14:paraId="366562A1" w14:textId="02433059" w:rsidR="00630D8D" w:rsidRPr="008D2C79" w:rsidRDefault="00630D8D" w:rsidP="00630D8D">
            <w:pPr>
              <w:jc w:val="center"/>
              <w:rPr>
                <w:rFonts w:cstheme="minorHAnsi"/>
                <w:b/>
                <w:bCs/>
                <w:lang w:val="lt-LT"/>
              </w:rPr>
            </w:pPr>
            <w:r w:rsidRPr="008D2C79">
              <w:rPr>
                <w:rFonts w:cstheme="minorHAnsi"/>
                <w:b/>
                <w:bCs/>
                <w:lang w:val="lt-LT"/>
              </w:rPr>
              <w:t>PIRKĖJAS</w:t>
            </w:r>
          </w:p>
        </w:tc>
        <w:tc>
          <w:tcPr>
            <w:tcW w:w="4534" w:type="dxa"/>
          </w:tcPr>
          <w:p w14:paraId="0AB9C9E4" w14:textId="2EC3708A" w:rsidR="00630D8D" w:rsidRPr="008D2C79" w:rsidRDefault="00D51677" w:rsidP="00630D8D">
            <w:pPr>
              <w:jc w:val="center"/>
              <w:rPr>
                <w:rFonts w:cstheme="minorHAnsi"/>
                <w:b/>
                <w:bCs/>
                <w:lang w:val="lt-LT"/>
              </w:rPr>
            </w:pPr>
            <w:r w:rsidRPr="008D2C79">
              <w:rPr>
                <w:rFonts w:cstheme="minorHAnsi"/>
                <w:b/>
                <w:bCs/>
                <w:lang w:val="lt-LT"/>
              </w:rPr>
              <w:t>TIEKĖJAS</w:t>
            </w:r>
          </w:p>
        </w:tc>
      </w:tr>
      <w:tr w:rsidR="002C281C" w:rsidRPr="008D2C79" w14:paraId="50748BD5" w14:textId="77777777" w:rsidTr="00967424">
        <w:tc>
          <w:tcPr>
            <w:tcW w:w="4788" w:type="dxa"/>
          </w:tcPr>
          <w:p w14:paraId="33E4EE42" w14:textId="162050F6" w:rsidR="002C281C" w:rsidRPr="008D2C79" w:rsidRDefault="002C281C" w:rsidP="002C281C">
            <w:pPr>
              <w:jc w:val="center"/>
              <w:rPr>
                <w:rFonts w:cstheme="minorHAnsi"/>
                <w:i/>
                <w:iCs/>
                <w:color w:val="4472C4" w:themeColor="accent1"/>
                <w:lang w:val="lt-LT"/>
              </w:rPr>
            </w:pPr>
            <w:r w:rsidRPr="008D2C79">
              <w:rPr>
                <w:rFonts w:cstheme="minorHAnsi"/>
                <w:i/>
                <w:iCs/>
                <w:color w:val="4472C4" w:themeColor="accent1"/>
                <w:lang w:val="lt-LT"/>
              </w:rPr>
              <w:t>(nurodomos atstovo pareigos, vardas, pavardė)</w:t>
            </w:r>
          </w:p>
        </w:tc>
        <w:tc>
          <w:tcPr>
            <w:tcW w:w="4534" w:type="dxa"/>
          </w:tcPr>
          <w:p w14:paraId="072924C7" w14:textId="43614EEC" w:rsidR="002C281C" w:rsidRPr="008D2C79" w:rsidRDefault="002C281C" w:rsidP="002C281C">
            <w:pPr>
              <w:jc w:val="center"/>
              <w:rPr>
                <w:rFonts w:cstheme="minorHAnsi"/>
                <w:b/>
                <w:bCs/>
                <w:lang w:val="lt-LT"/>
              </w:rPr>
            </w:pPr>
            <w:r w:rsidRPr="008D2C79">
              <w:rPr>
                <w:rFonts w:cstheme="minorHAnsi"/>
                <w:i/>
                <w:iCs/>
                <w:color w:val="4472C4" w:themeColor="accent1"/>
                <w:lang w:val="lt-LT"/>
              </w:rPr>
              <w:t>(nurodomos atstovo pareigos, vardas, pavardė)</w:t>
            </w:r>
          </w:p>
        </w:tc>
      </w:tr>
      <w:tr w:rsidR="002C281C" w:rsidRPr="008D2C79" w14:paraId="751DB911" w14:textId="77777777" w:rsidTr="00967424">
        <w:tc>
          <w:tcPr>
            <w:tcW w:w="4788" w:type="dxa"/>
          </w:tcPr>
          <w:p w14:paraId="1BFF4D00" w14:textId="77777777" w:rsidR="002C281C" w:rsidRPr="008D2C79" w:rsidRDefault="002C281C" w:rsidP="002C281C">
            <w:pPr>
              <w:jc w:val="center"/>
              <w:rPr>
                <w:rFonts w:cstheme="minorHAnsi"/>
                <w:b/>
                <w:bCs/>
                <w:i/>
                <w:iCs/>
                <w:color w:val="4472C4" w:themeColor="accent1"/>
                <w:lang w:val="lt-LT"/>
              </w:rPr>
            </w:pPr>
          </w:p>
          <w:p w14:paraId="3D1604EC" w14:textId="5A2CF790" w:rsidR="002C281C" w:rsidRPr="008D2C79" w:rsidRDefault="002C281C" w:rsidP="002C281C">
            <w:pPr>
              <w:jc w:val="center"/>
              <w:rPr>
                <w:rFonts w:cstheme="minorHAnsi"/>
                <w:b/>
                <w:bCs/>
                <w:i/>
                <w:iCs/>
                <w:color w:val="4472C4" w:themeColor="accent1"/>
                <w:lang w:val="lt-LT"/>
              </w:rPr>
            </w:pPr>
            <w:r w:rsidRPr="008D2C79">
              <w:rPr>
                <w:rFonts w:cstheme="minorHAnsi"/>
                <w:b/>
                <w:bCs/>
                <w:i/>
                <w:iCs/>
                <w:color w:val="4472C4" w:themeColor="accent1"/>
                <w:lang w:val="lt-LT"/>
              </w:rPr>
              <w:t>(parašas)</w:t>
            </w:r>
          </w:p>
          <w:p w14:paraId="55F444BF" w14:textId="77777777" w:rsidR="002C281C" w:rsidRPr="008D2C79" w:rsidRDefault="002C281C" w:rsidP="002C281C">
            <w:pPr>
              <w:jc w:val="center"/>
              <w:rPr>
                <w:rFonts w:cstheme="minorHAnsi"/>
                <w:b/>
                <w:bCs/>
                <w:i/>
                <w:iCs/>
                <w:color w:val="4472C4" w:themeColor="accent1"/>
                <w:lang w:val="lt-LT"/>
              </w:rPr>
            </w:pPr>
          </w:p>
          <w:p w14:paraId="5ED75CE1" w14:textId="10C7A43C" w:rsidR="002C281C" w:rsidRPr="008D2C79" w:rsidRDefault="002C281C" w:rsidP="002C281C">
            <w:pPr>
              <w:jc w:val="center"/>
              <w:rPr>
                <w:rFonts w:cstheme="minorHAnsi"/>
                <w:b/>
                <w:bCs/>
                <w:i/>
                <w:iCs/>
                <w:color w:val="4472C4" w:themeColor="accent1"/>
                <w:lang w:val="lt-LT"/>
              </w:rPr>
            </w:pPr>
          </w:p>
        </w:tc>
        <w:tc>
          <w:tcPr>
            <w:tcW w:w="4534" w:type="dxa"/>
          </w:tcPr>
          <w:p w14:paraId="5E1851BD" w14:textId="77777777" w:rsidR="002C281C" w:rsidRPr="008D2C79" w:rsidRDefault="002C281C" w:rsidP="002C281C">
            <w:pPr>
              <w:jc w:val="center"/>
              <w:rPr>
                <w:rFonts w:cstheme="minorHAnsi"/>
                <w:b/>
                <w:bCs/>
                <w:i/>
                <w:iCs/>
                <w:color w:val="4472C4" w:themeColor="accent1"/>
                <w:lang w:val="lt-LT"/>
              </w:rPr>
            </w:pPr>
          </w:p>
          <w:p w14:paraId="73A3FC94" w14:textId="35FF6B37" w:rsidR="002C281C" w:rsidRPr="008D2C79" w:rsidRDefault="002C281C" w:rsidP="002C281C">
            <w:pPr>
              <w:jc w:val="center"/>
              <w:rPr>
                <w:rFonts w:cstheme="minorHAnsi"/>
                <w:b/>
                <w:bCs/>
                <w:i/>
                <w:iCs/>
                <w:color w:val="4472C4" w:themeColor="accent1"/>
                <w:lang w:val="lt-LT"/>
              </w:rPr>
            </w:pPr>
            <w:r w:rsidRPr="008D2C79">
              <w:rPr>
                <w:rFonts w:cstheme="minorHAnsi"/>
                <w:b/>
                <w:bCs/>
                <w:i/>
                <w:iCs/>
                <w:color w:val="4472C4" w:themeColor="accent1"/>
                <w:lang w:val="lt-LT"/>
              </w:rPr>
              <w:t>(parašas)</w:t>
            </w:r>
          </w:p>
        </w:tc>
      </w:tr>
    </w:tbl>
    <w:p w14:paraId="53F6E96D" w14:textId="3DC20E0D" w:rsidR="00630D8D" w:rsidRPr="008D2C79" w:rsidRDefault="00630D8D" w:rsidP="00573380">
      <w:pPr>
        <w:spacing w:after="0"/>
        <w:jc w:val="both"/>
        <w:rPr>
          <w:rFonts w:cstheme="minorHAnsi"/>
          <w:b/>
          <w:bCs/>
          <w:lang w:val="lt-LT"/>
        </w:rPr>
      </w:pPr>
    </w:p>
    <w:p w14:paraId="25AB3054" w14:textId="77777777" w:rsidR="00F27390" w:rsidRPr="008D2C79" w:rsidRDefault="00F27390" w:rsidP="00F27390">
      <w:pPr>
        <w:ind w:firstLine="720"/>
        <w:rPr>
          <w:rFonts w:cstheme="minorHAnsi"/>
          <w:lang w:val="lt-LT"/>
        </w:rPr>
      </w:pPr>
    </w:p>
    <w:sectPr w:rsidR="00F27390" w:rsidRPr="008D2C79" w:rsidSect="00286DB4">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07306" w14:textId="77777777" w:rsidR="003C1A1D" w:rsidRDefault="003C1A1D">
      <w:pPr>
        <w:spacing w:after="0" w:line="240" w:lineRule="auto"/>
      </w:pPr>
      <w:r>
        <w:separator/>
      </w:r>
    </w:p>
  </w:endnote>
  <w:endnote w:type="continuationSeparator" w:id="0">
    <w:p w14:paraId="6B46679C" w14:textId="77777777" w:rsidR="003C1A1D" w:rsidRDefault="003C1A1D">
      <w:pPr>
        <w:spacing w:after="0" w:line="240" w:lineRule="auto"/>
      </w:pPr>
      <w:r>
        <w:continuationSeparator/>
      </w:r>
    </w:p>
  </w:endnote>
  <w:endnote w:type="continuationNotice" w:id="1">
    <w:p w14:paraId="6684D555" w14:textId="77777777" w:rsidR="003C1A1D" w:rsidRDefault="003C1A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C97E" w14:textId="77777777" w:rsidR="003C1A1D" w:rsidRDefault="003C1A1D">
      <w:pPr>
        <w:spacing w:after="0" w:line="240" w:lineRule="auto"/>
      </w:pPr>
      <w:r>
        <w:separator/>
      </w:r>
    </w:p>
  </w:footnote>
  <w:footnote w:type="continuationSeparator" w:id="0">
    <w:p w14:paraId="328BD96D" w14:textId="77777777" w:rsidR="003C1A1D" w:rsidRDefault="003C1A1D">
      <w:pPr>
        <w:spacing w:after="0" w:line="240" w:lineRule="auto"/>
      </w:pPr>
      <w:r>
        <w:continuationSeparator/>
      </w:r>
    </w:p>
  </w:footnote>
  <w:footnote w:type="continuationNotice" w:id="1">
    <w:p w14:paraId="20A8635E" w14:textId="77777777" w:rsidR="003C1A1D" w:rsidRDefault="003C1A1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0FF258BB"/>
    <w:multiLevelType w:val="hybridMultilevel"/>
    <w:tmpl w:val="92C03548"/>
    <w:lvl w:ilvl="0" w:tplc="04270001">
      <w:start w:val="1"/>
      <w:numFmt w:val="bullet"/>
      <w:lvlText w:val=""/>
      <w:lvlJc w:val="left"/>
      <w:pPr>
        <w:ind w:left="1470" w:hanging="360"/>
      </w:pPr>
      <w:rPr>
        <w:rFonts w:ascii="Symbol" w:hAnsi="Symbol" w:hint="default"/>
      </w:rPr>
    </w:lvl>
    <w:lvl w:ilvl="1" w:tplc="04270003" w:tentative="1">
      <w:start w:val="1"/>
      <w:numFmt w:val="bullet"/>
      <w:lvlText w:val="o"/>
      <w:lvlJc w:val="left"/>
      <w:pPr>
        <w:ind w:left="2190" w:hanging="360"/>
      </w:pPr>
      <w:rPr>
        <w:rFonts w:ascii="Courier New" w:hAnsi="Courier New" w:cs="Courier New" w:hint="default"/>
      </w:rPr>
    </w:lvl>
    <w:lvl w:ilvl="2" w:tplc="04270005" w:tentative="1">
      <w:start w:val="1"/>
      <w:numFmt w:val="bullet"/>
      <w:lvlText w:val=""/>
      <w:lvlJc w:val="left"/>
      <w:pPr>
        <w:ind w:left="2910" w:hanging="360"/>
      </w:pPr>
      <w:rPr>
        <w:rFonts w:ascii="Wingdings" w:hAnsi="Wingdings" w:hint="default"/>
      </w:rPr>
    </w:lvl>
    <w:lvl w:ilvl="3" w:tplc="04270001" w:tentative="1">
      <w:start w:val="1"/>
      <w:numFmt w:val="bullet"/>
      <w:lvlText w:val=""/>
      <w:lvlJc w:val="left"/>
      <w:pPr>
        <w:ind w:left="3630" w:hanging="360"/>
      </w:pPr>
      <w:rPr>
        <w:rFonts w:ascii="Symbol" w:hAnsi="Symbol" w:hint="default"/>
      </w:rPr>
    </w:lvl>
    <w:lvl w:ilvl="4" w:tplc="04270003" w:tentative="1">
      <w:start w:val="1"/>
      <w:numFmt w:val="bullet"/>
      <w:lvlText w:val="o"/>
      <w:lvlJc w:val="left"/>
      <w:pPr>
        <w:ind w:left="4350" w:hanging="360"/>
      </w:pPr>
      <w:rPr>
        <w:rFonts w:ascii="Courier New" w:hAnsi="Courier New" w:cs="Courier New" w:hint="default"/>
      </w:rPr>
    </w:lvl>
    <w:lvl w:ilvl="5" w:tplc="04270005" w:tentative="1">
      <w:start w:val="1"/>
      <w:numFmt w:val="bullet"/>
      <w:lvlText w:val=""/>
      <w:lvlJc w:val="left"/>
      <w:pPr>
        <w:ind w:left="5070" w:hanging="360"/>
      </w:pPr>
      <w:rPr>
        <w:rFonts w:ascii="Wingdings" w:hAnsi="Wingdings" w:hint="default"/>
      </w:rPr>
    </w:lvl>
    <w:lvl w:ilvl="6" w:tplc="04270001" w:tentative="1">
      <w:start w:val="1"/>
      <w:numFmt w:val="bullet"/>
      <w:lvlText w:val=""/>
      <w:lvlJc w:val="left"/>
      <w:pPr>
        <w:ind w:left="5790" w:hanging="360"/>
      </w:pPr>
      <w:rPr>
        <w:rFonts w:ascii="Symbol" w:hAnsi="Symbol" w:hint="default"/>
      </w:rPr>
    </w:lvl>
    <w:lvl w:ilvl="7" w:tplc="04270003" w:tentative="1">
      <w:start w:val="1"/>
      <w:numFmt w:val="bullet"/>
      <w:lvlText w:val="o"/>
      <w:lvlJc w:val="left"/>
      <w:pPr>
        <w:ind w:left="6510" w:hanging="360"/>
      </w:pPr>
      <w:rPr>
        <w:rFonts w:ascii="Courier New" w:hAnsi="Courier New" w:cs="Courier New" w:hint="default"/>
      </w:rPr>
    </w:lvl>
    <w:lvl w:ilvl="8" w:tplc="04270005" w:tentative="1">
      <w:start w:val="1"/>
      <w:numFmt w:val="bullet"/>
      <w:lvlText w:val=""/>
      <w:lvlJc w:val="left"/>
      <w:pPr>
        <w:ind w:left="7230" w:hanging="360"/>
      </w:pPr>
      <w:rPr>
        <w:rFonts w:ascii="Wingdings" w:hAnsi="Wingdings" w:hint="default"/>
      </w:rPr>
    </w:lvl>
  </w:abstractNum>
  <w:abstractNum w:abstractNumId="2" w15:restartNumberingAfterBreak="0">
    <w:nsid w:val="678F35B9"/>
    <w:multiLevelType w:val="multilevel"/>
    <w:tmpl w:val="58DAFE0A"/>
    <w:lvl w:ilvl="0">
      <w:start w:val="1"/>
      <w:numFmt w:val="decimal"/>
      <w:lvlText w:val="%1."/>
      <w:lvlJc w:val="left"/>
      <w:pPr>
        <w:ind w:left="750" w:hanging="750"/>
      </w:pPr>
      <w:rPr>
        <w:rFonts w:ascii="Times New Roman" w:eastAsia="Arial" w:hAnsi="Times New Roman" w:cs="Times New Roman"/>
        <w:b w:val="0"/>
        <w:bCs w:val="0"/>
      </w:rPr>
    </w:lvl>
    <w:lvl w:ilvl="1">
      <w:start w:val="1"/>
      <w:numFmt w:val="decimal"/>
      <w:lvlText w:val="%2."/>
      <w:lvlJc w:val="left"/>
      <w:pPr>
        <w:ind w:left="750" w:hanging="750"/>
      </w:pPr>
      <w:rPr>
        <w:rFonts w:ascii="Times New Roman" w:eastAsia="Times New Roman" w:hAnsi="Times New Roman" w:cs="Times New Roman"/>
        <w:b w:val="0"/>
        <w:bCs w:val="0"/>
      </w:rPr>
    </w:lvl>
    <w:lvl w:ilvl="2">
      <w:start w:val="1"/>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14677380">
    <w:abstractNumId w:val="0"/>
  </w:num>
  <w:num w:numId="2" w16cid:durableId="1729301934">
    <w:abstractNumId w:val="1"/>
  </w:num>
  <w:num w:numId="3" w16cid:durableId="361824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BA"/>
    <w:rsid w:val="00001AFF"/>
    <w:rsid w:val="000040ED"/>
    <w:rsid w:val="00010594"/>
    <w:rsid w:val="0001460B"/>
    <w:rsid w:val="00015C0B"/>
    <w:rsid w:val="000216A0"/>
    <w:rsid w:val="00032887"/>
    <w:rsid w:val="0003337D"/>
    <w:rsid w:val="00034AFD"/>
    <w:rsid w:val="00036A64"/>
    <w:rsid w:val="00040D14"/>
    <w:rsid w:val="000424D7"/>
    <w:rsid w:val="000431A3"/>
    <w:rsid w:val="000434A9"/>
    <w:rsid w:val="00043632"/>
    <w:rsid w:val="00047974"/>
    <w:rsid w:val="000507E6"/>
    <w:rsid w:val="00051531"/>
    <w:rsid w:val="000526E4"/>
    <w:rsid w:val="0005574D"/>
    <w:rsid w:val="0005765E"/>
    <w:rsid w:val="00061C03"/>
    <w:rsid w:val="00061F2C"/>
    <w:rsid w:val="00065F15"/>
    <w:rsid w:val="000731DF"/>
    <w:rsid w:val="00073BD5"/>
    <w:rsid w:val="00073DC4"/>
    <w:rsid w:val="00080AC6"/>
    <w:rsid w:val="000852E7"/>
    <w:rsid w:val="00087421"/>
    <w:rsid w:val="00091B3B"/>
    <w:rsid w:val="00092035"/>
    <w:rsid w:val="0009328D"/>
    <w:rsid w:val="00095688"/>
    <w:rsid w:val="000A00C8"/>
    <w:rsid w:val="000A18D7"/>
    <w:rsid w:val="000B12B9"/>
    <w:rsid w:val="000B3A53"/>
    <w:rsid w:val="000B3B87"/>
    <w:rsid w:val="000B5EF8"/>
    <w:rsid w:val="000B5F6F"/>
    <w:rsid w:val="000C0D71"/>
    <w:rsid w:val="000C7A17"/>
    <w:rsid w:val="000D0653"/>
    <w:rsid w:val="000D11AF"/>
    <w:rsid w:val="000D159E"/>
    <w:rsid w:val="000D393F"/>
    <w:rsid w:val="000D5A94"/>
    <w:rsid w:val="000E1E40"/>
    <w:rsid w:val="000E1F1E"/>
    <w:rsid w:val="000E29F7"/>
    <w:rsid w:val="000E3486"/>
    <w:rsid w:val="000E6EA4"/>
    <w:rsid w:val="000F05DB"/>
    <w:rsid w:val="000F332D"/>
    <w:rsid w:val="000F4E49"/>
    <w:rsid w:val="000F7EA3"/>
    <w:rsid w:val="001001FC"/>
    <w:rsid w:val="001007E8"/>
    <w:rsid w:val="001009BC"/>
    <w:rsid w:val="00103391"/>
    <w:rsid w:val="001049BD"/>
    <w:rsid w:val="00110469"/>
    <w:rsid w:val="00114A0E"/>
    <w:rsid w:val="001158A7"/>
    <w:rsid w:val="00115D6E"/>
    <w:rsid w:val="001176F4"/>
    <w:rsid w:val="001178A8"/>
    <w:rsid w:val="0012314E"/>
    <w:rsid w:val="00124840"/>
    <w:rsid w:val="00124FF0"/>
    <w:rsid w:val="001257A1"/>
    <w:rsid w:val="00127701"/>
    <w:rsid w:val="001277CE"/>
    <w:rsid w:val="00130BB3"/>
    <w:rsid w:val="00130DD5"/>
    <w:rsid w:val="001311B7"/>
    <w:rsid w:val="001333A9"/>
    <w:rsid w:val="0013692C"/>
    <w:rsid w:val="001401C0"/>
    <w:rsid w:val="00140FA6"/>
    <w:rsid w:val="00141452"/>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77601"/>
    <w:rsid w:val="001817F0"/>
    <w:rsid w:val="001839C2"/>
    <w:rsid w:val="001854CE"/>
    <w:rsid w:val="0018AEA6"/>
    <w:rsid w:val="00190EF6"/>
    <w:rsid w:val="001935D9"/>
    <w:rsid w:val="00195D1B"/>
    <w:rsid w:val="00195FBE"/>
    <w:rsid w:val="0019719A"/>
    <w:rsid w:val="001A71FA"/>
    <w:rsid w:val="001B246F"/>
    <w:rsid w:val="001B33D9"/>
    <w:rsid w:val="001C042C"/>
    <w:rsid w:val="001C0A66"/>
    <w:rsid w:val="001C225C"/>
    <w:rsid w:val="001C2730"/>
    <w:rsid w:val="001D2B70"/>
    <w:rsid w:val="001D2EDB"/>
    <w:rsid w:val="001E01AE"/>
    <w:rsid w:val="001E120F"/>
    <w:rsid w:val="001F1F9E"/>
    <w:rsid w:val="001F322D"/>
    <w:rsid w:val="002061E3"/>
    <w:rsid w:val="0021445F"/>
    <w:rsid w:val="002157F7"/>
    <w:rsid w:val="002231C4"/>
    <w:rsid w:val="00231FF2"/>
    <w:rsid w:val="00232B94"/>
    <w:rsid w:val="00234A1D"/>
    <w:rsid w:val="00237DF3"/>
    <w:rsid w:val="00241809"/>
    <w:rsid w:val="002437E7"/>
    <w:rsid w:val="0025012A"/>
    <w:rsid w:val="0025356F"/>
    <w:rsid w:val="00253FC4"/>
    <w:rsid w:val="0025639E"/>
    <w:rsid w:val="00256C8A"/>
    <w:rsid w:val="0026546A"/>
    <w:rsid w:val="002712CF"/>
    <w:rsid w:val="00271374"/>
    <w:rsid w:val="00271B9F"/>
    <w:rsid w:val="0027547C"/>
    <w:rsid w:val="00286DB4"/>
    <w:rsid w:val="00290234"/>
    <w:rsid w:val="00291837"/>
    <w:rsid w:val="002926FA"/>
    <w:rsid w:val="002A64DF"/>
    <w:rsid w:val="002A6F03"/>
    <w:rsid w:val="002B0A35"/>
    <w:rsid w:val="002B124D"/>
    <w:rsid w:val="002B1285"/>
    <w:rsid w:val="002B5C37"/>
    <w:rsid w:val="002B63DF"/>
    <w:rsid w:val="002C050A"/>
    <w:rsid w:val="002C0D74"/>
    <w:rsid w:val="002C281C"/>
    <w:rsid w:val="002C5EAD"/>
    <w:rsid w:val="002C7B4F"/>
    <w:rsid w:val="002D08D4"/>
    <w:rsid w:val="002D0976"/>
    <w:rsid w:val="002D5E73"/>
    <w:rsid w:val="002D601E"/>
    <w:rsid w:val="002D668E"/>
    <w:rsid w:val="002E0B4A"/>
    <w:rsid w:val="002E43F2"/>
    <w:rsid w:val="002E7321"/>
    <w:rsid w:val="002F0876"/>
    <w:rsid w:val="002F0F06"/>
    <w:rsid w:val="002F1939"/>
    <w:rsid w:val="002F46AA"/>
    <w:rsid w:val="002F6884"/>
    <w:rsid w:val="002F6EE8"/>
    <w:rsid w:val="002F6FF8"/>
    <w:rsid w:val="00300744"/>
    <w:rsid w:val="0030406F"/>
    <w:rsid w:val="00304859"/>
    <w:rsid w:val="0030780B"/>
    <w:rsid w:val="003079CA"/>
    <w:rsid w:val="00307C40"/>
    <w:rsid w:val="00311DED"/>
    <w:rsid w:val="0031260C"/>
    <w:rsid w:val="00315309"/>
    <w:rsid w:val="0031726D"/>
    <w:rsid w:val="00317E81"/>
    <w:rsid w:val="003213DA"/>
    <w:rsid w:val="003226F7"/>
    <w:rsid w:val="003244E1"/>
    <w:rsid w:val="00327419"/>
    <w:rsid w:val="00327BD8"/>
    <w:rsid w:val="00335647"/>
    <w:rsid w:val="00337088"/>
    <w:rsid w:val="003463F6"/>
    <w:rsid w:val="00353D88"/>
    <w:rsid w:val="003543A8"/>
    <w:rsid w:val="00354DD8"/>
    <w:rsid w:val="00360030"/>
    <w:rsid w:val="003624EE"/>
    <w:rsid w:val="00362684"/>
    <w:rsid w:val="00365082"/>
    <w:rsid w:val="00366743"/>
    <w:rsid w:val="00381647"/>
    <w:rsid w:val="003825F6"/>
    <w:rsid w:val="00387835"/>
    <w:rsid w:val="00387A53"/>
    <w:rsid w:val="0039057C"/>
    <w:rsid w:val="00392663"/>
    <w:rsid w:val="00396CAF"/>
    <w:rsid w:val="003A0C26"/>
    <w:rsid w:val="003A2635"/>
    <w:rsid w:val="003A26F2"/>
    <w:rsid w:val="003A352E"/>
    <w:rsid w:val="003A4779"/>
    <w:rsid w:val="003B0316"/>
    <w:rsid w:val="003B2B24"/>
    <w:rsid w:val="003C01B3"/>
    <w:rsid w:val="003C0E8D"/>
    <w:rsid w:val="003C14A7"/>
    <w:rsid w:val="003C1A1D"/>
    <w:rsid w:val="003C2D83"/>
    <w:rsid w:val="003C3871"/>
    <w:rsid w:val="003C6E44"/>
    <w:rsid w:val="003D0AC4"/>
    <w:rsid w:val="003D3573"/>
    <w:rsid w:val="003D3B84"/>
    <w:rsid w:val="003D526D"/>
    <w:rsid w:val="003E0756"/>
    <w:rsid w:val="003E64B7"/>
    <w:rsid w:val="003E7E34"/>
    <w:rsid w:val="003F0617"/>
    <w:rsid w:val="003F085C"/>
    <w:rsid w:val="003F09C2"/>
    <w:rsid w:val="003F59AC"/>
    <w:rsid w:val="003F6AED"/>
    <w:rsid w:val="0040346F"/>
    <w:rsid w:val="00404767"/>
    <w:rsid w:val="0041128C"/>
    <w:rsid w:val="00412784"/>
    <w:rsid w:val="00422902"/>
    <w:rsid w:val="00423BC9"/>
    <w:rsid w:val="0042435F"/>
    <w:rsid w:val="00424D89"/>
    <w:rsid w:val="00431A8B"/>
    <w:rsid w:val="00431F1A"/>
    <w:rsid w:val="00432206"/>
    <w:rsid w:val="00433E34"/>
    <w:rsid w:val="00434BF0"/>
    <w:rsid w:val="004360B4"/>
    <w:rsid w:val="0043690D"/>
    <w:rsid w:val="0044089F"/>
    <w:rsid w:val="00442163"/>
    <w:rsid w:val="00445101"/>
    <w:rsid w:val="004513DD"/>
    <w:rsid w:val="004532D8"/>
    <w:rsid w:val="004547C2"/>
    <w:rsid w:val="004557B7"/>
    <w:rsid w:val="00457B39"/>
    <w:rsid w:val="00460AF3"/>
    <w:rsid w:val="00470683"/>
    <w:rsid w:val="004723CA"/>
    <w:rsid w:val="00475D7A"/>
    <w:rsid w:val="0048205A"/>
    <w:rsid w:val="004920DA"/>
    <w:rsid w:val="004953B4"/>
    <w:rsid w:val="00497E41"/>
    <w:rsid w:val="004A1120"/>
    <w:rsid w:val="004A2C89"/>
    <w:rsid w:val="004A589A"/>
    <w:rsid w:val="004B7F2B"/>
    <w:rsid w:val="004C1B3D"/>
    <w:rsid w:val="004C311A"/>
    <w:rsid w:val="004D0F56"/>
    <w:rsid w:val="004D0F9E"/>
    <w:rsid w:val="004D1687"/>
    <w:rsid w:val="004D212A"/>
    <w:rsid w:val="004D4245"/>
    <w:rsid w:val="004D4863"/>
    <w:rsid w:val="004D5A1A"/>
    <w:rsid w:val="004D66EA"/>
    <w:rsid w:val="004E0BEE"/>
    <w:rsid w:val="004E2A1A"/>
    <w:rsid w:val="004E2CB4"/>
    <w:rsid w:val="004E68E7"/>
    <w:rsid w:val="004F0149"/>
    <w:rsid w:val="004F23E7"/>
    <w:rsid w:val="004F3CF5"/>
    <w:rsid w:val="005019AA"/>
    <w:rsid w:val="00502723"/>
    <w:rsid w:val="005108DC"/>
    <w:rsid w:val="0051126B"/>
    <w:rsid w:val="005118F8"/>
    <w:rsid w:val="00511AD4"/>
    <w:rsid w:val="00512EBF"/>
    <w:rsid w:val="0051366A"/>
    <w:rsid w:val="005158B3"/>
    <w:rsid w:val="005173A4"/>
    <w:rsid w:val="00517E6D"/>
    <w:rsid w:val="005214AF"/>
    <w:rsid w:val="00524E81"/>
    <w:rsid w:val="00527712"/>
    <w:rsid w:val="00527D07"/>
    <w:rsid w:val="00530353"/>
    <w:rsid w:val="00533A21"/>
    <w:rsid w:val="00535CB7"/>
    <w:rsid w:val="005370FD"/>
    <w:rsid w:val="005434FE"/>
    <w:rsid w:val="00551D5A"/>
    <w:rsid w:val="005548B5"/>
    <w:rsid w:val="00555A51"/>
    <w:rsid w:val="00564B12"/>
    <w:rsid w:val="00566A85"/>
    <w:rsid w:val="005672F3"/>
    <w:rsid w:val="00573380"/>
    <w:rsid w:val="0057470B"/>
    <w:rsid w:val="005763CD"/>
    <w:rsid w:val="00580C71"/>
    <w:rsid w:val="0058188F"/>
    <w:rsid w:val="005818D8"/>
    <w:rsid w:val="005832A0"/>
    <w:rsid w:val="0059CBF9"/>
    <w:rsid w:val="005A1CC8"/>
    <w:rsid w:val="005A23EF"/>
    <w:rsid w:val="005A2B38"/>
    <w:rsid w:val="005A402E"/>
    <w:rsid w:val="005A5EB1"/>
    <w:rsid w:val="005A7497"/>
    <w:rsid w:val="005C0993"/>
    <w:rsid w:val="005C0D4B"/>
    <w:rsid w:val="005C2831"/>
    <w:rsid w:val="005C64B3"/>
    <w:rsid w:val="005C732E"/>
    <w:rsid w:val="005D25CA"/>
    <w:rsid w:val="005D2A1F"/>
    <w:rsid w:val="005E5503"/>
    <w:rsid w:val="005E6DCD"/>
    <w:rsid w:val="005E7E0E"/>
    <w:rsid w:val="005F0318"/>
    <w:rsid w:val="005F18F0"/>
    <w:rsid w:val="005F2E04"/>
    <w:rsid w:val="005F58E6"/>
    <w:rsid w:val="00600BAA"/>
    <w:rsid w:val="00600FD1"/>
    <w:rsid w:val="00604461"/>
    <w:rsid w:val="00605ADF"/>
    <w:rsid w:val="006078F3"/>
    <w:rsid w:val="00611C78"/>
    <w:rsid w:val="00612781"/>
    <w:rsid w:val="006208FE"/>
    <w:rsid w:val="00621434"/>
    <w:rsid w:val="0062273B"/>
    <w:rsid w:val="00624241"/>
    <w:rsid w:val="00624E34"/>
    <w:rsid w:val="006259EC"/>
    <w:rsid w:val="00630D8D"/>
    <w:rsid w:val="0063359B"/>
    <w:rsid w:val="00634969"/>
    <w:rsid w:val="00636D42"/>
    <w:rsid w:val="00637319"/>
    <w:rsid w:val="006406AF"/>
    <w:rsid w:val="00640C0F"/>
    <w:rsid w:val="006424C4"/>
    <w:rsid w:val="006425B6"/>
    <w:rsid w:val="006426B2"/>
    <w:rsid w:val="00642871"/>
    <w:rsid w:val="006437D3"/>
    <w:rsid w:val="00643C07"/>
    <w:rsid w:val="0065358D"/>
    <w:rsid w:val="00653C96"/>
    <w:rsid w:val="00654D52"/>
    <w:rsid w:val="00655A54"/>
    <w:rsid w:val="0066179E"/>
    <w:rsid w:val="00662079"/>
    <w:rsid w:val="006671FD"/>
    <w:rsid w:val="00671895"/>
    <w:rsid w:val="00671D53"/>
    <w:rsid w:val="006734BC"/>
    <w:rsid w:val="0068018D"/>
    <w:rsid w:val="00680537"/>
    <w:rsid w:val="00681615"/>
    <w:rsid w:val="0068222E"/>
    <w:rsid w:val="00683306"/>
    <w:rsid w:val="00683938"/>
    <w:rsid w:val="00686574"/>
    <w:rsid w:val="006867F1"/>
    <w:rsid w:val="00691A47"/>
    <w:rsid w:val="006921D7"/>
    <w:rsid w:val="00692FCD"/>
    <w:rsid w:val="00694BC9"/>
    <w:rsid w:val="00695D73"/>
    <w:rsid w:val="006969D9"/>
    <w:rsid w:val="0069766D"/>
    <w:rsid w:val="006A4531"/>
    <w:rsid w:val="006A5086"/>
    <w:rsid w:val="006A7027"/>
    <w:rsid w:val="006B015F"/>
    <w:rsid w:val="006B044C"/>
    <w:rsid w:val="006B0AB2"/>
    <w:rsid w:val="006B1FFF"/>
    <w:rsid w:val="006B7AE9"/>
    <w:rsid w:val="006C38E4"/>
    <w:rsid w:val="006C473F"/>
    <w:rsid w:val="006C5B07"/>
    <w:rsid w:val="006C6E91"/>
    <w:rsid w:val="006D21E4"/>
    <w:rsid w:val="006D52F7"/>
    <w:rsid w:val="006D6387"/>
    <w:rsid w:val="006D6D5D"/>
    <w:rsid w:val="006D716B"/>
    <w:rsid w:val="006D7F07"/>
    <w:rsid w:val="006E0258"/>
    <w:rsid w:val="006F363E"/>
    <w:rsid w:val="006F71EE"/>
    <w:rsid w:val="00700A34"/>
    <w:rsid w:val="007037FB"/>
    <w:rsid w:val="00703D73"/>
    <w:rsid w:val="00704575"/>
    <w:rsid w:val="0071151E"/>
    <w:rsid w:val="007126C4"/>
    <w:rsid w:val="007127AE"/>
    <w:rsid w:val="00714B11"/>
    <w:rsid w:val="00717275"/>
    <w:rsid w:val="00717A4A"/>
    <w:rsid w:val="007201EA"/>
    <w:rsid w:val="00721115"/>
    <w:rsid w:val="00724776"/>
    <w:rsid w:val="00726488"/>
    <w:rsid w:val="00730D05"/>
    <w:rsid w:val="00733EA5"/>
    <w:rsid w:val="00734378"/>
    <w:rsid w:val="007369B6"/>
    <w:rsid w:val="00736BE7"/>
    <w:rsid w:val="00744354"/>
    <w:rsid w:val="00747D43"/>
    <w:rsid w:val="00750EE8"/>
    <w:rsid w:val="00753BC6"/>
    <w:rsid w:val="00755843"/>
    <w:rsid w:val="00756D2F"/>
    <w:rsid w:val="007613C8"/>
    <w:rsid w:val="00763E60"/>
    <w:rsid w:val="00765BFD"/>
    <w:rsid w:val="00765F96"/>
    <w:rsid w:val="007666AB"/>
    <w:rsid w:val="0077031E"/>
    <w:rsid w:val="007721F1"/>
    <w:rsid w:val="007725E4"/>
    <w:rsid w:val="00774C51"/>
    <w:rsid w:val="00783061"/>
    <w:rsid w:val="00790129"/>
    <w:rsid w:val="00793EF0"/>
    <w:rsid w:val="007946B0"/>
    <w:rsid w:val="007A1377"/>
    <w:rsid w:val="007A163A"/>
    <w:rsid w:val="007A3147"/>
    <w:rsid w:val="007A421E"/>
    <w:rsid w:val="007A7FB5"/>
    <w:rsid w:val="007B490F"/>
    <w:rsid w:val="007C0DA9"/>
    <w:rsid w:val="007C7DB8"/>
    <w:rsid w:val="007D1777"/>
    <w:rsid w:val="007D32AE"/>
    <w:rsid w:val="007D4BCD"/>
    <w:rsid w:val="007E70F2"/>
    <w:rsid w:val="007F6A3C"/>
    <w:rsid w:val="008012FF"/>
    <w:rsid w:val="00805A00"/>
    <w:rsid w:val="00810652"/>
    <w:rsid w:val="00814796"/>
    <w:rsid w:val="00815A03"/>
    <w:rsid w:val="00817CA5"/>
    <w:rsid w:val="00817DE8"/>
    <w:rsid w:val="008206AB"/>
    <w:rsid w:val="00823C58"/>
    <w:rsid w:val="00825047"/>
    <w:rsid w:val="0082657A"/>
    <w:rsid w:val="008312A6"/>
    <w:rsid w:val="008359D3"/>
    <w:rsid w:val="00835EDF"/>
    <w:rsid w:val="00842AF9"/>
    <w:rsid w:val="00842E55"/>
    <w:rsid w:val="008440B8"/>
    <w:rsid w:val="008450B9"/>
    <w:rsid w:val="00845B9C"/>
    <w:rsid w:val="00845E41"/>
    <w:rsid w:val="00846DD1"/>
    <w:rsid w:val="008511AF"/>
    <w:rsid w:val="00855935"/>
    <w:rsid w:val="008560C6"/>
    <w:rsid w:val="00856198"/>
    <w:rsid w:val="0086031E"/>
    <w:rsid w:val="00864615"/>
    <w:rsid w:val="0086727E"/>
    <w:rsid w:val="00867F2C"/>
    <w:rsid w:val="008713BA"/>
    <w:rsid w:val="00872047"/>
    <w:rsid w:val="00876277"/>
    <w:rsid w:val="0088569F"/>
    <w:rsid w:val="0089295D"/>
    <w:rsid w:val="00894F9B"/>
    <w:rsid w:val="008971B0"/>
    <w:rsid w:val="008A3402"/>
    <w:rsid w:val="008A5D4D"/>
    <w:rsid w:val="008A6D94"/>
    <w:rsid w:val="008B1D8F"/>
    <w:rsid w:val="008B4D8F"/>
    <w:rsid w:val="008B5ACD"/>
    <w:rsid w:val="008B60A5"/>
    <w:rsid w:val="008B7D5E"/>
    <w:rsid w:val="008C28BC"/>
    <w:rsid w:val="008C4CDA"/>
    <w:rsid w:val="008C5D70"/>
    <w:rsid w:val="008C7DF4"/>
    <w:rsid w:val="008D02BC"/>
    <w:rsid w:val="008D106E"/>
    <w:rsid w:val="008D2C79"/>
    <w:rsid w:val="008D4B0C"/>
    <w:rsid w:val="008D5471"/>
    <w:rsid w:val="008E1E07"/>
    <w:rsid w:val="008E322C"/>
    <w:rsid w:val="008E6256"/>
    <w:rsid w:val="008F227B"/>
    <w:rsid w:val="008F4D34"/>
    <w:rsid w:val="008F5161"/>
    <w:rsid w:val="008F675B"/>
    <w:rsid w:val="008F7A82"/>
    <w:rsid w:val="00900FD9"/>
    <w:rsid w:val="00901A6D"/>
    <w:rsid w:val="00906887"/>
    <w:rsid w:val="00906E3C"/>
    <w:rsid w:val="00912016"/>
    <w:rsid w:val="0091247F"/>
    <w:rsid w:val="009135C0"/>
    <w:rsid w:val="009145A7"/>
    <w:rsid w:val="00916DB4"/>
    <w:rsid w:val="00917312"/>
    <w:rsid w:val="00917D58"/>
    <w:rsid w:val="00921EEF"/>
    <w:rsid w:val="00931496"/>
    <w:rsid w:val="00931892"/>
    <w:rsid w:val="00932C65"/>
    <w:rsid w:val="00935F0D"/>
    <w:rsid w:val="00936CE5"/>
    <w:rsid w:val="00936F57"/>
    <w:rsid w:val="00937ED4"/>
    <w:rsid w:val="00940572"/>
    <w:rsid w:val="00941240"/>
    <w:rsid w:val="00943AB8"/>
    <w:rsid w:val="00950297"/>
    <w:rsid w:val="009554B1"/>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92B03"/>
    <w:rsid w:val="009A123E"/>
    <w:rsid w:val="009A1311"/>
    <w:rsid w:val="009A2BED"/>
    <w:rsid w:val="009A3EB9"/>
    <w:rsid w:val="009A41D5"/>
    <w:rsid w:val="009A536D"/>
    <w:rsid w:val="009B6754"/>
    <w:rsid w:val="009B6895"/>
    <w:rsid w:val="009C4F91"/>
    <w:rsid w:val="009C7399"/>
    <w:rsid w:val="009C75F9"/>
    <w:rsid w:val="009D08B5"/>
    <w:rsid w:val="009D25B8"/>
    <w:rsid w:val="009D75F8"/>
    <w:rsid w:val="009D7E8C"/>
    <w:rsid w:val="009E0D56"/>
    <w:rsid w:val="009E68A0"/>
    <w:rsid w:val="009F04F5"/>
    <w:rsid w:val="009F17E3"/>
    <w:rsid w:val="009F483F"/>
    <w:rsid w:val="009F6F1D"/>
    <w:rsid w:val="00A006BF"/>
    <w:rsid w:val="00A02677"/>
    <w:rsid w:val="00A045D8"/>
    <w:rsid w:val="00A048A8"/>
    <w:rsid w:val="00A04E65"/>
    <w:rsid w:val="00A051C9"/>
    <w:rsid w:val="00A1334E"/>
    <w:rsid w:val="00A15C0F"/>
    <w:rsid w:val="00A20539"/>
    <w:rsid w:val="00A224B4"/>
    <w:rsid w:val="00A22B1A"/>
    <w:rsid w:val="00A2572C"/>
    <w:rsid w:val="00A27805"/>
    <w:rsid w:val="00A30F07"/>
    <w:rsid w:val="00A35EBA"/>
    <w:rsid w:val="00A41294"/>
    <w:rsid w:val="00A42BBD"/>
    <w:rsid w:val="00A43466"/>
    <w:rsid w:val="00A5122C"/>
    <w:rsid w:val="00A523E7"/>
    <w:rsid w:val="00A60136"/>
    <w:rsid w:val="00A678D2"/>
    <w:rsid w:val="00A713B4"/>
    <w:rsid w:val="00A719AC"/>
    <w:rsid w:val="00A75AA9"/>
    <w:rsid w:val="00A7653F"/>
    <w:rsid w:val="00A76836"/>
    <w:rsid w:val="00A823EF"/>
    <w:rsid w:val="00A841A8"/>
    <w:rsid w:val="00A85178"/>
    <w:rsid w:val="00A85B3E"/>
    <w:rsid w:val="00A944E1"/>
    <w:rsid w:val="00AA1B17"/>
    <w:rsid w:val="00AA4066"/>
    <w:rsid w:val="00AA470C"/>
    <w:rsid w:val="00AB0689"/>
    <w:rsid w:val="00AB4208"/>
    <w:rsid w:val="00AB4F7F"/>
    <w:rsid w:val="00AB5D4A"/>
    <w:rsid w:val="00AB60AB"/>
    <w:rsid w:val="00AC0162"/>
    <w:rsid w:val="00AC1619"/>
    <w:rsid w:val="00AC26D1"/>
    <w:rsid w:val="00AC45EE"/>
    <w:rsid w:val="00AC59A0"/>
    <w:rsid w:val="00AC7E67"/>
    <w:rsid w:val="00AD0900"/>
    <w:rsid w:val="00AD54F7"/>
    <w:rsid w:val="00AE161D"/>
    <w:rsid w:val="00AE6584"/>
    <w:rsid w:val="00AF33A0"/>
    <w:rsid w:val="00AF5E96"/>
    <w:rsid w:val="00AF6D3F"/>
    <w:rsid w:val="00AF78A9"/>
    <w:rsid w:val="00B00288"/>
    <w:rsid w:val="00B0037E"/>
    <w:rsid w:val="00B10ECF"/>
    <w:rsid w:val="00B11F2B"/>
    <w:rsid w:val="00B127EF"/>
    <w:rsid w:val="00B152EE"/>
    <w:rsid w:val="00B16BD4"/>
    <w:rsid w:val="00B21AC6"/>
    <w:rsid w:val="00B35359"/>
    <w:rsid w:val="00B36BAF"/>
    <w:rsid w:val="00B36F3F"/>
    <w:rsid w:val="00B40590"/>
    <w:rsid w:val="00B4070D"/>
    <w:rsid w:val="00B43C0E"/>
    <w:rsid w:val="00B4479B"/>
    <w:rsid w:val="00B4481C"/>
    <w:rsid w:val="00B46A1F"/>
    <w:rsid w:val="00B522F4"/>
    <w:rsid w:val="00B56776"/>
    <w:rsid w:val="00B57B49"/>
    <w:rsid w:val="00B57F83"/>
    <w:rsid w:val="00B60BD6"/>
    <w:rsid w:val="00B62DA8"/>
    <w:rsid w:val="00B70A29"/>
    <w:rsid w:val="00B712BB"/>
    <w:rsid w:val="00B759F5"/>
    <w:rsid w:val="00B83428"/>
    <w:rsid w:val="00B90DA2"/>
    <w:rsid w:val="00B91F69"/>
    <w:rsid w:val="00B96A74"/>
    <w:rsid w:val="00BA0010"/>
    <w:rsid w:val="00BA23AE"/>
    <w:rsid w:val="00BA54F8"/>
    <w:rsid w:val="00BA57C3"/>
    <w:rsid w:val="00BA669B"/>
    <w:rsid w:val="00BB02A1"/>
    <w:rsid w:val="00BB130C"/>
    <w:rsid w:val="00BB7BA1"/>
    <w:rsid w:val="00BC1E8A"/>
    <w:rsid w:val="00BC48C7"/>
    <w:rsid w:val="00BC55AA"/>
    <w:rsid w:val="00BD4F4D"/>
    <w:rsid w:val="00BE6E1E"/>
    <w:rsid w:val="00BE7E1D"/>
    <w:rsid w:val="00BE7F9F"/>
    <w:rsid w:val="00BF3600"/>
    <w:rsid w:val="00C01496"/>
    <w:rsid w:val="00C0171E"/>
    <w:rsid w:val="00C02945"/>
    <w:rsid w:val="00C02F0E"/>
    <w:rsid w:val="00C03B42"/>
    <w:rsid w:val="00C05D3E"/>
    <w:rsid w:val="00C1352E"/>
    <w:rsid w:val="00C155B3"/>
    <w:rsid w:val="00C20178"/>
    <w:rsid w:val="00C231D3"/>
    <w:rsid w:val="00C24FF2"/>
    <w:rsid w:val="00C326FA"/>
    <w:rsid w:val="00C430E9"/>
    <w:rsid w:val="00C4376A"/>
    <w:rsid w:val="00C43BAA"/>
    <w:rsid w:val="00C44AA4"/>
    <w:rsid w:val="00C4610E"/>
    <w:rsid w:val="00C467F9"/>
    <w:rsid w:val="00C5290C"/>
    <w:rsid w:val="00C54717"/>
    <w:rsid w:val="00C54EAC"/>
    <w:rsid w:val="00C6121E"/>
    <w:rsid w:val="00C62F9D"/>
    <w:rsid w:val="00C64FF2"/>
    <w:rsid w:val="00C651C2"/>
    <w:rsid w:val="00C74E60"/>
    <w:rsid w:val="00C80902"/>
    <w:rsid w:val="00C81405"/>
    <w:rsid w:val="00C82C00"/>
    <w:rsid w:val="00C8377B"/>
    <w:rsid w:val="00C869C3"/>
    <w:rsid w:val="00C86B57"/>
    <w:rsid w:val="00C9202C"/>
    <w:rsid w:val="00C9341E"/>
    <w:rsid w:val="00C96DC2"/>
    <w:rsid w:val="00CB377B"/>
    <w:rsid w:val="00CC06D4"/>
    <w:rsid w:val="00CD0EDA"/>
    <w:rsid w:val="00CD383C"/>
    <w:rsid w:val="00CD45EB"/>
    <w:rsid w:val="00CD4D13"/>
    <w:rsid w:val="00CD5B25"/>
    <w:rsid w:val="00CD6528"/>
    <w:rsid w:val="00CE0B0D"/>
    <w:rsid w:val="00CE5705"/>
    <w:rsid w:val="00CE62BA"/>
    <w:rsid w:val="00CE6574"/>
    <w:rsid w:val="00CE6659"/>
    <w:rsid w:val="00CE7896"/>
    <w:rsid w:val="00CE7F59"/>
    <w:rsid w:val="00CF07CE"/>
    <w:rsid w:val="00D03903"/>
    <w:rsid w:val="00D04644"/>
    <w:rsid w:val="00D064B3"/>
    <w:rsid w:val="00D077F0"/>
    <w:rsid w:val="00D12D8B"/>
    <w:rsid w:val="00D15CAB"/>
    <w:rsid w:val="00D17C8D"/>
    <w:rsid w:val="00D2101F"/>
    <w:rsid w:val="00D254CD"/>
    <w:rsid w:val="00D26395"/>
    <w:rsid w:val="00D30345"/>
    <w:rsid w:val="00D359F7"/>
    <w:rsid w:val="00D43407"/>
    <w:rsid w:val="00D44CD3"/>
    <w:rsid w:val="00D44E7A"/>
    <w:rsid w:val="00D51677"/>
    <w:rsid w:val="00D54FB9"/>
    <w:rsid w:val="00D55CB5"/>
    <w:rsid w:val="00D6081F"/>
    <w:rsid w:val="00D60A80"/>
    <w:rsid w:val="00D63A98"/>
    <w:rsid w:val="00D66F3B"/>
    <w:rsid w:val="00D672D7"/>
    <w:rsid w:val="00D82F6C"/>
    <w:rsid w:val="00D831FA"/>
    <w:rsid w:val="00D85EEC"/>
    <w:rsid w:val="00D90608"/>
    <w:rsid w:val="00D915EA"/>
    <w:rsid w:val="00D91E0C"/>
    <w:rsid w:val="00D927EB"/>
    <w:rsid w:val="00D93AC4"/>
    <w:rsid w:val="00D93EDB"/>
    <w:rsid w:val="00D9533F"/>
    <w:rsid w:val="00D95B29"/>
    <w:rsid w:val="00D95EC2"/>
    <w:rsid w:val="00D96514"/>
    <w:rsid w:val="00DA16FD"/>
    <w:rsid w:val="00DA1FDC"/>
    <w:rsid w:val="00DA3C6E"/>
    <w:rsid w:val="00DA5F45"/>
    <w:rsid w:val="00DB1624"/>
    <w:rsid w:val="00DD0694"/>
    <w:rsid w:val="00DD2810"/>
    <w:rsid w:val="00DD2DFC"/>
    <w:rsid w:val="00DE7B19"/>
    <w:rsid w:val="00DE7CCB"/>
    <w:rsid w:val="00DF3964"/>
    <w:rsid w:val="00DF50BB"/>
    <w:rsid w:val="00DF55B2"/>
    <w:rsid w:val="00DF6443"/>
    <w:rsid w:val="00DF6C52"/>
    <w:rsid w:val="00E01D6C"/>
    <w:rsid w:val="00E027C0"/>
    <w:rsid w:val="00E076BE"/>
    <w:rsid w:val="00E11569"/>
    <w:rsid w:val="00E1363B"/>
    <w:rsid w:val="00E13E03"/>
    <w:rsid w:val="00E14696"/>
    <w:rsid w:val="00E201D1"/>
    <w:rsid w:val="00E2198D"/>
    <w:rsid w:val="00E236BF"/>
    <w:rsid w:val="00E2424D"/>
    <w:rsid w:val="00E32FE8"/>
    <w:rsid w:val="00E33683"/>
    <w:rsid w:val="00E37D38"/>
    <w:rsid w:val="00E43832"/>
    <w:rsid w:val="00E44DF8"/>
    <w:rsid w:val="00E455C1"/>
    <w:rsid w:val="00E555FC"/>
    <w:rsid w:val="00E61792"/>
    <w:rsid w:val="00E62D8A"/>
    <w:rsid w:val="00E63ABC"/>
    <w:rsid w:val="00E6758D"/>
    <w:rsid w:val="00E726C4"/>
    <w:rsid w:val="00E72E2C"/>
    <w:rsid w:val="00E73D45"/>
    <w:rsid w:val="00E74FB7"/>
    <w:rsid w:val="00E77B0A"/>
    <w:rsid w:val="00E77B8D"/>
    <w:rsid w:val="00E804A6"/>
    <w:rsid w:val="00E82198"/>
    <w:rsid w:val="00E82BE2"/>
    <w:rsid w:val="00E85723"/>
    <w:rsid w:val="00E8660A"/>
    <w:rsid w:val="00E9141B"/>
    <w:rsid w:val="00E934BE"/>
    <w:rsid w:val="00E9475C"/>
    <w:rsid w:val="00E96C5F"/>
    <w:rsid w:val="00E96E8B"/>
    <w:rsid w:val="00EA03D4"/>
    <w:rsid w:val="00EA109D"/>
    <w:rsid w:val="00EA1335"/>
    <w:rsid w:val="00EA2098"/>
    <w:rsid w:val="00EA2732"/>
    <w:rsid w:val="00EA4729"/>
    <w:rsid w:val="00EA7723"/>
    <w:rsid w:val="00EB2DA0"/>
    <w:rsid w:val="00EB322E"/>
    <w:rsid w:val="00EB378A"/>
    <w:rsid w:val="00EB40A7"/>
    <w:rsid w:val="00EB4D71"/>
    <w:rsid w:val="00EB773F"/>
    <w:rsid w:val="00EB7D2F"/>
    <w:rsid w:val="00EC3325"/>
    <w:rsid w:val="00EC7BE8"/>
    <w:rsid w:val="00ED21CA"/>
    <w:rsid w:val="00ED24CC"/>
    <w:rsid w:val="00ED2725"/>
    <w:rsid w:val="00ED2BF9"/>
    <w:rsid w:val="00EE163A"/>
    <w:rsid w:val="00EE574E"/>
    <w:rsid w:val="00EE59CD"/>
    <w:rsid w:val="00EF0D98"/>
    <w:rsid w:val="00F007DF"/>
    <w:rsid w:val="00F01130"/>
    <w:rsid w:val="00F015AF"/>
    <w:rsid w:val="00F02292"/>
    <w:rsid w:val="00F03FF7"/>
    <w:rsid w:val="00F04294"/>
    <w:rsid w:val="00F04507"/>
    <w:rsid w:val="00F063B8"/>
    <w:rsid w:val="00F10D53"/>
    <w:rsid w:val="00F1661D"/>
    <w:rsid w:val="00F168B9"/>
    <w:rsid w:val="00F1720F"/>
    <w:rsid w:val="00F1724D"/>
    <w:rsid w:val="00F21FA9"/>
    <w:rsid w:val="00F23898"/>
    <w:rsid w:val="00F23BFB"/>
    <w:rsid w:val="00F2610A"/>
    <w:rsid w:val="00F27390"/>
    <w:rsid w:val="00F33E74"/>
    <w:rsid w:val="00F36034"/>
    <w:rsid w:val="00F37CD3"/>
    <w:rsid w:val="00F42A26"/>
    <w:rsid w:val="00F467FB"/>
    <w:rsid w:val="00F46D6B"/>
    <w:rsid w:val="00F47085"/>
    <w:rsid w:val="00F50929"/>
    <w:rsid w:val="00F536A5"/>
    <w:rsid w:val="00F549C8"/>
    <w:rsid w:val="00F572DD"/>
    <w:rsid w:val="00F57A60"/>
    <w:rsid w:val="00F62051"/>
    <w:rsid w:val="00F62A52"/>
    <w:rsid w:val="00F6328A"/>
    <w:rsid w:val="00F6581B"/>
    <w:rsid w:val="00F65A62"/>
    <w:rsid w:val="00F7244B"/>
    <w:rsid w:val="00F75BC5"/>
    <w:rsid w:val="00F77A95"/>
    <w:rsid w:val="00F816DA"/>
    <w:rsid w:val="00F81D14"/>
    <w:rsid w:val="00F84B69"/>
    <w:rsid w:val="00F85CC0"/>
    <w:rsid w:val="00F9198D"/>
    <w:rsid w:val="00F92B32"/>
    <w:rsid w:val="00F943EF"/>
    <w:rsid w:val="00FA11E1"/>
    <w:rsid w:val="00FB03D3"/>
    <w:rsid w:val="00FB0F2F"/>
    <w:rsid w:val="00FB2DF9"/>
    <w:rsid w:val="00FB351A"/>
    <w:rsid w:val="00FB5916"/>
    <w:rsid w:val="00FC72DC"/>
    <w:rsid w:val="00FD0413"/>
    <w:rsid w:val="00FD58C5"/>
    <w:rsid w:val="00FD5D6E"/>
    <w:rsid w:val="00FE1F67"/>
    <w:rsid w:val="00FE6D1F"/>
    <w:rsid w:val="00FF3F21"/>
    <w:rsid w:val="00FF5449"/>
    <w:rsid w:val="00FF59D3"/>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0731DF"/>
    <w:pPr>
      <w:ind w:left="720"/>
      <w:contextualSpacing/>
    </w:pPr>
  </w:style>
  <w:style w:type="character" w:customStyle="1" w:styleId="cf01">
    <w:name w:val="cf01"/>
    <w:basedOn w:val="Numatytasispastraiposriftas"/>
    <w:rsid w:val="00753BC6"/>
    <w:rPr>
      <w:rFonts w:ascii="Segoe UI" w:hAnsi="Segoe UI" w:cs="Segoe UI" w:hint="default"/>
      <w:i/>
      <w:iCs/>
      <w:sz w:val="18"/>
      <w:szCs w:val="18"/>
    </w:rPr>
  </w:style>
  <w:style w:type="character" w:styleId="Hipersaitas">
    <w:name w:val="Hyperlink"/>
    <w:basedOn w:val="Numatytasispastraiposriftas"/>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C80902"/>
    <w:rPr>
      <w:sz w:val="16"/>
      <w:szCs w:val="16"/>
    </w:rPr>
  </w:style>
  <w:style w:type="paragraph" w:styleId="Komentarotekstas">
    <w:name w:val="annotation text"/>
    <w:basedOn w:val="prastasis"/>
    <w:link w:val="KomentarotekstasDiagrama"/>
    <w:uiPriority w:val="99"/>
    <w:unhideWhenUsed/>
    <w:rsid w:val="00C809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80902"/>
    <w:rPr>
      <w:sz w:val="20"/>
      <w:szCs w:val="20"/>
    </w:rPr>
  </w:style>
  <w:style w:type="paragraph" w:styleId="Komentarotema">
    <w:name w:val="annotation subject"/>
    <w:basedOn w:val="Komentarotekstas"/>
    <w:next w:val="Komentarotekstas"/>
    <w:link w:val="KomentarotemaDiagrama"/>
    <w:uiPriority w:val="99"/>
    <w:semiHidden/>
    <w:unhideWhenUsed/>
    <w:rsid w:val="00C80902"/>
    <w:rPr>
      <w:b/>
      <w:bCs/>
    </w:rPr>
  </w:style>
  <w:style w:type="character" w:customStyle="1" w:styleId="KomentarotemaDiagrama">
    <w:name w:val="Komentaro tema Diagrama"/>
    <w:basedOn w:val="KomentarotekstasDiagrama"/>
    <w:link w:val="Komentarotema"/>
    <w:uiPriority w:val="99"/>
    <w:semiHidden/>
    <w:rsid w:val="00C80902"/>
    <w:rPr>
      <w:b/>
      <w:bCs/>
      <w:sz w:val="20"/>
      <w:szCs w:val="20"/>
    </w:rPr>
  </w:style>
  <w:style w:type="character" w:customStyle="1" w:styleId="normaltextrun">
    <w:name w:val="normaltextrun"/>
    <w:basedOn w:val="Numatytasispastraiposriftas"/>
    <w:rsid w:val="006078F3"/>
  </w:style>
  <w:style w:type="paragraph" w:customStyle="1" w:styleId="paragraph">
    <w:name w:val="paragraph"/>
    <w:basedOn w:val="prastasis"/>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Numatytasispastraiposriftas"/>
    <w:rsid w:val="00073DC4"/>
  </w:style>
  <w:style w:type="character" w:customStyle="1" w:styleId="superscript">
    <w:name w:val="superscript"/>
    <w:basedOn w:val="Numatytasispastraiposriftas"/>
    <w:rsid w:val="00F65A62"/>
  </w:style>
  <w:style w:type="character" w:customStyle="1" w:styleId="contentcontrolboundarysink">
    <w:name w:val="contentcontrolboundarysink"/>
    <w:basedOn w:val="Numatytasispastraiposriftas"/>
    <w:rsid w:val="00F65A62"/>
  </w:style>
  <w:style w:type="paragraph" w:styleId="Pataisymai">
    <w:name w:val="Revision"/>
    <w:hidden/>
    <w:uiPriority w:val="99"/>
    <w:semiHidden/>
    <w:rsid w:val="000852E7"/>
    <w:pPr>
      <w:spacing w:after="0" w:line="240" w:lineRule="auto"/>
    </w:pPr>
  </w:style>
  <w:style w:type="character" w:styleId="Vietosrezervavimoenklotekstas">
    <w:name w:val="Placeholder Text"/>
    <w:basedOn w:val="Numatytasispastraiposriftas"/>
    <w:uiPriority w:val="99"/>
    <w:semiHidden/>
    <w:rsid w:val="00A22B1A"/>
    <w:rPr>
      <w:color w:val="808080"/>
    </w:rPr>
  </w:style>
  <w:style w:type="character" w:customStyle="1" w:styleId="Style2">
    <w:name w:val="Style2"/>
    <w:basedOn w:val="Numatytasispastraiposriftas"/>
    <w:uiPriority w:val="1"/>
    <w:rsid w:val="00A22B1A"/>
    <w:rPr>
      <w:rFonts w:ascii="Times New Roman" w:hAnsi="Times New Roman"/>
      <w:color w:val="000000" w:themeColor="text1"/>
      <w:sz w:val="24"/>
    </w:rPr>
  </w:style>
  <w:style w:type="character" w:styleId="Perirtashipersaitas">
    <w:name w:val="FollowedHyperlink"/>
    <w:basedOn w:val="Numatytasispastraiposriftas"/>
    <w:uiPriority w:val="99"/>
    <w:semiHidden/>
    <w:unhideWhenUsed/>
    <w:rsid w:val="000D0653"/>
    <w:rPr>
      <w:color w:val="954F72" w:themeColor="followedHyperlink"/>
      <w:u w:val="single"/>
    </w:rPr>
  </w:style>
  <w:style w:type="character" w:styleId="Neapdorotaspaminjimas">
    <w:name w:val="Unresolved Mention"/>
    <w:basedOn w:val="Numatytasispastraiposriftas"/>
    <w:uiPriority w:val="99"/>
    <w:semiHidden/>
    <w:unhideWhenUsed/>
    <w:rsid w:val="00095688"/>
    <w:rPr>
      <w:color w:val="605E5C"/>
      <w:shd w:val="clear" w:color="auto" w:fill="E1DFDD"/>
    </w:rPr>
  </w:style>
  <w:style w:type="paragraph" w:styleId="Antrats">
    <w:name w:val="header"/>
    <w:basedOn w:val="prastasis"/>
    <w:link w:val="AntratsDiagrama"/>
    <w:uiPriority w:val="99"/>
    <w:semiHidden/>
    <w:unhideWhenUsed/>
    <w:rsid w:val="00396CA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396CAF"/>
  </w:style>
  <w:style w:type="paragraph" w:styleId="Porat">
    <w:name w:val="footer"/>
    <w:basedOn w:val="prastasis"/>
    <w:link w:val="PoratDiagrama"/>
    <w:uiPriority w:val="99"/>
    <w:semiHidden/>
    <w:unhideWhenUsed/>
    <w:rsid w:val="00396CA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396CAF"/>
  </w:style>
  <w:style w:type="character" w:styleId="Puslapioinaosnuoroda">
    <w:name w:val="footnote reference"/>
    <w:basedOn w:val="Numatytasispastraiposriftas"/>
    <w:uiPriority w:val="99"/>
    <w:semiHidden/>
    <w:unhideWhenUsed/>
    <w:rsid w:val="00396CAF"/>
    <w:rPr>
      <w:vertAlign w:val="superscript"/>
    </w:rPr>
  </w:style>
  <w:style w:type="character" w:customStyle="1" w:styleId="PuslapioinaostekstasDiagrama">
    <w:name w:val="Puslapio išnašos tekstas Diagrama"/>
    <w:basedOn w:val="Numatytasispastraiposriftas"/>
    <w:link w:val="Puslapioinaostekstas"/>
    <w:uiPriority w:val="99"/>
    <w:semiHidden/>
    <w:rsid w:val="00396CAF"/>
    <w:rPr>
      <w:sz w:val="20"/>
      <w:szCs w:val="20"/>
    </w:rPr>
  </w:style>
  <w:style w:type="paragraph" w:styleId="Puslapioinaostekstas">
    <w:name w:val="footnote text"/>
    <w:basedOn w:val="prastasis"/>
    <w:link w:val="PuslapioinaostekstasDiagrama"/>
    <w:uiPriority w:val="99"/>
    <w:semiHidden/>
    <w:unhideWhenUsed/>
    <w:rsid w:val="00396CAF"/>
    <w:pPr>
      <w:spacing w:after="0" w:line="240" w:lineRule="auto"/>
    </w:pPr>
    <w:rPr>
      <w:sz w:val="20"/>
      <w:szCs w:val="20"/>
    </w:rPr>
  </w:style>
  <w:style w:type="character" w:customStyle="1" w:styleId="FootnoteTextChar1">
    <w:name w:val="Footnote Text Char1"/>
    <w:basedOn w:val="Numatytasispastraiposriftas"/>
    <w:uiPriority w:val="99"/>
    <w:semiHidden/>
    <w:rsid w:val="00396CAF"/>
    <w:rPr>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B70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 w:id="160006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83cf990c70811eea5a28c81c82193a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moda.Cejauskiene@turtas.lt"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9C75D-46EB-4368-A895-056675F2E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0D87406B-0DB7-4A7A-9804-FB818C88150E}">
  <ds:schemaRefs>
    <ds:schemaRef ds:uri="http://schemas.openxmlformats.org/officeDocument/2006/bibliography"/>
  </ds:schemaRefs>
</ds:datastoreItem>
</file>

<file path=customXml/itemProps4.xml><?xml version="1.0" encoding="utf-8"?>
<ds:datastoreItem xmlns:ds="http://schemas.openxmlformats.org/officeDocument/2006/customXml" ds:itemID="{8B19BD12-E741-42FD-B35A-3AC6BE137E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14912</Words>
  <Characters>8501</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tModifiedBy>STONIENĖ, Gita | Turto bankas</cp:lastModifiedBy>
  <cp:revision>65</cp:revision>
  <dcterms:created xsi:type="dcterms:W3CDTF">2026-02-17T15:05:00Z</dcterms:created>
  <dcterms:modified xsi:type="dcterms:W3CDTF">2026-02-18T06:50:00Z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ies>
</file>