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4460" w14:textId="0BCC8F04" w:rsidR="00F44D3F" w:rsidRDefault="00F44D3F" w:rsidP="00F44D3F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Sutarties 2 priedas</w:t>
      </w:r>
    </w:p>
    <w:p w14:paraId="4CC91F69" w14:textId="77777777" w:rsidR="00F44D3F" w:rsidRDefault="00F44D3F" w:rsidP="00F44D3F">
      <w:pPr>
        <w:jc w:val="center"/>
        <w:rPr>
          <w:rFonts w:cstheme="minorHAnsi"/>
          <w:b/>
          <w:bCs/>
        </w:rPr>
      </w:pPr>
    </w:p>
    <w:p w14:paraId="3B3F8F6B" w14:textId="73CAF941" w:rsidR="00F44D3F" w:rsidRPr="00687020" w:rsidRDefault="00F44D3F" w:rsidP="00F44D3F">
      <w:pPr>
        <w:jc w:val="center"/>
        <w:rPr>
          <w:rFonts w:cstheme="minorHAnsi"/>
          <w:b/>
          <w:bCs/>
        </w:rPr>
      </w:pPr>
      <w:r w:rsidRPr="00687020">
        <w:rPr>
          <w:rFonts w:cstheme="minorHAnsi"/>
          <w:b/>
          <w:bCs/>
        </w:rPr>
        <w:t>ŠVIESOLAIDINĖS DUOMENŲ PERDAVIMO INFRASTRUKTŪROS ĮRANGOS ATSARGINIŲ DALIŲ</w:t>
      </w:r>
    </w:p>
    <w:p w14:paraId="106DD111" w14:textId="77777777" w:rsidR="00F44D3F" w:rsidRPr="000E21CF" w:rsidRDefault="00F44D3F" w:rsidP="00F44D3F">
      <w:pPr>
        <w:ind w:firstLine="851"/>
        <w:jc w:val="center"/>
        <w:rPr>
          <w:rFonts w:cstheme="minorHAnsi"/>
          <w:b/>
          <w:bCs/>
          <w:caps/>
        </w:rPr>
      </w:pPr>
      <w:r w:rsidRPr="000E21CF">
        <w:rPr>
          <w:rFonts w:cstheme="minorHAnsi"/>
          <w:b/>
          <w:bCs/>
          <w:caps/>
        </w:rPr>
        <w:t>techninė SPECIFIKACIJA</w:t>
      </w:r>
    </w:p>
    <w:p w14:paraId="5FFA40CE" w14:textId="77777777" w:rsidR="00F44D3F" w:rsidRDefault="00F44D3F" w:rsidP="00F44D3F">
      <w:pPr>
        <w:jc w:val="center"/>
        <w:rPr>
          <w:rFonts w:cstheme="minorHAnsi"/>
        </w:rPr>
      </w:pPr>
    </w:p>
    <w:p w14:paraId="1E95118E" w14:textId="77777777" w:rsidR="00F44D3F" w:rsidRPr="006D18D0" w:rsidRDefault="00F44D3F" w:rsidP="00F44D3F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</w:rPr>
      </w:pPr>
      <w:r w:rsidRPr="006D18D0">
        <w:rPr>
          <w:rFonts w:ascii="Calibri" w:eastAsia="Times New Roman" w:hAnsi="Calibri"/>
          <w:b/>
          <w:bCs/>
          <w:color w:val="000000"/>
        </w:rPr>
        <w:t>SUTRUMPINIMAI IR SAVOKOS</w:t>
      </w:r>
    </w:p>
    <w:p w14:paraId="57CF2B95" w14:textId="77777777" w:rsidR="00F44D3F" w:rsidRPr="006D18D0" w:rsidRDefault="00F44D3F" w:rsidP="00F44D3F">
      <w:pPr>
        <w:numPr>
          <w:ilvl w:val="0"/>
          <w:numId w:val="2"/>
        </w:numPr>
        <w:tabs>
          <w:tab w:val="left" w:pos="993"/>
          <w:tab w:val="left" w:pos="1134"/>
        </w:tabs>
        <w:spacing w:after="120" w:line="240" w:lineRule="auto"/>
        <w:ind w:left="0" w:firstLine="851"/>
        <w:rPr>
          <w:rFonts w:ascii="Calibri" w:eastAsia="Times New Roman" w:hAnsi="Calibri"/>
          <w:bCs/>
          <w:color w:val="000000"/>
        </w:rPr>
      </w:pPr>
      <w:r w:rsidRPr="006D18D0">
        <w:rPr>
          <w:rFonts w:ascii="Calibri" w:eastAsia="Times New Roman" w:hAnsi="Calibri"/>
          <w:bCs/>
          <w:color w:val="000000"/>
        </w:rPr>
        <w:t>Techninėje specifikacijoje naudo</w:t>
      </w:r>
      <w:r>
        <w:rPr>
          <w:rFonts w:ascii="Calibri" w:eastAsia="Times New Roman" w:hAnsi="Calibri"/>
          <w:bCs/>
          <w:color w:val="000000"/>
        </w:rPr>
        <w:t>jami šie</w:t>
      </w:r>
      <w:r w:rsidRPr="006D18D0">
        <w:rPr>
          <w:rFonts w:ascii="Calibri" w:eastAsia="Times New Roman" w:hAnsi="Calibri"/>
          <w:bCs/>
          <w:color w:val="000000"/>
        </w:rPr>
        <w:t xml:space="preserve"> sutrumpinimai ir sąvokos:</w:t>
      </w:r>
    </w:p>
    <w:p w14:paraId="41C7D968" w14:textId="77777777" w:rsidR="00F44D3F" w:rsidRPr="00C6374C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color w:val="000000"/>
        </w:rPr>
      </w:pPr>
      <w:r w:rsidRPr="00C6374C">
        <w:rPr>
          <w:rFonts w:ascii="Calibri" w:eastAsia="Times New Roman" w:hAnsi="Calibri"/>
          <w:b/>
          <w:bCs/>
          <w:color w:val="000000"/>
        </w:rPr>
        <w:t>Tiekėjas</w:t>
      </w:r>
      <w:r w:rsidRPr="00C6374C">
        <w:rPr>
          <w:rFonts w:ascii="Calibri" w:eastAsia="Times New Roman" w:hAnsi="Calibri"/>
          <w:bCs/>
          <w:color w:val="000000"/>
        </w:rPr>
        <w:t xml:space="preserve"> – Dalyvis, kurio pasiūlymas pirkimui pirkimo sąlygose nustatyta tvarka bus pripažintas laimėjusiu ir su kuriuo bus sudaryta Sutartis.</w:t>
      </w:r>
    </w:p>
    <w:p w14:paraId="2AEC424D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color w:val="000000"/>
        </w:rPr>
      </w:pPr>
      <w:r w:rsidRPr="00C6374C">
        <w:rPr>
          <w:rFonts w:ascii="Calibri" w:eastAsia="Times New Roman" w:hAnsi="Calibri"/>
          <w:b/>
          <w:bCs/>
          <w:color w:val="000000"/>
        </w:rPr>
        <w:t>Pirkėjas</w:t>
      </w:r>
      <w:r w:rsidRPr="00C6374C">
        <w:rPr>
          <w:rFonts w:ascii="Calibri" w:eastAsia="Times New Roman" w:hAnsi="Calibri"/>
          <w:bCs/>
          <w:color w:val="000000"/>
        </w:rPr>
        <w:t xml:space="preserve"> – </w:t>
      </w:r>
      <w:r>
        <w:rPr>
          <w:rFonts w:ascii="Calibri" w:eastAsia="Times New Roman" w:hAnsi="Calibri"/>
          <w:bCs/>
          <w:color w:val="000000"/>
        </w:rPr>
        <w:t>Akcinė bendrovė „</w:t>
      </w:r>
      <w:r w:rsidRPr="00C6374C">
        <w:rPr>
          <w:rFonts w:ascii="Calibri" w:eastAsia="Times New Roman" w:hAnsi="Calibri"/>
          <w:bCs/>
          <w:color w:val="000000"/>
        </w:rPr>
        <w:t>Oro navigacija</w:t>
      </w:r>
      <w:r>
        <w:rPr>
          <w:rFonts w:ascii="Calibri" w:eastAsia="Times New Roman" w:hAnsi="Calibri"/>
          <w:bCs/>
          <w:color w:val="000000"/>
        </w:rPr>
        <w:t>“</w:t>
      </w:r>
      <w:r w:rsidRPr="00C6374C">
        <w:rPr>
          <w:rFonts w:ascii="Calibri" w:eastAsia="Times New Roman" w:hAnsi="Calibri"/>
          <w:bCs/>
          <w:color w:val="000000"/>
        </w:rPr>
        <w:t>.</w:t>
      </w:r>
    </w:p>
    <w:p w14:paraId="44B83D71" w14:textId="77777777" w:rsidR="00F44D3F" w:rsidRPr="00C6374C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color w:val="000000"/>
        </w:rPr>
      </w:pPr>
      <w:r w:rsidRPr="00C6374C">
        <w:rPr>
          <w:rFonts w:ascii="Calibri" w:eastAsia="Times New Roman" w:hAnsi="Calibri"/>
          <w:b/>
          <w:bCs/>
          <w:color w:val="000000"/>
        </w:rPr>
        <w:t>Sutartis</w:t>
      </w:r>
      <w:r w:rsidRPr="00C6374C">
        <w:rPr>
          <w:rFonts w:ascii="Calibri" w:eastAsia="Times New Roman" w:hAnsi="Calibri"/>
          <w:bCs/>
          <w:color w:val="000000"/>
        </w:rPr>
        <w:t xml:space="preserve"> – Tiekėjo ir Pirkėjo pasirašoma prekių pirkimo – pardavimo sutartis.</w:t>
      </w:r>
    </w:p>
    <w:p w14:paraId="6B19FE1A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color w:val="00B050"/>
        </w:rPr>
      </w:pPr>
      <w:r>
        <w:rPr>
          <w:rFonts w:ascii="Calibri" w:eastAsia="Times New Roman" w:hAnsi="Calibri"/>
          <w:b/>
          <w:bCs/>
          <w:color w:val="000000"/>
        </w:rPr>
        <w:t>P</w:t>
      </w:r>
      <w:r w:rsidRPr="00265F4A">
        <w:rPr>
          <w:rFonts w:ascii="Calibri" w:eastAsia="Times New Roman" w:hAnsi="Calibri"/>
          <w:b/>
          <w:bCs/>
          <w:color w:val="000000"/>
        </w:rPr>
        <w:t xml:space="preserve">rekės </w:t>
      </w:r>
      <w:r w:rsidRPr="00C6374C">
        <w:rPr>
          <w:rFonts w:ascii="Calibri" w:eastAsia="Times New Roman" w:hAnsi="Calibri"/>
          <w:bCs/>
          <w:color w:val="000000"/>
        </w:rPr>
        <w:t>–</w:t>
      </w:r>
      <w:r>
        <w:rPr>
          <w:rFonts w:ascii="Calibri" w:eastAsia="Times New Roman" w:hAnsi="Calibri"/>
          <w:bCs/>
          <w:color w:val="000000"/>
        </w:rPr>
        <w:t xml:space="preserve"> šioje </w:t>
      </w:r>
      <w:r w:rsidRPr="00770F4D">
        <w:rPr>
          <w:rFonts w:ascii="Calibri" w:eastAsia="Times New Roman" w:hAnsi="Calibri"/>
          <w:bCs/>
          <w:color w:val="000000"/>
        </w:rPr>
        <w:t xml:space="preserve">techninėje specifikacijoje </w:t>
      </w:r>
      <w:r>
        <w:rPr>
          <w:rFonts w:ascii="Calibri" w:eastAsia="Times New Roman" w:hAnsi="Calibri"/>
          <w:bCs/>
          <w:color w:val="000000"/>
        </w:rPr>
        <w:t xml:space="preserve">nurodyta įranga. </w:t>
      </w:r>
    </w:p>
    <w:p w14:paraId="5F36146B" w14:textId="77777777" w:rsidR="00F44D3F" w:rsidRPr="00C6374C" w:rsidRDefault="00F44D3F" w:rsidP="00F44D3F">
      <w:pPr>
        <w:spacing w:after="120" w:line="240" w:lineRule="auto"/>
        <w:ind w:firstLine="851"/>
        <w:rPr>
          <w:rFonts w:ascii="Calibri" w:eastAsia="Times New Roman" w:hAnsi="Calibri"/>
          <w:bCs/>
          <w:color w:val="00B050"/>
        </w:rPr>
      </w:pPr>
    </w:p>
    <w:p w14:paraId="38BA3925" w14:textId="77777777" w:rsidR="00F44D3F" w:rsidRPr="006D18D0" w:rsidRDefault="00F44D3F" w:rsidP="00F44D3F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</w:rPr>
      </w:pPr>
      <w:r w:rsidRPr="006D18D0">
        <w:rPr>
          <w:rFonts w:ascii="Calibri" w:eastAsia="Times New Roman" w:hAnsi="Calibri"/>
          <w:b/>
          <w:color w:val="000000"/>
        </w:rPr>
        <w:t>TIKSLAS</w:t>
      </w:r>
    </w:p>
    <w:p w14:paraId="5B2F05F9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color w:val="000000"/>
        </w:rPr>
      </w:pPr>
      <w:r w:rsidRPr="00224ACD">
        <w:rPr>
          <w:rFonts w:ascii="Calibri" w:eastAsia="Times New Roman" w:hAnsi="Calibri"/>
          <w:bCs/>
          <w:color w:val="000000"/>
        </w:rPr>
        <w:t>2.</w:t>
      </w:r>
      <w:r>
        <w:rPr>
          <w:rFonts w:ascii="Calibri" w:eastAsia="Times New Roman" w:hAnsi="Calibri"/>
          <w:bCs/>
          <w:i/>
          <w:color w:val="000000"/>
        </w:rPr>
        <w:t xml:space="preserve"> </w:t>
      </w:r>
      <w:r>
        <w:rPr>
          <w:rFonts w:ascii="Calibri" w:eastAsia="Times New Roman" w:hAnsi="Calibri"/>
          <w:bCs/>
          <w:color w:val="000000"/>
        </w:rPr>
        <w:t xml:space="preserve">Perkama įranga – tai </w:t>
      </w:r>
      <w:r w:rsidRPr="00687020">
        <w:rPr>
          <w:rFonts w:cstheme="minorHAnsi"/>
        </w:rPr>
        <w:t>šviesolaidinės duomenų perdavimo infrastruktūros įrangos atsargin</w:t>
      </w:r>
      <w:r>
        <w:rPr>
          <w:rFonts w:cstheme="minorHAnsi"/>
        </w:rPr>
        <w:t>ės</w:t>
      </w:r>
      <w:r w:rsidRPr="00687020">
        <w:rPr>
          <w:rFonts w:cstheme="minorHAnsi"/>
        </w:rPr>
        <w:t xml:space="preserve"> dal</w:t>
      </w:r>
      <w:r>
        <w:rPr>
          <w:rFonts w:cstheme="minorHAnsi"/>
        </w:rPr>
        <w:t>ys</w:t>
      </w:r>
      <w:r>
        <w:rPr>
          <w:rFonts w:ascii="Calibri" w:eastAsia="Times New Roman" w:hAnsi="Calibri"/>
          <w:bCs/>
          <w:color w:val="000000"/>
        </w:rPr>
        <w:t>.</w:t>
      </w:r>
    </w:p>
    <w:p w14:paraId="360510E0" w14:textId="77777777" w:rsidR="00F44D3F" w:rsidRPr="006D18D0" w:rsidRDefault="00F44D3F" w:rsidP="00F44D3F">
      <w:pPr>
        <w:spacing w:after="120" w:line="240" w:lineRule="auto"/>
        <w:ind w:firstLine="1247"/>
        <w:rPr>
          <w:rFonts w:ascii="Calibri" w:eastAsia="Times New Roman" w:hAnsi="Calibri"/>
          <w:bCs/>
          <w:color w:val="000000"/>
        </w:rPr>
      </w:pPr>
    </w:p>
    <w:p w14:paraId="7B653F08" w14:textId="77777777" w:rsidR="00F44D3F" w:rsidRPr="006D18D0" w:rsidRDefault="00F44D3F" w:rsidP="00F44D3F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</w:rPr>
      </w:pPr>
      <w:r w:rsidRPr="006D18D0">
        <w:rPr>
          <w:rFonts w:ascii="Calibri" w:eastAsia="Times New Roman" w:hAnsi="Calibri"/>
          <w:b/>
          <w:color w:val="000000"/>
        </w:rPr>
        <w:t xml:space="preserve">PREKIŲ </w:t>
      </w:r>
      <w:r w:rsidRPr="00B06BFA">
        <w:rPr>
          <w:rFonts w:ascii="Calibri" w:eastAsia="Times New Roman" w:hAnsi="Calibri"/>
          <w:b/>
          <w:color w:val="000000"/>
        </w:rPr>
        <w:t>APRAŠYMAS IR PIRKIMO APIMTYS</w:t>
      </w:r>
    </w:p>
    <w:p w14:paraId="7630180E" w14:textId="77777777" w:rsidR="00F44D3F" w:rsidRPr="0013653F" w:rsidRDefault="00F44D3F" w:rsidP="00F44D3F">
      <w:pPr>
        <w:tabs>
          <w:tab w:val="left" w:pos="1134"/>
          <w:tab w:val="left" w:pos="1843"/>
        </w:tabs>
        <w:spacing w:line="240" w:lineRule="auto"/>
        <w:ind w:firstLine="851"/>
        <w:rPr>
          <w:rFonts w:eastAsia="Times New Roman"/>
          <w:bCs/>
          <w:color w:val="000000"/>
          <w:spacing w:val="-2"/>
        </w:rPr>
      </w:pPr>
      <w:r w:rsidRPr="005F506E">
        <w:rPr>
          <w:rFonts w:eastAsia="Times New Roman"/>
          <w:bCs/>
          <w:color w:val="000000"/>
        </w:rPr>
        <w:t xml:space="preserve"> 3.</w:t>
      </w:r>
      <w:r w:rsidRPr="005F506E">
        <w:rPr>
          <w:rFonts w:eastAsia="Times New Roman"/>
          <w:bCs/>
          <w:color w:val="000000"/>
          <w:spacing w:val="-2"/>
        </w:rPr>
        <w:t xml:space="preserve"> </w:t>
      </w:r>
      <w:r w:rsidRPr="005F506E">
        <w:rPr>
          <w:rFonts w:eastAsia="Arial" w:cs="Arial"/>
          <w:bCs/>
          <w:color w:val="000000"/>
        </w:rPr>
        <w:t xml:space="preserve">Prekių kiekiai </w:t>
      </w:r>
      <w:r>
        <w:rPr>
          <w:rFonts w:eastAsia="Arial" w:cs="Arial"/>
          <w:bCs/>
          <w:color w:val="000000"/>
        </w:rPr>
        <w:t xml:space="preserve">bei </w:t>
      </w:r>
      <w:r>
        <w:rPr>
          <w:rFonts w:eastAsia="Times New Roman"/>
          <w:bCs/>
          <w:color w:val="000000"/>
          <w:spacing w:val="-2"/>
        </w:rPr>
        <w:t>m</w:t>
      </w:r>
      <w:r w:rsidRPr="005F506E">
        <w:rPr>
          <w:rFonts w:eastAsia="Times New Roman"/>
          <w:bCs/>
          <w:color w:val="000000"/>
          <w:spacing w:val="-2"/>
        </w:rPr>
        <w:t xml:space="preserve">inimalūs techniniai reikalavimai Prekėms </w:t>
      </w:r>
      <w:r w:rsidRPr="005F506E">
        <w:rPr>
          <w:rFonts w:eastAsia="Arial" w:cs="Arial"/>
          <w:bCs/>
          <w:color w:val="000000"/>
        </w:rPr>
        <w:t xml:space="preserve">nurodyti šios techninės specifikacijos 1 lentelėje. </w:t>
      </w:r>
      <w:r>
        <w:rPr>
          <w:rFonts w:eastAsia="Arial" w:cs="Arial"/>
          <w:bCs/>
          <w:color w:val="000000"/>
        </w:rPr>
        <w:t xml:space="preserve">Tiekėjas įsipareigoja pirkti tik minimalų prekių kiekį nurodytą techninės specifikacijos lentelėje Nr. </w:t>
      </w:r>
      <w:r>
        <w:rPr>
          <w:rFonts w:eastAsia="Arial" w:cs="Arial"/>
          <w:bCs/>
          <w:color w:val="000000"/>
          <w:lang w:val="en-US"/>
        </w:rPr>
        <w:t>1 (</w:t>
      </w:r>
      <w:r>
        <w:rPr>
          <w:rFonts w:eastAsia="Arial" w:cs="Arial"/>
          <w:bCs/>
          <w:color w:val="000000"/>
        </w:rPr>
        <w:t>preliminarus</w:t>
      </w:r>
      <w:r>
        <w:rPr>
          <w:rFonts w:eastAsia="Arial" w:cs="Arial"/>
          <w:bCs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bCs/>
          <w:color w:val="000000"/>
          <w:lang w:val="en-US"/>
        </w:rPr>
        <w:t>kiekis</w:t>
      </w:r>
      <w:proofErr w:type="spellEnd"/>
      <w:r>
        <w:rPr>
          <w:rFonts w:eastAsia="Arial" w:cs="Arial"/>
          <w:bCs/>
          <w:color w:val="000000"/>
          <w:lang w:val="en-US"/>
        </w:rPr>
        <w:t xml:space="preserve">). </w:t>
      </w:r>
      <w:proofErr w:type="spellStart"/>
      <w:r>
        <w:rPr>
          <w:rFonts w:eastAsia="Arial" w:cs="Arial"/>
          <w:bCs/>
          <w:color w:val="000000"/>
          <w:lang w:val="en-US"/>
        </w:rPr>
        <w:t>Technin</w:t>
      </w:r>
      <w:r>
        <w:rPr>
          <w:rFonts w:eastAsia="Arial" w:cs="Arial"/>
          <w:bCs/>
          <w:color w:val="000000"/>
        </w:rPr>
        <w:t>ėje</w:t>
      </w:r>
      <w:proofErr w:type="spellEnd"/>
      <w:r>
        <w:rPr>
          <w:rFonts w:eastAsia="Arial" w:cs="Arial"/>
          <w:bCs/>
          <w:color w:val="000000"/>
        </w:rPr>
        <w:t xml:space="preserve"> specifikacijoje nurodytas preliminarus atsarginių dalių kiekis bus įsigyjamas pagal poreikį.</w:t>
      </w:r>
    </w:p>
    <w:p w14:paraId="2E17BE8F" w14:textId="77777777" w:rsidR="00F44D3F" w:rsidRDefault="00F44D3F" w:rsidP="00F44D3F">
      <w:pPr>
        <w:tabs>
          <w:tab w:val="left" w:pos="1134"/>
          <w:tab w:val="left" w:pos="1843"/>
        </w:tabs>
        <w:spacing w:line="240" w:lineRule="auto"/>
        <w:ind w:firstLine="851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/>
          <w:bCs/>
          <w:color w:val="000000"/>
          <w:spacing w:val="-2"/>
        </w:rPr>
        <w:t xml:space="preserve">4. </w:t>
      </w:r>
      <w:r w:rsidRPr="007E0D4F">
        <w:rPr>
          <w:rFonts w:ascii="Calibri" w:eastAsia="Times New Roman" w:hAnsi="Calibri" w:cs="Calibri"/>
          <w:bCs/>
        </w:rPr>
        <w:t>Bendrieji reikalavimai</w:t>
      </w:r>
      <w:r>
        <w:rPr>
          <w:rFonts w:ascii="Calibri" w:eastAsia="Times New Roman" w:hAnsi="Calibri" w:cs="Calibri"/>
          <w:bCs/>
        </w:rPr>
        <w:t>:</w:t>
      </w:r>
    </w:p>
    <w:p w14:paraId="5FF635F6" w14:textId="77777777" w:rsidR="00F44D3F" w:rsidRDefault="00F44D3F" w:rsidP="00F44D3F">
      <w:pPr>
        <w:tabs>
          <w:tab w:val="left" w:pos="1134"/>
          <w:tab w:val="left" w:pos="1843"/>
        </w:tabs>
        <w:spacing w:line="240" w:lineRule="auto"/>
        <w:ind w:firstLine="851"/>
        <w:rPr>
          <w:rFonts w:ascii="Calibri" w:hAnsi="Calibri"/>
        </w:rPr>
      </w:pPr>
      <w:r>
        <w:rPr>
          <w:rFonts w:ascii="Calibri" w:eastAsia="Times New Roman" w:hAnsi="Calibri" w:cs="Calibri"/>
          <w:bCs/>
        </w:rPr>
        <w:t>4.1.</w:t>
      </w:r>
      <w:r w:rsidRPr="00412696">
        <w:rPr>
          <w:rFonts w:ascii="Calibri" w:hAnsi="Calibri"/>
        </w:rPr>
        <w:t xml:space="preserve"> Prekės turi būti nauj</w:t>
      </w:r>
      <w:r>
        <w:rPr>
          <w:rFonts w:ascii="Calibri" w:hAnsi="Calibri"/>
        </w:rPr>
        <w:t>ai pagamintos</w:t>
      </w:r>
      <w:r w:rsidRPr="00412696">
        <w:rPr>
          <w:rFonts w:ascii="Calibri" w:hAnsi="Calibri"/>
        </w:rPr>
        <w:t>, nenaudotos</w:t>
      </w:r>
      <w:r>
        <w:rPr>
          <w:rFonts w:ascii="Calibri" w:hAnsi="Calibri"/>
          <w:i/>
        </w:rPr>
        <w:t xml:space="preserve">. </w:t>
      </w:r>
      <w:proofErr w:type="spellStart"/>
      <w:r>
        <w:rPr>
          <w:rFonts w:ascii="Calibri" w:hAnsi="Calibri"/>
        </w:rPr>
        <w:t>Gamykliškai</w:t>
      </w:r>
      <w:proofErr w:type="spellEnd"/>
      <w:r>
        <w:rPr>
          <w:rFonts w:ascii="Calibri" w:hAnsi="Calibri"/>
        </w:rPr>
        <w:t xml:space="preserve"> atnaujintos</w:t>
      </w:r>
      <w:r w:rsidRPr="00412696"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>(</w:t>
      </w:r>
      <w:proofErr w:type="spellStart"/>
      <w:r>
        <w:rPr>
          <w:rFonts w:ascii="Calibri" w:hAnsi="Calibri"/>
          <w:i/>
        </w:rPr>
        <w:t>renew</w:t>
      </w:r>
      <w:proofErr w:type="spellEnd"/>
      <w:r>
        <w:rPr>
          <w:rFonts w:ascii="Calibri" w:hAnsi="Calibri"/>
          <w:i/>
        </w:rPr>
        <w:t>,</w:t>
      </w:r>
      <w:r w:rsidRPr="00412696">
        <w:rPr>
          <w:rFonts w:ascii="Calibri" w:hAnsi="Calibri"/>
          <w:i/>
        </w:rPr>
        <w:t xml:space="preserve"> </w:t>
      </w:r>
      <w:r w:rsidRPr="00412696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i/>
        </w:rPr>
        <w:t>refurbished</w:t>
      </w:r>
      <w:proofErr w:type="spellEnd"/>
      <w:r>
        <w:rPr>
          <w:rFonts w:ascii="Calibri" w:hAnsi="Calibri"/>
          <w:i/>
        </w:rPr>
        <w:t xml:space="preserve">, </w:t>
      </w:r>
      <w:proofErr w:type="spellStart"/>
      <w:r>
        <w:rPr>
          <w:rFonts w:ascii="Calibri" w:hAnsi="Calibri"/>
          <w:i/>
        </w:rPr>
        <w:t>remarked</w:t>
      </w:r>
      <w:proofErr w:type="spellEnd"/>
      <w:r>
        <w:rPr>
          <w:rFonts w:ascii="Calibri" w:hAnsi="Calibri"/>
          <w:i/>
        </w:rPr>
        <w:t xml:space="preserve">) </w:t>
      </w:r>
      <w:r>
        <w:rPr>
          <w:rFonts w:ascii="Calibri" w:hAnsi="Calibri"/>
        </w:rPr>
        <w:t>prekės negali bū</w:t>
      </w:r>
      <w:r w:rsidRPr="00412696">
        <w:rPr>
          <w:rFonts w:ascii="Calibri" w:hAnsi="Calibri"/>
        </w:rPr>
        <w:t xml:space="preserve">ti </w:t>
      </w:r>
      <w:r w:rsidRPr="00BC4C52">
        <w:rPr>
          <w:rFonts w:ascii="Calibri" w:hAnsi="Calibri"/>
        </w:rPr>
        <w:t>siūlomos</w:t>
      </w:r>
      <w:r w:rsidRPr="00BC4C52">
        <w:rPr>
          <w:rFonts w:ascii="Calibri" w:hAnsi="Calibri"/>
          <w:bCs/>
        </w:rPr>
        <w:t>.</w:t>
      </w:r>
    </w:p>
    <w:p w14:paraId="0380F92F" w14:textId="77777777" w:rsidR="00F44D3F" w:rsidRDefault="00F44D3F" w:rsidP="00F44D3F">
      <w:pPr>
        <w:spacing w:line="240" w:lineRule="auto"/>
        <w:ind w:firstLine="851"/>
      </w:pPr>
      <w:r>
        <w:t>4.</w:t>
      </w:r>
      <w:r>
        <w:rPr>
          <w:lang w:val="en-US"/>
        </w:rPr>
        <w:t>2</w:t>
      </w:r>
      <w:r>
        <w:t xml:space="preserve">. </w:t>
      </w:r>
      <w:r w:rsidRPr="003525B8">
        <w:t>Prekės turi būti tinkamos naudoti pagal jų tikslinę paskirtį, be paslėptų Prekių trūkumų, dėl kurių Prekių nebūtų galima naudoti pagal jų tikslinę paskirtį arba dėl kurių sumažėtų Prekių naudingumas.</w:t>
      </w:r>
    </w:p>
    <w:p w14:paraId="05E43940" w14:textId="77777777" w:rsidR="00F44D3F" w:rsidRDefault="00F44D3F" w:rsidP="00F44D3F">
      <w:pPr>
        <w:spacing w:line="240" w:lineRule="auto"/>
        <w:ind w:firstLine="851"/>
      </w:pPr>
      <w:r>
        <w:t xml:space="preserve">4.3. </w:t>
      </w:r>
      <w:r w:rsidRPr="006512C0">
        <w:t>Prekės turi atitikti Lietuvos Respublikoje galiojančius standartus i</w:t>
      </w:r>
      <w:r>
        <w:t>r kitus teisės aktuose tokioms p</w:t>
      </w:r>
      <w:r w:rsidRPr="006512C0">
        <w:t>rekėms keliamus reikalavimus</w:t>
      </w:r>
      <w:r>
        <w:t>.</w:t>
      </w:r>
    </w:p>
    <w:p w14:paraId="1F74F011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spacing w:val="-2"/>
        </w:rPr>
      </w:pPr>
      <w:r>
        <w:rPr>
          <w:lang w:val="en-US"/>
        </w:rPr>
        <w:t xml:space="preserve">4.4. </w:t>
      </w:r>
      <w:r>
        <w:rPr>
          <w:rFonts w:ascii="Calibri" w:eastAsia="Times New Roman" w:hAnsi="Calibri"/>
          <w:bCs/>
          <w:spacing w:val="-2"/>
        </w:rPr>
        <w:t>T</w:t>
      </w:r>
      <w:r w:rsidRPr="009F1C6F">
        <w:rPr>
          <w:rFonts w:ascii="Calibri" w:eastAsia="Times New Roman" w:hAnsi="Calibri"/>
          <w:bCs/>
          <w:spacing w:val="-2"/>
        </w:rPr>
        <w:t>echninės specifikacijos 1 lentelėje nurodytos Prekės turi būti</w:t>
      </w:r>
      <w:r w:rsidRPr="009F1C6F">
        <w:t xml:space="preserve"> </w:t>
      </w:r>
      <w:r w:rsidRPr="009F1C6F">
        <w:rPr>
          <w:rFonts w:ascii="Calibri" w:eastAsia="Times New Roman" w:hAnsi="Calibri"/>
          <w:bCs/>
          <w:spacing w:val="-2"/>
        </w:rPr>
        <w:t xml:space="preserve">tik </w:t>
      </w:r>
      <w:r>
        <w:rPr>
          <w:rFonts w:ascii="Calibri" w:eastAsia="Times New Roman" w:hAnsi="Calibri"/>
          <w:bCs/>
          <w:spacing w:val="-2"/>
        </w:rPr>
        <w:t>originalios (įrangos gamintojo) bei siūloma prekė turi atitikti gamintojo identifikacinį kodą.</w:t>
      </w:r>
    </w:p>
    <w:p w14:paraId="642A8F45" w14:textId="77777777" w:rsidR="00F44D3F" w:rsidRDefault="00F44D3F" w:rsidP="00F44D3F">
      <w:pPr>
        <w:spacing w:line="240" w:lineRule="auto"/>
        <w:rPr>
          <w:rFonts w:ascii="Calibri" w:eastAsia="Times New Roman" w:hAnsi="Calibri"/>
          <w:b/>
          <w:color w:val="000000"/>
        </w:rPr>
      </w:pPr>
    </w:p>
    <w:p w14:paraId="4FC734C3" w14:textId="77777777" w:rsidR="00F44D3F" w:rsidRPr="00687020" w:rsidRDefault="00F44D3F" w:rsidP="00F44D3F">
      <w:pPr>
        <w:spacing w:after="120" w:line="240" w:lineRule="auto"/>
        <w:rPr>
          <w:rFonts w:ascii="Calibri" w:eastAsia="Times New Roman" w:hAnsi="Calibri"/>
          <w:color w:val="000000"/>
        </w:rPr>
      </w:pPr>
      <w:r w:rsidRPr="00ED289A">
        <w:rPr>
          <w:rFonts w:ascii="Calibri" w:eastAsia="Times New Roman" w:hAnsi="Calibri"/>
          <w:i/>
          <w:color w:val="000000"/>
        </w:rPr>
        <w:t>1 lentelė</w:t>
      </w:r>
      <w:r>
        <w:rPr>
          <w:rFonts w:ascii="Calibri" w:eastAsia="Times New Roman" w:hAnsi="Calibri"/>
          <w:color w:val="000000"/>
        </w:rPr>
        <w:t>. Techninė specifikacija</w:t>
      </w:r>
    </w:p>
    <w:p w14:paraId="28400FDB" w14:textId="77777777" w:rsidR="00F44D3F" w:rsidRPr="00AA2288" w:rsidRDefault="00F44D3F" w:rsidP="00F44D3F">
      <w:pPr>
        <w:jc w:val="center"/>
        <w:rPr>
          <w:rFonts w:cstheme="minorHAnsi"/>
        </w:rPr>
      </w:pPr>
    </w:p>
    <w:tbl>
      <w:tblPr>
        <w:tblW w:w="44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4834"/>
        <w:gridCol w:w="1440"/>
      </w:tblGrid>
      <w:tr w:rsidR="00F44D3F" w:rsidRPr="00A27345" w14:paraId="7836ECA7" w14:textId="77777777" w:rsidTr="00175350">
        <w:trPr>
          <w:tblHeader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76E" w14:textId="77777777" w:rsidR="00F44D3F" w:rsidRPr="00A27345" w:rsidRDefault="00F44D3F" w:rsidP="00175350">
            <w:pPr>
              <w:spacing w:line="240" w:lineRule="auto"/>
              <w:ind w:firstLine="22"/>
              <w:jc w:val="center"/>
              <w:rPr>
                <w:rFonts w:cstheme="minorHAnsi"/>
                <w:b/>
              </w:rPr>
            </w:pPr>
            <w:r w:rsidRPr="00A27345">
              <w:rPr>
                <w:rFonts w:cstheme="minorHAnsi"/>
                <w:b/>
              </w:rPr>
              <w:t>Atsarginių dalių gamintojo</w:t>
            </w:r>
          </w:p>
          <w:p w14:paraId="5768ACC1" w14:textId="77777777" w:rsidR="00F44D3F" w:rsidRPr="00A27345" w:rsidRDefault="00F44D3F" w:rsidP="00175350">
            <w:pPr>
              <w:spacing w:line="240" w:lineRule="auto"/>
              <w:ind w:firstLine="22"/>
              <w:jc w:val="center"/>
              <w:rPr>
                <w:rFonts w:cstheme="minorHAnsi"/>
                <w:b/>
              </w:rPr>
            </w:pPr>
            <w:r w:rsidRPr="00A27345">
              <w:rPr>
                <w:rFonts w:cstheme="minorHAnsi"/>
                <w:b/>
              </w:rPr>
              <w:t>identifikacinis kodas</w:t>
            </w:r>
            <w:r>
              <w:rPr>
                <w:rFonts w:cstheme="minorHAnsi"/>
                <w:b/>
              </w:rPr>
              <w:t xml:space="preserve"> arba lygiavertis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120" w14:textId="77777777" w:rsidR="00F44D3F" w:rsidRPr="00A27345" w:rsidRDefault="00F44D3F" w:rsidP="00175350">
            <w:pPr>
              <w:spacing w:line="240" w:lineRule="auto"/>
              <w:ind w:firstLine="0"/>
              <w:jc w:val="center"/>
              <w:rPr>
                <w:rFonts w:cstheme="minorHAnsi"/>
                <w:b/>
              </w:rPr>
            </w:pPr>
            <w:r w:rsidRPr="00A27345">
              <w:rPr>
                <w:rFonts w:cstheme="minorHAnsi"/>
                <w:b/>
              </w:rPr>
              <w:t>Aprašymas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0BC" w14:textId="77777777" w:rsidR="00F44D3F" w:rsidRPr="00A27345" w:rsidRDefault="00F44D3F" w:rsidP="00175350">
            <w:pPr>
              <w:spacing w:line="240" w:lineRule="auto"/>
              <w:ind w:hanging="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Preliminarus k</w:t>
            </w:r>
            <w:r w:rsidRPr="00A27345">
              <w:rPr>
                <w:rFonts w:cstheme="minorHAnsi"/>
                <w:b/>
              </w:rPr>
              <w:t>iekis</w:t>
            </w:r>
          </w:p>
        </w:tc>
      </w:tr>
      <w:tr w:rsidR="00F44D3F" w:rsidRPr="00A27345" w14:paraId="2550B9DD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322" w14:textId="77777777" w:rsidR="00F44D3F" w:rsidRPr="00152BB3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BB3">
              <w:rPr>
                <w:rFonts w:asciiTheme="minorHAnsi" w:hAnsiTheme="minorHAnsi" w:cstheme="minorHAnsi"/>
                <w:sz w:val="22"/>
                <w:szCs w:val="22"/>
              </w:rPr>
              <w:t>MS430504M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1EB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MSP3700 - </w:t>
            </w:r>
            <w:r w:rsidRPr="00505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19“ </w:t>
            </w:r>
            <w:proofErr w:type="spellStart"/>
            <w:r w:rsidRPr="00505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šasi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 7 U;</w:t>
            </w:r>
          </w:p>
          <w:p w14:paraId="04D633E0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Slotų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 skaičius – 20; </w:t>
            </w:r>
          </w:p>
          <w:p w14:paraId="2890C123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Maitinimas - 2x 48 VDC.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4E2E5C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Komplektuojamas su uždengimo panelėmis.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66AC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</w:t>
            </w:r>
          </w:p>
        </w:tc>
      </w:tr>
      <w:tr w:rsidR="00F44D3F" w:rsidRPr="00A27345" w14:paraId="45F79449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3E9" w14:textId="77777777" w:rsidR="00F44D3F" w:rsidRPr="00152BB3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BB3">
              <w:rPr>
                <w:rFonts w:asciiTheme="minorHAnsi" w:hAnsiTheme="minorHAnsi" w:cstheme="minorHAnsi"/>
                <w:sz w:val="22"/>
                <w:szCs w:val="22"/>
              </w:rPr>
              <w:t>MS430518MHC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6634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19" 1U 110/220VAC </w:t>
            </w:r>
            <w:r w:rsidRPr="00505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dvigubas maitinimo blokas</w:t>
            </w: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 galingumas 1000W.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A73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F44D3F" w:rsidRPr="00A27345" w14:paraId="489BAB7D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B70" w14:textId="77777777" w:rsidR="00F44D3F" w:rsidRPr="00152BB3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BB3">
              <w:rPr>
                <w:rFonts w:asciiTheme="minorHAnsi" w:hAnsiTheme="minorHAnsi" w:cstheme="minorHAnsi"/>
                <w:sz w:val="22"/>
                <w:szCs w:val="22"/>
              </w:rPr>
              <w:t>MS430520M-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624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5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Valdymo modulis</w:t>
            </w: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, 1x RJ-45 </w:t>
            </w: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Ethernet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, 1x SUBD9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D5F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F44D3F" w:rsidRPr="00A27345" w14:paraId="41D33728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BC7E" w14:textId="77777777" w:rsidR="00F44D3F" w:rsidRPr="00152BB3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2B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MS430520M-W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EB3" w14:textId="77777777" w:rsidR="00F44D3F" w:rsidRPr="00505FC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Valdymo modulio programinė įranga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318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F44D3F" w:rsidRPr="00A27345" w14:paraId="388ADE70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189" w14:textId="77777777" w:rsidR="00F44D3F" w:rsidRPr="00152BB3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2DA">
              <w:rPr>
                <w:rFonts w:asciiTheme="minorHAnsi" w:hAnsiTheme="minorHAnsi" w:cstheme="minorHAnsi"/>
                <w:sz w:val="22"/>
                <w:szCs w:val="22"/>
              </w:rPr>
              <w:t>MS430922M-100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F6" w14:textId="77777777" w:rsidR="00F44D3F" w:rsidRDefault="00F44D3F" w:rsidP="00175350">
            <w:pPr>
              <w:spacing w:line="240" w:lineRule="auto"/>
              <w:ind w:firstLine="0"/>
            </w:pPr>
            <w:r w:rsidRPr="00505FC5">
              <w:rPr>
                <w:b/>
                <w:bCs/>
              </w:rPr>
              <w:t>Optinės dispersijos kompensavimo modulis</w:t>
            </w:r>
            <w:r>
              <w:t>:</w:t>
            </w:r>
          </w:p>
          <w:p w14:paraId="66E1337C" w14:textId="77777777" w:rsidR="00F44D3F" w:rsidRPr="00A27345" w:rsidRDefault="00F44D3F" w:rsidP="00175350">
            <w:pPr>
              <w:spacing w:line="240" w:lineRule="auto"/>
              <w:ind w:firstLine="0"/>
            </w:pPr>
            <w:r w:rsidRPr="00AE62DA">
              <w:t xml:space="preserve">C </w:t>
            </w:r>
            <w:proofErr w:type="spellStart"/>
            <w:r w:rsidRPr="00AE62DA">
              <w:t>band</w:t>
            </w:r>
            <w:proofErr w:type="spellEnd"/>
            <w:r w:rsidRPr="00AE62DA">
              <w:t xml:space="preserve"> 100km </w:t>
            </w:r>
            <w:r>
              <w:t>suderinamas su</w:t>
            </w:r>
            <w:r w:rsidRPr="00AE62DA">
              <w:t xml:space="preserve">  ITU </w:t>
            </w:r>
            <w:proofErr w:type="spellStart"/>
            <w:r w:rsidRPr="00AE62DA">
              <w:t>grid</w:t>
            </w:r>
            <w:proofErr w:type="spellEnd"/>
            <w:r w:rsidRPr="00AE62DA">
              <w:t xml:space="preserve"> 100GHz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0432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F44D3F" w:rsidRPr="00A27345" w14:paraId="18E8374A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3439" w14:textId="77777777" w:rsidR="00F44D3F" w:rsidRPr="00AE62DA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2DA">
              <w:rPr>
                <w:rFonts w:asciiTheme="minorHAnsi" w:hAnsiTheme="minorHAnsi" w:cstheme="minorHAnsi"/>
                <w:sz w:val="22"/>
                <w:szCs w:val="22"/>
              </w:rPr>
              <w:t>MS430999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7C3" w14:textId="77777777" w:rsidR="00F44D3F" w:rsidRPr="00505FC5" w:rsidRDefault="00F44D3F" w:rsidP="00175350">
            <w:pPr>
              <w:spacing w:line="240" w:lineRule="auto"/>
              <w:ind w:firstLine="0"/>
              <w:rPr>
                <w:b/>
                <w:bCs/>
              </w:rPr>
            </w:pPr>
            <w:r w:rsidRPr="00505FC5">
              <w:rPr>
                <w:b/>
                <w:bCs/>
              </w:rPr>
              <w:t xml:space="preserve">Montavimo panelė skirta optinės dispersijos </w:t>
            </w:r>
            <w:proofErr w:type="spellStart"/>
            <w:r w:rsidRPr="00505FC5">
              <w:rPr>
                <w:b/>
                <w:bCs/>
              </w:rPr>
              <w:t>kompemsavimo</w:t>
            </w:r>
            <w:proofErr w:type="spellEnd"/>
            <w:r w:rsidRPr="00505FC5">
              <w:rPr>
                <w:b/>
                <w:bCs/>
              </w:rPr>
              <w:t xml:space="preserve"> moduliui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1180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F44D3F" w:rsidRPr="00A27345" w14:paraId="4789F68B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8EB" w14:textId="77777777" w:rsidR="00F44D3F" w:rsidRPr="00AE62DA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2DA">
              <w:rPr>
                <w:rFonts w:asciiTheme="minorHAnsi" w:hAnsiTheme="minorHAnsi" w:cstheme="minorHAnsi"/>
                <w:sz w:val="22"/>
                <w:szCs w:val="22"/>
              </w:rPr>
              <w:t>MS430745M-BR1X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A58" w14:textId="77777777" w:rsidR="00F44D3F" w:rsidRDefault="00F44D3F" w:rsidP="00175350">
            <w:pPr>
              <w:spacing w:line="240" w:lineRule="auto"/>
              <w:ind w:firstLine="0"/>
            </w:pPr>
            <w:r w:rsidRPr="00505FC5">
              <w:rPr>
                <w:b/>
                <w:bCs/>
              </w:rPr>
              <w:t xml:space="preserve">Pasyvinė </w:t>
            </w:r>
            <w:proofErr w:type="spellStart"/>
            <w:r w:rsidRPr="00505FC5">
              <w:rPr>
                <w:b/>
                <w:bCs/>
              </w:rPr>
              <w:t>multipleksavimo</w:t>
            </w:r>
            <w:proofErr w:type="spellEnd"/>
            <w:r w:rsidRPr="00505FC5">
              <w:rPr>
                <w:b/>
                <w:bCs/>
              </w:rPr>
              <w:t xml:space="preserve"> kasetė</w:t>
            </w:r>
            <w:r>
              <w:t>:</w:t>
            </w:r>
          </w:p>
          <w:p w14:paraId="1CD76393" w14:textId="77777777" w:rsidR="00F44D3F" w:rsidRDefault="00F44D3F" w:rsidP="00F44D3F">
            <w:pPr>
              <w:pStyle w:val="ListParagraph"/>
              <w:numPr>
                <w:ilvl w:val="0"/>
                <w:numId w:val="3"/>
              </w:numPr>
              <w:spacing w:line="240" w:lineRule="auto"/>
              <w:ind w:firstLine="0"/>
              <w:jc w:val="left"/>
            </w:pP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band</w:t>
            </w:r>
            <w:proofErr w:type="spellEnd"/>
            <w:r>
              <w:t xml:space="preserve"> </w:t>
            </w:r>
            <w:proofErr w:type="spellStart"/>
            <w:r>
              <w:t>mux</w:t>
            </w:r>
            <w:proofErr w:type="spellEnd"/>
            <w:r>
              <w:t xml:space="preserve"> (Kanalai nuo 44 iki 51);</w:t>
            </w:r>
          </w:p>
          <w:p w14:paraId="0E13BB53" w14:textId="77777777" w:rsidR="00F44D3F" w:rsidRDefault="00F44D3F" w:rsidP="00F44D3F">
            <w:pPr>
              <w:pStyle w:val="ListParagraph"/>
              <w:numPr>
                <w:ilvl w:val="0"/>
                <w:numId w:val="3"/>
              </w:numPr>
              <w:spacing w:line="240" w:lineRule="auto"/>
              <w:ind w:firstLine="0"/>
              <w:jc w:val="left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Band</w:t>
            </w:r>
            <w:proofErr w:type="spellEnd"/>
            <w:r>
              <w:t xml:space="preserve"> </w:t>
            </w:r>
            <w:proofErr w:type="spellStart"/>
            <w:r>
              <w:t>demux</w:t>
            </w:r>
            <w:proofErr w:type="spellEnd"/>
            <w:r>
              <w:t xml:space="preserve"> (kanalai nuo 30 iki 37).</w:t>
            </w:r>
          </w:p>
          <w:p w14:paraId="2606061E" w14:textId="77777777" w:rsidR="00F44D3F" w:rsidRDefault="00F44D3F" w:rsidP="00F44D3F">
            <w:pPr>
              <w:pStyle w:val="ListParagraph"/>
              <w:numPr>
                <w:ilvl w:val="0"/>
                <w:numId w:val="3"/>
              </w:numPr>
              <w:spacing w:line="240" w:lineRule="auto"/>
              <w:ind w:firstLine="0"/>
              <w:jc w:val="left"/>
            </w:pPr>
            <w:r>
              <w:t xml:space="preserve">Veikimo temperatūra </w:t>
            </w:r>
            <w:r w:rsidRPr="00AE62DA">
              <w:t>(-40 to 65 C)</w:t>
            </w:r>
            <w: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1C2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44D3F" w:rsidRPr="00A27345" w14:paraId="146DAD70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0EE3" w14:textId="77777777" w:rsidR="00F44D3F" w:rsidRPr="00AE62DA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2DA">
              <w:rPr>
                <w:rFonts w:asciiTheme="minorHAnsi" w:hAnsiTheme="minorHAnsi" w:cstheme="minorHAnsi"/>
                <w:sz w:val="22"/>
                <w:szCs w:val="22"/>
              </w:rPr>
              <w:t>MS430745M-RB1X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C85" w14:textId="77777777" w:rsidR="00F44D3F" w:rsidRDefault="00F44D3F" w:rsidP="00175350">
            <w:pPr>
              <w:spacing w:line="240" w:lineRule="auto"/>
              <w:ind w:firstLine="0"/>
            </w:pPr>
            <w:r w:rsidRPr="00505FC5">
              <w:rPr>
                <w:b/>
                <w:bCs/>
              </w:rPr>
              <w:t xml:space="preserve">Pasyvinė </w:t>
            </w:r>
            <w:proofErr w:type="spellStart"/>
            <w:r w:rsidRPr="00505FC5">
              <w:rPr>
                <w:b/>
                <w:bCs/>
              </w:rPr>
              <w:t>multipleksavimo</w:t>
            </w:r>
            <w:proofErr w:type="spellEnd"/>
            <w:r w:rsidRPr="00505FC5">
              <w:rPr>
                <w:b/>
                <w:bCs/>
              </w:rPr>
              <w:t xml:space="preserve"> kasetė</w:t>
            </w:r>
            <w:r>
              <w:t>:</w:t>
            </w:r>
          </w:p>
          <w:p w14:paraId="5661CAAE" w14:textId="77777777" w:rsidR="00F44D3F" w:rsidRDefault="00F44D3F" w:rsidP="00F44D3F">
            <w:pPr>
              <w:pStyle w:val="ListParagraph"/>
              <w:numPr>
                <w:ilvl w:val="0"/>
                <w:numId w:val="3"/>
              </w:numPr>
              <w:spacing w:line="240" w:lineRule="auto"/>
              <w:ind w:firstLine="0"/>
              <w:jc w:val="left"/>
            </w:pP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band</w:t>
            </w:r>
            <w:proofErr w:type="spellEnd"/>
            <w:r>
              <w:t xml:space="preserve"> </w:t>
            </w:r>
            <w:proofErr w:type="spellStart"/>
            <w:r>
              <w:t>demux</w:t>
            </w:r>
            <w:proofErr w:type="spellEnd"/>
            <w:r>
              <w:t xml:space="preserve"> (Kanalai nuo 44 iki 51);</w:t>
            </w:r>
          </w:p>
          <w:p w14:paraId="00A9502E" w14:textId="77777777" w:rsidR="00F44D3F" w:rsidRDefault="00F44D3F" w:rsidP="00F44D3F">
            <w:pPr>
              <w:pStyle w:val="ListParagraph"/>
              <w:numPr>
                <w:ilvl w:val="0"/>
                <w:numId w:val="3"/>
              </w:numPr>
              <w:spacing w:line="240" w:lineRule="auto"/>
              <w:ind w:firstLine="0"/>
              <w:jc w:val="left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Band</w:t>
            </w:r>
            <w:proofErr w:type="spellEnd"/>
            <w:r>
              <w:t xml:space="preserve"> </w:t>
            </w:r>
            <w:proofErr w:type="spellStart"/>
            <w:r>
              <w:t>mux</w:t>
            </w:r>
            <w:proofErr w:type="spellEnd"/>
            <w:r>
              <w:t xml:space="preserve"> (kanalai nuo 30 iki 37).</w:t>
            </w:r>
          </w:p>
          <w:p w14:paraId="7A759574" w14:textId="77777777" w:rsidR="00F44D3F" w:rsidRDefault="00F44D3F" w:rsidP="00F44D3F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71"/>
            </w:pPr>
            <w:r>
              <w:t xml:space="preserve">Veikimo temperatūra </w:t>
            </w:r>
            <w:r w:rsidRPr="00AE62DA">
              <w:t>(-40 to 65 C)</w:t>
            </w:r>
            <w: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B72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44D3F" w:rsidRPr="00A27345" w14:paraId="25655D4C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DEE" w14:textId="77777777" w:rsidR="00F44D3F" w:rsidRPr="009E66A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2DA">
              <w:rPr>
                <w:rFonts w:asciiTheme="minorHAnsi" w:hAnsiTheme="minorHAnsi" w:cstheme="minorHAnsi"/>
                <w:sz w:val="22"/>
                <w:szCs w:val="22"/>
              </w:rPr>
              <w:t>MS430701-CM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ECC" w14:textId="77777777" w:rsidR="00F44D3F" w:rsidRPr="00A27345" w:rsidRDefault="00F44D3F" w:rsidP="00175350">
            <w:pPr>
              <w:spacing w:line="240" w:lineRule="auto"/>
              <w:ind w:firstLine="0"/>
            </w:pPr>
            <w:proofErr w:type="spellStart"/>
            <w:r w:rsidRPr="00AE62DA">
              <w:t>Blue</w:t>
            </w:r>
            <w:proofErr w:type="spellEnd"/>
            <w:r w:rsidRPr="00AE62DA">
              <w:t xml:space="preserve"> MUX &amp; </w:t>
            </w:r>
            <w:proofErr w:type="spellStart"/>
            <w:r w:rsidRPr="00AE62DA">
              <w:t>Red</w:t>
            </w:r>
            <w:proofErr w:type="spellEnd"/>
            <w:r w:rsidRPr="00AE62DA">
              <w:t xml:space="preserve"> DMUX </w:t>
            </w:r>
            <w:r w:rsidRPr="00505FC5">
              <w:rPr>
                <w:b/>
                <w:bCs/>
              </w:rPr>
              <w:t>blokas</w:t>
            </w:r>
            <w:r w:rsidRPr="00AE62DA">
              <w:t>, suderinamas su HCS stiprintuvais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20E" w14:textId="77777777" w:rsidR="00F44D3F" w:rsidRPr="00A27345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44D3F" w:rsidRPr="00A27345" w14:paraId="625626CB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9FA" w14:textId="77777777" w:rsidR="00F44D3F" w:rsidRPr="009E66A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2DA">
              <w:rPr>
                <w:rFonts w:asciiTheme="minorHAnsi" w:hAnsiTheme="minorHAnsi" w:cstheme="minorHAnsi"/>
                <w:sz w:val="22"/>
                <w:szCs w:val="22"/>
              </w:rPr>
              <w:t>MS430702-CM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C98" w14:textId="77777777" w:rsidR="00F44D3F" w:rsidRPr="00AE62DA" w:rsidRDefault="00F44D3F" w:rsidP="00175350">
            <w:pPr>
              <w:spacing w:line="240" w:lineRule="auto"/>
              <w:ind w:firstLine="0"/>
            </w:pPr>
            <w:proofErr w:type="spellStart"/>
            <w:r w:rsidRPr="00AE62DA">
              <w:t>Red</w:t>
            </w:r>
            <w:proofErr w:type="spellEnd"/>
            <w:r w:rsidRPr="00AE62DA">
              <w:t xml:space="preserve"> MUX &amp; </w:t>
            </w:r>
            <w:proofErr w:type="spellStart"/>
            <w:r w:rsidRPr="00AE62DA">
              <w:t>Blue</w:t>
            </w:r>
            <w:proofErr w:type="spellEnd"/>
            <w:r w:rsidRPr="00AE62DA">
              <w:t xml:space="preserve"> DMUX </w:t>
            </w:r>
            <w:r w:rsidRPr="00505FC5">
              <w:rPr>
                <w:b/>
                <w:bCs/>
              </w:rPr>
              <w:t>blokas</w:t>
            </w:r>
            <w:r w:rsidRPr="00AE62DA">
              <w:t>, suderinamas su HCS stiprintuvais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5B6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44D3F" w:rsidRPr="00A27345" w14:paraId="27568310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75E" w14:textId="77777777" w:rsidR="00F44D3F" w:rsidRPr="00AE62DA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62A7">
              <w:rPr>
                <w:rFonts w:asciiTheme="minorHAnsi" w:hAnsiTheme="minorHAnsi" w:cstheme="minorHAnsi"/>
                <w:sz w:val="22"/>
                <w:szCs w:val="22"/>
              </w:rPr>
              <w:t>MS430731M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106" w14:textId="77777777" w:rsidR="00F44D3F" w:rsidRPr="00AE62DA" w:rsidRDefault="00F44D3F" w:rsidP="00175350">
            <w:pPr>
              <w:spacing w:line="240" w:lineRule="auto"/>
              <w:ind w:firstLine="0"/>
            </w:pPr>
            <w:r w:rsidRPr="00505FC5">
              <w:rPr>
                <w:b/>
                <w:bCs/>
              </w:rPr>
              <w:t>Optinių kasečių laikiklis</w:t>
            </w:r>
            <w:r w:rsidRPr="00AE62DA">
              <w:t>, 1HU, talpina 4 kasetes, išplėstinis temperatūros diapazonas (-40 iki 65 °C)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DEC8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F44D3F" w:rsidRPr="00A27345" w14:paraId="665E6668" w14:textId="77777777" w:rsidTr="00175350">
        <w:trPr>
          <w:trHeight w:val="53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F93" w14:textId="77777777" w:rsidR="00F44D3F" w:rsidRPr="00AE62DA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62A7">
              <w:rPr>
                <w:rFonts w:asciiTheme="minorHAnsi" w:hAnsiTheme="minorHAnsi" w:cstheme="minorHAnsi"/>
                <w:sz w:val="22"/>
                <w:szCs w:val="22"/>
              </w:rPr>
              <w:t>MS430731M1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E2C" w14:textId="77777777" w:rsidR="00F44D3F" w:rsidRPr="00AE62DA" w:rsidRDefault="00F44D3F" w:rsidP="00175350">
            <w:pPr>
              <w:spacing w:line="240" w:lineRule="auto"/>
              <w:ind w:firstLine="0"/>
            </w:pPr>
            <w:r w:rsidRPr="00505FC5">
              <w:rPr>
                <w:b/>
                <w:bCs/>
              </w:rPr>
              <w:t>Šviesolaidžių dėklas</w:t>
            </w:r>
            <w:r>
              <w:t xml:space="preserve">, skirtas </w:t>
            </w:r>
            <w:r w:rsidRPr="008462A7">
              <w:t>MS430731M</w:t>
            </w:r>
            <w:r>
              <w:t xml:space="preserve"> laikikliui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FAAC" w14:textId="77777777" w:rsidR="00F44D3F" w:rsidRDefault="00F44D3F" w:rsidP="00175350">
            <w:pPr>
              <w:pStyle w:val="BodyText3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</w:tbl>
    <w:p w14:paraId="4E8BA063" w14:textId="77777777" w:rsidR="00F44D3F" w:rsidRDefault="00F44D3F" w:rsidP="00F44D3F">
      <w:pPr>
        <w:spacing w:after="120" w:line="240" w:lineRule="auto"/>
        <w:rPr>
          <w:rFonts w:ascii="Calibri" w:eastAsia="Times New Roman" w:hAnsi="Calibri"/>
          <w:color w:val="000000"/>
        </w:rPr>
      </w:pPr>
      <w:r w:rsidRPr="00AA2288">
        <w:rPr>
          <w:rFonts w:eastAsia="Times New Roman" w:cstheme="minorHAnsi"/>
        </w:rPr>
        <w:br/>
      </w:r>
    </w:p>
    <w:p w14:paraId="5D94D26D" w14:textId="77777777" w:rsidR="00F44D3F" w:rsidRPr="00247FAF" w:rsidRDefault="00F44D3F" w:rsidP="00F44D3F">
      <w:pPr>
        <w:pStyle w:val="ListParagraph"/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eastAsia="Times New Roman"/>
          <w:bCs/>
          <w:color w:val="000000"/>
          <w:spacing w:val="-2"/>
        </w:rPr>
      </w:pPr>
      <w:r w:rsidRPr="00247FAF">
        <w:rPr>
          <w:rFonts w:eastAsia="Times New Roman"/>
          <w:b/>
          <w:color w:val="000000"/>
        </w:rPr>
        <w:t xml:space="preserve">PREKIŲ </w:t>
      </w:r>
      <w:r>
        <w:rPr>
          <w:rFonts w:eastAsia="Times New Roman"/>
          <w:b/>
          <w:color w:val="000000"/>
        </w:rPr>
        <w:t xml:space="preserve"> PRISTATYMAS</w:t>
      </w:r>
    </w:p>
    <w:p w14:paraId="31597EFC" w14:textId="77777777" w:rsidR="00F44D3F" w:rsidRPr="007426E6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i/>
          <w:spacing w:val="-2"/>
        </w:rPr>
      </w:pPr>
      <w:r>
        <w:rPr>
          <w:rFonts w:eastAsia="Times New Roman"/>
          <w:bCs/>
          <w:color w:val="000000"/>
        </w:rPr>
        <w:t xml:space="preserve">5. </w:t>
      </w:r>
      <w:r w:rsidRPr="00247FAF">
        <w:rPr>
          <w:rFonts w:eastAsia="Times New Roman"/>
          <w:bCs/>
          <w:color w:val="000000"/>
        </w:rPr>
        <w:t>Prekės tur</w:t>
      </w:r>
      <w:r>
        <w:rPr>
          <w:rFonts w:eastAsia="Times New Roman"/>
          <w:bCs/>
          <w:color w:val="000000"/>
        </w:rPr>
        <w:t>i būti pristatytos</w:t>
      </w:r>
      <w:r w:rsidRPr="00247FAF">
        <w:rPr>
          <w:rFonts w:eastAsia="Times New Roman"/>
          <w:bCs/>
          <w:color w:val="000000"/>
        </w:rPr>
        <w:t xml:space="preserve"> ne vėliau kaip</w:t>
      </w:r>
      <w:r>
        <w:rPr>
          <w:rFonts w:eastAsia="Times New Roman"/>
          <w:bCs/>
          <w:color w:val="000000"/>
        </w:rPr>
        <w:t xml:space="preserve"> per</w:t>
      </w:r>
      <w:r w:rsidRPr="00C6374C">
        <w:rPr>
          <w:rFonts w:ascii="Calibri" w:eastAsia="Times New Roman" w:hAnsi="Calibri"/>
          <w:bCs/>
          <w:spacing w:val="-2"/>
        </w:rPr>
        <w:t xml:space="preserve"> </w:t>
      </w:r>
      <w:r>
        <w:rPr>
          <w:rFonts w:ascii="Calibri" w:eastAsia="Times New Roman" w:hAnsi="Calibri"/>
          <w:bCs/>
          <w:spacing w:val="-2"/>
        </w:rPr>
        <w:t>6</w:t>
      </w:r>
      <w:r w:rsidRPr="00307049">
        <w:rPr>
          <w:rFonts w:ascii="Calibri" w:eastAsia="Times New Roman" w:hAnsi="Calibri"/>
          <w:bCs/>
          <w:spacing w:val="-2"/>
        </w:rPr>
        <w:t>0 kalendorinių dienų</w:t>
      </w:r>
      <w:r>
        <w:rPr>
          <w:rFonts w:ascii="Calibri" w:eastAsia="Times New Roman" w:hAnsi="Calibri"/>
          <w:bCs/>
          <w:spacing w:val="-2"/>
        </w:rPr>
        <w:t xml:space="preserve"> </w:t>
      </w:r>
      <w:r w:rsidRPr="00307049">
        <w:rPr>
          <w:rFonts w:ascii="Calibri" w:eastAsia="Times New Roman" w:hAnsi="Calibri"/>
          <w:bCs/>
          <w:spacing w:val="-2"/>
        </w:rPr>
        <w:t>nuo</w:t>
      </w:r>
      <w:r>
        <w:rPr>
          <w:rFonts w:ascii="Calibri" w:eastAsia="Times New Roman" w:hAnsi="Calibri"/>
          <w:bCs/>
          <w:i/>
          <w:spacing w:val="-2"/>
        </w:rPr>
        <w:t xml:space="preserve"> </w:t>
      </w:r>
      <w:r>
        <w:rPr>
          <w:rFonts w:ascii="Calibri" w:eastAsia="Times New Roman" w:hAnsi="Calibri"/>
          <w:bCs/>
          <w:spacing w:val="-2"/>
        </w:rPr>
        <w:t xml:space="preserve">Sutarties įsigaliojimo dienos </w:t>
      </w:r>
      <w:r w:rsidRPr="00713D55">
        <w:t xml:space="preserve">adresu: </w:t>
      </w:r>
      <w:r>
        <w:t>valstybės įmonė „</w:t>
      </w:r>
      <w:r w:rsidRPr="00713D55">
        <w:t>Oro navigacija</w:t>
      </w:r>
      <w:r>
        <w:t>“</w:t>
      </w:r>
      <w:r w:rsidRPr="00713D55">
        <w:t>, B</w:t>
      </w:r>
      <w:r>
        <w:t>.</w:t>
      </w:r>
      <w:r w:rsidRPr="00713D55">
        <w:t xml:space="preserve"> Karvelio g. 25, LT-02184 Vilnius. Prekės turi būti pristatomos tik darbo dienomis (I-IV nuo 7:30 iki 16:15 val., V </w:t>
      </w:r>
      <w:r>
        <w:t xml:space="preserve">nuo </w:t>
      </w:r>
      <w:r w:rsidRPr="00713D55">
        <w:t xml:space="preserve">7:30 </w:t>
      </w:r>
      <w:r>
        <w:t>iki</w:t>
      </w:r>
      <w:r w:rsidRPr="00713D55">
        <w:t xml:space="preserve"> 15:30 val.).</w:t>
      </w:r>
      <w:r w:rsidRPr="00286C52">
        <w:t xml:space="preserve"> </w:t>
      </w:r>
    </w:p>
    <w:p w14:paraId="516945CA" w14:textId="77777777" w:rsidR="00F44D3F" w:rsidRDefault="00F44D3F" w:rsidP="00F44D3F">
      <w:pPr>
        <w:spacing w:line="240" w:lineRule="auto"/>
        <w:ind w:firstLine="851"/>
        <w:rPr>
          <w:rFonts w:ascii="Calibri" w:hAnsi="Calibri"/>
        </w:rPr>
      </w:pPr>
      <w:r>
        <w:rPr>
          <w:rFonts w:ascii="Calibri" w:eastAsia="Times New Roman" w:hAnsi="Calibri"/>
          <w:bCs/>
          <w:spacing w:val="-2"/>
        </w:rPr>
        <w:t>6</w:t>
      </w:r>
      <w:r w:rsidRPr="00713D55">
        <w:rPr>
          <w:rFonts w:ascii="Calibri" w:eastAsia="Times New Roman" w:hAnsi="Calibri"/>
          <w:bCs/>
          <w:spacing w:val="-2"/>
        </w:rPr>
        <w:t>.</w:t>
      </w:r>
      <w:r>
        <w:rPr>
          <w:rFonts w:ascii="Calibri" w:eastAsia="Times New Roman" w:hAnsi="Calibri"/>
          <w:bCs/>
          <w:i/>
          <w:spacing w:val="-2"/>
        </w:rPr>
        <w:t xml:space="preserve"> </w:t>
      </w:r>
      <w:r w:rsidRPr="00713D55">
        <w:rPr>
          <w:rFonts w:ascii="Calibri" w:hAnsi="Calibri"/>
        </w:rPr>
        <w:t xml:space="preserve">Prekės turi būti įpakuotos į standartinę gamintojo pakuotę. Pakuotė turi garantuoti Prekių saugumą jas transportuojant. </w:t>
      </w:r>
    </w:p>
    <w:p w14:paraId="4EA731B8" w14:textId="77777777" w:rsidR="00F44D3F" w:rsidRDefault="00F44D3F" w:rsidP="00F44D3F">
      <w:pPr>
        <w:spacing w:line="240" w:lineRule="auto"/>
        <w:ind w:firstLine="851"/>
        <w:rPr>
          <w:rFonts w:ascii="Calibri" w:hAnsi="Calibri"/>
        </w:rPr>
      </w:pPr>
    </w:p>
    <w:p w14:paraId="7F2B49CA" w14:textId="77777777" w:rsidR="00F44D3F" w:rsidRPr="00713D55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i/>
          <w:spacing w:val="-2"/>
          <w:highlight w:val="lightGray"/>
        </w:rPr>
      </w:pPr>
    </w:p>
    <w:p w14:paraId="3ABAC471" w14:textId="77777777" w:rsidR="00F44D3F" w:rsidRPr="00022665" w:rsidRDefault="00F44D3F" w:rsidP="00F44D3F">
      <w:pPr>
        <w:numPr>
          <w:ilvl w:val="0"/>
          <w:numId w:val="1"/>
        </w:numPr>
        <w:spacing w:after="120" w:line="240" w:lineRule="auto"/>
        <w:ind w:left="0" w:firstLine="851"/>
        <w:jc w:val="center"/>
        <w:rPr>
          <w:rFonts w:eastAsia="Times New Roman" w:cstheme="minorHAnsi"/>
          <w:b/>
          <w:bCs/>
          <w:color w:val="000000"/>
          <w:lang w:val="it-IT" w:bidi="lt-LT"/>
        </w:rPr>
      </w:pPr>
      <w:bookmarkStart w:id="0" w:name="bookmark12"/>
      <w:r w:rsidRPr="00022665">
        <w:rPr>
          <w:rFonts w:eastAsia="Times New Roman" w:cstheme="minorHAnsi"/>
          <w:b/>
          <w:bCs/>
          <w:color w:val="000000"/>
          <w:lang w:val="it-IT" w:bidi="lt-LT"/>
        </w:rPr>
        <w:t>GARANTINIAI ĮSIPAREIGOJIMAI</w:t>
      </w:r>
      <w:bookmarkEnd w:id="0"/>
    </w:p>
    <w:p w14:paraId="2A0EF8D8" w14:textId="77777777" w:rsidR="00F44D3F" w:rsidRDefault="00F44D3F" w:rsidP="00F44D3F">
      <w:pPr>
        <w:spacing w:line="240" w:lineRule="auto"/>
        <w:ind w:firstLine="851"/>
      </w:pPr>
      <w:r>
        <w:t>7</w:t>
      </w:r>
      <w:r w:rsidRPr="00AD17D3">
        <w:t>. Garantijos terminas skaičiuojamas nuo Prekių perdavimo Pirkėjui momento, t.</w:t>
      </w:r>
      <w:r>
        <w:t xml:space="preserve"> </w:t>
      </w:r>
      <w:r w:rsidRPr="00AD17D3">
        <w:t xml:space="preserve">y. nuo Prekių priėmimo – perdavimo akto pasirašymo dienos. </w:t>
      </w:r>
    </w:p>
    <w:p w14:paraId="1B6D4F7C" w14:textId="77777777" w:rsidR="00F44D3F" w:rsidRDefault="00F44D3F" w:rsidP="00F44D3F">
      <w:pPr>
        <w:spacing w:line="240" w:lineRule="auto"/>
        <w:ind w:firstLine="851"/>
        <w:rPr>
          <w:rFonts w:eastAsia="SimSun" w:cstheme="minorHAnsi"/>
        </w:rPr>
      </w:pPr>
      <w:r>
        <w:t xml:space="preserve">8. </w:t>
      </w:r>
      <w:r>
        <w:rPr>
          <w:rFonts w:eastAsia="SimSun" w:cstheme="minorHAnsi"/>
        </w:rPr>
        <w:t xml:space="preserve">Prekėms </w:t>
      </w:r>
      <w:r w:rsidRPr="004F062A">
        <w:rPr>
          <w:rFonts w:eastAsia="SimSun" w:cstheme="minorHAnsi"/>
        </w:rPr>
        <w:t xml:space="preserve"> </w:t>
      </w:r>
      <w:r>
        <w:rPr>
          <w:rFonts w:eastAsia="SimSun" w:cstheme="minorHAnsi"/>
        </w:rPr>
        <w:t xml:space="preserve">turi būti suteikta </w:t>
      </w:r>
      <w:r w:rsidRPr="004F062A">
        <w:rPr>
          <w:rFonts w:eastAsia="SimSun" w:cstheme="minorHAnsi"/>
        </w:rPr>
        <w:t xml:space="preserve">ne trumpesnė kaip </w:t>
      </w:r>
      <w:r>
        <w:rPr>
          <w:rFonts w:eastAsia="SimSun" w:cstheme="minorHAnsi"/>
          <w:lang w:val="en-US"/>
        </w:rPr>
        <w:t>24</w:t>
      </w:r>
      <w:r w:rsidRPr="004F062A">
        <w:rPr>
          <w:rFonts w:eastAsia="SimSun" w:cstheme="minorHAnsi"/>
        </w:rPr>
        <w:t xml:space="preserve"> mėnesių</w:t>
      </w:r>
      <w:r>
        <w:rPr>
          <w:rFonts w:eastAsia="SimSun" w:cstheme="minorHAnsi"/>
        </w:rPr>
        <w:t xml:space="preserve"> gamintojo</w:t>
      </w:r>
      <w:r w:rsidRPr="004F062A">
        <w:rPr>
          <w:rFonts w:eastAsia="SimSun" w:cstheme="minorHAnsi"/>
        </w:rPr>
        <w:t xml:space="preserve"> garantija.</w:t>
      </w:r>
    </w:p>
    <w:p w14:paraId="4B8F19CB" w14:textId="77777777" w:rsidR="00F44D3F" w:rsidRPr="004F062A" w:rsidRDefault="00F44D3F" w:rsidP="00F44D3F">
      <w:pPr>
        <w:spacing w:line="240" w:lineRule="auto"/>
        <w:ind w:firstLine="851"/>
        <w:rPr>
          <w:rFonts w:eastAsia="SimSun" w:cstheme="minorHAnsi"/>
        </w:rPr>
      </w:pPr>
      <w:r>
        <w:rPr>
          <w:rFonts w:eastAsia="SimSun" w:cstheme="minorHAnsi"/>
        </w:rPr>
        <w:t>9. Garantijos metu, turi būti garantuojamas k</w:t>
      </w:r>
      <w:r w:rsidRPr="004F062A">
        <w:rPr>
          <w:rFonts w:eastAsia="SimSun" w:cstheme="minorHAnsi"/>
        </w:rPr>
        <w:t>omponentų pakeitimas</w:t>
      </w:r>
      <w:r>
        <w:rPr>
          <w:rFonts w:eastAsia="SimSun" w:cstheme="minorHAnsi"/>
        </w:rPr>
        <w:t xml:space="preserve">. </w:t>
      </w:r>
    </w:p>
    <w:p w14:paraId="4BDD611A" w14:textId="77777777" w:rsidR="00F44D3F" w:rsidRDefault="00F44D3F" w:rsidP="00F44D3F">
      <w:pPr>
        <w:spacing w:line="240" w:lineRule="auto"/>
        <w:ind w:firstLine="851"/>
      </w:pPr>
      <w:r>
        <w:t>11</w:t>
      </w:r>
      <w:r w:rsidRPr="00AD17D3">
        <w:t>. Garantijos laikotarpiu turi būti nemokamai šalinami Prekių gedimai arba sugedusios Prekės keičiamos naujomis (įskaitant Prekių ar jų dalių</w:t>
      </w:r>
      <w:r>
        <w:t xml:space="preserve"> (komponentų)</w:t>
      </w:r>
      <w:r w:rsidRPr="00AD17D3">
        <w:t xml:space="preserve"> transportavimo kaštus). Sąvoka „gedimas“ apima bet kokį Prekės (ar bet kokios jos dalies</w:t>
      </w:r>
      <w:r>
        <w:t>, įskaitant programinės įrangos</w:t>
      </w:r>
      <w:r w:rsidRPr="00AD17D3">
        <w:t>) netinkamą veikimą ir/ar sutrikimą.</w:t>
      </w:r>
    </w:p>
    <w:p w14:paraId="06E312EB" w14:textId="77777777" w:rsidR="00F44D3F" w:rsidRPr="00EE20F2" w:rsidRDefault="00F44D3F" w:rsidP="00F44D3F">
      <w:pPr>
        <w:spacing w:line="240" w:lineRule="auto"/>
        <w:ind w:firstLine="851"/>
      </w:pPr>
      <w:r>
        <w:rPr>
          <w:rFonts w:cstheme="minorHAnsi"/>
        </w:rPr>
        <w:t>12</w:t>
      </w:r>
      <w:r w:rsidRPr="00EE20F2">
        <w:rPr>
          <w:rFonts w:cstheme="minorHAnsi"/>
        </w:rPr>
        <w:t>. Tiekėjas turi užtikrinti, kad garantiniu laikotarpiu Prekių remontą atliks Prekių gamintojas ar gamintojo sertifikuoti specialistai, ir pateikti tai patvirtinančius dokumentus (pavyzdžiui, sutartį su sertifikuotu įrangos gamintojo aptarnavimo centru ir t.</w:t>
      </w:r>
      <w:r>
        <w:rPr>
          <w:rFonts w:cstheme="minorHAnsi"/>
        </w:rPr>
        <w:t xml:space="preserve"> </w:t>
      </w:r>
      <w:r w:rsidRPr="00EE20F2">
        <w:rPr>
          <w:rFonts w:cstheme="minorHAnsi"/>
        </w:rPr>
        <w:t>t.).</w:t>
      </w:r>
    </w:p>
    <w:p w14:paraId="50596722" w14:textId="77777777" w:rsidR="00F44D3F" w:rsidRDefault="00F44D3F" w:rsidP="00F44D3F">
      <w:pPr>
        <w:spacing w:after="240" w:line="240" w:lineRule="auto"/>
        <w:jc w:val="center"/>
        <w:rPr>
          <w:rFonts w:eastAsia="Times New Roman" w:cstheme="minorHAnsi"/>
          <w:bCs/>
          <w:noProof/>
        </w:rPr>
      </w:pPr>
    </w:p>
    <w:p w14:paraId="10D6722C" w14:textId="77777777" w:rsidR="00F44D3F" w:rsidRPr="006D18D0" w:rsidRDefault="00F44D3F" w:rsidP="00F44D3F">
      <w:pPr>
        <w:numPr>
          <w:ilvl w:val="0"/>
          <w:numId w:val="1"/>
        </w:numPr>
        <w:spacing w:line="240" w:lineRule="auto"/>
        <w:ind w:left="181" w:hanging="181"/>
        <w:jc w:val="center"/>
        <w:rPr>
          <w:rFonts w:ascii="Calibri" w:eastAsia="Times New Roman" w:hAnsi="Calibri"/>
          <w:b/>
          <w:color w:val="000000"/>
        </w:rPr>
      </w:pPr>
      <w:r w:rsidRPr="006D18D0">
        <w:rPr>
          <w:rFonts w:ascii="Calibri" w:eastAsia="Times New Roman" w:hAnsi="Calibri"/>
          <w:b/>
          <w:color w:val="000000"/>
        </w:rPr>
        <w:lastRenderedPageBreak/>
        <w:t>DOKUMENTAI</w:t>
      </w:r>
    </w:p>
    <w:p w14:paraId="0DE6CE44" w14:textId="77777777" w:rsidR="00F44D3F" w:rsidRPr="00003CA5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lang w:val="en-US"/>
        </w:rPr>
      </w:pPr>
      <w:r>
        <w:rPr>
          <w:rFonts w:ascii="Calibri" w:eastAsia="Times New Roman" w:hAnsi="Calibri"/>
          <w:bCs/>
        </w:rPr>
        <w:t>13</w:t>
      </w:r>
      <w:r w:rsidRPr="005E3BCA">
        <w:rPr>
          <w:rFonts w:ascii="Calibri" w:eastAsia="Times New Roman" w:hAnsi="Calibri"/>
          <w:bCs/>
        </w:rPr>
        <w:t xml:space="preserve">. Tuo atveju kai siūloma kito kodo, nei </w:t>
      </w:r>
      <w:r>
        <w:rPr>
          <w:rFonts w:ascii="Calibri" w:eastAsia="Times New Roman" w:hAnsi="Calibri"/>
          <w:bCs/>
        </w:rPr>
        <w:t xml:space="preserve">nurodyta </w:t>
      </w:r>
      <w:r w:rsidRPr="005E3BCA">
        <w:rPr>
          <w:rFonts w:ascii="Calibri" w:eastAsia="Times New Roman" w:hAnsi="Calibri"/>
          <w:bCs/>
        </w:rPr>
        <w:t xml:space="preserve">techninės specifikacijos 1 lentelėje, </w:t>
      </w:r>
      <w:r>
        <w:rPr>
          <w:rFonts w:ascii="Calibri" w:eastAsia="Times New Roman" w:hAnsi="Calibri"/>
          <w:bCs/>
        </w:rPr>
        <w:t xml:space="preserve">originalaus įrangos </w:t>
      </w:r>
      <w:r w:rsidRPr="005E3BCA">
        <w:rPr>
          <w:rFonts w:ascii="Calibri" w:eastAsia="Times New Roman" w:hAnsi="Calibri"/>
          <w:bCs/>
        </w:rPr>
        <w:t xml:space="preserve">gamintojo </w:t>
      </w:r>
      <w:r>
        <w:rPr>
          <w:rFonts w:ascii="Calibri" w:eastAsia="Times New Roman" w:hAnsi="Calibri"/>
          <w:bCs/>
        </w:rPr>
        <w:t>Prekė (</w:t>
      </w:r>
      <w:r w:rsidRPr="005E3BCA">
        <w:rPr>
          <w:rFonts w:ascii="Calibri" w:eastAsia="Times New Roman" w:hAnsi="Calibri"/>
          <w:bCs/>
        </w:rPr>
        <w:t>atsarginė dalis</w:t>
      </w:r>
      <w:r>
        <w:rPr>
          <w:rFonts w:ascii="Calibri" w:eastAsia="Times New Roman" w:hAnsi="Calibri"/>
          <w:bCs/>
        </w:rPr>
        <w:t>)</w:t>
      </w:r>
      <w:r w:rsidRPr="005E3BCA">
        <w:rPr>
          <w:rFonts w:ascii="Calibri" w:eastAsia="Times New Roman" w:hAnsi="Calibri"/>
          <w:bCs/>
        </w:rPr>
        <w:t>, kartu su pasiūlymu Tiekėjas turi pateikti gamintojo parengtą dokumentą ir/ar nuorodą  į tinklapį, kur gamintojas nurodo modelio/kodo neatitikimo priežastį (</w:t>
      </w:r>
      <w:r w:rsidRPr="002A4F87">
        <w:rPr>
          <w:rFonts w:ascii="Calibri" w:eastAsia="Times New Roman" w:hAnsi="Calibri"/>
          <w:bCs/>
        </w:rPr>
        <w:t>atsarginė dalis techninėje specifikacijoje nurodytu modeliu/kodu nebegaminama ir siūloma atsarginė dalis yra techninėje specifikacijoje nurodytos atsarginės dalies atitikmuo, atsarginei daliai gamintojas suteikė naują modelio žymėjimą/kodą ar pan.</w:t>
      </w:r>
      <w:r w:rsidRPr="005E3BCA">
        <w:rPr>
          <w:rFonts w:ascii="Calibri" w:eastAsia="Times New Roman" w:hAnsi="Calibri"/>
          <w:bCs/>
        </w:rPr>
        <w:t>).</w:t>
      </w:r>
    </w:p>
    <w:p w14:paraId="6A83B6BB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14. Tiekėjas k</w:t>
      </w:r>
      <w:r w:rsidRPr="00D15B79">
        <w:rPr>
          <w:rFonts w:ascii="Calibri" w:eastAsia="Times New Roman" w:hAnsi="Calibri"/>
          <w:bCs/>
        </w:rPr>
        <w:t xml:space="preserve">artu su </w:t>
      </w:r>
      <w:r>
        <w:rPr>
          <w:rFonts w:ascii="Calibri" w:eastAsia="Times New Roman" w:hAnsi="Calibri"/>
          <w:bCs/>
        </w:rPr>
        <w:t>P</w:t>
      </w:r>
      <w:r w:rsidRPr="00D15B79">
        <w:rPr>
          <w:rFonts w:ascii="Calibri" w:eastAsia="Times New Roman" w:hAnsi="Calibri"/>
          <w:bCs/>
        </w:rPr>
        <w:t>rekėm</w:t>
      </w:r>
      <w:r>
        <w:rPr>
          <w:rFonts w:ascii="Calibri" w:eastAsia="Times New Roman" w:hAnsi="Calibri"/>
          <w:bCs/>
        </w:rPr>
        <w:t xml:space="preserve">is </w:t>
      </w:r>
      <w:r w:rsidRPr="00D15B79">
        <w:rPr>
          <w:rFonts w:ascii="Calibri" w:eastAsia="Times New Roman" w:hAnsi="Calibri"/>
          <w:bCs/>
        </w:rPr>
        <w:t xml:space="preserve">turi pateikti </w:t>
      </w:r>
      <w:r>
        <w:rPr>
          <w:rFonts w:ascii="Calibri" w:eastAsia="Times New Roman" w:hAnsi="Calibri"/>
          <w:bCs/>
        </w:rPr>
        <w:t>visą</w:t>
      </w:r>
      <w:r w:rsidRPr="00B6190C">
        <w:rPr>
          <w:rFonts w:ascii="Calibri" w:eastAsia="Times New Roman" w:hAnsi="Calibri"/>
          <w:bCs/>
        </w:rPr>
        <w:t xml:space="preserve"> Prekių gam</w:t>
      </w:r>
      <w:r>
        <w:rPr>
          <w:rFonts w:ascii="Calibri" w:eastAsia="Times New Roman" w:hAnsi="Calibri"/>
          <w:bCs/>
        </w:rPr>
        <w:t>intojo pridedamą (komplektuojamą</w:t>
      </w:r>
      <w:r w:rsidRPr="00B6190C">
        <w:rPr>
          <w:rFonts w:ascii="Calibri" w:eastAsia="Times New Roman" w:hAnsi="Calibri"/>
          <w:bCs/>
        </w:rPr>
        <w:t>) d</w:t>
      </w:r>
      <w:r>
        <w:rPr>
          <w:rFonts w:ascii="Calibri" w:eastAsia="Times New Roman" w:hAnsi="Calibri"/>
          <w:bCs/>
        </w:rPr>
        <w:t>okumentaciją.</w:t>
      </w:r>
    </w:p>
    <w:p w14:paraId="5A060E55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</w:rPr>
      </w:pPr>
    </w:p>
    <w:p w14:paraId="3560AA05" w14:textId="77777777" w:rsidR="00F44D3F" w:rsidRPr="00263906" w:rsidRDefault="00F44D3F" w:rsidP="00F44D3F">
      <w:pPr>
        <w:numPr>
          <w:ilvl w:val="0"/>
          <w:numId w:val="1"/>
        </w:numPr>
        <w:spacing w:line="240" w:lineRule="auto"/>
        <w:ind w:hanging="38"/>
        <w:contextualSpacing/>
        <w:jc w:val="center"/>
        <w:rPr>
          <w:rFonts w:ascii="Calibri" w:eastAsia="Calibri" w:hAnsi="Calibri" w:cs="Calibri"/>
          <w:b/>
          <w:bCs/>
        </w:rPr>
      </w:pPr>
      <w:r w:rsidRPr="00263906">
        <w:rPr>
          <w:rFonts w:ascii="Calibri" w:eastAsia="Calibri" w:hAnsi="Calibri" w:cs="Calibri"/>
          <w:b/>
          <w:bCs/>
        </w:rPr>
        <w:t>KITI REIKALAVIMAI</w:t>
      </w:r>
    </w:p>
    <w:p w14:paraId="5867652C" w14:textId="77777777" w:rsidR="00F44D3F" w:rsidRDefault="00F44D3F" w:rsidP="00F44D3F">
      <w:pPr>
        <w:spacing w:line="240" w:lineRule="auto"/>
        <w:ind w:firstLine="851"/>
        <w:rPr>
          <w:rFonts w:ascii="Calibri" w:eastAsia="Times New Roman" w:hAnsi="Calibri"/>
          <w:bCs/>
          <w:i/>
          <w:color w:val="00B050"/>
        </w:rPr>
      </w:pPr>
      <w:r>
        <w:rPr>
          <w:rFonts w:ascii="Calibri" w:eastAsia="Calibri" w:hAnsi="Calibri" w:cs="Calibri"/>
          <w:color w:val="000000"/>
        </w:rPr>
        <w:t xml:space="preserve">15. </w:t>
      </w:r>
      <w:r w:rsidRPr="00263906">
        <w:rPr>
          <w:rFonts w:ascii="Calibri" w:eastAsia="Calibri" w:hAnsi="Calibri" w:cs="Calibri"/>
          <w:color w:val="000000"/>
        </w:rPr>
        <w:t>Prekės atitinka Aplinkos apsaugos kriterijų taikymo, vykdant žaliuosius pirkimus, tvarkos aprašo, patvirtinto Lietuvos Respublikos aplinkos apsaugos ministro 2011 m. birželio 28 d. įsakymu Nr. D1-508 (2022 m. gruodžio 13 d. įsakymo Nr. D1-401 redakcija) (toliau – Aplinkos ministro įsakymas), šiuos reikalavimus: 4.4.</w:t>
      </w:r>
      <w:r w:rsidRPr="00263906">
        <w:rPr>
          <w:rFonts w:ascii="Calibri" w:eastAsia="Calibri" w:hAnsi="Calibri" w:cs="Calibri"/>
          <w:color w:val="000000"/>
          <w:lang w:val="en-US"/>
        </w:rPr>
        <w:t xml:space="preserve">4 </w:t>
      </w:r>
      <w:r w:rsidRPr="00263906">
        <w:rPr>
          <w:rFonts w:ascii="Calibri" w:eastAsia="Calibri" w:hAnsi="Calibri" w:cs="Calibri"/>
          <w:color w:val="000000"/>
        </w:rPr>
        <w:t>punkto „</w:t>
      </w:r>
      <w:r w:rsidRPr="00263906">
        <w:rPr>
          <w:rFonts w:ascii="Calibri" w:eastAsia="Calibri" w:hAnsi="Calibri" w:cs="Calibri"/>
        </w:rPr>
        <w:t>pirkdamas produktą pirkimo vykdytojas savarankiškai nustato aplinkos apsaugos kriterijus, kurie yra susiję su pirkimo objektu, taikydamas bent vieną iš numatytų aplinkosauginių principų viename, keliuose ar visuose produkto gyvavimo ciklo etapuose</w:t>
      </w:r>
      <w:r w:rsidRPr="00263906">
        <w:rPr>
          <w:rFonts w:ascii="Calibri" w:eastAsia="Calibri" w:hAnsi="Calibri" w:cs="Calibri"/>
          <w:color w:val="000000"/>
        </w:rPr>
        <w:t>“</w:t>
      </w:r>
      <w:r w:rsidRPr="00263906">
        <w:rPr>
          <w:rFonts w:ascii="Calibri" w:eastAsia="Calibri" w:hAnsi="Calibri" w:cs="Calibri"/>
        </w:rPr>
        <w:t xml:space="preserve">, t. y. tiekėjas turi pateikti </w:t>
      </w:r>
      <w:r w:rsidRPr="00263906">
        <w:rPr>
          <w:rFonts w:ascii="Calibri" w:eastAsia="Calibri" w:hAnsi="Calibri" w:cs="Calibri"/>
          <w:b/>
          <w:bCs/>
        </w:rPr>
        <w:t xml:space="preserve">laisvos formos deklaraciją dėl atitikties Aplinkos ministro įsakymo 4.4.4 punkto reikalavimams, nurodant joje konkrečius punktus (4.4.4.1-4.4.4.5 p.), </w:t>
      </w:r>
      <w:r w:rsidRPr="00263906">
        <w:rPr>
          <w:rFonts w:ascii="Calibri" w:eastAsia="Calibri" w:hAnsi="Calibri" w:cs="Calibri"/>
          <w:b/>
          <w:bCs/>
          <w:color w:val="FF0000"/>
        </w:rPr>
        <w:t>kuriuos ir kaip atitinka tiekėjo siūlomos Prekės</w:t>
      </w:r>
      <w:r w:rsidRPr="00263906">
        <w:rPr>
          <w:rFonts w:ascii="Calibri" w:eastAsia="Calibri" w:hAnsi="Calibri" w:cs="Calibri"/>
        </w:rPr>
        <w:t>.</w:t>
      </w:r>
    </w:p>
    <w:p w14:paraId="11A11D48" w14:textId="77777777" w:rsidR="00F44D3F" w:rsidRPr="00AA2288" w:rsidRDefault="00F44D3F" w:rsidP="00F44D3F">
      <w:pPr>
        <w:spacing w:after="240" w:line="240" w:lineRule="auto"/>
        <w:jc w:val="center"/>
        <w:rPr>
          <w:rFonts w:eastAsia="Times New Roman" w:cstheme="minorHAnsi"/>
          <w:bCs/>
          <w:noProof/>
        </w:rPr>
      </w:pPr>
      <w:r w:rsidRPr="00AA2288">
        <w:rPr>
          <w:rFonts w:eastAsia="Times New Roman" w:cstheme="minorHAnsi"/>
          <w:bCs/>
          <w:noProof/>
        </w:rPr>
        <w:t>__________________________________</w:t>
      </w:r>
    </w:p>
    <w:p w14:paraId="62175DC5" w14:textId="77777777" w:rsidR="00E43DE2" w:rsidRDefault="00E43DE2"/>
    <w:sectPr w:rsidR="00E43DE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62"/>
    <w:multiLevelType w:val="hybridMultilevel"/>
    <w:tmpl w:val="A7AABEE0"/>
    <w:lvl w:ilvl="0" w:tplc="4E26830A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202E45D5"/>
    <w:multiLevelType w:val="hybridMultilevel"/>
    <w:tmpl w:val="81A408BE"/>
    <w:lvl w:ilvl="0" w:tplc="B2BE9FF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791C07A1"/>
    <w:multiLevelType w:val="hybridMultilevel"/>
    <w:tmpl w:val="5AFAB5DA"/>
    <w:lvl w:ilvl="0" w:tplc="4E127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36234">
    <w:abstractNumId w:val="1"/>
  </w:num>
  <w:num w:numId="2" w16cid:durableId="474109218">
    <w:abstractNumId w:val="0"/>
  </w:num>
  <w:num w:numId="3" w16cid:durableId="32775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3F"/>
    <w:rsid w:val="003D1BF5"/>
    <w:rsid w:val="00D7531D"/>
    <w:rsid w:val="00E43DE2"/>
    <w:rsid w:val="00F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5FA9"/>
  <w15:chartTrackingRefBased/>
  <w15:docId w15:val="{CFAAD67E-3289-42AE-8381-4FA80699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3F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3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44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3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44D3F"/>
  </w:style>
  <w:style w:type="character" w:customStyle="1" w:styleId="Bodytext">
    <w:name w:val="Body text_"/>
    <w:basedOn w:val="DefaultParagraphFont"/>
    <w:link w:val="BodyText3"/>
    <w:rsid w:val="00F44D3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">
    <w:name w:val="Body Text3"/>
    <w:basedOn w:val="Normal"/>
    <w:link w:val="Bodytext"/>
    <w:rsid w:val="00F44D3F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Arial" w:eastAsia="Arial" w:hAnsi="Arial" w:cs="Arial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3738</Words>
  <Characters>2132</Characters>
  <Application>Microsoft Office Word</Application>
  <DocSecurity>0</DocSecurity>
  <Lines>17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1</cp:revision>
  <dcterms:created xsi:type="dcterms:W3CDTF">2025-09-25T08:50:00Z</dcterms:created>
  <dcterms:modified xsi:type="dcterms:W3CDTF">2025-09-25T08:51:00Z</dcterms:modified>
</cp:coreProperties>
</file>