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30BC" w14:textId="77777777" w:rsidR="005566A5" w:rsidRPr="005566A5" w:rsidRDefault="005566A5" w:rsidP="005566A5">
      <w:pPr>
        <w:widowControl w:val="0"/>
        <w:tabs>
          <w:tab w:val="left" w:pos="426"/>
        </w:tabs>
        <w:autoSpaceDE w:val="0"/>
        <w:autoSpaceDN w:val="0"/>
        <w:adjustRightInd w:val="0"/>
        <w:spacing w:after="0" w:line="240" w:lineRule="auto"/>
        <w:contextualSpacing/>
        <w:jc w:val="right"/>
        <w:rPr>
          <w:rFonts w:ascii="Times New Roman" w:eastAsia="Times New Roman" w:hAnsi="Times New Roman"/>
          <w:b/>
          <w:i/>
          <w:iCs/>
          <w:kern w:val="0"/>
          <w:sz w:val="24"/>
          <w:szCs w:val="24"/>
          <w:lang w:val="lt-LT" w:eastAsia="lt-LT"/>
        </w:rPr>
      </w:pPr>
      <w:r w:rsidRPr="005566A5">
        <w:rPr>
          <w:rFonts w:ascii="Times New Roman" w:eastAsia="Times New Roman" w:hAnsi="Times New Roman"/>
          <w:b/>
          <w:i/>
          <w:iCs/>
          <w:kern w:val="0"/>
          <w:sz w:val="24"/>
          <w:szCs w:val="24"/>
          <w:lang w:val="lt-LT" w:eastAsia="lt-LT"/>
        </w:rPr>
        <w:t xml:space="preserve">RVPL </w:t>
      </w:r>
      <w:r w:rsidR="006B011D">
        <w:rPr>
          <w:rFonts w:ascii="Times New Roman" w:eastAsia="Times New Roman" w:hAnsi="Times New Roman"/>
          <w:b/>
          <w:i/>
          <w:iCs/>
          <w:kern w:val="0"/>
          <w:sz w:val="24"/>
          <w:szCs w:val="24"/>
          <w:lang w:val="lt-LT" w:eastAsia="lt-LT"/>
        </w:rPr>
        <w:t>244</w:t>
      </w:r>
    </w:p>
    <w:p w14:paraId="376E966E" w14:textId="77777777" w:rsidR="00052924" w:rsidRPr="00052924" w:rsidRDefault="00052924" w:rsidP="00052924">
      <w:pPr>
        <w:widowControl w:val="0"/>
        <w:tabs>
          <w:tab w:val="left" w:pos="426"/>
        </w:tabs>
        <w:autoSpaceDE w:val="0"/>
        <w:autoSpaceDN w:val="0"/>
        <w:adjustRightInd w:val="0"/>
        <w:spacing w:after="0" w:line="240" w:lineRule="auto"/>
        <w:contextualSpacing/>
        <w:jc w:val="center"/>
        <w:rPr>
          <w:rFonts w:ascii="Times New Roman" w:eastAsia="Times New Roman" w:hAnsi="Times New Roman"/>
          <w:b/>
          <w:kern w:val="0"/>
          <w:sz w:val="24"/>
          <w:szCs w:val="24"/>
          <w:lang w:val="lt-LT" w:eastAsia="lt-LT"/>
        </w:rPr>
      </w:pPr>
      <w:r w:rsidRPr="00052924">
        <w:rPr>
          <w:rFonts w:ascii="Times New Roman" w:eastAsia="Times New Roman" w:hAnsi="Times New Roman"/>
          <w:b/>
          <w:kern w:val="0"/>
          <w:sz w:val="24"/>
          <w:szCs w:val="24"/>
          <w:lang w:val="lt-LT" w:eastAsia="lt-LT"/>
        </w:rPr>
        <w:t xml:space="preserve">VIEŠOJO PIRKIMO PASLAUGŲ TEIKIMO SUTARTIS </w:t>
      </w:r>
    </w:p>
    <w:p w14:paraId="288DD6CD" w14:textId="77777777" w:rsidR="006B011D" w:rsidRDefault="006B011D" w:rsidP="00943BC8">
      <w:pPr>
        <w:tabs>
          <w:tab w:val="left" w:pos="110"/>
          <w:tab w:val="left" w:pos="330"/>
          <w:tab w:val="left" w:pos="440"/>
          <w:tab w:val="left" w:pos="550"/>
          <w:tab w:val="left" w:pos="851"/>
          <w:tab w:val="left" w:pos="1134"/>
        </w:tabs>
        <w:suppressAutoHyphens/>
        <w:spacing w:after="0" w:line="240" w:lineRule="auto"/>
        <w:ind w:firstLine="567"/>
        <w:jc w:val="center"/>
        <w:rPr>
          <w:rFonts w:ascii="Times New Roman" w:hAnsi="Times New Roman"/>
          <w:i/>
          <w:iCs/>
          <w:sz w:val="24"/>
          <w:szCs w:val="24"/>
          <w:lang w:val="pt-PT"/>
        </w:rPr>
      </w:pPr>
    </w:p>
    <w:p w14:paraId="64762BF8" w14:textId="5D42B8DB" w:rsidR="00943BC8" w:rsidRPr="006B011D" w:rsidRDefault="006B011D" w:rsidP="00943BC8">
      <w:pPr>
        <w:tabs>
          <w:tab w:val="left" w:pos="110"/>
          <w:tab w:val="left" w:pos="330"/>
          <w:tab w:val="left" w:pos="440"/>
          <w:tab w:val="left" w:pos="550"/>
          <w:tab w:val="left" w:pos="851"/>
          <w:tab w:val="left" w:pos="1134"/>
        </w:tabs>
        <w:suppressAutoHyphens/>
        <w:spacing w:after="0" w:line="240" w:lineRule="auto"/>
        <w:ind w:firstLine="567"/>
        <w:jc w:val="center"/>
        <w:rPr>
          <w:rFonts w:ascii="Times New Roman" w:hAnsi="Times New Roman"/>
          <w:b/>
          <w:bCs/>
          <w:sz w:val="24"/>
          <w:szCs w:val="24"/>
          <w:lang w:val="pt-PT"/>
        </w:rPr>
      </w:pPr>
      <w:r w:rsidRPr="006B011D">
        <w:rPr>
          <w:rFonts w:ascii="Times New Roman" w:hAnsi="Times New Roman"/>
          <w:b/>
          <w:bCs/>
          <w:sz w:val="24"/>
          <w:szCs w:val="24"/>
          <w:lang w:val="pt-PT"/>
        </w:rPr>
        <w:t xml:space="preserve">2026 m. </w:t>
      </w:r>
      <w:r w:rsidR="00F24A78">
        <w:rPr>
          <w:rFonts w:ascii="Times New Roman" w:hAnsi="Times New Roman"/>
          <w:b/>
          <w:bCs/>
          <w:sz w:val="24"/>
          <w:szCs w:val="24"/>
          <w:lang w:val="pt-PT"/>
        </w:rPr>
        <w:t xml:space="preserve">Kovo </w:t>
      </w:r>
      <w:r w:rsidRPr="006B011D">
        <w:rPr>
          <w:rFonts w:ascii="Times New Roman" w:hAnsi="Times New Roman"/>
          <w:b/>
          <w:bCs/>
          <w:sz w:val="24"/>
          <w:szCs w:val="24"/>
          <w:lang w:val="pt-PT"/>
        </w:rPr>
        <w:t xml:space="preserve">mėn. </w:t>
      </w:r>
      <w:r w:rsidR="00F24A78">
        <w:rPr>
          <w:rFonts w:ascii="Times New Roman" w:hAnsi="Times New Roman"/>
          <w:b/>
          <w:bCs/>
          <w:sz w:val="24"/>
          <w:szCs w:val="24"/>
          <w:lang w:val="pt-PT"/>
        </w:rPr>
        <w:t>3</w:t>
      </w:r>
      <w:r w:rsidRPr="006B011D">
        <w:rPr>
          <w:rFonts w:ascii="Times New Roman" w:hAnsi="Times New Roman"/>
          <w:b/>
          <w:bCs/>
          <w:sz w:val="24"/>
          <w:szCs w:val="24"/>
          <w:lang w:val="pt-PT"/>
        </w:rPr>
        <w:t xml:space="preserve">  </w:t>
      </w:r>
      <w:r>
        <w:rPr>
          <w:rFonts w:ascii="Times New Roman" w:hAnsi="Times New Roman"/>
          <w:b/>
          <w:bCs/>
          <w:sz w:val="24"/>
          <w:szCs w:val="24"/>
          <w:lang w:val="pt-PT"/>
        </w:rPr>
        <w:t>d</w:t>
      </w:r>
      <w:r w:rsidRPr="006B011D">
        <w:rPr>
          <w:rFonts w:ascii="Times New Roman" w:hAnsi="Times New Roman"/>
          <w:b/>
          <w:bCs/>
          <w:sz w:val="24"/>
          <w:szCs w:val="24"/>
          <w:lang w:val="pt-PT"/>
        </w:rPr>
        <w:t>. Nr. S1-</w:t>
      </w:r>
      <w:r w:rsidR="00F24A78">
        <w:rPr>
          <w:rFonts w:ascii="Times New Roman" w:hAnsi="Times New Roman"/>
          <w:b/>
          <w:bCs/>
          <w:sz w:val="24"/>
          <w:szCs w:val="24"/>
          <w:lang w:val="pt-PT"/>
        </w:rPr>
        <w:t>45</w:t>
      </w:r>
    </w:p>
    <w:p w14:paraId="2481BD76" w14:textId="77777777" w:rsidR="006B011D" w:rsidRPr="006B011D" w:rsidRDefault="006B011D" w:rsidP="00943BC8">
      <w:pPr>
        <w:tabs>
          <w:tab w:val="left" w:pos="110"/>
          <w:tab w:val="left" w:pos="330"/>
          <w:tab w:val="left" w:pos="440"/>
          <w:tab w:val="left" w:pos="550"/>
          <w:tab w:val="left" w:pos="851"/>
          <w:tab w:val="left" w:pos="1134"/>
        </w:tabs>
        <w:suppressAutoHyphens/>
        <w:spacing w:after="0" w:line="240" w:lineRule="auto"/>
        <w:ind w:firstLine="567"/>
        <w:jc w:val="center"/>
        <w:rPr>
          <w:rFonts w:ascii="Times New Roman" w:eastAsia="Times New Roman" w:hAnsi="Times New Roman"/>
          <w:b/>
          <w:bCs/>
          <w:kern w:val="0"/>
          <w:sz w:val="24"/>
          <w:szCs w:val="24"/>
          <w:lang w:val="lt-LT"/>
        </w:rPr>
      </w:pPr>
      <w:r w:rsidRPr="006B011D">
        <w:rPr>
          <w:rFonts w:ascii="Times New Roman" w:hAnsi="Times New Roman"/>
          <w:b/>
          <w:bCs/>
          <w:sz w:val="24"/>
          <w:szCs w:val="24"/>
          <w:lang w:val="pt-PT"/>
        </w:rPr>
        <w:t>Vilnius</w:t>
      </w:r>
    </w:p>
    <w:p w14:paraId="204E0EB8" w14:textId="77777777" w:rsidR="00052924" w:rsidRPr="00052924" w:rsidRDefault="00052924" w:rsidP="00052924">
      <w:pPr>
        <w:tabs>
          <w:tab w:val="left" w:pos="709"/>
          <w:tab w:val="left" w:pos="851"/>
          <w:tab w:val="left" w:pos="1134"/>
        </w:tabs>
        <w:spacing w:after="0" w:line="276" w:lineRule="auto"/>
        <w:ind w:firstLine="567"/>
        <w:jc w:val="center"/>
        <w:rPr>
          <w:rFonts w:ascii="Times New Roman" w:eastAsia="Times New Roman" w:hAnsi="Times New Roman"/>
          <w:b/>
          <w:kern w:val="0"/>
          <w:sz w:val="24"/>
          <w:szCs w:val="24"/>
          <w:lang w:val="lt-LT"/>
        </w:rPr>
      </w:pPr>
    </w:p>
    <w:p w14:paraId="6D975AD2" w14:textId="3EF7105D" w:rsidR="00052924" w:rsidRPr="00E56035" w:rsidRDefault="00052924" w:rsidP="00052924">
      <w:pPr>
        <w:tabs>
          <w:tab w:val="left" w:pos="709"/>
          <w:tab w:val="left" w:pos="851"/>
          <w:tab w:val="left" w:pos="1134"/>
        </w:tabs>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b/>
          <w:kern w:val="0"/>
          <w:sz w:val="24"/>
          <w:szCs w:val="24"/>
          <w:lang w:val="lt-LT"/>
        </w:rPr>
        <w:t xml:space="preserve">Viešoji įstaiga Respublikinė Vilniaus psichiatrijos ligoninė, </w:t>
      </w:r>
      <w:r w:rsidRPr="00052924">
        <w:rPr>
          <w:rFonts w:ascii="Times New Roman" w:eastAsia="Times New Roman" w:hAnsi="Times New Roman"/>
          <w:kern w:val="0"/>
          <w:sz w:val="24"/>
          <w:szCs w:val="24"/>
          <w:lang w:val="lt-LT"/>
        </w:rPr>
        <w:t xml:space="preserve">juridinio asmens kodas 124247526, buveinės adresas Parko g. 21, Vilnius, duomenys apie įmonę kaupiami ir saugomi Lietuvos Respublikos juridinių asmenų registre, </w:t>
      </w:r>
      <w:r w:rsidRPr="00052924">
        <w:rPr>
          <w:rFonts w:ascii="Times New Roman" w:eastAsia="Times New Roman" w:hAnsi="Times New Roman"/>
          <w:iCs/>
          <w:kern w:val="0"/>
          <w:sz w:val="24"/>
          <w:szCs w:val="24"/>
          <w:lang w:val="lt-LT"/>
        </w:rPr>
        <w:t xml:space="preserve">atstovaujama </w:t>
      </w:r>
      <w:r w:rsidR="00BC4F2F">
        <w:rPr>
          <w:rFonts w:ascii="Times New Roman" w:eastAsia="Times New Roman" w:hAnsi="Times New Roman"/>
          <w:iCs/>
          <w:kern w:val="0"/>
          <w:sz w:val="24"/>
          <w:szCs w:val="24"/>
          <w:lang w:val="lt-LT"/>
        </w:rPr>
        <w:t xml:space="preserve"> </w:t>
      </w:r>
      <w:r w:rsidR="00F154E8">
        <w:rPr>
          <w:rFonts w:ascii="Times New Roman" w:eastAsia="Times New Roman" w:hAnsi="Times New Roman"/>
          <w:kern w:val="0"/>
          <w:sz w:val="24"/>
          <w:szCs w:val="24"/>
          <w:lang w:val="lt-LT"/>
        </w:rPr>
        <w:t>____</w:t>
      </w:r>
      <w:r w:rsidRPr="00E56035">
        <w:rPr>
          <w:rFonts w:ascii="Times New Roman" w:eastAsia="Times New Roman" w:hAnsi="Times New Roman"/>
          <w:kern w:val="0"/>
          <w:sz w:val="24"/>
          <w:szCs w:val="24"/>
          <w:lang w:val="lt-LT"/>
        </w:rPr>
        <w:t xml:space="preserve"> (toliau – </w:t>
      </w:r>
      <w:r w:rsidR="00B52BA8" w:rsidRPr="00E56035">
        <w:rPr>
          <w:rFonts w:ascii="Times New Roman" w:eastAsia="Times New Roman" w:hAnsi="Times New Roman"/>
          <w:b/>
          <w:bCs/>
          <w:kern w:val="0"/>
          <w:sz w:val="24"/>
          <w:szCs w:val="24"/>
          <w:lang w:val="lt-LT"/>
        </w:rPr>
        <w:t>Paslaugų gavėjas</w:t>
      </w:r>
      <w:r w:rsidRPr="00E56035">
        <w:rPr>
          <w:rFonts w:ascii="Times New Roman" w:eastAsia="Times New Roman" w:hAnsi="Times New Roman"/>
          <w:kern w:val="0"/>
          <w:sz w:val="24"/>
          <w:szCs w:val="24"/>
          <w:lang w:val="lt-LT"/>
        </w:rPr>
        <w:t>)</w:t>
      </w:r>
      <w:r w:rsidR="005566A5" w:rsidRPr="00E56035">
        <w:rPr>
          <w:rFonts w:ascii="Times New Roman" w:eastAsia="Times New Roman" w:hAnsi="Times New Roman"/>
          <w:kern w:val="0"/>
          <w:sz w:val="24"/>
          <w:szCs w:val="24"/>
          <w:lang w:val="lt-LT"/>
        </w:rPr>
        <w:t>,</w:t>
      </w:r>
    </w:p>
    <w:p w14:paraId="62840A0C" w14:textId="77777777" w:rsidR="00052924" w:rsidRPr="00E56035" w:rsidRDefault="00052924" w:rsidP="00052924">
      <w:pPr>
        <w:tabs>
          <w:tab w:val="left" w:pos="709"/>
          <w:tab w:val="left" w:pos="851"/>
          <w:tab w:val="left" w:pos="1134"/>
        </w:tabs>
        <w:spacing w:after="0" w:line="240" w:lineRule="auto"/>
        <w:ind w:firstLine="709"/>
        <w:jc w:val="both"/>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 xml:space="preserve">ir </w:t>
      </w:r>
    </w:p>
    <w:p w14:paraId="7E824D97" w14:textId="0828B4DF" w:rsidR="00052924" w:rsidRPr="0042632F" w:rsidRDefault="00A1234E" w:rsidP="00D90C5E">
      <w:pPr>
        <w:tabs>
          <w:tab w:val="left" w:pos="0"/>
          <w:tab w:val="left" w:pos="142"/>
          <w:tab w:val="left" w:pos="284"/>
          <w:tab w:val="left" w:pos="426"/>
        </w:tabs>
        <w:suppressAutoHyphens/>
        <w:spacing w:after="0" w:line="240" w:lineRule="auto"/>
        <w:jc w:val="both"/>
        <w:rPr>
          <w:rFonts w:ascii="Times New Roman" w:eastAsia="Times New Roman" w:hAnsi="Times New Roman"/>
          <w:kern w:val="0"/>
          <w:sz w:val="24"/>
          <w:szCs w:val="24"/>
          <w:lang w:val="lt-LT"/>
        </w:rPr>
      </w:pPr>
      <w:r w:rsidRPr="00E56035">
        <w:rPr>
          <w:rFonts w:ascii="Times New Roman" w:eastAsia="Times New Roman" w:hAnsi="Times New Roman"/>
          <w:b/>
          <w:kern w:val="0"/>
          <w:sz w:val="24"/>
          <w:szCs w:val="24"/>
          <w:lang w:val="lt-LT"/>
        </w:rPr>
        <w:tab/>
      </w:r>
      <w:r w:rsidRPr="00E56035">
        <w:rPr>
          <w:rFonts w:ascii="Times New Roman" w:eastAsia="Times New Roman" w:hAnsi="Times New Roman"/>
          <w:b/>
          <w:kern w:val="0"/>
          <w:sz w:val="24"/>
          <w:szCs w:val="24"/>
          <w:lang w:val="lt-LT"/>
        </w:rPr>
        <w:tab/>
      </w:r>
      <w:r w:rsidRPr="00E56035">
        <w:rPr>
          <w:rFonts w:ascii="Times New Roman" w:eastAsia="Times New Roman" w:hAnsi="Times New Roman"/>
          <w:b/>
          <w:kern w:val="0"/>
          <w:sz w:val="24"/>
          <w:szCs w:val="24"/>
          <w:lang w:val="lt-LT"/>
        </w:rPr>
        <w:tab/>
      </w:r>
      <w:r w:rsidRPr="00E56035">
        <w:rPr>
          <w:rFonts w:ascii="Times New Roman" w:eastAsia="Times New Roman" w:hAnsi="Times New Roman"/>
          <w:b/>
          <w:kern w:val="0"/>
          <w:sz w:val="24"/>
          <w:szCs w:val="24"/>
          <w:lang w:val="lt-LT"/>
        </w:rPr>
        <w:tab/>
      </w:r>
      <w:r w:rsidR="00C1671C" w:rsidRPr="0042632F">
        <w:rPr>
          <w:rStyle w:val="fontstyle01"/>
          <w:rFonts w:ascii="Times New Roman" w:hAnsi="Times New Roman"/>
          <w:sz w:val="24"/>
          <w:szCs w:val="24"/>
          <w:lang w:val="lt-LT"/>
        </w:rPr>
        <w:t>UAB „Verslo Aljansas“</w:t>
      </w:r>
      <w:r w:rsidRPr="0042632F">
        <w:rPr>
          <w:rFonts w:ascii="Times New Roman" w:eastAsia="Times New Roman" w:hAnsi="Times New Roman"/>
          <w:kern w:val="0"/>
          <w:sz w:val="24"/>
          <w:szCs w:val="24"/>
          <w:lang w:val="lt-LT"/>
        </w:rPr>
        <w:t xml:space="preserve">, </w:t>
      </w:r>
      <w:r w:rsidR="00052924" w:rsidRPr="0042632F">
        <w:rPr>
          <w:rFonts w:ascii="Times New Roman" w:eastAsia="Times New Roman" w:hAnsi="Times New Roman"/>
          <w:kern w:val="0"/>
          <w:sz w:val="24"/>
          <w:szCs w:val="24"/>
          <w:lang w:val="lt-LT"/>
        </w:rPr>
        <w:t xml:space="preserve">juridinio asmens kodas </w:t>
      </w:r>
      <w:r w:rsidR="00C1671C" w:rsidRPr="0042632F">
        <w:rPr>
          <w:rFonts w:ascii="Times New Roman" w:eastAsia="Times New Roman" w:hAnsi="Times New Roman"/>
          <w:sz w:val="24"/>
          <w:szCs w:val="24"/>
          <w:lang w:val="lt-LT"/>
        </w:rPr>
        <w:t>302327605</w:t>
      </w:r>
      <w:r w:rsidRPr="0042632F">
        <w:rPr>
          <w:rFonts w:ascii="Times New Roman" w:eastAsia="Times New Roman" w:hAnsi="Times New Roman"/>
          <w:kern w:val="0"/>
          <w:sz w:val="24"/>
          <w:szCs w:val="24"/>
          <w:lang w:val="lt-LT"/>
        </w:rPr>
        <w:t xml:space="preserve">, </w:t>
      </w:r>
      <w:r w:rsidR="00052924" w:rsidRPr="0042632F">
        <w:rPr>
          <w:rFonts w:ascii="Times New Roman" w:eastAsia="Times New Roman" w:hAnsi="Times New Roman"/>
          <w:kern w:val="0"/>
          <w:sz w:val="24"/>
          <w:szCs w:val="24"/>
          <w:lang w:val="lt-LT"/>
        </w:rPr>
        <w:t xml:space="preserve">kurios registruota buveinė </w:t>
      </w:r>
      <w:r w:rsidR="00C1671C" w:rsidRPr="0042632F">
        <w:rPr>
          <w:rFonts w:ascii="Times New Roman" w:eastAsia="Times New Roman" w:hAnsi="Times New Roman"/>
          <w:sz w:val="24"/>
          <w:szCs w:val="24"/>
          <w:lang w:val="lt-LT"/>
        </w:rPr>
        <w:t>Jonavos g. 196, Kaunas</w:t>
      </w:r>
      <w:r w:rsidR="00052924" w:rsidRPr="0042632F">
        <w:rPr>
          <w:rFonts w:ascii="Times New Roman" w:eastAsia="Times New Roman" w:hAnsi="Times New Roman"/>
          <w:kern w:val="0"/>
          <w:sz w:val="24"/>
          <w:szCs w:val="24"/>
          <w:lang w:val="lt-LT"/>
        </w:rPr>
        <w:t>, duomenys apie įmonę kaupiami ir saugomi Lietuvos Respublikos juridinių asmenų registre, atstovaujama</w:t>
      </w:r>
      <w:r w:rsidR="00BC4F2F" w:rsidRPr="0042632F">
        <w:rPr>
          <w:rFonts w:ascii="Times New Roman" w:eastAsia="Times New Roman" w:hAnsi="Times New Roman"/>
          <w:kern w:val="0"/>
          <w:sz w:val="24"/>
          <w:szCs w:val="24"/>
          <w:lang w:val="lt-LT"/>
        </w:rPr>
        <w:t xml:space="preserve"> </w:t>
      </w:r>
      <w:r w:rsidR="00F154E8">
        <w:rPr>
          <w:rFonts w:ascii="Times New Roman" w:eastAsia="Times New Roman" w:hAnsi="Times New Roman"/>
          <w:kern w:val="0"/>
          <w:sz w:val="24"/>
          <w:szCs w:val="24"/>
          <w:lang w:val="lt-LT"/>
        </w:rPr>
        <w:t>____</w:t>
      </w:r>
      <w:r w:rsidR="00052924" w:rsidRPr="0042632F">
        <w:rPr>
          <w:rFonts w:ascii="Times New Roman" w:eastAsia="Times New Roman" w:hAnsi="Times New Roman"/>
          <w:kern w:val="0"/>
          <w:sz w:val="24"/>
          <w:szCs w:val="24"/>
          <w:lang w:val="lt-LT"/>
        </w:rPr>
        <w:t xml:space="preserve">(toliau – </w:t>
      </w:r>
      <w:r w:rsidR="00052924" w:rsidRPr="0042632F">
        <w:rPr>
          <w:rFonts w:ascii="Times New Roman" w:eastAsia="Times New Roman" w:hAnsi="Times New Roman"/>
          <w:b/>
          <w:bCs/>
          <w:kern w:val="0"/>
          <w:sz w:val="24"/>
          <w:szCs w:val="24"/>
          <w:lang w:val="lt-LT"/>
        </w:rPr>
        <w:t>Paslaugų teikėjas</w:t>
      </w:r>
      <w:r w:rsidR="00052924" w:rsidRPr="0042632F">
        <w:rPr>
          <w:rFonts w:ascii="Times New Roman" w:eastAsia="Times New Roman" w:hAnsi="Times New Roman"/>
          <w:kern w:val="0"/>
          <w:sz w:val="24"/>
          <w:szCs w:val="24"/>
          <w:lang w:val="lt-LT"/>
        </w:rPr>
        <w:t>), toliau kartu vadinamos Šalimis, o kiekviena atskirai – Šalimi, sudarė šią viešojo pirkimo paslaugų teikimo sutartį, toliau vadinamą Sutartimi ir susitarė dėl toliau išvardytų sąlygų:</w:t>
      </w:r>
    </w:p>
    <w:p w14:paraId="67E794E3" w14:textId="77777777" w:rsidR="00052924" w:rsidRPr="0042632F" w:rsidRDefault="00052924" w:rsidP="00052924">
      <w:pPr>
        <w:numPr>
          <w:ilvl w:val="0"/>
          <w:numId w:val="4"/>
        </w:numPr>
        <w:tabs>
          <w:tab w:val="left" w:pos="709"/>
          <w:tab w:val="left" w:pos="851"/>
          <w:tab w:val="left" w:pos="1134"/>
        </w:tabs>
        <w:spacing w:after="0" w:line="240" w:lineRule="auto"/>
        <w:contextualSpacing/>
        <w:jc w:val="center"/>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SUTARTIES OBJEKTAS</w:t>
      </w:r>
    </w:p>
    <w:p w14:paraId="3A47AC32" w14:textId="77777777" w:rsidR="00052924" w:rsidRPr="0042632F" w:rsidRDefault="00052924" w:rsidP="00052924">
      <w:pPr>
        <w:tabs>
          <w:tab w:val="left" w:pos="709"/>
          <w:tab w:val="left" w:pos="851"/>
          <w:tab w:val="left" w:pos="1134"/>
        </w:tabs>
        <w:spacing w:after="0" w:line="240" w:lineRule="auto"/>
        <w:jc w:val="both"/>
        <w:rPr>
          <w:rFonts w:ascii="Times New Roman" w:eastAsia="Times New Roman" w:hAnsi="Times New Roman"/>
          <w:kern w:val="0"/>
          <w:sz w:val="24"/>
          <w:szCs w:val="24"/>
          <w:lang w:val="lt-LT"/>
        </w:rPr>
      </w:pPr>
    </w:p>
    <w:p w14:paraId="6AA5CAEF" w14:textId="77777777" w:rsidR="00052924" w:rsidRPr="0042632F" w:rsidRDefault="00C1671C" w:rsidP="006C1478">
      <w:pPr>
        <w:pStyle w:val="ListParagraph"/>
        <w:ind w:left="0" w:firstLine="561"/>
        <w:jc w:val="both"/>
        <w:rPr>
          <w:rFonts w:ascii="Times New Roman" w:hAnsi="Times New Roman"/>
          <w:sz w:val="24"/>
          <w:szCs w:val="24"/>
        </w:rPr>
      </w:pPr>
      <w:r w:rsidRPr="0042632F">
        <w:rPr>
          <w:rFonts w:ascii="Times New Roman" w:hAnsi="Times New Roman"/>
          <w:sz w:val="24"/>
          <w:szCs w:val="24"/>
        </w:rPr>
        <w:t xml:space="preserve">1.1. </w:t>
      </w:r>
      <w:r w:rsidR="00052924" w:rsidRPr="0042632F">
        <w:rPr>
          <w:rFonts w:ascii="Times New Roman" w:hAnsi="Times New Roman"/>
          <w:sz w:val="24"/>
          <w:szCs w:val="24"/>
        </w:rPr>
        <w:t xml:space="preserve">Pirkimo objektas yra </w:t>
      </w:r>
      <w:r w:rsidR="00EA16BB" w:rsidRPr="0042632F">
        <w:rPr>
          <w:rFonts w:ascii="Times New Roman" w:hAnsi="Times New Roman"/>
          <w:b/>
          <w:i/>
          <w:iCs/>
          <w:sz w:val="24"/>
          <w:szCs w:val="24"/>
        </w:rPr>
        <w:t xml:space="preserve">Darbuotojų </w:t>
      </w:r>
      <w:r w:rsidRPr="0042632F">
        <w:rPr>
          <w:rFonts w:ascii="Times New Roman" w:hAnsi="Times New Roman"/>
          <w:b/>
          <w:i/>
          <w:iCs/>
          <w:sz w:val="24"/>
          <w:szCs w:val="24"/>
        </w:rPr>
        <w:t xml:space="preserve">saugos ir sveikatos tarnybos dalies funkcijų vykdymo </w:t>
      </w:r>
      <w:r w:rsidR="00EA16BB" w:rsidRPr="0042632F">
        <w:rPr>
          <w:rFonts w:ascii="Times New Roman" w:hAnsi="Times New Roman"/>
          <w:b/>
          <w:i/>
          <w:iCs/>
          <w:sz w:val="24"/>
          <w:szCs w:val="24"/>
        </w:rPr>
        <w:t>paslaugos</w:t>
      </w:r>
      <w:r w:rsidRPr="0042632F">
        <w:rPr>
          <w:rFonts w:ascii="Times New Roman" w:hAnsi="Times New Roman"/>
          <w:b/>
          <w:i/>
          <w:iCs/>
          <w:sz w:val="24"/>
          <w:szCs w:val="24"/>
        </w:rPr>
        <w:t xml:space="preserve"> </w:t>
      </w:r>
      <w:r w:rsidR="00B52BA8" w:rsidRPr="0042632F">
        <w:rPr>
          <w:rFonts w:ascii="Times New Roman" w:hAnsi="Times New Roman"/>
          <w:bCs/>
          <w:sz w:val="24"/>
          <w:szCs w:val="24"/>
        </w:rPr>
        <w:t>Paslaugų gavėjo</w:t>
      </w:r>
      <w:r w:rsidR="00B52BA8" w:rsidRPr="0042632F">
        <w:rPr>
          <w:rFonts w:ascii="Times New Roman" w:hAnsi="Times New Roman"/>
          <w:b/>
          <w:sz w:val="24"/>
          <w:szCs w:val="24"/>
        </w:rPr>
        <w:t xml:space="preserve"> </w:t>
      </w:r>
      <w:r w:rsidRPr="0042632F">
        <w:rPr>
          <w:rFonts w:ascii="Times New Roman" w:hAnsi="Times New Roman"/>
          <w:sz w:val="24"/>
          <w:szCs w:val="24"/>
        </w:rPr>
        <w:t xml:space="preserve">įstaigoje pagal 2003-07-03 LR darbuotojų saugos ir sveikatos įstatymą Nr. </w:t>
      </w:r>
      <w:bookmarkStart w:id="0" w:name="dok_nr"/>
      <w:bookmarkEnd w:id="0"/>
      <w:r w:rsidRPr="0042632F">
        <w:rPr>
          <w:rStyle w:val="statymonr"/>
          <w:rFonts w:ascii="Times New Roman" w:hAnsi="Times New Roman"/>
          <w:sz w:val="24"/>
          <w:szCs w:val="24"/>
        </w:rPr>
        <w:t xml:space="preserve">IX-1672 bei kitus sutarties galiojimo metu LR galiojančius teisės aktus, reglamentuojančius darbuotojų saugą ir sveikatą ir priešgaisrinę saugą įstaigose, įstaigose ir organizacijose </w:t>
      </w:r>
      <w:r w:rsidR="00052924" w:rsidRPr="0042632F">
        <w:rPr>
          <w:rFonts w:ascii="Times New Roman" w:hAnsi="Times New Roman"/>
          <w:sz w:val="24"/>
          <w:szCs w:val="24"/>
        </w:rPr>
        <w:t xml:space="preserve">(toliau – </w:t>
      </w:r>
      <w:r w:rsidR="00052924" w:rsidRPr="0042632F">
        <w:rPr>
          <w:rFonts w:ascii="Times New Roman" w:hAnsi="Times New Roman"/>
          <w:b/>
          <w:bCs/>
          <w:sz w:val="24"/>
          <w:szCs w:val="24"/>
        </w:rPr>
        <w:t>Paslaugos</w:t>
      </w:r>
      <w:r w:rsidR="00052924" w:rsidRPr="0042632F">
        <w:rPr>
          <w:rFonts w:ascii="Times New Roman" w:hAnsi="Times New Roman"/>
          <w:sz w:val="24"/>
          <w:szCs w:val="24"/>
        </w:rPr>
        <w:t xml:space="preserve">). </w:t>
      </w:r>
    </w:p>
    <w:p w14:paraId="75672BAE" w14:textId="77777777" w:rsidR="007C5FB4" w:rsidRPr="0042632F" w:rsidRDefault="007C5FB4" w:rsidP="00B22BC5">
      <w:pPr>
        <w:tabs>
          <w:tab w:val="left" w:pos="709"/>
          <w:tab w:val="left" w:pos="851"/>
          <w:tab w:val="left" w:pos="1134"/>
        </w:tabs>
        <w:spacing w:after="0" w:line="240" w:lineRule="auto"/>
        <w:jc w:val="both"/>
        <w:rPr>
          <w:rStyle w:val="fontstyle01"/>
          <w:rFonts w:ascii="Times New Roman" w:hAnsi="Times New Roman"/>
          <w:b w:val="0"/>
          <w:bCs w:val="0"/>
          <w:sz w:val="24"/>
          <w:szCs w:val="24"/>
          <w:lang w:val="lt-LT"/>
        </w:rPr>
      </w:pPr>
      <w:r w:rsidRPr="0042632F">
        <w:rPr>
          <w:rStyle w:val="fontstyle01"/>
          <w:rFonts w:ascii="Times New Roman" w:hAnsi="Times New Roman"/>
          <w:b w:val="0"/>
          <w:bCs w:val="0"/>
          <w:sz w:val="24"/>
          <w:szCs w:val="24"/>
          <w:lang w:val="lt-LT"/>
        </w:rPr>
        <w:t xml:space="preserve">        </w:t>
      </w:r>
      <w:r w:rsidR="006C1478" w:rsidRPr="0042632F">
        <w:rPr>
          <w:rStyle w:val="fontstyle01"/>
          <w:rFonts w:ascii="Times New Roman" w:hAnsi="Times New Roman"/>
          <w:b w:val="0"/>
          <w:bCs w:val="0"/>
          <w:sz w:val="24"/>
          <w:szCs w:val="24"/>
          <w:lang w:val="lt-LT"/>
        </w:rPr>
        <w:t xml:space="preserve">1.2. </w:t>
      </w:r>
      <w:r w:rsidR="00CB6F8C" w:rsidRPr="0042632F">
        <w:rPr>
          <w:rStyle w:val="fontstyle01"/>
          <w:rFonts w:ascii="Times New Roman" w:hAnsi="Times New Roman"/>
          <w:b w:val="0"/>
          <w:bCs w:val="0"/>
          <w:sz w:val="24"/>
          <w:szCs w:val="24"/>
          <w:lang w:val="lt-LT"/>
        </w:rPr>
        <w:t xml:space="preserve"> </w:t>
      </w:r>
      <w:r w:rsidR="00052924" w:rsidRPr="0042632F">
        <w:rPr>
          <w:rStyle w:val="fontstyle01"/>
          <w:rFonts w:ascii="Times New Roman" w:hAnsi="Times New Roman"/>
          <w:b w:val="0"/>
          <w:bCs w:val="0"/>
          <w:sz w:val="24"/>
          <w:szCs w:val="24"/>
          <w:lang w:val="lt-LT"/>
        </w:rPr>
        <w:t xml:space="preserve">Paslaugos teikiamos </w:t>
      </w:r>
      <w:r w:rsidR="005710B1" w:rsidRPr="0042632F">
        <w:rPr>
          <w:rStyle w:val="fontstyle01"/>
          <w:rFonts w:ascii="Times New Roman" w:hAnsi="Times New Roman"/>
          <w:b w:val="0"/>
          <w:bCs w:val="0"/>
          <w:sz w:val="24"/>
          <w:szCs w:val="24"/>
          <w:lang w:val="lt-LT"/>
        </w:rPr>
        <w:t>kiekvieną mėnesį</w:t>
      </w:r>
      <w:r w:rsidR="00053505" w:rsidRPr="0042632F">
        <w:rPr>
          <w:rStyle w:val="fontstyle01"/>
          <w:rFonts w:ascii="Times New Roman" w:hAnsi="Times New Roman"/>
          <w:b w:val="0"/>
          <w:bCs w:val="0"/>
          <w:sz w:val="24"/>
          <w:szCs w:val="24"/>
          <w:lang w:val="lt-LT"/>
        </w:rPr>
        <w:t xml:space="preserve"> su Paslaugų gavėju suderintu laiku</w:t>
      </w:r>
      <w:r w:rsidR="005710B1" w:rsidRPr="0042632F">
        <w:rPr>
          <w:rStyle w:val="fontstyle01"/>
          <w:rFonts w:ascii="Times New Roman" w:hAnsi="Times New Roman"/>
          <w:b w:val="0"/>
          <w:bCs w:val="0"/>
          <w:sz w:val="24"/>
          <w:szCs w:val="24"/>
          <w:lang w:val="lt-LT"/>
        </w:rPr>
        <w:t>, v</w:t>
      </w:r>
      <w:r w:rsidR="00052924" w:rsidRPr="0042632F">
        <w:rPr>
          <w:rStyle w:val="fontstyle01"/>
          <w:rFonts w:ascii="Times New Roman" w:hAnsi="Times New Roman"/>
          <w:b w:val="0"/>
          <w:bCs w:val="0"/>
          <w:sz w:val="24"/>
          <w:szCs w:val="24"/>
          <w:lang w:val="lt-LT"/>
        </w:rPr>
        <w:t xml:space="preserve">isą Sutarties galiojimo laikotarpį. Maksimalus Paslaugų teikimo terminas yra </w:t>
      </w:r>
      <w:r w:rsidR="006B011D" w:rsidRPr="0042632F">
        <w:rPr>
          <w:rStyle w:val="fontstyle01"/>
          <w:rFonts w:ascii="Times New Roman" w:hAnsi="Times New Roman"/>
          <w:b w:val="0"/>
          <w:bCs w:val="0"/>
          <w:sz w:val="24"/>
          <w:szCs w:val="24"/>
          <w:lang w:val="lt-LT"/>
        </w:rPr>
        <w:t>24</w:t>
      </w:r>
      <w:r w:rsidR="00052924" w:rsidRPr="0042632F">
        <w:rPr>
          <w:rStyle w:val="fontstyle01"/>
          <w:rFonts w:ascii="Times New Roman" w:hAnsi="Times New Roman"/>
          <w:b w:val="0"/>
          <w:bCs w:val="0"/>
          <w:sz w:val="24"/>
          <w:szCs w:val="24"/>
          <w:lang w:val="lt-LT"/>
        </w:rPr>
        <w:t xml:space="preserve"> </w:t>
      </w:r>
      <w:r w:rsidR="00943BC8" w:rsidRPr="0042632F">
        <w:rPr>
          <w:rStyle w:val="fontstyle01"/>
          <w:rFonts w:ascii="Times New Roman" w:hAnsi="Times New Roman"/>
          <w:b w:val="0"/>
          <w:bCs w:val="0"/>
          <w:sz w:val="24"/>
          <w:szCs w:val="24"/>
          <w:lang w:val="lt-LT"/>
        </w:rPr>
        <w:t>(dv</w:t>
      </w:r>
      <w:r w:rsidR="006B011D" w:rsidRPr="0042632F">
        <w:rPr>
          <w:rStyle w:val="fontstyle01"/>
          <w:rFonts w:ascii="Times New Roman" w:hAnsi="Times New Roman"/>
          <w:b w:val="0"/>
          <w:bCs w:val="0"/>
          <w:sz w:val="24"/>
          <w:szCs w:val="24"/>
          <w:lang w:val="lt-LT"/>
        </w:rPr>
        <w:t>idešimt keturi</w:t>
      </w:r>
      <w:r w:rsidR="00943BC8" w:rsidRPr="0042632F">
        <w:rPr>
          <w:rStyle w:val="fontstyle01"/>
          <w:rFonts w:ascii="Times New Roman" w:hAnsi="Times New Roman"/>
          <w:b w:val="0"/>
          <w:bCs w:val="0"/>
          <w:sz w:val="24"/>
          <w:szCs w:val="24"/>
          <w:lang w:val="lt-LT"/>
        </w:rPr>
        <w:t xml:space="preserve">) </w:t>
      </w:r>
      <w:r w:rsidR="00052924" w:rsidRPr="0042632F">
        <w:rPr>
          <w:rStyle w:val="fontstyle01"/>
          <w:rFonts w:ascii="Times New Roman" w:hAnsi="Times New Roman"/>
          <w:b w:val="0"/>
          <w:bCs w:val="0"/>
          <w:sz w:val="24"/>
          <w:szCs w:val="24"/>
          <w:lang w:val="lt-LT"/>
        </w:rPr>
        <w:t>mėnesi</w:t>
      </w:r>
      <w:r w:rsidR="006B011D" w:rsidRPr="0042632F">
        <w:rPr>
          <w:rStyle w:val="fontstyle01"/>
          <w:rFonts w:ascii="Times New Roman" w:hAnsi="Times New Roman"/>
          <w:b w:val="0"/>
          <w:bCs w:val="0"/>
          <w:sz w:val="24"/>
          <w:szCs w:val="24"/>
          <w:lang w:val="lt-LT"/>
        </w:rPr>
        <w:t>ai</w:t>
      </w:r>
      <w:r w:rsidR="00052924" w:rsidRPr="0042632F">
        <w:rPr>
          <w:rStyle w:val="fontstyle01"/>
          <w:rFonts w:ascii="Times New Roman" w:hAnsi="Times New Roman"/>
          <w:b w:val="0"/>
          <w:bCs w:val="0"/>
          <w:sz w:val="24"/>
          <w:szCs w:val="24"/>
          <w:lang w:val="lt-LT"/>
        </w:rPr>
        <w:t xml:space="preserve"> nuo Sutarties įsigaliojimo</w:t>
      </w:r>
      <w:r w:rsidRPr="0042632F">
        <w:rPr>
          <w:rStyle w:val="fontstyle01"/>
          <w:rFonts w:ascii="Times New Roman" w:hAnsi="Times New Roman"/>
          <w:b w:val="0"/>
          <w:bCs w:val="0"/>
          <w:sz w:val="24"/>
          <w:szCs w:val="24"/>
          <w:lang w:val="lt-LT"/>
        </w:rPr>
        <w:t xml:space="preserve">. </w:t>
      </w:r>
      <w:r w:rsidR="00B22BC5" w:rsidRPr="0042632F">
        <w:rPr>
          <w:rFonts w:ascii="Times New Roman" w:eastAsia="Times New Roman" w:hAnsi="Times New Roman"/>
          <w:kern w:val="0"/>
          <w:sz w:val="24"/>
          <w:szCs w:val="24"/>
          <w:lang w:val="lt-LT"/>
        </w:rPr>
        <w:t xml:space="preserve">Paslaugos teikiamos adresu: Parko g. 21, Vilnius. </w:t>
      </w:r>
    </w:p>
    <w:p w14:paraId="1203B1E4" w14:textId="77777777" w:rsidR="00052924" w:rsidRPr="0042632F" w:rsidRDefault="00052924" w:rsidP="006C1478">
      <w:pPr>
        <w:pStyle w:val="ListParagraph"/>
        <w:shd w:val="clear" w:color="auto" w:fill="FFFFFF"/>
        <w:tabs>
          <w:tab w:val="left" w:pos="990"/>
          <w:tab w:val="left" w:pos="1080"/>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Style w:val="fontstyle01"/>
          <w:rFonts w:ascii="Times New Roman" w:hAnsi="Times New Roman"/>
          <w:b w:val="0"/>
          <w:bCs w:val="0"/>
          <w:sz w:val="24"/>
          <w:szCs w:val="24"/>
        </w:rPr>
      </w:pPr>
      <w:r w:rsidRPr="0042632F">
        <w:rPr>
          <w:rStyle w:val="fontstyle01"/>
          <w:rFonts w:ascii="Times New Roman" w:hAnsi="Times New Roman"/>
          <w:b w:val="0"/>
          <w:bCs w:val="0"/>
          <w:sz w:val="24"/>
          <w:szCs w:val="24"/>
        </w:rPr>
        <w:t xml:space="preserve">Paslaugų teikimo reikalavimai nurodyti techninėje specifikacijoje (1 Priedas). </w:t>
      </w:r>
    </w:p>
    <w:p w14:paraId="32CC3F16" w14:textId="77777777" w:rsidR="00160709" w:rsidRPr="0042632F" w:rsidRDefault="00052924" w:rsidP="00CE7EA2">
      <w:pPr>
        <w:tabs>
          <w:tab w:val="left" w:pos="709"/>
          <w:tab w:val="left" w:pos="851"/>
          <w:tab w:val="left" w:pos="1134"/>
        </w:tabs>
        <w:spacing w:after="0" w:line="240" w:lineRule="auto"/>
        <w:jc w:val="both"/>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 xml:space="preserve">        1.</w:t>
      </w:r>
      <w:r w:rsidR="007C5FB4" w:rsidRPr="0042632F">
        <w:rPr>
          <w:rFonts w:ascii="Times New Roman" w:eastAsia="Times New Roman" w:hAnsi="Times New Roman"/>
          <w:kern w:val="0"/>
          <w:sz w:val="24"/>
          <w:szCs w:val="24"/>
          <w:lang w:val="lt-LT"/>
        </w:rPr>
        <w:t>3</w:t>
      </w:r>
      <w:r w:rsidRPr="0042632F">
        <w:rPr>
          <w:rFonts w:ascii="Times New Roman" w:eastAsia="Times New Roman" w:hAnsi="Times New Roman"/>
          <w:kern w:val="0"/>
          <w:sz w:val="24"/>
          <w:szCs w:val="24"/>
          <w:lang w:val="lt-LT"/>
        </w:rPr>
        <w:t xml:space="preserve">. Paslaugų teikėjas įsipareigoja suteikti Paslaugas, o </w:t>
      </w:r>
      <w:bookmarkStart w:id="1" w:name="_Hlk145490956"/>
      <w:r w:rsidR="00B52BA8" w:rsidRPr="0042632F">
        <w:rPr>
          <w:rFonts w:ascii="Times New Roman" w:eastAsia="Times New Roman" w:hAnsi="Times New Roman"/>
          <w:kern w:val="0"/>
          <w:sz w:val="24"/>
          <w:szCs w:val="24"/>
          <w:lang w:val="lt-LT"/>
        </w:rPr>
        <w:t>Paslaugų gavėjas</w:t>
      </w:r>
      <w:r w:rsidRPr="0042632F">
        <w:rPr>
          <w:rFonts w:ascii="Times New Roman" w:eastAsia="Times New Roman" w:hAnsi="Times New Roman"/>
          <w:kern w:val="0"/>
          <w:sz w:val="24"/>
          <w:szCs w:val="24"/>
          <w:lang w:val="lt-LT"/>
        </w:rPr>
        <w:t xml:space="preserve"> </w:t>
      </w:r>
      <w:bookmarkEnd w:id="1"/>
      <w:r w:rsidRPr="0042632F">
        <w:rPr>
          <w:rFonts w:ascii="Times New Roman" w:eastAsia="Times New Roman" w:hAnsi="Times New Roman"/>
          <w:kern w:val="0"/>
          <w:sz w:val="24"/>
          <w:szCs w:val="24"/>
          <w:lang w:val="lt-LT"/>
        </w:rPr>
        <w:t>įsipareigoja priimti Paslaugas ir sumokėti už jas Sutartyje nurodytomis sąlygomis ir tvarka.</w:t>
      </w:r>
    </w:p>
    <w:p w14:paraId="609CFEDD" w14:textId="77777777" w:rsidR="00052924" w:rsidRPr="006B1A39" w:rsidRDefault="00052924" w:rsidP="00052924">
      <w:pPr>
        <w:tabs>
          <w:tab w:val="left" w:pos="709"/>
          <w:tab w:val="left" w:pos="851"/>
          <w:tab w:val="left" w:pos="1134"/>
        </w:tabs>
        <w:spacing w:after="0" w:line="240" w:lineRule="auto"/>
        <w:jc w:val="both"/>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 xml:space="preserve">        1.</w:t>
      </w:r>
      <w:r w:rsidR="007C5FB4" w:rsidRPr="0042632F">
        <w:rPr>
          <w:rFonts w:ascii="Times New Roman" w:eastAsia="Times New Roman" w:hAnsi="Times New Roman"/>
          <w:kern w:val="0"/>
          <w:sz w:val="24"/>
          <w:szCs w:val="24"/>
          <w:lang w:val="lt-LT"/>
        </w:rPr>
        <w:t>4</w:t>
      </w:r>
      <w:r w:rsidRPr="0042632F">
        <w:rPr>
          <w:rFonts w:ascii="Times New Roman" w:eastAsia="Times New Roman" w:hAnsi="Times New Roman"/>
          <w:kern w:val="0"/>
          <w:sz w:val="24"/>
          <w:szCs w:val="24"/>
          <w:lang w:val="lt-LT"/>
        </w:rPr>
        <w:t>. Pirkimas vykdomas vadovaujantis 2022 gruodžio 13 d. Lietuvos Respublikos aplinkos ministro įsakymo Nr. D1-401 „Dėl LR aplinkos ministro 2011 m. birželio 28 d. įsakymo Nr. 1D-508 “</w:t>
      </w:r>
      <w:r w:rsidRPr="0042632F">
        <w:rPr>
          <w:rFonts w:ascii="Times New Roman" w:eastAsia="Times New Roman" w:hAnsi="Times New Roman"/>
          <w:i/>
          <w:iCs/>
          <w:kern w:val="0"/>
          <w:sz w:val="24"/>
          <w:szCs w:val="24"/>
          <w:lang w:val="lt-LT"/>
        </w:rPr>
        <w:t>Dėl produktų, kurių viešiesiems pirkimams ir pirkimams taikytini aplinkos apsaugos kriterijai, sąrašo, aplinkos apsaugos kriterijų ir aplinkos apsaugos kriterijų, kuriuos</w:t>
      </w:r>
      <w:r w:rsidRPr="00E402A2">
        <w:rPr>
          <w:rFonts w:ascii="Times New Roman" w:eastAsia="Times New Roman" w:hAnsi="Times New Roman"/>
          <w:i/>
          <w:iCs/>
          <w:kern w:val="0"/>
          <w:sz w:val="24"/>
          <w:szCs w:val="24"/>
          <w:lang w:val="lt-LT"/>
        </w:rPr>
        <w:t xml:space="preserve"> perkančiosios organizacijos ir perkantieji</w:t>
      </w:r>
      <w:r w:rsidRPr="00052924">
        <w:rPr>
          <w:rFonts w:ascii="Times New Roman" w:eastAsia="Times New Roman" w:hAnsi="Times New Roman"/>
          <w:i/>
          <w:iCs/>
          <w:kern w:val="0"/>
          <w:sz w:val="24"/>
          <w:szCs w:val="24"/>
          <w:lang w:val="lt-LT"/>
        </w:rPr>
        <w:t xml:space="preserve"> subjektai turi taikyti pirkdami prekes, paslaugas ar darbus, taikymo tvarkos aprašo patvirtinimo“ pakeitimo</w:t>
      </w:r>
      <w:r w:rsidRPr="00052924">
        <w:rPr>
          <w:rFonts w:ascii="Times New Roman" w:eastAsia="Times New Roman" w:hAnsi="Times New Roman"/>
          <w:kern w:val="0"/>
          <w:sz w:val="24"/>
          <w:szCs w:val="24"/>
          <w:lang w:val="lt-LT"/>
        </w:rPr>
        <w:t xml:space="preserve">“ 4.4.3. p.: </w:t>
      </w:r>
      <w:r w:rsidRPr="00052924">
        <w:rPr>
          <w:rFonts w:ascii="Times New Roman" w:eastAsia="Times New Roman" w:hAnsi="Times New Roman"/>
          <w:i/>
          <w:iCs/>
          <w:kern w:val="0"/>
          <w:sz w:val="24"/>
          <w:szCs w:val="24"/>
          <w:lang w:val="lt-LT"/>
        </w:rPr>
        <w:t>„</w:t>
      </w:r>
      <w:r w:rsidRPr="00052924">
        <w:rPr>
          <w:rFonts w:ascii="Times New Roman" w:eastAsia="Times New Roman" w:hAnsi="Times New Roman"/>
          <w:i/>
          <w:iCs/>
          <w:spacing w:val="2"/>
          <w:kern w:val="0"/>
          <w:sz w:val="24"/>
          <w:szCs w:val="24"/>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Pr="00052924">
        <w:rPr>
          <w:rFonts w:ascii="Times New Roman" w:eastAsia="Times New Roman" w:hAnsi="Times New Roman"/>
          <w:kern w:val="0"/>
          <w:sz w:val="24"/>
          <w:szCs w:val="24"/>
          <w:lang w:val="lt-LT"/>
        </w:rPr>
        <w:t>.</w:t>
      </w:r>
    </w:p>
    <w:p w14:paraId="01EA5641" w14:textId="77777777" w:rsidR="00052924" w:rsidRPr="006B1A39" w:rsidRDefault="00052924" w:rsidP="00052924">
      <w:pPr>
        <w:keepNext/>
        <w:keepLines/>
        <w:tabs>
          <w:tab w:val="left" w:pos="1296"/>
        </w:tabs>
        <w:spacing w:after="0" w:line="240" w:lineRule="auto"/>
        <w:jc w:val="both"/>
        <w:outlineLvl w:val="1"/>
        <w:rPr>
          <w:rFonts w:ascii="Times New Roman" w:eastAsia="Times New Roman" w:hAnsi="Times New Roman"/>
          <w:color w:val="2F5496"/>
          <w:kern w:val="0"/>
          <w:sz w:val="24"/>
          <w:szCs w:val="24"/>
          <w:lang w:val="lt-LT"/>
        </w:rPr>
      </w:pPr>
    </w:p>
    <w:p w14:paraId="15FBB9A8" w14:textId="77777777" w:rsidR="00052924" w:rsidRPr="00052924" w:rsidRDefault="00052924" w:rsidP="00052924">
      <w:pPr>
        <w:numPr>
          <w:ilvl w:val="0"/>
          <w:numId w:val="4"/>
        </w:numPr>
        <w:tabs>
          <w:tab w:val="left" w:pos="709"/>
          <w:tab w:val="left" w:pos="851"/>
          <w:tab w:val="left" w:pos="993"/>
          <w:tab w:val="left" w:pos="1134"/>
          <w:tab w:val="left" w:pos="1276"/>
        </w:tabs>
        <w:spacing w:after="0" w:line="240" w:lineRule="auto"/>
        <w:ind w:left="0"/>
        <w:contextualSpacing/>
        <w:jc w:val="center"/>
        <w:rPr>
          <w:rFonts w:ascii="Times New Roman" w:eastAsia="Times New Roman" w:hAnsi="Times New Roman"/>
          <w:b/>
          <w:kern w:val="0"/>
          <w:sz w:val="24"/>
          <w:szCs w:val="24"/>
          <w:lang w:val="lt-LT"/>
        </w:rPr>
      </w:pPr>
      <w:r w:rsidRPr="00052924">
        <w:rPr>
          <w:rFonts w:ascii="Times New Roman" w:eastAsia="Times New Roman" w:hAnsi="Times New Roman"/>
          <w:b/>
          <w:kern w:val="0"/>
          <w:sz w:val="24"/>
          <w:szCs w:val="24"/>
          <w:lang w:val="lt-LT"/>
        </w:rPr>
        <w:t>SUTARTIES ŠALIŲ TEISĖS IR PAREIGOS</w:t>
      </w:r>
    </w:p>
    <w:p w14:paraId="750E24CB" w14:textId="77777777" w:rsidR="00052924" w:rsidRPr="00052924" w:rsidRDefault="00052924" w:rsidP="00052924">
      <w:pPr>
        <w:tabs>
          <w:tab w:val="left" w:pos="709"/>
          <w:tab w:val="left" w:pos="851"/>
          <w:tab w:val="left" w:pos="993"/>
          <w:tab w:val="left" w:pos="1134"/>
          <w:tab w:val="left" w:pos="1276"/>
        </w:tabs>
        <w:spacing w:after="0" w:line="240" w:lineRule="auto"/>
        <w:contextualSpacing/>
        <w:rPr>
          <w:rFonts w:ascii="Times New Roman" w:eastAsia="Times New Roman" w:hAnsi="Times New Roman"/>
          <w:b/>
          <w:kern w:val="0"/>
          <w:sz w:val="24"/>
          <w:szCs w:val="24"/>
          <w:lang w:val="lt-LT"/>
        </w:rPr>
      </w:pPr>
    </w:p>
    <w:p w14:paraId="3AA66A85" w14:textId="77777777" w:rsidR="00052924" w:rsidRPr="00052924" w:rsidRDefault="00052924" w:rsidP="00052924">
      <w:pPr>
        <w:tabs>
          <w:tab w:val="left" w:pos="567"/>
          <w:tab w:val="left" w:pos="851"/>
          <w:tab w:val="left" w:pos="1134"/>
        </w:tabs>
        <w:spacing w:after="0" w:line="240" w:lineRule="auto"/>
        <w:contextualSpacing/>
        <w:jc w:val="both"/>
        <w:rPr>
          <w:rFonts w:ascii="Times New Roman" w:eastAsia="Times New Roman" w:hAnsi="Times New Roman"/>
          <w:kern w:val="0"/>
          <w:sz w:val="24"/>
          <w:szCs w:val="24"/>
          <w:lang w:val="lt-LT"/>
        </w:rPr>
      </w:pPr>
      <w:r w:rsidRPr="00052924">
        <w:rPr>
          <w:rFonts w:ascii="Times New Roman" w:eastAsia="Times New Roman" w:hAnsi="Times New Roman"/>
          <w:b/>
          <w:kern w:val="0"/>
          <w:sz w:val="24"/>
          <w:szCs w:val="24"/>
          <w:lang w:val="lt-LT"/>
        </w:rPr>
        <w:t xml:space="preserve">            2.1. Paslaugų teikėjas įsipareigoja: </w:t>
      </w:r>
    </w:p>
    <w:p w14:paraId="1D514404" w14:textId="77777777" w:rsidR="00052924" w:rsidRPr="00052924" w:rsidRDefault="00052924" w:rsidP="00052924">
      <w:pPr>
        <w:numPr>
          <w:ilvl w:val="2"/>
          <w:numId w:val="1"/>
        </w:numPr>
        <w:tabs>
          <w:tab w:val="left" w:pos="709"/>
          <w:tab w:val="left" w:pos="851"/>
          <w:tab w:val="left" w:pos="1134"/>
        </w:tabs>
        <w:spacing w:after="0" w:line="240" w:lineRule="auto"/>
        <w:ind w:left="0" w:firstLine="709"/>
        <w:jc w:val="both"/>
        <w:rPr>
          <w:rFonts w:ascii="Times New Roman" w:eastAsia="Times New Roman" w:hAnsi="Times New Roman"/>
          <w:color w:val="000000"/>
          <w:kern w:val="0"/>
          <w:sz w:val="24"/>
          <w:szCs w:val="24"/>
          <w:lang w:val="lt-LT"/>
        </w:rPr>
      </w:pPr>
      <w:r w:rsidRPr="00052924">
        <w:rPr>
          <w:rFonts w:ascii="Times New Roman" w:eastAsia="Times New Roman" w:hAnsi="Times New Roman"/>
          <w:kern w:val="0"/>
          <w:sz w:val="24"/>
          <w:szCs w:val="24"/>
          <w:lang w:val="lt-LT"/>
        </w:rPr>
        <w:t>tinkamai, kokybiškai ir laiku suteikti Paslaugas pagal Sutartyje ir techninėje specifikacijoje (1 Priedas) nurodytus reikalavimus;</w:t>
      </w:r>
    </w:p>
    <w:p w14:paraId="51AAFCCF" w14:textId="77777777" w:rsidR="00052924" w:rsidRPr="00052924" w:rsidRDefault="00052924" w:rsidP="00052924">
      <w:pPr>
        <w:spacing w:after="0" w:line="240" w:lineRule="auto"/>
        <w:jc w:val="both"/>
        <w:rPr>
          <w:rFonts w:ascii="Times New Roman" w:eastAsia="Times New Roman" w:hAnsi="Times New Roman"/>
          <w:color w:val="000000"/>
          <w:kern w:val="0"/>
          <w:sz w:val="24"/>
          <w:szCs w:val="24"/>
          <w:lang w:val="lt-LT"/>
        </w:rPr>
      </w:pPr>
      <w:r w:rsidRPr="00052924">
        <w:rPr>
          <w:rFonts w:ascii="Times New Roman" w:eastAsia="Times New Roman" w:hAnsi="Times New Roman"/>
          <w:kern w:val="0"/>
          <w:sz w:val="24"/>
          <w:szCs w:val="24"/>
          <w:lang w:val="lt-LT"/>
        </w:rPr>
        <w:t xml:space="preserve">          2.1.2. </w:t>
      </w:r>
      <w:r w:rsidRPr="00052924">
        <w:rPr>
          <w:rFonts w:ascii="Times New Roman" w:eastAsia="Times New Roman" w:hAnsi="Times New Roman"/>
          <w:color w:val="000000"/>
          <w:kern w:val="0"/>
          <w:sz w:val="24"/>
          <w:szCs w:val="24"/>
          <w:lang w:val="lt-LT"/>
        </w:rPr>
        <w:t xml:space="preserve">suteikti Paslaugas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color w:val="000000"/>
          <w:kern w:val="0"/>
          <w:sz w:val="24"/>
          <w:szCs w:val="24"/>
          <w:lang w:val="lt-LT"/>
        </w:rPr>
        <w:t xml:space="preserve">o nurodytais terminais </w:t>
      </w:r>
      <w:r w:rsidRPr="00052924">
        <w:rPr>
          <w:rFonts w:ascii="Times New Roman" w:eastAsia="Times New Roman" w:hAnsi="Times New Roman"/>
          <w:kern w:val="0"/>
          <w:sz w:val="24"/>
          <w:szCs w:val="24"/>
          <w:lang w:val="lt-LT"/>
        </w:rPr>
        <w:t>ir tai yra esminė šios Sutarties sąlyga</w:t>
      </w:r>
      <w:r w:rsidRPr="00052924">
        <w:rPr>
          <w:rFonts w:ascii="Times New Roman" w:eastAsia="Times New Roman" w:hAnsi="Times New Roman"/>
          <w:color w:val="000000"/>
          <w:kern w:val="0"/>
          <w:sz w:val="24"/>
          <w:szCs w:val="24"/>
          <w:lang w:val="lt-LT"/>
        </w:rPr>
        <w:t>;</w:t>
      </w:r>
    </w:p>
    <w:p w14:paraId="27B1633F" w14:textId="77777777" w:rsidR="00052924" w:rsidRPr="00052924" w:rsidRDefault="00052924" w:rsidP="00052924">
      <w:pPr>
        <w:suppressAutoHyphens/>
        <w:autoSpaceDN w:val="0"/>
        <w:spacing w:after="0" w:line="240" w:lineRule="auto"/>
        <w:contextualSpacing/>
        <w:jc w:val="both"/>
        <w:textAlignment w:val="baseline"/>
        <w:rPr>
          <w:rFonts w:ascii="Times New Roman" w:eastAsia="Times New Roman" w:hAnsi="Times New Roman"/>
          <w:color w:val="000000"/>
          <w:kern w:val="0"/>
          <w:sz w:val="24"/>
          <w:szCs w:val="24"/>
          <w:lang w:val="lt-LT"/>
        </w:rPr>
      </w:pPr>
      <w:r w:rsidRPr="00052924">
        <w:rPr>
          <w:rFonts w:ascii="Times New Roman" w:eastAsia="Times New Roman" w:hAnsi="Times New Roman"/>
          <w:color w:val="000000"/>
          <w:kern w:val="0"/>
          <w:sz w:val="24"/>
          <w:szCs w:val="24"/>
          <w:lang w:val="lt-LT"/>
        </w:rPr>
        <w:t xml:space="preserve">          2.1.3. Paslaugų teikėjas, nesuteikęs Paslaugų per nustatytus terminus, įsipareigoja </w:t>
      </w:r>
      <w:r w:rsidR="00B52BA8">
        <w:rPr>
          <w:rFonts w:ascii="Times New Roman" w:eastAsia="Times New Roman" w:hAnsi="Times New Roman"/>
          <w:kern w:val="0"/>
          <w:sz w:val="24"/>
          <w:szCs w:val="24"/>
          <w:lang w:val="lt-LT"/>
        </w:rPr>
        <w:t>Paslaugų gavėju</w:t>
      </w:r>
      <w:r w:rsidRPr="00052924">
        <w:rPr>
          <w:rFonts w:ascii="Times New Roman" w:eastAsia="Times New Roman" w:hAnsi="Times New Roman"/>
          <w:color w:val="000000"/>
          <w:kern w:val="0"/>
          <w:sz w:val="24"/>
          <w:szCs w:val="24"/>
          <w:lang w:val="lt-LT"/>
        </w:rPr>
        <w:t>i kompensuoti visas su Paslaugų teikimu patirtas išlaidas;</w:t>
      </w:r>
    </w:p>
    <w:p w14:paraId="5B393DC1" w14:textId="77777777" w:rsidR="00052924" w:rsidRPr="00052924" w:rsidRDefault="00052924" w:rsidP="00052924">
      <w:pPr>
        <w:tabs>
          <w:tab w:val="left" w:pos="709"/>
          <w:tab w:val="left" w:pos="851"/>
          <w:tab w:val="left" w:pos="1134"/>
        </w:tabs>
        <w:spacing w:after="0" w:line="240" w:lineRule="auto"/>
        <w:jc w:val="both"/>
        <w:rPr>
          <w:rFonts w:ascii="Times New Roman" w:eastAsia="Times New Roman" w:hAnsi="Times New Roman"/>
          <w:color w:val="000000"/>
          <w:kern w:val="0"/>
          <w:sz w:val="24"/>
          <w:szCs w:val="24"/>
          <w:lang w:val="lt-LT"/>
        </w:rPr>
      </w:pPr>
      <w:r w:rsidRPr="00052924">
        <w:rPr>
          <w:rFonts w:ascii="Times New Roman" w:eastAsia="Times New Roman" w:hAnsi="Times New Roman"/>
          <w:kern w:val="0"/>
          <w:sz w:val="24"/>
          <w:szCs w:val="24"/>
          <w:lang w:val="lt-LT"/>
        </w:rPr>
        <w:t xml:space="preserve">          2.1.4. savo sąskaita atlyginti visus nuostolius </w:t>
      </w:r>
      <w:r w:rsidR="00B52BA8">
        <w:rPr>
          <w:rFonts w:ascii="Times New Roman" w:eastAsia="Times New Roman" w:hAnsi="Times New Roman"/>
          <w:kern w:val="0"/>
          <w:sz w:val="24"/>
          <w:szCs w:val="24"/>
          <w:lang w:val="lt-LT"/>
        </w:rPr>
        <w:t>Paslaugų gavėjui</w:t>
      </w:r>
      <w:r w:rsidRPr="00052924">
        <w:rPr>
          <w:rFonts w:ascii="Times New Roman" w:eastAsia="Times New Roman" w:hAnsi="Times New Roman"/>
          <w:kern w:val="0"/>
          <w:sz w:val="24"/>
          <w:szCs w:val="24"/>
          <w:lang w:val="lt-LT"/>
        </w:rPr>
        <w:t xml:space="preserve"> ir tretiesiems asmenims, kurie atsirado dėl netinkamo Sutarties vykdymo ar jos nevykdymo;</w:t>
      </w:r>
    </w:p>
    <w:p w14:paraId="3E02F519" w14:textId="77777777" w:rsidR="00052924" w:rsidRPr="00971D8C" w:rsidRDefault="00052924" w:rsidP="00B22BC5">
      <w:pPr>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w:t>
      </w:r>
      <w:r w:rsidRPr="00B22BC5">
        <w:rPr>
          <w:rFonts w:ascii="Times New Roman" w:eastAsia="Times New Roman" w:hAnsi="Times New Roman"/>
          <w:kern w:val="0"/>
          <w:sz w:val="24"/>
          <w:szCs w:val="24"/>
          <w:lang w:val="lt-LT"/>
        </w:rPr>
        <w:t xml:space="preserve">2.1.5. </w:t>
      </w:r>
      <w:r w:rsidRPr="00E56035">
        <w:rPr>
          <w:rFonts w:ascii="Times New Roman" w:eastAsia="Times New Roman" w:hAnsi="Times New Roman"/>
          <w:kern w:val="0"/>
          <w:sz w:val="24"/>
          <w:szCs w:val="24"/>
          <w:lang w:val="lt-LT"/>
        </w:rPr>
        <w:t xml:space="preserve">vykdyti visas kitas Paslaugų teikėjo prievoles, kurios yra nustatytos Lietuvos </w:t>
      </w:r>
      <w:r w:rsidRPr="00971D8C">
        <w:rPr>
          <w:rFonts w:ascii="Times New Roman" w:eastAsia="Times New Roman" w:hAnsi="Times New Roman"/>
          <w:kern w:val="0"/>
          <w:sz w:val="24"/>
          <w:szCs w:val="24"/>
          <w:lang w:val="lt-LT"/>
        </w:rPr>
        <w:t>Respublikos civiliniame kodekse ir kituose teisės aktuose.</w:t>
      </w:r>
    </w:p>
    <w:p w14:paraId="12818DB6" w14:textId="77777777" w:rsidR="00B22BC5" w:rsidRPr="00971D8C" w:rsidRDefault="00B22BC5" w:rsidP="00B22BC5">
      <w:pPr>
        <w:spacing w:after="0" w:line="240" w:lineRule="auto"/>
        <w:jc w:val="both"/>
        <w:rPr>
          <w:rFonts w:ascii="Times New Roman" w:hAnsi="Times New Roman"/>
          <w:kern w:val="0"/>
          <w:sz w:val="24"/>
          <w:szCs w:val="24"/>
          <w:lang w:val="lt-LT"/>
        </w:rPr>
      </w:pPr>
      <w:r w:rsidRPr="00971D8C">
        <w:rPr>
          <w:rFonts w:ascii="Times New Roman" w:eastAsia="Times New Roman" w:hAnsi="Times New Roman"/>
          <w:kern w:val="0"/>
          <w:sz w:val="24"/>
          <w:szCs w:val="24"/>
          <w:lang w:val="lt-LT"/>
        </w:rPr>
        <w:lastRenderedPageBreak/>
        <w:t xml:space="preserve">          2.1.6. </w:t>
      </w:r>
      <w:r w:rsidRPr="00971D8C">
        <w:rPr>
          <w:rFonts w:ascii="Times New Roman" w:hAnsi="Times New Roman"/>
          <w:b/>
          <w:sz w:val="24"/>
          <w:szCs w:val="24"/>
          <w:lang w:val="lt-LT"/>
        </w:rPr>
        <w:t xml:space="preserve">Paslaugų teikėjas </w:t>
      </w:r>
      <w:r w:rsidRPr="00971D8C">
        <w:rPr>
          <w:rFonts w:ascii="Times New Roman" w:hAnsi="Times New Roman"/>
          <w:sz w:val="24"/>
          <w:szCs w:val="24"/>
          <w:lang w:val="lt-LT"/>
        </w:rPr>
        <w:t>patvirtina, kad yra apdraudęs savo veiklą profesinės civilinės atsakomybės draudimu, kur bendra draudimo suma yra 300 000 EUR (trys šimtai tūkstančių eurų), o suma vienam draudiminiam įvykiui yra 100 000 EUR (vienas šimtas tūkstančių eurų).</w:t>
      </w:r>
    </w:p>
    <w:p w14:paraId="0F26397D" w14:textId="77777777" w:rsidR="00052924" w:rsidRPr="00E56035" w:rsidRDefault="00052924" w:rsidP="00052924">
      <w:pPr>
        <w:tabs>
          <w:tab w:val="left" w:pos="567"/>
          <w:tab w:val="left" w:pos="851"/>
          <w:tab w:val="left" w:pos="1134"/>
        </w:tabs>
        <w:spacing w:after="0" w:line="240" w:lineRule="auto"/>
        <w:contextualSpacing/>
        <w:jc w:val="both"/>
        <w:rPr>
          <w:rFonts w:ascii="Times New Roman" w:eastAsia="Times New Roman" w:hAnsi="Times New Roman"/>
          <w:b/>
          <w:kern w:val="0"/>
          <w:sz w:val="24"/>
          <w:szCs w:val="24"/>
          <w:lang w:val="lt-LT"/>
        </w:rPr>
      </w:pPr>
      <w:r w:rsidRPr="00971D8C">
        <w:rPr>
          <w:rFonts w:ascii="Times New Roman" w:eastAsia="Times New Roman" w:hAnsi="Times New Roman"/>
          <w:kern w:val="0"/>
          <w:sz w:val="24"/>
          <w:szCs w:val="24"/>
          <w:lang w:val="lt-LT"/>
        </w:rPr>
        <w:tab/>
      </w:r>
      <w:r w:rsidRPr="00971D8C">
        <w:rPr>
          <w:rFonts w:ascii="Times New Roman" w:eastAsia="Times New Roman" w:hAnsi="Times New Roman"/>
          <w:b/>
          <w:bCs/>
          <w:kern w:val="0"/>
          <w:sz w:val="24"/>
          <w:szCs w:val="24"/>
          <w:lang w:val="lt-LT"/>
        </w:rPr>
        <w:t>2.2.</w:t>
      </w:r>
      <w:r w:rsidRPr="00971D8C">
        <w:rPr>
          <w:rFonts w:ascii="Times New Roman" w:eastAsia="Times New Roman" w:hAnsi="Times New Roman"/>
          <w:kern w:val="0"/>
          <w:sz w:val="24"/>
          <w:szCs w:val="24"/>
          <w:lang w:val="lt-LT"/>
        </w:rPr>
        <w:t xml:space="preserve"> </w:t>
      </w:r>
      <w:r w:rsidR="00B52BA8" w:rsidRPr="00971D8C">
        <w:rPr>
          <w:rFonts w:ascii="Times New Roman" w:eastAsia="Times New Roman" w:hAnsi="Times New Roman"/>
          <w:b/>
          <w:bCs/>
          <w:kern w:val="0"/>
          <w:sz w:val="24"/>
          <w:szCs w:val="24"/>
          <w:lang w:val="lt-LT"/>
        </w:rPr>
        <w:t>Paslaugų gavėjas</w:t>
      </w:r>
      <w:r w:rsidR="00B52BA8" w:rsidRPr="00971D8C">
        <w:rPr>
          <w:rFonts w:ascii="Times New Roman" w:eastAsia="Times New Roman" w:hAnsi="Times New Roman"/>
          <w:kern w:val="0"/>
          <w:sz w:val="24"/>
          <w:szCs w:val="24"/>
          <w:lang w:val="lt-LT"/>
        </w:rPr>
        <w:t xml:space="preserve"> </w:t>
      </w:r>
      <w:r w:rsidRPr="00971D8C">
        <w:rPr>
          <w:rFonts w:ascii="Times New Roman" w:eastAsia="Times New Roman" w:hAnsi="Times New Roman"/>
          <w:b/>
          <w:kern w:val="0"/>
          <w:sz w:val="24"/>
          <w:szCs w:val="24"/>
          <w:lang w:val="lt-LT"/>
        </w:rPr>
        <w:t>įsipareigoja</w:t>
      </w:r>
      <w:r w:rsidRPr="00E56035">
        <w:rPr>
          <w:rFonts w:ascii="Times New Roman" w:eastAsia="Times New Roman" w:hAnsi="Times New Roman"/>
          <w:b/>
          <w:kern w:val="0"/>
          <w:sz w:val="24"/>
          <w:szCs w:val="24"/>
          <w:lang w:val="lt-LT"/>
        </w:rPr>
        <w:t>:</w:t>
      </w:r>
    </w:p>
    <w:p w14:paraId="487836FE" w14:textId="77777777" w:rsidR="00052924" w:rsidRPr="00E56035" w:rsidRDefault="00052924" w:rsidP="00052924">
      <w:pPr>
        <w:tabs>
          <w:tab w:val="left" w:pos="709"/>
          <w:tab w:val="left" w:pos="851"/>
          <w:tab w:val="left" w:pos="1134"/>
        </w:tabs>
        <w:spacing w:after="0" w:line="240" w:lineRule="auto"/>
        <w:contextualSpacing/>
        <w:jc w:val="both"/>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 xml:space="preserve">          2.2.1. Sutartyje nustatytu laiku apmokėti už kokybiškas ir Sutarties reikalavimus atitinkančias Paslaugas;</w:t>
      </w:r>
    </w:p>
    <w:p w14:paraId="46E28C29" w14:textId="77777777" w:rsidR="00052924" w:rsidRPr="00E56035" w:rsidRDefault="00052924" w:rsidP="00052924">
      <w:pPr>
        <w:tabs>
          <w:tab w:val="left" w:pos="709"/>
          <w:tab w:val="left" w:pos="851"/>
          <w:tab w:val="left" w:pos="1134"/>
        </w:tabs>
        <w:spacing w:after="0" w:line="240" w:lineRule="auto"/>
        <w:contextualSpacing/>
        <w:jc w:val="both"/>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 xml:space="preserve">          2.2.2. vykdyti visas kitas </w:t>
      </w:r>
      <w:r w:rsidR="00B52BA8" w:rsidRPr="00E56035">
        <w:rPr>
          <w:rFonts w:ascii="Times New Roman" w:eastAsia="Times New Roman" w:hAnsi="Times New Roman"/>
          <w:kern w:val="0"/>
          <w:sz w:val="24"/>
          <w:szCs w:val="24"/>
          <w:lang w:val="lt-LT"/>
        </w:rPr>
        <w:t>Paslaugų gavėj</w:t>
      </w:r>
      <w:r w:rsidRPr="00E56035">
        <w:rPr>
          <w:rFonts w:ascii="Times New Roman" w:eastAsia="Times New Roman" w:hAnsi="Times New Roman"/>
          <w:kern w:val="0"/>
          <w:sz w:val="24"/>
          <w:szCs w:val="24"/>
          <w:lang w:val="lt-LT"/>
        </w:rPr>
        <w:t>o prievoles, kurios yra nustatytos Lietuvos Respublikos civiliniame kodekse ir kituose teisės aktuose.</w:t>
      </w:r>
    </w:p>
    <w:p w14:paraId="7C27CB38" w14:textId="77777777" w:rsidR="00052924" w:rsidRPr="00E56035" w:rsidRDefault="00052924" w:rsidP="00052924">
      <w:pPr>
        <w:tabs>
          <w:tab w:val="left" w:pos="1134"/>
        </w:tabs>
        <w:suppressAutoHyphens/>
        <w:autoSpaceDN w:val="0"/>
        <w:spacing w:after="0" w:line="240" w:lineRule="auto"/>
        <w:contextualSpacing/>
        <w:textAlignment w:val="baseline"/>
        <w:rPr>
          <w:rFonts w:ascii="Times New Roman" w:eastAsia="Times New Roman" w:hAnsi="Times New Roman"/>
          <w:b/>
          <w:kern w:val="0"/>
          <w:sz w:val="24"/>
          <w:szCs w:val="24"/>
          <w:lang w:val="lt-LT"/>
        </w:rPr>
      </w:pPr>
      <w:r w:rsidRPr="00E56035">
        <w:rPr>
          <w:rFonts w:ascii="Times New Roman" w:eastAsia="Times New Roman" w:hAnsi="Times New Roman"/>
          <w:b/>
          <w:kern w:val="0"/>
          <w:sz w:val="24"/>
          <w:szCs w:val="24"/>
          <w:lang w:val="lt-LT"/>
        </w:rPr>
        <w:t xml:space="preserve">          2.3. Paslaugų teikėjo teisės:</w:t>
      </w:r>
    </w:p>
    <w:p w14:paraId="1DAC2ABE" w14:textId="77777777" w:rsidR="00052924" w:rsidRPr="00E56035" w:rsidRDefault="00052924" w:rsidP="00052924">
      <w:pPr>
        <w:tabs>
          <w:tab w:val="left" w:pos="851"/>
        </w:tabs>
        <w:suppressAutoHyphens/>
        <w:autoSpaceDN w:val="0"/>
        <w:spacing w:after="0" w:line="240" w:lineRule="auto"/>
        <w:contextualSpacing/>
        <w:jc w:val="both"/>
        <w:textAlignment w:val="baseline"/>
        <w:rPr>
          <w:rFonts w:ascii="Times New Roman" w:eastAsia="Times New Roman" w:hAnsi="Times New Roman"/>
          <w:kern w:val="0"/>
          <w:sz w:val="24"/>
          <w:szCs w:val="24"/>
          <w:u w:val="single"/>
          <w:lang w:val="lt-LT"/>
        </w:rPr>
      </w:pPr>
      <w:r w:rsidRPr="00E56035">
        <w:rPr>
          <w:rFonts w:ascii="Times New Roman" w:eastAsia="Times New Roman" w:hAnsi="Times New Roman"/>
          <w:kern w:val="0"/>
          <w:sz w:val="24"/>
          <w:szCs w:val="24"/>
          <w:lang w:val="lt-LT"/>
        </w:rPr>
        <w:t xml:space="preserve">          2.3.1.Sutarčiai vykdyti gali pasitelkti subtiekėjus, kuriuos nurodė pasiūlyme. </w:t>
      </w:r>
    </w:p>
    <w:p w14:paraId="70F07730" w14:textId="77777777" w:rsidR="00052924" w:rsidRPr="00052924" w:rsidRDefault="00052924" w:rsidP="00052924">
      <w:pPr>
        <w:tabs>
          <w:tab w:val="left" w:pos="1276"/>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 xml:space="preserve">          2.3.2. subtiekėjų keitimas vietomis tarp Sutartyje numatytų subtiekėjų ar didesnės (mažesnės) įsipareigojimų dalies, negu buvo suderinta, perdavimas kitam Sutartyje numatytam subtiekėjui galimas</w:t>
      </w:r>
      <w:r w:rsidRPr="00052924">
        <w:rPr>
          <w:rFonts w:ascii="Times New Roman" w:eastAsia="Times New Roman" w:hAnsi="Times New Roman"/>
          <w:kern w:val="0"/>
          <w:sz w:val="24"/>
          <w:szCs w:val="24"/>
          <w:lang w:val="lt-LT"/>
        </w:rPr>
        <w:t xml:space="preserve"> tik tiems įsipareigojimams, kuriems Paslaugų teikėjas pasiūlyme buvo numatęs perduoti subtiekėjams ir tik gavus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sutikimą;</w:t>
      </w:r>
    </w:p>
    <w:p w14:paraId="5419672B" w14:textId="77777777" w:rsidR="00052924" w:rsidRPr="00052924" w:rsidRDefault="00052924" w:rsidP="00052924">
      <w:pPr>
        <w:tabs>
          <w:tab w:val="left" w:pos="1276"/>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2.3.3. Sutarties galiojimo metu papildomų subtiekėjų pasitelkimas arba Sutartyje numatytų subtiekėjų atsisakymas galimas tik gavus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sutikimą ir esant vienai iš šių priežasčių:</w:t>
      </w:r>
    </w:p>
    <w:p w14:paraId="6D97CAD7" w14:textId="77777777" w:rsidR="00052924" w:rsidRPr="00052924" w:rsidRDefault="00052924" w:rsidP="00052924">
      <w:pPr>
        <w:tabs>
          <w:tab w:val="left" w:pos="1560"/>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2.3.4. Sutartyje numatytas subtiekėjas yra likviduojamas, bankrutavęs arba jam yra iškelta bankroto byla;</w:t>
      </w:r>
    </w:p>
    <w:p w14:paraId="734D7B5C" w14:textId="77777777" w:rsidR="00052924" w:rsidRPr="00052924" w:rsidRDefault="00052924" w:rsidP="00052924">
      <w:pPr>
        <w:tabs>
          <w:tab w:val="left" w:pos="1560"/>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2.3.5. subtiekėjas Paslaugų teikėjui atsisako atlikti jam Sutartyje numatytą įsipareigojimų dalį;</w:t>
      </w:r>
    </w:p>
    <w:p w14:paraId="7E826FEE" w14:textId="77777777" w:rsidR="00052924" w:rsidRPr="00052924" w:rsidRDefault="00052924" w:rsidP="00052924">
      <w:pPr>
        <w:tabs>
          <w:tab w:val="left" w:pos="1134"/>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2.3.6. Sutarties 2.3.2 ir 2.3.3. p. nurodytais atvejais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ui pateikiamas pagrįstas prašymas, pridedant jį pagrindžiančius dokumentus. Subtiekėjas gali pradėti vykdyti savo įsipareigojimus, tik Paslaugų teikėjui gavus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sutikimą;</w:t>
      </w:r>
    </w:p>
    <w:p w14:paraId="6D0CF2DF" w14:textId="77777777" w:rsidR="00052924" w:rsidRPr="00052924" w:rsidRDefault="00052924" w:rsidP="00052924">
      <w:pPr>
        <w:tabs>
          <w:tab w:val="left" w:pos="1134"/>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2.3.7. kitos Paslaugų teikėjo teisės, kurios yra nustatytos Lietuvos Respublikos civiliniame kodekse ir kituose teisės aktuose.</w:t>
      </w:r>
    </w:p>
    <w:p w14:paraId="24CE4721" w14:textId="77777777" w:rsidR="00052924" w:rsidRPr="00052924" w:rsidRDefault="00052924" w:rsidP="00052924">
      <w:pPr>
        <w:tabs>
          <w:tab w:val="left" w:pos="993"/>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b/>
          <w:kern w:val="0"/>
          <w:sz w:val="24"/>
          <w:szCs w:val="24"/>
          <w:lang w:val="lt-LT"/>
        </w:rPr>
        <w:t xml:space="preserve">          2.4.  </w:t>
      </w:r>
      <w:r w:rsidR="00B52BA8" w:rsidRPr="00B52BA8">
        <w:rPr>
          <w:rFonts w:ascii="Times New Roman" w:eastAsia="Times New Roman" w:hAnsi="Times New Roman"/>
          <w:b/>
          <w:bCs/>
          <w:kern w:val="0"/>
          <w:sz w:val="24"/>
          <w:szCs w:val="24"/>
          <w:lang w:val="lt-LT"/>
        </w:rPr>
        <w:t>Paslaugų gavėj</w:t>
      </w:r>
      <w:r w:rsidRPr="00B52BA8">
        <w:rPr>
          <w:rFonts w:ascii="Times New Roman" w:eastAsia="Times New Roman" w:hAnsi="Times New Roman"/>
          <w:b/>
          <w:bCs/>
          <w:kern w:val="0"/>
          <w:sz w:val="24"/>
          <w:szCs w:val="24"/>
          <w:lang w:val="lt-LT"/>
        </w:rPr>
        <w:t>o</w:t>
      </w:r>
      <w:r w:rsidRPr="00052924">
        <w:rPr>
          <w:rFonts w:ascii="Times New Roman" w:eastAsia="Times New Roman" w:hAnsi="Times New Roman"/>
          <w:b/>
          <w:kern w:val="0"/>
          <w:sz w:val="24"/>
          <w:szCs w:val="24"/>
          <w:lang w:val="lt-LT"/>
        </w:rPr>
        <w:t xml:space="preserve"> teisės:</w:t>
      </w:r>
    </w:p>
    <w:p w14:paraId="188B890B" w14:textId="77777777" w:rsidR="00052924" w:rsidRPr="00052924" w:rsidRDefault="00052924" w:rsidP="00052924">
      <w:pPr>
        <w:tabs>
          <w:tab w:val="left" w:pos="993"/>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2.4.1. pasirašyti Paslaugų priėmimo – perdavimo aktą ir Sutartyje nustatytu laiku apmokėti už kokybiškas ir Sutarties reikalavimus atitinkančias Paslaugas; </w:t>
      </w:r>
    </w:p>
    <w:p w14:paraId="3C152C7C" w14:textId="77777777" w:rsidR="00052924" w:rsidRPr="00052924" w:rsidRDefault="00052924" w:rsidP="00052924">
      <w:pPr>
        <w:tabs>
          <w:tab w:val="left" w:pos="993"/>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2.4.2. Paslaugų teikėjui nesuteikiant Paslaugų daugiau nei 1 darbo dieną,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as skaičiuoja delspinigius kaip nustatyta Sutarties 5.2 p.;</w:t>
      </w:r>
    </w:p>
    <w:p w14:paraId="13586173" w14:textId="77777777" w:rsidR="00052924" w:rsidRPr="00052924" w:rsidRDefault="00052924" w:rsidP="00052924">
      <w:pPr>
        <w:tabs>
          <w:tab w:val="left" w:pos="851"/>
          <w:tab w:val="left" w:pos="993"/>
          <w:tab w:val="left" w:pos="1134"/>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2.4.3. kitos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teisės, kurios yra nustatytos Lietuvos Respublikos civiliniame kodekse ir kituose teisės aktuose.</w:t>
      </w:r>
    </w:p>
    <w:p w14:paraId="409F286F" w14:textId="77777777" w:rsidR="00052924" w:rsidRPr="00052924" w:rsidRDefault="00052924" w:rsidP="00052924">
      <w:pPr>
        <w:tabs>
          <w:tab w:val="left" w:pos="709"/>
          <w:tab w:val="left" w:pos="851"/>
          <w:tab w:val="left" w:pos="1134"/>
        </w:tabs>
        <w:spacing w:after="0" w:line="240" w:lineRule="auto"/>
        <w:ind w:firstLine="709"/>
        <w:rPr>
          <w:rFonts w:ascii="Times New Roman" w:eastAsia="Times New Roman" w:hAnsi="Times New Roman"/>
          <w:b/>
          <w:kern w:val="0"/>
          <w:sz w:val="24"/>
          <w:szCs w:val="24"/>
          <w:lang w:val="lt-LT"/>
        </w:rPr>
      </w:pPr>
      <w:r w:rsidRPr="00052924">
        <w:rPr>
          <w:rFonts w:ascii="Times New Roman" w:eastAsia="Times New Roman" w:hAnsi="Times New Roman"/>
          <w:b/>
          <w:kern w:val="0"/>
          <w:sz w:val="24"/>
          <w:szCs w:val="24"/>
          <w:lang w:val="lt-LT"/>
        </w:rPr>
        <w:t>2.5. Šalys įsipareigoja:</w:t>
      </w:r>
    </w:p>
    <w:p w14:paraId="34DEF1E2" w14:textId="77777777" w:rsidR="00052924" w:rsidRPr="00052924" w:rsidRDefault="00052924" w:rsidP="00052924">
      <w:pPr>
        <w:tabs>
          <w:tab w:val="left" w:pos="709"/>
          <w:tab w:val="left" w:pos="851"/>
          <w:tab w:val="left" w:pos="1134"/>
        </w:tabs>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2.5.1. vykdydamos šią Sutartį vadovautis Lietuvos Respublikos viešųjų pirkimų įstatymu ir kitais teisės aktais, reglamentuojančiais viešuosius pirkimus, Civiliniu kodeksu, pirkimo sąlygomis bei Paslaugų teikėjo pateiktu pasiūlymu;</w:t>
      </w:r>
    </w:p>
    <w:p w14:paraId="67F2307C" w14:textId="77777777" w:rsidR="00052924" w:rsidRPr="00052924" w:rsidRDefault="00052924" w:rsidP="00052924">
      <w:pPr>
        <w:tabs>
          <w:tab w:val="left" w:pos="709"/>
          <w:tab w:val="left" w:pos="851"/>
          <w:tab w:val="left" w:pos="1134"/>
        </w:tabs>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513AE687" w14:textId="77777777" w:rsidR="00052924" w:rsidRPr="00052924" w:rsidRDefault="00052924" w:rsidP="00052924">
      <w:pPr>
        <w:tabs>
          <w:tab w:val="left" w:pos="709"/>
          <w:tab w:val="left" w:pos="851"/>
          <w:tab w:val="left" w:pos="1134"/>
        </w:tabs>
        <w:spacing w:after="0" w:line="240" w:lineRule="auto"/>
        <w:ind w:firstLine="709"/>
        <w:jc w:val="both"/>
        <w:rPr>
          <w:rFonts w:ascii="Times New Roman" w:eastAsia="Times New Roman" w:hAnsi="Times New Roman"/>
          <w:kern w:val="0"/>
          <w:sz w:val="24"/>
          <w:szCs w:val="24"/>
          <w:lang w:val="lt-LT"/>
        </w:rPr>
      </w:pPr>
    </w:p>
    <w:p w14:paraId="5BAAAEF2" w14:textId="77777777" w:rsidR="00052924" w:rsidRPr="0042632F" w:rsidRDefault="00052924" w:rsidP="00052924">
      <w:pPr>
        <w:numPr>
          <w:ilvl w:val="0"/>
          <w:numId w:val="4"/>
        </w:numPr>
        <w:tabs>
          <w:tab w:val="left" w:pos="709"/>
          <w:tab w:val="left" w:pos="851"/>
          <w:tab w:val="left" w:pos="1134"/>
        </w:tabs>
        <w:spacing w:after="0" w:line="240" w:lineRule="auto"/>
        <w:ind w:left="0"/>
        <w:contextualSpacing/>
        <w:jc w:val="center"/>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SUTARTIES KAINA IR ATSISKAITYMO TVARKA</w:t>
      </w:r>
    </w:p>
    <w:p w14:paraId="3E0654F4" w14:textId="77777777" w:rsidR="00052924" w:rsidRPr="0042632F" w:rsidRDefault="00052924" w:rsidP="00052924">
      <w:pPr>
        <w:tabs>
          <w:tab w:val="left" w:pos="709"/>
          <w:tab w:val="left" w:pos="851"/>
          <w:tab w:val="left" w:pos="1134"/>
        </w:tabs>
        <w:spacing w:after="0" w:line="240" w:lineRule="auto"/>
        <w:contextualSpacing/>
        <w:rPr>
          <w:rFonts w:ascii="Times New Roman" w:eastAsia="Times New Roman" w:hAnsi="Times New Roman"/>
          <w:b/>
          <w:kern w:val="0"/>
          <w:sz w:val="24"/>
          <w:szCs w:val="24"/>
          <w:lang w:val="lt-LT"/>
        </w:rPr>
      </w:pPr>
    </w:p>
    <w:p w14:paraId="13F5E2B8" w14:textId="77777777" w:rsidR="00943BC8" w:rsidRPr="0042632F" w:rsidRDefault="00052924" w:rsidP="00052924">
      <w:pPr>
        <w:widowControl w:val="0"/>
        <w:tabs>
          <w:tab w:val="left" w:pos="0"/>
          <w:tab w:val="left" w:pos="709"/>
          <w:tab w:val="left" w:pos="1276"/>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b/>
          <w:kern w:val="0"/>
          <w:sz w:val="24"/>
          <w:szCs w:val="24"/>
          <w:lang w:val="lt-LT"/>
        </w:rPr>
        <w:t xml:space="preserve">          </w:t>
      </w:r>
      <w:r w:rsidRPr="0042632F">
        <w:rPr>
          <w:rFonts w:ascii="Times New Roman" w:eastAsia="Times New Roman" w:hAnsi="Times New Roman"/>
          <w:kern w:val="0"/>
          <w:sz w:val="24"/>
          <w:szCs w:val="24"/>
          <w:lang w:val="lt-LT"/>
        </w:rPr>
        <w:t xml:space="preserve">3.1. Sutarties maksimali kaina be PVM yra </w:t>
      </w:r>
      <w:r w:rsidR="006B011D" w:rsidRPr="0042632F">
        <w:rPr>
          <w:rFonts w:ascii="Times New Roman" w:eastAsia="Times New Roman" w:hAnsi="Times New Roman"/>
          <w:b/>
          <w:bCs/>
          <w:kern w:val="0"/>
          <w:sz w:val="24"/>
          <w:szCs w:val="24"/>
          <w:lang w:val="lt-LT"/>
        </w:rPr>
        <w:t>14 160,00</w:t>
      </w:r>
      <w:r w:rsidR="00943BC8" w:rsidRPr="0042632F">
        <w:rPr>
          <w:rFonts w:ascii="Times New Roman" w:eastAsia="Times New Roman" w:hAnsi="Times New Roman"/>
          <w:b/>
          <w:bCs/>
          <w:kern w:val="0"/>
          <w:sz w:val="24"/>
          <w:szCs w:val="24"/>
          <w:lang w:val="lt-LT"/>
        </w:rPr>
        <w:t xml:space="preserve"> Eur</w:t>
      </w:r>
      <w:r w:rsidR="00943BC8" w:rsidRPr="0042632F">
        <w:rPr>
          <w:rFonts w:ascii="Times New Roman" w:eastAsia="Times New Roman" w:hAnsi="Times New Roman"/>
          <w:kern w:val="0"/>
          <w:sz w:val="24"/>
          <w:szCs w:val="24"/>
          <w:lang w:val="lt-LT"/>
        </w:rPr>
        <w:t xml:space="preserve"> (</w:t>
      </w:r>
      <w:r w:rsidR="006B011D" w:rsidRPr="0042632F">
        <w:rPr>
          <w:rFonts w:ascii="Times New Roman" w:eastAsia="Times New Roman" w:hAnsi="Times New Roman"/>
          <w:kern w:val="0"/>
          <w:sz w:val="24"/>
          <w:szCs w:val="24"/>
          <w:lang w:val="lt-LT"/>
        </w:rPr>
        <w:t xml:space="preserve">keturiolika tūkstančių vienas šimtas šešiasdešimt </w:t>
      </w:r>
      <w:r w:rsidR="00943BC8" w:rsidRPr="0042632F">
        <w:rPr>
          <w:rFonts w:ascii="Times New Roman" w:eastAsia="Times New Roman" w:hAnsi="Times New Roman"/>
          <w:kern w:val="0"/>
          <w:sz w:val="24"/>
          <w:szCs w:val="24"/>
          <w:lang w:val="lt-LT"/>
        </w:rPr>
        <w:t>eurų ir 00 ct);</w:t>
      </w:r>
    </w:p>
    <w:p w14:paraId="5B076AA9" w14:textId="77777777" w:rsidR="00052924" w:rsidRPr="0042632F" w:rsidRDefault="00052924" w:rsidP="00052924">
      <w:pPr>
        <w:widowControl w:val="0"/>
        <w:tabs>
          <w:tab w:val="left" w:pos="0"/>
          <w:tab w:val="left" w:pos="709"/>
          <w:tab w:val="left" w:pos="1276"/>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 xml:space="preserve">PVM 21 proc. yra </w:t>
      </w:r>
      <w:r w:rsidR="006B011D" w:rsidRPr="0042632F">
        <w:rPr>
          <w:rFonts w:ascii="Times New Roman" w:eastAsia="Times New Roman" w:hAnsi="Times New Roman"/>
          <w:b/>
          <w:bCs/>
          <w:kern w:val="0"/>
          <w:sz w:val="24"/>
          <w:szCs w:val="24"/>
          <w:lang w:val="lt-LT"/>
        </w:rPr>
        <w:t>2 973,60</w:t>
      </w:r>
      <w:r w:rsidR="00943BC8" w:rsidRPr="0042632F">
        <w:rPr>
          <w:rFonts w:ascii="Times New Roman" w:eastAsia="Times New Roman" w:hAnsi="Times New Roman"/>
          <w:kern w:val="0"/>
          <w:sz w:val="24"/>
          <w:szCs w:val="24"/>
          <w:lang w:val="lt-LT"/>
        </w:rPr>
        <w:t xml:space="preserve"> Eur (</w:t>
      </w:r>
      <w:r w:rsidR="006B011D" w:rsidRPr="0042632F">
        <w:rPr>
          <w:rFonts w:ascii="Times New Roman" w:eastAsia="Times New Roman" w:hAnsi="Times New Roman"/>
          <w:kern w:val="0"/>
          <w:sz w:val="24"/>
          <w:szCs w:val="24"/>
          <w:lang w:val="lt-LT"/>
        </w:rPr>
        <w:t xml:space="preserve">du tūkstančiai devyni </w:t>
      </w:r>
      <w:r w:rsidR="00943BC8" w:rsidRPr="0042632F">
        <w:rPr>
          <w:rFonts w:ascii="Times New Roman" w:eastAsia="Times New Roman" w:hAnsi="Times New Roman"/>
          <w:kern w:val="0"/>
          <w:sz w:val="24"/>
          <w:szCs w:val="24"/>
          <w:lang w:val="lt-LT"/>
        </w:rPr>
        <w:t xml:space="preserve">šimtai </w:t>
      </w:r>
      <w:r w:rsidR="006B011D" w:rsidRPr="0042632F">
        <w:rPr>
          <w:rFonts w:ascii="Times New Roman" w:eastAsia="Times New Roman" w:hAnsi="Times New Roman"/>
          <w:kern w:val="0"/>
          <w:sz w:val="24"/>
          <w:szCs w:val="24"/>
          <w:lang w:val="lt-LT"/>
        </w:rPr>
        <w:t xml:space="preserve">septyniasdešimt trys </w:t>
      </w:r>
      <w:r w:rsidR="00943BC8" w:rsidRPr="0042632F">
        <w:rPr>
          <w:rFonts w:ascii="Times New Roman" w:eastAsia="Times New Roman" w:hAnsi="Times New Roman"/>
          <w:kern w:val="0"/>
          <w:sz w:val="24"/>
          <w:szCs w:val="24"/>
          <w:lang w:val="lt-LT"/>
        </w:rPr>
        <w:t>eurai</w:t>
      </w:r>
      <w:r w:rsidR="006B011D" w:rsidRPr="0042632F">
        <w:rPr>
          <w:rFonts w:ascii="Times New Roman" w:eastAsia="Times New Roman" w:hAnsi="Times New Roman"/>
          <w:kern w:val="0"/>
          <w:sz w:val="24"/>
          <w:szCs w:val="24"/>
          <w:lang w:val="lt-LT"/>
        </w:rPr>
        <w:t xml:space="preserve"> ir 60</w:t>
      </w:r>
      <w:r w:rsidR="00943BC8" w:rsidRPr="0042632F">
        <w:rPr>
          <w:rFonts w:ascii="Times New Roman" w:eastAsia="Times New Roman" w:hAnsi="Times New Roman"/>
          <w:kern w:val="0"/>
          <w:sz w:val="24"/>
          <w:szCs w:val="24"/>
          <w:lang w:val="lt-LT"/>
        </w:rPr>
        <w:t xml:space="preserve"> ct);</w:t>
      </w:r>
    </w:p>
    <w:p w14:paraId="4693A99D" w14:textId="77777777" w:rsidR="00943BC8" w:rsidRPr="0042632F" w:rsidRDefault="00943BC8" w:rsidP="00943BC8">
      <w:pPr>
        <w:widowControl w:val="0"/>
        <w:tabs>
          <w:tab w:val="left" w:pos="0"/>
          <w:tab w:val="left" w:pos="709"/>
          <w:tab w:val="left" w:pos="1276"/>
        </w:tabs>
        <w:suppressAutoHyphens/>
        <w:autoSpaceDN w:val="0"/>
        <w:spacing w:after="0" w:line="240" w:lineRule="auto"/>
        <w:contextualSpacing/>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 xml:space="preserve">Sutarties kaina su PVM yra </w:t>
      </w:r>
      <w:r w:rsidRPr="0042632F">
        <w:rPr>
          <w:rFonts w:ascii="Times New Roman" w:eastAsia="Times New Roman" w:hAnsi="Times New Roman"/>
          <w:b/>
          <w:bCs/>
          <w:kern w:val="0"/>
          <w:sz w:val="24"/>
          <w:szCs w:val="24"/>
          <w:lang w:val="lt-LT"/>
        </w:rPr>
        <w:t>1</w:t>
      </w:r>
      <w:r w:rsidR="006B011D" w:rsidRPr="0042632F">
        <w:rPr>
          <w:rFonts w:ascii="Times New Roman" w:eastAsia="Times New Roman" w:hAnsi="Times New Roman"/>
          <w:b/>
          <w:bCs/>
          <w:kern w:val="0"/>
          <w:sz w:val="24"/>
          <w:szCs w:val="24"/>
          <w:lang w:val="lt-LT"/>
        </w:rPr>
        <w:t xml:space="preserve">7 133,60 </w:t>
      </w:r>
      <w:r w:rsidRPr="0042632F">
        <w:rPr>
          <w:rFonts w:ascii="Times New Roman" w:eastAsia="Times New Roman" w:hAnsi="Times New Roman"/>
          <w:b/>
          <w:bCs/>
          <w:kern w:val="0"/>
          <w:sz w:val="24"/>
          <w:szCs w:val="24"/>
          <w:lang w:val="lt-LT"/>
        </w:rPr>
        <w:t>Eur</w:t>
      </w:r>
      <w:r w:rsidRPr="0042632F">
        <w:rPr>
          <w:rFonts w:ascii="Times New Roman" w:eastAsia="Times New Roman" w:hAnsi="Times New Roman"/>
          <w:kern w:val="0"/>
          <w:sz w:val="24"/>
          <w:szCs w:val="24"/>
          <w:lang w:val="lt-LT"/>
        </w:rPr>
        <w:t xml:space="preserve"> (</w:t>
      </w:r>
      <w:r w:rsidR="006B011D" w:rsidRPr="0042632F">
        <w:rPr>
          <w:rFonts w:ascii="Times New Roman" w:eastAsia="Times New Roman" w:hAnsi="Times New Roman"/>
          <w:kern w:val="0"/>
          <w:sz w:val="24"/>
          <w:szCs w:val="24"/>
          <w:lang w:val="lt-LT"/>
        </w:rPr>
        <w:t xml:space="preserve">septyniolika tūkstančių vienas  šimtas trisdešimt trys </w:t>
      </w:r>
      <w:r w:rsidRPr="0042632F">
        <w:rPr>
          <w:rFonts w:ascii="Times New Roman" w:eastAsia="Times New Roman" w:hAnsi="Times New Roman"/>
          <w:kern w:val="0"/>
          <w:sz w:val="24"/>
          <w:szCs w:val="24"/>
          <w:lang w:val="lt-LT"/>
        </w:rPr>
        <w:t>eur</w:t>
      </w:r>
      <w:r w:rsidR="006B011D" w:rsidRPr="0042632F">
        <w:rPr>
          <w:rFonts w:ascii="Times New Roman" w:eastAsia="Times New Roman" w:hAnsi="Times New Roman"/>
          <w:kern w:val="0"/>
          <w:sz w:val="24"/>
          <w:szCs w:val="24"/>
          <w:lang w:val="lt-LT"/>
        </w:rPr>
        <w:t>ai ir 60</w:t>
      </w:r>
      <w:r w:rsidRPr="0042632F">
        <w:rPr>
          <w:rFonts w:ascii="Times New Roman" w:eastAsia="Times New Roman" w:hAnsi="Times New Roman"/>
          <w:kern w:val="0"/>
          <w:sz w:val="24"/>
          <w:szCs w:val="24"/>
          <w:lang w:val="lt-LT"/>
        </w:rPr>
        <w:t xml:space="preserve"> ct).  </w:t>
      </w:r>
    </w:p>
    <w:p w14:paraId="29DECC2B" w14:textId="77777777" w:rsidR="00B52BA8" w:rsidRPr="00C37634" w:rsidRDefault="00052924" w:rsidP="00CE7EA2">
      <w:pPr>
        <w:widowControl w:val="0"/>
        <w:tabs>
          <w:tab w:val="left" w:pos="0"/>
          <w:tab w:val="left" w:pos="709"/>
          <w:tab w:val="left" w:pos="1276"/>
        </w:tabs>
        <w:suppressAutoHyphens/>
        <w:autoSpaceDN w:val="0"/>
        <w:spacing w:after="0" w:line="240" w:lineRule="auto"/>
        <w:contextualSpacing/>
        <w:jc w:val="both"/>
        <w:textAlignment w:val="baseline"/>
        <w:rPr>
          <w:rFonts w:ascii="Times New Roman" w:eastAsia="Times New Roman" w:hAnsi="Times New Roman"/>
          <w:color w:val="000000"/>
          <w:kern w:val="0"/>
          <w:sz w:val="24"/>
          <w:szCs w:val="24"/>
          <w:lang w:val="lt-LT" w:eastAsia="lt-LT"/>
        </w:rPr>
      </w:pPr>
      <w:r w:rsidRPr="0042632F">
        <w:rPr>
          <w:rFonts w:ascii="Times New Roman" w:eastAsia="Times New Roman" w:hAnsi="Times New Roman"/>
          <w:kern w:val="0"/>
          <w:sz w:val="24"/>
          <w:szCs w:val="24"/>
          <w:lang w:val="lt-LT"/>
        </w:rPr>
        <w:t xml:space="preserve">Paslaugų įkainis: </w:t>
      </w:r>
      <w:r w:rsidR="00B42376" w:rsidRPr="0042632F">
        <w:rPr>
          <w:rFonts w:ascii="Times New Roman" w:eastAsia="Times New Roman" w:hAnsi="Times New Roman"/>
          <w:b/>
          <w:bCs/>
          <w:kern w:val="0"/>
          <w:sz w:val="24"/>
          <w:szCs w:val="24"/>
          <w:lang w:val="lt-LT"/>
        </w:rPr>
        <w:t>5</w:t>
      </w:r>
      <w:r w:rsidR="00311B58" w:rsidRPr="0042632F">
        <w:rPr>
          <w:rFonts w:ascii="Times New Roman" w:eastAsia="Times New Roman" w:hAnsi="Times New Roman"/>
          <w:b/>
          <w:bCs/>
          <w:kern w:val="0"/>
          <w:sz w:val="24"/>
          <w:szCs w:val="24"/>
          <w:lang w:val="lt-LT"/>
        </w:rPr>
        <w:t>90</w:t>
      </w:r>
      <w:r w:rsidR="00754A5A" w:rsidRPr="0042632F">
        <w:rPr>
          <w:rFonts w:ascii="Times New Roman" w:eastAsia="Times New Roman" w:hAnsi="Times New Roman"/>
          <w:b/>
          <w:bCs/>
          <w:kern w:val="0"/>
          <w:sz w:val="24"/>
          <w:szCs w:val="24"/>
          <w:lang w:val="lt-LT"/>
        </w:rPr>
        <w:t>,00</w:t>
      </w:r>
      <w:r w:rsidR="00A1234E" w:rsidRPr="0042632F">
        <w:rPr>
          <w:rFonts w:ascii="Times New Roman" w:eastAsia="Times New Roman" w:hAnsi="Times New Roman"/>
          <w:b/>
          <w:bCs/>
          <w:kern w:val="0"/>
          <w:sz w:val="24"/>
          <w:szCs w:val="24"/>
          <w:lang w:val="lt-LT"/>
        </w:rPr>
        <w:t xml:space="preserve"> </w:t>
      </w:r>
      <w:r w:rsidRPr="0042632F">
        <w:rPr>
          <w:rFonts w:ascii="Times New Roman" w:eastAsia="Times New Roman" w:hAnsi="Times New Roman"/>
          <w:b/>
          <w:bCs/>
          <w:color w:val="000000"/>
          <w:kern w:val="0"/>
          <w:sz w:val="24"/>
          <w:szCs w:val="24"/>
          <w:lang w:val="lt-LT" w:eastAsia="lt-LT"/>
        </w:rPr>
        <w:t>Eur/</w:t>
      </w:r>
      <w:r w:rsidR="00754A5A" w:rsidRPr="0042632F">
        <w:rPr>
          <w:rFonts w:ascii="Times New Roman" w:eastAsia="Times New Roman" w:hAnsi="Times New Roman"/>
          <w:b/>
          <w:bCs/>
          <w:color w:val="000000"/>
          <w:kern w:val="0"/>
          <w:sz w:val="24"/>
          <w:szCs w:val="24"/>
          <w:lang w:val="lt-LT" w:eastAsia="lt-LT"/>
        </w:rPr>
        <w:t>mėn</w:t>
      </w:r>
      <w:r w:rsidR="00121876" w:rsidRPr="0042632F">
        <w:rPr>
          <w:rFonts w:ascii="Times New Roman" w:eastAsia="Times New Roman" w:hAnsi="Times New Roman"/>
          <w:b/>
          <w:bCs/>
          <w:color w:val="000000"/>
          <w:kern w:val="0"/>
          <w:sz w:val="24"/>
          <w:szCs w:val="24"/>
          <w:lang w:val="lt-LT" w:eastAsia="lt-LT"/>
        </w:rPr>
        <w:t>.</w:t>
      </w:r>
      <w:r w:rsidRPr="0042632F">
        <w:rPr>
          <w:rFonts w:ascii="Times New Roman" w:eastAsia="Times New Roman" w:hAnsi="Times New Roman"/>
          <w:b/>
          <w:bCs/>
          <w:color w:val="000000"/>
          <w:kern w:val="0"/>
          <w:sz w:val="24"/>
          <w:szCs w:val="24"/>
          <w:lang w:val="lt-LT" w:eastAsia="lt-LT"/>
        </w:rPr>
        <w:t xml:space="preserve"> be PVM</w:t>
      </w:r>
      <w:r w:rsidRPr="0042632F">
        <w:rPr>
          <w:rFonts w:ascii="Times New Roman" w:eastAsia="Times New Roman" w:hAnsi="Times New Roman"/>
          <w:color w:val="000000"/>
          <w:kern w:val="0"/>
          <w:sz w:val="24"/>
          <w:szCs w:val="24"/>
          <w:lang w:val="lt-LT" w:eastAsia="lt-LT"/>
        </w:rPr>
        <w:t>.</w:t>
      </w:r>
      <w:r w:rsidR="00B52BA8" w:rsidRPr="00C37634">
        <w:rPr>
          <w:rFonts w:ascii="Times New Roman" w:eastAsia="Times New Roman" w:hAnsi="Times New Roman"/>
          <w:color w:val="000000"/>
          <w:kern w:val="0"/>
          <w:sz w:val="24"/>
          <w:szCs w:val="24"/>
          <w:lang w:val="lt-LT" w:eastAsia="lt-LT"/>
        </w:rPr>
        <w:t xml:space="preserve"> </w:t>
      </w:r>
    </w:p>
    <w:p w14:paraId="634B692E" w14:textId="77777777" w:rsidR="00052924" w:rsidRPr="00E56035" w:rsidRDefault="00052924" w:rsidP="00052924">
      <w:pPr>
        <w:tabs>
          <w:tab w:val="left" w:pos="426"/>
        </w:tabs>
        <w:suppressAutoHyphens/>
        <w:autoSpaceDN w:val="0"/>
        <w:spacing w:after="0" w:line="240" w:lineRule="auto"/>
        <w:ind w:firstLine="709"/>
        <w:jc w:val="both"/>
        <w:rPr>
          <w:rFonts w:ascii="Times New Roman" w:eastAsia="SimSun" w:hAnsi="Times New Roman" w:cs="Arial"/>
          <w:kern w:val="3"/>
          <w:sz w:val="24"/>
          <w:szCs w:val="24"/>
          <w:lang w:val="lt-LT" w:eastAsia="zh-CN" w:bidi="hi-IN"/>
        </w:rPr>
      </w:pPr>
      <w:r w:rsidRPr="00E56035">
        <w:rPr>
          <w:rFonts w:ascii="Times New Roman" w:eastAsia="SimSun" w:hAnsi="Times New Roman" w:cs="Arial"/>
          <w:kern w:val="3"/>
          <w:sz w:val="24"/>
          <w:szCs w:val="24"/>
          <w:lang w:val="lt-LT" w:eastAsia="zh-CN" w:bidi="hi-IN"/>
        </w:rPr>
        <w:t xml:space="preserve">3.2. Sutarčiai taikoma fiksuoto įkainio kainodara. </w:t>
      </w:r>
      <w:r w:rsidRPr="00E56035">
        <w:rPr>
          <w:rFonts w:ascii="Times New Roman" w:eastAsia="SimSun" w:hAnsi="Times New Roman" w:cs="Arial"/>
          <w:noProof/>
          <w:kern w:val="3"/>
          <w:sz w:val="24"/>
          <w:szCs w:val="24"/>
          <w:lang w:val="lt-LT" w:eastAsia="zh-CN" w:bidi="hi-IN"/>
        </w:rPr>
        <w:t xml:space="preserve">Paslaugos perkamos </w:t>
      </w:r>
      <w:r w:rsidRPr="00E56035">
        <w:rPr>
          <w:rFonts w:ascii="Times New Roman" w:eastAsia="SimSun" w:hAnsi="Times New Roman" w:cs="Arial"/>
          <w:kern w:val="3"/>
          <w:sz w:val="24"/>
          <w:szCs w:val="24"/>
          <w:lang w:val="lt-LT" w:eastAsia="zh-CN" w:bidi="hi-IN"/>
        </w:rPr>
        <w:t xml:space="preserve">pagal poreikį, pagal Sutartyje numatytus įkainius, neviršijant Sutarties maksimalios kainos. </w:t>
      </w:r>
    </w:p>
    <w:p w14:paraId="5F0F0890" w14:textId="77777777" w:rsidR="00754A5A" w:rsidRPr="005042A2" w:rsidRDefault="00754A5A" w:rsidP="00B22BC5">
      <w:pPr>
        <w:pStyle w:val="ListParagraph"/>
        <w:widowControl w:val="0"/>
        <w:shd w:val="clear" w:color="auto" w:fill="FFFFFF"/>
        <w:tabs>
          <w:tab w:val="left" w:pos="90"/>
          <w:tab w:val="left" w:pos="993"/>
        </w:tabs>
        <w:ind w:left="0"/>
        <w:jc w:val="both"/>
        <w:rPr>
          <w:rFonts w:ascii="Times New Roman" w:hAnsi="Times New Roman"/>
          <w:sz w:val="24"/>
          <w:szCs w:val="24"/>
        </w:rPr>
      </w:pPr>
      <w:r w:rsidRPr="00E56035">
        <w:rPr>
          <w:rFonts w:ascii="Times New Roman" w:eastAsia="Arial Unicode MS" w:hAnsi="Times New Roman"/>
          <w:sz w:val="24"/>
          <w:szCs w:val="24"/>
        </w:rPr>
        <w:t>Į Sutarties įkainius įskaičiuoti visi mokesčiai bei visos</w:t>
      </w:r>
      <w:r w:rsidRPr="00E56035">
        <w:rPr>
          <w:rFonts w:ascii="Times New Roman" w:hAnsi="Times New Roman"/>
          <w:b/>
          <w:sz w:val="24"/>
          <w:szCs w:val="24"/>
        </w:rPr>
        <w:t xml:space="preserve"> </w:t>
      </w:r>
      <w:r w:rsidRPr="00E56035">
        <w:rPr>
          <w:rFonts w:ascii="Times New Roman" w:hAnsi="Times New Roman"/>
          <w:sz w:val="24"/>
          <w:szCs w:val="24"/>
        </w:rPr>
        <w:t xml:space="preserve">kitos </w:t>
      </w:r>
      <w:r w:rsidR="00F10E32" w:rsidRPr="00E56035">
        <w:rPr>
          <w:rFonts w:ascii="Times New Roman" w:hAnsi="Times New Roman"/>
          <w:sz w:val="24"/>
          <w:szCs w:val="24"/>
        </w:rPr>
        <w:t>Paslaugų tei</w:t>
      </w:r>
      <w:r w:rsidRPr="00E56035">
        <w:rPr>
          <w:rFonts w:ascii="Times New Roman" w:hAnsi="Times New Roman"/>
          <w:sz w:val="24"/>
          <w:szCs w:val="24"/>
        </w:rPr>
        <w:t>kėjo patirtos ir (ar) galimos</w:t>
      </w:r>
      <w:r w:rsidRPr="00B22BC5">
        <w:rPr>
          <w:rFonts w:ascii="Times New Roman" w:hAnsi="Times New Roman"/>
          <w:sz w:val="24"/>
          <w:szCs w:val="24"/>
        </w:rPr>
        <w:t xml:space="preserve"> patirti tiesioginės ir netiesioginės išlaidos ir mokesčiai</w:t>
      </w:r>
      <w:r w:rsidRPr="00B22BC5">
        <w:rPr>
          <w:rFonts w:ascii="Times New Roman" w:eastAsia="Arial Unicode MS" w:hAnsi="Times New Roman"/>
          <w:sz w:val="24"/>
          <w:szCs w:val="24"/>
        </w:rPr>
        <w:t>, susiję su P</w:t>
      </w:r>
      <w:r w:rsidR="00F10E32" w:rsidRPr="00B22BC5">
        <w:rPr>
          <w:rFonts w:ascii="Times New Roman" w:eastAsia="Arial Unicode MS" w:hAnsi="Times New Roman"/>
          <w:sz w:val="24"/>
          <w:szCs w:val="24"/>
        </w:rPr>
        <w:t xml:space="preserve">aslaugų </w:t>
      </w:r>
      <w:r w:rsidRPr="00B22BC5">
        <w:rPr>
          <w:rFonts w:ascii="Times New Roman" w:eastAsia="Arial Unicode MS" w:hAnsi="Times New Roman"/>
          <w:sz w:val="24"/>
          <w:szCs w:val="24"/>
        </w:rPr>
        <w:t>tiekimu</w:t>
      </w:r>
      <w:r w:rsidR="00F10E32" w:rsidRPr="00B22BC5">
        <w:rPr>
          <w:rFonts w:ascii="Times New Roman" w:eastAsia="Arial Unicode MS" w:hAnsi="Times New Roman"/>
          <w:sz w:val="24"/>
          <w:szCs w:val="24"/>
        </w:rPr>
        <w:t>.</w:t>
      </w:r>
      <w:r w:rsidRPr="00B22BC5">
        <w:rPr>
          <w:rFonts w:ascii="Times New Roman" w:hAnsi="Times New Roman"/>
          <w:sz w:val="24"/>
          <w:szCs w:val="24"/>
        </w:rPr>
        <w:t xml:space="preserve"> </w:t>
      </w:r>
    </w:p>
    <w:p w14:paraId="5EC86A02" w14:textId="77777777" w:rsidR="00052924" w:rsidRPr="00052924" w:rsidRDefault="00052924" w:rsidP="00052924">
      <w:pPr>
        <w:spacing w:after="0" w:line="240" w:lineRule="auto"/>
        <w:ind w:firstLine="284"/>
        <w:jc w:val="both"/>
        <w:rPr>
          <w:rFonts w:eastAsia="Times New Roman"/>
          <w:kern w:val="0"/>
          <w:sz w:val="24"/>
          <w:szCs w:val="24"/>
          <w:lang w:val="lt-LT"/>
        </w:rPr>
      </w:pPr>
      <w:r w:rsidRPr="00052924">
        <w:rPr>
          <w:rFonts w:ascii="Times New Roman" w:eastAsia="Times New Roman" w:hAnsi="Times New Roman"/>
          <w:kern w:val="0"/>
          <w:sz w:val="24"/>
          <w:szCs w:val="24"/>
          <w:lang w:val="lt-LT"/>
        </w:rPr>
        <w:lastRenderedPageBreak/>
        <w:t xml:space="preserve">Sutarties galiojimo metu atsiradus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o poreikiui įsigyti Sutartyje nenumatytas, tačiau su pirkimo objektu / Sutarties dalyku susijusias Paslaugas (toliau – Nenumatytos Paslaugos),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as turi teisę įsigyti ne daugiau nei 10 (dešimt) procentų Nenumatytų Paslaugų, šį procentą skaičiuojant nuo Sutarties 3.1 p. nurodytos Sutarties maksimalios kainos be PVM (jos nedidinant).</w:t>
      </w:r>
    </w:p>
    <w:p w14:paraId="4997A591" w14:textId="77777777" w:rsidR="00052924" w:rsidRPr="00E56035" w:rsidRDefault="00052924" w:rsidP="00052924">
      <w:pPr>
        <w:spacing w:after="0" w:line="240" w:lineRule="auto"/>
        <w:jc w:val="both"/>
        <w:rPr>
          <w:rFonts w:eastAsia="Times New Roman"/>
          <w:kern w:val="0"/>
          <w:lang w:val="lt-LT"/>
        </w:rPr>
      </w:pPr>
      <w:r w:rsidRPr="00052924">
        <w:rPr>
          <w:rFonts w:ascii="Times New Roman" w:eastAsia="Times New Roman" w:hAnsi="Times New Roman"/>
          <w:kern w:val="0"/>
          <w:sz w:val="24"/>
          <w:szCs w:val="24"/>
          <w:lang w:val="lt-LT"/>
        </w:rPr>
        <w:t xml:space="preserve">         Nenumatytos Paslaugos bus perkamos tokiais įkainiais, kurie galios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o užsakymo pateikimo dieną Paslaugų teikėjo kataloge / kainyne ar interneto svetainėje nurodytomis galiojančiomis Nenumatytų Paslaugų kainomis. Jei Nenumatytų Paslaugų kainos viešai neskelbiamos,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atlieka rinkos kainų tyrimą (apklausą telefonu ir / ar raštu, ir / ar paiešką elektroninėje erdvėje ar kt.), tokiu būdu įvertindamas, ar Paslaugų teikėjo pateiktos Nenumatytų Paslaugų kainos atitinka rinką. </w:t>
      </w:r>
      <w:r w:rsidRPr="00E56035">
        <w:rPr>
          <w:rFonts w:ascii="Times New Roman" w:eastAsia="Times New Roman" w:hAnsi="Times New Roman"/>
          <w:kern w:val="0"/>
          <w:sz w:val="24"/>
          <w:szCs w:val="24"/>
          <w:lang w:val="lt-LT"/>
        </w:rPr>
        <w:t xml:space="preserve">Nustačius, kad Paslaugų teikėjo pasiūlytos Nenumatytų Paslaugų kainos yra didesnės nei rinkos, </w:t>
      </w:r>
      <w:r w:rsidR="00B52BA8" w:rsidRPr="00E56035">
        <w:rPr>
          <w:rFonts w:ascii="Times New Roman" w:eastAsia="Times New Roman" w:hAnsi="Times New Roman"/>
          <w:kern w:val="0"/>
          <w:sz w:val="24"/>
          <w:szCs w:val="24"/>
          <w:lang w:val="lt-LT"/>
        </w:rPr>
        <w:t>Paslaugų gavėj</w:t>
      </w:r>
      <w:r w:rsidRPr="00E56035">
        <w:rPr>
          <w:rFonts w:ascii="Times New Roman" w:eastAsia="Times New Roman" w:hAnsi="Times New Roman"/>
          <w:kern w:val="0"/>
          <w:sz w:val="24"/>
          <w:szCs w:val="24"/>
          <w:lang w:val="lt-LT"/>
        </w:rPr>
        <w:t>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59B79985" w14:textId="77777777" w:rsidR="00754A5A" w:rsidRPr="00E56035" w:rsidRDefault="00754A5A" w:rsidP="00754A5A">
      <w:pPr>
        <w:widowControl w:val="0"/>
        <w:tabs>
          <w:tab w:val="left" w:pos="0"/>
          <w:tab w:val="left" w:pos="284"/>
          <w:tab w:val="left" w:pos="426"/>
        </w:tabs>
        <w:suppressAutoHyphens/>
        <w:autoSpaceDN w:val="0"/>
        <w:spacing w:after="0" w:line="240" w:lineRule="auto"/>
        <w:jc w:val="both"/>
        <w:textAlignment w:val="baseline"/>
        <w:rPr>
          <w:rFonts w:ascii="Times New Roman" w:hAnsi="Times New Roman"/>
          <w:sz w:val="24"/>
          <w:szCs w:val="24"/>
          <w:lang w:val="lt-LT"/>
        </w:rPr>
      </w:pPr>
      <w:r w:rsidRPr="00E56035">
        <w:rPr>
          <w:rFonts w:ascii="Times New Roman" w:eastAsia="Times New Roman" w:hAnsi="Times New Roman"/>
          <w:kern w:val="0"/>
          <w:sz w:val="24"/>
          <w:szCs w:val="24"/>
          <w:lang w:val="lt-LT"/>
        </w:rPr>
        <w:t xml:space="preserve">           </w:t>
      </w:r>
      <w:r w:rsidR="00052924" w:rsidRPr="00E56035">
        <w:rPr>
          <w:rFonts w:ascii="Times New Roman" w:eastAsia="Times New Roman" w:hAnsi="Times New Roman"/>
          <w:kern w:val="0"/>
          <w:sz w:val="24"/>
          <w:szCs w:val="24"/>
          <w:lang w:val="lt-LT"/>
        </w:rPr>
        <w:t xml:space="preserve">3.3. </w:t>
      </w:r>
      <w:r w:rsidRPr="00E56035">
        <w:rPr>
          <w:rFonts w:ascii="Times New Roman" w:eastAsia="Times New Roman" w:hAnsi="Times New Roman"/>
          <w:bCs/>
          <w:sz w:val="24"/>
          <w:szCs w:val="24"/>
          <w:lang w:val="lt-LT"/>
        </w:rPr>
        <w:t>Paslaugų teikėjas</w:t>
      </w:r>
      <w:r w:rsidRPr="00E56035">
        <w:rPr>
          <w:rFonts w:ascii="Times New Roman" w:eastAsia="Times New Roman" w:hAnsi="Times New Roman"/>
          <w:b/>
          <w:sz w:val="24"/>
          <w:szCs w:val="24"/>
          <w:lang w:val="lt-LT"/>
        </w:rPr>
        <w:t xml:space="preserve"> </w:t>
      </w:r>
      <w:r w:rsidRPr="00E56035">
        <w:rPr>
          <w:rFonts w:ascii="Times New Roman" w:eastAsia="Times New Roman" w:hAnsi="Times New Roman"/>
          <w:sz w:val="24"/>
          <w:szCs w:val="24"/>
          <w:lang w:val="lt-LT"/>
        </w:rPr>
        <w:t xml:space="preserve">iki einamojo mėnesio 15-tos dienos pateikia PVM sąskaitą faktūrą už einamąjį mėnesį suteiktas Paslaugas.  </w:t>
      </w:r>
      <w:r w:rsidR="00B52BA8" w:rsidRPr="00E56035">
        <w:rPr>
          <w:rFonts w:ascii="Times New Roman" w:eastAsia="Times New Roman" w:hAnsi="Times New Roman"/>
          <w:kern w:val="0"/>
          <w:sz w:val="24"/>
          <w:szCs w:val="24"/>
          <w:lang w:val="lt-LT"/>
        </w:rPr>
        <w:t>Paslaugų gavėj</w:t>
      </w:r>
      <w:r w:rsidRPr="00E56035">
        <w:rPr>
          <w:rFonts w:ascii="Times New Roman" w:eastAsia="Times New Roman" w:hAnsi="Times New Roman"/>
          <w:kern w:val="0"/>
          <w:sz w:val="24"/>
          <w:szCs w:val="24"/>
          <w:lang w:val="lt-LT"/>
        </w:rPr>
        <w:t xml:space="preserve">as sumoka Paslaugų teikėjui </w:t>
      </w:r>
      <w:r w:rsidRPr="00E56035">
        <w:rPr>
          <w:rFonts w:ascii="Times New Roman" w:hAnsi="Times New Roman"/>
          <w:sz w:val="24"/>
          <w:szCs w:val="24"/>
          <w:lang w:val="lt-LT"/>
        </w:rPr>
        <w:t>už faktiškai suteiktas Paslaugas per 30 (trisdešimt) kalendorinių dienų po Paslaugų perdavimo - priėmimo akto pasirašymo ir PVM sąskaitos faktūros gavimo dienos.</w:t>
      </w:r>
    </w:p>
    <w:p w14:paraId="73896818" w14:textId="77777777" w:rsidR="00052924" w:rsidRPr="00E56035" w:rsidRDefault="00052924" w:rsidP="00052924">
      <w:pPr>
        <w:widowControl w:val="0"/>
        <w:tabs>
          <w:tab w:val="left" w:pos="0"/>
          <w:tab w:val="left" w:pos="284"/>
          <w:tab w:val="left" w:pos="426"/>
        </w:tabs>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E56035">
        <w:rPr>
          <w:rFonts w:ascii="Times New Roman" w:eastAsia="Times New Roman" w:hAnsi="Times New Roman"/>
          <w:bCs/>
          <w:kern w:val="0"/>
          <w:sz w:val="24"/>
          <w:szCs w:val="24"/>
          <w:lang w:val="lt-LT"/>
        </w:rPr>
        <w:t>3.4.</w:t>
      </w:r>
      <w:r w:rsidRPr="00E56035">
        <w:rPr>
          <w:rFonts w:ascii="Times New Roman" w:eastAsia="Times New Roman" w:hAnsi="Times New Roman"/>
          <w:b/>
          <w:kern w:val="0"/>
          <w:sz w:val="24"/>
          <w:szCs w:val="24"/>
          <w:lang w:val="lt-LT"/>
        </w:rPr>
        <w:t xml:space="preserve"> PVM sąskaitos faktūros privalo būti teikiamos naudojantis informacinės sistemos </w:t>
      </w:r>
      <w:r w:rsidR="006B011D">
        <w:rPr>
          <w:rFonts w:ascii="Times New Roman" w:eastAsia="Times New Roman" w:hAnsi="Times New Roman"/>
          <w:b/>
          <w:kern w:val="0"/>
          <w:sz w:val="24"/>
          <w:szCs w:val="24"/>
          <w:lang w:val="lt-LT"/>
        </w:rPr>
        <w:t xml:space="preserve">SABIS </w:t>
      </w:r>
      <w:r w:rsidRPr="00E56035">
        <w:rPr>
          <w:rFonts w:ascii="Times New Roman" w:eastAsia="Times New Roman" w:hAnsi="Times New Roman"/>
          <w:kern w:val="0"/>
          <w:sz w:val="24"/>
          <w:szCs w:val="24"/>
          <w:lang w:val="lt-LT"/>
        </w:rPr>
        <w:t>priemonėmis</w:t>
      </w:r>
      <w:r w:rsidRPr="00E56035">
        <w:rPr>
          <w:rFonts w:ascii="Times New Roman" w:eastAsia="Times New Roman" w:hAnsi="Times New Roman"/>
          <w:b/>
          <w:kern w:val="0"/>
          <w:sz w:val="24"/>
          <w:szCs w:val="24"/>
          <w:lang w:val="lt-LT"/>
        </w:rPr>
        <w:t>.</w:t>
      </w:r>
      <w:r w:rsidRPr="00E56035">
        <w:rPr>
          <w:rFonts w:ascii="Times New Roman" w:eastAsia="Times New Roman" w:hAnsi="Times New Roman"/>
          <w:kern w:val="0"/>
          <w:sz w:val="24"/>
          <w:szCs w:val="24"/>
          <w:lang w:val="lt-LT"/>
        </w:rPr>
        <w:t xml:space="preserve">  </w:t>
      </w:r>
    </w:p>
    <w:p w14:paraId="796B4651" w14:textId="77777777" w:rsidR="00052924" w:rsidRPr="00E56035" w:rsidRDefault="00052924" w:rsidP="00052924">
      <w:pPr>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 xml:space="preserve"> 3.5. Sutarties fiksuotų įkainių perskaičiavimas </w:t>
      </w:r>
      <w:r w:rsidRPr="00E56035">
        <w:rPr>
          <w:rFonts w:ascii="Times New Roman" w:eastAsia="Times New Roman" w:hAnsi="Times New Roman"/>
          <w:b/>
          <w:bCs/>
          <w:kern w:val="0"/>
          <w:sz w:val="24"/>
          <w:szCs w:val="24"/>
          <w:lang w:val="lt-LT"/>
        </w:rPr>
        <w:t>dėl pasikeitusių mokesčių:</w:t>
      </w:r>
      <w:r w:rsidRPr="00E56035">
        <w:rPr>
          <w:rFonts w:ascii="Times New Roman" w:eastAsia="Times New Roman" w:hAnsi="Times New Roman"/>
          <w:kern w:val="0"/>
          <w:sz w:val="24"/>
          <w:szCs w:val="24"/>
          <w:lang w:val="lt-LT"/>
        </w:rPr>
        <w:t xml:space="preserve"> </w:t>
      </w:r>
    </w:p>
    <w:p w14:paraId="23759D52" w14:textId="77777777" w:rsidR="00052924" w:rsidRPr="00052924" w:rsidRDefault="00052924" w:rsidP="00052924">
      <w:pPr>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E56035">
        <w:rPr>
          <w:rFonts w:ascii="Times New Roman" w:eastAsia="Times New Roman" w:hAnsi="Times New Roman"/>
          <w:kern w:val="0"/>
          <w:sz w:val="24"/>
          <w:szCs w:val="24"/>
          <w:lang w:val="lt-LT"/>
        </w:rPr>
        <w:t>3.5.1. Sutarties fiksuoti įkainiai perskaičiuojami pasikeitus pridėtinės vertės mokesčiui (PVM). Pasikeitus</w:t>
      </w:r>
      <w:r w:rsidRPr="00052924">
        <w:rPr>
          <w:rFonts w:ascii="Times New Roman" w:eastAsia="Times New Roman" w:hAnsi="Times New Roman"/>
          <w:kern w:val="0"/>
          <w:sz w:val="24"/>
          <w:szCs w:val="24"/>
          <w:lang w:val="lt-LT"/>
        </w:rPr>
        <w:t xml:space="preserve"> kitiems mokesčiams, Sutarties įkainiai neperskaičiuojami.</w:t>
      </w:r>
    </w:p>
    <w:p w14:paraId="72210B0F" w14:textId="77777777" w:rsidR="00052924" w:rsidRPr="00052924" w:rsidRDefault="00052924" w:rsidP="00052924">
      <w:pPr>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3.5.2. Pasikeitus PVM dydžiui Sutarties fiksuoti įkainiai keičiami proporcingai PVM pasikeitimo dydžiui. Fiksuoti įkainiai perskaičiuojami per 3 (tris) darbo dienas po Lietuvos Respublikos pridėtinės vertės mokesčio įstatymo įsigaliojimo dienos.</w:t>
      </w:r>
    </w:p>
    <w:p w14:paraId="78B22818" w14:textId="77777777" w:rsidR="00052924" w:rsidRPr="00052924" w:rsidRDefault="00052924" w:rsidP="00052924">
      <w:pPr>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3.5.3. Įkainių perskaičiavimas įforminamas atskiru rašytiniu Šalių susitarimu, kuris tampa neatskiriama Sutarties dalimi ir tik toms Paslaugoms ir tiems kiekiams, kurie dar nebuvo išpirkti pagal šią Sutartį.</w:t>
      </w:r>
    </w:p>
    <w:p w14:paraId="65B9256A"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3.6. Sutarties fiksuotų įkainių perskaičiavimas </w:t>
      </w:r>
      <w:r w:rsidRPr="00052924">
        <w:rPr>
          <w:rFonts w:ascii="Times New Roman" w:eastAsia="Times New Roman" w:hAnsi="Times New Roman"/>
          <w:b/>
          <w:bCs/>
          <w:kern w:val="0"/>
          <w:sz w:val="24"/>
          <w:szCs w:val="24"/>
          <w:lang w:val="lt-LT"/>
        </w:rPr>
        <w:t>dėl metinės infliacijos:</w:t>
      </w:r>
    </w:p>
    <w:p w14:paraId="0ADD47BA"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3.6.1. jeigu Lietuvos Respublikos metinė infliacija pagal suderintą vartotojų kainų  indeksą, remiantis Lietuvos Respublikos statistikos departamento duomenimis (duomenų šaltinis – </w:t>
      </w:r>
      <w:hyperlink r:id="rId9" w:history="1">
        <w:r w:rsidRPr="00052924">
          <w:rPr>
            <w:rFonts w:ascii="Times New Roman" w:eastAsia="Times New Roman" w:hAnsi="Times New Roman"/>
            <w:color w:val="0000FF"/>
            <w:kern w:val="0"/>
            <w:sz w:val="24"/>
            <w:szCs w:val="24"/>
            <w:u w:val="single"/>
            <w:lang w:val="lt-LT"/>
          </w:rPr>
          <w:t>http://www.stat.gov.lt</w:t>
        </w:r>
      </w:hyperlink>
      <w:r w:rsidRPr="00052924">
        <w:rPr>
          <w:rFonts w:ascii="Times New Roman" w:eastAsia="Times New Roman" w:hAnsi="Times New Roman"/>
          <w:kern w:val="0"/>
          <w:sz w:val="24"/>
          <w:szCs w:val="24"/>
          <w:lang w:val="lt-LT"/>
        </w:rPr>
        <w:t xml:space="preserve">, </w:t>
      </w:r>
      <w:hyperlink r:id="rId10" w:anchor="/" w:history="1">
        <w:r w:rsidRPr="00052924">
          <w:rPr>
            <w:rFonts w:ascii="Times New Roman" w:eastAsia="Times New Roman" w:hAnsi="Times New Roman"/>
            <w:color w:val="0000FF"/>
            <w:kern w:val="0"/>
            <w:sz w:val="24"/>
            <w:szCs w:val="24"/>
            <w:u w:val="single"/>
            <w:lang w:val="lt-LT"/>
          </w:rPr>
          <w:t>https://osp.stat.gov.lt/statistiniu-rodikliu-analize?hash=eb3e825c-f627-4dcc-858d-7c5cf7b46bf9#/</w:t>
        </w:r>
      </w:hyperlink>
      <w:r w:rsidRPr="00052924">
        <w:rPr>
          <w:rFonts w:ascii="Times New Roman" w:eastAsia="Times New Roman" w:hAnsi="Times New Roman"/>
          <w:kern w:val="0"/>
          <w:sz w:val="24"/>
          <w:szCs w:val="24"/>
          <w:lang w:val="lt-LT"/>
        </w:rPr>
        <w:t xml:space="preserve"> Pagrindiniai Lietuvos Respublikos rodikliai), buvo didesnė nei 5 proc. arba mažesnė nei -5 proc. (t. y. įvyksta nurodyto procento defliacija). </w:t>
      </w:r>
    </w:p>
    <w:p w14:paraId="6615537B" w14:textId="77777777" w:rsidR="00052924" w:rsidRPr="00052924" w:rsidRDefault="00052924" w:rsidP="00052924">
      <w:pPr>
        <w:numPr>
          <w:ilvl w:val="2"/>
          <w:numId w:val="3"/>
        </w:numPr>
        <w:suppressAutoHyphens/>
        <w:autoSpaceDN w:val="0"/>
        <w:spacing w:after="0" w:line="240" w:lineRule="auto"/>
        <w:ind w:left="0"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Sutarties fiksuoti įkainiai perskaičiuojami ne da</w:t>
      </w:r>
      <w:r w:rsidRPr="00E12804">
        <w:rPr>
          <w:rFonts w:ascii="Times New Roman" w:eastAsia="Times New Roman" w:hAnsi="Times New Roman"/>
          <w:kern w:val="0"/>
          <w:sz w:val="24"/>
          <w:szCs w:val="24"/>
          <w:lang w:val="lt-LT"/>
        </w:rPr>
        <w:t>ž</w:t>
      </w:r>
      <w:r w:rsidRPr="00052924">
        <w:rPr>
          <w:rFonts w:ascii="Times New Roman" w:eastAsia="Times New Roman" w:hAnsi="Times New Roman"/>
          <w:kern w:val="0"/>
          <w:sz w:val="24"/>
          <w:szCs w:val="24"/>
          <w:lang w:val="lt-LT"/>
        </w:rPr>
        <w:t xml:space="preserve">niau nei kas 6 mėnesius pagal žemiau pateiktą formulę: </w:t>
      </w:r>
    </w:p>
    <w:p w14:paraId="5B307644" w14:textId="17ABBB59" w:rsidR="00052924" w:rsidRPr="00052924" w:rsidRDefault="00257BE5" w:rsidP="00052924">
      <w:pPr>
        <w:spacing w:after="0" w:line="240" w:lineRule="auto"/>
        <w:ind w:firstLine="567"/>
        <w:contextualSpacing/>
        <w:jc w:val="both"/>
        <w:rPr>
          <w:rFonts w:ascii="Times New Roman" w:eastAsia="Times New Roman" w:hAnsi="Times New Roman"/>
          <w:i/>
          <w:iCs/>
          <w:kern w:val="0"/>
          <w:sz w:val="24"/>
          <w:szCs w:val="24"/>
          <w:lang w:val="lt-LT"/>
        </w:rPr>
      </w:pPr>
      <m:oMath>
        <m:sSub>
          <m:sSubPr>
            <m:ctrlPr>
              <w:rPr>
                <w:rFonts w:ascii="Cambria Math" w:eastAsia="Times New Roman" w:hAnsi="Cambria Math"/>
                <w:i/>
                <w:kern w:val="0"/>
                <w:lang w:val="lt-LT"/>
              </w:rPr>
            </m:ctrlPr>
          </m:sSubPr>
          <m:e>
            <m:r>
              <w:rPr>
                <w:rFonts w:ascii="Cambria Math" w:eastAsia="Times New Roman" w:hAnsi="Cambria Math"/>
                <w:kern w:val="0"/>
                <w:sz w:val="24"/>
                <w:szCs w:val="24"/>
                <w:lang w:val="lt-LT"/>
              </w:rPr>
              <m:t>a</m:t>
            </m:r>
          </m:e>
          <m:sub>
            <m:r>
              <w:rPr>
                <w:rFonts w:ascii="Cambria Math" w:eastAsia="Times New Roman" w:hAnsi="Cambria Math"/>
                <w:kern w:val="0"/>
                <w:sz w:val="24"/>
                <w:szCs w:val="24"/>
                <w:lang w:val="lt-LT"/>
              </w:rPr>
              <m:t>1</m:t>
            </m:r>
          </m:sub>
        </m:sSub>
        <m:r>
          <w:rPr>
            <w:rFonts w:ascii="Cambria Math" w:eastAsia="Times New Roman" w:hAnsi="Cambria Math"/>
            <w:kern w:val="0"/>
            <w:sz w:val="24"/>
            <w:szCs w:val="24"/>
            <w:lang w:val="lt-LT"/>
          </w:rPr>
          <m:t>=</m:t>
        </m:r>
        <m:r>
          <w:rPr>
            <w:rFonts w:ascii="Cambria Math" w:eastAsia="Times New Roman" w:hAnsi="Cambria Math"/>
            <w:kern w:val="0"/>
            <w:sz w:val="24"/>
            <w:szCs w:val="24"/>
            <w:lang w:val="lt-LT"/>
          </w:rPr>
          <m:t>a</m:t>
        </m:r>
        <m:r>
          <w:rPr>
            <w:rFonts w:ascii="Cambria Math" w:eastAsia="Times New Roman" w:hAnsi="Cambria Math"/>
            <w:kern w:val="0"/>
            <w:sz w:val="24"/>
            <w:szCs w:val="24"/>
            <w:lang w:val="lt-LT"/>
          </w:rPr>
          <m:t>+</m:t>
        </m:r>
        <m:d>
          <m:dPr>
            <m:ctrlPr>
              <w:rPr>
                <w:rFonts w:ascii="Cambria Math" w:eastAsia="Times New Roman" w:hAnsi="Cambria Math"/>
                <w:i/>
                <w:kern w:val="0"/>
                <w:lang w:val="lt-LT"/>
              </w:rPr>
            </m:ctrlPr>
          </m:dPr>
          <m:e>
            <m:f>
              <m:fPr>
                <m:ctrlPr>
                  <w:rPr>
                    <w:rFonts w:ascii="Cambria Math" w:eastAsia="Times New Roman" w:hAnsi="Cambria Math"/>
                    <w:i/>
                    <w:kern w:val="0"/>
                    <w:lang w:val="lt-LT"/>
                  </w:rPr>
                </m:ctrlPr>
              </m:fPr>
              <m:num>
                <m:r>
                  <w:rPr>
                    <w:rFonts w:ascii="Cambria Math" w:eastAsia="Times New Roman" w:hAnsi="Cambria Math"/>
                    <w:kern w:val="0"/>
                    <w:sz w:val="24"/>
                    <w:szCs w:val="24"/>
                    <w:lang w:val="lt-LT"/>
                  </w:rPr>
                  <m:t>k</m:t>
                </m:r>
              </m:num>
              <m:den>
                <m:r>
                  <w:rPr>
                    <w:rFonts w:ascii="Cambria Math" w:eastAsia="Times New Roman" w:hAnsi="Cambria Math"/>
                    <w:kern w:val="0"/>
                    <w:sz w:val="24"/>
                    <w:szCs w:val="24"/>
                    <w:lang w:val="lt-LT"/>
                  </w:rPr>
                  <m:t>100</m:t>
                </m:r>
              </m:den>
            </m:f>
            <m:r>
              <w:rPr>
                <w:rFonts w:ascii="Cambria Math" w:eastAsia="Times New Roman" w:hAnsi="Cambria Math"/>
                <w:kern w:val="0"/>
                <w:sz w:val="24"/>
                <w:szCs w:val="24"/>
                <w:lang w:val="lt-LT"/>
              </w:rPr>
              <m:t>×</m:t>
            </m:r>
            <m:r>
              <w:rPr>
                <w:rFonts w:ascii="Cambria Math" w:eastAsia="Times New Roman" w:hAnsi="Cambria Math"/>
                <w:kern w:val="0"/>
                <w:sz w:val="24"/>
                <w:szCs w:val="24"/>
                <w:lang w:val="lt-LT"/>
              </w:rPr>
              <m:t>a</m:t>
            </m:r>
          </m:e>
        </m:d>
      </m:oMath>
      <w:r w:rsidR="00052924" w:rsidRPr="00052924">
        <w:rPr>
          <w:rFonts w:ascii="Times New Roman" w:eastAsia="Times New Roman" w:hAnsi="Times New Roman"/>
          <w:i/>
          <w:iCs/>
          <w:kern w:val="0"/>
          <w:sz w:val="24"/>
          <w:szCs w:val="24"/>
          <w:lang w:val="lt-LT"/>
        </w:rPr>
        <w:t>, kur</w:t>
      </w:r>
    </w:p>
    <w:p w14:paraId="6D35EDB6"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a – įkainis (Eur be PVM) (jei jis jau buvo perskaičiuotas, tai po paskutinio perskaičiavimo).</w:t>
      </w:r>
    </w:p>
    <w:p w14:paraId="48ED453F"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a</w:t>
      </w:r>
      <w:r w:rsidRPr="00052924">
        <w:rPr>
          <w:rFonts w:ascii="Times New Roman" w:eastAsia="Times New Roman" w:hAnsi="Times New Roman"/>
          <w:kern w:val="0"/>
          <w:sz w:val="24"/>
          <w:szCs w:val="24"/>
          <w:vertAlign w:val="subscript"/>
          <w:lang w:val="lt-LT"/>
        </w:rPr>
        <w:t>1</w:t>
      </w:r>
      <w:r w:rsidRPr="00052924">
        <w:rPr>
          <w:rFonts w:ascii="Times New Roman" w:eastAsia="Times New Roman" w:hAnsi="Times New Roman"/>
          <w:kern w:val="0"/>
          <w:sz w:val="24"/>
          <w:szCs w:val="24"/>
          <w:lang w:val="lt-LT"/>
        </w:rPr>
        <w:t xml:space="preserve"> – perskaičiuotas (pakeistas) įkainiai (Eur be PVM)</w:t>
      </w:r>
    </w:p>
    <w:p w14:paraId="51864B8A"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k – Pagal vartotojų kainų indeksą apskaičiuotas Vartojimo Paslaugų kainų pokytis (padidėjimas arba sumažėjimas) (%). „k“ reikšmė skaičiuojama pagal formulę: </w:t>
      </w:r>
    </w:p>
    <w:p w14:paraId="280CDC2E"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p>
    <w:p w14:paraId="10678B88" w14:textId="2BF6BD00"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w:t>
      </w:r>
      <m:oMath>
        <m:r>
          <w:rPr>
            <w:rFonts w:ascii="Cambria Math" w:eastAsia="Times New Roman" w:hAnsi="Cambria Math"/>
            <w:kern w:val="0"/>
            <w:sz w:val="24"/>
            <w:szCs w:val="24"/>
            <w:lang w:val="lt-LT"/>
          </w:rPr>
          <m:t>k =</m:t>
        </m:r>
        <m:f>
          <m:fPr>
            <m:ctrlPr>
              <w:rPr>
                <w:rFonts w:ascii="Cambria Math" w:eastAsia="Times New Roman" w:hAnsi="Cambria Math"/>
                <w:i/>
                <w:kern w:val="0"/>
                <w:lang w:val="lt-LT"/>
              </w:rPr>
            </m:ctrlPr>
          </m:fPr>
          <m:num>
            <m:sSub>
              <m:sSubPr>
                <m:ctrlPr>
                  <w:rPr>
                    <w:rFonts w:ascii="Cambria Math" w:eastAsia="Times New Roman" w:hAnsi="Cambria Math"/>
                    <w:i/>
                    <w:kern w:val="0"/>
                    <w:lang w:val="lt-LT"/>
                  </w:rPr>
                </m:ctrlPr>
              </m:sSubPr>
              <m:e>
                <m:r>
                  <w:rPr>
                    <w:rFonts w:ascii="Cambria Math" w:eastAsia="Times New Roman" w:hAnsi="Cambria Math"/>
                    <w:kern w:val="0"/>
                    <w:sz w:val="24"/>
                    <w:szCs w:val="24"/>
                    <w:lang w:val="lt-LT"/>
                  </w:rPr>
                  <m:t>Ind</m:t>
                </m:r>
              </m:e>
              <m:sub>
                <m:r>
                  <w:rPr>
                    <w:rFonts w:ascii="Cambria Math" w:eastAsia="Times New Roman" w:hAnsi="Cambria Math"/>
                    <w:kern w:val="0"/>
                    <w:sz w:val="24"/>
                    <w:szCs w:val="24"/>
                    <w:lang w:val="lt-LT"/>
                  </w:rPr>
                  <m:t>naujausias</m:t>
                </m:r>
              </m:sub>
            </m:sSub>
          </m:num>
          <m:den>
            <m:sSub>
              <m:sSubPr>
                <m:ctrlPr>
                  <w:rPr>
                    <w:rFonts w:ascii="Cambria Math" w:eastAsia="Times New Roman" w:hAnsi="Cambria Math"/>
                    <w:i/>
                    <w:kern w:val="0"/>
                    <w:lang w:val="lt-LT"/>
                  </w:rPr>
                </m:ctrlPr>
              </m:sSubPr>
              <m:e>
                <m:r>
                  <w:rPr>
                    <w:rFonts w:ascii="Cambria Math" w:eastAsia="Times New Roman" w:hAnsi="Cambria Math"/>
                    <w:kern w:val="0"/>
                    <w:sz w:val="24"/>
                    <w:szCs w:val="24"/>
                    <w:lang w:val="lt-LT"/>
                  </w:rPr>
                  <m:t>Ind</m:t>
                </m:r>
              </m:e>
              <m:sub>
                <m:r>
                  <w:rPr>
                    <w:rFonts w:ascii="Cambria Math" w:eastAsia="Times New Roman" w:hAnsi="Cambria Math"/>
                    <w:kern w:val="0"/>
                    <w:sz w:val="24"/>
                    <w:szCs w:val="24"/>
                    <w:lang w:val="lt-LT"/>
                  </w:rPr>
                  <m:t>pradžia</m:t>
                </m:r>
              </m:sub>
            </m:sSub>
          </m:den>
        </m:f>
        <m:r>
          <w:rPr>
            <w:rFonts w:ascii="Cambria Math" w:eastAsia="Times New Roman" w:hAnsi="Cambria Math"/>
            <w:kern w:val="0"/>
            <w:sz w:val="24"/>
            <w:szCs w:val="24"/>
            <w:lang w:val="lt-LT"/>
          </w:rPr>
          <m:t>×100-100</m:t>
        </m:r>
      </m:oMath>
      <w:r w:rsidRPr="00052924">
        <w:rPr>
          <w:rFonts w:ascii="Times New Roman" w:eastAsia="Times New Roman" w:hAnsi="Times New Roman"/>
          <w:kern w:val="0"/>
          <w:sz w:val="24"/>
          <w:szCs w:val="24"/>
          <w:lang w:val="lt-LT"/>
        </w:rPr>
        <w:t>, (proc.) kur</w:t>
      </w:r>
    </w:p>
    <w:p w14:paraId="6F60AA6F"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proofErr w:type="spellStart"/>
      <w:r w:rsidRPr="00052924">
        <w:rPr>
          <w:rFonts w:ascii="Times New Roman" w:eastAsia="Times New Roman" w:hAnsi="Times New Roman"/>
          <w:kern w:val="0"/>
          <w:sz w:val="24"/>
          <w:szCs w:val="24"/>
          <w:lang w:val="lt-LT"/>
        </w:rPr>
        <w:t>Ind</w:t>
      </w:r>
      <w:r w:rsidRPr="00052924">
        <w:rPr>
          <w:rFonts w:ascii="Times New Roman" w:eastAsia="Times New Roman" w:hAnsi="Times New Roman"/>
          <w:kern w:val="0"/>
          <w:sz w:val="24"/>
          <w:szCs w:val="24"/>
          <w:vertAlign w:val="subscript"/>
          <w:lang w:val="lt-LT"/>
        </w:rPr>
        <w:t>naujausias</w:t>
      </w:r>
      <w:proofErr w:type="spellEnd"/>
      <w:r w:rsidRPr="00052924">
        <w:rPr>
          <w:rFonts w:ascii="Times New Roman" w:eastAsia="Times New Roman" w:hAnsi="Times New Roman"/>
          <w:kern w:val="0"/>
          <w:sz w:val="24"/>
          <w:szCs w:val="24"/>
          <w:lang w:val="lt-LT"/>
        </w:rPr>
        <w:t xml:space="preserve"> – kreipimosi dėl kainos perskaičiavimo išsiuntimo kitai šaliai datą naujausias paskelbtas vartojimo Paslaugų indeksas.</w:t>
      </w:r>
    </w:p>
    <w:p w14:paraId="6A774FD8"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proofErr w:type="spellStart"/>
      <w:r w:rsidRPr="00052924">
        <w:rPr>
          <w:rFonts w:ascii="Times New Roman" w:eastAsia="Times New Roman" w:hAnsi="Times New Roman"/>
          <w:kern w:val="0"/>
          <w:sz w:val="24"/>
          <w:szCs w:val="24"/>
          <w:lang w:val="lt-LT"/>
        </w:rPr>
        <w:t>Ind</w:t>
      </w:r>
      <w:r w:rsidRPr="00052924">
        <w:rPr>
          <w:rFonts w:ascii="Times New Roman" w:eastAsia="Times New Roman" w:hAnsi="Times New Roman"/>
          <w:kern w:val="0"/>
          <w:sz w:val="24"/>
          <w:szCs w:val="24"/>
          <w:vertAlign w:val="subscript"/>
          <w:lang w:val="lt-LT"/>
        </w:rPr>
        <w:t>pradžia</w:t>
      </w:r>
      <w:proofErr w:type="spellEnd"/>
      <w:r w:rsidRPr="00052924">
        <w:rPr>
          <w:rFonts w:ascii="Times New Roman" w:eastAsia="Times New Roman" w:hAnsi="Times New Roman"/>
          <w:kern w:val="0"/>
          <w:sz w:val="24"/>
          <w:szCs w:val="24"/>
          <w:lang w:val="lt-LT"/>
        </w:rPr>
        <w:t xml:space="preserve"> – laikotarpio pradžios datos (mėnesio) vartojimo Paslaugų indeksas. Pirmojo perskaičiavimo atveju laikotarpio pradžia (mėnuo) yra Sutarties sudarymo diena. Antrojo ir </w:t>
      </w:r>
      <w:r w:rsidRPr="00052924">
        <w:rPr>
          <w:rFonts w:ascii="Times New Roman" w:eastAsia="Times New Roman" w:hAnsi="Times New Roman"/>
          <w:kern w:val="0"/>
          <w:sz w:val="24"/>
          <w:szCs w:val="24"/>
          <w:lang w:val="lt-LT"/>
        </w:rPr>
        <w:lastRenderedPageBreak/>
        <w:t xml:space="preserve">vėlesnių perskaičiavimų atveju laikotarpio pradžia (mėnuo) yra paskutinio perskaičiavimo metu naudotos paskelbto atitinkamo indekso reikšmės mėnuo. </w:t>
      </w:r>
    </w:p>
    <w:p w14:paraId="7E3F047B" w14:textId="77777777" w:rsidR="00052924" w:rsidRPr="00052924" w:rsidRDefault="00052924" w:rsidP="00052924">
      <w:pPr>
        <w:spacing w:after="0" w:line="240" w:lineRule="auto"/>
        <w:ind w:firstLine="567"/>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Skaičiavimams indeksų reikšmės imamos </w:t>
      </w:r>
      <w:r w:rsidRPr="00052924">
        <w:rPr>
          <w:rFonts w:ascii="Times New Roman" w:eastAsia="Times New Roman" w:hAnsi="Times New Roman"/>
          <w:b/>
          <w:bCs/>
          <w:kern w:val="0"/>
          <w:sz w:val="24"/>
          <w:szCs w:val="24"/>
          <w:lang w:val="lt-LT"/>
        </w:rPr>
        <w:t>keturių</w:t>
      </w:r>
      <w:r w:rsidRPr="00052924">
        <w:rPr>
          <w:rFonts w:ascii="Times New Roman" w:eastAsia="Times New Roman" w:hAnsi="Times New Roman"/>
          <w:kern w:val="0"/>
          <w:sz w:val="24"/>
          <w:szCs w:val="24"/>
          <w:lang w:val="lt-LT"/>
        </w:rPr>
        <w:t xml:space="preserve"> skaitmenų po kablelio tikslumu. Apskaičiuotas pokytis (k) tolimesniems skaičiavimams naudojamas suapvalinus iki </w:t>
      </w:r>
      <w:r w:rsidRPr="00052924">
        <w:rPr>
          <w:rFonts w:ascii="Times New Roman" w:eastAsia="Times New Roman" w:hAnsi="Times New Roman"/>
          <w:b/>
          <w:bCs/>
          <w:kern w:val="0"/>
          <w:sz w:val="24"/>
          <w:szCs w:val="24"/>
          <w:lang w:val="lt-LT"/>
        </w:rPr>
        <w:t>vieno</w:t>
      </w:r>
      <w:r w:rsidRPr="00052924">
        <w:rPr>
          <w:rFonts w:ascii="Times New Roman" w:eastAsia="Times New Roman" w:hAnsi="Times New Roman"/>
          <w:kern w:val="0"/>
          <w:sz w:val="24"/>
          <w:szCs w:val="24"/>
          <w:lang w:val="lt-LT"/>
        </w:rPr>
        <w:t xml:space="preserve"> skaitmens po kablelio, o apskaičiuotas įkainis „a“ suapvalinamas iki </w:t>
      </w:r>
      <w:r w:rsidRPr="00052924">
        <w:rPr>
          <w:rFonts w:ascii="Times New Roman" w:eastAsia="Times New Roman" w:hAnsi="Times New Roman"/>
          <w:b/>
          <w:bCs/>
          <w:kern w:val="0"/>
          <w:sz w:val="24"/>
          <w:szCs w:val="24"/>
          <w:lang w:val="lt-LT"/>
        </w:rPr>
        <w:t xml:space="preserve">dviejų </w:t>
      </w:r>
      <w:r w:rsidRPr="00052924">
        <w:rPr>
          <w:rFonts w:ascii="Times New Roman" w:eastAsia="Times New Roman" w:hAnsi="Times New Roman"/>
          <w:kern w:val="0"/>
          <w:sz w:val="24"/>
          <w:szCs w:val="24"/>
          <w:lang w:val="lt-LT"/>
        </w:rPr>
        <w:t>skaitmenų po kablelio. Vėlesnis kainų arba įkainių perskaičiavimas negali apimti laikotarpio, už kurį jau buvo atliktas perskaičiavimas.</w:t>
      </w:r>
    </w:p>
    <w:p w14:paraId="529BDBEB"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3.6.3. Šalis, inicijuojanti Sutarties įkainių </w:t>
      </w:r>
      <w:bookmarkStart w:id="2" w:name="_Hlk68254630"/>
      <w:r w:rsidRPr="00052924">
        <w:rPr>
          <w:rFonts w:ascii="Times New Roman" w:eastAsia="Times New Roman" w:hAnsi="Times New Roman"/>
          <w:kern w:val="0"/>
          <w:sz w:val="24"/>
          <w:szCs w:val="24"/>
          <w:lang w:val="lt-LT"/>
        </w:rPr>
        <w:t>perskaičiavimą</w:t>
      </w:r>
      <w:bookmarkEnd w:id="2"/>
      <w:r w:rsidRPr="00052924">
        <w:rPr>
          <w:rFonts w:ascii="Times New Roman" w:eastAsia="Times New Roman" w:hAnsi="Times New Roman"/>
          <w:kern w:val="0"/>
          <w:sz w:val="24"/>
          <w:szCs w:val="24"/>
          <w:lang w:val="lt-LT"/>
        </w:rPr>
        <w:t>, informuoja kitą Šalį raštu apie pageidavimą perskaičiuoti įkainius ir pateikia įrodymus, pagrindžiančius Sutartyje nurodytų aplinkybių, suteikiančių teisę keisti Sutarties įkainius, egzistavimą.</w:t>
      </w:r>
    </w:p>
    <w:p w14:paraId="40509C50"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eastAsia="lt-LT"/>
        </w:rPr>
        <w:t xml:space="preserve">3.6.4. Įkainio perskaičiavimas taikomas tik tai Paslaugų daliai, kuri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eastAsia="lt-LT"/>
        </w:rPr>
        <w:t xml:space="preserve">o dar </w:t>
      </w:r>
      <w:r w:rsidRPr="00052924">
        <w:rPr>
          <w:rFonts w:ascii="Times New Roman" w:eastAsia="Times New Roman" w:hAnsi="Times New Roman"/>
          <w:kern w:val="0"/>
          <w:sz w:val="24"/>
          <w:szCs w:val="24"/>
          <w:lang w:val="lt-LT"/>
        </w:rPr>
        <w:t xml:space="preserve">nebuvo apmokėta. Už Paslaugas, suteiktas iki susitarimo dėl įkainių perskaičiavimo pasirašymo dienos,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as apmoka taikant iki tol galiojusius Paslaugų įkainius, o už Paslaugas, užsakytas po susitarimo pasirašymo dienos, Paslaugų teikėjui bus apmokama taikant naujus įkainius.</w:t>
      </w:r>
    </w:p>
    <w:p w14:paraId="6F899003"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3.7.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w:t>
      </w:r>
      <w:r w:rsidRPr="00052924">
        <w:rPr>
          <w:rFonts w:ascii="Times New Roman" w:eastAsia="Times New Roman" w:hAnsi="Times New Roman"/>
          <w:bCs/>
          <w:kern w:val="0"/>
          <w:sz w:val="24"/>
          <w:szCs w:val="24"/>
          <w:lang w:val="lt-LT"/>
        </w:rPr>
        <w:t>turi teisę neatlikti atitinkamo mokėjimo kol Paslaugų teikėjas ištaisys trūkumus jeigu:</w:t>
      </w:r>
    </w:p>
    <w:p w14:paraId="0B66B2F6" w14:textId="77777777" w:rsidR="00052924" w:rsidRPr="00052924" w:rsidRDefault="00052924" w:rsidP="00052924">
      <w:pPr>
        <w:numPr>
          <w:ilvl w:val="2"/>
          <w:numId w:val="2"/>
        </w:numPr>
        <w:suppressAutoHyphens/>
        <w:autoSpaceDN w:val="0"/>
        <w:spacing w:after="0" w:line="240" w:lineRule="auto"/>
        <w:ind w:left="0"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bCs/>
          <w:kern w:val="0"/>
          <w:sz w:val="24"/>
          <w:szCs w:val="24"/>
          <w:lang w:val="lt-LT"/>
        </w:rPr>
        <w:t>sąskaitoje nenurodytas Sutarties numeris ir jos sudarymo data ar nurodyta neteisinga suma;</w:t>
      </w:r>
    </w:p>
    <w:p w14:paraId="7DEC422F"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bCs/>
          <w:kern w:val="0"/>
          <w:sz w:val="24"/>
          <w:szCs w:val="24"/>
          <w:lang w:val="lt-LT"/>
        </w:rPr>
        <w:t>3.7.2. sąskaita pateikta nesilaikant Sutarties 3.4. p. reikalavimų;</w:t>
      </w:r>
    </w:p>
    <w:p w14:paraId="6BB3F577"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bCs/>
          <w:kern w:val="0"/>
          <w:sz w:val="24"/>
          <w:szCs w:val="24"/>
          <w:lang w:val="lt-LT"/>
        </w:rPr>
        <w:t>3.7.3. suteiktos Paslaugos neatitinka Sutartyje nustatytų reikalavimų;</w:t>
      </w:r>
    </w:p>
    <w:p w14:paraId="71DCC1C0" w14:textId="77777777" w:rsidR="00052924" w:rsidRPr="00052924"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bCs/>
          <w:kern w:val="0"/>
          <w:sz w:val="24"/>
          <w:szCs w:val="24"/>
          <w:lang w:val="lt-LT"/>
        </w:rPr>
        <w:t>3.7.4. kitais Sutartyje nustatytais atvejais.</w:t>
      </w:r>
    </w:p>
    <w:p w14:paraId="3D01D5C4" w14:textId="77777777" w:rsidR="00052924" w:rsidRPr="00052924" w:rsidRDefault="00052924" w:rsidP="00052924">
      <w:pPr>
        <w:numPr>
          <w:ilvl w:val="1"/>
          <w:numId w:val="2"/>
        </w:numPr>
        <w:suppressAutoHyphens/>
        <w:autoSpaceDN w:val="0"/>
        <w:spacing w:after="0" w:line="240" w:lineRule="auto"/>
        <w:ind w:left="0"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Paslaugų teikėjas negali perleisti tretiesiems asmenims visų ar dalies savo teisių, susijusių su Sutartimi, įskaitant reikalavimo teisę į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o mokėtinas sumas, be išankstinio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o rašytinio sutikimo. Be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išankstinio rašytinio sutikimo sudaryti sandoriai dėl teisių ar pareigų pagal šią Sutartį perleidimo laikytini niekiniais ir negaliojančiais nuo jų sudarymo momento.</w:t>
      </w:r>
    </w:p>
    <w:p w14:paraId="0A729327" w14:textId="77777777" w:rsidR="00052924" w:rsidRPr="00052924" w:rsidRDefault="00B52BA8" w:rsidP="00052924">
      <w:pPr>
        <w:numPr>
          <w:ilvl w:val="1"/>
          <w:numId w:val="2"/>
        </w:numPr>
        <w:suppressAutoHyphens/>
        <w:autoSpaceDN w:val="0"/>
        <w:spacing w:after="0" w:line="240" w:lineRule="auto"/>
        <w:ind w:left="0" w:firstLine="709"/>
        <w:contextualSpacing/>
        <w:jc w:val="both"/>
        <w:textAlignment w:val="baseline"/>
        <w:rPr>
          <w:rFonts w:ascii="Times New Roman" w:eastAsia="Times New Roman" w:hAnsi="Times New Roman"/>
          <w:kern w:val="0"/>
          <w:sz w:val="24"/>
          <w:szCs w:val="24"/>
          <w:lang w:val="lt-LT"/>
        </w:rPr>
      </w:pPr>
      <w:r>
        <w:rPr>
          <w:rFonts w:ascii="Times New Roman" w:eastAsia="Times New Roman" w:hAnsi="Times New Roman"/>
          <w:kern w:val="0"/>
          <w:sz w:val="24"/>
          <w:szCs w:val="24"/>
          <w:lang w:val="lt-LT"/>
        </w:rPr>
        <w:t>Paslaugų gavėj</w:t>
      </w:r>
      <w:r w:rsidR="00052924" w:rsidRPr="00052924">
        <w:rPr>
          <w:rFonts w:ascii="Times New Roman" w:eastAsia="Times New Roman" w:hAnsi="Times New Roman"/>
          <w:kern w:val="0"/>
          <w:sz w:val="24"/>
          <w:szCs w:val="24"/>
          <w:lang w:val="lt-LT"/>
        </w:rPr>
        <w:t>as numato tiesioginio atsiskaitymo galimybę su Sutarties 2.3.2. p. nurodytais subtiekėjais tokiomis sąlygomis:</w:t>
      </w:r>
    </w:p>
    <w:p w14:paraId="6883F590"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3.9.1. Paslaugų teikėjas pasirašydamas Sutartį, raštu pateikia pasiūlyme nurodytų subtiekėjų pavadinimus, kontaktinius duomenis ir jų atstovus;</w:t>
      </w:r>
    </w:p>
    <w:p w14:paraId="29709092"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3.9.2.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w:t>
      </w:r>
      <w:r w:rsidRPr="00052924">
        <w:rPr>
          <w:rFonts w:ascii="Times New Roman" w:eastAsia="Times New Roman" w:hAnsi="Times New Roman"/>
          <w:bCs/>
          <w:kern w:val="0"/>
          <w:sz w:val="24"/>
          <w:szCs w:val="24"/>
          <w:lang w:val="lt-LT"/>
        </w:rPr>
        <w:t xml:space="preserve">ne vėliau kaip per 3 (tris) darbo dienas nuo </w:t>
      </w:r>
      <w:r w:rsidRPr="00052924">
        <w:rPr>
          <w:rFonts w:ascii="Times New Roman" w:eastAsia="Times New Roman" w:hAnsi="Times New Roman"/>
          <w:kern w:val="0"/>
          <w:sz w:val="24"/>
          <w:szCs w:val="24"/>
          <w:lang w:val="lt-LT"/>
        </w:rPr>
        <w:t>3.9.1. p. nurodytos informacijos gavimo dienos raštu informuoja subtiekėjus apie tiesioginio atsiskaitymo galimybę.</w:t>
      </w:r>
    </w:p>
    <w:p w14:paraId="5E670329" w14:textId="77777777" w:rsidR="00052924" w:rsidRPr="00052924" w:rsidRDefault="00052924" w:rsidP="00052924">
      <w:pPr>
        <w:tabs>
          <w:tab w:val="left" w:pos="426"/>
        </w:tabs>
        <w:suppressAutoHyphens/>
        <w:autoSpaceDN w:val="0"/>
        <w:spacing w:after="0" w:line="240" w:lineRule="auto"/>
        <w:jc w:val="both"/>
        <w:rPr>
          <w:rFonts w:ascii="Times New Roman" w:eastAsia="SimSun" w:hAnsi="Times New Roman" w:cs="Arial"/>
          <w:b/>
          <w:kern w:val="3"/>
          <w:sz w:val="24"/>
          <w:szCs w:val="24"/>
          <w:lang w:val="lt-LT" w:eastAsia="zh-CN" w:bidi="hi-IN"/>
        </w:rPr>
      </w:pPr>
    </w:p>
    <w:p w14:paraId="30F118BB" w14:textId="77777777" w:rsidR="00052924" w:rsidRPr="00052924" w:rsidRDefault="00052924" w:rsidP="00052924">
      <w:pPr>
        <w:numPr>
          <w:ilvl w:val="0"/>
          <w:numId w:val="4"/>
        </w:numPr>
        <w:tabs>
          <w:tab w:val="left" w:pos="426"/>
        </w:tabs>
        <w:spacing w:after="0" w:line="240" w:lineRule="auto"/>
        <w:contextualSpacing/>
        <w:jc w:val="center"/>
        <w:rPr>
          <w:rFonts w:ascii="Times New Roman" w:eastAsia="Times New Roman" w:hAnsi="Times New Roman"/>
          <w:b/>
          <w:caps/>
          <w:kern w:val="0"/>
          <w:sz w:val="24"/>
          <w:szCs w:val="24"/>
          <w:lang w:val="lt-LT"/>
        </w:rPr>
      </w:pPr>
      <w:r w:rsidRPr="00052924">
        <w:rPr>
          <w:rFonts w:ascii="Times New Roman" w:eastAsia="Times New Roman" w:hAnsi="Times New Roman"/>
          <w:b/>
          <w:caps/>
          <w:kern w:val="0"/>
          <w:sz w:val="24"/>
          <w:szCs w:val="24"/>
          <w:lang w:val="lt-LT"/>
        </w:rPr>
        <w:t>PASLAUGŲ TEIKIMO sąlygos  IR  KOKYBĖ</w:t>
      </w:r>
    </w:p>
    <w:p w14:paraId="2C4E99CC" w14:textId="77777777" w:rsidR="00052924" w:rsidRPr="00052924" w:rsidRDefault="00052924" w:rsidP="00052924">
      <w:pPr>
        <w:tabs>
          <w:tab w:val="left" w:pos="426"/>
        </w:tabs>
        <w:spacing w:after="0" w:line="240" w:lineRule="auto"/>
        <w:ind w:left="1282"/>
        <w:contextualSpacing/>
        <w:rPr>
          <w:rFonts w:ascii="Times New Roman" w:eastAsia="Times New Roman" w:hAnsi="Times New Roman"/>
          <w:b/>
          <w:caps/>
          <w:kern w:val="0"/>
          <w:sz w:val="24"/>
          <w:szCs w:val="24"/>
          <w:lang w:val="lt-LT"/>
        </w:rPr>
      </w:pPr>
    </w:p>
    <w:p w14:paraId="5E6EF51C" w14:textId="77777777" w:rsidR="00052924" w:rsidRPr="00052924" w:rsidRDefault="00052924" w:rsidP="00052924">
      <w:pPr>
        <w:tabs>
          <w:tab w:val="left" w:pos="1134"/>
        </w:tabs>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4.1. Paslaugos turi būti suteiktos kokybiškai pagal Sutartyje ir Sutarties 1 Priede nustatytus reikalavimus. </w:t>
      </w:r>
    </w:p>
    <w:p w14:paraId="61BE1062" w14:textId="77777777" w:rsidR="00052924" w:rsidRPr="00052924" w:rsidRDefault="00052924" w:rsidP="00052924">
      <w:pPr>
        <w:tabs>
          <w:tab w:val="left" w:pos="426"/>
          <w:tab w:val="left" w:pos="567"/>
          <w:tab w:val="left" w:pos="851"/>
          <w:tab w:val="left" w:pos="993"/>
          <w:tab w:val="left" w:pos="1134"/>
          <w:tab w:val="left" w:pos="1276"/>
        </w:tabs>
        <w:spacing w:after="0" w:line="240" w:lineRule="auto"/>
        <w:ind w:firstLine="709"/>
        <w:contextualSpacing/>
        <w:jc w:val="both"/>
        <w:rPr>
          <w:rFonts w:ascii="Times New Roman" w:eastAsia="Times New Roman" w:hAnsi="Times New Roman"/>
          <w:sz w:val="24"/>
          <w:szCs w:val="24"/>
          <w:lang w:val="lt-LT"/>
        </w:rPr>
      </w:pPr>
      <w:r w:rsidRPr="00052924">
        <w:rPr>
          <w:rFonts w:ascii="Times New Roman" w:eastAsia="Times New Roman" w:hAnsi="Times New Roman"/>
          <w:kern w:val="0"/>
          <w:sz w:val="24"/>
          <w:szCs w:val="24"/>
          <w:lang w:val="lt-LT"/>
        </w:rPr>
        <w:t>4.2. Paslaugų priėmimo-perdavimo akt</w:t>
      </w:r>
      <w:r w:rsidR="00754A5A">
        <w:rPr>
          <w:rFonts w:ascii="Times New Roman" w:eastAsia="Times New Roman" w:hAnsi="Times New Roman"/>
          <w:kern w:val="0"/>
          <w:sz w:val="24"/>
          <w:szCs w:val="24"/>
          <w:lang w:val="lt-LT"/>
        </w:rPr>
        <w:t xml:space="preserve">as </w:t>
      </w:r>
      <w:r w:rsidRPr="00052924">
        <w:rPr>
          <w:rFonts w:ascii="Times New Roman" w:eastAsia="Times New Roman" w:hAnsi="Times New Roman"/>
          <w:kern w:val="0"/>
          <w:sz w:val="24"/>
          <w:szCs w:val="24"/>
          <w:lang w:val="lt-LT"/>
        </w:rPr>
        <w:t>pasiraš</w:t>
      </w:r>
      <w:r w:rsidR="00754A5A">
        <w:rPr>
          <w:rFonts w:ascii="Times New Roman" w:eastAsia="Times New Roman" w:hAnsi="Times New Roman"/>
          <w:kern w:val="0"/>
          <w:sz w:val="24"/>
          <w:szCs w:val="24"/>
          <w:lang w:val="lt-LT"/>
        </w:rPr>
        <w:t xml:space="preserve">omas </w:t>
      </w:r>
      <w:r w:rsidRPr="00052924">
        <w:rPr>
          <w:rFonts w:ascii="Times New Roman" w:eastAsia="Times New Roman" w:hAnsi="Times New Roman"/>
          <w:kern w:val="0"/>
          <w:sz w:val="24"/>
          <w:szCs w:val="24"/>
          <w:lang w:val="lt-LT"/>
        </w:rPr>
        <w:t>ne vėliau kaip per 5 (penkias) dienas nuo jo gavimo dienos</w:t>
      </w:r>
      <w:r w:rsidRPr="00052924">
        <w:rPr>
          <w:rFonts w:ascii="Times New Roman" w:eastAsia="Times New Roman" w:hAnsi="Times New Roman"/>
          <w:sz w:val="24"/>
          <w:szCs w:val="24"/>
          <w:lang w:val="lt-LT"/>
        </w:rPr>
        <w:t xml:space="preserve">. </w:t>
      </w:r>
    </w:p>
    <w:p w14:paraId="538757F1" w14:textId="77777777" w:rsidR="00052924" w:rsidRPr="00052924" w:rsidRDefault="00052924" w:rsidP="00052924">
      <w:pPr>
        <w:tabs>
          <w:tab w:val="left" w:pos="1134"/>
        </w:tabs>
        <w:spacing w:after="0" w:line="240" w:lineRule="auto"/>
        <w:contextualSpacing/>
        <w:jc w:val="both"/>
        <w:rPr>
          <w:rFonts w:ascii="Times New Roman" w:eastAsia="Times New Roman" w:hAnsi="Times New Roman"/>
          <w:b/>
          <w:i/>
          <w:iCs/>
          <w:kern w:val="0"/>
          <w:sz w:val="24"/>
          <w:szCs w:val="24"/>
          <w:lang w:val="lt-LT"/>
        </w:rPr>
      </w:pPr>
    </w:p>
    <w:p w14:paraId="0A459850" w14:textId="77777777" w:rsidR="00052924" w:rsidRPr="00052924" w:rsidRDefault="00052924" w:rsidP="00052924">
      <w:pPr>
        <w:numPr>
          <w:ilvl w:val="0"/>
          <w:numId w:val="4"/>
        </w:numPr>
        <w:spacing w:after="0" w:line="240" w:lineRule="auto"/>
        <w:ind w:left="0"/>
        <w:contextualSpacing/>
        <w:jc w:val="center"/>
        <w:rPr>
          <w:rFonts w:ascii="Times New Roman" w:eastAsia="Times New Roman" w:hAnsi="Times New Roman"/>
          <w:b/>
          <w:kern w:val="0"/>
          <w:sz w:val="24"/>
          <w:szCs w:val="24"/>
          <w:lang w:val="lt-LT"/>
        </w:rPr>
      </w:pPr>
      <w:r w:rsidRPr="00052924">
        <w:rPr>
          <w:rFonts w:ascii="Times New Roman" w:eastAsia="Times New Roman" w:hAnsi="Times New Roman"/>
          <w:b/>
          <w:kern w:val="0"/>
          <w:sz w:val="24"/>
          <w:szCs w:val="24"/>
          <w:lang w:val="lt-LT"/>
        </w:rPr>
        <w:t>ŠALIŲ ATSAKOMYBĖ</w:t>
      </w:r>
    </w:p>
    <w:p w14:paraId="2AF0EDC9" w14:textId="77777777" w:rsidR="00052924" w:rsidRPr="00052924" w:rsidRDefault="00052924" w:rsidP="00052924">
      <w:pPr>
        <w:spacing w:after="0" w:line="240" w:lineRule="auto"/>
        <w:contextualSpacing/>
        <w:rPr>
          <w:rFonts w:ascii="Times New Roman" w:eastAsia="Times New Roman" w:hAnsi="Times New Roman"/>
          <w:b/>
          <w:kern w:val="0"/>
          <w:sz w:val="24"/>
          <w:szCs w:val="24"/>
          <w:lang w:val="lt-LT"/>
        </w:rPr>
      </w:pPr>
    </w:p>
    <w:p w14:paraId="77DEFEC0" w14:textId="77777777" w:rsidR="00052924" w:rsidRPr="00052924" w:rsidRDefault="00052924" w:rsidP="00052924">
      <w:pPr>
        <w:tabs>
          <w:tab w:val="left" w:pos="426"/>
          <w:tab w:val="left" w:pos="851"/>
          <w:tab w:val="left" w:pos="1134"/>
        </w:tabs>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5.1.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nepagrįstai uždelsęs atsiskaityti už Paslaugas Sutartyje nustatyta tvarka ir terminais, Paslaugų teikėjui pareikalavus, moka 0,02 proc. dydžio delspinigius nuo nesumokėtos kainos už kiekvieną uždelstą dieną. </w:t>
      </w:r>
    </w:p>
    <w:p w14:paraId="40DFF792" w14:textId="77777777" w:rsidR="00052924" w:rsidRPr="00052924" w:rsidRDefault="00052924" w:rsidP="00052924">
      <w:pPr>
        <w:tabs>
          <w:tab w:val="left" w:pos="1134"/>
        </w:tabs>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5.2. Jeigu Paslaugų teikėjas laiku nesuteikia Paslaugų, už kiekvieną tokio vėlavimo dieną jis moka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ui 0,02 proc. dydžio delspinigius nuo u</w:t>
      </w:r>
      <w:r w:rsidRPr="00052924">
        <w:rPr>
          <w:rFonts w:ascii="Times New Roman" w:eastAsia="Times New Roman" w:hAnsi="Times New Roman"/>
          <w:color w:val="333333"/>
          <w:kern w:val="0"/>
          <w:sz w:val="24"/>
          <w:szCs w:val="24"/>
          <w:shd w:val="clear" w:color="auto" w:fill="FFFFFF"/>
          <w:lang w:val="lt-LT"/>
        </w:rPr>
        <w:t>žsakytų ir nesuteiktų Paslaugų vertės už kiekvieną uždelstą dieną.</w:t>
      </w:r>
    </w:p>
    <w:p w14:paraId="6B298490" w14:textId="77777777" w:rsidR="00052924" w:rsidRPr="00052924" w:rsidRDefault="00052924" w:rsidP="00052924">
      <w:pPr>
        <w:tabs>
          <w:tab w:val="left" w:pos="1134"/>
        </w:tabs>
        <w:spacing w:after="0" w:line="240" w:lineRule="auto"/>
        <w:ind w:firstLine="709"/>
        <w:contextualSpacing/>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5.3.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color w:val="000000"/>
          <w:kern w:val="0"/>
          <w:sz w:val="24"/>
          <w:szCs w:val="24"/>
          <w:lang w:val="lt-LT"/>
        </w:rPr>
        <w:t xml:space="preserve">as turi teisę įspėjęs Paslaugų teikėją ne mažiau kaip prieš 10 (dešimt) dienų vienašališku pranešimu nutraukti Sutartį dėl esminio Sutarties pažeidimo.   </w:t>
      </w:r>
    </w:p>
    <w:p w14:paraId="32CF7110" w14:textId="77777777" w:rsidR="00052924" w:rsidRPr="00052924" w:rsidRDefault="00052924" w:rsidP="00052924">
      <w:pPr>
        <w:tabs>
          <w:tab w:val="left" w:pos="426"/>
          <w:tab w:val="left" w:pos="851"/>
          <w:tab w:val="left" w:pos="1134"/>
        </w:tabs>
        <w:spacing w:after="0" w:line="240" w:lineRule="auto"/>
        <w:ind w:firstLine="709"/>
        <w:jc w:val="both"/>
        <w:rPr>
          <w:rFonts w:ascii="Times New Roman" w:eastAsia="Times New Roman" w:hAnsi="Times New Roman"/>
          <w:color w:val="000000"/>
          <w:kern w:val="0"/>
          <w:sz w:val="24"/>
          <w:szCs w:val="24"/>
          <w:lang w:val="lt-LT"/>
        </w:rPr>
      </w:pPr>
      <w:r w:rsidRPr="00052924">
        <w:rPr>
          <w:rFonts w:ascii="Times New Roman" w:eastAsia="Times New Roman" w:hAnsi="Times New Roman"/>
          <w:kern w:val="0"/>
          <w:sz w:val="24"/>
          <w:szCs w:val="24"/>
          <w:lang w:val="lt-LT"/>
        </w:rPr>
        <w:t xml:space="preserve">5.4. Šalys susitaria, kad kilus teisminiam ginčui dėl atsiskaitymo už suteiktas Paslaugas,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as gali reikalauti priteisti ne didesnes kaip 5 procentų metines palūkanas nuo </w:t>
      </w:r>
      <w:r w:rsidRPr="00052924">
        <w:rPr>
          <w:rFonts w:ascii="Times New Roman" w:eastAsia="Times New Roman" w:hAnsi="Times New Roman"/>
          <w:kern w:val="0"/>
          <w:sz w:val="24"/>
          <w:szCs w:val="24"/>
          <w:lang w:val="lt-LT"/>
        </w:rPr>
        <w:lastRenderedPageBreak/>
        <w:t>nesumokėtos sumos, kaip tai numatyta Lietuvos Respublikos civilinio kodekso 6.210 straipsnio 2 dalyje.</w:t>
      </w:r>
    </w:p>
    <w:p w14:paraId="5B314A41" w14:textId="77777777" w:rsidR="00052924" w:rsidRPr="00052924" w:rsidRDefault="00052924" w:rsidP="00052924">
      <w:pPr>
        <w:tabs>
          <w:tab w:val="left" w:pos="426"/>
          <w:tab w:val="left" w:pos="709"/>
          <w:tab w:val="left" w:pos="1134"/>
        </w:tabs>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5.5. Delspinigių ir/ar netesybų sumokėjimas neatleidžia Sutarties Šalių nuo pareigos vykdyti šioje Sutartyje prisiimtus įsipareigojimus.</w:t>
      </w:r>
    </w:p>
    <w:p w14:paraId="0CFA787B" w14:textId="77777777" w:rsidR="00517BC6" w:rsidRPr="00052924" w:rsidRDefault="00052924" w:rsidP="00052924">
      <w:pPr>
        <w:tabs>
          <w:tab w:val="left" w:pos="426"/>
          <w:tab w:val="left" w:pos="709"/>
          <w:tab w:val="left" w:pos="1134"/>
        </w:tabs>
        <w:spacing w:after="0" w:line="240" w:lineRule="auto"/>
        <w:ind w:firstLine="709"/>
        <w:jc w:val="both"/>
        <w:rPr>
          <w:rFonts w:ascii="Times New Roman" w:eastAsia="Times New Roman" w:hAnsi="Times New Roman"/>
          <w:color w:val="A6A6A6"/>
          <w:kern w:val="0"/>
          <w:sz w:val="24"/>
          <w:szCs w:val="24"/>
          <w:lang w:val="lt-LT"/>
        </w:rPr>
      </w:pPr>
      <w:r w:rsidRPr="00052924">
        <w:rPr>
          <w:rFonts w:ascii="Times New Roman" w:eastAsia="Times New Roman" w:hAnsi="Times New Roman"/>
          <w:kern w:val="0"/>
          <w:sz w:val="24"/>
          <w:szCs w:val="24"/>
          <w:lang w:val="lt-LT"/>
        </w:rPr>
        <w:t xml:space="preserve">5.6. </w:t>
      </w:r>
      <w:r w:rsidR="00337E92">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 xml:space="preserve">ui nutraukus Sutartį 5.3 p. nurodytu atveju </w:t>
      </w:r>
      <w:r w:rsidRPr="00052924">
        <w:rPr>
          <w:rFonts w:ascii="Times New Roman" w:eastAsia="Times New Roman" w:hAnsi="Times New Roman"/>
          <w:color w:val="000000"/>
          <w:kern w:val="0"/>
          <w:sz w:val="24"/>
          <w:szCs w:val="24"/>
          <w:lang w:val="lt-LT"/>
        </w:rPr>
        <w:t xml:space="preserve">Paslaugų teikėjas sumoka </w:t>
      </w:r>
      <w:r w:rsidR="00B52BA8">
        <w:rPr>
          <w:rFonts w:ascii="Times New Roman" w:eastAsia="Times New Roman" w:hAnsi="Times New Roman"/>
          <w:kern w:val="0"/>
          <w:sz w:val="24"/>
          <w:szCs w:val="24"/>
          <w:lang w:val="lt-LT"/>
        </w:rPr>
        <w:t>Paslaugų gavėjui</w:t>
      </w:r>
      <w:r w:rsidRPr="00052924">
        <w:rPr>
          <w:rFonts w:ascii="Times New Roman" w:eastAsia="Times New Roman" w:hAnsi="Times New Roman"/>
          <w:color w:val="000000"/>
          <w:kern w:val="0"/>
          <w:sz w:val="24"/>
          <w:szCs w:val="24"/>
          <w:lang w:val="lt-LT"/>
        </w:rPr>
        <w:t xml:space="preserve"> Sutarties įvykdymo užtikrinimo sumą 10 (dešimt) proc. netesybas skaičiuojant nuo Sutarties maksimalios kainos.</w:t>
      </w:r>
    </w:p>
    <w:p w14:paraId="7FECCA7D" w14:textId="77777777" w:rsidR="00052924" w:rsidRPr="00052924" w:rsidRDefault="00052924" w:rsidP="00052924">
      <w:pPr>
        <w:numPr>
          <w:ilvl w:val="0"/>
          <w:numId w:val="4"/>
        </w:numPr>
        <w:tabs>
          <w:tab w:val="left" w:pos="709"/>
          <w:tab w:val="left" w:pos="851"/>
          <w:tab w:val="left" w:pos="1134"/>
          <w:tab w:val="left" w:pos="3540"/>
          <w:tab w:val="center" w:pos="5173"/>
        </w:tabs>
        <w:spacing w:after="0" w:line="240" w:lineRule="auto"/>
        <w:contextualSpacing/>
        <w:jc w:val="center"/>
        <w:rPr>
          <w:rFonts w:ascii="Times New Roman" w:eastAsia="Times New Roman" w:hAnsi="Times New Roman"/>
          <w:b/>
          <w:kern w:val="0"/>
          <w:sz w:val="24"/>
          <w:szCs w:val="24"/>
          <w:lang w:val="lt-LT"/>
        </w:rPr>
      </w:pPr>
      <w:r w:rsidRPr="00052924">
        <w:rPr>
          <w:rFonts w:ascii="Times New Roman" w:eastAsia="Times New Roman" w:hAnsi="Times New Roman"/>
          <w:b/>
          <w:kern w:val="0"/>
          <w:sz w:val="24"/>
          <w:szCs w:val="24"/>
          <w:lang w:val="lt-LT"/>
        </w:rPr>
        <w:t>NENUGALIMA JĖGA</w:t>
      </w:r>
    </w:p>
    <w:p w14:paraId="3A212C60" w14:textId="77777777" w:rsidR="00052924" w:rsidRPr="00052924" w:rsidRDefault="00052924" w:rsidP="00052924">
      <w:pPr>
        <w:tabs>
          <w:tab w:val="left" w:pos="709"/>
          <w:tab w:val="left" w:pos="851"/>
          <w:tab w:val="left" w:pos="1134"/>
          <w:tab w:val="left" w:pos="3540"/>
          <w:tab w:val="center" w:pos="5173"/>
        </w:tabs>
        <w:spacing w:after="0" w:line="240" w:lineRule="auto"/>
        <w:ind w:left="1282"/>
        <w:contextualSpacing/>
        <w:rPr>
          <w:rFonts w:ascii="Times New Roman" w:eastAsia="Times New Roman" w:hAnsi="Times New Roman"/>
          <w:b/>
          <w:kern w:val="0"/>
          <w:sz w:val="24"/>
          <w:szCs w:val="24"/>
          <w:lang w:val="lt-LT"/>
        </w:rPr>
      </w:pPr>
    </w:p>
    <w:p w14:paraId="25B0283B"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6.1. </w:t>
      </w:r>
      <w:r w:rsidRPr="00052924">
        <w:rPr>
          <w:rFonts w:ascii="Times New Roman" w:eastAsia="Times New Roman" w:hAnsi="Times New Roman"/>
          <w:spacing w:val="-1"/>
          <w:kern w:val="0"/>
          <w:sz w:val="24"/>
          <w:szCs w:val="24"/>
          <w:lang w:val="lt-LT"/>
        </w:rPr>
        <w:t xml:space="preserve">Sutarties Šalys atleidžiamos nuo atsakomybės už savo įsipareigojimų nevykdymą jei tai </w:t>
      </w:r>
      <w:r w:rsidRPr="00052924">
        <w:rPr>
          <w:rFonts w:ascii="Times New Roman" w:eastAsia="Times New Roman" w:hAnsi="Times New Roman"/>
          <w:spacing w:val="-2"/>
          <w:kern w:val="0"/>
          <w:sz w:val="24"/>
          <w:szCs w:val="24"/>
          <w:lang w:val="lt-LT"/>
        </w:rPr>
        <w:t xml:space="preserve">atsitinka dėl nenugalimos jėgos, apibrėžtos Civilinio kodekso 6.212 straipsnyje, veikimo. Šalis, kuri </w:t>
      </w:r>
      <w:r w:rsidRPr="00052924">
        <w:rPr>
          <w:rFonts w:ascii="Times New Roman" w:eastAsia="Times New Roman" w:hAnsi="Times New Roman"/>
          <w:kern w:val="0"/>
          <w:sz w:val="24"/>
          <w:szCs w:val="24"/>
          <w:lang w:val="lt-LT"/>
        </w:rPr>
        <w:t>savo įsipareigojimų nevykdymą grindžia „</w:t>
      </w:r>
      <w:r w:rsidRPr="00052924">
        <w:rPr>
          <w:rFonts w:ascii="Times New Roman" w:eastAsia="Times New Roman" w:hAnsi="Times New Roman"/>
          <w:i/>
          <w:iCs/>
          <w:kern w:val="0"/>
          <w:sz w:val="24"/>
          <w:szCs w:val="24"/>
          <w:lang w:val="lt-LT"/>
        </w:rPr>
        <w:t>force majeure</w:t>
      </w:r>
      <w:r w:rsidRPr="00052924">
        <w:rPr>
          <w:rFonts w:ascii="Times New Roman" w:eastAsia="Times New Roman" w:hAnsi="Times New Roman"/>
          <w:kern w:val="0"/>
          <w:sz w:val="24"/>
          <w:szCs w:val="24"/>
          <w:lang w:val="lt-LT"/>
        </w:rPr>
        <w:t>“ aplinkybėmis, privalo iš karto po jų atsiradimo informuoti raštu kitą Šalį ir, šiai pareikalavus, pristatyti dokumentus, patvirtinančius „force majeure“ aplinkybių atsiradimą.</w:t>
      </w:r>
    </w:p>
    <w:p w14:paraId="7204329A"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26162F9D"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C2D62A4"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6.4. Kiekviena Šalis turi teisę nutraukti Sutartį, jei nenugalimos jėgos aplinkybės užsitęsė daugiau, kaip 1 (vieną) mėnesį, ir dėl to negalima vykdyti abipusių įsipareigojimų.</w:t>
      </w:r>
    </w:p>
    <w:p w14:paraId="342E07CB" w14:textId="77777777" w:rsidR="00052924" w:rsidRPr="00052924" w:rsidRDefault="00052924" w:rsidP="00052924">
      <w:pPr>
        <w:spacing w:after="0" w:line="240" w:lineRule="auto"/>
        <w:rPr>
          <w:rFonts w:ascii="Times New Roman" w:eastAsia="Times New Roman" w:hAnsi="Times New Roman"/>
          <w:kern w:val="0"/>
          <w:sz w:val="24"/>
          <w:szCs w:val="24"/>
          <w:lang w:val="lt-LT"/>
        </w:rPr>
      </w:pPr>
    </w:p>
    <w:p w14:paraId="64EDC4E5" w14:textId="77777777" w:rsidR="00052924" w:rsidRPr="0042632F" w:rsidRDefault="00052924" w:rsidP="00013E47">
      <w:pPr>
        <w:numPr>
          <w:ilvl w:val="0"/>
          <w:numId w:val="4"/>
        </w:numPr>
        <w:tabs>
          <w:tab w:val="left" w:pos="3075"/>
          <w:tab w:val="center" w:pos="4111"/>
        </w:tabs>
        <w:spacing w:after="0" w:line="240" w:lineRule="auto"/>
        <w:contextualSpacing/>
        <w:jc w:val="center"/>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SUTARTIES GALIOJIMAS</w:t>
      </w:r>
    </w:p>
    <w:p w14:paraId="10A77058" w14:textId="77777777" w:rsidR="00052924" w:rsidRPr="0042632F" w:rsidRDefault="00052924" w:rsidP="00052924">
      <w:pPr>
        <w:suppressAutoHyphens/>
        <w:autoSpaceDN w:val="0"/>
        <w:spacing w:after="0" w:line="240" w:lineRule="auto"/>
        <w:contextualSpacing/>
        <w:jc w:val="both"/>
        <w:textAlignment w:val="baseline"/>
        <w:rPr>
          <w:rFonts w:ascii="Times New Roman" w:eastAsia="Times New Roman" w:hAnsi="Times New Roman"/>
          <w:color w:val="FF0000"/>
          <w:kern w:val="0"/>
          <w:sz w:val="24"/>
          <w:szCs w:val="24"/>
          <w:lang w:val="lt-LT"/>
        </w:rPr>
      </w:pPr>
    </w:p>
    <w:p w14:paraId="028D89B5" w14:textId="77777777" w:rsidR="00052924" w:rsidRPr="0042632F" w:rsidRDefault="00C37634" w:rsidP="00C37634">
      <w:pPr>
        <w:pStyle w:val="Body2"/>
        <w:spacing w:after="0"/>
        <w:rPr>
          <w:rFonts w:eastAsia="Times New Roman"/>
          <w:sz w:val="24"/>
          <w:szCs w:val="24"/>
          <w:lang w:val="lt-LT"/>
        </w:rPr>
      </w:pPr>
      <w:r w:rsidRPr="0042632F">
        <w:rPr>
          <w:rFonts w:eastAsia="Times New Roman"/>
          <w:sz w:val="24"/>
          <w:szCs w:val="24"/>
          <w:lang w:val="lt-LT"/>
        </w:rPr>
        <w:t xml:space="preserve">          </w:t>
      </w:r>
      <w:r w:rsidR="00052924" w:rsidRPr="0042632F">
        <w:rPr>
          <w:rFonts w:eastAsia="Times New Roman"/>
          <w:sz w:val="24"/>
          <w:szCs w:val="24"/>
          <w:lang w:val="lt-LT"/>
        </w:rPr>
        <w:t>7.1. Sutartis įsigalioja kai Sutartį pasirašo abi sutarties Šalys (po antrosios Šalies pasirašymo dienos einančią kitą dieną) ir galioja iki visiško sutartinių įsipareigojimų įvykdymo arba Sutarties nutraukimo, bet ne ilgiau nei 2</w:t>
      </w:r>
      <w:r w:rsidR="00AD10CB" w:rsidRPr="0042632F">
        <w:rPr>
          <w:rFonts w:eastAsia="Times New Roman"/>
          <w:sz w:val="24"/>
          <w:szCs w:val="24"/>
          <w:lang w:val="lt-LT"/>
        </w:rPr>
        <w:t>4</w:t>
      </w:r>
      <w:r w:rsidR="00052924" w:rsidRPr="0042632F">
        <w:rPr>
          <w:rFonts w:eastAsia="Times New Roman"/>
          <w:sz w:val="24"/>
          <w:szCs w:val="24"/>
          <w:lang w:val="lt-LT"/>
        </w:rPr>
        <w:t xml:space="preserve"> (dv</w:t>
      </w:r>
      <w:r w:rsidR="00AD10CB" w:rsidRPr="0042632F">
        <w:rPr>
          <w:rFonts w:eastAsia="Times New Roman"/>
          <w:sz w:val="24"/>
          <w:szCs w:val="24"/>
          <w:lang w:val="lt-LT"/>
        </w:rPr>
        <w:t>idešimt keturi</w:t>
      </w:r>
      <w:r w:rsidR="00052924" w:rsidRPr="0042632F">
        <w:rPr>
          <w:rFonts w:eastAsia="Times New Roman"/>
          <w:sz w:val="24"/>
          <w:szCs w:val="24"/>
          <w:lang w:val="lt-LT"/>
        </w:rPr>
        <w:t>) mėnesi</w:t>
      </w:r>
      <w:r w:rsidR="00AD10CB" w:rsidRPr="0042632F">
        <w:rPr>
          <w:rFonts w:eastAsia="Times New Roman"/>
          <w:sz w:val="24"/>
          <w:szCs w:val="24"/>
          <w:lang w:val="lt-LT"/>
        </w:rPr>
        <w:t>ai</w:t>
      </w:r>
      <w:r w:rsidR="00052924" w:rsidRPr="0042632F">
        <w:rPr>
          <w:rFonts w:eastAsia="Times New Roman"/>
          <w:sz w:val="24"/>
          <w:szCs w:val="24"/>
          <w:lang w:val="lt-LT"/>
        </w:rPr>
        <w:t xml:space="preserve"> nuo Sutarties įsigaliojimo</w:t>
      </w:r>
      <w:r w:rsidRPr="0042632F">
        <w:rPr>
          <w:rFonts w:eastAsia="Times New Roman"/>
          <w:sz w:val="24"/>
          <w:szCs w:val="24"/>
          <w:lang w:val="lt-LT"/>
        </w:rPr>
        <w:t xml:space="preserve"> </w:t>
      </w:r>
      <w:r w:rsidRPr="0042632F">
        <w:rPr>
          <w:sz w:val="24"/>
          <w:szCs w:val="24"/>
          <w:lang w:val="lt-LT"/>
        </w:rPr>
        <w:t xml:space="preserve">arba kol bus pasiekta Sutarties 3.1. p. nurodyta Sutarties maksimali kaina, priklausomai nuo to, kas įvyksta anksčiau. </w:t>
      </w:r>
      <w:r w:rsidR="00160709" w:rsidRPr="0042632F">
        <w:rPr>
          <w:rFonts w:eastAsia="Times New Roman"/>
          <w:sz w:val="24"/>
          <w:szCs w:val="24"/>
          <w:lang w:val="lt-LT"/>
        </w:rPr>
        <w:t xml:space="preserve"> </w:t>
      </w:r>
      <w:r w:rsidR="00F07F76" w:rsidRPr="0042632F">
        <w:rPr>
          <w:rFonts w:eastAsia="Times New Roman"/>
          <w:sz w:val="24"/>
          <w:szCs w:val="24"/>
          <w:lang w:val="lt-LT"/>
        </w:rPr>
        <w:t xml:space="preserve"> </w:t>
      </w:r>
    </w:p>
    <w:p w14:paraId="0AE89EE7" w14:textId="77777777" w:rsidR="00052924" w:rsidRPr="0042632F" w:rsidRDefault="00052924" w:rsidP="00052924">
      <w:pPr>
        <w:tabs>
          <w:tab w:val="left" w:pos="1134"/>
        </w:tabs>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7.2. Sutartis baigiasi,  kai Šalys tinkamai įvykdo visas iš Sutarties kylančias prievoles arba kai Šalys sutaria Sutartį nutraukti, arba Sutartis nutraukiama įstatymu ar Sutartyje nustatytais atvejais.</w:t>
      </w:r>
    </w:p>
    <w:p w14:paraId="1924B59A" w14:textId="77777777" w:rsidR="00052924" w:rsidRPr="0042632F" w:rsidRDefault="00052924" w:rsidP="00052924">
      <w:pPr>
        <w:widowControl w:val="0"/>
        <w:tabs>
          <w:tab w:val="left" w:pos="426"/>
          <w:tab w:val="left" w:pos="709"/>
          <w:tab w:val="left" w:pos="1134"/>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7.3. Sutartis gali būti nutraukta Šalių susitarimu ir kitais Sutartyje nurodytais pagrindais.</w:t>
      </w:r>
    </w:p>
    <w:p w14:paraId="30578976" w14:textId="77777777" w:rsidR="00052924" w:rsidRPr="00052924" w:rsidRDefault="00052924" w:rsidP="00052924">
      <w:pPr>
        <w:widowControl w:val="0"/>
        <w:tabs>
          <w:tab w:val="left" w:pos="284"/>
          <w:tab w:val="left" w:pos="1276"/>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7.4. Nutraukus Sutartį ar jai pasibaigus, lieka galioti Sutarties nuostatos, susijusios su garantijomis, atsakomybe bei atsiskaitymais tarp</w:t>
      </w:r>
      <w:r w:rsidRPr="00052924">
        <w:rPr>
          <w:rFonts w:ascii="Times New Roman" w:eastAsia="Times New Roman" w:hAnsi="Times New Roman"/>
          <w:kern w:val="0"/>
          <w:sz w:val="24"/>
          <w:szCs w:val="24"/>
          <w:lang w:val="lt-LT"/>
        </w:rPr>
        <w:t xml:space="preserve"> Šalių pagal Sutartį, taip pat visos kitos Sutarties nuostatos, kurios, kaip aiškiai nurodyta, išlieka galioti po Sutarties nutraukimo arba turi išlikti galioti, kad būtų visiškai įvykdyta Sutartis.</w:t>
      </w:r>
    </w:p>
    <w:p w14:paraId="29414B1F" w14:textId="77777777" w:rsidR="00052924" w:rsidRPr="00052924" w:rsidRDefault="00052924" w:rsidP="00052924">
      <w:pPr>
        <w:widowControl w:val="0"/>
        <w:tabs>
          <w:tab w:val="left" w:pos="284"/>
        </w:tabs>
        <w:autoSpaceDE w:val="0"/>
        <w:autoSpaceDN w:val="0"/>
        <w:adjustRightInd w:val="0"/>
        <w:spacing w:after="0" w:line="276" w:lineRule="auto"/>
        <w:jc w:val="both"/>
        <w:rPr>
          <w:rFonts w:ascii="Times New Roman" w:eastAsia="Times New Roman" w:hAnsi="Times New Roman"/>
          <w:kern w:val="0"/>
          <w:sz w:val="24"/>
          <w:szCs w:val="24"/>
          <w:lang w:val="lt-LT"/>
        </w:rPr>
      </w:pPr>
    </w:p>
    <w:p w14:paraId="48EBBEE3" w14:textId="77777777" w:rsidR="00052924" w:rsidRPr="00052924" w:rsidRDefault="00052924" w:rsidP="00052924">
      <w:pPr>
        <w:numPr>
          <w:ilvl w:val="0"/>
          <w:numId w:val="4"/>
        </w:numPr>
        <w:spacing w:after="0" w:line="240" w:lineRule="auto"/>
        <w:contextualSpacing/>
        <w:jc w:val="center"/>
        <w:rPr>
          <w:rFonts w:ascii="Times New Roman" w:eastAsia="Times New Roman" w:hAnsi="Times New Roman"/>
          <w:b/>
          <w:bCs/>
          <w:kern w:val="0"/>
          <w:sz w:val="24"/>
          <w:szCs w:val="24"/>
          <w:lang w:val="lt-LT"/>
        </w:rPr>
      </w:pPr>
      <w:r w:rsidRPr="00052924">
        <w:rPr>
          <w:rFonts w:ascii="Times New Roman" w:eastAsia="Times New Roman" w:hAnsi="Times New Roman"/>
          <w:b/>
          <w:bCs/>
          <w:kern w:val="0"/>
          <w:sz w:val="24"/>
          <w:szCs w:val="24"/>
          <w:lang w:val="lt-LT"/>
        </w:rPr>
        <w:t>ASMENS DUOMENŲ TVARKYMAS</w:t>
      </w:r>
    </w:p>
    <w:p w14:paraId="1706EBC3" w14:textId="77777777" w:rsidR="00052924" w:rsidRPr="00052924" w:rsidRDefault="00052924" w:rsidP="00052924">
      <w:pPr>
        <w:spacing w:after="0" w:line="240" w:lineRule="auto"/>
        <w:ind w:left="1282"/>
        <w:contextualSpacing/>
        <w:rPr>
          <w:rFonts w:ascii="Times New Roman" w:eastAsia="Times New Roman" w:hAnsi="Times New Roman"/>
          <w:b/>
          <w:bCs/>
          <w:kern w:val="0"/>
          <w:sz w:val="24"/>
          <w:szCs w:val="24"/>
          <w:lang w:val="lt-LT"/>
        </w:rPr>
      </w:pPr>
    </w:p>
    <w:p w14:paraId="7F8F592C" w14:textId="77777777" w:rsidR="00052924" w:rsidRPr="00052924" w:rsidRDefault="00052924" w:rsidP="00052924">
      <w:pPr>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5CFC2C" w14:textId="77777777" w:rsidR="00052924" w:rsidRPr="00B22BC5" w:rsidRDefault="00052924" w:rsidP="00052924">
      <w:pPr>
        <w:spacing w:after="0" w:line="240" w:lineRule="auto"/>
        <w:ind w:firstLine="709"/>
        <w:jc w:val="both"/>
        <w:rPr>
          <w:rFonts w:ascii="Times New Roman" w:eastAsia="Times New Roman" w:hAnsi="Times New Roman"/>
          <w:kern w:val="0"/>
          <w:sz w:val="24"/>
          <w:szCs w:val="24"/>
          <w:lang w:val="lt-LT"/>
        </w:rPr>
      </w:pPr>
      <w:r w:rsidRPr="00B22BC5">
        <w:rPr>
          <w:rFonts w:ascii="Times New Roman" w:eastAsia="Times New Roman" w:hAnsi="Times New Roman"/>
          <w:kern w:val="0"/>
          <w:sz w:val="24"/>
          <w:szCs w:val="24"/>
          <w:lang w:val="lt-LT"/>
        </w:rPr>
        <w:t xml:space="preserve">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Pr="00B22BC5">
        <w:rPr>
          <w:rFonts w:ascii="Times New Roman" w:eastAsia="Times New Roman" w:hAnsi="Times New Roman"/>
          <w:kern w:val="0"/>
          <w:sz w:val="24"/>
          <w:szCs w:val="24"/>
          <w:lang w:val="lt-LT"/>
        </w:rPr>
        <w:lastRenderedPageBreak/>
        <w:t>papildomo susitarimo dėl duomenų tvarkymo pasirašymas nebus laikomas esminiu šios Sutarties sąlygų pakeitimu.</w:t>
      </w:r>
    </w:p>
    <w:p w14:paraId="3F430252" w14:textId="77777777" w:rsidR="00013E47" w:rsidRPr="00052924" w:rsidRDefault="00013E47" w:rsidP="00052924">
      <w:pPr>
        <w:spacing w:after="0" w:line="240" w:lineRule="auto"/>
        <w:ind w:firstLine="709"/>
        <w:jc w:val="both"/>
        <w:rPr>
          <w:rFonts w:eastAsia="Times New Roman"/>
          <w:kern w:val="0"/>
          <w:lang w:val="lt-LT"/>
        </w:rPr>
      </w:pPr>
    </w:p>
    <w:p w14:paraId="08BCD191" w14:textId="77777777" w:rsidR="00052924" w:rsidRPr="00052924" w:rsidRDefault="00052924" w:rsidP="00052924">
      <w:pPr>
        <w:numPr>
          <w:ilvl w:val="0"/>
          <w:numId w:val="4"/>
        </w:numPr>
        <w:suppressAutoHyphens/>
        <w:autoSpaceDN w:val="0"/>
        <w:spacing w:after="0" w:line="240" w:lineRule="auto"/>
        <w:ind w:left="0" w:firstLine="0"/>
        <w:contextualSpacing/>
        <w:jc w:val="center"/>
        <w:rPr>
          <w:rFonts w:ascii="Times New Roman" w:eastAsia="Times New Roman" w:hAnsi="Times New Roman"/>
          <w:b/>
          <w:kern w:val="0"/>
          <w:sz w:val="24"/>
          <w:szCs w:val="24"/>
          <w:lang w:val="lt-LT"/>
        </w:rPr>
      </w:pPr>
      <w:r w:rsidRPr="00052924">
        <w:rPr>
          <w:rFonts w:ascii="Times New Roman" w:eastAsia="Times New Roman" w:hAnsi="Times New Roman"/>
          <w:b/>
          <w:kern w:val="0"/>
          <w:sz w:val="24"/>
          <w:szCs w:val="24"/>
          <w:lang w:val="lt-LT"/>
        </w:rPr>
        <w:t>KONFIDENCIALUMAS</w:t>
      </w:r>
    </w:p>
    <w:p w14:paraId="4EC06FFB" w14:textId="77777777" w:rsidR="00052924" w:rsidRPr="00052924" w:rsidRDefault="00052924" w:rsidP="00052924">
      <w:pPr>
        <w:spacing w:after="0" w:line="240" w:lineRule="auto"/>
        <w:ind w:firstLine="709"/>
        <w:contextualSpacing/>
        <w:rPr>
          <w:rFonts w:ascii="Times New Roman" w:eastAsia="Times New Roman" w:hAnsi="Times New Roman"/>
          <w:b/>
          <w:kern w:val="0"/>
          <w:sz w:val="24"/>
          <w:szCs w:val="24"/>
          <w:lang w:val="lt-LT"/>
        </w:rPr>
      </w:pPr>
    </w:p>
    <w:p w14:paraId="4794D4E3" w14:textId="77777777" w:rsidR="00052924" w:rsidRPr="00052924" w:rsidRDefault="00052924" w:rsidP="00052924">
      <w:pPr>
        <w:suppressAutoHyphens/>
        <w:autoSpaceDN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9.1. Šalys įsipareigoja laikytis konfidencialumo Sutartyje pateiktos ar vykdant Sutartį gautos techninės ir komercinės informacijos atžvilgiu, vengti platinti ją tretiesiems asmenims ir atlyginti nuostolius, padarytus kitai Šaliai dėl neteisėto informacijos atskleidimo.</w:t>
      </w:r>
      <w:bookmarkStart w:id="3" w:name="_Hlk489611452"/>
    </w:p>
    <w:p w14:paraId="33B7E71A" w14:textId="77777777" w:rsidR="00052924" w:rsidRPr="00052924" w:rsidRDefault="00052924" w:rsidP="00052924">
      <w:pPr>
        <w:suppressAutoHyphens/>
        <w:autoSpaceDN w:val="0"/>
        <w:spacing w:after="0" w:line="240" w:lineRule="auto"/>
        <w:ind w:firstLine="709"/>
        <w:jc w:val="both"/>
        <w:rPr>
          <w:rFonts w:eastAsia="Times New Roman"/>
          <w:kern w:val="0"/>
          <w:lang w:val="lt-LT"/>
        </w:rPr>
      </w:pPr>
      <w:r w:rsidRPr="00052924">
        <w:rPr>
          <w:rFonts w:ascii="Times New Roman" w:eastAsia="Times New Roman" w:hAnsi="Times New Roman"/>
          <w:bCs/>
          <w:kern w:val="0"/>
          <w:sz w:val="24"/>
          <w:szCs w:val="24"/>
          <w:lang w:val="lt-LT"/>
        </w:rPr>
        <w:t xml:space="preserve">9.2. </w:t>
      </w:r>
      <w:r w:rsidRPr="00052924">
        <w:rPr>
          <w:rFonts w:ascii="Times New Roman" w:eastAsia="Times New Roman" w:hAnsi="Times New Roman"/>
          <w:kern w:val="0"/>
          <w:sz w:val="24"/>
          <w:szCs w:val="24"/>
          <w:lang w:val="lt-LT"/>
        </w:rPr>
        <w:t>Šalys įsipareigoja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312993BB" w14:textId="77777777" w:rsidR="00052924" w:rsidRPr="00052924" w:rsidRDefault="00052924" w:rsidP="00052924">
      <w:pPr>
        <w:suppressAutoHyphens/>
        <w:autoSpaceDN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9.3. Sutarties Šalims yra žinoma, kad ši Sutartis yra vieša, išskyrus Sutartyje esančią konfidencialią informaciją. Konfidencialia informacija laikoma tik tokia informacija, kurios atskleidimas prieštarautų teisės aktams.</w:t>
      </w:r>
    </w:p>
    <w:p w14:paraId="23154B1F" w14:textId="77777777" w:rsidR="00052924" w:rsidRPr="00052924" w:rsidRDefault="00052924" w:rsidP="00052924">
      <w:pPr>
        <w:suppressAutoHyphens/>
        <w:autoSpaceDN w:val="0"/>
        <w:spacing w:after="0" w:line="240" w:lineRule="auto"/>
        <w:ind w:firstLine="709"/>
        <w:jc w:val="center"/>
        <w:rPr>
          <w:rFonts w:ascii="Times New Roman" w:eastAsia="Times New Roman" w:hAnsi="Times New Roman"/>
          <w:kern w:val="0"/>
          <w:sz w:val="24"/>
          <w:szCs w:val="24"/>
          <w:lang w:val="lt-LT"/>
        </w:rPr>
      </w:pPr>
    </w:p>
    <w:bookmarkEnd w:id="3"/>
    <w:p w14:paraId="02EFA41B" w14:textId="77777777" w:rsidR="00052924" w:rsidRPr="00517BC6" w:rsidRDefault="00052924" w:rsidP="00517BC6">
      <w:pPr>
        <w:pStyle w:val="ListParagraph"/>
        <w:numPr>
          <w:ilvl w:val="0"/>
          <w:numId w:val="4"/>
        </w:numPr>
        <w:spacing w:line="276" w:lineRule="auto"/>
        <w:jc w:val="center"/>
        <w:rPr>
          <w:rFonts w:ascii="Times New Roman" w:hAnsi="Times New Roman"/>
          <w:b/>
          <w:sz w:val="24"/>
          <w:szCs w:val="24"/>
        </w:rPr>
      </w:pPr>
      <w:r w:rsidRPr="00517BC6">
        <w:rPr>
          <w:rFonts w:ascii="Times New Roman" w:hAnsi="Times New Roman"/>
          <w:b/>
          <w:sz w:val="24"/>
          <w:szCs w:val="24"/>
        </w:rPr>
        <w:t>BAIGIAMOSIOS NUOSTATOS</w:t>
      </w:r>
    </w:p>
    <w:p w14:paraId="3E7749FE" w14:textId="77777777" w:rsidR="00517BC6" w:rsidRPr="00517BC6" w:rsidRDefault="00517BC6" w:rsidP="00517BC6">
      <w:pPr>
        <w:pStyle w:val="ListParagraph"/>
        <w:spacing w:line="276" w:lineRule="auto"/>
        <w:ind w:left="1282"/>
        <w:rPr>
          <w:rFonts w:ascii="Times New Roman" w:hAnsi="Times New Roman"/>
          <w:b/>
          <w:sz w:val="24"/>
          <w:szCs w:val="24"/>
        </w:rPr>
      </w:pPr>
    </w:p>
    <w:p w14:paraId="015E793C" w14:textId="77777777" w:rsidR="00052924" w:rsidRPr="00052924" w:rsidRDefault="00052924" w:rsidP="00052924">
      <w:pPr>
        <w:tabs>
          <w:tab w:val="left" w:pos="360"/>
          <w:tab w:val="left" w:pos="426"/>
          <w:tab w:val="left" w:pos="567"/>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 xml:space="preserve"> 1</w:t>
      </w:r>
      <w:r w:rsidR="00B22BC5">
        <w:rPr>
          <w:rFonts w:ascii="Times New Roman" w:eastAsia="Times New Roman" w:hAnsi="Times New Roman"/>
          <w:kern w:val="0"/>
          <w:sz w:val="24"/>
          <w:szCs w:val="24"/>
          <w:lang w:val="lt-LT"/>
        </w:rPr>
        <w:t>0</w:t>
      </w:r>
      <w:r w:rsidRPr="00052924">
        <w:rPr>
          <w:rFonts w:ascii="Times New Roman" w:eastAsia="Times New Roman" w:hAnsi="Times New Roman"/>
          <w:kern w:val="0"/>
          <w:sz w:val="24"/>
          <w:szCs w:val="24"/>
          <w:lang w:val="lt-LT"/>
        </w:rPr>
        <w:t>.1. Sutarčiai ir visoms iš Sutarties atsirandančioms teisėms ir pareigoms taikomi Lietuvos Respublikos įstatymai bei kiti norminiai teisės aktai. Sutartis sudaryta ir turi būti aiškinama pagal Lietuvos Respublikos teisę.</w:t>
      </w:r>
    </w:p>
    <w:p w14:paraId="205DA2C1" w14:textId="77777777" w:rsidR="00052924" w:rsidRPr="00052924" w:rsidRDefault="00052924" w:rsidP="00052924">
      <w:pPr>
        <w:tabs>
          <w:tab w:val="left" w:pos="360"/>
          <w:tab w:val="left" w:pos="426"/>
          <w:tab w:val="left" w:pos="567"/>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1</w:t>
      </w:r>
      <w:r w:rsidR="00B22BC5">
        <w:rPr>
          <w:rFonts w:ascii="Times New Roman" w:eastAsia="Times New Roman" w:hAnsi="Times New Roman"/>
          <w:kern w:val="0"/>
          <w:sz w:val="24"/>
          <w:szCs w:val="24"/>
          <w:lang w:val="lt-LT"/>
        </w:rPr>
        <w:t>0</w:t>
      </w:r>
      <w:r w:rsidRPr="00052924">
        <w:rPr>
          <w:rFonts w:ascii="Times New Roman" w:eastAsia="Times New Roman" w:hAnsi="Times New Roman"/>
          <w:kern w:val="0"/>
          <w:sz w:val="24"/>
          <w:szCs w:val="24"/>
          <w:lang w:val="lt-LT"/>
        </w:rPr>
        <w:t xml:space="preserve">.2.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w:t>
      </w:r>
      <w:r w:rsidR="00B52BA8">
        <w:rPr>
          <w:rFonts w:ascii="Times New Roman" w:eastAsia="Times New Roman" w:hAnsi="Times New Roman"/>
          <w:kern w:val="0"/>
          <w:sz w:val="24"/>
          <w:szCs w:val="24"/>
          <w:lang w:val="lt-LT"/>
        </w:rPr>
        <w:t>Paslaugų gavėj</w:t>
      </w:r>
      <w:r w:rsidRPr="00052924">
        <w:rPr>
          <w:rFonts w:ascii="Times New Roman" w:eastAsia="Times New Roman" w:hAnsi="Times New Roman"/>
          <w:kern w:val="0"/>
          <w:sz w:val="24"/>
          <w:szCs w:val="24"/>
          <w:lang w:val="lt-LT"/>
        </w:rPr>
        <w:t>o buveinės vietą.</w:t>
      </w:r>
    </w:p>
    <w:p w14:paraId="4339832E" w14:textId="77777777" w:rsidR="00052924" w:rsidRPr="00052924" w:rsidRDefault="00052924" w:rsidP="00052924">
      <w:pPr>
        <w:tabs>
          <w:tab w:val="left" w:pos="360"/>
          <w:tab w:val="left" w:pos="851"/>
          <w:tab w:val="left" w:pos="1134"/>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1</w:t>
      </w:r>
      <w:r w:rsidR="00B22BC5">
        <w:rPr>
          <w:rFonts w:ascii="Times New Roman" w:eastAsia="Times New Roman" w:hAnsi="Times New Roman"/>
          <w:kern w:val="0"/>
          <w:sz w:val="24"/>
          <w:szCs w:val="24"/>
          <w:lang w:val="lt-LT"/>
        </w:rPr>
        <w:t>0</w:t>
      </w:r>
      <w:r w:rsidRPr="00052924">
        <w:rPr>
          <w:rFonts w:ascii="Times New Roman" w:eastAsia="Times New Roman" w:hAnsi="Times New Roman"/>
          <w:kern w:val="0"/>
          <w:sz w:val="24"/>
          <w:szCs w:val="24"/>
          <w:lang w:val="lt-LT"/>
        </w:rPr>
        <w:t>.3. Sutarties Šalims yra žinoma, kad ši Sutartis yra vieša, išskyrus Sutartyje esančią konfidencialią informaciją. Konfidencialia informacija laikoma tik tokia informacija, kurios atskleidimas prieštarautų teisės aktams.</w:t>
      </w:r>
    </w:p>
    <w:p w14:paraId="106A627A" w14:textId="77777777" w:rsidR="00052924" w:rsidRPr="00052924" w:rsidRDefault="00052924" w:rsidP="00052924">
      <w:pPr>
        <w:tabs>
          <w:tab w:val="left" w:pos="360"/>
          <w:tab w:val="left" w:pos="851"/>
          <w:tab w:val="left" w:pos="1134"/>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iCs/>
          <w:kern w:val="0"/>
          <w:sz w:val="24"/>
          <w:szCs w:val="24"/>
          <w:lang w:val="lt-LT"/>
        </w:rPr>
        <w:t>1</w:t>
      </w:r>
      <w:r w:rsidR="00B22BC5">
        <w:rPr>
          <w:rFonts w:ascii="Times New Roman" w:eastAsia="Times New Roman" w:hAnsi="Times New Roman"/>
          <w:iCs/>
          <w:kern w:val="0"/>
          <w:sz w:val="24"/>
          <w:szCs w:val="24"/>
          <w:lang w:val="lt-LT"/>
        </w:rPr>
        <w:t>0</w:t>
      </w:r>
      <w:r w:rsidRPr="00052924">
        <w:rPr>
          <w:rFonts w:ascii="Times New Roman" w:eastAsia="Times New Roman" w:hAnsi="Times New Roman"/>
          <w:iCs/>
          <w:kern w:val="0"/>
          <w:sz w:val="24"/>
          <w:szCs w:val="24"/>
          <w:lang w:val="lt-LT"/>
        </w:rPr>
        <w:t xml:space="preserve">.4. </w:t>
      </w:r>
      <w:r w:rsidRPr="00052924">
        <w:rPr>
          <w:rFonts w:ascii="Times New Roman" w:eastAsia="Times New Roman" w:hAnsi="Times New Roman"/>
          <w:kern w:val="0"/>
          <w:sz w:val="24"/>
          <w:szCs w:val="24"/>
          <w:lang w:val="lt-LT"/>
        </w:rPr>
        <w:t>Pirkimo Sutartis jos galiojimo laikotarpiu gali būti keičiama neatliekant naujos pirkimo procedūros vadovaujantis Viešųjų pirkimų įstatymo 89 straipsniu.</w:t>
      </w:r>
    </w:p>
    <w:p w14:paraId="5C50AD8C" w14:textId="77777777" w:rsidR="00052924" w:rsidRPr="00052924" w:rsidRDefault="00052924" w:rsidP="00052924">
      <w:pPr>
        <w:tabs>
          <w:tab w:val="left" w:pos="709"/>
          <w:tab w:val="left" w:pos="851"/>
          <w:tab w:val="left" w:pos="1134"/>
        </w:tabs>
        <w:autoSpaceDE w:val="0"/>
        <w:autoSpaceDN w:val="0"/>
        <w:adjustRightInd w:val="0"/>
        <w:spacing w:after="0" w:line="240" w:lineRule="auto"/>
        <w:ind w:firstLine="709"/>
        <w:jc w:val="both"/>
        <w:rPr>
          <w:rFonts w:ascii="Times New Roman" w:eastAsia="Times New Roman" w:hAnsi="Times New Roman"/>
          <w:kern w:val="0"/>
          <w:sz w:val="24"/>
          <w:szCs w:val="24"/>
          <w:lang w:val="lt-LT"/>
        </w:rPr>
      </w:pPr>
      <w:r w:rsidRPr="00052924">
        <w:rPr>
          <w:rFonts w:ascii="Times New Roman" w:eastAsia="Times New Roman" w:hAnsi="Times New Roman"/>
          <w:kern w:val="0"/>
          <w:sz w:val="24"/>
          <w:szCs w:val="24"/>
          <w:lang w:val="lt-LT"/>
        </w:rPr>
        <w:t>1</w:t>
      </w:r>
      <w:r w:rsidR="00B22BC5">
        <w:rPr>
          <w:rFonts w:ascii="Times New Roman" w:eastAsia="Times New Roman" w:hAnsi="Times New Roman"/>
          <w:kern w:val="0"/>
          <w:sz w:val="24"/>
          <w:szCs w:val="24"/>
          <w:lang w:val="lt-LT"/>
        </w:rPr>
        <w:t>0</w:t>
      </w:r>
      <w:r w:rsidRPr="00052924">
        <w:rPr>
          <w:rFonts w:ascii="Times New Roman" w:eastAsia="Times New Roman" w:hAnsi="Times New Roman"/>
          <w:kern w:val="0"/>
          <w:sz w:val="24"/>
          <w:szCs w:val="24"/>
          <w:lang w:val="lt-LT"/>
        </w:rPr>
        <w:t>.5.Visus kitus klausimus, kurie neaptarti Sutartyje, reguliuoja Lietuvos Respublikos teisės aktai.</w:t>
      </w:r>
    </w:p>
    <w:p w14:paraId="1E1EBBCA" w14:textId="77777777" w:rsidR="000A63E6" w:rsidRDefault="00052924" w:rsidP="00052924">
      <w:pPr>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052924">
        <w:rPr>
          <w:rFonts w:ascii="Times New Roman" w:eastAsia="Times New Roman" w:hAnsi="Times New Roman"/>
          <w:color w:val="222222"/>
          <w:kern w:val="0"/>
          <w:sz w:val="24"/>
          <w:szCs w:val="24"/>
          <w:shd w:val="clear" w:color="auto" w:fill="FFFFFF"/>
          <w:lang w:val="lt-LT"/>
        </w:rPr>
        <w:t>1</w:t>
      </w:r>
      <w:r w:rsidR="00B22BC5">
        <w:rPr>
          <w:rFonts w:ascii="Times New Roman" w:eastAsia="Times New Roman" w:hAnsi="Times New Roman"/>
          <w:color w:val="222222"/>
          <w:kern w:val="0"/>
          <w:sz w:val="24"/>
          <w:szCs w:val="24"/>
          <w:shd w:val="clear" w:color="auto" w:fill="FFFFFF"/>
          <w:lang w:val="lt-LT"/>
        </w:rPr>
        <w:t>0</w:t>
      </w:r>
      <w:r w:rsidRPr="00052924">
        <w:rPr>
          <w:rFonts w:ascii="Times New Roman" w:eastAsia="Times New Roman" w:hAnsi="Times New Roman"/>
          <w:color w:val="222222"/>
          <w:kern w:val="0"/>
          <w:sz w:val="24"/>
          <w:szCs w:val="24"/>
          <w:shd w:val="clear" w:color="auto" w:fill="FFFFFF"/>
          <w:lang w:val="lt-LT"/>
        </w:rPr>
        <w:t xml:space="preserve">.6. </w:t>
      </w:r>
      <w:r w:rsidRPr="00052924">
        <w:rPr>
          <w:rFonts w:ascii="Times New Roman" w:eastAsia="Times New Roman" w:hAnsi="Times New Roman"/>
          <w:kern w:val="0"/>
          <w:sz w:val="24"/>
          <w:szCs w:val="24"/>
          <w:lang w:val="lt-LT"/>
        </w:rPr>
        <w:t>Atsaking</w:t>
      </w:r>
      <w:r w:rsidR="000A63E6">
        <w:rPr>
          <w:rFonts w:ascii="Times New Roman" w:eastAsia="Times New Roman" w:hAnsi="Times New Roman"/>
          <w:kern w:val="0"/>
          <w:sz w:val="24"/>
          <w:szCs w:val="24"/>
          <w:lang w:val="lt-LT"/>
        </w:rPr>
        <w:t>i</w:t>
      </w:r>
      <w:r w:rsidRPr="00052924">
        <w:rPr>
          <w:rFonts w:ascii="Times New Roman" w:eastAsia="Times New Roman" w:hAnsi="Times New Roman"/>
          <w:kern w:val="0"/>
          <w:sz w:val="24"/>
          <w:szCs w:val="24"/>
          <w:lang w:val="lt-LT"/>
        </w:rPr>
        <w:t xml:space="preserve"> už Sutarties vykdymą</w:t>
      </w:r>
      <w:r w:rsidR="000A63E6">
        <w:rPr>
          <w:rFonts w:ascii="Times New Roman" w:eastAsia="Times New Roman" w:hAnsi="Times New Roman"/>
          <w:kern w:val="0"/>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3497"/>
        <w:gridCol w:w="3497"/>
      </w:tblGrid>
      <w:tr w:rsidR="000A63E6" w:rsidRPr="00F24A78" w14:paraId="45414C35" w14:textId="77777777" w:rsidTr="006B1A39">
        <w:tc>
          <w:tcPr>
            <w:tcW w:w="1264" w:type="pct"/>
          </w:tcPr>
          <w:p w14:paraId="1C16E563" w14:textId="77777777" w:rsidR="000A63E6" w:rsidRPr="00DE3C68" w:rsidRDefault="000A63E6" w:rsidP="006B1A39">
            <w:pPr>
              <w:tabs>
                <w:tab w:val="left" w:pos="709"/>
                <w:tab w:val="left" w:pos="993"/>
              </w:tabs>
              <w:suppressAutoHyphens/>
              <w:overflowPunct w:val="0"/>
              <w:autoSpaceDE w:val="0"/>
              <w:spacing w:after="0" w:line="240" w:lineRule="auto"/>
              <w:jc w:val="both"/>
              <w:rPr>
                <w:rFonts w:ascii="Times New Roman" w:eastAsia="Times New Roman" w:hAnsi="Times New Roman"/>
                <w:kern w:val="0"/>
                <w:lang w:val="lt-LT"/>
              </w:rPr>
            </w:pPr>
          </w:p>
        </w:tc>
        <w:tc>
          <w:tcPr>
            <w:tcW w:w="1868" w:type="pct"/>
          </w:tcPr>
          <w:p w14:paraId="356AD8DD" w14:textId="77777777" w:rsidR="000A63E6" w:rsidRPr="0042632F" w:rsidRDefault="00B52BA8" w:rsidP="006B1A39">
            <w:pPr>
              <w:tabs>
                <w:tab w:val="left" w:pos="709"/>
                <w:tab w:val="left" w:pos="993"/>
              </w:tabs>
              <w:suppressAutoHyphens/>
              <w:overflowPunct w:val="0"/>
              <w:autoSpaceDE w:val="0"/>
              <w:spacing w:after="0" w:line="240" w:lineRule="auto"/>
              <w:jc w:val="center"/>
              <w:rPr>
                <w:rFonts w:ascii="Times New Roman" w:eastAsia="Times New Roman" w:hAnsi="Times New Roman"/>
                <w:kern w:val="0"/>
                <w:lang w:val="lt-LT"/>
              </w:rPr>
            </w:pPr>
            <w:r w:rsidRPr="0042632F">
              <w:rPr>
                <w:rFonts w:ascii="Times New Roman" w:eastAsia="Times New Roman" w:hAnsi="Times New Roman"/>
                <w:kern w:val="0"/>
                <w:lang w:val="lt-LT"/>
              </w:rPr>
              <w:t>Paslaugų gavėj</w:t>
            </w:r>
            <w:r w:rsidR="00121876" w:rsidRPr="0042632F">
              <w:rPr>
                <w:rFonts w:ascii="Times New Roman" w:eastAsia="Times New Roman" w:hAnsi="Times New Roman"/>
                <w:kern w:val="0"/>
                <w:lang w:val="lt-LT"/>
              </w:rPr>
              <w:t>o</w:t>
            </w:r>
            <w:r w:rsidR="000A63E6" w:rsidRPr="0042632F">
              <w:rPr>
                <w:rFonts w:ascii="Times New Roman" w:eastAsia="Times New Roman" w:hAnsi="Times New Roman"/>
                <w:kern w:val="0"/>
                <w:lang w:val="lt-LT"/>
              </w:rPr>
              <w:t xml:space="preserve"> atstovas, atsakingas už Sutarties vykdymą</w:t>
            </w:r>
          </w:p>
        </w:tc>
        <w:tc>
          <w:tcPr>
            <w:tcW w:w="1868" w:type="pct"/>
          </w:tcPr>
          <w:p w14:paraId="5F0E5E37" w14:textId="77777777" w:rsidR="000A63E6" w:rsidRPr="0042632F" w:rsidRDefault="000A63E6" w:rsidP="006B1A39">
            <w:pPr>
              <w:tabs>
                <w:tab w:val="left" w:pos="709"/>
                <w:tab w:val="left" w:pos="993"/>
              </w:tabs>
              <w:suppressAutoHyphens/>
              <w:overflowPunct w:val="0"/>
              <w:autoSpaceDE w:val="0"/>
              <w:spacing w:after="0" w:line="240" w:lineRule="auto"/>
              <w:jc w:val="center"/>
              <w:rPr>
                <w:rFonts w:ascii="Times New Roman" w:eastAsia="Times New Roman" w:hAnsi="Times New Roman"/>
                <w:kern w:val="0"/>
                <w:lang w:val="lt-LT"/>
              </w:rPr>
            </w:pPr>
            <w:r w:rsidRPr="0042632F">
              <w:rPr>
                <w:rFonts w:ascii="Times New Roman" w:eastAsia="Times New Roman" w:hAnsi="Times New Roman"/>
                <w:kern w:val="0"/>
                <w:lang w:val="lt-LT"/>
              </w:rPr>
              <w:t>Paslaugų teikėjo atstovas, atsakingas už Sutarties vykdymą</w:t>
            </w:r>
          </w:p>
        </w:tc>
      </w:tr>
      <w:tr w:rsidR="000A63E6" w:rsidRPr="0042632F" w14:paraId="365BABDD" w14:textId="77777777" w:rsidTr="006B1A39">
        <w:tc>
          <w:tcPr>
            <w:tcW w:w="1264" w:type="pct"/>
            <w:tcBorders>
              <w:top w:val="single" w:sz="4" w:space="0" w:color="000000"/>
              <w:left w:val="single" w:sz="4" w:space="0" w:color="000000"/>
              <w:bottom w:val="single" w:sz="4" w:space="0" w:color="000000"/>
              <w:right w:val="single" w:sz="4" w:space="0" w:color="000000"/>
            </w:tcBorders>
          </w:tcPr>
          <w:p w14:paraId="75155A21" w14:textId="77777777" w:rsidR="000A63E6" w:rsidRPr="0042632F" w:rsidRDefault="000A63E6" w:rsidP="006B1A39">
            <w:pPr>
              <w:tabs>
                <w:tab w:val="left" w:pos="993"/>
              </w:tabs>
              <w:suppressAutoHyphens/>
              <w:spacing w:after="0" w:line="240" w:lineRule="auto"/>
              <w:jc w:val="right"/>
              <w:rPr>
                <w:rFonts w:ascii="Times New Roman" w:eastAsia="Times New Roman" w:hAnsi="Times New Roman"/>
                <w:kern w:val="0"/>
                <w:lang w:val="lt-LT"/>
              </w:rPr>
            </w:pPr>
            <w:r w:rsidRPr="0042632F">
              <w:rPr>
                <w:rFonts w:ascii="Times New Roman" w:eastAsia="Times New Roman" w:hAnsi="Times New Roman"/>
                <w:kern w:val="0"/>
                <w:lang w:val="lt-LT"/>
              </w:rPr>
              <w:t>Pareigos</w:t>
            </w:r>
          </w:p>
        </w:tc>
        <w:tc>
          <w:tcPr>
            <w:tcW w:w="1868" w:type="pct"/>
          </w:tcPr>
          <w:p w14:paraId="4F2F8BC3" w14:textId="77777777" w:rsidR="000A63E6" w:rsidRPr="0042632F" w:rsidRDefault="00F97D6B"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Žmogiškųjų išteklių valdymo specialistė</w:t>
            </w:r>
          </w:p>
        </w:tc>
        <w:tc>
          <w:tcPr>
            <w:tcW w:w="1868" w:type="pct"/>
          </w:tcPr>
          <w:p w14:paraId="6E11A7B5" w14:textId="77777777" w:rsidR="000A63E6" w:rsidRPr="0042632F" w:rsidRDefault="00A65E7B" w:rsidP="006B1A39">
            <w:pPr>
              <w:tabs>
                <w:tab w:val="left" w:pos="709"/>
                <w:tab w:val="left" w:pos="993"/>
              </w:tabs>
              <w:suppressAutoHyphens/>
              <w:overflowPunct w:val="0"/>
              <w:autoSpaceDE w:val="0"/>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V</w:t>
            </w:r>
            <w:r w:rsidR="00B22BC5" w:rsidRPr="0042632F">
              <w:rPr>
                <w:rFonts w:ascii="Times New Roman" w:eastAsia="Times New Roman" w:hAnsi="Times New Roman"/>
                <w:kern w:val="0"/>
                <w:lang w:val="lt-LT"/>
              </w:rPr>
              <w:t>ilniaus skyriaus direktorius</w:t>
            </w:r>
          </w:p>
        </w:tc>
      </w:tr>
      <w:tr w:rsidR="000A63E6" w:rsidRPr="0042632F" w14:paraId="02563154" w14:textId="77777777" w:rsidTr="006B1A39">
        <w:tc>
          <w:tcPr>
            <w:tcW w:w="1264" w:type="pct"/>
            <w:tcBorders>
              <w:top w:val="single" w:sz="4" w:space="0" w:color="000000"/>
              <w:left w:val="single" w:sz="4" w:space="0" w:color="000000"/>
              <w:bottom w:val="single" w:sz="4" w:space="0" w:color="000000"/>
              <w:right w:val="single" w:sz="4" w:space="0" w:color="000000"/>
            </w:tcBorders>
          </w:tcPr>
          <w:p w14:paraId="75DD0058" w14:textId="77777777" w:rsidR="000A63E6" w:rsidRPr="0042632F" w:rsidRDefault="000A63E6" w:rsidP="006B1A39">
            <w:pPr>
              <w:tabs>
                <w:tab w:val="left" w:pos="993"/>
              </w:tabs>
              <w:suppressAutoHyphens/>
              <w:spacing w:after="0" w:line="240" w:lineRule="auto"/>
              <w:jc w:val="right"/>
              <w:rPr>
                <w:rFonts w:ascii="Times New Roman" w:eastAsia="Times New Roman" w:hAnsi="Times New Roman"/>
                <w:kern w:val="0"/>
                <w:lang w:val="lt-LT"/>
              </w:rPr>
            </w:pPr>
            <w:r w:rsidRPr="0042632F">
              <w:rPr>
                <w:rFonts w:ascii="Times New Roman" w:eastAsia="Times New Roman" w:hAnsi="Times New Roman"/>
                <w:kern w:val="0"/>
                <w:lang w:val="lt-LT"/>
              </w:rPr>
              <w:t>Vardas, pavardė</w:t>
            </w:r>
          </w:p>
        </w:tc>
        <w:tc>
          <w:tcPr>
            <w:tcW w:w="1868" w:type="pct"/>
          </w:tcPr>
          <w:p w14:paraId="3A631F9D" w14:textId="77777777" w:rsidR="000A63E6" w:rsidRPr="0042632F" w:rsidRDefault="00F97D6B" w:rsidP="006B1A39">
            <w:pPr>
              <w:tabs>
                <w:tab w:val="left" w:pos="993"/>
              </w:tabs>
              <w:suppressAutoHyphens/>
              <w:spacing w:after="0" w:line="240" w:lineRule="auto"/>
              <w:rPr>
                <w:rFonts w:ascii="Times New Roman" w:eastAsia="Times New Roman" w:hAnsi="Times New Roman"/>
                <w:kern w:val="0"/>
                <w:lang w:val="lt-LT"/>
              </w:rPr>
            </w:pPr>
            <w:proofErr w:type="spellStart"/>
            <w:r w:rsidRPr="0042632F">
              <w:rPr>
                <w:rFonts w:ascii="Times New Roman" w:eastAsia="Times New Roman" w:hAnsi="Times New Roman"/>
                <w:kern w:val="0"/>
                <w:lang w:val="lt-LT"/>
              </w:rPr>
              <w:t>RenataRakauskienė</w:t>
            </w:r>
            <w:proofErr w:type="spellEnd"/>
            <w:r w:rsidRPr="0042632F">
              <w:rPr>
                <w:rFonts w:ascii="Times New Roman" w:eastAsia="Times New Roman" w:hAnsi="Times New Roman"/>
                <w:kern w:val="0"/>
                <w:lang w:val="lt-LT"/>
              </w:rPr>
              <w:t xml:space="preserve">, </w:t>
            </w:r>
          </w:p>
        </w:tc>
        <w:tc>
          <w:tcPr>
            <w:tcW w:w="1868" w:type="pct"/>
          </w:tcPr>
          <w:p w14:paraId="07C09664" w14:textId="77777777" w:rsidR="000A63E6" w:rsidRPr="0042632F" w:rsidRDefault="00B22BC5"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Saulius Zabulėnas</w:t>
            </w:r>
          </w:p>
        </w:tc>
      </w:tr>
      <w:tr w:rsidR="000A63E6" w:rsidRPr="0042632F" w14:paraId="60D79884" w14:textId="77777777" w:rsidTr="006B1A39">
        <w:tc>
          <w:tcPr>
            <w:tcW w:w="1264" w:type="pct"/>
            <w:tcBorders>
              <w:top w:val="single" w:sz="4" w:space="0" w:color="000000"/>
              <w:left w:val="single" w:sz="4" w:space="0" w:color="000000"/>
              <w:bottom w:val="single" w:sz="4" w:space="0" w:color="000000"/>
              <w:right w:val="single" w:sz="4" w:space="0" w:color="000000"/>
            </w:tcBorders>
          </w:tcPr>
          <w:p w14:paraId="3FAF236E" w14:textId="77777777" w:rsidR="000A63E6" w:rsidRPr="0042632F" w:rsidRDefault="000A63E6" w:rsidP="006B1A39">
            <w:pPr>
              <w:tabs>
                <w:tab w:val="left" w:pos="993"/>
              </w:tabs>
              <w:suppressAutoHyphens/>
              <w:spacing w:after="0" w:line="240" w:lineRule="auto"/>
              <w:jc w:val="right"/>
              <w:rPr>
                <w:rFonts w:ascii="Times New Roman" w:eastAsia="Times New Roman" w:hAnsi="Times New Roman"/>
                <w:kern w:val="0"/>
                <w:lang w:val="lt-LT"/>
              </w:rPr>
            </w:pPr>
            <w:r w:rsidRPr="0042632F">
              <w:rPr>
                <w:rFonts w:ascii="Times New Roman" w:eastAsia="Times New Roman" w:hAnsi="Times New Roman"/>
                <w:kern w:val="0"/>
                <w:lang w:val="lt-LT"/>
              </w:rPr>
              <w:t>Telefonas</w:t>
            </w:r>
          </w:p>
        </w:tc>
        <w:tc>
          <w:tcPr>
            <w:tcW w:w="1868" w:type="pct"/>
          </w:tcPr>
          <w:p w14:paraId="3CEF0A7B" w14:textId="77777777" w:rsidR="000A63E6" w:rsidRPr="0042632F" w:rsidRDefault="00F97D6B"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 xml:space="preserve">tel. +370 619 43677 </w:t>
            </w:r>
          </w:p>
        </w:tc>
        <w:tc>
          <w:tcPr>
            <w:tcW w:w="1868" w:type="pct"/>
          </w:tcPr>
          <w:p w14:paraId="3971E128" w14:textId="77777777" w:rsidR="000A63E6" w:rsidRPr="0042632F" w:rsidRDefault="003C7C16"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 xml:space="preserve">+370 </w:t>
            </w:r>
            <w:r w:rsidR="00B22BC5" w:rsidRPr="0042632F">
              <w:rPr>
                <w:rFonts w:ascii="Times New Roman" w:eastAsia="Times New Roman" w:hAnsi="Times New Roman"/>
                <w:kern w:val="0"/>
                <w:lang w:val="lt-LT"/>
              </w:rPr>
              <w:t>620 22789</w:t>
            </w:r>
          </w:p>
        </w:tc>
      </w:tr>
      <w:tr w:rsidR="000A63E6" w:rsidRPr="0042632F" w14:paraId="4731CFE7" w14:textId="77777777" w:rsidTr="006B1A39">
        <w:tc>
          <w:tcPr>
            <w:tcW w:w="1264" w:type="pct"/>
            <w:tcBorders>
              <w:top w:val="single" w:sz="4" w:space="0" w:color="000000"/>
              <w:left w:val="single" w:sz="4" w:space="0" w:color="000000"/>
              <w:bottom w:val="single" w:sz="4" w:space="0" w:color="000000"/>
              <w:right w:val="single" w:sz="4" w:space="0" w:color="000000"/>
            </w:tcBorders>
          </w:tcPr>
          <w:p w14:paraId="4A02E9C0" w14:textId="77777777" w:rsidR="000A63E6" w:rsidRPr="0042632F" w:rsidRDefault="000A63E6" w:rsidP="006B1A39">
            <w:pPr>
              <w:tabs>
                <w:tab w:val="left" w:pos="993"/>
              </w:tabs>
              <w:suppressAutoHyphens/>
              <w:spacing w:after="0" w:line="240" w:lineRule="auto"/>
              <w:jc w:val="right"/>
              <w:rPr>
                <w:rFonts w:ascii="Times New Roman" w:eastAsia="Times New Roman" w:hAnsi="Times New Roman"/>
                <w:kern w:val="0"/>
                <w:lang w:val="lt-LT"/>
              </w:rPr>
            </w:pPr>
            <w:r w:rsidRPr="0042632F">
              <w:rPr>
                <w:rFonts w:ascii="Times New Roman" w:eastAsia="Times New Roman" w:hAnsi="Times New Roman"/>
                <w:kern w:val="0"/>
                <w:lang w:val="lt-LT"/>
              </w:rPr>
              <w:t>El. paštas</w:t>
            </w:r>
          </w:p>
        </w:tc>
        <w:tc>
          <w:tcPr>
            <w:tcW w:w="1868" w:type="pct"/>
          </w:tcPr>
          <w:p w14:paraId="6CCE56DE" w14:textId="77777777" w:rsidR="000A63E6" w:rsidRPr="0042632F" w:rsidRDefault="00F97D6B"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renata.rakauskiene@rvpl.lt</w:t>
            </w:r>
          </w:p>
        </w:tc>
        <w:tc>
          <w:tcPr>
            <w:tcW w:w="1868" w:type="pct"/>
          </w:tcPr>
          <w:p w14:paraId="42E786F9" w14:textId="77777777" w:rsidR="000A63E6" w:rsidRPr="0042632F" w:rsidRDefault="00B22BC5" w:rsidP="006B1A39">
            <w:pPr>
              <w:tabs>
                <w:tab w:val="left" w:pos="993"/>
              </w:tabs>
              <w:suppressAutoHyphens/>
              <w:spacing w:after="0" w:line="240" w:lineRule="auto"/>
              <w:rPr>
                <w:rFonts w:ascii="Times New Roman" w:eastAsia="Times New Roman" w:hAnsi="Times New Roman"/>
                <w:kern w:val="0"/>
                <w:lang w:val="lt-LT"/>
              </w:rPr>
            </w:pPr>
            <w:r w:rsidRPr="0042632F">
              <w:rPr>
                <w:rFonts w:ascii="Times New Roman" w:eastAsia="Times New Roman" w:hAnsi="Times New Roman"/>
                <w:kern w:val="0"/>
                <w:lang w:val="lt-LT"/>
              </w:rPr>
              <w:t>s.zabulenas@versloaljansas.lt</w:t>
            </w:r>
          </w:p>
        </w:tc>
      </w:tr>
    </w:tbl>
    <w:p w14:paraId="5D01BBC4" w14:textId="77777777" w:rsidR="00052924" w:rsidRPr="0042632F" w:rsidRDefault="00052924" w:rsidP="00052924">
      <w:pPr>
        <w:suppressAutoHyphens/>
        <w:autoSpaceDN w:val="0"/>
        <w:spacing w:after="0" w:line="240" w:lineRule="auto"/>
        <w:ind w:firstLine="709"/>
        <w:contextualSpacing/>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1</w:t>
      </w:r>
      <w:r w:rsidR="00B22BC5" w:rsidRPr="0042632F">
        <w:rPr>
          <w:rFonts w:ascii="Times New Roman" w:eastAsia="Times New Roman" w:hAnsi="Times New Roman"/>
          <w:kern w:val="0"/>
          <w:sz w:val="24"/>
          <w:szCs w:val="24"/>
          <w:lang w:val="lt-LT"/>
        </w:rPr>
        <w:t>0</w:t>
      </w:r>
      <w:r w:rsidRPr="0042632F">
        <w:rPr>
          <w:rFonts w:ascii="Times New Roman" w:eastAsia="Times New Roman" w:hAnsi="Times New Roman"/>
          <w:kern w:val="0"/>
          <w:sz w:val="24"/>
          <w:szCs w:val="24"/>
          <w:lang w:val="lt-LT"/>
        </w:rPr>
        <w:t>.7. Sutartis sudaryta lietuvių kalba. S</w:t>
      </w:r>
      <w:r w:rsidRPr="0042632F">
        <w:rPr>
          <w:rFonts w:ascii="Times New Roman" w:eastAsia="Times New Roman" w:hAnsi="Times New Roman"/>
          <w:color w:val="000000"/>
          <w:kern w:val="0"/>
          <w:sz w:val="24"/>
          <w:szCs w:val="24"/>
          <w:shd w:val="clear" w:color="auto" w:fill="FFFFFF"/>
          <w:lang w:val="lt-LT"/>
        </w:rPr>
        <w:t>utartis pasirašoma kvalifikuotu elektroniniu parašu, atitinkančiu teisės aktų reikalavimus. </w:t>
      </w:r>
    </w:p>
    <w:p w14:paraId="268D28CB" w14:textId="77777777" w:rsidR="0034268A" w:rsidRPr="0042632F" w:rsidRDefault="0034268A" w:rsidP="00052924">
      <w:pPr>
        <w:tabs>
          <w:tab w:val="left" w:pos="709"/>
          <w:tab w:val="left" w:pos="851"/>
          <w:tab w:val="left" w:pos="1134"/>
        </w:tabs>
        <w:autoSpaceDE w:val="0"/>
        <w:autoSpaceDN w:val="0"/>
        <w:adjustRightInd w:val="0"/>
        <w:spacing w:after="0" w:line="240" w:lineRule="auto"/>
        <w:jc w:val="both"/>
        <w:rPr>
          <w:rFonts w:ascii="Times New Roman" w:eastAsia="Times New Roman" w:hAnsi="Times New Roman"/>
          <w:kern w:val="0"/>
          <w:sz w:val="24"/>
          <w:szCs w:val="24"/>
          <w:lang w:val="lt-LT"/>
        </w:rPr>
      </w:pPr>
    </w:p>
    <w:p w14:paraId="1062BE61" w14:textId="77777777" w:rsidR="00052924" w:rsidRPr="0042632F" w:rsidRDefault="00052924" w:rsidP="00052924">
      <w:pPr>
        <w:numPr>
          <w:ilvl w:val="0"/>
          <w:numId w:val="4"/>
        </w:numPr>
        <w:tabs>
          <w:tab w:val="left" w:pos="851"/>
          <w:tab w:val="left" w:pos="1134"/>
        </w:tabs>
        <w:spacing w:after="0" w:line="276" w:lineRule="auto"/>
        <w:contextualSpacing/>
        <w:jc w:val="center"/>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SUTARTIES PRIEDAI</w:t>
      </w:r>
    </w:p>
    <w:p w14:paraId="372E3F6B" w14:textId="77777777" w:rsidR="00517BC6" w:rsidRPr="0042632F" w:rsidRDefault="00517BC6" w:rsidP="00517BC6">
      <w:pPr>
        <w:tabs>
          <w:tab w:val="left" w:pos="851"/>
          <w:tab w:val="left" w:pos="1134"/>
        </w:tabs>
        <w:spacing w:after="0" w:line="276" w:lineRule="auto"/>
        <w:ind w:left="1282"/>
        <w:contextualSpacing/>
        <w:rPr>
          <w:rFonts w:ascii="Times New Roman" w:eastAsia="Times New Roman" w:hAnsi="Times New Roman"/>
          <w:b/>
          <w:kern w:val="0"/>
          <w:sz w:val="24"/>
          <w:szCs w:val="24"/>
          <w:lang w:val="lt-LT"/>
        </w:rPr>
      </w:pPr>
    </w:p>
    <w:p w14:paraId="0443BDD9" w14:textId="77777777" w:rsidR="00AD10CB" w:rsidRPr="0042632F" w:rsidRDefault="00052924" w:rsidP="00052924">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1</w:t>
      </w:r>
      <w:r w:rsidR="00B22BC5" w:rsidRPr="0042632F">
        <w:rPr>
          <w:rFonts w:ascii="Times New Roman" w:eastAsia="Times New Roman" w:hAnsi="Times New Roman"/>
          <w:kern w:val="0"/>
          <w:sz w:val="24"/>
          <w:szCs w:val="24"/>
          <w:lang w:val="lt-LT"/>
        </w:rPr>
        <w:t>1</w:t>
      </w:r>
      <w:r w:rsidRPr="0042632F">
        <w:rPr>
          <w:rFonts w:ascii="Times New Roman" w:eastAsia="Times New Roman" w:hAnsi="Times New Roman"/>
          <w:kern w:val="0"/>
          <w:sz w:val="24"/>
          <w:szCs w:val="24"/>
          <w:lang w:val="lt-LT"/>
        </w:rPr>
        <w:t>.1. Priedas Nr. 1 – Techninė specifikacija</w:t>
      </w:r>
      <w:r w:rsidR="00AD10CB" w:rsidRPr="0042632F">
        <w:rPr>
          <w:rFonts w:ascii="Times New Roman" w:eastAsia="Times New Roman" w:hAnsi="Times New Roman"/>
          <w:kern w:val="0"/>
          <w:sz w:val="24"/>
          <w:szCs w:val="24"/>
          <w:lang w:val="lt-LT"/>
        </w:rPr>
        <w:t>;</w:t>
      </w:r>
    </w:p>
    <w:p w14:paraId="35D6D65F" w14:textId="77777777" w:rsidR="00052924" w:rsidRPr="0042632F" w:rsidRDefault="00AD10CB" w:rsidP="00052924">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 xml:space="preserve">         Priedas Nr. 2</w:t>
      </w:r>
      <w:r w:rsidR="000D2DE6" w:rsidRPr="0042632F">
        <w:rPr>
          <w:rFonts w:ascii="Times New Roman" w:eastAsia="Times New Roman" w:hAnsi="Times New Roman"/>
          <w:kern w:val="0"/>
          <w:sz w:val="24"/>
          <w:szCs w:val="24"/>
          <w:lang w:val="lt-LT"/>
        </w:rPr>
        <w:t>.</w:t>
      </w:r>
      <w:r w:rsidRPr="0042632F">
        <w:rPr>
          <w:rFonts w:ascii="Times New Roman" w:eastAsia="Times New Roman" w:hAnsi="Times New Roman"/>
          <w:kern w:val="0"/>
          <w:sz w:val="24"/>
          <w:szCs w:val="24"/>
          <w:lang w:val="lt-LT"/>
        </w:rPr>
        <w:t xml:space="preserve"> – Pasiūlymas.</w:t>
      </w:r>
    </w:p>
    <w:p w14:paraId="0DEAB842" w14:textId="77777777" w:rsidR="00517BC6" w:rsidRPr="0042632F" w:rsidRDefault="00517BC6" w:rsidP="00052924">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kern w:val="0"/>
          <w:sz w:val="24"/>
          <w:szCs w:val="24"/>
          <w:lang w:val="lt-LT"/>
        </w:rPr>
      </w:pPr>
    </w:p>
    <w:p w14:paraId="00AB62DE" w14:textId="77777777" w:rsidR="00052924" w:rsidRPr="0042632F" w:rsidRDefault="00052924">
      <w:pPr>
        <w:numPr>
          <w:ilvl w:val="0"/>
          <w:numId w:val="4"/>
        </w:numPr>
        <w:tabs>
          <w:tab w:val="left" w:pos="110"/>
          <w:tab w:val="left" w:pos="440"/>
          <w:tab w:val="left" w:pos="550"/>
          <w:tab w:val="left" w:pos="851"/>
          <w:tab w:val="left" w:pos="1134"/>
        </w:tabs>
        <w:suppressAutoHyphens/>
        <w:spacing w:after="0" w:line="276" w:lineRule="auto"/>
        <w:contextualSpacing/>
        <w:jc w:val="center"/>
        <w:rPr>
          <w:rFonts w:ascii="Times New Roman" w:eastAsia="Times New Roman" w:hAnsi="Times New Roman"/>
          <w:kern w:val="0"/>
          <w:sz w:val="24"/>
          <w:szCs w:val="24"/>
          <w:lang w:val="lt-LT"/>
        </w:rPr>
      </w:pPr>
      <w:r w:rsidRPr="0042632F">
        <w:rPr>
          <w:rFonts w:ascii="Times New Roman" w:eastAsia="Times New Roman" w:hAnsi="Times New Roman"/>
          <w:b/>
          <w:caps/>
          <w:kern w:val="0"/>
          <w:sz w:val="24"/>
          <w:szCs w:val="24"/>
          <w:lang w:val="lt-LT"/>
        </w:rPr>
        <w:t>Šalių rekvizitai ir parašai</w:t>
      </w:r>
    </w:p>
    <w:p w14:paraId="49FC9C8A" w14:textId="77777777" w:rsidR="00517BC6" w:rsidRPr="0042632F" w:rsidRDefault="00517BC6" w:rsidP="00982E6C">
      <w:pPr>
        <w:tabs>
          <w:tab w:val="left" w:pos="110"/>
          <w:tab w:val="left" w:pos="440"/>
          <w:tab w:val="left" w:pos="550"/>
          <w:tab w:val="left" w:pos="851"/>
          <w:tab w:val="left" w:pos="1134"/>
        </w:tabs>
        <w:suppressAutoHyphens/>
        <w:spacing w:after="0" w:line="276" w:lineRule="auto"/>
        <w:ind w:left="1282"/>
        <w:contextualSpacing/>
        <w:rPr>
          <w:rFonts w:ascii="Times New Roman" w:eastAsia="Times New Roman" w:hAnsi="Times New Roman"/>
          <w:kern w:val="0"/>
          <w:sz w:val="24"/>
          <w:szCs w:val="24"/>
          <w:lang w:val="lt-LT"/>
        </w:rPr>
      </w:pPr>
    </w:p>
    <w:tbl>
      <w:tblPr>
        <w:tblW w:w="9905" w:type="dxa"/>
        <w:tblLook w:val="04A0" w:firstRow="1" w:lastRow="0" w:firstColumn="1" w:lastColumn="0" w:noHBand="0" w:noVBand="1"/>
      </w:tblPr>
      <w:tblGrid>
        <w:gridCol w:w="4889"/>
        <w:gridCol w:w="5016"/>
      </w:tblGrid>
      <w:tr w:rsidR="00052924" w:rsidRPr="006B1A39" w14:paraId="31EF28CC" w14:textId="77777777" w:rsidTr="006B1A39">
        <w:trPr>
          <w:trHeight w:val="3958"/>
        </w:trPr>
        <w:tc>
          <w:tcPr>
            <w:tcW w:w="5106" w:type="dxa"/>
          </w:tcPr>
          <w:p w14:paraId="7B0E3552" w14:textId="77777777" w:rsidR="00052924" w:rsidRPr="0042632F" w:rsidRDefault="00337E92" w:rsidP="006B1A39">
            <w:pPr>
              <w:spacing w:after="0" w:line="240" w:lineRule="auto"/>
              <w:rPr>
                <w:rFonts w:ascii="Times New Roman" w:eastAsia="Times New Roman" w:hAnsi="Times New Roman"/>
                <w:b/>
                <w:bCs/>
                <w:kern w:val="0"/>
                <w:sz w:val="24"/>
                <w:szCs w:val="24"/>
                <w:lang w:val="lt-LT"/>
              </w:rPr>
            </w:pPr>
            <w:r w:rsidRPr="0042632F">
              <w:rPr>
                <w:rFonts w:ascii="Times New Roman" w:eastAsia="Times New Roman" w:hAnsi="Times New Roman"/>
                <w:b/>
                <w:bCs/>
                <w:kern w:val="0"/>
                <w:sz w:val="24"/>
                <w:szCs w:val="24"/>
                <w:lang w:val="lt-LT"/>
              </w:rPr>
              <w:lastRenderedPageBreak/>
              <w:t>Paslaugų gavėj</w:t>
            </w:r>
            <w:r w:rsidR="00052924" w:rsidRPr="0042632F">
              <w:rPr>
                <w:rFonts w:ascii="Times New Roman" w:eastAsia="Times New Roman" w:hAnsi="Times New Roman"/>
                <w:b/>
                <w:bCs/>
                <w:kern w:val="0"/>
                <w:sz w:val="24"/>
                <w:szCs w:val="24"/>
                <w:lang w:val="lt-LT"/>
              </w:rPr>
              <w:t>as</w:t>
            </w:r>
          </w:p>
          <w:tbl>
            <w:tblPr>
              <w:tblW w:w="4804" w:type="pct"/>
              <w:tblInd w:w="1" w:type="dxa"/>
              <w:tblLook w:val="04A0" w:firstRow="1" w:lastRow="0" w:firstColumn="1" w:lastColumn="0" w:noHBand="0" w:noVBand="1"/>
            </w:tblPr>
            <w:tblGrid>
              <w:gridCol w:w="4490"/>
            </w:tblGrid>
            <w:tr w:rsidR="00052924" w:rsidRPr="0042632F" w14:paraId="7BBF9454" w14:textId="77777777" w:rsidTr="00517BC6">
              <w:trPr>
                <w:trHeight w:val="381"/>
              </w:trPr>
              <w:tc>
                <w:tcPr>
                  <w:tcW w:w="5000" w:type="pct"/>
                  <w:tcBorders>
                    <w:top w:val="nil"/>
                    <w:left w:val="nil"/>
                    <w:bottom w:val="nil"/>
                    <w:right w:val="nil"/>
                  </w:tcBorders>
                </w:tcPr>
                <w:p w14:paraId="6B207243" w14:textId="77777777" w:rsidR="00052924" w:rsidRPr="0042632F" w:rsidRDefault="00052924" w:rsidP="00052924">
                  <w:pPr>
                    <w:tabs>
                      <w:tab w:val="left" w:pos="2019"/>
                    </w:tabs>
                    <w:spacing w:after="0" w:line="240" w:lineRule="auto"/>
                    <w:jc w:val="both"/>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 xml:space="preserve">Viešoji įstaiga Respublikinė Vilniaus </w:t>
                  </w:r>
                </w:p>
                <w:p w14:paraId="56CC6EB2" w14:textId="77777777" w:rsidR="00052924" w:rsidRPr="0042632F" w:rsidRDefault="00052924" w:rsidP="00052924">
                  <w:pPr>
                    <w:tabs>
                      <w:tab w:val="left" w:pos="2019"/>
                    </w:tabs>
                    <w:spacing w:after="0" w:line="240" w:lineRule="auto"/>
                    <w:jc w:val="both"/>
                    <w:rPr>
                      <w:rFonts w:ascii="Times New Roman" w:eastAsia="Times New Roman" w:hAnsi="Times New Roman"/>
                      <w:kern w:val="0"/>
                      <w:sz w:val="24"/>
                      <w:szCs w:val="24"/>
                      <w:lang w:val="lt-LT"/>
                    </w:rPr>
                  </w:pPr>
                  <w:r w:rsidRPr="0042632F">
                    <w:rPr>
                      <w:rFonts w:ascii="Times New Roman" w:eastAsia="Times New Roman" w:hAnsi="Times New Roman"/>
                      <w:b/>
                      <w:kern w:val="0"/>
                      <w:sz w:val="24"/>
                      <w:szCs w:val="24"/>
                      <w:lang w:val="lt-LT"/>
                    </w:rPr>
                    <w:t>psichiatrijos ligoninė</w:t>
                  </w:r>
                </w:p>
              </w:tc>
            </w:tr>
            <w:tr w:rsidR="00052924" w:rsidRPr="0042632F" w14:paraId="42CF1464" w14:textId="77777777" w:rsidTr="00517BC6">
              <w:trPr>
                <w:trHeight w:val="187"/>
              </w:trPr>
              <w:tc>
                <w:tcPr>
                  <w:tcW w:w="5000" w:type="pct"/>
                  <w:tcBorders>
                    <w:top w:val="nil"/>
                    <w:left w:val="nil"/>
                    <w:bottom w:val="nil"/>
                    <w:right w:val="nil"/>
                  </w:tcBorders>
                </w:tcPr>
                <w:p w14:paraId="7FAA4968" w14:textId="77777777" w:rsidR="00052924" w:rsidRPr="0042632F" w:rsidRDefault="00052924" w:rsidP="00052924">
                  <w:pPr>
                    <w:spacing w:after="0" w:line="240" w:lineRule="auto"/>
                    <w:rPr>
                      <w:rFonts w:ascii="Times New Roman" w:eastAsia="Times New Roman" w:hAnsi="Times New Roman"/>
                      <w:kern w:val="0"/>
                      <w:sz w:val="24"/>
                      <w:szCs w:val="24"/>
                      <w:lang w:val="lt-LT"/>
                    </w:rPr>
                  </w:pPr>
                  <w:r w:rsidRPr="0042632F">
                    <w:rPr>
                      <w:rFonts w:ascii="Times New Roman" w:eastAsia="Times New Roman" w:hAnsi="Times New Roman"/>
                      <w:kern w:val="0"/>
                      <w:sz w:val="24"/>
                      <w:szCs w:val="24"/>
                      <w:lang w:val="lt-LT"/>
                    </w:rPr>
                    <w:t>Parko g. 21, LT-11205 Vilnius</w:t>
                  </w:r>
                </w:p>
              </w:tc>
            </w:tr>
            <w:tr w:rsidR="00052924" w:rsidRPr="0042632F" w14:paraId="572F4239" w14:textId="77777777" w:rsidTr="00F154E8">
              <w:trPr>
                <w:trHeight w:val="1300"/>
              </w:trPr>
              <w:tc>
                <w:tcPr>
                  <w:tcW w:w="5000" w:type="pct"/>
                  <w:tcBorders>
                    <w:top w:val="nil"/>
                    <w:left w:val="nil"/>
                    <w:bottom w:val="nil"/>
                    <w:right w:val="nil"/>
                  </w:tcBorders>
                </w:tcPr>
                <w:p w14:paraId="1D4E12AD" w14:textId="77777777" w:rsidR="00052924" w:rsidRPr="0042632F" w:rsidRDefault="00052924" w:rsidP="00052924">
                  <w:pPr>
                    <w:spacing w:after="0" w:line="240" w:lineRule="auto"/>
                    <w:rPr>
                      <w:rFonts w:ascii="Times New Roman" w:eastAsia="Times New Roman" w:hAnsi="Times New Roman"/>
                      <w:b/>
                      <w:bCs/>
                      <w:kern w:val="0"/>
                      <w:sz w:val="24"/>
                      <w:szCs w:val="24"/>
                      <w:lang w:val="lt-LT"/>
                    </w:rPr>
                  </w:pPr>
                  <w:r w:rsidRPr="0042632F">
                    <w:rPr>
                      <w:rFonts w:ascii="Times New Roman" w:eastAsia="Times New Roman" w:hAnsi="Times New Roman"/>
                      <w:bCs/>
                      <w:kern w:val="0"/>
                      <w:sz w:val="24"/>
                      <w:szCs w:val="24"/>
                      <w:lang w:val="lt-LT"/>
                    </w:rPr>
                    <w:t>Įmonės kodas:</w:t>
                  </w:r>
                  <w:r w:rsidRPr="0042632F">
                    <w:rPr>
                      <w:rFonts w:ascii="Times New Roman" w:eastAsia="Times New Roman" w:hAnsi="Times New Roman"/>
                      <w:kern w:val="0"/>
                      <w:sz w:val="24"/>
                      <w:szCs w:val="24"/>
                      <w:lang w:val="lt-LT"/>
                    </w:rPr>
                    <w:t xml:space="preserve"> 124247526</w:t>
                  </w:r>
                </w:p>
              </w:tc>
            </w:tr>
            <w:tr w:rsidR="00052924" w:rsidRPr="0042632F" w14:paraId="38C7022A" w14:textId="77777777" w:rsidTr="00517BC6">
              <w:trPr>
                <w:trHeight w:val="187"/>
              </w:trPr>
              <w:tc>
                <w:tcPr>
                  <w:tcW w:w="5000" w:type="pct"/>
                  <w:tcBorders>
                    <w:top w:val="nil"/>
                    <w:left w:val="nil"/>
                    <w:bottom w:val="nil"/>
                    <w:right w:val="nil"/>
                  </w:tcBorders>
                </w:tcPr>
                <w:p w14:paraId="4B0C7A92" w14:textId="5DE54136" w:rsidR="00052924" w:rsidRPr="0042632F" w:rsidRDefault="00052924" w:rsidP="00052924">
                  <w:pPr>
                    <w:spacing w:after="0" w:line="240" w:lineRule="auto"/>
                    <w:rPr>
                      <w:rFonts w:ascii="Times New Roman" w:eastAsia="Times New Roman" w:hAnsi="Times New Roman"/>
                      <w:bCs/>
                      <w:color w:val="000000"/>
                      <w:kern w:val="0"/>
                      <w:sz w:val="24"/>
                      <w:szCs w:val="24"/>
                      <w:lang w:val="lt-LT"/>
                    </w:rPr>
                  </w:pPr>
                </w:p>
              </w:tc>
            </w:tr>
            <w:tr w:rsidR="00052924" w:rsidRPr="0042632F" w14:paraId="01CC0BA1" w14:textId="77777777" w:rsidTr="00517BC6">
              <w:trPr>
                <w:trHeight w:val="574"/>
              </w:trPr>
              <w:tc>
                <w:tcPr>
                  <w:tcW w:w="5000" w:type="pct"/>
                  <w:tcBorders>
                    <w:top w:val="nil"/>
                    <w:left w:val="nil"/>
                    <w:bottom w:val="nil"/>
                    <w:right w:val="nil"/>
                  </w:tcBorders>
                </w:tcPr>
                <w:p w14:paraId="45F27700" w14:textId="6BDE1A24" w:rsidR="00052924" w:rsidRPr="0042632F" w:rsidRDefault="00052924" w:rsidP="00052924">
                  <w:pPr>
                    <w:spacing w:after="0" w:line="240" w:lineRule="auto"/>
                    <w:rPr>
                      <w:rFonts w:ascii="Times New Roman" w:eastAsia="Times New Roman" w:hAnsi="Times New Roman"/>
                      <w:bCs/>
                      <w:kern w:val="0"/>
                      <w:sz w:val="24"/>
                      <w:szCs w:val="24"/>
                      <w:lang w:val="lt-LT"/>
                    </w:rPr>
                  </w:pPr>
                </w:p>
              </w:tc>
            </w:tr>
            <w:tr w:rsidR="00052924" w:rsidRPr="00F24A78" w14:paraId="2E07C422" w14:textId="77777777" w:rsidTr="00517BC6">
              <w:trPr>
                <w:trHeight w:val="155"/>
              </w:trPr>
              <w:tc>
                <w:tcPr>
                  <w:tcW w:w="5000" w:type="pct"/>
                  <w:tcBorders>
                    <w:top w:val="nil"/>
                    <w:left w:val="nil"/>
                    <w:bottom w:val="nil"/>
                    <w:right w:val="nil"/>
                  </w:tcBorders>
                </w:tcPr>
                <w:p w14:paraId="0BE6BDB0" w14:textId="429DBF74" w:rsidR="00052924" w:rsidRPr="0042632F" w:rsidRDefault="00052924" w:rsidP="00052924">
                  <w:pPr>
                    <w:spacing w:after="0" w:line="240" w:lineRule="auto"/>
                    <w:rPr>
                      <w:rFonts w:ascii="Times New Roman" w:eastAsia="Times New Roman" w:hAnsi="Times New Roman"/>
                      <w:bCs/>
                      <w:kern w:val="0"/>
                      <w:sz w:val="24"/>
                      <w:szCs w:val="24"/>
                      <w:lang w:val="lt-LT"/>
                    </w:rPr>
                  </w:pPr>
                </w:p>
              </w:tc>
            </w:tr>
            <w:tr w:rsidR="00052924" w:rsidRPr="00F24A78" w14:paraId="36DE7529" w14:textId="77777777" w:rsidTr="00517BC6">
              <w:trPr>
                <w:trHeight w:val="115"/>
              </w:trPr>
              <w:tc>
                <w:tcPr>
                  <w:tcW w:w="5000" w:type="pct"/>
                  <w:tcBorders>
                    <w:top w:val="nil"/>
                    <w:left w:val="nil"/>
                    <w:bottom w:val="nil"/>
                    <w:right w:val="nil"/>
                  </w:tcBorders>
                </w:tcPr>
                <w:p w14:paraId="7AFC29D9" w14:textId="77777777" w:rsidR="00052924" w:rsidRPr="0042632F" w:rsidRDefault="00052924" w:rsidP="00052924">
                  <w:pPr>
                    <w:spacing w:after="0" w:line="240" w:lineRule="auto"/>
                    <w:rPr>
                      <w:rFonts w:ascii="Times New Roman" w:eastAsia="Times New Roman" w:hAnsi="Times New Roman"/>
                      <w:bCs/>
                      <w:kern w:val="0"/>
                      <w:sz w:val="24"/>
                      <w:szCs w:val="24"/>
                      <w:lang w:val="lt-LT"/>
                    </w:rPr>
                  </w:pPr>
                </w:p>
              </w:tc>
            </w:tr>
            <w:tr w:rsidR="00052924" w:rsidRPr="00F24A78" w14:paraId="604F4FA3" w14:textId="77777777" w:rsidTr="00517BC6">
              <w:trPr>
                <w:trHeight w:val="187"/>
              </w:trPr>
              <w:tc>
                <w:tcPr>
                  <w:tcW w:w="5000" w:type="pct"/>
                  <w:tcBorders>
                    <w:top w:val="nil"/>
                    <w:left w:val="nil"/>
                    <w:bottom w:val="nil"/>
                    <w:right w:val="nil"/>
                  </w:tcBorders>
                </w:tcPr>
                <w:p w14:paraId="0F4189C7" w14:textId="77777777" w:rsidR="00052924" w:rsidRPr="0042632F" w:rsidRDefault="00052924" w:rsidP="00052924">
                  <w:pPr>
                    <w:tabs>
                      <w:tab w:val="left" w:pos="4768"/>
                    </w:tabs>
                    <w:spacing w:after="0" w:line="240" w:lineRule="auto"/>
                    <w:jc w:val="both"/>
                    <w:rPr>
                      <w:rFonts w:ascii="Times New Roman" w:eastAsia="Times New Roman" w:hAnsi="Times New Roman"/>
                      <w:kern w:val="0"/>
                      <w:sz w:val="24"/>
                      <w:szCs w:val="24"/>
                      <w:lang w:val="lt-LT"/>
                    </w:rPr>
                  </w:pPr>
                </w:p>
              </w:tc>
            </w:tr>
            <w:tr w:rsidR="00052924" w:rsidRPr="0042632F" w14:paraId="5CE2F6A0" w14:textId="77777777" w:rsidTr="00517BC6">
              <w:trPr>
                <w:trHeight w:val="1063"/>
              </w:trPr>
              <w:tc>
                <w:tcPr>
                  <w:tcW w:w="5000" w:type="pct"/>
                  <w:tcBorders>
                    <w:top w:val="nil"/>
                    <w:left w:val="nil"/>
                    <w:bottom w:val="nil"/>
                    <w:right w:val="nil"/>
                  </w:tcBorders>
                </w:tcPr>
                <w:p w14:paraId="20259572" w14:textId="1945796C" w:rsidR="00052924" w:rsidRPr="0042632F" w:rsidRDefault="00052924" w:rsidP="005C6EAB">
                  <w:pPr>
                    <w:tabs>
                      <w:tab w:val="left" w:pos="2019"/>
                    </w:tabs>
                    <w:spacing w:after="0" w:line="240" w:lineRule="auto"/>
                    <w:jc w:val="both"/>
                    <w:rPr>
                      <w:rFonts w:ascii="Times New Roman" w:eastAsia="Times New Roman" w:hAnsi="Times New Roman"/>
                      <w:kern w:val="0"/>
                      <w:sz w:val="24"/>
                      <w:szCs w:val="24"/>
                      <w:lang w:val="lt-LT"/>
                    </w:rPr>
                  </w:pPr>
                </w:p>
              </w:tc>
            </w:tr>
          </w:tbl>
          <w:p w14:paraId="0A1C4B85" w14:textId="77777777" w:rsidR="00052924" w:rsidRPr="0042632F" w:rsidRDefault="00052924" w:rsidP="006B1A39">
            <w:pPr>
              <w:tabs>
                <w:tab w:val="left" w:pos="360"/>
              </w:tabs>
              <w:spacing w:after="0" w:line="240" w:lineRule="auto"/>
              <w:rPr>
                <w:rFonts w:ascii="Times New Roman" w:eastAsia="Times New Roman" w:hAnsi="Times New Roman"/>
                <w:kern w:val="0"/>
                <w:sz w:val="24"/>
                <w:szCs w:val="24"/>
                <w:lang w:val="lt-LT"/>
              </w:rPr>
            </w:pPr>
          </w:p>
        </w:tc>
        <w:tc>
          <w:tcPr>
            <w:tcW w:w="4799" w:type="dxa"/>
          </w:tcPr>
          <w:p w14:paraId="7A89D64D" w14:textId="77777777" w:rsidR="00052924" w:rsidRPr="0042632F" w:rsidRDefault="00B42376" w:rsidP="006B1A39">
            <w:pPr>
              <w:spacing w:after="0" w:line="240" w:lineRule="auto"/>
              <w:rPr>
                <w:rFonts w:ascii="Times New Roman" w:eastAsia="Times New Roman" w:hAnsi="Times New Roman"/>
                <w:b/>
                <w:kern w:val="0"/>
                <w:sz w:val="24"/>
                <w:szCs w:val="24"/>
                <w:lang w:val="lt-LT"/>
              </w:rPr>
            </w:pPr>
            <w:r w:rsidRPr="0042632F">
              <w:rPr>
                <w:rFonts w:ascii="Times New Roman" w:eastAsia="Times New Roman" w:hAnsi="Times New Roman"/>
                <w:b/>
                <w:kern w:val="0"/>
                <w:sz w:val="24"/>
                <w:szCs w:val="24"/>
                <w:lang w:val="lt-LT"/>
              </w:rPr>
              <w:t xml:space="preserve">  </w:t>
            </w:r>
            <w:r w:rsidR="00052924" w:rsidRPr="0042632F">
              <w:rPr>
                <w:rFonts w:ascii="Times New Roman" w:eastAsia="Times New Roman" w:hAnsi="Times New Roman"/>
                <w:b/>
                <w:kern w:val="0"/>
                <w:sz w:val="24"/>
                <w:szCs w:val="24"/>
                <w:lang w:val="lt-LT"/>
              </w:rPr>
              <w:t>Paslaugų teikėjas</w:t>
            </w:r>
          </w:p>
          <w:tbl>
            <w:tblPr>
              <w:tblW w:w="479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tblGrid>
            <w:tr w:rsidR="006479A4" w:rsidRPr="00F24A78" w14:paraId="388A3DC7" w14:textId="77777777" w:rsidTr="006B1A39">
              <w:trPr>
                <w:trHeight w:val="2651"/>
              </w:trPr>
              <w:tc>
                <w:tcPr>
                  <w:tcW w:w="4799" w:type="dxa"/>
                  <w:tcBorders>
                    <w:top w:val="nil"/>
                    <w:left w:val="nil"/>
                    <w:bottom w:val="nil"/>
                    <w:right w:val="nil"/>
                  </w:tcBorders>
                  <w:hideMark/>
                </w:tcPr>
                <w:p w14:paraId="14EF2F87" w14:textId="77777777" w:rsidR="006479A4" w:rsidRPr="0042632F" w:rsidRDefault="00F10E32" w:rsidP="00F10E32">
                  <w:pPr>
                    <w:tabs>
                      <w:tab w:val="left" w:pos="851"/>
                      <w:tab w:val="left" w:pos="993"/>
                    </w:tabs>
                    <w:suppressAutoHyphens/>
                    <w:autoSpaceDN w:val="0"/>
                    <w:spacing w:after="0" w:line="240" w:lineRule="auto"/>
                    <w:jc w:val="both"/>
                    <w:rPr>
                      <w:rStyle w:val="fontstyle01"/>
                      <w:rFonts w:ascii="Times New Roman" w:eastAsia="Times New Roman" w:hAnsi="Times New Roman"/>
                      <w:kern w:val="0"/>
                      <w:sz w:val="24"/>
                      <w:szCs w:val="24"/>
                      <w:lang w:val="pt-PT"/>
                    </w:rPr>
                  </w:pPr>
                  <w:r w:rsidRPr="0042632F">
                    <w:rPr>
                      <w:rStyle w:val="fontstyle01"/>
                      <w:rFonts w:ascii="Times New Roman" w:eastAsia="Times New Roman" w:hAnsi="Times New Roman"/>
                      <w:kern w:val="0"/>
                      <w:sz w:val="24"/>
                      <w:szCs w:val="24"/>
                      <w:lang w:val="pt-PT"/>
                    </w:rPr>
                    <w:t>UAB “Verslo Aljansas”</w:t>
                  </w:r>
                </w:p>
                <w:p w14:paraId="36FF02B8" w14:textId="77777777" w:rsidR="00F10E32" w:rsidRPr="0042632F" w:rsidRDefault="00F10E32" w:rsidP="00F10E32">
                  <w:pPr>
                    <w:tabs>
                      <w:tab w:val="left" w:pos="2884"/>
                    </w:tabs>
                    <w:spacing w:after="0" w:line="240" w:lineRule="auto"/>
                    <w:jc w:val="both"/>
                    <w:rPr>
                      <w:rFonts w:ascii="Times New Roman" w:eastAsia="Times New Roman" w:hAnsi="Times New Roman"/>
                      <w:sz w:val="24"/>
                      <w:szCs w:val="24"/>
                      <w:lang w:val="pt-PT"/>
                    </w:rPr>
                  </w:pPr>
                  <w:r w:rsidRPr="0042632F">
                    <w:rPr>
                      <w:rFonts w:ascii="Times New Roman" w:eastAsia="Times New Roman" w:hAnsi="Times New Roman"/>
                      <w:sz w:val="24"/>
                      <w:szCs w:val="24"/>
                      <w:lang w:val="pt-PT"/>
                    </w:rPr>
                    <w:t>Jonavos g. 196, Kaunas</w:t>
                  </w:r>
                </w:p>
                <w:p w14:paraId="70181AEB" w14:textId="77777777" w:rsidR="00F10E32" w:rsidRPr="0042632F" w:rsidRDefault="00F10E32" w:rsidP="00F10E32">
                  <w:pPr>
                    <w:tabs>
                      <w:tab w:val="left" w:pos="851"/>
                      <w:tab w:val="left" w:pos="993"/>
                    </w:tabs>
                    <w:suppressAutoHyphens/>
                    <w:autoSpaceDN w:val="0"/>
                    <w:spacing w:after="0" w:line="240" w:lineRule="auto"/>
                    <w:ind w:hanging="26"/>
                    <w:jc w:val="both"/>
                    <w:rPr>
                      <w:rFonts w:ascii="Times New Roman" w:eastAsia="Times New Roman" w:hAnsi="Times New Roman"/>
                      <w:kern w:val="0"/>
                      <w:sz w:val="24"/>
                      <w:szCs w:val="24"/>
                      <w:lang w:val="lt-LT"/>
                    </w:rPr>
                  </w:pPr>
                  <w:r w:rsidRPr="0042632F">
                    <w:rPr>
                      <w:rFonts w:ascii="Times New Roman" w:eastAsia="Times New Roman" w:hAnsi="Times New Roman"/>
                      <w:sz w:val="24"/>
                      <w:szCs w:val="24"/>
                      <w:lang w:val="pt-PT"/>
                    </w:rPr>
                    <w:t>Veiklos adresas: Žemaitės g. 26 , Vilnius</w:t>
                  </w:r>
                  <w:r w:rsidRPr="0042632F">
                    <w:rPr>
                      <w:rFonts w:ascii="Times New Roman" w:eastAsia="Times New Roman" w:hAnsi="Times New Roman"/>
                      <w:kern w:val="0"/>
                      <w:sz w:val="24"/>
                      <w:szCs w:val="24"/>
                      <w:lang w:val="lt-LT"/>
                    </w:rPr>
                    <w:t xml:space="preserve"> </w:t>
                  </w:r>
                </w:p>
                <w:p w14:paraId="67CD8D8C" w14:textId="77777777" w:rsidR="00F10E32" w:rsidRPr="0042632F" w:rsidRDefault="006479A4" w:rsidP="00F10E32">
                  <w:pPr>
                    <w:tabs>
                      <w:tab w:val="left" w:pos="851"/>
                      <w:tab w:val="left" w:pos="993"/>
                    </w:tabs>
                    <w:suppressAutoHyphens/>
                    <w:autoSpaceDN w:val="0"/>
                    <w:spacing w:after="0" w:line="240" w:lineRule="auto"/>
                    <w:ind w:hanging="26"/>
                    <w:jc w:val="both"/>
                    <w:rPr>
                      <w:rFonts w:ascii="Times New Roman" w:eastAsia="Times New Roman" w:hAnsi="Times New Roman"/>
                      <w:sz w:val="24"/>
                      <w:szCs w:val="24"/>
                      <w:lang w:val="lt-LT"/>
                    </w:rPr>
                  </w:pPr>
                  <w:r w:rsidRPr="0042632F">
                    <w:rPr>
                      <w:rFonts w:ascii="Times New Roman" w:eastAsia="Times New Roman" w:hAnsi="Times New Roman"/>
                      <w:kern w:val="0"/>
                      <w:sz w:val="24"/>
                      <w:szCs w:val="24"/>
                      <w:lang w:val="lt-LT"/>
                    </w:rPr>
                    <w:t xml:space="preserve">Įmonės kodas: </w:t>
                  </w:r>
                  <w:r w:rsidR="00F10E32" w:rsidRPr="0042632F">
                    <w:rPr>
                      <w:rFonts w:ascii="Times New Roman" w:eastAsia="Times New Roman" w:hAnsi="Times New Roman"/>
                      <w:sz w:val="24"/>
                      <w:szCs w:val="24"/>
                      <w:lang w:val="lt-LT"/>
                    </w:rPr>
                    <w:t xml:space="preserve">302327605 </w:t>
                  </w:r>
                </w:p>
                <w:p w14:paraId="0C6AFAA2" w14:textId="77777777" w:rsidR="006479A4" w:rsidRPr="0042632F" w:rsidRDefault="006479A4" w:rsidP="00F10E32">
                  <w:pPr>
                    <w:tabs>
                      <w:tab w:val="left" w:pos="851"/>
                      <w:tab w:val="left" w:pos="993"/>
                    </w:tabs>
                    <w:suppressAutoHyphens/>
                    <w:autoSpaceDN w:val="0"/>
                    <w:spacing w:after="0" w:line="240" w:lineRule="auto"/>
                    <w:ind w:hanging="709"/>
                    <w:jc w:val="both"/>
                    <w:rPr>
                      <w:rFonts w:ascii="Times New Roman" w:eastAsia="Times New Roman" w:hAnsi="Times New Roman"/>
                      <w:kern w:val="0"/>
                      <w:sz w:val="24"/>
                      <w:szCs w:val="24"/>
                      <w:lang w:val="lt-LT"/>
                    </w:rPr>
                  </w:pPr>
                </w:p>
                <w:p w14:paraId="7F1DE294" w14:textId="77777777" w:rsidR="00F10E32" w:rsidRPr="0042632F" w:rsidRDefault="00F10E32" w:rsidP="00F10E32">
                  <w:pPr>
                    <w:tabs>
                      <w:tab w:val="left" w:pos="851"/>
                      <w:tab w:val="left" w:pos="993"/>
                    </w:tabs>
                    <w:suppressAutoHyphens/>
                    <w:autoSpaceDN w:val="0"/>
                    <w:spacing w:after="0" w:line="240" w:lineRule="auto"/>
                    <w:ind w:hanging="709"/>
                    <w:jc w:val="both"/>
                    <w:rPr>
                      <w:rFonts w:ascii="Times New Roman" w:eastAsia="Times New Roman" w:hAnsi="Times New Roman"/>
                      <w:kern w:val="0"/>
                      <w:sz w:val="24"/>
                      <w:szCs w:val="24"/>
                      <w:lang w:val="lt-LT"/>
                    </w:rPr>
                  </w:pPr>
                </w:p>
              </w:tc>
            </w:tr>
            <w:tr w:rsidR="00F10E32" w:rsidRPr="0042632F" w14:paraId="183E31C3" w14:textId="77777777" w:rsidTr="006B1A39">
              <w:trPr>
                <w:trHeight w:val="436"/>
              </w:trPr>
              <w:tc>
                <w:tcPr>
                  <w:tcW w:w="4799" w:type="dxa"/>
                  <w:tcBorders>
                    <w:top w:val="nil"/>
                    <w:left w:val="nil"/>
                    <w:bottom w:val="nil"/>
                    <w:right w:val="nil"/>
                  </w:tcBorders>
                </w:tcPr>
                <w:p w14:paraId="462BC555" w14:textId="2043AA95" w:rsidR="00F10E32" w:rsidRPr="0042632F" w:rsidRDefault="00F10E32" w:rsidP="00F10E32">
                  <w:pPr>
                    <w:tabs>
                      <w:tab w:val="left" w:pos="851"/>
                      <w:tab w:val="left" w:pos="993"/>
                    </w:tabs>
                    <w:suppressAutoHyphens/>
                    <w:autoSpaceDN w:val="0"/>
                    <w:spacing w:after="0" w:line="240" w:lineRule="auto"/>
                    <w:jc w:val="both"/>
                    <w:rPr>
                      <w:rFonts w:ascii="Times New Roman" w:eastAsia="Times New Roman" w:hAnsi="Times New Roman"/>
                      <w:b/>
                      <w:bCs/>
                      <w:kern w:val="0"/>
                      <w:sz w:val="24"/>
                      <w:szCs w:val="24"/>
                      <w:lang w:val="lt-LT"/>
                    </w:rPr>
                  </w:pPr>
                </w:p>
              </w:tc>
            </w:tr>
            <w:tr w:rsidR="00F10E32" w:rsidRPr="0042632F" w14:paraId="351801B1" w14:textId="77777777" w:rsidTr="006B1A39">
              <w:trPr>
                <w:trHeight w:val="221"/>
              </w:trPr>
              <w:tc>
                <w:tcPr>
                  <w:tcW w:w="4799" w:type="dxa"/>
                  <w:tcBorders>
                    <w:top w:val="nil"/>
                    <w:left w:val="nil"/>
                    <w:bottom w:val="nil"/>
                    <w:right w:val="nil"/>
                  </w:tcBorders>
                </w:tcPr>
                <w:p w14:paraId="2507BE30" w14:textId="5EF3E3E7" w:rsidR="00F10E32" w:rsidRPr="0042632F" w:rsidRDefault="00F10E32" w:rsidP="00F10E32">
                  <w:pPr>
                    <w:tabs>
                      <w:tab w:val="left" w:pos="851"/>
                      <w:tab w:val="left" w:pos="993"/>
                    </w:tabs>
                    <w:suppressAutoHyphens/>
                    <w:autoSpaceDN w:val="0"/>
                    <w:spacing w:after="0" w:line="240" w:lineRule="auto"/>
                    <w:ind w:hanging="26"/>
                    <w:jc w:val="both"/>
                    <w:rPr>
                      <w:rFonts w:ascii="Times New Roman" w:eastAsia="Times New Roman" w:hAnsi="Times New Roman"/>
                      <w:b/>
                      <w:bCs/>
                      <w:kern w:val="0"/>
                      <w:sz w:val="24"/>
                      <w:szCs w:val="24"/>
                      <w:lang w:val="lt-LT"/>
                    </w:rPr>
                  </w:pPr>
                </w:p>
              </w:tc>
            </w:tr>
            <w:tr w:rsidR="000A63E6" w:rsidRPr="0042632F" w14:paraId="783E7F5C" w14:textId="77777777" w:rsidTr="006B1A39">
              <w:trPr>
                <w:trHeight w:val="214"/>
              </w:trPr>
              <w:tc>
                <w:tcPr>
                  <w:tcW w:w="4799" w:type="dxa"/>
                  <w:tcBorders>
                    <w:top w:val="nil"/>
                    <w:left w:val="nil"/>
                    <w:bottom w:val="nil"/>
                    <w:right w:val="nil"/>
                  </w:tcBorders>
                </w:tcPr>
                <w:p w14:paraId="7505BD5D" w14:textId="77777777" w:rsidR="000A63E6" w:rsidRPr="0042632F" w:rsidRDefault="000A63E6" w:rsidP="00F10E32">
                  <w:pPr>
                    <w:tabs>
                      <w:tab w:val="left" w:pos="851"/>
                      <w:tab w:val="left" w:pos="993"/>
                    </w:tabs>
                    <w:suppressAutoHyphens/>
                    <w:autoSpaceDN w:val="0"/>
                    <w:spacing w:after="0" w:line="240" w:lineRule="auto"/>
                    <w:ind w:hanging="709"/>
                    <w:jc w:val="both"/>
                    <w:rPr>
                      <w:rFonts w:ascii="Times New Roman" w:eastAsia="Times New Roman" w:hAnsi="Times New Roman"/>
                      <w:kern w:val="0"/>
                      <w:sz w:val="24"/>
                      <w:szCs w:val="24"/>
                      <w:lang w:val="lt-LT"/>
                    </w:rPr>
                  </w:pPr>
                </w:p>
              </w:tc>
            </w:tr>
            <w:tr w:rsidR="000A63E6" w:rsidRPr="0042632F" w14:paraId="39A1DDDC" w14:textId="77777777" w:rsidTr="006B1A39">
              <w:tc>
                <w:tcPr>
                  <w:tcW w:w="4799" w:type="dxa"/>
                  <w:tcBorders>
                    <w:top w:val="nil"/>
                    <w:left w:val="nil"/>
                    <w:bottom w:val="nil"/>
                    <w:right w:val="nil"/>
                  </w:tcBorders>
                  <w:hideMark/>
                </w:tcPr>
                <w:p w14:paraId="10A8DFE4" w14:textId="77777777" w:rsidR="000A63E6" w:rsidRPr="0042632F" w:rsidRDefault="000A63E6" w:rsidP="006B1A39">
                  <w:pPr>
                    <w:tabs>
                      <w:tab w:val="left" w:pos="851"/>
                      <w:tab w:val="left" w:pos="993"/>
                    </w:tabs>
                    <w:suppressAutoHyphens/>
                    <w:autoSpaceDN w:val="0"/>
                    <w:spacing w:after="0" w:line="240" w:lineRule="auto"/>
                    <w:ind w:left="709" w:hanging="709"/>
                    <w:jc w:val="both"/>
                    <w:rPr>
                      <w:rFonts w:ascii="Times New Roman" w:eastAsia="Times New Roman" w:hAnsi="Times New Roman"/>
                      <w:kern w:val="0"/>
                      <w:sz w:val="24"/>
                      <w:szCs w:val="24"/>
                      <w:lang w:val="lt-LT"/>
                    </w:rPr>
                  </w:pPr>
                </w:p>
              </w:tc>
            </w:tr>
          </w:tbl>
          <w:p w14:paraId="11C904F6" w14:textId="77777777" w:rsidR="00052924" w:rsidRPr="0042632F" w:rsidRDefault="00052924" w:rsidP="006B1A39">
            <w:pPr>
              <w:spacing w:after="0" w:line="240" w:lineRule="auto"/>
              <w:rPr>
                <w:rFonts w:ascii="Times New Roman" w:eastAsia="Times New Roman" w:hAnsi="Times New Roman"/>
                <w:kern w:val="0"/>
                <w:sz w:val="24"/>
                <w:szCs w:val="24"/>
                <w:lang w:val="lt-LT"/>
              </w:rPr>
            </w:pPr>
          </w:p>
          <w:p w14:paraId="67D00225" w14:textId="77777777" w:rsidR="00052924" w:rsidRPr="0042632F" w:rsidRDefault="00052924" w:rsidP="006B1A39">
            <w:pPr>
              <w:spacing w:after="0" w:line="240" w:lineRule="auto"/>
              <w:rPr>
                <w:rFonts w:ascii="Times New Roman" w:eastAsia="Times New Roman" w:hAnsi="Times New Roman"/>
                <w:kern w:val="0"/>
                <w:sz w:val="24"/>
                <w:szCs w:val="24"/>
                <w:lang w:val="lt-LT"/>
              </w:rPr>
            </w:pPr>
          </w:p>
        </w:tc>
      </w:tr>
    </w:tbl>
    <w:p w14:paraId="3EFCEE67"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0852CC86"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6B7CE1C1"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30EDA858"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285FFBEE"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0550A9A3"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02889355"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4C88D16F"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37D779F3"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606E3BF6"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FFF40A7"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E604345"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4E01B0F7"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31EEDA29"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333415FC"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03C3C23"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51DBF184"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DCD36E2"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44BF6573"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DA3D599"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11465335"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51F2DF36"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6D69F4FA"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14E81D46"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27B7C30C"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4FC27B2D"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72FC42B0"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529755DE"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12C61046"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536B131D" w14:textId="77777777" w:rsidR="00E612A5" w:rsidRDefault="00E612A5" w:rsidP="000A63E6">
      <w:pPr>
        <w:tabs>
          <w:tab w:val="left" w:pos="2019"/>
        </w:tabs>
        <w:spacing w:after="0" w:line="240" w:lineRule="auto"/>
        <w:jc w:val="right"/>
        <w:rPr>
          <w:rFonts w:ascii="Times New Roman" w:eastAsia="Times New Roman" w:hAnsi="Times New Roman"/>
          <w:b/>
          <w:bCs/>
          <w:kern w:val="0"/>
          <w:sz w:val="24"/>
          <w:szCs w:val="24"/>
          <w:lang w:val="lt-LT"/>
        </w:rPr>
      </w:pPr>
    </w:p>
    <w:p w14:paraId="4DC91687" w14:textId="77777777" w:rsidR="00E612A5" w:rsidRPr="00A92C6F" w:rsidRDefault="00E612A5" w:rsidP="00930FDA">
      <w:pPr>
        <w:jc w:val="center"/>
        <w:rPr>
          <w:rFonts w:ascii="Times New Roman" w:hAnsi="Times New Roman"/>
          <w:b/>
          <w:bCs/>
          <w:sz w:val="24"/>
          <w:szCs w:val="24"/>
          <w:lang w:val="lt-LT"/>
        </w:rPr>
      </w:pPr>
    </w:p>
    <w:sectPr w:rsidR="00E612A5" w:rsidRPr="00A92C6F" w:rsidSect="006B1A39">
      <w:pgSz w:w="11906" w:h="16838"/>
      <w:pgMar w:top="900" w:right="83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7D8"/>
    <w:multiLevelType w:val="multilevel"/>
    <w:tmpl w:val="C5DE79A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BF3650C"/>
    <w:multiLevelType w:val="multilevel"/>
    <w:tmpl w:val="FFFFFFFF"/>
    <w:styleLink w:val="WWNum3"/>
    <w:lvl w:ilvl="0">
      <w:start w:val="1"/>
      <w:numFmt w:val="decimal"/>
      <w:lvlText w:val="%1."/>
      <w:lvlJc w:val="left"/>
      <w:pPr>
        <w:ind w:left="644" w:hanging="360"/>
      </w:pPr>
      <w:rPr>
        <w:rFonts w:cs="Times New Roman"/>
        <w:i w:val="0"/>
      </w:rPr>
    </w:lvl>
    <w:lvl w:ilvl="1">
      <w:start w:val="1"/>
      <w:numFmt w:val="lowerLetter"/>
      <w:lvlText w:val="%2."/>
      <w:lvlJc w:val="left"/>
      <w:pPr>
        <w:ind w:left="1440" w:hanging="360"/>
      </w:pPr>
      <w:rPr>
        <w:rFonts w:cs="Times New Roman"/>
        <w:i w:val="0"/>
      </w:rPr>
    </w:lvl>
    <w:lvl w:ilvl="2">
      <w:start w:val="1"/>
      <w:numFmt w:val="lowerRoman"/>
      <w:lvlText w:val="%1.%2.%3."/>
      <w:lvlJc w:val="left"/>
      <w:pPr>
        <w:ind w:left="2160" w:hanging="180"/>
      </w:pPr>
      <w:rPr>
        <w:rFonts w:cs="Times New Roman"/>
        <w:i w:val="0"/>
      </w:rPr>
    </w:lvl>
    <w:lvl w:ilvl="3">
      <w:start w:val="1"/>
      <w:numFmt w:val="decimal"/>
      <w:lvlText w:val="%1.%2.%3.%4."/>
      <w:lvlJc w:val="left"/>
      <w:pPr>
        <w:ind w:left="2880" w:hanging="360"/>
      </w:pPr>
      <w:rPr>
        <w:rFonts w:cs="Times New Roman"/>
        <w:i w:val="0"/>
      </w:rPr>
    </w:lvl>
    <w:lvl w:ilvl="4">
      <w:start w:val="1"/>
      <w:numFmt w:val="lowerLetter"/>
      <w:lvlText w:val="%1.%2.%3.%4.%5."/>
      <w:lvlJc w:val="left"/>
      <w:pPr>
        <w:ind w:left="3600" w:hanging="360"/>
      </w:pPr>
      <w:rPr>
        <w:rFonts w:cs="Times New Roman"/>
        <w:i w:val="0"/>
      </w:rPr>
    </w:lvl>
    <w:lvl w:ilvl="5">
      <w:start w:val="1"/>
      <w:numFmt w:val="lowerRoman"/>
      <w:lvlText w:val="%1.%2.%3.%4.%5.%6."/>
      <w:lvlJc w:val="left"/>
      <w:pPr>
        <w:ind w:left="4320" w:hanging="180"/>
      </w:pPr>
      <w:rPr>
        <w:rFonts w:cs="Times New Roman"/>
        <w:i w:val="0"/>
      </w:rPr>
    </w:lvl>
    <w:lvl w:ilvl="6">
      <w:start w:val="1"/>
      <w:numFmt w:val="decimal"/>
      <w:lvlText w:val="%1.%2.%3.%4.%5.%6.%7."/>
      <w:lvlJc w:val="left"/>
      <w:pPr>
        <w:ind w:left="5040" w:hanging="360"/>
      </w:pPr>
      <w:rPr>
        <w:rFonts w:cs="Times New Roman"/>
        <w:i w:val="0"/>
      </w:rPr>
    </w:lvl>
    <w:lvl w:ilvl="7">
      <w:start w:val="1"/>
      <w:numFmt w:val="lowerLetter"/>
      <w:lvlText w:val="%1.%2.%3.%4.%5.%6.%7.%8."/>
      <w:lvlJc w:val="left"/>
      <w:pPr>
        <w:ind w:left="5760" w:hanging="360"/>
      </w:pPr>
      <w:rPr>
        <w:rFonts w:cs="Times New Roman"/>
        <w:i w:val="0"/>
      </w:rPr>
    </w:lvl>
    <w:lvl w:ilvl="8">
      <w:start w:val="1"/>
      <w:numFmt w:val="lowerRoman"/>
      <w:lvlText w:val="%1.%2.%3.%4.%5.%6.%7.%8.%9."/>
      <w:lvlJc w:val="left"/>
      <w:pPr>
        <w:ind w:left="6480" w:hanging="180"/>
      </w:pPr>
      <w:rPr>
        <w:rFonts w:cs="Times New Roman"/>
        <w:i w:val="0"/>
      </w:rPr>
    </w:lvl>
  </w:abstractNum>
  <w:abstractNum w:abstractNumId="2" w15:restartNumberingAfterBreak="0">
    <w:nsid w:val="32577716"/>
    <w:multiLevelType w:val="multilevel"/>
    <w:tmpl w:val="FFFFFFFF"/>
    <w:lvl w:ilvl="0">
      <w:start w:val="3"/>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3615921"/>
    <w:multiLevelType w:val="multilevel"/>
    <w:tmpl w:val="FFFFFFFF"/>
    <w:lvl w:ilvl="0">
      <w:start w:val="3"/>
      <w:numFmt w:val="decimal"/>
      <w:lvlText w:val="%1."/>
      <w:lvlJc w:val="left"/>
      <w:pPr>
        <w:ind w:left="540" w:hanging="540"/>
      </w:pPr>
      <w:rPr>
        <w:rFonts w:eastAsia="Times New Roman" w:cs="Times New Roman" w:hint="default"/>
      </w:rPr>
    </w:lvl>
    <w:lvl w:ilvl="1">
      <w:start w:val="7"/>
      <w:numFmt w:val="decimal"/>
      <w:lvlText w:val="%1.%2."/>
      <w:lvlJc w:val="left"/>
      <w:pPr>
        <w:ind w:left="540" w:hanging="54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 w15:restartNumberingAfterBreak="0">
    <w:nsid w:val="3AE93002"/>
    <w:multiLevelType w:val="hybridMultilevel"/>
    <w:tmpl w:val="FFFFFFFF"/>
    <w:lvl w:ilvl="0" w:tplc="E4CE50A8">
      <w:start w:val="1"/>
      <w:numFmt w:val="upperRoman"/>
      <w:lvlText w:val="%1."/>
      <w:lvlJc w:val="left"/>
      <w:pPr>
        <w:ind w:left="1282" w:hanging="720"/>
      </w:pPr>
      <w:rPr>
        <w:rFonts w:cs="Times New Roman" w:hint="default"/>
      </w:rPr>
    </w:lvl>
    <w:lvl w:ilvl="1" w:tplc="04270019">
      <w:start w:val="1"/>
      <w:numFmt w:val="lowerLetter"/>
      <w:lvlText w:val="%2."/>
      <w:lvlJc w:val="left"/>
      <w:pPr>
        <w:ind w:left="1642" w:hanging="360"/>
      </w:pPr>
      <w:rPr>
        <w:rFonts w:cs="Times New Roman"/>
      </w:rPr>
    </w:lvl>
    <w:lvl w:ilvl="2" w:tplc="0427001B" w:tentative="1">
      <w:start w:val="1"/>
      <w:numFmt w:val="lowerRoman"/>
      <w:lvlText w:val="%3."/>
      <w:lvlJc w:val="right"/>
      <w:pPr>
        <w:ind w:left="2362" w:hanging="180"/>
      </w:pPr>
      <w:rPr>
        <w:rFonts w:cs="Times New Roman"/>
      </w:rPr>
    </w:lvl>
    <w:lvl w:ilvl="3" w:tplc="0427000F" w:tentative="1">
      <w:start w:val="1"/>
      <w:numFmt w:val="decimal"/>
      <w:lvlText w:val="%4."/>
      <w:lvlJc w:val="left"/>
      <w:pPr>
        <w:ind w:left="3082" w:hanging="360"/>
      </w:pPr>
      <w:rPr>
        <w:rFonts w:cs="Times New Roman"/>
      </w:rPr>
    </w:lvl>
    <w:lvl w:ilvl="4" w:tplc="04270019" w:tentative="1">
      <w:start w:val="1"/>
      <w:numFmt w:val="lowerLetter"/>
      <w:lvlText w:val="%5."/>
      <w:lvlJc w:val="left"/>
      <w:pPr>
        <w:ind w:left="3802" w:hanging="360"/>
      </w:pPr>
      <w:rPr>
        <w:rFonts w:cs="Times New Roman"/>
      </w:rPr>
    </w:lvl>
    <w:lvl w:ilvl="5" w:tplc="0427001B" w:tentative="1">
      <w:start w:val="1"/>
      <w:numFmt w:val="lowerRoman"/>
      <w:lvlText w:val="%6."/>
      <w:lvlJc w:val="right"/>
      <w:pPr>
        <w:ind w:left="4522" w:hanging="180"/>
      </w:pPr>
      <w:rPr>
        <w:rFonts w:cs="Times New Roman"/>
      </w:rPr>
    </w:lvl>
    <w:lvl w:ilvl="6" w:tplc="0427000F" w:tentative="1">
      <w:start w:val="1"/>
      <w:numFmt w:val="decimal"/>
      <w:lvlText w:val="%7."/>
      <w:lvlJc w:val="left"/>
      <w:pPr>
        <w:ind w:left="5242" w:hanging="360"/>
      </w:pPr>
      <w:rPr>
        <w:rFonts w:cs="Times New Roman"/>
      </w:rPr>
    </w:lvl>
    <w:lvl w:ilvl="7" w:tplc="04270019" w:tentative="1">
      <w:start w:val="1"/>
      <w:numFmt w:val="lowerLetter"/>
      <w:lvlText w:val="%8."/>
      <w:lvlJc w:val="left"/>
      <w:pPr>
        <w:ind w:left="5962" w:hanging="360"/>
      </w:pPr>
      <w:rPr>
        <w:rFonts w:cs="Times New Roman"/>
      </w:rPr>
    </w:lvl>
    <w:lvl w:ilvl="8" w:tplc="0427001B" w:tentative="1">
      <w:start w:val="1"/>
      <w:numFmt w:val="lowerRoman"/>
      <w:lvlText w:val="%9."/>
      <w:lvlJc w:val="right"/>
      <w:pPr>
        <w:ind w:left="6682" w:hanging="180"/>
      </w:pPr>
      <w:rPr>
        <w:rFonts w:cs="Times New Roman"/>
      </w:rPr>
    </w:lvl>
  </w:abstractNum>
  <w:abstractNum w:abstractNumId="5" w15:restartNumberingAfterBreak="0">
    <w:nsid w:val="496457A8"/>
    <w:multiLevelType w:val="multilevel"/>
    <w:tmpl w:val="62DAC214"/>
    <w:lvl w:ilvl="0">
      <w:start w:val="1"/>
      <w:numFmt w:val="decimal"/>
      <w:lvlText w:val="%1."/>
      <w:lvlJc w:val="left"/>
      <w:pPr>
        <w:tabs>
          <w:tab w:val="num" w:pos="0"/>
        </w:tabs>
        <w:ind w:left="0" w:firstLine="0"/>
      </w:pPr>
      <w:rPr>
        <w:b/>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E5A72CA"/>
    <w:multiLevelType w:val="multilevel"/>
    <w:tmpl w:val="3C3ADFEE"/>
    <w:lvl w:ilvl="0">
      <w:start w:val="1"/>
      <w:numFmt w:val="decimal"/>
      <w:lvlText w:val="%1."/>
      <w:lvlJc w:val="left"/>
      <w:pPr>
        <w:tabs>
          <w:tab w:val="num" w:pos="0"/>
        </w:tabs>
        <w:ind w:left="0" w:firstLine="851"/>
      </w:pPr>
      <w:rPr>
        <w:b/>
        <w:bCs w:val="0"/>
        <w:color w:val="auto"/>
      </w:rPr>
    </w:lvl>
    <w:lvl w:ilvl="1">
      <w:start w:val="1"/>
      <w:numFmt w:val="decimal"/>
      <w:lvlText w:val="%1.%2."/>
      <w:lvlJc w:val="left"/>
      <w:pPr>
        <w:tabs>
          <w:tab w:val="num" w:pos="-731"/>
        </w:tabs>
        <w:ind w:left="-731" w:firstLine="851"/>
      </w:pPr>
      <w:rPr>
        <w:b w:val="0"/>
        <w:bCs w:val="0"/>
        <w:color w:val="auto"/>
      </w:rPr>
    </w:lvl>
    <w:lvl w:ilvl="2">
      <w:start w:val="1"/>
      <w:numFmt w:val="decimal"/>
      <w:lvlText w:val="%1.%2.%3."/>
      <w:lvlJc w:val="left"/>
      <w:pPr>
        <w:tabs>
          <w:tab w:val="num" w:pos="0"/>
        </w:tabs>
        <w:ind w:left="0" w:firstLine="851"/>
      </w:pPr>
      <w:rPr>
        <w:b w:val="0"/>
        <w:color w:val="auto"/>
        <w:sz w:val="20"/>
        <w:szCs w:val="20"/>
      </w:rPr>
    </w:lvl>
    <w:lvl w:ilvl="3">
      <w:start w:val="1"/>
      <w:numFmt w:val="decimal"/>
      <w:lvlText w:val="%1.%2.%3.%4."/>
      <w:lvlJc w:val="left"/>
      <w:pPr>
        <w:tabs>
          <w:tab w:val="num" w:pos="-425"/>
        </w:tabs>
        <w:ind w:left="-425" w:firstLine="851"/>
      </w:pPr>
    </w:lvl>
    <w:lvl w:ilvl="4">
      <w:start w:val="1"/>
      <w:numFmt w:val="decimal"/>
      <w:lvlText w:val="%1.%2.%3.%4.%5."/>
      <w:lvlJc w:val="left"/>
      <w:pPr>
        <w:tabs>
          <w:tab w:val="num" w:pos="1896"/>
        </w:tabs>
        <w:ind w:left="1896" w:hanging="1080"/>
      </w:pPr>
    </w:lvl>
    <w:lvl w:ilvl="5">
      <w:start w:val="1"/>
      <w:numFmt w:val="decimal"/>
      <w:lvlText w:val="%1.%2.%3.%4.%5.%6."/>
      <w:lvlJc w:val="left"/>
      <w:pPr>
        <w:tabs>
          <w:tab w:val="num" w:pos="2460"/>
        </w:tabs>
        <w:ind w:left="2460" w:hanging="1440"/>
      </w:pPr>
    </w:lvl>
    <w:lvl w:ilvl="6">
      <w:start w:val="1"/>
      <w:numFmt w:val="decimal"/>
      <w:lvlText w:val="%1.%2.%3.%4.%5.%6.%7."/>
      <w:lvlJc w:val="left"/>
      <w:pPr>
        <w:tabs>
          <w:tab w:val="num" w:pos="2664"/>
        </w:tabs>
        <w:ind w:left="2664" w:hanging="1440"/>
      </w:pPr>
    </w:lvl>
    <w:lvl w:ilvl="7">
      <w:start w:val="1"/>
      <w:numFmt w:val="decimal"/>
      <w:lvlText w:val="%1.%2.%3.%4.%5.%6.%7.%8."/>
      <w:lvlJc w:val="left"/>
      <w:pPr>
        <w:tabs>
          <w:tab w:val="num" w:pos="3228"/>
        </w:tabs>
        <w:ind w:left="3228" w:hanging="1800"/>
      </w:pPr>
    </w:lvl>
    <w:lvl w:ilvl="8">
      <w:start w:val="1"/>
      <w:numFmt w:val="decimal"/>
      <w:lvlText w:val="%1.%2.%3.%4.%5.%6.%7.%8.%9."/>
      <w:lvlJc w:val="left"/>
      <w:pPr>
        <w:tabs>
          <w:tab w:val="num" w:pos="3432"/>
        </w:tabs>
        <w:ind w:left="3432" w:hanging="1800"/>
      </w:pPr>
    </w:lvl>
  </w:abstractNum>
  <w:abstractNum w:abstractNumId="7" w15:restartNumberingAfterBreak="0">
    <w:nsid w:val="66702BAC"/>
    <w:multiLevelType w:val="multilevel"/>
    <w:tmpl w:val="FFFFFFFF"/>
    <w:lvl w:ilvl="0">
      <w:start w:val="2"/>
      <w:numFmt w:val="decimal"/>
      <w:lvlText w:val="%1."/>
      <w:lvlJc w:val="left"/>
      <w:pPr>
        <w:ind w:left="360" w:hanging="360"/>
      </w:pPr>
      <w:rPr>
        <w:rFonts w:cs="Times New Roman" w:hint="default"/>
        <w:b/>
        <w:bCs/>
      </w:rPr>
    </w:lvl>
    <w:lvl w:ilvl="1">
      <w:start w:val="1"/>
      <w:numFmt w:val="decimal"/>
      <w:lvlText w:val="%1.%2."/>
      <w:lvlJc w:val="left"/>
      <w:pPr>
        <w:ind w:left="5464" w:hanging="360"/>
      </w:pPr>
      <w:rPr>
        <w:rFonts w:cs="Times New Roman" w:hint="default"/>
        <w:b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608" w:hanging="720"/>
      </w:pPr>
      <w:rPr>
        <w:rFonts w:cs="Times New Roman" w:hint="default"/>
      </w:rPr>
    </w:lvl>
    <w:lvl w:ilvl="4">
      <w:start w:val="1"/>
      <w:numFmt w:val="decimal"/>
      <w:lvlText w:val="%1.%2.%3.%4.%5."/>
      <w:lvlJc w:val="left"/>
      <w:pPr>
        <w:ind w:left="6264" w:hanging="1080"/>
      </w:pPr>
      <w:rPr>
        <w:rFonts w:cs="Times New Roman" w:hint="default"/>
      </w:rPr>
    </w:lvl>
    <w:lvl w:ilvl="5">
      <w:start w:val="1"/>
      <w:numFmt w:val="decimal"/>
      <w:lvlText w:val="%1.%2.%3.%4.%5.%6."/>
      <w:lvlJc w:val="left"/>
      <w:pPr>
        <w:ind w:left="7560" w:hanging="1080"/>
      </w:pPr>
      <w:rPr>
        <w:rFonts w:cs="Times New Roman" w:hint="default"/>
      </w:rPr>
    </w:lvl>
    <w:lvl w:ilvl="6">
      <w:start w:val="1"/>
      <w:numFmt w:val="decimal"/>
      <w:lvlText w:val="%1.%2.%3.%4.%5.%6.%7."/>
      <w:lvlJc w:val="left"/>
      <w:pPr>
        <w:ind w:left="9216" w:hanging="1440"/>
      </w:pPr>
      <w:rPr>
        <w:rFonts w:cs="Times New Roman" w:hint="default"/>
      </w:rPr>
    </w:lvl>
    <w:lvl w:ilvl="7">
      <w:start w:val="1"/>
      <w:numFmt w:val="decimal"/>
      <w:lvlText w:val="%1.%2.%3.%4.%5.%6.%7.%8."/>
      <w:lvlJc w:val="left"/>
      <w:pPr>
        <w:ind w:left="10512" w:hanging="1440"/>
      </w:pPr>
      <w:rPr>
        <w:rFonts w:cs="Times New Roman" w:hint="default"/>
      </w:rPr>
    </w:lvl>
    <w:lvl w:ilvl="8">
      <w:start w:val="1"/>
      <w:numFmt w:val="decimal"/>
      <w:lvlText w:val="%1.%2.%3.%4.%5.%6.%7.%8.%9."/>
      <w:lvlJc w:val="left"/>
      <w:pPr>
        <w:ind w:left="12168" w:hanging="1800"/>
      </w:pPr>
      <w:rPr>
        <w:rFonts w:cs="Times New Roman" w:hint="default"/>
      </w:rPr>
    </w:lvl>
  </w:abstractNum>
  <w:abstractNum w:abstractNumId="8" w15:restartNumberingAfterBreak="0">
    <w:nsid w:val="68FB3EAC"/>
    <w:multiLevelType w:val="multilevel"/>
    <w:tmpl w:val="24D2057E"/>
    <w:lvl w:ilvl="0">
      <w:start w:val="1"/>
      <w:numFmt w:val="decimal"/>
      <w:lvlText w:val="%1."/>
      <w:lvlJc w:val="left"/>
      <w:pPr>
        <w:ind w:left="450" w:hanging="450"/>
      </w:pPr>
      <w:rPr>
        <w:rFonts w:hint="default"/>
      </w:rPr>
    </w:lvl>
    <w:lvl w:ilvl="1">
      <w:start w:val="1"/>
      <w:numFmt w:val="decimal"/>
      <w:lvlText w:val="%1.%2."/>
      <w:lvlJc w:val="left"/>
      <w:pPr>
        <w:ind w:left="1065" w:hanging="45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9" w15:restartNumberingAfterBreak="0">
    <w:nsid w:val="6B1260F3"/>
    <w:multiLevelType w:val="multilevel"/>
    <w:tmpl w:val="FFFFFFFF"/>
    <w:styleLink w:val="WWNum1"/>
    <w:lvl w:ilvl="0">
      <w:start w:val="1"/>
      <w:numFmt w:val="decimal"/>
      <w:lvlText w:val="%1."/>
      <w:lvlJc w:val="left"/>
      <w:pPr>
        <w:ind w:left="480" w:hanging="480"/>
      </w:pPr>
      <w:rPr>
        <w:rFonts w:cs="Times New Roman"/>
      </w:rPr>
    </w:lvl>
    <w:lvl w:ilvl="1">
      <w:start w:val="1"/>
      <w:numFmt w:val="decimal"/>
      <w:lvlText w:val="%1.%2."/>
      <w:lvlJc w:val="left"/>
      <w:pPr>
        <w:ind w:left="3075" w:hanging="480"/>
      </w:pPr>
      <w:rPr>
        <w:rFonts w:cs="Times New Roman"/>
      </w:rPr>
    </w:lvl>
    <w:lvl w:ilvl="2">
      <w:start w:val="1"/>
      <w:numFmt w:val="decimal"/>
      <w:lvlText w:val="%1.%2.%3."/>
      <w:lvlJc w:val="left"/>
      <w:pPr>
        <w:ind w:left="1855" w:hanging="720"/>
      </w:pPr>
      <w:rPr>
        <w:rFonts w:cs="Times New Roman"/>
      </w:rPr>
    </w:lvl>
    <w:lvl w:ilvl="3">
      <w:start w:val="1"/>
      <w:numFmt w:val="decimal"/>
      <w:lvlText w:val="%1.%2.%3.%4."/>
      <w:lvlJc w:val="left"/>
      <w:pPr>
        <w:ind w:left="8505" w:hanging="720"/>
      </w:pPr>
      <w:rPr>
        <w:rFonts w:cs="Times New Roman"/>
      </w:rPr>
    </w:lvl>
    <w:lvl w:ilvl="4">
      <w:start w:val="1"/>
      <w:numFmt w:val="decimal"/>
      <w:lvlText w:val="%1.%2.%3.%4.%5."/>
      <w:lvlJc w:val="left"/>
      <w:pPr>
        <w:ind w:left="11460" w:hanging="1080"/>
      </w:pPr>
      <w:rPr>
        <w:rFonts w:cs="Times New Roman"/>
      </w:rPr>
    </w:lvl>
    <w:lvl w:ilvl="5">
      <w:start w:val="1"/>
      <w:numFmt w:val="decimal"/>
      <w:lvlText w:val="%1.%2.%3.%4.%5.%6."/>
      <w:lvlJc w:val="left"/>
      <w:pPr>
        <w:ind w:left="14055" w:hanging="1080"/>
      </w:pPr>
      <w:rPr>
        <w:rFonts w:cs="Times New Roman"/>
      </w:rPr>
    </w:lvl>
    <w:lvl w:ilvl="6">
      <w:start w:val="1"/>
      <w:numFmt w:val="decimal"/>
      <w:lvlText w:val="%1.%2.%3.%4.%5.%6.%7."/>
      <w:lvlJc w:val="left"/>
      <w:pPr>
        <w:ind w:left="17010" w:hanging="1440"/>
      </w:pPr>
      <w:rPr>
        <w:rFonts w:cs="Times New Roman"/>
      </w:rPr>
    </w:lvl>
    <w:lvl w:ilvl="7">
      <w:start w:val="1"/>
      <w:numFmt w:val="decimal"/>
      <w:lvlText w:val="%1.%2.%3.%4.%5.%6.%7.%8."/>
      <w:lvlJc w:val="left"/>
      <w:pPr>
        <w:ind w:left="18577" w:hanging="1440"/>
      </w:pPr>
      <w:rPr>
        <w:rFonts w:cs="Times New Roman"/>
      </w:rPr>
    </w:lvl>
    <w:lvl w:ilvl="8">
      <w:start w:val="1"/>
      <w:numFmt w:val="decimal"/>
      <w:lvlText w:val="%1.%2.%3.%4.%5.%6.%7.%8.%9."/>
      <w:lvlJc w:val="left"/>
      <w:pPr>
        <w:ind w:left="18577" w:hanging="1800"/>
      </w:pPr>
      <w:rPr>
        <w:rFonts w:cs="Times New Roman"/>
      </w:rPr>
    </w:lvl>
  </w:abstractNum>
  <w:abstractNum w:abstractNumId="10" w15:restartNumberingAfterBreak="0">
    <w:nsid w:val="704442A0"/>
    <w:multiLevelType w:val="multilevel"/>
    <w:tmpl w:val="0C0EB1D6"/>
    <w:lvl w:ilvl="0">
      <w:start w:val="5"/>
      <w:numFmt w:val="decimal"/>
      <w:lvlText w:val="%1."/>
      <w:lvlJc w:val="left"/>
      <w:pPr>
        <w:ind w:left="495" w:hanging="495"/>
      </w:pPr>
      <w:rPr>
        <w:rFonts w:eastAsia="Arial Unicode MS" w:hint="default"/>
      </w:rPr>
    </w:lvl>
    <w:lvl w:ilvl="1">
      <w:start w:val="2"/>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1" w15:restartNumberingAfterBreak="0">
    <w:nsid w:val="72D47445"/>
    <w:multiLevelType w:val="multilevel"/>
    <w:tmpl w:val="FFFFFFFF"/>
    <w:styleLink w:val="WWNum2"/>
    <w:lvl w:ilvl="0">
      <w:start w:val="1"/>
      <w:numFmt w:val="decimal"/>
      <w:lvlText w:val="%1."/>
      <w:lvlJc w:val="left"/>
      <w:pPr>
        <w:ind w:left="644" w:hanging="360"/>
      </w:pPr>
      <w:rPr>
        <w:rFonts w:cs="Times New Roman"/>
        <w:i w:val="0"/>
      </w:rPr>
    </w:lvl>
    <w:lvl w:ilvl="1">
      <w:start w:val="1"/>
      <w:numFmt w:val="lowerLetter"/>
      <w:lvlText w:val="%2."/>
      <w:lvlJc w:val="left"/>
      <w:pPr>
        <w:ind w:left="1440" w:hanging="360"/>
      </w:pPr>
      <w:rPr>
        <w:rFonts w:cs="Times New Roman"/>
        <w:i w:val="0"/>
      </w:rPr>
    </w:lvl>
    <w:lvl w:ilvl="2">
      <w:start w:val="1"/>
      <w:numFmt w:val="lowerRoman"/>
      <w:lvlText w:val="%1.%2.%3."/>
      <w:lvlJc w:val="left"/>
      <w:pPr>
        <w:ind w:left="2160" w:hanging="180"/>
      </w:pPr>
      <w:rPr>
        <w:rFonts w:cs="Times New Roman"/>
        <w:i w:val="0"/>
      </w:rPr>
    </w:lvl>
    <w:lvl w:ilvl="3">
      <w:start w:val="1"/>
      <w:numFmt w:val="decimal"/>
      <w:lvlText w:val="%1.%2.%3.%4."/>
      <w:lvlJc w:val="left"/>
      <w:pPr>
        <w:ind w:left="2880" w:hanging="360"/>
      </w:pPr>
      <w:rPr>
        <w:rFonts w:cs="Times New Roman"/>
        <w:i w:val="0"/>
      </w:rPr>
    </w:lvl>
    <w:lvl w:ilvl="4">
      <w:start w:val="1"/>
      <w:numFmt w:val="lowerLetter"/>
      <w:lvlText w:val="%1.%2.%3.%4.%5."/>
      <w:lvlJc w:val="left"/>
      <w:pPr>
        <w:ind w:left="3600" w:hanging="360"/>
      </w:pPr>
      <w:rPr>
        <w:rFonts w:cs="Times New Roman"/>
        <w:i w:val="0"/>
      </w:rPr>
    </w:lvl>
    <w:lvl w:ilvl="5">
      <w:start w:val="1"/>
      <w:numFmt w:val="lowerRoman"/>
      <w:lvlText w:val="%1.%2.%3.%4.%5.%6."/>
      <w:lvlJc w:val="left"/>
      <w:pPr>
        <w:ind w:left="4320" w:hanging="180"/>
      </w:pPr>
      <w:rPr>
        <w:rFonts w:cs="Times New Roman"/>
        <w:i w:val="0"/>
      </w:rPr>
    </w:lvl>
    <w:lvl w:ilvl="6">
      <w:start w:val="1"/>
      <w:numFmt w:val="decimal"/>
      <w:lvlText w:val="%1.%2.%3.%4.%5.%6.%7."/>
      <w:lvlJc w:val="left"/>
      <w:pPr>
        <w:ind w:left="5040" w:hanging="360"/>
      </w:pPr>
      <w:rPr>
        <w:rFonts w:cs="Times New Roman"/>
        <w:i w:val="0"/>
      </w:rPr>
    </w:lvl>
    <w:lvl w:ilvl="7">
      <w:start w:val="1"/>
      <w:numFmt w:val="lowerLetter"/>
      <w:lvlText w:val="%1.%2.%3.%4.%5.%6.%7.%8."/>
      <w:lvlJc w:val="left"/>
      <w:pPr>
        <w:ind w:left="5760" w:hanging="360"/>
      </w:pPr>
      <w:rPr>
        <w:rFonts w:cs="Times New Roman"/>
        <w:i w:val="0"/>
      </w:rPr>
    </w:lvl>
    <w:lvl w:ilvl="8">
      <w:start w:val="1"/>
      <w:numFmt w:val="lowerRoman"/>
      <w:lvlText w:val="%1.%2.%3.%4.%5.%6.%7.%8.%9."/>
      <w:lvlJc w:val="left"/>
      <w:pPr>
        <w:ind w:left="6480" w:hanging="180"/>
      </w:pPr>
      <w:rPr>
        <w:rFonts w:cs="Times New Roman"/>
        <w:i w:val="0"/>
      </w:rPr>
    </w:lvl>
  </w:abstractNum>
  <w:abstractNum w:abstractNumId="12" w15:restartNumberingAfterBreak="0">
    <w:nsid w:val="74983ED4"/>
    <w:multiLevelType w:val="multilevel"/>
    <w:tmpl w:val="5CA8079A"/>
    <w:lvl w:ilvl="0">
      <w:start w:val="2"/>
      <w:numFmt w:val="decimal"/>
      <w:lvlText w:val="%1."/>
      <w:lvlJc w:val="left"/>
      <w:pPr>
        <w:ind w:left="660" w:hanging="660"/>
      </w:pPr>
      <w:rPr>
        <w:b w:val="0"/>
        <w:color w:val="auto"/>
      </w:rPr>
    </w:lvl>
    <w:lvl w:ilvl="1">
      <w:start w:val="1"/>
      <w:numFmt w:val="decimal"/>
      <w:lvlText w:val="%1.%2."/>
      <w:lvlJc w:val="left"/>
      <w:pPr>
        <w:ind w:left="802" w:hanging="660"/>
      </w:pPr>
    </w:lvl>
    <w:lvl w:ilvl="2">
      <w:start w:val="1"/>
      <w:numFmt w:val="decimal"/>
      <w:lvlText w:val="%1.%2.%3."/>
      <w:lvlJc w:val="left"/>
      <w:pPr>
        <w:ind w:left="720" w:hanging="720"/>
      </w:pPr>
      <w:rPr>
        <w:b w:val="0"/>
      </w:rPr>
    </w:lvl>
    <w:lvl w:ilvl="3">
      <w:start w:val="1"/>
      <w:numFmt w:val="decimal"/>
      <w:lvlText w:val="%1.%2.%3.%4."/>
      <w:lvlJc w:val="left"/>
      <w:pPr>
        <w:ind w:left="1003"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16cid:durableId="446314657">
    <w:abstractNumId w:val="7"/>
  </w:num>
  <w:num w:numId="2" w16cid:durableId="887952627">
    <w:abstractNumId w:val="3"/>
  </w:num>
  <w:num w:numId="3" w16cid:durableId="1539119962">
    <w:abstractNumId w:val="2"/>
  </w:num>
  <w:num w:numId="4" w16cid:durableId="295962073">
    <w:abstractNumId w:val="4"/>
  </w:num>
  <w:num w:numId="5" w16cid:durableId="266888919">
    <w:abstractNumId w:val="9"/>
  </w:num>
  <w:num w:numId="6" w16cid:durableId="20130018">
    <w:abstractNumId w:val="11"/>
  </w:num>
  <w:num w:numId="7" w16cid:durableId="321617631">
    <w:abstractNumId w:val="1"/>
  </w:num>
  <w:num w:numId="8" w16cid:durableId="6100260">
    <w:abstractNumId w:val="9"/>
    <w:lvlOverride w:ilvl="0">
      <w:startOverride w:val="1"/>
    </w:lvlOverride>
  </w:num>
  <w:num w:numId="9" w16cid:durableId="1270628521">
    <w:abstractNumId w:val="11"/>
    <w:lvlOverride w:ilvl="0">
      <w:startOverride w:val="1"/>
    </w:lvlOverride>
  </w:num>
  <w:num w:numId="10" w16cid:durableId="1576889971">
    <w:abstractNumId w:val="1"/>
    <w:lvlOverride w:ilvl="0">
      <w:startOverride w:val="1"/>
    </w:lvlOverride>
  </w:num>
  <w:num w:numId="11" w16cid:durableId="2133354383">
    <w:abstractNumId w:val="8"/>
  </w:num>
  <w:num w:numId="12" w16cid:durableId="413824405">
    <w:abstractNumId w:val="0"/>
  </w:num>
  <w:num w:numId="13" w16cid:durableId="755439134">
    <w:abstractNumId w:val="10"/>
  </w:num>
  <w:num w:numId="14" w16cid:durableId="765881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3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928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24"/>
    <w:rsid w:val="00013E47"/>
    <w:rsid w:val="00052924"/>
    <w:rsid w:val="00053505"/>
    <w:rsid w:val="00072D6C"/>
    <w:rsid w:val="000A63E6"/>
    <w:rsid w:val="000D2DE6"/>
    <w:rsid w:val="00121876"/>
    <w:rsid w:val="00160709"/>
    <w:rsid w:val="001F071C"/>
    <w:rsid w:val="001F4263"/>
    <w:rsid w:val="001F7845"/>
    <w:rsid w:val="00222A7E"/>
    <w:rsid w:val="00237AA9"/>
    <w:rsid w:val="00310AF9"/>
    <w:rsid w:val="00311B58"/>
    <w:rsid w:val="00337E92"/>
    <w:rsid w:val="0034268A"/>
    <w:rsid w:val="003C29F0"/>
    <w:rsid w:val="003C7C16"/>
    <w:rsid w:val="003D3A3B"/>
    <w:rsid w:val="003D5675"/>
    <w:rsid w:val="0042632F"/>
    <w:rsid w:val="00436CFF"/>
    <w:rsid w:val="004762FE"/>
    <w:rsid w:val="004A00CC"/>
    <w:rsid w:val="00511DA1"/>
    <w:rsid w:val="00517BC6"/>
    <w:rsid w:val="00524F2F"/>
    <w:rsid w:val="00554B9D"/>
    <w:rsid w:val="005560DD"/>
    <w:rsid w:val="005566A5"/>
    <w:rsid w:val="0055766D"/>
    <w:rsid w:val="005710B1"/>
    <w:rsid w:val="005C6EAB"/>
    <w:rsid w:val="00606DED"/>
    <w:rsid w:val="006479A4"/>
    <w:rsid w:val="00656982"/>
    <w:rsid w:val="00660558"/>
    <w:rsid w:val="00665A43"/>
    <w:rsid w:val="0068727A"/>
    <w:rsid w:val="006925EA"/>
    <w:rsid w:val="00695B55"/>
    <w:rsid w:val="006B011D"/>
    <w:rsid w:val="006B1A39"/>
    <w:rsid w:val="006C1478"/>
    <w:rsid w:val="006F656E"/>
    <w:rsid w:val="00706BE9"/>
    <w:rsid w:val="00713E09"/>
    <w:rsid w:val="00754A5A"/>
    <w:rsid w:val="00771061"/>
    <w:rsid w:val="007C2B5C"/>
    <w:rsid w:val="007C5FB4"/>
    <w:rsid w:val="00844394"/>
    <w:rsid w:val="008D7B1C"/>
    <w:rsid w:val="008E3965"/>
    <w:rsid w:val="008F7929"/>
    <w:rsid w:val="00912A11"/>
    <w:rsid w:val="00930FDA"/>
    <w:rsid w:val="009331CA"/>
    <w:rsid w:val="009354FA"/>
    <w:rsid w:val="00943BC8"/>
    <w:rsid w:val="0094688E"/>
    <w:rsid w:val="00963402"/>
    <w:rsid w:val="00971D8C"/>
    <w:rsid w:val="00982E6C"/>
    <w:rsid w:val="00992842"/>
    <w:rsid w:val="009A109C"/>
    <w:rsid w:val="00A07E6A"/>
    <w:rsid w:val="00A1234E"/>
    <w:rsid w:val="00A1374C"/>
    <w:rsid w:val="00A23F7C"/>
    <w:rsid w:val="00A31069"/>
    <w:rsid w:val="00A65E7B"/>
    <w:rsid w:val="00A81680"/>
    <w:rsid w:val="00A92C6F"/>
    <w:rsid w:val="00AD10CB"/>
    <w:rsid w:val="00B0495D"/>
    <w:rsid w:val="00B22BC5"/>
    <w:rsid w:val="00B42376"/>
    <w:rsid w:val="00B44BAC"/>
    <w:rsid w:val="00B52BA8"/>
    <w:rsid w:val="00BB575F"/>
    <w:rsid w:val="00BC21D8"/>
    <w:rsid w:val="00BC4F2F"/>
    <w:rsid w:val="00BC645D"/>
    <w:rsid w:val="00BF6B87"/>
    <w:rsid w:val="00C1671C"/>
    <w:rsid w:val="00C37634"/>
    <w:rsid w:val="00C4787E"/>
    <w:rsid w:val="00C61C91"/>
    <w:rsid w:val="00C873F2"/>
    <w:rsid w:val="00C961F2"/>
    <w:rsid w:val="00CA6516"/>
    <w:rsid w:val="00CB6F8C"/>
    <w:rsid w:val="00CC51FF"/>
    <w:rsid w:val="00CE7EA2"/>
    <w:rsid w:val="00CF5DF1"/>
    <w:rsid w:val="00CF79DA"/>
    <w:rsid w:val="00D210C4"/>
    <w:rsid w:val="00D47B0B"/>
    <w:rsid w:val="00D90C5E"/>
    <w:rsid w:val="00DB56EC"/>
    <w:rsid w:val="00DE13F9"/>
    <w:rsid w:val="00DE3453"/>
    <w:rsid w:val="00DE3C68"/>
    <w:rsid w:val="00DF51E5"/>
    <w:rsid w:val="00E11F5A"/>
    <w:rsid w:val="00E12804"/>
    <w:rsid w:val="00E31902"/>
    <w:rsid w:val="00E402A2"/>
    <w:rsid w:val="00E56035"/>
    <w:rsid w:val="00E612A5"/>
    <w:rsid w:val="00E96E36"/>
    <w:rsid w:val="00EA16BB"/>
    <w:rsid w:val="00EC045A"/>
    <w:rsid w:val="00F00F4E"/>
    <w:rsid w:val="00F07F76"/>
    <w:rsid w:val="00F10E32"/>
    <w:rsid w:val="00F154E8"/>
    <w:rsid w:val="00F24A78"/>
    <w:rsid w:val="00F25E6B"/>
    <w:rsid w:val="00F55662"/>
    <w:rsid w:val="00F706D9"/>
    <w:rsid w:val="00F97D6B"/>
    <w:rsid w:val="00FA4E0E"/>
    <w:rsid w:val="00FB55E3"/>
    <w:rsid w:val="00FC5727"/>
    <w:rsid w:val="00FF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D5A"/>
  <w15:chartTrackingRefBased/>
  <w15:docId w15:val="{158679FA-ACFF-4112-8553-84E00876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2">
    <w:name w:val="heading 2"/>
    <w:basedOn w:val="Normal"/>
    <w:next w:val="Normal"/>
    <w:link w:val="Heading2Char"/>
    <w:uiPriority w:val="9"/>
    <w:unhideWhenUsed/>
    <w:qFormat/>
    <w:rsid w:val="00052924"/>
    <w:pPr>
      <w:keepNext/>
      <w:keepLines/>
      <w:spacing w:before="40" w:after="0" w:line="240" w:lineRule="auto"/>
      <w:outlineLvl w:val="1"/>
    </w:pPr>
    <w:rPr>
      <w:rFonts w:ascii="Calibri Light" w:eastAsia="Times New Roman" w:hAnsi="Calibri Light"/>
      <w:color w:val="2F5496"/>
      <w:kern w:val="0"/>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52924"/>
    <w:rPr>
      <w:rFonts w:ascii="Calibri Light" w:eastAsia="Times New Roman" w:hAnsi="Calibri Light" w:cs="Times New Roman"/>
      <w:color w:val="2F5496"/>
      <w:kern w:val="0"/>
      <w:sz w:val="26"/>
      <w:szCs w:val="26"/>
      <w:lang w:val="lt-LT"/>
    </w:rPr>
  </w:style>
  <w:style w:type="character" w:styleId="Hyperlink">
    <w:name w:val="Hyperlink"/>
    <w:aliases w:val="Alna"/>
    <w:uiPriority w:val="99"/>
    <w:unhideWhenUsed/>
    <w:rsid w:val="00052924"/>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ontents Char,bt Char,b Char,?? Char"/>
    <w:link w:val="BodyText"/>
    <w:locked/>
    <w:rsid w:val="00052924"/>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contents,bt,b,body inde,??"/>
    <w:basedOn w:val="Normal"/>
    <w:link w:val="BodyTextChar"/>
    <w:unhideWhenUsed/>
    <w:qFormat/>
    <w:rsid w:val="00052924"/>
    <w:pPr>
      <w:spacing w:after="0" w:line="240" w:lineRule="auto"/>
      <w:jc w:val="both"/>
    </w:pPr>
    <w:rPr>
      <w:rFonts w:eastAsia="Times New Roman"/>
    </w:rPr>
  </w:style>
  <w:style w:type="character" w:customStyle="1" w:styleId="BodyTextChar1">
    <w:name w:val="Body Text Char1"/>
    <w:basedOn w:val="DefaultParagraphFont"/>
    <w:uiPriority w:val="99"/>
    <w:semiHidden/>
    <w:rsid w:val="00052924"/>
  </w:style>
  <w:style w:type="paragraph" w:styleId="ListParagraph">
    <w:name w:val="List Paragraph"/>
    <w:aliases w:val="Numbering,ERP-List Paragraph,List Paragraph11,List Paragraph111,List Paragraph Red,Bullet EY,Buletai,List Paragraph21,List Paragraph2,lp1,Bullet 1,Use Case List Paragraph,Sąrao pastraipa1,List Paragraph1,Paragraph,List Paragraph3,Lente"/>
    <w:basedOn w:val="Normal"/>
    <w:link w:val="ListParagraphChar"/>
    <w:uiPriority w:val="34"/>
    <w:qFormat/>
    <w:rsid w:val="00052924"/>
    <w:pPr>
      <w:spacing w:after="0" w:line="240" w:lineRule="auto"/>
      <w:ind w:left="720"/>
      <w:contextualSpacing/>
    </w:pPr>
    <w:rPr>
      <w:rFonts w:eastAsia="Times New Roman"/>
      <w:kern w:val="0"/>
      <w:lang w:val="lt-LT"/>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052924"/>
    <w:rPr>
      <w:rFonts w:ascii="Calibri" w:eastAsia="Times New Roman" w:hAnsi="Calibri" w:cs="Times New Roman"/>
      <w:kern w:val="0"/>
      <w:lang w:val="lt-LT"/>
    </w:rPr>
  </w:style>
  <w:style w:type="table" w:styleId="TableGrid">
    <w:name w:val="Table Grid"/>
    <w:basedOn w:val="TableNormal"/>
    <w:uiPriority w:val="39"/>
    <w:rsid w:val="000529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52924"/>
    <w:pPr>
      <w:spacing w:after="120" w:line="240" w:lineRule="auto"/>
      <w:ind w:left="283"/>
    </w:pPr>
    <w:rPr>
      <w:rFonts w:eastAsia="Times New Roman"/>
      <w:kern w:val="0"/>
      <w:lang w:val="lt-LT"/>
    </w:rPr>
  </w:style>
  <w:style w:type="character" w:customStyle="1" w:styleId="BodyTextIndentChar">
    <w:name w:val="Body Text Indent Char"/>
    <w:link w:val="BodyTextIndent"/>
    <w:uiPriority w:val="99"/>
    <w:rsid w:val="00052924"/>
    <w:rPr>
      <w:rFonts w:ascii="Calibri" w:eastAsia="Times New Roman" w:hAnsi="Calibri" w:cs="Times New Roman"/>
      <w:kern w:val="0"/>
      <w:lang w:val="lt-LT"/>
    </w:rPr>
  </w:style>
  <w:style w:type="character" w:customStyle="1" w:styleId="normaltextrun">
    <w:name w:val="normaltextrun"/>
    <w:rsid w:val="00052924"/>
    <w:rPr>
      <w:rFonts w:cs="Times New Roman"/>
    </w:rPr>
  </w:style>
  <w:style w:type="character" w:customStyle="1" w:styleId="eop">
    <w:name w:val="eop"/>
    <w:rsid w:val="00052924"/>
    <w:rPr>
      <w:rFonts w:cs="Times New Roman"/>
    </w:rPr>
  </w:style>
  <w:style w:type="paragraph" w:customStyle="1" w:styleId="Standard">
    <w:name w:val="Standard"/>
    <w:rsid w:val="00052924"/>
    <w:pPr>
      <w:suppressAutoHyphens/>
      <w:autoSpaceDN w:val="0"/>
    </w:pPr>
    <w:rPr>
      <w:rFonts w:ascii="Liberation Serif" w:eastAsia="SimSun" w:hAnsi="Liberation Serif" w:cs="Arial"/>
      <w:kern w:val="3"/>
      <w:sz w:val="24"/>
      <w:szCs w:val="24"/>
      <w:lang w:val="lt-LT" w:eastAsia="zh-CN" w:bidi="hi-IN"/>
    </w:rPr>
  </w:style>
  <w:style w:type="table" w:customStyle="1" w:styleId="TableGrid3">
    <w:name w:val="Table Grid3"/>
    <w:basedOn w:val="TableNormal"/>
    <w:next w:val="TableGrid"/>
    <w:uiPriority w:val="59"/>
    <w:rsid w:val="000A63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63E6"/>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A63E6"/>
    <w:rPr>
      <w:color w:val="605E5C"/>
      <w:shd w:val="clear" w:color="auto" w:fill="E1DFDD"/>
    </w:rPr>
  </w:style>
  <w:style w:type="paragraph" w:customStyle="1" w:styleId="Sraopastraipa2">
    <w:name w:val="Sąrao pastraipa2"/>
    <w:basedOn w:val="Standard"/>
    <w:rsid w:val="000A63E6"/>
    <w:pPr>
      <w:suppressAutoHyphens w:val="0"/>
      <w:ind w:left="720" w:firstLine="709"/>
      <w:jc w:val="both"/>
      <w:textAlignment w:val="baseline"/>
    </w:pPr>
    <w:rPr>
      <w:rFonts w:ascii="Times New Roman" w:hAnsi="Times New Roman" w:cs="Times New Roman"/>
      <w:lang w:eastAsia="ar-SA" w:bidi="ar-SA"/>
    </w:rPr>
  </w:style>
  <w:style w:type="numbering" w:customStyle="1" w:styleId="WWNum3">
    <w:name w:val="WWNum3"/>
    <w:rsid w:val="000A63E6"/>
    <w:pPr>
      <w:numPr>
        <w:numId w:val="7"/>
      </w:numPr>
    </w:pPr>
  </w:style>
  <w:style w:type="numbering" w:customStyle="1" w:styleId="WWNum1">
    <w:name w:val="WWNum1"/>
    <w:rsid w:val="000A63E6"/>
    <w:pPr>
      <w:numPr>
        <w:numId w:val="5"/>
      </w:numPr>
    </w:pPr>
  </w:style>
  <w:style w:type="numbering" w:customStyle="1" w:styleId="WWNum2">
    <w:name w:val="WWNum2"/>
    <w:rsid w:val="000A63E6"/>
    <w:pPr>
      <w:numPr>
        <w:numId w:val="6"/>
      </w:numPr>
    </w:pPr>
  </w:style>
  <w:style w:type="character" w:customStyle="1" w:styleId="fontstyle01">
    <w:name w:val="fontstyle01"/>
    <w:rsid w:val="00BC645D"/>
    <w:rPr>
      <w:rFonts w:ascii="TimesNewRomanPS-BoldMT" w:hAnsi="TimesNewRomanPS-BoldMT" w:hint="default"/>
      <w:b/>
      <w:bCs/>
      <w:i w:val="0"/>
      <w:iCs w:val="0"/>
      <w:color w:val="000000"/>
      <w:sz w:val="22"/>
      <w:szCs w:val="22"/>
    </w:rPr>
  </w:style>
  <w:style w:type="paragraph" w:customStyle="1" w:styleId="Default">
    <w:name w:val="Default"/>
    <w:rsid w:val="00930FDA"/>
    <w:pPr>
      <w:autoSpaceDE w:val="0"/>
      <w:autoSpaceDN w:val="0"/>
      <w:adjustRightInd w:val="0"/>
    </w:pPr>
    <w:rPr>
      <w:rFonts w:ascii="Times New Roman" w:hAnsi="Times New Roman"/>
      <w:color w:val="000000"/>
      <w:sz w:val="24"/>
      <w:szCs w:val="24"/>
      <w:lang w:val="lt-LT" w:eastAsia="en-US"/>
    </w:rPr>
  </w:style>
  <w:style w:type="character" w:styleId="CommentReference">
    <w:name w:val="annotation reference"/>
    <w:uiPriority w:val="99"/>
    <w:semiHidden/>
    <w:unhideWhenUsed/>
    <w:rsid w:val="005C6EAB"/>
    <w:rPr>
      <w:sz w:val="16"/>
      <w:szCs w:val="16"/>
    </w:rPr>
  </w:style>
  <w:style w:type="paragraph" w:styleId="CommentText">
    <w:name w:val="annotation text"/>
    <w:basedOn w:val="Normal"/>
    <w:link w:val="CommentTextChar"/>
    <w:uiPriority w:val="99"/>
    <w:unhideWhenUsed/>
    <w:rsid w:val="005C6EAB"/>
    <w:pPr>
      <w:spacing w:line="240" w:lineRule="auto"/>
    </w:pPr>
    <w:rPr>
      <w:sz w:val="20"/>
      <w:szCs w:val="20"/>
    </w:rPr>
  </w:style>
  <w:style w:type="character" w:customStyle="1" w:styleId="CommentTextChar">
    <w:name w:val="Comment Text Char"/>
    <w:link w:val="CommentText"/>
    <w:uiPriority w:val="99"/>
    <w:rsid w:val="005C6EAB"/>
    <w:rPr>
      <w:sz w:val="20"/>
      <w:szCs w:val="20"/>
    </w:rPr>
  </w:style>
  <w:style w:type="paragraph" w:styleId="CommentSubject">
    <w:name w:val="annotation subject"/>
    <w:basedOn w:val="CommentText"/>
    <w:next w:val="CommentText"/>
    <w:link w:val="CommentSubjectChar"/>
    <w:uiPriority w:val="99"/>
    <w:semiHidden/>
    <w:unhideWhenUsed/>
    <w:rsid w:val="005C6EAB"/>
    <w:rPr>
      <w:b/>
      <w:bCs/>
    </w:rPr>
  </w:style>
  <w:style w:type="character" w:customStyle="1" w:styleId="CommentSubjectChar">
    <w:name w:val="Comment Subject Char"/>
    <w:link w:val="CommentSubject"/>
    <w:uiPriority w:val="99"/>
    <w:semiHidden/>
    <w:rsid w:val="005C6EAB"/>
    <w:rPr>
      <w:b/>
      <w:bCs/>
      <w:sz w:val="20"/>
      <w:szCs w:val="20"/>
    </w:rPr>
  </w:style>
  <w:style w:type="character" w:customStyle="1" w:styleId="statymonr">
    <w:name w:val="statymonr"/>
    <w:basedOn w:val="DefaultParagraphFont"/>
    <w:rsid w:val="00C1671C"/>
  </w:style>
  <w:style w:type="paragraph" w:styleId="Revision">
    <w:name w:val="Revision"/>
    <w:hidden/>
    <w:uiPriority w:val="99"/>
    <w:semiHidden/>
    <w:rsid w:val="00CF79DA"/>
    <w:rPr>
      <w:kern w:val="2"/>
      <w:sz w:val="22"/>
      <w:szCs w:val="22"/>
      <w:lang w:eastAsia="en-US"/>
    </w:rPr>
  </w:style>
  <w:style w:type="paragraph" w:customStyle="1" w:styleId="Body2">
    <w:name w:val="Body 2"/>
    <w:basedOn w:val="Normal"/>
    <w:rsid w:val="00C37634"/>
    <w:pPr>
      <w:spacing w:after="40" w:line="240" w:lineRule="auto"/>
      <w:jc w:val="both"/>
    </w:pPr>
    <w:rPr>
      <w:rFonts w:ascii="Times New Roman" w:hAnsi="Times New Roman"/>
      <w:color w:val="000000"/>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1480">
      <w:bodyDiv w:val="1"/>
      <w:marLeft w:val="0"/>
      <w:marRight w:val="0"/>
      <w:marTop w:val="0"/>
      <w:marBottom w:val="0"/>
      <w:divBdr>
        <w:top w:val="none" w:sz="0" w:space="0" w:color="auto"/>
        <w:left w:val="none" w:sz="0" w:space="0" w:color="auto"/>
        <w:bottom w:val="none" w:sz="0" w:space="0" w:color="auto"/>
        <w:right w:val="none" w:sz="0" w:space="0" w:color="auto"/>
      </w:divBdr>
    </w:div>
    <w:div w:id="981931782">
      <w:bodyDiv w:val="1"/>
      <w:marLeft w:val="0"/>
      <w:marRight w:val="0"/>
      <w:marTop w:val="0"/>
      <w:marBottom w:val="0"/>
      <w:divBdr>
        <w:top w:val="none" w:sz="0" w:space="0" w:color="auto"/>
        <w:left w:val="none" w:sz="0" w:space="0" w:color="auto"/>
        <w:bottom w:val="none" w:sz="0" w:space="0" w:color="auto"/>
        <w:right w:val="none" w:sz="0" w:space="0" w:color="auto"/>
      </w:divBdr>
    </w:div>
    <w:div w:id="1058823342">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2002661453">
      <w:bodyDiv w:val="1"/>
      <w:marLeft w:val="0"/>
      <w:marRight w:val="0"/>
      <w:marTop w:val="0"/>
      <w:marBottom w:val="0"/>
      <w:divBdr>
        <w:top w:val="none" w:sz="0" w:space="0" w:color="auto"/>
        <w:left w:val="none" w:sz="0" w:space="0" w:color="auto"/>
        <w:bottom w:val="none" w:sz="0" w:space="0" w:color="auto"/>
        <w:right w:val="none" w:sz="0" w:space="0" w:color="auto"/>
      </w:divBdr>
    </w:div>
    <w:div w:id="20450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osp.stat.gov.lt/statistiniu-rodikliu-analize?hash=eb3e825c-f627-4dcc-858d-7c5cf7b46bf9" TargetMode="External"/><Relationship Id="rId4" Type="http://schemas.openxmlformats.org/officeDocument/2006/relationships/customXml" Target="../customXml/item4.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A9F78671EE2447B3E60964993B7D87" ma:contentTypeVersion="14" ma:contentTypeDescription="Loo uus dokument" ma:contentTypeScope="" ma:versionID="3447ad415eedca9d60cdc4a6a8951df9">
  <xsd:schema xmlns:xsd="http://www.w3.org/2001/XMLSchema" xmlns:xs="http://www.w3.org/2001/XMLSchema" xmlns:p="http://schemas.microsoft.com/office/2006/metadata/properties" xmlns:ns3="deb08ccd-295e-4008-9105-dc41a7b5e197" xmlns:ns4="d0187329-84aa-4fc7-a0a6-7d626b17f689" targetNamespace="http://schemas.microsoft.com/office/2006/metadata/properties" ma:root="true" ma:fieldsID="185287a5d10b05cd09db7fe5f330e998" ns3:_="" ns4:_="">
    <xsd:import namespace="deb08ccd-295e-4008-9105-dc41a7b5e197"/>
    <xsd:import namespace="d0187329-84aa-4fc7-a0a6-7d626b17f689"/>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8ccd-295e-4008-9105-dc41a7b5e19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87329-84aa-4fc7-a0a6-7d626b17f689"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SharingHintHash" ma:index="17"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deb08ccd-295e-4008-9105-dc41a7b5e197" xsi:nil="true"/>
    <MigrationWizId xmlns="deb08ccd-295e-4008-9105-dc41a7b5e197" xsi:nil="true"/>
    <MigrationWizIdPermissions xmlns="deb08ccd-295e-4008-9105-dc41a7b5e197" xsi:nil="true"/>
    <_activity xmlns="deb08ccd-295e-4008-9105-dc41a7b5e197" xsi:nil="true"/>
  </documentManagement>
</p:properties>
</file>

<file path=customXml/itemProps1.xml><?xml version="1.0" encoding="utf-8"?>
<ds:datastoreItem xmlns:ds="http://schemas.openxmlformats.org/officeDocument/2006/customXml" ds:itemID="{A898323A-44D0-440E-8101-54B2BFDC12B8}">
  <ds:schemaRefs>
    <ds:schemaRef ds:uri="http://schemas.openxmlformats.org/officeDocument/2006/bibliography"/>
  </ds:schemaRefs>
</ds:datastoreItem>
</file>

<file path=customXml/itemProps2.xml><?xml version="1.0" encoding="utf-8"?>
<ds:datastoreItem xmlns:ds="http://schemas.openxmlformats.org/officeDocument/2006/customXml" ds:itemID="{D5C1A35E-CEF9-48A8-9078-F918373EC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8ccd-295e-4008-9105-dc41a7b5e197"/>
    <ds:schemaRef ds:uri="d0187329-84aa-4fc7-a0a6-7d626b17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1038A-3741-491D-A2A4-31445381E678}">
  <ds:schemaRefs>
    <ds:schemaRef ds:uri="http://schemas.microsoft.com/sharepoint/v3/contenttype/forms"/>
  </ds:schemaRefs>
</ds:datastoreItem>
</file>

<file path=customXml/itemProps4.xml><?xml version="1.0" encoding="utf-8"?>
<ds:datastoreItem xmlns:ds="http://schemas.openxmlformats.org/officeDocument/2006/customXml" ds:itemID="{8DDF05F3-4009-456C-AEDA-55A782AAEF0A}">
  <ds:schemaRefs>
    <ds:schemaRef ds:uri="http://schemas.microsoft.com/office/2006/metadata/properties"/>
    <ds:schemaRef ds:uri="http://schemas.microsoft.com/office/infopath/2007/PartnerControls"/>
    <ds:schemaRef ds:uri="deb08ccd-295e-4008-9105-dc41a7b5e19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3218</Words>
  <Characters>18345</Characters>
  <Application>Microsoft Office Word</Application>
  <DocSecurity>0</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21520</CharactersWithSpaces>
  <SharedDoc>false</SharedDoc>
  <HLinks>
    <vt:vector size="18" baseType="variant">
      <vt:variant>
        <vt:i4>6029411</vt:i4>
      </vt:variant>
      <vt:variant>
        <vt:i4>12</vt:i4>
      </vt:variant>
      <vt:variant>
        <vt:i4>0</vt:i4>
      </vt:variant>
      <vt:variant>
        <vt:i4>5</vt:i4>
      </vt:variant>
      <vt:variant>
        <vt:lpwstr>mailto:psichiatrija@rvpl.lt</vt:lpwstr>
      </vt:variant>
      <vt:variant>
        <vt:lpwstr/>
      </vt:variant>
      <vt:variant>
        <vt:i4>2621456</vt:i4>
      </vt:variant>
      <vt:variant>
        <vt:i4>3</vt:i4>
      </vt:variant>
      <vt:variant>
        <vt:i4>0</vt:i4>
      </vt:variant>
      <vt:variant>
        <vt:i4>5</vt:i4>
      </vt:variant>
      <vt:variant>
        <vt:lpwstr>https://osp.stat.gov.lt/statistiniu-rodikliu-analize?hash=eb3e825c-f627-4dcc-858d-7c5cf7b46bf9</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Anželita Pajaujienė</cp:lastModifiedBy>
  <cp:revision>4</cp:revision>
  <dcterms:created xsi:type="dcterms:W3CDTF">2026-03-03T15:11:00Z</dcterms:created>
  <dcterms:modified xsi:type="dcterms:W3CDTF">2026-03-03T15:12:00Z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d695e620ba96d271388e9c57a92da3e22b49d9aa29f5ac16c0d36e2ff9925ae0</vt:lpwstr>
  </property>
  <property fmtid="{D5CDD505-2E9C-101B-9397-08002B2CF9AE}" pid="3" name="ContentTypeId">
    <vt:lpwstr>0x01010046A9F78671EE2447B3E60964993B7D87</vt:lpwstr>
  </property>
</Properties>
</file>