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3A77F" w14:textId="361876F8" w:rsidR="00800A86" w:rsidRDefault="00800A86" w:rsidP="00606648">
      <w:pPr>
        <w:suppressAutoHyphens/>
        <w:jc w:val="center"/>
        <w:rPr>
          <w:rFonts w:eastAsia="Times New Roman"/>
          <w:b/>
          <w:color w:val="00000A"/>
          <w:lang w:val="en-GB"/>
        </w:rPr>
      </w:pPr>
      <w:r w:rsidRPr="005C16FF">
        <w:rPr>
          <w:b/>
          <w:caps/>
          <w:noProof/>
          <w:color w:val="000080"/>
          <w:sz w:val="18"/>
        </w:rPr>
        <w:drawing>
          <wp:inline distT="0" distB="0" distL="0" distR="0" wp14:anchorId="2D6E0D90" wp14:editId="720B1AEF">
            <wp:extent cx="1526651" cy="435208"/>
            <wp:effectExtent l="0" t="0" r="0" b="3175"/>
            <wp:docPr id="2" name="Picture 2" descr="V:\VilniusTECH\VilniusTECH\PNG\VT_LogoRGB_Blue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ilniusTECH\VilniusTECH\PNG\VT_LogoRGB_BlueTransparen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6479" cy="460816"/>
                    </a:xfrm>
                    <a:prstGeom prst="rect">
                      <a:avLst/>
                    </a:prstGeom>
                    <a:noFill/>
                    <a:ln>
                      <a:noFill/>
                    </a:ln>
                  </pic:spPr>
                </pic:pic>
              </a:graphicData>
            </a:graphic>
          </wp:inline>
        </w:drawing>
      </w:r>
    </w:p>
    <w:p w14:paraId="6398DD49" w14:textId="77777777" w:rsidR="00800A86" w:rsidRDefault="00800A86" w:rsidP="00606648">
      <w:pPr>
        <w:suppressAutoHyphens/>
        <w:jc w:val="center"/>
        <w:rPr>
          <w:rFonts w:eastAsia="Times New Roman"/>
          <w:b/>
          <w:color w:val="00000A"/>
          <w:lang w:val="en-GB"/>
        </w:rPr>
      </w:pPr>
    </w:p>
    <w:p w14:paraId="41A1AA49" w14:textId="035FB01B" w:rsidR="00606648" w:rsidRPr="00122040" w:rsidRDefault="00606648" w:rsidP="00606648">
      <w:pPr>
        <w:suppressAutoHyphens/>
        <w:jc w:val="center"/>
        <w:rPr>
          <w:rFonts w:eastAsia="Times New Roman"/>
          <w:b/>
          <w:snapToGrid w:val="0"/>
          <w:color w:val="00000A"/>
          <w:lang w:val="en-GB"/>
        </w:rPr>
      </w:pPr>
      <w:r w:rsidRPr="00122040">
        <w:rPr>
          <w:rFonts w:eastAsia="Times New Roman"/>
          <w:b/>
          <w:color w:val="00000A"/>
          <w:lang w:val="en-GB"/>
        </w:rPr>
        <w:t xml:space="preserve">TENDER (OFFER TO SUPPLY) </w:t>
      </w:r>
      <w:r w:rsidRPr="00122040">
        <w:rPr>
          <w:rFonts w:eastAsia="Times New Roman"/>
          <w:b/>
          <w:snapToGrid w:val="0"/>
          <w:color w:val="00000A"/>
          <w:lang w:val="en-GB"/>
        </w:rPr>
        <w:t xml:space="preserve">PROCUREMENT </w:t>
      </w:r>
    </w:p>
    <w:p w14:paraId="720E957F" w14:textId="4DAB6A85" w:rsidR="00606648" w:rsidRPr="00122040" w:rsidRDefault="00D05D1D" w:rsidP="00D82103">
      <w:pPr>
        <w:suppressAutoHyphens/>
        <w:jc w:val="center"/>
        <w:rPr>
          <w:rFonts w:eastAsia="Times New Roman"/>
          <w:b/>
          <w:lang w:val="en-GB" w:eastAsia="ar-SA"/>
        </w:rPr>
      </w:pPr>
      <w:r w:rsidRPr="00122040">
        <w:rPr>
          <w:rFonts w:eastAsia="Times New Roman"/>
          <w:b/>
          <w:bCs/>
          <w:snapToGrid w:val="0"/>
          <w:color w:val="00000A"/>
          <w:lang w:val="en-GB"/>
        </w:rPr>
        <w:t>FOR</w:t>
      </w:r>
      <w:r w:rsidR="00D82103" w:rsidRPr="00122040">
        <w:rPr>
          <w:rFonts w:eastAsia="Times New Roman"/>
          <w:b/>
          <w:bCs/>
          <w:snapToGrid w:val="0"/>
          <w:color w:val="00000A"/>
          <w:lang w:val="en-GB"/>
        </w:rPr>
        <w:t xml:space="preserve"> </w:t>
      </w:r>
      <w:r w:rsidR="007C2BCA" w:rsidRPr="00122040">
        <w:rPr>
          <w:rFonts w:eastAsia="Times New Roman"/>
          <w:b/>
          <w:bCs/>
          <w:snapToGrid w:val="0"/>
          <w:color w:val="00000A"/>
          <w:lang w:val="en-GB"/>
        </w:rPr>
        <w:t>PURCHASE OF</w:t>
      </w:r>
      <w:r w:rsidR="002B5E38" w:rsidRPr="00122040">
        <w:rPr>
          <w:rFonts w:eastAsia="Times New Roman"/>
          <w:b/>
          <w:bCs/>
          <w:snapToGrid w:val="0"/>
          <w:color w:val="00000A"/>
          <w:lang w:val="en-GB"/>
        </w:rPr>
        <w:t xml:space="preserve"> </w:t>
      </w:r>
      <w:bookmarkStart w:id="0" w:name="_Hlk217048210"/>
      <w:bookmarkStart w:id="1" w:name="_Hlk217048275"/>
      <w:r w:rsidR="00FB28A9" w:rsidRPr="00122040">
        <w:rPr>
          <w:rFonts w:eastAsia="Times New Roman"/>
          <w:b/>
          <w:bCs/>
          <w:snapToGrid w:val="0"/>
          <w:color w:val="00000A"/>
          <w:lang w:val="en-GB"/>
        </w:rPr>
        <w:t>BELKASOFT EVIDENCE CENTER AND BELKASOFT X ACADEMIC</w:t>
      </w:r>
      <w:bookmarkEnd w:id="0"/>
      <w:r w:rsidR="00FB28A9" w:rsidRPr="00122040">
        <w:rPr>
          <w:rFonts w:eastAsia="Times New Roman"/>
          <w:b/>
          <w:bCs/>
          <w:snapToGrid w:val="0"/>
          <w:color w:val="00000A"/>
          <w:lang w:val="en-GB"/>
        </w:rPr>
        <w:t xml:space="preserve"> DIGITAL FORENSICS SOFTWARE</w:t>
      </w:r>
      <w:bookmarkEnd w:id="1"/>
    </w:p>
    <w:p w14:paraId="348A2751" w14:textId="77777777" w:rsidR="003A24A4" w:rsidRPr="00122040" w:rsidRDefault="003A24A4" w:rsidP="009D14D8">
      <w:pPr>
        <w:suppressAutoHyphens/>
        <w:rPr>
          <w:lang w:val="en-GB"/>
        </w:rPr>
      </w:pPr>
    </w:p>
    <w:p w14:paraId="331323C5" w14:textId="2A254740" w:rsidR="00026BC6" w:rsidRPr="00122040" w:rsidRDefault="002D7118" w:rsidP="00B63EF8">
      <w:pPr>
        <w:pStyle w:val="NormalWeb"/>
        <w:tabs>
          <w:tab w:val="left" w:pos="993"/>
        </w:tabs>
        <w:ind w:firstLine="567"/>
        <w:jc w:val="both"/>
        <w:rPr>
          <w:rFonts w:eastAsia="Times New Roman"/>
          <w:bCs/>
          <w:i/>
          <w:snapToGrid w:val="0"/>
          <w:color w:val="00000A"/>
          <w:lang w:val="en-GB"/>
        </w:rPr>
      </w:pPr>
      <w:r w:rsidRPr="00122040">
        <w:rPr>
          <w:lang w:val="en-GB"/>
        </w:rPr>
        <w:t>Vilnius Gedi</w:t>
      </w:r>
      <w:r w:rsidR="000B512C" w:rsidRPr="00122040">
        <w:rPr>
          <w:lang w:val="en-GB"/>
        </w:rPr>
        <w:t>minas Technical University</w:t>
      </w:r>
      <w:r w:rsidRPr="00122040">
        <w:rPr>
          <w:lang w:val="en-GB"/>
        </w:rPr>
        <w:t xml:space="preserve"> </w:t>
      </w:r>
      <w:r w:rsidR="00800A86" w:rsidRPr="00122040">
        <w:rPr>
          <w:lang w:val="en-GB"/>
        </w:rPr>
        <w:t>(hereinafter referred to as VILNIUS TECH</w:t>
      </w:r>
      <w:r w:rsidR="00433187" w:rsidRPr="00122040">
        <w:rPr>
          <w:lang w:val="en-GB"/>
        </w:rPr>
        <w:t xml:space="preserve">) </w:t>
      </w:r>
      <w:r w:rsidR="00E1092E" w:rsidRPr="00122040">
        <w:rPr>
          <w:lang w:val="en-GB"/>
        </w:rPr>
        <w:t xml:space="preserve">invites </w:t>
      </w:r>
      <w:r w:rsidR="00CE6ECE" w:rsidRPr="00122040">
        <w:rPr>
          <w:lang w:val="en-GB"/>
        </w:rPr>
        <w:t xml:space="preserve">you </w:t>
      </w:r>
      <w:r w:rsidR="00E1092E" w:rsidRPr="00122040">
        <w:rPr>
          <w:lang w:val="en-GB"/>
        </w:rPr>
        <w:t xml:space="preserve">to provide </w:t>
      </w:r>
      <w:r w:rsidR="00CE6ECE" w:rsidRPr="00122040">
        <w:rPr>
          <w:lang w:val="en-GB"/>
        </w:rPr>
        <w:t xml:space="preserve">a </w:t>
      </w:r>
      <w:r w:rsidR="00E1092E" w:rsidRPr="00122040">
        <w:rPr>
          <w:lang w:val="en-GB"/>
        </w:rPr>
        <w:t xml:space="preserve">tender for </w:t>
      </w:r>
      <w:r w:rsidR="00A629BD" w:rsidRPr="00122040">
        <w:rPr>
          <w:lang w:val="en-GB"/>
        </w:rPr>
        <w:t>a competiti</w:t>
      </w:r>
      <w:r w:rsidR="00B266C2" w:rsidRPr="00122040">
        <w:rPr>
          <w:lang w:val="en-GB"/>
        </w:rPr>
        <w:t>on</w:t>
      </w:r>
      <w:r w:rsidR="00FB28A9" w:rsidRPr="00122040">
        <w:rPr>
          <w:lang w:val="en-GB"/>
        </w:rPr>
        <w:t xml:space="preserve"> of</w:t>
      </w:r>
      <w:r w:rsidR="00FB28A9" w:rsidRPr="00122040">
        <w:t xml:space="preserve"> </w:t>
      </w:r>
      <w:proofErr w:type="spellStart"/>
      <w:r w:rsidR="00FB28A9" w:rsidRPr="00122040">
        <w:rPr>
          <w:lang w:val="en-GB"/>
        </w:rPr>
        <w:t>Belkasoft</w:t>
      </w:r>
      <w:proofErr w:type="spellEnd"/>
      <w:r w:rsidR="00FB28A9" w:rsidRPr="00122040">
        <w:rPr>
          <w:lang w:val="en-GB"/>
        </w:rPr>
        <w:t xml:space="preserve"> Evidence </w:t>
      </w:r>
      <w:proofErr w:type="spellStart"/>
      <w:r w:rsidR="00FB28A9" w:rsidRPr="00122040">
        <w:rPr>
          <w:lang w:val="en-GB"/>
        </w:rPr>
        <w:t>Center</w:t>
      </w:r>
      <w:proofErr w:type="spellEnd"/>
      <w:r w:rsidR="00FB28A9" w:rsidRPr="00122040">
        <w:rPr>
          <w:lang w:val="en-GB"/>
        </w:rPr>
        <w:t xml:space="preserve"> and </w:t>
      </w:r>
      <w:proofErr w:type="spellStart"/>
      <w:r w:rsidR="00FB28A9" w:rsidRPr="00122040">
        <w:rPr>
          <w:lang w:val="en-GB"/>
        </w:rPr>
        <w:t>Belkasoft</w:t>
      </w:r>
      <w:proofErr w:type="spellEnd"/>
      <w:r w:rsidR="00FB28A9" w:rsidRPr="00122040">
        <w:rPr>
          <w:lang w:val="en-GB"/>
        </w:rPr>
        <w:t xml:space="preserve"> X Academic </w:t>
      </w:r>
      <w:r w:rsidR="00A62C73" w:rsidRPr="00122040">
        <w:rPr>
          <w:lang w:val="en-GB"/>
        </w:rPr>
        <w:t>Digital forensics</w:t>
      </w:r>
      <w:r w:rsidR="00436FAC" w:rsidRPr="00122040">
        <w:rPr>
          <w:lang w:val="en-GB"/>
        </w:rPr>
        <w:t xml:space="preserve"> </w:t>
      </w:r>
      <w:r w:rsidR="00944241" w:rsidRPr="00122040">
        <w:rPr>
          <w:lang w:val="en-GB"/>
        </w:rPr>
        <w:t>software</w:t>
      </w:r>
      <w:r w:rsidR="00B266C2" w:rsidRPr="00122040">
        <w:rPr>
          <w:rFonts w:eastAsia="Times New Roman"/>
          <w:bCs/>
          <w:i/>
          <w:snapToGrid w:val="0"/>
          <w:color w:val="00000A"/>
          <w:lang w:val="en-GB"/>
        </w:rPr>
        <w:t>.</w:t>
      </w:r>
    </w:p>
    <w:p w14:paraId="00219799" w14:textId="1339B1D4" w:rsidR="0070745F" w:rsidRPr="00701E47" w:rsidRDefault="0070745F" w:rsidP="00B63EF8">
      <w:pPr>
        <w:pStyle w:val="NormalWeb"/>
        <w:tabs>
          <w:tab w:val="left" w:pos="993"/>
        </w:tabs>
        <w:ind w:firstLine="567"/>
        <w:jc w:val="both"/>
        <w:rPr>
          <w:rFonts w:eastAsia="Times New Roman"/>
          <w:bCs/>
          <w:iCs/>
          <w:snapToGrid w:val="0"/>
          <w:lang w:val="en-GB"/>
        </w:rPr>
      </w:pPr>
      <w:r w:rsidRPr="00122040">
        <w:rPr>
          <w:rFonts w:eastAsia="Times New Roman"/>
          <w:bCs/>
          <w:iCs/>
          <w:snapToGrid w:val="0"/>
          <w:color w:val="00000A"/>
          <w:lang w:val="en-GB"/>
        </w:rPr>
        <w:t>The procurement is carried out by means of an unpublished written survey, guided by the 202</w:t>
      </w:r>
      <w:r w:rsidR="008E6AA0" w:rsidRPr="00122040">
        <w:rPr>
          <w:rFonts w:eastAsia="Times New Roman"/>
          <w:bCs/>
          <w:iCs/>
          <w:snapToGrid w:val="0"/>
          <w:color w:val="00000A"/>
          <w:lang w:val="en-GB"/>
        </w:rPr>
        <w:t>4</w:t>
      </w:r>
      <w:r w:rsidRPr="00122040">
        <w:rPr>
          <w:rFonts w:eastAsia="Times New Roman"/>
          <w:bCs/>
          <w:iCs/>
          <w:snapToGrid w:val="0"/>
          <w:color w:val="00000A"/>
          <w:lang w:val="en-GB"/>
        </w:rPr>
        <w:t xml:space="preserve"> </w:t>
      </w:r>
      <w:r w:rsidRPr="00122040">
        <w:rPr>
          <w:rFonts w:eastAsia="Times New Roman"/>
          <w:bCs/>
          <w:iCs/>
          <w:snapToGrid w:val="0"/>
          <w:lang w:val="en-GB"/>
        </w:rPr>
        <w:t xml:space="preserve">February </w:t>
      </w:r>
      <w:r w:rsidR="008E6AA0" w:rsidRPr="00122040">
        <w:rPr>
          <w:rFonts w:eastAsia="Times New Roman"/>
          <w:bCs/>
          <w:iCs/>
          <w:snapToGrid w:val="0"/>
          <w:lang w:val="en-GB"/>
        </w:rPr>
        <w:t>14</w:t>
      </w:r>
      <w:r w:rsidRPr="00122040">
        <w:rPr>
          <w:rFonts w:eastAsia="Times New Roman"/>
          <w:bCs/>
          <w:iCs/>
          <w:snapToGrid w:val="0"/>
          <w:lang w:val="en-GB"/>
        </w:rPr>
        <w:t>, by VILNIUS TECH rector's order no. 10.8-1</w:t>
      </w:r>
      <w:r w:rsidR="008E6AA0" w:rsidRPr="00122040">
        <w:rPr>
          <w:rFonts w:eastAsia="Times New Roman"/>
          <w:bCs/>
          <w:iCs/>
          <w:snapToGrid w:val="0"/>
          <w:lang w:val="en-GB"/>
        </w:rPr>
        <w:t>36</w:t>
      </w:r>
      <w:r w:rsidRPr="00122040">
        <w:rPr>
          <w:rFonts w:eastAsia="Times New Roman"/>
          <w:bCs/>
          <w:iCs/>
          <w:snapToGrid w:val="0"/>
          <w:lang w:val="en-GB"/>
        </w:rPr>
        <w:t xml:space="preserve"> approved </w:t>
      </w:r>
      <w:r w:rsidRPr="00122040">
        <w:rPr>
          <w:rFonts w:eastAsia="Times New Roman"/>
          <w:bCs/>
          <w:i/>
          <w:snapToGrid w:val="0"/>
          <w:lang w:val="en-GB"/>
        </w:rPr>
        <w:t>VILNIUS TECH public procurement organization procedure description.</w:t>
      </w:r>
    </w:p>
    <w:p w14:paraId="5DCC8429" w14:textId="3EFE80AF" w:rsidR="005E30FB" w:rsidRPr="00396830" w:rsidRDefault="0080796A" w:rsidP="005E30FB">
      <w:pPr>
        <w:numPr>
          <w:ilvl w:val="0"/>
          <w:numId w:val="7"/>
        </w:numPr>
        <w:tabs>
          <w:tab w:val="left" w:pos="709"/>
          <w:tab w:val="left" w:pos="851"/>
          <w:tab w:val="left" w:pos="1134"/>
        </w:tabs>
        <w:suppressAutoHyphens/>
        <w:ind w:left="0" w:firstLine="720"/>
        <w:jc w:val="both"/>
        <w:rPr>
          <w:szCs w:val="22"/>
          <w:lang w:val="en-GB"/>
        </w:rPr>
      </w:pPr>
      <w:r w:rsidRPr="00396830">
        <w:rPr>
          <w:rFonts w:eastAsia="Times New Roman"/>
          <w:b/>
          <w:bCs/>
          <w:i/>
          <w:u w:val="single"/>
          <w:lang w:val="en-GB" w:eastAsia="ar-SA"/>
        </w:rPr>
        <w:t>Purchase object</w:t>
      </w:r>
      <w:bookmarkStart w:id="2" w:name="_Hlk189740194"/>
      <w:r w:rsidR="00E32098" w:rsidRPr="00396830">
        <w:rPr>
          <w:rFonts w:eastAsia="Times New Roman"/>
          <w:b/>
          <w:bCs/>
          <w:iCs/>
          <w:lang w:val="en-GB" w:eastAsia="ar-SA"/>
        </w:rPr>
        <w:t>:</w:t>
      </w:r>
      <w:bookmarkEnd w:id="2"/>
      <w:r w:rsidR="004149FB" w:rsidRPr="00396830">
        <w:rPr>
          <w:rFonts w:eastAsia="Times New Roman"/>
          <w:bCs/>
          <w:iCs/>
          <w:lang w:val="en-GB" w:eastAsia="ar-SA"/>
        </w:rPr>
        <w:t xml:space="preserve"> </w:t>
      </w:r>
      <w:r w:rsidR="00C770A0" w:rsidRPr="00396830">
        <w:rPr>
          <w:rFonts w:eastAsia="Times New Roman"/>
          <w:bCs/>
          <w:iCs/>
          <w:lang w:val="en-GB" w:eastAsia="ar-SA"/>
        </w:rPr>
        <w:t xml:space="preserve">1 (one) Licence of </w:t>
      </w:r>
      <w:proofErr w:type="spellStart"/>
      <w:r w:rsidR="00F51D02" w:rsidRPr="00396830">
        <w:rPr>
          <w:lang w:val="en-GB"/>
        </w:rPr>
        <w:t>Belkasoft</w:t>
      </w:r>
      <w:proofErr w:type="spellEnd"/>
      <w:r w:rsidR="00F51D02" w:rsidRPr="00396830">
        <w:rPr>
          <w:lang w:val="en-GB"/>
        </w:rPr>
        <w:t xml:space="preserve"> Evidence </w:t>
      </w:r>
      <w:proofErr w:type="spellStart"/>
      <w:r w:rsidR="00F51D02" w:rsidRPr="00396830">
        <w:rPr>
          <w:lang w:val="en-GB"/>
        </w:rPr>
        <w:t>Center</w:t>
      </w:r>
      <w:proofErr w:type="spellEnd"/>
      <w:r w:rsidR="00F51D02" w:rsidRPr="00396830">
        <w:rPr>
          <w:lang w:val="en-GB"/>
        </w:rPr>
        <w:t xml:space="preserve"> with </w:t>
      </w:r>
      <w:r w:rsidR="005852B8" w:rsidRPr="00396830">
        <w:rPr>
          <w:lang w:val="en-GB"/>
        </w:rPr>
        <w:t>5-year</w:t>
      </w:r>
      <w:r w:rsidR="00F51D02" w:rsidRPr="00396830">
        <w:rPr>
          <w:lang w:val="en-GB"/>
        </w:rPr>
        <w:t xml:space="preserve"> Extended Software Maintenance and Support and </w:t>
      </w:r>
      <w:proofErr w:type="spellStart"/>
      <w:r w:rsidR="00F51D02" w:rsidRPr="00396830">
        <w:rPr>
          <w:lang w:val="en-GB"/>
        </w:rPr>
        <w:t>Belkasoft</w:t>
      </w:r>
      <w:proofErr w:type="spellEnd"/>
      <w:r w:rsidR="00F51D02" w:rsidRPr="00396830">
        <w:rPr>
          <w:lang w:val="en-GB"/>
        </w:rPr>
        <w:t xml:space="preserve"> X Academic package with 10 concurrent users for 4 years. </w:t>
      </w:r>
      <w:proofErr w:type="spellStart"/>
      <w:r w:rsidR="00F51D02" w:rsidRPr="00396830">
        <w:rPr>
          <w:lang w:val="en-GB"/>
        </w:rPr>
        <w:t>Belkasoft</w:t>
      </w:r>
      <w:proofErr w:type="spellEnd"/>
      <w:r w:rsidR="00F51D02" w:rsidRPr="00396830">
        <w:rPr>
          <w:lang w:val="en-GB"/>
        </w:rPr>
        <w:t xml:space="preserve"> Evidence </w:t>
      </w:r>
      <w:proofErr w:type="spellStart"/>
      <w:r w:rsidR="00F51D02" w:rsidRPr="00396830">
        <w:rPr>
          <w:lang w:val="en-GB"/>
        </w:rPr>
        <w:t>Center</w:t>
      </w:r>
      <w:proofErr w:type="spellEnd"/>
      <w:r w:rsidR="00F51D02" w:rsidRPr="00396830">
        <w:rPr>
          <w:lang w:val="en-GB"/>
        </w:rPr>
        <w:t xml:space="preserve"> is a powerful digital forensics software suite designed for acquiring, analysing, and reporting on data from computers, mobile devices, cloud storage, and memory dumps, also scientific researches. It is specified as a key tool for ensuring chain-of-custody compliance, enabling remote evidence collection without device downtime, and automating artifact extraction to support wide range of experiments. This capability is essential for organizations procuring forensic solutions that prioritize speed, accuracy, and admissibility in court proceedings.</w:t>
      </w:r>
    </w:p>
    <w:p w14:paraId="229E9C04" w14:textId="210DCF11" w:rsidR="00BD2F5A" w:rsidRPr="00396830" w:rsidRDefault="00BA122D" w:rsidP="00606E2D">
      <w:pPr>
        <w:numPr>
          <w:ilvl w:val="0"/>
          <w:numId w:val="7"/>
        </w:numPr>
        <w:tabs>
          <w:tab w:val="left" w:pos="709"/>
          <w:tab w:val="left" w:pos="851"/>
          <w:tab w:val="left" w:pos="1134"/>
        </w:tabs>
        <w:suppressAutoHyphens/>
        <w:ind w:left="0" w:firstLine="720"/>
        <w:jc w:val="both"/>
        <w:rPr>
          <w:szCs w:val="22"/>
          <w:lang w:val="en-GB"/>
        </w:rPr>
      </w:pPr>
      <w:r w:rsidRPr="00396830">
        <w:rPr>
          <w:rFonts w:eastAsia="Times New Roman"/>
          <w:bCs/>
          <w:iCs/>
          <w:lang w:val="en-GB" w:eastAsia="ar-SA"/>
        </w:rPr>
        <w:t xml:space="preserve">A supplier </w:t>
      </w:r>
      <w:r w:rsidR="0043542E" w:rsidRPr="00396830">
        <w:rPr>
          <w:rFonts w:eastAsia="Times New Roman"/>
          <w:bCs/>
          <w:iCs/>
          <w:lang w:val="en-GB" w:eastAsia="ar-SA"/>
        </w:rPr>
        <w:t xml:space="preserve">has to fill in the form in </w:t>
      </w:r>
      <w:r w:rsidR="0043542E" w:rsidRPr="00396830">
        <w:rPr>
          <w:rFonts w:eastAsia="Times New Roman"/>
          <w:bCs/>
          <w:i/>
          <w:iCs/>
          <w:lang w:val="en-GB" w:eastAsia="ar-SA"/>
        </w:rPr>
        <w:t>Appendix</w:t>
      </w:r>
      <w:r w:rsidR="00F8551A" w:rsidRPr="00396830">
        <w:rPr>
          <w:rFonts w:eastAsia="Times New Roman"/>
          <w:bCs/>
          <w:i/>
          <w:iCs/>
          <w:lang w:val="en-GB" w:eastAsia="ar-SA"/>
        </w:rPr>
        <w:t xml:space="preserve"> No 1</w:t>
      </w:r>
      <w:r w:rsidR="0043542E" w:rsidRPr="00396830">
        <w:rPr>
          <w:rFonts w:eastAsia="Times New Roman"/>
          <w:bCs/>
          <w:i/>
          <w:iCs/>
          <w:lang w:val="en-GB" w:eastAsia="ar-SA"/>
        </w:rPr>
        <w:t xml:space="preserve"> </w:t>
      </w:r>
      <w:r w:rsidR="005E0632" w:rsidRPr="00396830">
        <w:rPr>
          <w:rFonts w:eastAsia="Times New Roman"/>
          <w:bCs/>
          <w:iCs/>
          <w:lang w:val="en-GB" w:eastAsia="ar-SA"/>
        </w:rPr>
        <w:t xml:space="preserve">„Offer to </w:t>
      </w:r>
      <w:proofErr w:type="gramStart"/>
      <w:r w:rsidR="00E32098" w:rsidRPr="00396830">
        <w:rPr>
          <w:rFonts w:eastAsia="Times New Roman"/>
          <w:bCs/>
          <w:iCs/>
          <w:lang w:val="en-GB" w:eastAsia="ar-SA"/>
        </w:rPr>
        <w:t>supply“</w:t>
      </w:r>
      <w:proofErr w:type="gramEnd"/>
      <w:r w:rsidR="0043542E" w:rsidRPr="00396830">
        <w:rPr>
          <w:rFonts w:eastAsia="Times New Roman"/>
          <w:bCs/>
          <w:iCs/>
          <w:lang w:val="en-GB" w:eastAsia="ar-SA"/>
        </w:rPr>
        <w:t>.</w:t>
      </w:r>
    </w:p>
    <w:p w14:paraId="39D41374" w14:textId="28F2B273" w:rsidR="00E32098" w:rsidRPr="00620041" w:rsidRDefault="00291805" w:rsidP="00CA4052">
      <w:pPr>
        <w:numPr>
          <w:ilvl w:val="0"/>
          <w:numId w:val="7"/>
        </w:numPr>
        <w:tabs>
          <w:tab w:val="left" w:pos="993"/>
        </w:tabs>
        <w:suppressAutoHyphens/>
        <w:ind w:left="0" w:firstLine="720"/>
        <w:jc w:val="both"/>
        <w:rPr>
          <w:rFonts w:eastAsia="Times New Roman"/>
          <w:bCs/>
          <w:iCs/>
          <w:lang w:val="en-GB" w:eastAsia="ar-SA"/>
        </w:rPr>
      </w:pPr>
      <w:r w:rsidRPr="00701E47">
        <w:rPr>
          <w:rFonts w:eastAsia="Times New Roman"/>
          <w:bCs/>
          <w:iCs/>
          <w:lang w:val="en-GB" w:eastAsia="ar-SA"/>
        </w:rPr>
        <w:t xml:space="preserve">The price of the service specified in the tender is </w:t>
      </w:r>
      <w:r w:rsidRPr="00701E47">
        <w:rPr>
          <w:rFonts w:eastAsia="Times New Roman"/>
          <w:bCs/>
          <w:lang w:val="en-GB" w:eastAsia="ar-SA"/>
        </w:rPr>
        <w:t>expressed either</w:t>
      </w:r>
      <w:r w:rsidRPr="00701E47">
        <w:rPr>
          <w:rFonts w:eastAsia="Times New Roman"/>
          <w:bCs/>
          <w:i/>
          <w:lang w:val="en-GB" w:eastAsia="ar-SA"/>
        </w:rPr>
        <w:t xml:space="preserve"> </w:t>
      </w:r>
      <w:r w:rsidR="009B30D6" w:rsidRPr="00701E47">
        <w:rPr>
          <w:rFonts w:eastAsia="Times New Roman"/>
          <w:bCs/>
          <w:iCs/>
          <w:lang w:val="en-GB" w:eastAsia="ar-SA"/>
        </w:rPr>
        <w:t>in euros</w:t>
      </w:r>
      <w:r w:rsidRPr="00701E47">
        <w:rPr>
          <w:rFonts w:eastAsia="Times New Roman"/>
          <w:bCs/>
          <w:iCs/>
          <w:lang w:val="en-GB" w:eastAsia="ar-SA"/>
        </w:rPr>
        <w:t xml:space="preserve">. </w:t>
      </w:r>
      <w:r w:rsidR="00A629BD" w:rsidRPr="00701E47">
        <w:rPr>
          <w:rFonts w:eastAsia="Times New Roman"/>
          <w:bCs/>
          <w:iCs/>
          <w:lang w:val="en-GB" w:eastAsia="ar-SA"/>
        </w:rPr>
        <w:t>The total</w:t>
      </w:r>
      <w:r w:rsidR="00556777" w:rsidRPr="00701E47">
        <w:rPr>
          <w:rFonts w:eastAsia="Times New Roman"/>
          <w:bCs/>
          <w:iCs/>
          <w:lang w:val="en-GB" w:eastAsia="ar-SA"/>
        </w:rPr>
        <w:t xml:space="preserve"> price must include all charges, fees</w:t>
      </w:r>
      <w:r w:rsidR="00A629BD" w:rsidRPr="00701E47">
        <w:rPr>
          <w:rFonts w:eastAsia="Times New Roman"/>
          <w:bCs/>
          <w:iCs/>
          <w:lang w:val="en-GB" w:eastAsia="ar-SA"/>
        </w:rPr>
        <w:t>,</w:t>
      </w:r>
      <w:r w:rsidR="00556777" w:rsidRPr="00701E47">
        <w:rPr>
          <w:rFonts w:eastAsia="Times New Roman"/>
          <w:bCs/>
          <w:iCs/>
          <w:lang w:val="en-GB" w:eastAsia="ar-SA"/>
        </w:rPr>
        <w:t xml:space="preserve"> and taxes, necessary for </w:t>
      </w:r>
      <w:r w:rsidR="00A629BD" w:rsidRPr="00701E47">
        <w:rPr>
          <w:rFonts w:eastAsia="Times New Roman"/>
          <w:bCs/>
          <w:iCs/>
          <w:lang w:val="en-GB" w:eastAsia="ar-SA"/>
        </w:rPr>
        <w:t>the proper</w:t>
      </w:r>
      <w:r w:rsidR="00556777" w:rsidRPr="00701E47">
        <w:rPr>
          <w:rFonts w:eastAsia="Times New Roman"/>
          <w:bCs/>
          <w:iCs/>
          <w:lang w:val="en-GB" w:eastAsia="ar-SA"/>
        </w:rPr>
        <w:t xml:space="preserve"> implementation of the contract.</w:t>
      </w:r>
      <w:r w:rsidR="009E3B6F" w:rsidRPr="00701E47">
        <w:rPr>
          <w:rFonts w:eastAsia="Times New Roman"/>
          <w:bCs/>
          <w:iCs/>
          <w:lang w:val="en-GB" w:eastAsia="ar-SA"/>
        </w:rPr>
        <w:t xml:space="preserve"> All</w:t>
      </w:r>
      <w:r w:rsidR="009E3B6F" w:rsidRPr="00620041">
        <w:rPr>
          <w:rFonts w:eastAsia="Times New Roman"/>
          <w:bCs/>
          <w:iCs/>
          <w:lang w:val="en-GB" w:eastAsia="ar-SA"/>
        </w:rPr>
        <w:t xml:space="preserve"> prices must be calculated at </w:t>
      </w:r>
      <w:r w:rsidR="00A629BD" w:rsidRPr="00620041">
        <w:rPr>
          <w:rFonts w:eastAsia="Times New Roman"/>
          <w:bCs/>
          <w:iCs/>
          <w:lang w:val="en-GB" w:eastAsia="ar-SA"/>
        </w:rPr>
        <w:t>a</w:t>
      </w:r>
      <w:r w:rsidR="009E3B6F" w:rsidRPr="00620041">
        <w:rPr>
          <w:rFonts w:eastAsia="Times New Roman"/>
          <w:bCs/>
          <w:iCs/>
          <w:lang w:val="en-GB" w:eastAsia="ar-SA"/>
        </w:rPr>
        <w:t xml:space="preserve"> precision level up to </w:t>
      </w:r>
      <w:r w:rsidR="009E3B6F" w:rsidRPr="00620041">
        <w:rPr>
          <w:lang w:val="en-GB"/>
        </w:rPr>
        <w:t>hundredths</w:t>
      </w:r>
      <w:r w:rsidR="009E3B6F" w:rsidRPr="00620041">
        <w:rPr>
          <w:rFonts w:eastAsia="Times New Roman"/>
          <w:bCs/>
          <w:iCs/>
          <w:lang w:val="en-GB" w:eastAsia="ar-SA"/>
        </w:rPr>
        <w:t xml:space="preserve"> </w:t>
      </w:r>
      <w:r w:rsidR="003D7D32" w:rsidRPr="00620041">
        <w:rPr>
          <w:rFonts w:eastAsia="Times New Roman"/>
          <w:bCs/>
          <w:iCs/>
          <w:lang w:val="en-GB" w:eastAsia="ar-SA"/>
        </w:rPr>
        <w:t>(</w:t>
      </w:r>
      <w:proofErr w:type="gramStart"/>
      <w:r w:rsidR="003D7D32" w:rsidRPr="00620041">
        <w:rPr>
          <w:rFonts w:eastAsia="Times New Roman"/>
          <w:bCs/>
          <w:iCs/>
          <w:lang w:val="en-GB" w:eastAsia="ar-SA"/>
        </w:rPr>
        <w:t>i.e.</w:t>
      </w:r>
      <w:proofErr w:type="gramEnd"/>
      <w:r w:rsidR="003D7D32" w:rsidRPr="00620041">
        <w:rPr>
          <w:rFonts w:eastAsia="Times New Roman"/>
          <w:bCs/>
          <w:iCs/>
          <w:lang w:val="en-GB" w:eastAsia="ar-SA"/>
        </w:rPr>
        <w:t xml:space="preserve"> two numbers after </w:t>
      </w:r>
      <w:r w:rsidR="00A629BD" w:rsidRPr="00620041">
        <w:rPr>
          <w:rFonts w:eastAsia="Times New Roman"/>
          <w:bCs/>
          <w:iCs/>
          <w:lang w:val="en-GB" w:eastAsia="ar-SA"/>
        </w:rPr>
        <w:t xml:space="preserve">the </w:t>
      </w:r>
      <w:r w:rsidR="003D7D32" w:rsidRPr="00620041">
        <w:rPr>
          <w:rFonts w:eastAsia="Times New Roman"/>
          <w:bCs/>
          <w:iCs/>
          <w:lang w:val="en-GB" w:eastAsia="ar-SA"/>
        </w:rPr>
        <w:t>decimal point).</w:t>
      </w:r>
    </w:p>
    <w:p w14:paraId="17FB265B" w14:textId="7443D2FC" w:rsidR="00654BF6" w:rsidRPr="00793E2E" w:rsidRDefault="009E3B6F" w:rsidP="009B30D6">
      <w:pPr>
        <w:pStyle w:val="NormalWeb"/>
        <w:numPr>
          <w:ilvl w:val="0"/>
          <w:numId w:val="7"/>
        </w:numPr>
        <w:tabs>
          <w:tab w:val="left" w:pos="993"/>
        </w:tabs>
        <w:ind w:left="0" w:firstLine="624"/>
        <w:jc w:val="both"/>
        <w:rPr>
          <w:rFonts w:eastAsia="Times New Roman"/>
          <w:b/>
          <w:bCs/>
          <w:iCs/>
          <w:lang w:val="en-GB" w:eastAsia="ar-SA"/>
        </w:rPr>
      </w:pPr>
      <w:r w:rsidRPr="00793E2E">
        <w:rPr>
          <w:rFonts w:eastAsia="Times New Roman"/>
          <w:lang w:val="en-GB" w:eastAsia="ar-SA"/>
        </w:rPr>
        <w:t xml:space="preserve">The tender has to be submitted via e-mail </w:t>
      </w:r>
      <w:r w:rsidR="00713B95" w:rsidRPr="00793E2E">
        <w:rPr>
          <w:rFonts w:eastAsia="Times New Roman"/>
          <w:bCs/>
          <w:iCs/>
          <w:color w:val="0070C0"/>
          <w:lang w:eastAsia="ar-SA"/>
        </w:rPr>
        <w:t>jurga.naimaviciene</w:t>
      </w:r>
      <w:r w:rsidR="00417316" w:rsidRPr="00793E2E">
        <w:rPr>
          <w:rFonts w:eastAsia="Times New Roman"/>
          <w:bCs/>
          <w:iCs/>
          <w:color w:val="0070C0"/>
          <w:lang w:eastAsia="ar-SA"/>
        </w:rPr>
        <w:t>@vilniustech.lt</w:t>
      </w:r>
      <w:r w:rsidR="00417316" w:rsidRPr="00793E2E">
        <w:rPr>
          <w:rStyle w:val="Hyperlink"/>
          <w:color w:val="0070C0"/>
          <w:u w:val="none"/>
        </w:rPr>
        <w:t xml:space="preserve"> </w:t>
      </w:r>
      <w:hyperlink r:id="rId13" w:history="1"/>
      <w:r w:rsidRPr="00793E2E">
        <w:rPr>
          <w:lang w:val="en-GB"/>
        </w:rPr>
        <w:t xml:space="preserve">by </w:t>
      </w:r>
      <w:r w:rsidR="00436FAC" w:rsidRPr="00793E2E">
        <w:rPr>
          <w:b/>
          <w:bCs/>
          <w:lang w:val="en-GB"/>
        </w:rPr>
        <w:t>December</w:t>
      </w:r>
      <w:r w:rsidR="00867E77" w:rsidRPr="00793E2E">
        <w:rPr>
          <w:lang w:val="en-GB"/>
        </w:rPr>
        <w:t xml:space="preserve"> </w:t>
      </w:r>
      <w:r w:rsidR="00436FAC" w:rsidRPr="00793E2E">
        <w:rPr>
          <w:b/>
          <w:bCs/>
          <w:lang w:val="en-GB"/>
        </w:rPr>
        <w:t>2</w:t>
      </w:r>
      <w:r w:rsidR="00793E2E" w:rsidRPr="00793E2E">
        <w:rPr>
          <w:b/>
          <w:bCs/>
          <w:lang w:val="en-US"/>
        </w:rPr>
        <w:t>3</w:t>
      </w:r>
      <w:r w:rsidR="00417316" w:rsidRPr="00793E2E">
        <w:rPr>
          <w:b/>
          <w:bCs/>
          <w:i/>
          <w:lang w:val="en-GB"/>
        </w:rPr>
        <w:t xml:space="preserve">, </w:t>
      </w:r>
      <w:r w:rsidR="008509AE" w:rsidRPr="00793E2E">
        <w:rPr>
          <w:b/>
          <w:bCs/>
          <w:i/>
          <w:color w:val="00000A"/>
          <w:lang w:val="en-GB"/>
        </w:rPr>
        <w:t>202</w:t>
      </w:r>
      <w:r w:rsidR="00EB31E4" w:rsidRPr="00793E2E">
        <w:rPr>
          <w:b/>
          <w:bCs/>
          <w:i/>
          <w:color w:val="00000A"/>
          <w:lang w:val="en-US"/>
        </w:rPr>
        <w:t>5</w:t>
      </w:r>
      <w:r w:rsidRPr="00793E2E">
        <w:rPr>
          <w:b/>
          <w:bCs/>
          <w:i/>
          <w:color w:val="00000A"/>
          <w:lang w:val="en-GB"/>
        </w:rPr>
        <w:t xml:space="preserve"> (inclusive)</w:t>
      </w:r>
      <w:r w:rsidR="009B30D6" w:rsidRPr="00793E2E">
        <w:rPr>
          <w:b/>
          <w:bCs/>
          <w:i/>
          <w:color w:val="00000A"/>
          <w:lang w:val="en-GB"/>
        </w:rPr>
        <w:t>.</w:t>
      </w:r>
    </w:p>
    <w:p w14:paraId="18FB230A" w14:textId="2C894B09" w:rsidR="00F1530E" w:rsidRPr="00793E2E" w:rsidRDefault="00654BF6" w:rsidP="009B30D6">
      <w:pPr>
        <w:numPr>
          <w:ilvl w:val="0"/>
          <w:numId w:val="7"/>
        </w:numPr>
        <w:tabs>
          <w:tab w:val="left" w:pos="993"/>
        </w:tabs>
        <w:suppressAutoHyphens/>
        <w:ind w:left="0" w:firstLine="624"/>
        <w:jc w:val="both"/>
        <w:rPr>
          <w:rFonts w:eastAsia="Times New Roman"/>
          <w:bCs/>
          <w:iCs/>
          <w:lang w:val="en-GB" w:eastAsia="ar-SA"/>
        </w:rPr>
      </w:pPr>
      <w:r w:rsidRPr="00793E2E">
        <w:rPr>
          <w:rFonts w:eastAsia="Times New Roman"/>
          <w:bCs/>
          <w:iCs/>
          <w:lang w:val="en-GB" w:eastAsia="ar-SA"/>
        </w:rPr>
        <w:t>Tenders not rejected by the Contracting authority shall be evaluated in euros (including VAT)</w:t>
      </w:r>
      <w:r w:rsidR="003949E6" w:rsidRPr="00793E2E">
        <w:rPr>
          <w:rFonts w:eastAsia="Times New Roman"/>
          <w:bCs/>
          <w:iCs/>
          <w:lang w:val="en-GB" w:eastAsia="ar-SA"/>
        </w:rPr>
        <w:t>.</w:t>
      </w:r>
      <w:r w:rsidRPr="00793E2E">
        <w:rPr>
          <w:rFonts w:eastAsia="Times New Roman"/>
          <w:bCs/>
          <w:iCs/>
          <w:lang w:val="en-GB" w:eastAsia="ar-SA"/>
        </w:rPr>
        <w:t xml:space="preserve"> </w:t>
      </w:r>
    </w:p>
    <w:p w14:paraId="757BF006" w14:textId="77777777" w:rsidR="00654BF6" w:rsidRPr="00EC6159" w:rsidRDefault="00973839" w:rsidP="009B30D6">
      <w:pPr>
        <w:numPr>
          <w:ilvl w:val="0"/>
          <w:numId w:val="7"/>
        </w:numPr>
        <w:tabs>
          <w:tab w:val="left" w:pos="993"/>
        </w:tabs>
        <w:suppressAutoHyphens/>
        <w:ind w:left="0" w:firstLine="624"/>
        <w:jc w:val="both"/>
        <w:rPr>
          <w:rFonts w:eastAsia="Times New Roman"/>
          <w:bCs/>
          <w:iCs/>
          <w:lang w:val="en-GB" w:eastAsia="ar-SA"/>
        </w:rPr>
      </w:pPr>
      <w:r w:rsidRPr="00793E2E">
        <w:rPr>
          <w:rFonts w:eastAsia="Times New Roman"/>
          <w:bCs/>
          <w:iCs/>
          <w:lang w:val="en-GB" w:eastAsia="ar-SA"/>
        </w:rPr>
        <w:t xml:space="preserve">The Purchasing Organisation selects the most economically advantageous tender </w:t>
      </w:r>
      <w:r w:rsidRPr="00793E2E">
        <w:rPr>
          <w:rFonts w:eastAsia="Times New Roman"/>
          <w:b/>
          <w:bCs/>
          <w:iCs/>
          <w:lang w:val="en-GB" w:eastAsia="ar-SA"/>
        </w:rPr>
        <w:t>based on</w:t>
      </w:r>
      <w:r w:rsidRPr="00EC6159">
        <w:rPr>
          <w:rFonts w:eastAsia="Times New Roman"/>
          <w:b/>
          <w:bCs/>
          <w:iCs/>
          <w:lang w:val="en-GB" w:eastAsia="ar-SA"/>
        </w:rPr>
        <w:t xml:space="preserve"> price.</w:t>
      </w:r>
    </w:p>
    <w:p w14:paraId="2EB41BA1" w14:textId="77777777" w:rsidR="00B748E3" w:rsidRPr="00EC6159" w:rsidRDefault="00654BF6" w:rsidP="00CC3869">
      <w:pPr>
        <w:pStyle w:val="NormalWeb"/>
        <w:numPr>
          <w:ilvl w:val="0"/>
          <w:numId w:val="7"/>
        </w:numPr>
        <w:tabs>
          <w:tab w:val="left" w:pos="993"/>
        </w:tabs>
        <w:ind w:left="0" w:firstLine="624"/>
        <w:jc w:val="both"/>
        <w:rPr>
          <w:rFonts w:eastAsia="Times New Roman"/>
          <w:bCs/>
          <w:iCs/>
          <w:lang w:val="en-GB" w:eastAsia="ar-SA"/>
        </w:rPr>
      </w:pPr>
      <w:r w:rsidRPr="00EC6159">
        <w:rPr>
          <w:rFonts w:eastAsia="Times New Roman"/>
          <w:bCs/>
          <w:iCs/>
          <w:lang w:val="en-GB" w:eastAsia="ar-SA"/>
        </w:rPr>
        <w:t xml:space="preserve">Only the supplier whose offer meets the requirements set out in this </w:t>
      </w:r>
      <w:r w:rsidR="00B748E3" w:rsidRPr="00EC6159">
        <w:rPr>
          <w:rFonts w:eastAsia="Times New Roman"/>
          <w:bCs/>
          <w:iCs/>
          <w:lang w:val="en-GB" w:eastAsia="ar-SA"/>
        </w:rPr>
        <w:t>Tender</w:t>
      </w:r>
      <w:r w:rsidRPr="00EC6159">
        <w:rPr>
          <w:rFonts w:eastAsia="Times New Roman"/>
          <w:bCs/>
          <w:iCs/>
          <w:lang w:val="en-GB" w:eastAsia="ar-SA"/>
        </w:rPr>
        <w:t xml:space="preserve"> and the </w:t>
      </w:r>
      <w:r w:rsidR="00B748E3" w:rsidRPr="00EC6159">
        <w:rPr>
          <w:rFonts w:eastAsia="Times New Roman"/>
          <w:bCs/>
          <w:iCs/>
          <w:lang w:val="en-GB" w:eastAsia="ar-SA"/>
        </w:rPr>
        <w:t>offered price</w:t>
      </w:r>
      <w:r w:rsidRPr="00EC6159">
        <w:rPr>
          <w:rFonts w:eastAsia="Times New Roman"/>
          <w:bCs/>
          <w:iCs/>
          <w:lang w:val="en-GB" w:eastAsia="ar-SA"/>
        </w:rPr>
        <w:t xml:space="preserve"> will be</w:t>
      </w:r>
      <w:r w:rsidR="00B748E3" w:rsidRPr="00EC6159">
        <w:rPr>
          <w:rFonts w:eastAsia="Times New Roman"/>
          <w:bCs/>
          <w:iCs/>
          <w:lang w:val="en-GB" w:eastAsia="ar-SA"/>
        </w:rPr>
        <w:t xml:space="preserve"> not</w:t>
      </w:r>
      <w:r w:rsidRPr="00EC6159">
        <w:rPr>
          <w:rFonts w:eastAsia="Times New Roman"/>
          <w:bCs/>
          <w:iCs/>
          <w:lang w:val="en-GB" w:eastAsia="ar-SA"/>
        </w:rPr>
        <w:t xml:space="preserve"> too high and acceptable to the contracting authority.</w:t>
      </w:r>
    </w:p>
    <w:p w14:paraId="4E94B64C" w14:textId="1F808547" w:rsidR="007E5790" w:rsidRPr="00620041" w:rsidRDefault="0043542E" w:rsidP="00CC3869">
      <w:pPr>
        <w:pStyle w:val="NormalWeb"/>
        <w:numPr>
          <w:ilvl w:val="0"/>
          <w:numId w:val="7"/>
        </w:numPr>
        <w:tabs>
          <w:tab w:val="left" w:pos="993"/>
        </w:tabs>
        <w:ind w:left="0" w:firstLine="624"/>
        <w:jc w:val="both"/>
        <w:rPr>
          <w:rFonts w:eastAsia="Times New Roman"/>
          <w:bCs/>
          <w:iCs/>
          <w:lang w:val="en-US" w:eastAsia="ar-SA"/>
        </w:rPr>
      </w:pPr>
      <w:r w:rsidRPr="00CC3869">
        <w:rPr>
          <w:lang w:val="en-US"/>
        </w:rPr>
        <w:t>The supplier of the successful tender shall be invited to conclude the contract.</w:t>
      </w:r>
      <w:r w:rsidR="008509AE" w:rsidRPr="00CC3869">
        <w:rPr>
          <w:lang w:val="en-US"/>
        </w:rPr>
        <w:t xml:space="preserve"> </w:t>
      </w:r>
      <w:r w:rsidR="00C47D1A" w:rsidRPr="006A1A63">
        <w:rPr>
          <w:lang w:val="en-US"/>
        </w:rPr>
        <w:t>The contract will be signed in writing</w:t>
      </w:r>
      <w:r w:rsidR="008509AE" w:rsidRPr="00620041">
        <w:rPr>
          <w:lang w:val="en-US"/>
        </w:rPr>
        <w:t>.</w:t>
      </w:r>
      <w:r w:rsidR="003B72A4" w:rsidRPr="00620041">
        <w:rPr>
          <w:rFonts w:eastAsia="Times New Roman"/>
          <w:bCs/>
          <w:iCs/>
          <w:lang w:val="en-US" w:eastAsia="ar-SA"/>
        </w:rPr>
        <w:t xml:space="preserve"> </w:t>
      </w:r>
    </w:p>
    <w:p w14:paraId="5CB8E4E1" w14:textId="641146D4" w:rsidR="00305E06" w:rsidRPr="00620041" w:rsidRDefault="00305E06" w:rsidP="00305E06">
      <w:pPr>
        <w:pStyle w:val="NormalWeb"/>
        <w:numPr>
          <w:ilvl w:val="0"/>
          <w:numId w:val="7"/>
        </w:numPr>
        <w:ind w:left="0" w:firstLine="567"/>
        <w:jc w:val="both"/>
        <w:rPr>
          <w:lang w:val="en-US"/>
        </w:rPr>
      </w:pPr>
      <w:r w:rsidRPr="00620041">
        <w:rPr>
          <w:lang w:val="en-US"/>
        </w:rPr>
        <w:t>The Contracting Authority intends to carry out green procurement in accordance with the Order of the Minister of the Environment of the Republic of Lithuania No D1-508 of 28 June 2011 "On the Approval of the Lists of the Products for the Public Procurement of which the Environmental Criteria are Applicable, on the Description of the Procedures of Application of the Environmental Criteria to be Applied by Contracting Organi</w:t>
      </w:r>
      <w:r w:rsidR="00701E47">
        <w:rPr>
          <w:lang w:val="en-US"/>
        </w:rPr>
        <w:t>z</w:t>
      </w:r>
      <w:r w:rsidRPr="00620041">
        <w:rPr>
          <w:lang w:val="en-US"/>
        </w:rPr>
        <w:t xml:space="preserve">ations and Contracting Entities in the Procurement of Goods, Services or Works" (the wording of the Order of the Minister of the Environment of the Republic of Lithuania of 13 December 2022 No D1-401). The product to be procured is not included in the list of products for the procurement of which minimum environmental criteria are applicable, as set out in Annex 1 to the Procedural Schedule. Therefore, the contracting authority applies the criteria set out in point 4.4.3 of the Schedule (only intangible (intellectual) or other services not involving the creation of a tangible object, the provision of which is not expected to have a significant negative impact on the environment, does not create a source of pollution or generate waste). </w:t>
      </w:r>
    </w:p>
    <w:p w14:paraId="7F5CD57E" w14:textId="27B7581F" w:rsidR="00D97444" w:rsidRPr="00620041" w:rsidRDefault="00D97444" w:rsidP="00484FAF">
      <w:pPr>
        <w:pStyle w:val="NormalWeb"/>
        <w:numPr>
          <w:ilvl w:val="0"/>
          <w:numId w:val="7"/>
        </w:numPr>
        <w:tabs>
          <w:tab w:val="left" w:pos="993"/>
        </w:tabs>
        <w:ind w:left="1134" w:hanging="501"/>
        <w:jc w:val="both"/>
        <w:rPr>
          <w:rFonts w:eastAsia="Times New Roman"/>
          <w:bCs/>
          <w:i/>
          <w:iCs/>
          <w:u w:val="single"/>
          <w:lang w:val="en-GB" w:eastAsia="ar-SA"/>
        </w:rPr>
      </w:pPr>
      <w:r w:rsidRPr="00620041">
        <w:rPr>
          <w:rFonts w:eastAsia="Times New Roman"/>
          <w:b/>
          <w:i/>
          <w:u w:val="single"/>
          <w:lang w:val="en"/>
        </w:rPr>
        <w:t>Price calculation method:</w:t>
      </w:r>
      <w:r w:rsidRPr="00620041">
        <w:rPr>
          <w:rFonts w:eastAsia="Times New Roman"/>
          <w:lang w:val="en"/>
        </w:rPr>
        <w:t xml:space="preserve"> </w:t>
      </w:r>
      <w:r w:rsidR="00ED7E19" w:rsidRPr="00620041">
        <w:t xml:space="preserve"> </w:t>
      </w:r>
      <w:r w:rsidR="00ED7E19" w:rsidRPr="00620041">
        <w:rPr>
          <w:rFonts w:eastAsia="Times New Roman"/>
          <w:lang w:val="en"/>
        </w:rPr>
        <w:t>fixed price</w:t>
      </w:r>
      <w:r w:rsidR="00C81C00" w:rsidRPr="00620041">
        <w:t>.</w:t>
      </w:r>
    </w:p>
    <w:p w14:paraId="3A224E09" w14:textId="4CB33F0A" w:rsidR="000D6F7E" w:rsidRPr="00EC6159" w:rsidRDefault="00DD1326" w:rsidP="009B30D6">
      <w:pPr>
        <w:pStyle w:val="NormalWeb"/>
        <w:numPr>
          <w:ilvl w:val="0"/>
          <w:numId w:val="7"/>
        </w:numPr>
        <w:tabs>
          <w:tab w:val="left" w:pos="993"/>
        </w:tabs>
        <w:ind w:left="0" w:firstLine="624"/>
        <w:jc w:val="both"/>
        <w:rPr>
          <w:rFonts w:eastAsia="Times New Roman"/>
          <w:bCs/>
          <w:iCs/>
          <w:lang w:val="en-GB" w:eastAsia="ar-SA"/>
        </w:rPr>
      </w:pPr>
      <w:r w:rsidRPr="00EC6159">
        <w:rPr>
          <w:rFonts w:eastAsia="Times New Roman"/>
          <w:b/>
          <w:bCs/>
          <w:i/>
          <w:iCs/>
          <w:u w:val="single"/>
          <w:lang w:val="en-GB" w:eastAsia="ar-SA"/>
        </w:rPr>
        <w:t xml:space="preserve">Term of </w:t>
      </w:r>
      <w:r w:rsidR="00544CCC" w:rsidRPr="00EC6159">
        <w:rPr>
          <w:rFonts w:eastAsia="Times New Roman"/>
          <w:b/>
          <w:bCs/>
          <w:i/>
          <w:iCs/>
          <w:u w:val="single"/>
          <w:lang w:val="en-GB" w:eastAsia="ar-SA"/>
        </w:rPr>
        <w:t>c</w:t>
      </w:r>
      <w:r w:rsidRPr="00EC6159">
        <w:rPr>
          <w:rFonts w:eastAsia="Times New Roman"/>
          <w:b/>
          <w:bCs/>
          <w:i/>
          <w:iCs/>
          <w:u w:val="single"/>
          <w:lang w:val="en-GB" w:eastAsia="ar-SA"/>
        </w:rPr>
        <w:t>ontract:</w:t>
      </w:r>
      <w:r w:rsidRPr="00EC6159">
        <w:rPr>
          <w:rFonts w:eastAsia="Times New Roman"/>
          <w:bCs/>
          <w:iCs/>
          <w:lang w:val="en-GB" w:eastAsia="ar-SA"/>
        </w:rPr>
        <w:t xml:space="preserve"> The Contract </w:t>
      </w:r>
      <w:r w:rsidR="00CC02F9" w:rsidRPr="00EC6159">
        <w:rPr>
          <w:rFonts w:eastAsia="Times New Roman"/>
          <w:bCs/>
          <w:iCs/>
          <w:lang w:val="en-GB" w:eastAsia="ar-SA"/>
        </w:rPr>
        <w:t xml:space="preserve">enters into force when the contract </w:t>
      </w:r>
      <w:r w:rsidR="00A629BD">
        <w:rPr>
          <w:rFonts w:eastAsia="Times New Roman"/>
          <w:bCs/>
          <w:iCs/>
          <w:lang w:val="en-GB" w:eastAsia="ar-SA"/>
        </w:rPr>
        <w:t xml:space="preserve">is </w:t>
      </w:r>
      <w:r w:rsidR="00CC02F9" w:rsidRPr="00EC6159">
        <w:rPr>
          <w:rFonts w:eastAsia="Times New Roman"/>
          <w:bCs/>
          <w:iCs/>
          <w:lang w:val="en-GB" w:eastAsia="ar-SA"/>
        </w:rPr>
        <w:t>signed by both parties of the agreement.</w:t>
      </w:r>
    </w:p>
    <w:p w14:paraId="51189399" w14:textId="6E51FD0F" w:rsidR="00CC02F9" w:rsidRPr="00793E2E" w:rsidRDefault="00091C63" w:rsidP="009B30D6">
      <w:pPr>
        <w:pStyle w:val="NormalWeb"/>
        <w:numPr>
          <w:ilvl w:val="0"/>
          <w:numId w:val="7"/>
        </w:numPr>
        <w:tabs>
          <w:tab w:val="left" w:pos="993"/>
        </w:tabs>
        <w:ind w:left="0" w:firstLine="624"/>
        <w:jc w:val="both"/>
        <w:rPr>
          <w:rFonts w:eastAsia="Times New Roman"/>
          <w:bCs/>
          <w:iCs/>
          <w:lang w:val="en-GB" w:eastAsia="ar-SA"/>
        </w:rPr>
      </w:pPr>
      <w:r w:rsidRPr="00793E2E">
        <w:rPr>
          <w:rFonts w:eastAsia="Times New Roman"/>
          <w:b/>
          <w:bCs/>
          <w:i/>
          <w:iCs/>
          <w:u w:val="single"/>
          <w:lang w:val="en-GB" w:eastAsia="ar-SA"/>
        </w:rPr>
        <w:t>Term of delivery of goods</w:t>
      </w:r>
      <w:r w:rsidR="00CC02F9" w:rsidRPr="00793E2E">
        <w:rPr>
          <w:rFonts w:eastAsia="Times New Roman"/>
          <w:b/>
          <w:bCs/>
          <w:i/>
          <w:iCs/>
          <w:u w:val="single"/>
          <w:lang w:val="en-GB" w:eastAsia="ar-SA"/>
        </w:rPr>
        <w:t>:</w:t>
      </w:r>
      <w:r w:rsidR="00CC02F9" w:rsidRPr="00793E2E">
        <w:rPr>
          <w:rFonts w:eastAsia="Times New Roman"/>
          <w:bCs/>
          <w:iCs/>
          <w:lang w:val="en-GB" w:eastAsia="ar-SA"/>
        </w:rPr>
        <w:t xml:space="preserve"> </w:t>
      </w:r>
      <w:r w:rsidR="007665AF" w:rsidRPr="00793E2E">
        <w:rPr>
          <w:rFonts w:eastAsia="Times New Roman"/>
          <w:bCs/>
          <w:iCs/>
          <w:lang w:val="en-GB" w:eastAsia="ar-SA"/>
        </w:rPr>
        <w:t>30</w:t>
      </w:r>
      <w:r w:rsidR="00417316" w:rsidRPr="00793E2E">
        <w:rPr>
          <w:rFonts w:eastAsia="Times New Roman"/>
          <w:bCs/>
          <w:iCs/>
          <w:lang w:val="en-GB" w:eastAsia="ar-SA"/>
        </w:rPr>
        <w:t xml:space="preserve"> </w:t>
      </w:r>
      <w:r w:rsidR="00C25425" w:rsidRPr="00793E2E">
        <w:rPr>
          <w:rFonts w:eastAsia="Times New Roman"/>
          <w:bCs/>
          <w:iCs/>
          <w:lang w:val="en-GB" w:eastAsia="ar-SA"/>
        </w:rPr>
        <w:t xml:space="preserve">calendar days </w:t>
      </w:r>
      <w:r w:rsidR="00EC7AAF" w:rsidRPr="00793E2E">
        <w:rPr>
          <w:rFonts w:eastAsia="Times New Roman"/>
          <w:bCs/>
          <w:iCs/>
          <w:lang w:val="en-GB" w:eastAsia="ar-SA"/>
        </w:rPr>
        <w:t xml:space="preserve">after signing </w:t>
      </w:r>
      <w:r w:rsidR="00A629BD" w:rsidRPr="00793E2E">
        <w:rPr>
          <w:rFonts w:eastAsia="Times New Roman"/>
          <w:bCs/>
          <w:iCs/>
          <w:lang w:val="en-GB" w:eastAsia="ar-SA"/>
        </w:rPr>
        <w:t xml:space="preserve">the </w:t>
      </w:r>
      <w:r w:rsidR="00EC7AAF" w:rsidRPr="00793E2E">
        <w:rPr>
          <w:rFonts w:eastAsia="Times New Roman"/>
          <w:bCs/>
          <w:iCs/>
          <w:lang w:val="en-GB" w:eastAsia="ar-SA"/>
        </w:rPr>
        <w:t>agreement.</w:t>
      </w:r>
    </w:p>
    <w:p w14:paraId="75E2AC59" w14:textId="25AE5AFF" w:rsidR="005F5B4C" w:rsidRPr="00620041" w:rsidRDefault="005E0632" w:rsidP="00A76D40">
      <w:pPr>
        <w:pStyle w:val="NormalWeb"/>
        <w:numPr>
          <w:ilvl w:val="0"/>
          <w:numId w:val="7"/>
        </w:numPr>
        <w:tabs>
          <w:tab w:val="left" w:pos="993"/>
        </w:tabs>
        <w:ind w:left="0" w:firstLine="624"/>
        <w:jc w:val="both"/>
        <w:rPr>
          <w:rFonts w:eastAsia="Times New Roman"/>
          <w:bCs/>
          <w:iCs/>
          <w:lang w:val="en-GB" w:eastAsia="ar-SA"/>
        </w:rPr>
      </w:pPr>
      <w:r w:rsidRPr="00620041">
        <w:rPr>
          <w:b/>
          <w:bCs/>
          <w:i/>
          <w:u w:val="single"/>
          <w:lang w:val="en-GB"/>
        </w:rPr>
        <w:t xml:space="preserve">Payment conditions </w:t>
      </w:r>
      <w:r w:rsidR="00E71959" w:rsidRPr="00620041">
        <w:rPr>
          <w:b/>
          <w:bCs/>
          <w:i/>
          <w:u w:val="single"/>
          <w:lang w:val="en-GB"/>
        </w:rPr>
        <w:t>and terms</w:t>
      </w:r>
      <w:r w:rsidR="00060519" w:rsidRPr="00620041">
        <w:rPr>
          <w:b/>
          <w:bCs/>
          <w:i/>
          <w:u w:val="single"/>
          <w:lang w:val="en-GB"/>
        </w:rPr>
        <w:t>:</w:t>
      </w:r>
      <w:r w:rsidR="00317FC4" w:rsidRPr="00620041">
        <w:rPr>
          <w:lang w:val="en-GB"/>
        </w:rPr>
        <w:t xml:space="preserve"> </w:t>
      </w:r>
      <w:r w:rsidR="005F5B4C" w:rsidRPr="00620041">
        <w:rPr>
          <w:lang w:val="en-GB"/>
        </w:rPr>
        <w:t xml:space="preserve">The contracting authority shall pay the supplier for the goods within 14 calendar days </w:t>
      </w:r>
      <w:r w:rsidR="007665AF" w:rsidRPr="006B4491">
        <w:rPr>
          <w:lang w:val="en-GB"/>
        </w:rPr>
        <w:t>of receiving the invoice</w:t>
      </w:r>
      <w:r w:rsidR="00863A85">
        <w:rPr>
          <w:lang w:val="en-GB"/>
        </w:rPr>
        <w:t xml:space="preserve">. </w:t>
      </w:r>
      <w:r w:rsidR="005F5B4C" w:rsidRPr="00620041">
        <w:rPr>
          <w:lang w:val="en-GB"/>
        </w:rPr>
        <w:t xml:space="preserve">In accordance with the Public Procurement </w:t>
      </w:r>
      <w:r w:rsidR="005F5B4C" w:rsidRPr="00620041">
        <w:rPr>
          <w:lang w:val="en-GB"/>
        </w:rPr>
        <w:lastRenderedPageBreak/>
        <w:t>Law of the Republic of Lithuania, the invoice shall be submitted using the tools of the Single Account Administration Information System (SABIS).</w:t>
      </w:r>
    </w:p>
    <w:p w14:paraId="1C713710" w14:textId="57985CE7" w:rsidR="002F3914" w:rsidRPr="005F5B4C" w:rsidRDefault="005121AA" w:rsidP="00A76D40">
      <w:pPr>
        <w:pStyle w:val="NormalWeb"/>
        <w:numPr>
          <w:ilvl w:val="0"/>
          <w:numId w:val="7"/>
        </w:numPr>
        <w:tabs>
          <w:tab w:val="left" w:pos="993"/>
        </w:tabs>
        <w:ind w:left="0" w:firstLine="624"/>
        <w:jc w:val="both"/>
        <w:rPr>
          <w:rFonts w:eastAsia="Times New Roman"/>
          <w:bCs/>
          <w:iCs/>
          <w:lang w:val="en-GB" w:eastAsia="ar-SA"/>
        </w:rPr>
      </w:pPr>
      <w:r w:rsidRPr="005F5B4C">
        <w:rPr>
          <w:rFonts w:eastAsia="Times New Roman"/>
          <w:b/>
          <w:bCs/>
          <w:i/>
          <w:iCs/>
          <w:u w:val="single"/>
          <w:lang w:val="en-GB" w:eastAsia="ar-SA"/>
        </w:rPr>
        <w:t>Contact person</w:t>
      </w:r>
      <w:r w:rsidR="00060519" w:rsidRPr="005F5B4C">
        <w:rPr>
          <w:rFonts w:eastAsia="Times New Roman"/>
          <w:b/>
          <w:bCs/>
          <w:i/>
          <w:iCs/>
          <w:u w:val="single"/>
          <w:lang w:val="en-GB" w:eastAsia="ar-SA"/>
        </w:rPr>
        <w:t>:</w:t>
      </w:r>
      <w:r w:rsidR="008855CF" w:rsidRPr="005F5B4C">
        <w:rPr>
          <w:rFonts w:eastAsia="Times New Roman"/>
          <w:bCs/>
          <w:i/>
          <w:iCs/>
          <w:lang w:val="en-GB" w:eastAsia="ar-SA"/>
        </w:rPr>
        <w:t xml:space="preserve"> </w:t>
      </w:r>
      <w:r w:rsidR="00867E77">
        <w:rPr>
          <w:lang w:val="en-GB"/>
        </w:rPr>
        <w:t>Jurga Naimavičienė</w:t>
      </w:r>
      <w:r w:rsidR="002F3914" w:rsidRPr="005F5B4C">
        <w:rPr>
          <w:lang w:val="en-GB"/>
        </w:rPr>
        <w:t xml:space="preserve"> phone number</w:t>
      </w:r>
      <w:r w:rsidR="004902ED" w:rsidRPr="005F5B4C">
        <w:rPr>
          <w:lang w:val="en-GB"/>
        </w:rPr>
        <w:t xml:space="preserve"> +370</w:t>
      </w:r>
      <w:r w:rsidR="00867E77">
        <w:rPr>
          <w:lang w:val="en-GB"/>
        </w:rPr>
        <w:t> 671 15765</w:t>
      </w:r>
      <w:r w:rsidR="002F3914" w:rsidRPr="005F5B4C">
        <w:rPr>
          <w:lang w:val="en-GB"/>
        </w:rPr>
        <w:t xml:space="preserve">, e-mail: </w:t>
      </w:r>
      <w:r w:rsidR="00867E77">
        <w:rPr>
          <w:lang w:val="en-GB"/>
        </w:rPr>
        <w:t>jurga.naimaviciene</w:t>
      </w:r>
      <w:r w:rsidR="002F3914" w:rsidRPr="005F5B4C">
        <w:rPr>
          <w:lang w:val="en-GB"/>
        </w:rPr>
        <w:t>@vilniustech.lt</w:t>
      </w:r>
    </w:p>
    <w:p w14:paraId="3695A589" w14:textId="349D32A6" w:rsidR="0045343D" w:rsidRDefault="0045343D" w:rsidP="002F3914">
      <w:pPr>
        <w:pStyle w:val="NormalWeb"/>
        <w:tabs>
          <w:tab w:val="left" w:pos="709"/>
          <w:tab w:val="left" w:pos="993"/>
        </w:tabs>
        <w:suppressAutoHyphens/>
        <w:ind w:left="624"/>
        <w:jc w:val="both"/>
        <w:rPr>
          <w:rFonts w:eastAsia="Times New Roman"/>
          <w:bCs/>
          <w:iCs/>
          <w:lang w:val="en-GB" w:eastAsia="ar-SA"/>
        </w:rPr>
      </w:pPr>
    </w:p>
    <w:p w14:paraId="0DACE9EB" w14:textId="77777777" w:rsidR="002F3914" w:rsidRPr="002F3914" w:rsidRDefault="002F3914" w:rsidP="002F3914">
      <w:pPr>
        <w:pStyle w:val="NormalWeb"/>
        <w:tabs>
          <w:tab w:val="left" w:pos="709"/>
          <w:tab w:val="left" w:pos="993"/>
        </w:tabs>
        <w:suppressAutoHyphens/>
        <w:ind w:left="624"/>
        <w:jc w:val="both"/>
        <w:rPr>
          <w:rFonts w:eastAsia="Times New Roman"/>
          <w:bCs/>
          <w:iCs/>
          <w:lang w:val="en-GB" w:eastAsia="ar-SA"/>
        </w:rPr>
      </w:pPr>
    </w:p>
    <w:p w14:paraId="5AB80AD4" w14:textId="77777777" w:rsidR="0045343D" w:rsidRPr="00EC6159" w:rsidRDefault="00E1092E" w:rsidP="005241F6">
      <w:pPr>
        <w:ind w:firstLine="709"/>
        <w:jc w:val="both"/>
        <w:rPr>
          <w:lang w:val="en-GB"/>
        </w:rPr>
      </w:pPr>
      <w:r w:rsidRPr="00EC6159">
        <w:rPr>
          <w:lang w:val="en-GB"/>
        </w:rPr>
        <w:t>Looking forward to your offer.</w:t>
      </w:r>
    </w:p>
    <w:p w14:paraId="6184419A" w14:textId="77777777" w:rsidR="00DB09EA" w:rsidRPr="00EC6159" w:rsidRDefault="00DB09EA" w:rsidP="005241F6">
      <w:pPr>
        <w:ind w:firstLine="709"/>
        <w:jc w:val="both"/>
        <w:rPr>
          <w:lang w:val="en-GB"/>
        </w:rPr>
      </w:pPr>
    </w:p>
    <w:p w14:paraId="29D5A1F0" w14:textId="371FDA12" w:rsidR="00DB09EA" w:rsidRDefault="00DB09EA" w:rsidP="00CC3869">
      <w:pPr>
        <w:ind w:firstLine="426"/>
        <w:jc w:val="both"/>
        <w:rPr>
          <w:rFonts w:eastAsia="Times New Roman"/>
          <w:bCs/>
          <w:iCs/>
          <w:lang w:val="en-GB" w:eastAsia="ar-SA"/>
        </w:rPr>
      </w:pPr>
      <w:bookmarkStart w:id="3" w:name="_Hlk146014383"/>
      <w:r w:rsidRPr="00EC6159">
        <w:rPr>
          <w:rFonts w:eastAsia="Times New Roman"/>
          <w:bCs/>
          <w:i/>
          <w:iCs/>
          <w:lang w:val="en-GB" w:eastAsia="ar-SA"/>
        </w:rPr>
        <w:t xml:space="preserve">Appendix No 1 </w:t>
      </w:r>
      <w:r w:rsidR="001E3E43" w:rsidRPr="00EC6159">
        <w:rPr>
          <w:rFonts w:eastAsia="Times New Roman"/>
          <w:bCs/>
          <w:iCs/>
          <w:lang w:val="en-GB" w:eastAsia="ar-SA"/>
        </w:rPr>
        <w:t xml:space="preserve">„Offer to </w:t>
      </w:r>
      <w:proofErr w:type="gramStart"/>
      <w:r w:rsidR="001E3E43" w:rsidRPr="00EC6159">
        <w:rPr>
          <w:rFonts w:eastAsia="Times New Roman"/>
          <w:bCs/>
          <w:iCs/>
          <w:lang w:val="en-GB" w:eastAsia="ar-SA"/>
        </w:rPr>
        <w:t>supply“</w:t>
      </w:r>
      <w:proofErr w:type="gramEnd"/>
      <w:r w:rsidR="001E3E43" w:rsidRPr="00EC6159">
        <w:rPr>
          <w:rFonts w:eastAsia="Times New Roman"/>
          <w:bCs/>
          <w:iCs/>
          <w:lang w:val="en-GB" w:eastAsia="ar-SA"/>
        </w:rPr>
        <w:t>, 1 page.</w:t>
      </w:r>
    </w:p>
    <w:bookmarkEnd w:id="3"/>
    <w:p w14:paraId="484570D1" w14:textId="1DCFA1AE" w:rsidR="000E0A43" w:rsidRDefault="000E0A43">
      <w:pPr>
        <w:spacing w:after="200" w:line="276" w:lineRule="auto"/>
        <w:rPr>
          <w:rFonts w:eastAsia="Times New Roman"/>
          <w:bCs/>
          <w:iCs/>
          <w:lang w:val="en-US" w:eastAsia="ar-SA"/>
        </w:rPr>
      </w:pPr>
      <w:r>
        <w:rPr>
          <w:rFonts w:eastAsia="Times New Roman"/>
          <w:bCs/>
          <w:iCs/>
          <w:lang w:val="en-US" w:eastAsia="ar-SA"/>
        </w:rPr>
        <w:br w:type="page"/>
      </w:r>
    </w:p>
    <w:p w14:paraId="18E9D59B" w14:textId="77777777" w:rsidR="00BB70EE" w:rsidRPr="00567AEF" w:rsidRDefault="00BB70EE" w:rsidP="00BB70EE">
      <w:pPr>
        <w:tabs>
          <w:tab w:val="left" w:pos="993"/>
        </w:tabs>
        <w:suppressAutoHyphens/>
        <w:jc w:val="right"/>
        <w:rPr>
          <w:rFonts w:eastAsia="Times New Roman"/>
          <w:bCs/>
          <w:iCs/>
          <w:lang w:val="en-GB" w:eastAsia="ar-SA"/>
        </w:rPr>
      </w:pPr>
      <w:r w:rsidRPr="00567AEF">
        <w:rPr>
          <w:rFonts w:eastAsia="Times New Roman"/>
          <w:bCs/>
          <w:iCs/>
          <w:lang w:val="en-GB" w:eastAsia="ar-SA"/>
        </w:rPr>
        <w:lastRenderedPageBreak/>
        <w:t>Appendix No 1</w:t>
      </w:r>
    </w:p>
    <w:p w14:paraId="5DB45022" w14:textId="77777777" w:rsidR="00BB70EE" w:rsidRPr="00567AEF" w:rsidRDefault="00BB70EE" w:rsidP="00BB70EE">
      <w:pPr>
        <w:suppressAutoHyphens/>
        <w:jc w:val="center"/>
        <w:rPr>
          <w:rFonts w:eastAsia="Times New Roman"/>
          <w:b/>
          <w:color w:val="00000A"/>
          <w:sz w:val="20"/>
          <w:szCs w:val="20"/>
          <w:lang w:val="en-GB"/>
        </w:rPr>
      </w:pPr>
    </w:p>
    <w:p w14:paraId="6973045C" w14:textId="77777777" w:rsidR="00BB70EE" w:rsidRPr="002845AA" w:rsidRDefault="00BB70EE" w:rsidP="00BB70EE">
      <w:pPr>
        <w:suppressAutoHyphens/>
        <w:jc w:val="center"/>
        <w:rPr>
          <w:rFonts w:eastAsia="Times New Roman"/>
          <w:b/>
          <w:snapToGrid w:val="0"/>
          <w:color w:val="00000A"/>
          <w:lang w:val="en-GB"/>
        </w:rPr>
      </w:pPr>
      <w:r w:rsidRPr="002845AA">
        <w:rPr>
          <w:rFonts w:eastAsia="Times New Roman"/>
          <w:b/>
          <w:color w:val="00000A"/>
          <w:lang w:val="en-GB"/>
        </w:rPr>
        <w:t xml:space="preserve">TENDER (OFFER TO SUPPLY) </w:t>
      </w:r>
      <w:r w:rsidRPr="002845AA">
        <w:rPr>
          <w:rFonts w:eastAsia="Times New Roman"/>
          <w:b/>
          <w:snapToGrid w:val="0"/>
          <w:color w:val="00000A"/>
          <w:lang w:val="en-GB"/>
        </w:rPr>
        <w:t xml:space="preserve">PROCUREMENT </w:t>
      </w:r>
    </w:p>
    <w:p w14:paraId="0554DD68" w14:textId="3A3AB2B6" w:rsidR="002D5971" w:rsidRPr="00EC6159" w:rsidRDefault="00506E90" w:rsidP="002D5971">
      <w:pPr>
        <w:suppressAutoHyphens/>
        <w:jc w:val="center"/>
        <w:rPr>
          <w:rFonts w:eastAsia="Times New Roman"/>
          <w:b/>
          <w:lang w:val="en-GB" w:eastAsia="ar-SA"/>
        </w:rPr>
      </w:pPr>
      <w:r w:rsidRPr="002845AA">
        <w:rPr>
          <w:rFonts w:eastAsia="Times New Roman"/>
          <w:b/>
          <w:bCs/>
          <w:snapToGrid w:val="0"/>
          <w:color w:val="00000A"/>
          <w:lang w:val="en-GB"/>
        </w:rPr>
        <w:t>FOR</w:t>
      </w:r>
      <w:r w:rsidR="007C2BCA" w:rsidRPr="002845AA">
        <w:rPr>
          <w:rFonts w:eastAsia="Times New Roman"/>
          <w:b/>
          <w:bCs/>
          <w:snapToGrid w:val="0"/>
          <w:color w:val="00000A"/>
          <w:lang w:val="en-GB"/>
        </w:rPr>
        <w:t xml:space="preserve"> PURCHASE OF </w:t>
      </w:r>
      <w:r w:rsidR="00FB28A9" w:rsidRPr="002845AA">
        <w:rPr>
          <w:rFonts w:eastAsia="Times New Roman"/>
          <w:b/>
          <w:bCs/>
          <w:snapToGrid w:val="0"/>
          <w:color w:val="00000A"/>
          <w:lang w:val="en-GB"/>
        </w:rPr>
        <w:t>BELKASOFT EVIDENCE CENTER AND BELKASOFT X ACADEMIC DIGITAL FORENSICS SOFTWARE</w:t>
      </w:r>
    </w:p>
    <w:p w14:paraId="1F48712E" w14:textId="65FF11A5" w:rsidR="00BB70EE" w:rsidRPr="00726CDF" w:rsidRDefault="00BB70EE" w:rsidP="00BB70EE">
      <w:pPr>
        <w:suppressAutoHyphens/>
        <w:jc w:val="center"/>
        <w:rPr>
          <w:rFonts w:eastAsia="Times New Roman"/>
          <w:b/>
          <w:bCs/>
          <w:snapToGrid w:val="0"/>
          <w:color w:val="00000A"/>
          <w:sz w:val="20"/>
          <w:szCs w:val="20"/>
          <w:lang w:val="en-GB"/>
        </w:rPr>
      </w:pPr>
    </w:p>
    <w:p w14:paraId="70E1606F" w14:textId="5DD56138" w:rsidR="00BB70EE" w:rsidRPr="007C6693" w:rsidRDefault="00A629BD" w:rsidP="007C6693">
      <w:pPr>
        <w:suppressAutoHyphens/>
        <w:jc w:val="center"/>
        <w:rPr>
          <w:rFonts w:eastAsia="Times New Roman"/>
          <w:lang w:val="en-GB"/>
        </w:rPr>
      </w:pPr>
      <w:r>
        <w:rPr>
          <w:rFonts w:eastAsia="Times New Roman"/>
          <w:lang w:val="en-GB"/>
        </w:rPr>
        <w:t>202</w:t>
      </w:r>
      <w:r w:rsidR="00FE5E68">
        <w:rPr>
          <w:rFonts w:eastAsia="Times New Roman"/>
          <w:lang w:val="en-GB"/>
        </w:rPr>
        <w:t>5</w:t>
      </w:r>
      <w:r w:rsidRPr="00EC6159">
        <w:rPr>
          <w:rFonts w:eastAsia="Times New Roman"/>
          <w:lang w:val="en-GB"/>
        </w:rPr>
        <w:t>-</w:t>
      </w:r>
      <w:r w:rsidR="002F145D">
        <w:rPr>
          <w:rFonts w:eastAsia="Times New Roman"/>
          <w:lang w:val="en-GB"/>
        </w:rPr>
        <w:t>12</w:t>
      </w:r>
      <w:r w:rsidR="00506E90">
        <w:rPr>
          <w:rFonts w:eastAsia="Times New Roman"/>
          <w:lang w:val="en-GB"/>
        </w:rPr>
        <w:t>-</w:t>
      </w:r>
      <w:r w:rsidR="002F145D">
        <w:rPr>
          <w:rFonts w:eastAsia="Times New Roman"/>
          <w:lang w:val="en-GB"/>
        </w:rPr>
        <w:t>12</w:t>
      </w:r>
      <w:r w:rsidR="00506E90">
        <w:rPr>
          <w:rFonts w:eastAsia="Times New Roman"/>
          <w:lang w:val="en-GB"/>
        </w:rPr>
        <w:t xml:space="preserve">   </w:t>
      </w:r>
    </w:p>
    <w:p w14:paraId="113D73EB" w14:textId="77777777" w:rsidR="00BB70EE" w:rsidRPr="00EC6159" w:rsidRDefault="00BB70EE" w:rsidP="00BB70EE">
      <w:pPr>
        <w:rPr>
          <w:rFonts w:eastAsia="Times New Roman"/>
          <w:lang w:val="en-GB"/>
        </w:rPr>
      </w:pPr>
      <w:r w:rsidRPr="00EC6159">
        <w:rPr>
          <w:rFonts w:eastAsia="Times New Roman"/>
          <w:lang w:val="en-GB"/>
        </w:rPr>
        <w:t>Table 1. Supplier’s details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677"/>
      </w:tblGrid>
      <w:tr w:rsidR="00BB70EE" w:rsidRPr="00793E2E" w14:paraId="207E28D9" w14:textId="77777777" w:rsidTr="00FB147A">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94BFEE" w14:textId="77777777" w:rsidR="00BB70EE" w:rsidRPr="00793E2E" w:rsidRDefault="00BB70EE">
            <w:pPr>
              <w:keepNext/>
              <w:spacing w:line="276" w:lineRule="auto"/>
              <w:jc w:val="both"/>
              <w:rPr>
                <w:rFonts w:eastAsia="Times New Roman"/>
                <w:b/>
                <w:i/>
                <w:lang w:val="en-GB" w:eastAsia="en-US"/>
              </w:rPr>
            </w:pPr>
            <w:r w:rsidRPr="00793E2E">
              <w:rPr>
                <w:rFonts w:eastAsia="Times New Roman"/>
                <w:b/>
                <w:i/>
                <w:lang w:val="en-GB" w:eastAsia="en-US"/>
              </w:rPr>
              <w:t>Name of supplier</w:t>
            </w:r>
          </w:p>
        </w:tc>
        <w:tc>
          <w:tcPr>
            <w:tcW w:w="4677" w:type="dxa"/>
            <w:tcBorders>
              <w:top w:val="single" w:sz="4" w:space="0" w:color="auto"/>
              <w:left w:val="single" w:sz="4" w:space="0" w:color="auto"/>
              <w:bottom w:val="single" w:sz="4" w:space="0" w:color="auto"/>
              <w:right w:val="single" w:sz="4" w:space="0" w:color="auto"/>
            </w:tcBorders>
          </w:tcPr>
          <w:p w14:paraId="4E940B31" w14:textId="58894561" w:rsidR="00BB70EE" w:rsidRPr="00793E2E" w:rsidRDefault="00BB70EE">
            <w:pPr>
              <w:spacing w:line="276" w:lineRule="auto"/>
              <w:rPr>
                <w:lang w:val="pl-PL" w:eastAsia="en-US"/>
              </w:rPr>
            </w:pPr>
          </w:p>
        </w:tc>
      </w:tr>
      <w:tr w:rsidR="00BB70EE" w:rsidRPr="00793E2E" w14:paraId="7ECFB9B6" w14:textId="77777777" w:rsidTr="00FB147A">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F1E2B4" w14:textId="77777777" w:rsidR="00BB70EE" w:rsidRPr="00793E2E" w:rsidRDefault="00BB70EE">
            <w:pPr>
              <w:spacing w:line="276" w:lineRule="auto"/>
              <w:jc w:val="both"/>
              <w:rPr>
                <w:rFonts w:eastAsia="Times New Roman"/>
                <w:b/>
                <w:i/>
                <w:lang w:val="en-GB" w:eastAsia="en-US"/>
              </w:rPr>
            </w:pPr>
            <w:r w:rsidRPr="00793E2E">
              <w:rPr>
                <w:rFonts w:eastAsia="Times New Roman"/>
                <w:b/>
                <w:i/>
                <w:lang w:val="en-GB" w:eastAsia="en-US"/>
              </w:rPr>
              <w:t>Address, phone, and fax of supplier</w:t>
            </w:r>
          </w:p>
        </w:tc>
        <w:tc>
          <w:tcPr>
            <w:tcW w:w="4677" w:type="dxa"/>
            <w:tcBorders>
              <w:top w:val="single" w:sz="4" w:space="0" w:color="auto"/>
              <w:left w:val="single" w:sz="4" w:space="0" w:color="auto"/>
              <w:bottom w:val="single" w:sz="4" w:space="0" w:color="auto"/>
              <w:right w:val="single" w:sz="4" w:space="0" w:color="auto"/>
            </w:tcBorders>
          </w:tcPr>
          <w:p w14:paraId="3492CD03" w14:textId="253785FD" w:rsidR="00BB70EE" w:rsidRPr="00793E2E" w:rsidRDefault="00BB70EE" w:rsidP="002F145D">
            <w:pPr>
              <w:spacing w:line="276" w:lineRule="auto"/>
              <w:rPr>
                <w:lang w:val="pl-PL" w:eastAsia="en-US"/>
              </w:rPr>
            </w:pPr>
          </w:p>
        </w:tc>
      </w:tr>
      <w:tr w:rsidR="00BB70EE" w:rsidRPr="00793E2E" w14:paraId="5473D812" w14:textId="77777777" w:rsidTr="00FB147A">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48238" w14:textId="77777777" w:rsidR="00BB70EE" w:rsidRPr="00793E2E" w:rsidRDefault="00BB70EE">
            <w:pPr>
              <w:spacing w:line="276" w:lineRule="auto"/>
              <w:rPr>
                <w:rFonts w:eastAsia="Times New Roman"/>
                <w:b/>
                <w:i/>
                <w:lang w:val="en-GB" w:eastAsia="en-US"/>
              </w:rPr>
            </w:pPr>
            <w:r w:rsidRPr="00793E2E">
              <w:rPr>
                <w:rFonts w:eastAsia="Times New Roman"/>
                <w:b/>
                <w:i/>
                <w:lang w:val="en-GB" w:eastAsia="en-US"/>
              </w:rPr>
              <w:t>Company (Legal) code of the supplier’s company</w:t>
            </w:r>
          </w:p>
        </w:tc>
        <w:tc>
          <w:tcPr>
            <w:tcW w:w="4677" w:type="dxa"/>
            <w:tcBorders>
              <w:top w:val="single" w:sz="4" w:space="0" w:color="auto"/>
              <w:left w:val="single" w:sz="4" w:space="0" w:color="auto"/>
              <w:bottom w:val="single" w:sz="4" w:space="0" w:color="auto"/>
              <w:right w:val="single" w:sz="4" w:space="0" w:color="auto"/>
            </w:tcBorders>
          </w:tcPr>
          <w:p w14:paraId="67D43EA3" w14:textId="5E1BF607" w:rsidR="00BB70EE" w:rsidRPr="00793E2E" w:rsidRDefault="00BB70EE">
            <w:pPr>
              <w:spacing w:line="276" w:lineRule="auto"/>
              <w:jc w:val="both"/>
              <w:rPr>
                <w:rFonts w:eastAsia="Times New Roman"/>
                <w:lang w:val="en-GB" w:eastAsia="en-US"/>
              </w:rPr>
            </w:pPr>
          </w:p>
        </w:tc>
      </w:tr>
      <w:tr w:rsidR="00BB70EE" w:rsidRPr="00793E2E" w14:paraId="42703730" w14:textId="77777777" w:rsidTr="00FB147A">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3507BF" w14:textId="27F950A2" w:rsidR="00BB70EE" w:rsidRPr="00793E2E" w:rsidRDefault="00BB70EE">
            <w:pPr>
              <w:spacing w:line="276" w:lineRule="auto"/>
              <w:rPr>
                <w:rFonts w:eastAsia="Times New Roman"/>
                <w:b/>
                <w:i/>
                <w:lang w:val="en-GB" w:eastAsia="en-US"/>
              </w:rPr>
            </w:pPr>
            <w:r w:rsidRPr="00793E2E">
              <w:rPr>
                <w:rFonts w:eastAsia="Times New Roman"/>
                <w:b/>
                <w:i/>
                <w:lang w:val="en-GB" w:eastAsia="en-US"/>
              </w:rPr>
              <w:t xml:space="preserve">Name, surname, phone number, </w:t>
            </w:r>
            <w:r w:rsidR="00A629BD" w:rsidRPr="00793E2E">
              <w:rPr>
                <w:rFonts w:eastAsia="Times New Roman"/>
                <w:b/>
                <w:i/>
                <w:lang w:val="en-GB" w:eastAsia="en-US"/>
              </w:rPr>
              <w:t xml:space="preserve">and </w:t>
            </w:r>
            <w:r w:rsidRPr="00793E2E">
              <w:rPr>
                <w:rFonts w:eastAsia="Times New Roman"/>
                <w:b/>
                <w:i/>
                <w:lang w:val="en-GB" w:eastAsia="en-US"/>
              </w:rPr>
              <w:t>e-mail of the contact person</w:t>
            </w:r>
          </w:p>
        </w:tc>
        <w:tc>
          <w:tcPr>
            <w:tcW w:w="4677" w:type="dxa"/>
            <w:tcBorders>
              <w:top w:val="single" w:sz="4" w:space="0" w:color="auto"/>
              <w:left w:val="single" w:sz="4" w:space="0" w:color="auto"/>
              <w:bottom w:val="single" w:sz="4" w:space="0" w:color="auto"/>
              <w:right w:val="single" w:sz="4" w:space="0" w:color="auto"/>
            </w:tcBorders>
          </w:tcPr>
          <w:p w14:paraId="3C772917" w14:textId="71BA5071" w:rsidR="00BB70EE" w:rsidRPr="00793E2E" w:rsidRDefault="00BB70EE">
            <w:pPr>
              <w:spacing w:line="276" w:lineRule="auto"/>
              <w:rPr>
                <w:rFonts w:eastAsia="Times New Roman"/>
                <w:lang w:val="en-GB" w:eastAsia="en-US"/>
              </w:rPr>
            </w:pPr>
          </w:p>
        </w:tc>
      </w:tr>
    </w:tbl>
    <w:p w14:paraId="6602127D" w14:textId="77777777" w:rsidR="00BB70EE" w:rsidRPr="00793E2E" w:rsidRDefault="00BB70EE" w:rsidP="00BB70EE">
      <w:pPr>
        <w:jc w:val="both"/>
        <w:rPr>
          <w:rFonts w:eastAsia="Times New Roman"/>
          <w:lang w:val="en-GB"/>
        </w:rPr>
      </w:pPr>
      <w:r w:rsidRPr="00793E2E">
        <w:rPr>
          <w:rFonts w:eastAsia="Times New Roman"/>
          <w:lang w:val="en-GB"/>
        </w:rPr>
        <w:t>Under this tender offer, we hereby agree with all procurement conditions and requirements set out in the procurement documents and Appendices.</w:t>
      </w:r>
    </w:p>
    <w:p w14:paraId="788C2E62" w14:textId="77777777" w:rsidR="00BB70EE" w:rsidRPr="00793E2E" w:rsidRDefault="00BB70EE" w:rsidP="00BB70EE">
      <w:pPr>
        <w:tabs>
          <w:tab w:val="center" w:pos="4819"/>
          <w:tab w:val="right" w:pos="9638"/>
        </w:tabs>
        <w:suppressAutoHyphens/>
        <w:jc w:val="both"/>
        <w:rPr>
          <w:rFonts w:eastAsia="Times New Roman"/>
          <w:b/>
          <w:bCs/>
          <w:i/>
          <w:caps/>
          <w:color w:val="00000A"/>
          <w:sz w:val="16"/>
          <w:szCs w:val="18"/>
          <w:lang w:val="en-GB"/>
        </w:rPr>
      </w:pPr>
    </w:p>
    <w:p w14:paraId="033AE40B" w14:textId="6B9A06CC" w:rsidR="00BB70EE" w:rsidRPr="00793E2E" w:rsidRDefault="00344E9A" w:rsidP="00BB70EE">
      <w:pPr>
        <w:tabs>
          <w:tab w:val="center" w:pos="4819"/>
          <w:tab w:val="right" w:pos="9638"/>
        </w:tabs>
        <w:suppressAutoHyphens/>
        <w:jc w:val="both"/>
        <w:rPr>
          <w:rFonts w:eastAsia="Times New Roman"/>
          <w:b/>
          <w:bCs/>
          <w:lang w:val="en-GB"/>
        </w:rPr>
      </w:pPr>
      <w:r w:rsidRPr="00793E2E">
        <w:rPr>
          <w:rFonts w:eastAsia="Times New Roman"/>
          <w:b/>
          <w:bCs/>
          <w:lang w:val="en-GB"/>
        </w:rPr>
        <w:t>A supplier registered in a foreign country must include the Lithuanian VAT of 21% in the tender price. The contracting authority shall pay the 21% VAT to the state budget of the Republic of Lithuania</w:t>
      </w:r>
    </w:p>
    <w:p w14:paraId="0F03C350" w14:textId="77777777" w:rsidR="00344E9A" w:rsidRPr="00793E2E" w:rsidRDefault="00344E9A" w:rsidP="00BB70EE">
      <w:pPr>
        <w:tabs>
          <w:tab w:val="center" w:pos="4819"/>
          <w:tab w:val="right" w:pos="9638"/>
        </w:tabs>
        <w:suppressAutoHyphens/>
        <w:jc w:val="both"/>
        <w:rPr>
          <w:rFonts w:eastAsia="Times New Roman"/>
          <w:b/>
          <w:bCs/>
          <w:i/>
          <w:caps/>
          <w:color w:val="00000A"/>
          <w:sz w:val="16"/>
          <w:szCs w:val="18"/>
          <w:lang w:val="en-GB"/>
        </w:rPr>
      </w:pPr>
    </w:p>
    <w:p w14:paraId="054B20D0" w14:textId="77777777" w:rsidR="00BB70EE" w:rsidRPr="00793E2E" w:rsidRDefault="00BB70EE" w:rsidP="00BB70EE">
      <w:pPr>
        <w:tabs>
          <w:tab w:val="left" w:pos="851"/>
          <w:tab w:val="left" w:pos="1134"/>
          <w:tab w:val="num" w:pos="2592"/>
        </w:tabs>
        <w:suppressAutoHyphens/>
        <w:jc w:val="both"/>
        <w:rPr>
          <w:rFonts w:eastAsia="Times New Roman"/>
          <w:color w:val="00000A"/>
          <w:lang w:val="en-GB"/>
        </w:rPr>
      </w:pPr>
      <w:r w:rsidRPr="00793E2E">
        <w:rPr>
          <w:rFonts w:eastAsia="Times New Roman"/>
          <w:color w:val="00000A"/>
          <w:lang w:val="en-GB"/>
        </w:rPr>
        <w:t>Table 2. Tender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119"/>
        <w:gridCol w:w="2686"/>
      </w:tblGrid>
      <w:tr w:rsidR="00BB70EE" w:rsidRPr="00793E2E" w14:paraId="00FD801B" w14:textId="77777777" w:rsidTr="002F3914">
        <w:trPr>
          <w:trHeight w:val="20"/>
        </w:trPr>
        <w:tc>
          <w:tcPr>
            <w:tcW w:w="198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E36827D" w14:textId="77777777" w:rsidR="00BB70EE" w:rsidRPr="00793E2E" w:rsidRDefault="00BB70EE">
            <w:pPr>
              <w:tabs>
                <w:tab w:val="left" w:pos="993"/>
              </w:tabs>
              <w:suppressAutoHyphens/>
              <w:spacing w:line="276" w:lineRule="auto"/>
              <w:rPr>
                <w:rFonts w:eastAsia="Times New Roman"/>
                <w:bCs/>
                <w:iCs/>
                <w:lang w:val="en-GB" w:eastAsia="ar-SA"/>
              </w:rPr>
            </w:pPr>
            <w:r w:rsidRPr="00793E2E">
              <w:rPr>
                <w:rFonts w:eastAsia="Times New Roman"/>
                <w:b/>
                <w:i/>
                <w:color w:val="00000A"/>
                <w:lang w:val="en-GB" w:eastAsia="en-US"/>
              </w:rPr>
              <w:t>Total price of the tender, EUR (including 21% VAT)</w:t>
            </w:r>
          </w:p>
        </w:tc>
        <w:tc>
          <w:tcPr>
            <w:tcW w:w="1619" w:type="pct"/>
            <w:tcBorders>
              <w:top w:val="single" w:sz="4" w:space="0" w:color="auto"/>
              <w:left w:val="single" w:sz="4" w:space="0" w:color="auto"/>
              <w:bottom w:val="single" w:sz="4" w:space="0" w:color="auto"/>
              <w:right w:val="single" w:sz="4" w:space="0" w:color="auto"/>
            </w:tcBorders>
            <w:vAlign w:val="center"/>
            <w:hideMark/>
          </w:tcPr>
          <w:p w14:paraId="7C38C559" w14:textId="77777777" w:rsidR="00BB70EE" w:rsidRPr="00793E2E" w:rsidRDefault="00BB70EE">
            <w:pPr>
              <w:tabs>
                <w:tab w:val="left" w:pos="993"/>
              </w:tabs>
              <w:suppressAutoHyphens/>
              <w:spacing w:line="276" w:lineRule="auto"/>
              <w:rPr>
                <w:rFonts w:eastAsia="Times New Roman"/>
                <w:bCs/>
                <w:iCs/>
                <w:sz w:val="22"/>
                <w:lang w:val="en-GB" w:eastAsia="ar-SA"/>
              </w:rPr>
            </w:pPr>
            <w:r w:rsidRPr="00793E2E">
              <w:rPr>
                <w:rFonts w:eastAsia="Times New Roman"/>
                <w:b/>
                <w:i/>
                <w:color w:val="00000A"/>
                <w:sz w:val="22"/>
                <w:lang w:val="en-GB" w:eastAsia="en-US"/>
              </w:rPr>
              <w:t>Price, EUR (excluding 21% VAT)</w:t>
            </w:r>
            <w:r w:rsidRPr="00793E2E">
              <w:rPr>
                <w:rFonts w:eastAsia="Times New Roman"/>
                <w:b/>
                <w:bCs/>
                <w:i/>
                <w:iCs/>
                <w:sz w:val="22"/>
                <w:lang w:val="en-GB" w:eastAsia="ar-SA"/>
              </w:rPr>
              <w:t>:</w:t>
            </w:r>
          </w:p>
        </w:tc>
        <w:tc>
          <w:tcPr>
            <w:tcW w:w="1395" w:type="pct"/>
            <w:tcBorders>
              <w:top w:val="single" w:sz="4" w:space="0" w:color="auto"/>
              <w:left w:val="single" w:sz="4" w:space="0" w:color="auto"/>
              <w:bottom w:val="single" w:sz="4" w:space="0" w:color="auto"/>
              <w:right w:val="single" w:sz="4" w:space="0" w:color="auto"/>
            </w:tcBorders>
          </w:tcPr>
          <w:p w14:paraId="461A7B6B" w14:textId="4A125436" w:rsidR="00BB70EE" w:rsidRPr="00793E2E" w:rsidRDefault="00BB70EE">
            <w:pPr>
              <w:tabs>
                <w:tab w:val="left" w:pos="993"/>
              </w:tabs>
              <w:suppressAutoHyphens/>
              <w:spacing w:line="276" w:lineRule="auto"/>
              <w:rPr>
                <w:rFonts w:eastAsia="Times New Roman"/>
                <w:bCs/>
                <w:iCs/>
                <w:lang w:val="en-GB" w:eastAsia="ar-SA"/>
              </w:rPr>
            </w:pPr>
          </w:p>
        </w:tc>
      </w:tr>
      <w:tr w:rsidR="00BB70EE" w:rsidRPr="00793E2E" w14:paraId="682C05A2" w14:textId="77777777" w:rsidTr="002F3914">
        <w:trPr>
          <w:trHeight w:val="20"/>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1828432F" w14:textId="77777777" w:rsidR="00BB70EE" w:rsidRPr="00793E2E" w:rsidRDefault="00BB70EE">
            <w:pPr>
              <w:spacing w:line="276" w:lineRule="auto"/>
              <w:rPr>
                <w:rFonts w:eastAsia="Times New Roman"/>
                <w:bCs/>
                <w:iCs/>
                <w:lang w:val="en-GB" w:eastAsia="ar-SA"/>
              </w:rPr>
            </w:pPr>
          </w:p>
        </w:tc>
        <w:tc>
          <w:tcPr>
            <w:tcW w:w="1619" w:type="pct"/>
            <w:tcBorders>
              <w:top w:val="single" w:sz="4" w:space="0" w:color="auto"/>
              <w:left w:val="single" w:sz="4" w:space="0" w:color="auto"/>
              <w:bottom w:val="single" w:sz="4" w:space="0" w:color="auto"/>
              <w:right w:val="single" w:sz="4" w:space="0" w:color="auto"/>
            </w:tcBorders>
            <w:vAlign w:val="center"/>
            <w:hideMark/>
          </w:tcPr>
          <w:p w14:paraId="5BA61E77" w14:textId="77777777" w:rsidR="00BB70EE" w:rsidRPr="00793E2E" w:rsidRDefault="00BB70EE">
            <w:pPr>
              <w:tabs>
                <w:tab w:val="left" w:pos="993"/>
              </w:tabs>
              <w:suppressAutoHyphens/>
              <w:spacing w:line="276" w:lineRule="auto"/>
              <w:rPr>
                <w:rFonts w:eastAsia="Times New Roman"/>
                <w:b/>
                <w:bCs/>
                <w:i/>
                <w:iCs/>
                <w:sz w:val="22"/>
                <w:lang w:val="en-GB" w:eastAsia="ar-SA"/>
              </w:rPr>
            </w:pPr>
            <w:r w:rsidRPr="00793E2E">
              <w:rPr>
                <w:rFonts w:eastAsia="Times New Roman"/>
                <w:b/>
                <w:i/>
                <w:sz w:val="22"/>
                <w:lang w:val="en-GB" w:eastAsia="en-US"/>
              </w:rPr>
              <w:t>21% VAT:</w:t>
            </w:r>
          </w:p>
        </w:tc>
        <w:tc>
          <w:tcPr>
            <w:tcW w:w="1395" w:type="pct"/>
            <w:tcBorders>
              <w:top w:val="single" w:sz="4" w:space="0" w:color="auto"/>
              <w:left w:val="single" w:sz="4" w:space="0" w:color="auto"/>
              <w:bottom w:val="single" w:sz="4" w:space="0" w:color="auto"/>
              <w:right w:val="single" w:sz="4" w:space="0" w:color="auto"/>
            </w:tcBorders>
          </w:tcPr>
          <w:p w14:paraId="02CC06C3" w14:textId="3C356BDE" w:rsidR="00BB70EE" w:rsidRPr="00793E2E" w:rsidRDefault="00BB70EE">
            <w:pPr>
              <w:tabs>
                <w:tab w:val="left" w:pos="993"/>
              </w:tabs>
              <w:suppressAutoHyphens/>
              <w:spacing w:line="276" w:lineRule="auto"/>
              <w:rPr>
                <w:rFonts w:eastAsia="Times New Roman"/>
                <w:bCs/>
                <w:iCs/>
                <w:lang w:val="en-GB" w:eastAsia="ar-SA"/>
              </w:rPr>
            </w:pPr>
          </w:p>
        </w:tc>
      </w:tr>
      <w:tr w:rsidR="00BB70EE" w:rsidRPr="00793E2E" w14:paraId="0E952C6C" w14:textId="77777777" w:rsidTr="002F3914">
        <w:trPr>
          <w:trHeight w:val="20"/>
        </w:trPr>
        <w:tc>
          <w:tcPr>
            <w:tcW w:w="1985" w:type="pct"/>
            <w:vMerge/>
            <w:tcBorders>
              <w:top w:val="single" w:sz="4" w:space="0" w:color="auto"/>
              <w:left w:val="single" w:sz="4" w:space="0" w:color="auto"/>
              <w:bottom w:val="single" w:sz="4" w:space="0" w:color="auto"/>
              <w:right w:val="single" w:sz="4" w:space="0" w:color="auto"/>
            </w:tcBorders>
            <w:vAlign w:val="center"/>
            <w:hideMark/>
          </w:tcPr>
          <w:p w14:paraId="7BE10ACA" w14:textId="77777777" w:rsidR="00BB70EE" w:rsidRPr="00793E2E" w:rsidRDefault="00BB70EE">
            <w:pPr>
              <w:spacing w:line="276" w:lineRule="auto"/>
              <w:rPr>
                <w:rFonts w:eastAsia="Times New Roman"/>
                <w:bCs/>
                <w:iCs/>
                <w:lang w:val="en-GB" w:eastAsia="ar-SA"/>
              </w:rPr>
            </w:pPr>
          </w:p>
        </w:tc>
        <w:tc>
          <w:tcPr>
            <w:tcW w:w="1619" w:type="pct"/>
            <w:tcBorders>
              <w:top w:val="single" w:sz="4" w:space="0" w:color="auto"/>
              <w:left w:val="single" w:sz="4" w:space="0" w:color="auto"/>
              <w:bottom w:val="single" w:sz="4" w:space="0" w:color="auto"/>
              <w:right w:val="single" w:sz="4" w:space="0" w:color="auto"/>
            </w:tcBorders>
            <w:vAlign w:val="center"/>
            <w:hideMark/>
          </w:tcPr>
          <w:p w14:paraId="0367F0A8" w14:textId="5C76FF1B" w:rsidR="00BB70EE" w:rsidRPr="00793E2E" w:rsidRDefault="007C6693">
            <w:pPr>
              <w:tabs>
                <w:tab w:val="left" w:pos="993"/>
              </w:tabs>
              <w:suppressAutoHyphens/>
              <w:spacing w:line="276" w:lineRule="auto"/>
              <w:rPr>
                <w:rFonts w:eastAsia="Times New Roman"/>
                <w:bCs/>
                <w:i/>
                <w:iCs/>
                <w:sz w:val="22"/>
                <w:lang w:val="en-GB" w:eastAsia="ar-SA"/>
              </w:rPr>
            </w:pPr>
            <w:r w:rsidRPr="00793E2E">
              <w:rPr>
                <w:rFonts w:eastAsia="Times New Roman"/>
                <w:b/>
                <w:i/>
                <w:color w:val="00000A"/>
                <w:sz w:val="22"/>
                <w:lang w:val="en-GB" w:eastAsia="en-US"/>
              </w:rPr>
              <w:t>The total</w:t>
            </w:r>
            <w:r w:rsidR="00BB70EE" w:rsidRPr="00793E2E">
              <w:rPr>
                <w:rFonts w:eastAsia="Times New Roman"/>
                <w:b/>
                <w:i/>
                <w:color w:val="00000A"/>
                <w:sz w:val="22"/>
                <w:lang w:val="en-GB" w:eastAsia="en-US"/>
              </w:rPr>
              <w:t xml:space="preserve"> price of the tender, EUR (including 21% VAT):</w:t>
            </w:r>
          </w:p>
        </w:tc>
        <w:tc>
          <w:tcPr>
            <w:tcW w:w="1395" w:type="pct"/>
            <w:tcBorders>
              <w:top w:val="single" w:sz="4" w:space="0" w:color="auto"/>
              <w:left w:val="single" w:sz="4" w:space="0" w:color="auto"/>
              <w:bottom w:val="single" w:sz="4" w:space="0" w:color="auto"/>
              <w:right w:val="single" w:sz="4" w:space="0" w:color="auto"/>
            </w:tcBorders>
          </w:tcPr>
          <w:p w14:paraId="45880784" w14:textId="6877EBBA" w:rsidR="00BB70EE" w:rsidRPr="00793E2E" w:rsidRDefault="00BB70EE">
            <w:pPr>
              <w:tabs>
                <w:tab w:val="left" w:pos="993"/>
              </w:tabs>
              <w:suppressAutoHyphens/>
              <w:spacing w:line="276" w:lineRule="auto"/>
              <w:rPr>
                <w:rFonts w:eastAsia="Times New Roman"/>
                <w:bCs/>
                <w:iCs/>
                <w:lang w:val="en-GB" w:eastAsia="ar-SA"/>
              </w:rPr>
            </w:pPr>
          </w:p>
        </w:tc>
      </w:tr>
    </w:tbl>
    <w:p w14:paraId="0BD5DA11" w14:textId="77777777" w:rsidR="00BB70EE" w:rsidRPr="00793E2E" w:rsidRDefault="00BB70EE" w:rsidP="00BB70EE">
      <w:pPr>
        <w:suppressAutoHyphens/>
        <w:jc w:val="both"/>
        <w:rPr>
          <w:rFonts w:eastAsia="Times New Roman"/>
          <w:bCs/>
          <w:color w:val="00000A"/>
          <w:sz w:val="20"/>
          <w:szCs w:val="20"/>
          <w:lang w:val="en-GB"/>
        </w:rPr>
      </w:pPr>
    </w:p>
    <w:p w14:paraId="261B85CF" w14:textId="27EA6F38" w:rsidR="00BB70EE" w:rsidRPr="00EC6159" w:rsidRDefault="00BB70EE" w:rsidP="00BB70EE">
      <w:pPr>
        <w:suppressAutoHyphens/>
        <w:jc w:val="both"/>
        <w:rPr>
          <w:rFonts w:eastAsia="Times New Roman"/>
          <w:bCs/>
          <w:color w:val="00000A"/>
          <w:lang w:val="en-GB"/>
        </w:rPr>
      </w:pPr>
      <w:r w:rsidRPr="00793E2E">
        <w:rPr>
          <w:rFonts w:eastAsia="Times New Roman"/>
          <w:bCs/>
          <w:color w:val="00000A"/>
          <w:lang w:val="en-GB"/>
        </w:rPr>
        <w:t xml:space="preserve">Table 3. During </w:t>
      </w:r>
      <w:r w:rsidR="007C6693" w:rsidRPr="00793E2E">
        <w:rPr>
          <w:rFonts w:eastAsia="Times New Roman"/>
          <w:bCs/>
          <w:color w:val="00000A"/>
          <w:lang w:val="en-GB"/>
        </w:rPr>
        <w:t xml:space="preserve">the </w:t>
      </w:r>
      <w:r w:rsidRPr="00793E2E">
        <w:rPr>
          <w:rFonts w:eastAsia="Times New Roman"/>
          <w:color w:val="00000A"/>
          <w:lang w:val="en-GB"/>
        </w:rPr>
        <w:t>execution of the contract, the following sub-providers (subcontractors) shall be engaged: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4819"/>
      </w:tblGrid>
      <w:tr w:rsidR="00694022" w:rsidRPr="00EC6159" w14:paraId="7D563267" w14:textId="6A22B9D8" w:rsidTr="00694022">
        <w:tc>
          <w:tcPr>
            <w:tcW w:w="67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E9228E" w14:textId="77777777" w:rsidR="00694022" w:rsidRPr="00EC6159" w:rsidRDefault="00694022">
            <w:pPr>
              <w:suppressAutoHyphens/>
              <w:spacing w:line="276" w:lineRule="auto"/>
              <w:jc w:val="center"/>
              <w:rPr>
                <w:rFonts w:eastAsia="Times New Roman"/>
                <w:b/>
                <w:i/>
                <w:color w:val="00000A"/>
                <w:sz w:val="20"/>
                <w:lang w:val="en-GB" w:eastAsia="en-US"/>
              </w:rPr>
            </w:pPr>
            <w:r w:rsidRPr="00EC6159">
              <w:rPr>
                <w:rFonts w:eastAsia="Times New Roman"/>
                <w:b/>
                <w:i/>
                <w:color w:val="00000A"/>
                <w:sz w:val="20"/>
                <w:lang w:val="en-GB" w:eastAsia="en-US"/>
              </w:rPr>
              <w:t>No</w:t>
            </w:r>
          </w:p>
        </w:tc>
        <w:tc>
          <w:tcPr>
            <w:tcW w:w="41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DF5895" w14:textId="77777777" w:rsidR="00694022" w:rsidRPr="00EC6159" w:rsidRDefault="00694022">
            <w:pPr>
              <w:suppressAutoHyphens/>
              <w:spacing w:line="276" w:lineRule="auto"/>
              <w:jc w:val="center"/>
              <w:rPr>
                <w:rFonts w:eastAsia="Times New Roman"/>
                <w:b/>
                <w:i/>
                <w:color w:val="00000A"/>
                <w:sz w:val="20"/>
                <w:lang w:val="en-GB" w:eastAsia="en-US"/>
              </w:rPr>
            </w:pPr>
            <w:r w:rsidRPr="00EC6159">
              <w:rPr>
                <w:rFonts w:eastAsia="Times New Roman"/>
                <w:b/>
                <w:i/>
                <w:color w:val="00000A"/>
                <w:sz w:val="20"/>
                <w:lang w:val="en-GB" w:eastAsia="en-US"/>
              </w:rPr>
              <w:t>Name of sub-providers (subcontractors)</w:t>
            </w:r>
          </w:p>
        </w:tc>
        <w:tc>
          <w:tcPr>
            <w:tcW w:w="4819" w:type="dxa"/>
            <w:tcBorders>
              <w:top w:val="single" w:sz="4" w:space="0" w:color="auto"/>
              <w:left w:val="single" w:sz="4" w:space="0" w:color="auto"/>
              <w:bottom w:val="single" w:sz="4" w:space="0" w:color="auto"/>
              <w:right w:val="single" w:sz="4" w:space="0" w:color="auto"/>
            </w:tcBorders>
            <w:shd w:val="clear" w:color="auto" w:fill="BFBFBF"/>
          </w:tcPr>
          <w:p w14:paraId="514073C0" w14:textId="16057BF8" w:rsidR="00694022" w:rsidRPr="00694022" w:rsidRDefault="00694022">
            <w:pPr>
              <w:suppressAutoHyphens/>
              <w:spacing w:line="276" w:lineRule="auto"/>
              <w:jc w:val="center"/>
              <w:rPr>
                <w:rFonts w:eastAsia="Times New Roman"/>
                <w:b/>
                <w:i/>
                <w:color w:val="00000A"/>
                <w:sz w:val="20"/>
                <w:highlight w:val="darkGray"/>
                <w:lang w:val="en-GB" w:eastAsia="en-US"/>
              </w:rPr>
            </w:pPr>
            <w:r w:rsidRPr="00694022">
              <w:rPr>
                <w:rFonts w:eastAsia="Times New Roman"/>
                <w:b/>
                <w:i/>
                <w:color w:val="00000A"/>
                <w:sz w:val="20"/>
                <w:lang w:val="en-GB" w:eastAsia="en-US"/>
              </w:rPr>
              <w:t xml:space="preserve">Part of the commitments (indicating the specific commitments under the Purchase Agreement) for which </w:t>
            </w:r>
            <w:r w:rsidR="00FB147A" w:rsidRPr="00EC6159">
              <w:rPr>
                <w:rFonts w:eastAsia="Times New Roman"/>
                <w:b/>
                <w:i/>
                <w:color w:val="00000A"/>
                <w:sz w:val="20"/>
                <w:lang w:val="en-GB" w:eastAsia="en-US"/>
              </w:rPr>
              <w:t>sub-providers (subcontractors)</w:t>
            </w:r>
            <w:r w:rsidR="00FB147A">
              <w:rPr>
                <w:rFonts w:eastAsia="Times New Roman"/>
                <w:b/>
                <w:i/>
                <w:color w:val="00000A"/>
                <w:sz w:val="20"/>
                <w:lang w:val="en-GB" w:eastAsia="en-US"/>
              </w:rPr>
              <w:t xml:space="preserve"> </w:t>
            </w:r>
            <w:r w:rsidRPr="00694022">
              <w:rPr>
                <w:rFonts w:eastAsia="Times New Roman"/>
                <w:b/>
                <w:i/>
                <w:color w:val="00000A"/>
                <w:sz w:val="20"/>
                <w:lang w:val="en-GB" w:eastAsia="en-US"/>
              </w:rPr>
              <w:t>are to be used</w:t>
            </w:r>
          </w:p>
        </w:tc>
      </w:tr>
      <w:tr w:rsidR="00694022" w:rsidRPr="00EC6159" w14:paraId="13B304F1" w14:textId="30A57640" w:rsidTr="00694022">
        <w:tc>
          <w:tcPr>
            <w:tcW w:w="675" w:type="dxa"/>
            <w:tcBorders>
              <w:top w:val="single" w:sz="4" w:space="0" w:color="auto"/>
              <w:left w:val="single" w:sz="4" w:space="0" w:color="auto"/>
              <w:bottom w:val="single" w:sz="4" w:space="0" w:color="auto"/>
              <w:right w:val="single" w:sz="4" w:space="0" w:color="auto"/>
            </w:tcBorders>
            <w:hideMark/>
          </w:tcPr>
          <w:p w14:paraId="6ED8975F" w14:textId="77777777" w:rsidR="00694022" w:rsidRPr="00EC6159" w:rsidRDefault="00694022">
            <w:pPr>
              <w:suppressAutoHyphens/>
              <w:spacing w:line="276" w:lineRule="auto"/>
              <w:jc w:val="both"/>
              <w:rPr>
                <w:rFonts w:eastAsia="Times New Roman"/>
                <w:i/>
                <w:color w:val="00000A"/>
                <w:lang w:val="en-GB" w:eastAsia="en-US"/>
              </w:rPr>
            </w:pPr>
            <w:r w:rsidRPr="00EC6159">
              <w:rPr>
                <w:rFonts w:eastAsia="Times New Roman"/>
                <w:i/>
                <w:color w:val="00000A"/>
                <w:lang w:val="en-GB" w:eastAsia="en-US"/>
              </w:rPr>
              <w:t>1</w:t>
            </w:r>
          </w:p>
        </w:tc>
        <w:tc>
          <w:tcPr>
            <w:tcW w:w="4140" w:type="dxa"/>
            <w:tcBorders>
              <w:top w:val="single" w:sz="4" w:space="0" w:color="auto"/>
              <w:left w:val="single" w:sz="4" w:space="0" w:color="auto"/>
              <w:bottom w:val="single" w:sz="4" w:space="0" w:color="auto"/>
              <w:right w:val="single" w:sz="4" w:space="0" w:color="auto"/>
            </w:tcBorders>
          </w:tcPr>
          <w:p w14:paraId="0633FE64" w14:textId="01950DD6" w:rsidR="00694022" w:rsidRPr="00EC6159" w:rsidRDefault="00694022">
            <w:pPr>
              <w:suppressAutoHyphens/>
              <w:spacing w:line="276" w:lineRule="auto"/>
              <w:jc w:val="both"/>
              <w:rPr>
                <w:rFonts w:eastAsia="Times New Roman"/>
                <w:color w:val="00000A"/>
                <w:lang w:val="en-GB" w:eastAsia="en-US"/>
              </w:rPr>
            </w:pPr>
          </w:p>
        </w:tc>
        <w:tc>
          <w:tcPr>
            <w:tcW w:w="4819" w:type="dxa"/>
            <w:tcBorders>
              <w:top w:val="single" w:sz="4" w:space="0" w:color="auto"/>
              <w:left w:val="single" w:sz="4" w:space="0" w:color="auto"/>
              <w:bottom w:val="single" w:sz="4" w:space="0" w:color="auto"/>
              <w:right w:val="single" w:sz="4" w:space="0" w:color="auto"/>
            </w:tcBorders>
          </w:tcPr>
          <w:p w14:paraId="56B6457F" w14:textId="77777777" w:rsidR="00694022" w:rsidRPr="00EC6159" w:rsidRDefault="00694022">
            <w:pPr>
              <w:suppressAutoHyphens/>
              <w:spacing w:line="276" w:lineRule="auto"/>
              <w:jc w:val="both"/>
              <w:rPr>
                <w:rFonts w:eastAsia="Times New Roman"/>
                <w:color w:val="00000A"/>
                <w:lang w:val="en-GB" w:eastAsia="en-US"/>
              </w:rPr>
            </w:pPr>
          </w:p>
        </w:tc>
      </w:tr>
      <w:tr w:rsidR="00694022" w:rsidRPr="00EC6159" w14:paraId="63B64195" w14:textId="29950795" w:rsidTr="00694022">
        <w:tc>
          <w:tcPr>
            <w:tcW w:w="675" w:type="dxa"/>
            <w:tcBorders>
              <w:top w:val="single" w:sz="4" w:space="0" w:color="auto"/>
              <w:left w:val="single" w:sz="4" w:space="0" w:color="auto"/>
              <w:bottom w:val="single" w:sz="4" w:space="0" w:color="auto"/>
              <w:right w:val="single" w:sz="4" w:space="0" w:color="auto"/>
            </w:tcBorders>
            <w:hideMark/>
          </w:tcPr>
          <w:p w14:paraId="55D15762" w14:textId="77777777" w:rsidR="00694022" w:rsidRPr="00EC6159" w:rsidRDefault="00694022">
            <w:pPr>
              <w:suppressAutoHyphens/>
              <w:spacing w:line="276" w:lineRule="auto"/>
              <w:jc w:val="both"/>
              <w:rPr>
                <w:rFonts w:eastAsia="Times New Roman"/>
                <w:i/>
                <w:color w:val="00000A"/>
                <w:lang w:val="en-GB" w:eastAsia="en-US"/>
              </w:rPr>
            </w:pPr>
            <w:r w:rsidRPr="00EC6159">
              <w:rPr>
                <w:rFonts w:eastAsia="Times New Roman"/>
                <w:i/>
                <w:color w:val="00000A"/>
                <w:lang w:val="en-GB" w:eastAsia="en-US"/>
              </w:rPr>
              <w:t>2</w:t>
            </w:r>
          </w:p>
        </w:tc>
        <w:tc>
          <w:tcPr>
            <w:tcW w:w="4140" w:type="dxa"/>
            <w:tcBorders>
              <w:top w:val="single" w:sz="4" w:space="0" w:color="auto"/>
              <w:left w:val="single" w:sz="4" w:space="0" w:color="auto"/>
              <w:bottom w:val="single" w:sz="4" w:space="0" w:color="auto"/>
              <w:right w:val="single" w:sz="4" w:space="0" w:color="auto"/>
            </w:tcBorders>
          </w:tcPr>
          <w:p w14:paraId="5B122F87" w14:textId="4E408D34" w:rsidR="00694022" w:rsidRPr="00EC6159" w:rsidRDefault="00694022">
            <w:pPr>
              <w:suppressAutoHyphens/>
              <w:spacing w:line="276" w:lineRule="auto"/>
              <w:jc w:val="both"/>
              <w:rPr>
                <w:rFonts w:eastAsia="Times New Roman"/>
                <w:color w:val="00000A"/>
                <w:lang w:val="en-GB" w:eastAsia="en-US"/>
              </w:rPr>
            </w:pPr>
          </w:p>
        </w:tc>
        <w:tc>
          <w:tcPr>
            <w:tcW w:w="4819" w:type="dxa"/>
            <w:tcBorders>
              <w:top w:val="single" w:sz="4" w:space="0" w:color="auto"/>
              <w:left w:val="single" w:sz="4" w:space="0" w:color="auto"/>
              <w:bottom w:val="single" w:sz="4" w:space="0" w:color="auto"/>
              <w:right w:val="single" w:sz="4" w:space="0" w:color="auto"/>
            </w:tcBorders>
          </w:tcPr>
          <w:p w14:paraId="5550AEED" w14:textId="77777777" w:rsidR="00694022" w:rsidRPr="00EC6159" w:rsidRDefault="00694022">
            <w:pPr>
              <w:suppressAutoHyphens/>
              <w:spacing w:line="276" w:lineRule="auto"/>
              <w:jc w:val="both"/>
              <w:rPr>
                <w:rFonts w:eastAsia="Times New Roman"/>
                <w:color w:val="00000A"/>
                <w:lang w:val="en-GB" w:eastAsia="en-US"/>
              </w:rPr>
            </w:pPr>
          </w:p>
        </w:tc>
      </w:tr>
    </w:tbl>
    <w:p w14:paraId="61FECE6A" w14:textId="02C0736D" w:rsidR="00BB70EE" w:rsidRPr="00FB147A" w:rsidRDefault="00FB147A" w:rsidP="00BB70EE">
      <w:pPr>
        <w:suppressAutoHyphens/>
        <w:jc w:val="both"/>
        <w:rPr>
          <w:rFonts w:eastAsia="Times New Roman"/>
          <w:b/>
          <w:i/>
          <w:color w:val="00000A"/>
          <w:sz w:val="20"/>
          <w:szCs w:val="20"/>
          <w:lang w:val="en-GB"/>
        </w:rPr>
      </w:pPr>
      <w:r w:rsidRPr="00FB147A">
        <w:rPr>
          <w:rFonts w:eastAsia="Times New Roman"/>
          <w:bCs/>
          <w:i/>
          <w:color w:val="00000A"/>
          <w:sz w:val="20"/>
          <w:szCs w:val="20"/>
          <w:lang w:val="en-GB"/>
        </w:rPr>
        <w:t>To be completed if sub-providers (subcontractors) will be used to perform the contract. If the supplier designates sub-providers (subcontractors), then he must provide a digital copy of each free-form declaration or other document signed by them confirming their consent to participate in this procurement.</w:t>
      </w:r>
    </w:p>
    <w:p w14:paraId="074197D2" w14:textId="77777777" w:rsidR="00BB70EE" w:rsidRPr="00726CDF" w:rsidRDefault="00BB70EE" w:rsidP="00BB70EE">
      <w:pPr>
        <w:suppressAutoHyphens/>
        <w:jc w:val="both"/>
        <w:rPr>
          <w:rFonts w:eastAsia="Times New Roman"/>
          <w:color w:val="00000A"/>
          <w:sz w:val="20"/>
          <w:szCs w:val="20"/>
          <w:lang w:val="en-GB"/>
        </w:rPr>
      </w:pPr>
    </w:p>
    <w:p w14:paraId="7A6A088F" w14:textId="77777777" w:rsidR="00BB70EE" w:rsidRPr="00EC6159" w:rsidRDefault="00BB70EE" w:rsidP="00BB70EE">
      <w:pPr>
        <w:suppressAutoHyphens/>
        <w:jc w:val="both"/>
        <w:rPr>
          <w:rFonts w:eastAsia="Times New Roman"/>
          <w:color w:val="00000A"/>
          <w:lang w:val="en-GB"/>
        </w:rPr>
      </w:pPr>
      <w:r w:rsidRPr="00EC6159">
        <w:rPr>
          <w:rFonts w:eastAsia="Times New Roman"/>
          <w:color w:val="00000A"/>
          <w:lang w:val="en-GB"/>
        </w:rPr>
        <w:t>Table 4. This tender contains confidential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140"/>
        <w:gridCol w:w="4819"/>
      </w:tblGrid>
      <w:tr w:rsidR="00BB70EE" w:rsidRPr="00EC6159" w14:paraId="4FBDB580" w14:textId="77777777" w:rsidTr="00FB147A">
        <w:tc>
          <w:tcPr>
            <w:tcW w:w="67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0D75BC5" w14:textId="77777777" w:rsidR="00BB70EE" w:rsidRPr="00EC6159" w:rsidRDefault="00BB70EE">
            <w:pPr>
              <w:suppressAutoHyphens/>
              <w:spacing w:line="276" w:lineRule="auto"/>
              <w:jc w:val="center"/>
              <w:rPr>
                <w:rFonts w:eastAsia="Times New Roman"/>
                <w:b/>
                <w:i/>
                <w:color w:val="00000A"/>
                <w:sz w:val="20"/>
                <w:szCs w:val="20"/>
                <w:lang w:val="en-GB" w:eastAsia="en-US"/>
              </w:rPr>
            </w:pPr>
            <w:r w:rsidRPr="00EC6159">
              <w:rPr>
                <w:rFonts w:eastAsia="Times New Roman"/>
                <w:b/>
                <w:i/>
                <w:color w:val="00000A"/>
                <w:sz w:val="20"/>
                <w:szCs w:val="20"/>
                <w:lang w:val="en-GB" w:eastAsia="en-US"/>
              </w:rPr>
              <w:t>No.</w:t>
            </w:r>
          </w:p>
        </w:tc>
        <w:tc>
          <w:tcPr>
            <w:tcW w:w="41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E87E4A" w14:textId="77777777" w:rsidR="00BB70EE" w:rsidRPr="00EC6159" w:rsidRDefault="00BB70EE">
            <w:pPr>
              <w:suppressAutoHyphens/>
              <w:spacing w:line="276" w:lineRule="auto"/>
              <w:jc w:val="center"/>
              <w:rPr>
                <w:rFonts w:eastAsia="Times New Roman"/>
                <w:b/>
                <w:i/>
                <w:color w:val="00000A"/>
                <w:sz w:val="20"/>
                <w:szCs w:val="20"/>
                <w:lang w:val="en-GB" w:eastAsia="en-US"/>
              </w:rPr>
            </w:pPr>
            <w:r w:rsidRPr="00EC6159">
              <w:rPr>
                <w:rFonts w:eastAsia="Times New Roman"/>
                <w:b/>
                <w:i/>
                <w:color w:val="00000A"/>
                <w:sz w:val="20"/>
                <w:szCs w:val="20"/>
                <w:lang w:val="en-GB" w:eastAsia="en-US"/>
              </w:rPr>
              <w:t>Title of submitted documents</w:t>
            </w:r>
          </w:p>
        </w:tc>
        <w:tc>
          <w:tcPr>
            <w:tcW w:w="48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41C20A" w14:textId="44E5FAE9" w:rsidR="00BB70EE" w:rsidRPr="00EC6159" w:rsidRDefault="00694022">
            <w:pPr>
              <w:suppressAutoHyphens/>
              <w:spacing w:line="276" w:lineRule="auto"/>
              <w:jc w:val="center"/>
              <w:rPr>
                <w:rFonts w:eastAsia="Times New Roman"/>
                <w:b/>
                <w:i/>
                <w:color w:val="00000A"/>
                <w:sz w:val="20"/>
                <w:szCs w:val="20"/>
                <w:lang w:val="en-GB" w:eastAsia="en-US"/>
              </w:rPr>
            </w:pPr>
            <w:r w:rsidRPr="00694022">
              <w:rPr>
                <w:rFonts w:eastAsia="Times New Roman"/>
                <w:b/>
                <w:i/>
                <w:color w:val="00000A"/>
                <w:sz w:val="20"/>
                <w:szCs w:val="20"/>
                <w:lang w:val="en-GB" w:eastAsia="en-US"/>
              </w:rPr>
              <w:t>Explanations proving that the information provided is confidential</w:t>
            </w:r>
          </w:p>
        </w:tc>
      </w:tr>
      <w:tr w:rsidR="00BB70EE" w:rsidRPr="00EC6159" w14:paraId="42B31FE3" w14:textId="77777777" w:rsidTr="00FB147A">
        <w:tc>
          <w:tcPr>
            <w:tcW w:w="675" w:type="dxa"/>
            <w:tcBorders>
              <w:top w:val="single" w:sz="4" w:space="0" w:color="auto"/>
              <w:left w:val="single" w:sz="4" w:space="0" w:color="auto"/>
              <w:bottom w:val="single" w:sz="4" w:space="0" w:color="auto"/>
              <w:right w:val="single" w:sz="4" w:space="0" w:color="auto"/>
            </w:tcBorders>
            <w:hideMark/>
          </w:tcPr>
          <w:p w14:paraId="3BE8CE5C" w14:textId="77777777" w:rsidR="00BB70EE" w:rsidRPr="00EC6159" w:rsidRDefault="00BB70EE">
            <w:pPr>
              <w:suppressAutoHyphens/>
              <w:spacing w:line="276" w:lineRule="auto"/>
              <w:jc w:val="both"/>
              <w:rPr>
                <w:rFonts w:eastAsia="Times New Roman"/>
                <w:i/>
                <w:color w:val="00000A"/>
                <w:sz w:val="22"/>
                <w:lang w:val="en-GB" w:eastAsia="en-US"/>
              </w:rPr>
            </w:pPr>
            <w:r w:rsidRPr="00EC6159">
              <w:rPr>
                <w:rFonts w:eastAsia="Times New Roman"/>
                <w:i/>
                <w:color w:val="00000A"/>
                <w:sz w:val="22"/>
                <w:lang w:val="en-GB" w:eastAsia="en-US"/>
              </w:rPr>
              <w:t>1</w:t>
            </w:r>
          </w:p>
        </w:tc>
        <w:tc>
          <w:tcPr>
            <w:tcW w:w="4140" w:type="dxa"/>
            <w:tcBorders>
              <w:top w:val="single" w:sz="4" w:space="0" w:color="auto"/>
              <w:left w:val="single" w:sz="4" w:space="0" w:color="auto"/>
              <w:bottom w:val="single" w:sz="4" w:space="0" w:color="auto"/>
              <w:right w:val="single" w:sz="4" w:space="0" w:color="auto"/>
            </w:tcBorders>
          </w:tcPr>
          <w:p w14:paraId="6D41779C" w14:textId="1D75E227" w:rsidR="00BB70EE" w:rsidRPr="00EC6159" w:rsidRDefault="00BB70EE">
            <w:pPr>
              <w:suppressAutoHyphens/>
              <w:spacing w:line="276" w:lineRule="auto"/>
              <w:jc w:val="both"/>
              <w:rPr>
                <w:rFonts w:eastAsia="Times New Roman"/>
                <w:i/>
                <w:color w:val="00000A"/>
                <w:sz w:val="22"/>
                <w:lang w:val="en-GB" w:eastAsia="en-US"/>
              </w:rPr>
            </w:pPr>
          </w:p>
        </w:tc>
        <w:tc>
          <w:tcPr>
            <w:tcW w:w="4819" w:type="dxa"/>
            <w:tcBorders>
              <w:top w:val="single" w:sz="4" w:space="0" w:color="auto"/>
              <w:left w:val="single" w:sz="4" w:space="0" w:color="auto"/>
              <w:bottom w:val="single" w:sz="4" w:space="0" w:color="auto"/>
              <w:right w:val="single" w:sz="4" w:space="0" w:color="auto"/>
            </w:tcBorders>
          </w:tcPr>
          <w:p w14:paraId="039693DC" w14:textId="77777777" w:rsidR="00BB70EE" w:rsidRPr="00EC6159" w:rsidRDefault="00BB70EE">
            <w:pPr>
              <w:suppressAutoHyphens/>
              <w:spacing w:line="276" w:lineRule="auto"/>
              <w:jc w:val="both"/>
              <w:rPr>
                <w:rFonts w:eastAsia="Times New Roman"/>
                <w:i/>
                <w:color w:val="00000A"/>
                <w:sz w:val="22"/>
                <w:lang w:val="en-GB" w:eastAsia="en-US"/>
              </w:rPr>
            </w:pPr>
          </w:p>
        </w:tc>
      </w:tr>
    </w:tbl>
    <w:p w14:paraId="6CDB0D72" w14:textId="67B97023" w:rsidR="00BB70EE" w:rsidRPr="00EC6159" w:rsidRDefault="00BB70EE" w:rsidP="00BB70EE">
      <w:pPr>
        <w:jc w:val="both"/>
        <w:rPr>
          <w:rFonts w:eastAsia="Times New Roman"/>
          <w:b/>
          <w:bCs/>
          <w:sz w:val="20"/>
          <w:szCs w:val="20"/>
          <w:lang w:val="en-GB"/>
        </w:rPr>
      </w:pPr>
      <w:r w:rsidRPr="00EC6159">
        <w:rPr>
          <w:rFonts w:eastAsia="Times New Roman"/>
          <w:bCs/>
          <w:i/>
          <w:sz w:val="20"/>
          <w:szCs w:val="20"/>
          <w:lang w:val="en-GB"/>
        </w:rPr>
        <w:t>*Complete it only if confidential information is provided.</w:t>
      </w:r>
      <w:r w:rsidRPr="00EC6159">
        <w:rPr>
          <w:rFonts w:eastAsia="Times New Roman"/>
          <w:color w:val="00000A"/>
          <w:sz w:val="20"/>
          <w:szCs w:val="20"/>
          <w:lang w:val="en-GB"/>
        </w:rPr>
        <w:t xml:space="preserve"> </w:t>
      </w:r>
      <w:r w:rsidRPr="00EC6159">
        <w:rPr>
          <w:rFonts w:eastAsia="Times New Roman"/>
          <w:bCs/>
          <w:i/>
          <w:sz w:val="20"/>
          <w:szCs w:val="20"/>
          <w:lang w:val="en-GB"/>
        </w:rPr>
        <w:t>The supplier cannot specify that the entire tender offer is confidential.</w:t>
      </w:r>
    </w:p>
    <w:p w14:paraId="2A9FC148" w14:textId="77777777" w:rsidR="00BB70EE" w:rsidRPr="00EC6159" w:rsidRDefault="00BB70EE" w:rsidP="00BB70EE">
      <w:pPr>
        <w:jc w:val="both"/>
        <w:rPr>
          <w:rFonts w:eastAsia="Times New Roman"/>
          <w:b/>
          <w:bCs/>
          <w:sz w:val="20"/>
          <w:szCs w:val="20"/>
          <w:lang w:val="en-GB"/>
        </w:rPr>
      </w:pPr>
      <w:r w:rsidRPr="00EC6159">
        <w:rPr>
          <w:rFonts w:eastAsia="Times New Roman"/>
          <w:b/>
          <w:bCs/>
          <w:sz w:val="20"/>
          <w:szCs w:val="20"/>
          <w:lang w:val="en-GB"/>
        </w:rPr>
        <w:t>Notes:</w:t>
      </w:r>
    </w:p>
    <w:p w14:paraId="4DC6AC2A" w14:textId="77777777" w:rsidR="00BB70EE" w:rsidRPr="00EC6159" w:rsidRDefault="00BB70EE" w:rsidP="00BB70EE">
      <w:pPr>
        <w:numPr>
          <w:ilvl w:val="0"/>
          <w:numId w:val="6"/>
        </w:numPr>
        <w:tabs>
          <w:tab w:val="left" w:pos="709"/>
        </w:tabs>
        <w:suppressAutoHyphens/>
        <w:spacing w:before="60"/>
        <w:ind w:left="0" w:firstLine="284"/>
        <w:jc w:val="both"/>
        <w:rPr>
          <w:rFonts w:eastAsia="Times New Roman"/>
          <w:bCs/>
          <w:i/>
          <w:sz w:val="20"/>
          <w:szCs w:val="20"/>
          <w:lang w:val="en-GB"/>
        </w:rPr>
      </w:pPr>
      <w:r w:rsidRPr="00EC6159">
        <w:rPr>
          <w:rFonts w:eastAsia="Times New Roman"/>
          <w:i/>
          <w:color w:val="00000A"/>
          <w:sz w:val="20"/>
          <w:szCs w:val="20"/>
          <w:lang w:val="en-GB"/>
        </w:rPr>
        <w:t>If the supplier does not specify confidential information, it shall be deemed that his tender does not contain confidential information.</w:t>
      </w:r>
    </w:p>
    <w:p w14:paraId="5C285A7C" w14:textId="0959E235" w:rsidR="00BB70EE" w:rsidRDefault="00BB70EE" w:rsidP="00FB147A">
      <w:pPr>
        <w:numPr>
          <w:ilvl w:val="0"/>
          <w:numId w:val="6"/>
        </w:numPr>
        <w:tabs>
          <w:tab w:val="left" w:pos="709"/>
        </w:tabs>
        <w:suppressAutoHyphens/>
        <w:spacing w:after="120"/>
        <w:ind w:left="0" w:firstLine="284"/>
        <w:jc w:val="both"/>
        <w:rPr>
          <w:rFonts w:eastAsia="Times New Roman"/>
          <w:bCs/>
          <w:i/>
          <w:sz w:val="20"/>
          <w:szCs w:val="20"/>
          <w:lang w:val="en-GB"/>
        </w:rPr>
      </w:pPr>
      <w:r w:rsidRPr="00EC6159">
        <w:rPr>
          <w:rFonts w:eastAsia="Times New Roman"/>
          <w:i/>
          <w:sz w:val="20"/>
          <w:szCs w:val="20"/>
          <w:lang w:val="en-GB"/>
        </w:rPr>
        <w:t xml:space="preserve">Suppliers should </w:t>
      </w:r>
      <w:r w:rsidRPr="00EC6159">
        <w:rPr>
          <w:rFonts w:eastAsia="Times New Roman"/>
          <w:b/>
          <w:i/>
          <w:sz w:val="20"/>
          <w:szCs w:val="20"/>
          <w:u w:val="single"/>
          <w:lang w:val="en-GB"/>
        </w:rPr>
        <w:t>carefully and reasonably</w:t>
      </w:r>
      <w:r w:rsidRPr="00EC6159">
        <w:rPr>
          <w:rFonts w:eastAsia="Times New Roman"/>
          <w:i/>
          <w:sz w:val="20"/>
          <w:szCs w:val="20"/>
          <w:lang w:val="en-GB"/>
        </w:rPr>
        <w:t xml:space="preserve"> identify confidential information, because the successful tender offer and the contract </w:t>
      </w:r>
      <w:r w:rsidRPr="00EC6159">
        <w:rPr>
          <w:rFonts w:eastAsia="Times New Roman"/>
          <w:b/>
          <w:i/>
          <w:sz w:val="20"/>
          <w:szCs w:val="20"/>
          <w:u w:val="single"/>
          <w:lang w:val="en-GB"/>
        </w:rPr>
        <w:t>will be publicized</w:t>
      </w:r>
      <w:r w:rsidRPr="00EC6159">
        <w:rPr>
          <w:rFonts w:eastAsia="Times New Roman"/>
          <w:i/>
          <w:sz w:val="20"/>
          <w:szCs w:val="20"/>
          <w:lang w:val="en-GB"/>
        </w:rPr>
        <w:t xml:space="preserve"> in accordance to commandment No. 1S-91 of </w:t>
      </w:r>
      <w:r w:rsidR="007C6693">
        <w:rPr>
          <w:rFonts w:eastAsia="Times New Roman"/>
          <w:i/>
          <w:sz w:val="20"/>
          <w:szCs w:val="20"/>
          <w:lang w:val="en-GB"/>
        </w:rPr>
        <w:t xml:space="preserve">the </w:t>
      </w:r>
      <w:r w:rsidRPr="00EC6159">
        <w:rPr>
          <w:rFonts w:eastAsia="Times New Roman"/>
          <w:i/>
          <w:sz w:val="20"/>
          <w:szCs w:val="20"/>
          <w:lang w:val="en-GB"/>
        </w:rPr>
        <w:t xml:space="preserve">Director of the Public Procurement Office issued on 19 June 2017 </w:t>
      </w:r>
      <w:r w:rsidRPr="00EC6159">
        <w:rPr>
          <w:rFonts w:eastAsia="Times New Roman"/>
          <w:bCs/>
          <w:i/>
          <w:sz w:val="20"/>
          <w:szCs w:val="20"/>
          <w:lang w:val="en-GB"/>
        </w:rPr>
        <w:t>“Concerning the confirmation of description of the procedure in the Central Public Procurement system of winning tender offers of participants and public contracts and their alterations publicity”.</w:t>
      </w:r>
    </w:p>
    <w:p w14:paraId="5847C027" w14:textId="53A37B26" w:rsidR="006D533A" w:rsidRDefault="006D533A" w:rsidP="006D533A">
      <w:pPr>
        <w:tabs>
          <w:tab w:val="left" w:pos="709"/>
        </w:tabs>
        <w:suppressAutoHyphens/>
        <w:spacing w:after="120"/>
        <w:ind w:left="284"/>
        <w:jc w:val="both"/>
        <w:rPr>
          <w:rFonts w:eastAsia="Times New Roman"/>
          <w:bCs/>
          <w:i/>
          <w:sz w:val="20"/>
          <w:szCs w:val="20"/>
          <w:lang w:val="en-GB"/>
        </w:rPr>
      </w:pPr>
    </w:p>
    <w:p w14:paraId="4589D359" w14:textId="6E2BC878" w:rsidR="006D533A" w:rsidRDefault="006D533A" w:rsidP="006D533A">
      <w:pPr>
        <w:suppressAutoHyphens/>
        <w:spacing w:line="276" w:lineRule="auto"/>
        <w:rPr>
          <w:rFonts w:eastAsia="Times New Roman"/>
          <w:color w:val="00000A"/>
          <w:sz w:val="22"/>
          <w:lang w:val="en-GB" w:eastAsia="en-US"/>
        </w:rPr>
      </w:pPr>
      <w:r w:rsidRPr="003B72A4">
        <w:rPr>
          <w:rFonts w:eastAsia="Times New Roman"/>
          <w:color w:val="00000A"/>
          <w:sz w:val="22"/>
          <w:lang w:val="en-GB" w:eastAsia="en-US"/>
        </w:rPr>
        <w:t>Name of the person who compiled the document</w:t>
      </w:r>
      <w:r>
        <w:rPr>
          <w:rFonts w:eastAsia="Times New Roman"/>
          <w:color w:val="00000A"/>
          <w:sz w:val="22"/>
          <w:lang w:val="en-GB" w:eastAsia="en-US"/>
        </w:rPr>
        <w:t xml:space="preserve">: </w:t>
      </w:r>
      <w:r w:rsidR="004F6E8E">
        <w:rPr>
          <w:rFonts w:eastAsia="Times New Roman"/>
          <w:color w:val="00000A"/>
          <w:sz w:val="22"/>
          <w:lang w:val="en-GB" w:eastAsia="en-US"/>
        </w:rPr>
        <w:t>_________________________________________</w:t>
      </w:r>
    </w:p>
    <w:p w14:paraId="41B8389F" w14:textId="4A6F7A74" w:rsidR="006D533A" w:rsidRDefault="00F61CB4" w:rsidP="00417316">
      <w:pPr>
        <w:suppressAutoHyphens/>
        <w:spacing w:line="276" w:lineRule="auto"/>
        <w:ind w:left="5184"/>
        <w:rPr>
          <w:rFonts w:eastAsia="Times New Roman"/>
          <w:i/>
          <w:iCs/>
          <w:color w:val="00000A"/>
          <w:sz w:val="18"/>
          <w:szCs w:val="18"/>
          <w:lang w:val="en-GB" w:eastAsia="en-US"/>
        </w:rPr>
      </w:pPr>
      <w:r>
        <w:rPr>
          <w:rFonts w:eastAsia="Times New Roman"/>
          <w:i/>
          <w:iCs/>
          <w:color w:val="00000A"/>
          <w:sz w:val="18"/>
          <w:szCs w:val="18"/>
          <w:lang w:val="en-GB" w:eastAsia="en-US"/>
        </w:rPr>
        <w:t>(</w:t>
      </w:r>
      <w:proofErr w:type="gramStart"/>
      <w:r>
        <w:rPr>
          <w:rFonts w:eastAsia="Times New Roman"/>
          <w:i/>
          <w:iCs/>
          <w:color w:val="00000A"/>
          <w:sz w:val="18"/>
          <w:szCs w:val="18"/>
          <w:lang w:val="en-GB" w:eastAsia="en-US"/>
        </w:rPr>
        <w:t>n</w:t>
      </w:r>
      <w:r w:rsidR="006D533A" w:rsidRPr="00F61CB4">
        <w:rPr>
          <w:rFonts w:eastAsia="Times New Roman"/>
          <w:i/>
          <w:iCs/>
          <w:color w:val="00000A"/>
          <w:sz w:val="18"/>
          <w:szCs w:val="18"/>
          <w:lang w:val="en-GB" w:eastAsia="en-US"/>
        </w:rPr>
        <w:t>ame</w:t>
      </w:r>
      <w:proofErr w:type="gramEnd"/>
      <w:r w:rsidR="006D533A" w:rsidRPr="00F61CB4">
        <w:rPr>
          <w:rFonts w:eastAsia="Times New Roman"/>
          <w:i/>
          <w:iCs/>
          <w:color w:val="00000A"/>
          <w:sz w:val="18"/>
          <w:szCs w:val="18"/>
          <w:lang w:val="en-GB" w:eastAsia="en-US"/>
        </w:rPr>
        <w:t>, surname, position</w:t>
      </w:r>
      <w:r>
        <w:rPr>
          <w:rFonts w:eastAsia="Times New Roman"/>
          <w:i/>
          <w:iCs/>
          <w:color w:val="00000A"/>
          <w:sz w:val="18"/>
          <w:szCs w:val="18"/>
          <w:lang w:val="en-GB" w:eastAsia="en-US"/>
        </w:rPr>
        <w:t>)</w:t>
      </w:r>
    </w:p>
    <w:p w14:paraId="31B97E52" w14:textId="72327A09" w:rsidR="004149FB" w:rsidRDefault="004149FB">
      <w:pPr>
        <w:spacing w:after="200" w:line="276" w:lineRule="auto"/>
        <w:rPr>
          <w:rFonts w:eastAsia="Times New Roman"/>
          <w:i/>
          <w:iCs/>
          <w:color w:val="00000A"/>
          <w:sz w:val="18"/>
          <w:szCs w:val="18"/>
          <w:lang w:val="en-GB" w:eastAsia="en-US"/>
        </w:rPr>
      </w:pPr>
    </w:p>
    <w:sectPr w:rsidR="004149FB" w:rsidSect="004149FB">
      <w:pgSz w:w="11906" w:h="16838" w:code="9"/>
      <w:pgMar w:top="85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94F65" w14:textId="77777777" w:rsidR="004A73F6" w:rsidRDefault="004A73F6" w:rsidP="000D6F7E">
      <w:r>
        <w:separator/>
      </w:r>
    </w:p>
  </w:endnote>
  <w:endnote w:type="continuationSeparator" w:id="0">
    <w:p w14:paraId="6D477B87" w14:textId="77777777" w:rsidR="004A73F6" w:rsidRDefault="004A73F6" w:rsidP="000D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D7A4" w14:textId="77777777" w:rsidR="004A73F6" w:rsidRDefault="004A73F6" w:rsidP="000D6F7E">
      <w:r>
        <w:separator/>
      </w:r>
    </w:p>
  </w:footnote>
  <w:footnote w:type="continuationSeparator" w:id="0">
    <w:p w14:paraId="393C0067" w14:textId="77777777" w:rsidR="004A73F6" w:rsidRDefault="004A73F6" w:rsidP="000D6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4175"/>
    <w:multiLevelType w:val="multilevel"/>
    <w:tmpl w:val="D04C8EE4"/>
    <w:lvl w:ilvl="0">
      <w:start w:val="1"/>
      <w:numFmt w:val="decimal"/>
      <w:lvlText w:val="%1."/>
      <w:lvlJc w:val="left"/>
      <w:pPr>
        <w:ind w:left="4613"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83E269C"/>
    <w:multiLevelType w:val="hybridMultilevel"/>
    <w:tmpl w:val="C8BA2254"/>
    <w:lvl w:ilvl="0" w:tplc="0409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CC63F3"/>
    <w:multiLevelType w:val="multilevel"/>
    <w:tmpl w:val="49546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87B4D"/>
    <w:multiLevelType w:val="multilevel"/>
    <w:tmpl w:val="FD8C7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A20F6"/>
    <w:multiLevelType w:val="multilevel"/>
    <w:tmpl w:val="D04C8EE4"/>
    <w:lvl w:ilvl="0">
      <w:start w:val="1"/>
      <w:numFmt w:val="decimal"/>
      <w:lvlText w:val="%1."/>
      <w:lvlJc w:val="left"/>
      <w:pPr>
        <w:ind w:left="4613"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2A5D6F86"/>
    <w:multiLevelType w:val="multilevel"/>
    <w:tmpl w:val="8B1C2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9824C6"/>
    <w:multiLevelType w:val="hybridMultilevel"/>
    <w:tmpl w:val="FE885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33122"/>
    <w:multiLevelType w:val="multilevel"/>
    <w:tmpl w:val="119E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CB7DD1"/>
    <w:multiLevelType w:val="multilevel"/>
    <w:tmpl w:val="31CA9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320A9"/>
    <w:multiLevelType w:val="multilevel"/>
    <w:tmpl w:val="68F05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47C2A"/>
    <w:multiLevelType w:val="multilevel"/>
    <w:tmpl w:val="D04C8EE4"/>
    <w:lvl w:ilvl="0">
      <w:start w:val="1"/>
      <w:numFmt w:val="decimal"/>
      <w:lvlText w:val="%1."/>
      <w:lvlJc w:val="left"/>
      <w:pPr>
        <w:ind w:left="1778" w:hanging="360"/>
      </w:pPr>
      <w:rPr>
        <w:rFonts w:hint="default"/>
        <w:b w:val="0"/>
        <w:i w:val="0"/>
        <w:color w:val="auto"/>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406401C3"/>
    <w:multiLevelType w:val="hybridMultilevel"/>
    <w:tmpl w:val="69FC603A"/>
    <w:lvl w:ilvl="0" w:tplc="04090005">
      <w:start w:val="1"/>
      <w:numFmt w:val="bullet"/>
      <w:lvlText w:val=""/>
      <w:lvlJc w:val="left"/>
      <w:pPr>
        <w:ind w:left="720" w:hanging="360"/>
      </w:pPr>
      <w:rPr>
        <w:rFonts w:ascii="Wingdings" w:hAnsi="Wingdings" w:hint="default"/>
      </w:rPr>
    </w:lvl>
    <w:lvl w:ilvl="1" w:tplc="1A384ECC">
      <w:numFmt w:val="bullet"/>
      <w:lvlText w:val=""/>
      <w:lvlJc w:val="left"/>
      <w:pPr>
        <w:ind w:left="1440" w:hanging="36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65575C"/>
    <w:multiLevelType w:val="multilevel"/>
    <w:tmpl w:val="119E5B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321C97"/>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15:restartNumberingAfterBreak="0">
    <w:nsid w:val="4F0C3EC1"/>
    <w:multiLevelType w:val="multilevel"/>
    <w:tmpl w:val="F9A492A4"/>
    <w:lvl w:ilvl="0">
      <w:start w:val="1"/>
      <w:numFmt w:val="decimal"/>
      <w:lvlText w:val="%1."/>
      <w:lvlJc w:val="left"/>
      <w:pPr>
        <w:ind w:left="121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570" w:hanging="720"/>
      </w:pPr>
      <w:rPr>
        <w:rFonts w:hint="default"/>
      </w:rPr>
    </w:lvl>
    <w:lvl w:ilvl="4">
      <w:start w:val="1"/>
      <w:numFmt w:val="decimal"/>
      <w:isLgl/>
      <w:lvlText w:val="%1.%2.%3.%4.%5"/>
      <w:lvlJc w:val="left"/>
      <w:pPr>
        <w:ind w:left="193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29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650" w:hanging="1800"/>
      </w:pPr>
      <w:rPr>
        <w:rFonts w:hint="default"/>
      </w:rPr>
    </w:lvl>
  </w:abstractNum>
  <w:abstractNum w:abstractNumId="15" w15:restartNumberingAfterBreak="0">
    <w:nsid w:val="68573168"/>
    <w:multiLevelType w:val="multilevel"/>
    <w:tmpl w:val="147C1D06"/>
    <w:lvl w:ilvl="0">
      <w:start w:val="1"/>
      <w:numFmt w:val="decimal"/>
      <w:lvlText w:val="%1."/>
      <w:lvlJc w:val="left"/>
      <w:pPr>
        <w:ind w:left="1637" w:hanging="360"/>
      </w:pPr>
      <w:rPr>
        <w:rFonts w:hint="default"/>
        <w:i w:val="0"/>
      </w:rPr>
    </w:lvl>
    <w:lvl w:ilvl="1">
      <w:start w:val="1"/>
      <w:numFmt w:val="decimal"/>
      <w:isLgl/>
      <w:lvlText w:val="%1.%2"/>
      <w:lvlJc w:val="left"/>
      <w:pPr>
        <w:ind w:left="2129" w:hanging="480"/>
      </w:pPr>
      <w:rPr>
        <w:rFonts w:eastAsia="Calibri" w:hint="default"/>
      </w:rPr>
    </w:lvl>
    <w:lvl w:ilvl="2">
      <w:start w:val="1"/>
      <w:numFmt w:val="decimal"/>
      <w:isLgl/>
      <w:lvlText w:val="%1.%2.%3"/>
      <w:lvlJc w:val="left"/>
      <w:pPr>
        <w:ind w:left="2729" w:hanging="720"/>
      </w:pPr>
      <w:rPr>
        <w:rFonts w:eastAsia="Calibri" w:hint="default"/>
      </w:rPr>
    </w:lvl>
    <w:lvl w:ilvl="3">
      <w:start w:val="1"/>
      <w:numFmt w:val="decimal"/>
      <w:isLgl/>
      <w:lvlText w:val="%1.%2.%3.%4"/>
      <w:lvlJc w:val="left"/>
      <w:pPr>
        <w:ind w:left="3089" w:hanging="720"/>
      </w:pPr>
      <w:rPr>
        <w:rFonts w:eastAsia="Calibri" w:hint="default"/>
      </w:rPr>
    </w:lvl>
    <w:lvl w:ilvl="4">
      <w:start w:val="1"/>
      <w:numFmt w:val="decimal"/>
      <w:isLgl/>
      <w:lvlText w:val="%1.%2.%3.%4.%5"/>
      <w:lvlJc w:val="left"/>
      <w:pPr>
        <w:ind w:left="3809" w:hanging="1080"/>
      </w:pPr>
      <w:rPr>
        <w:rFonts w:eastAsia="Calibri" w:hint="default"/>
      </w:rPr>
    </w:lvl>
    <w:lvl w:ilvl="5">
      <w:start w:val="1"/>
      <w:numFmt w:val="decimal"/>
      <w:isLgl/>
      <w:lvlText w:val="%1.%2.%3.%4.%5.%6"/>
      <w:lvlJc w:val="left"/>
      <w:pPr>
        <w:ind w:left="4169" w:hanging="1080"/>
      </w:pPr>
      <w:rPr>
        <w:rFonts w:eastAsia="Calibri" w:hint="default"/>
      </w:rPr>
    </w:lvl>
    <w:lvl w:ilvl="6">
      <w:start w:val="1"/>
      <w:numFmt w:val="decimal"/>
      <w:isLgl/>
      <w:lvlText w:val="%1.%2.%3.%4.%5.%6.%7"/>
      <w:lvlJc w:val="left"/>
      <w:pPr>
        <w:ind w:left="4889" w:hanging="1440"/>
      </w:pPr>
      <w:rPr>
        <w:rFonts w:eastAsia="Calibri" w:hint="default"/>
      </w:rPr>
    </w:lvl>
    <w:lvl w:ilvl="7">
      <w:start w:val="1"/>
      <w:numFmt w:val="decimal"/>
      <w:isLgl/>
      <w:lvlText w:val="%1.%2.%3.%4.%5.%6.%7.%8"/>
      <w:lvlJc w:val="left"/>
      <w:pPr>
        <w:ind w:left="5249" w:hanging="1440"/>
      </w:pPr>
      <w:rPr>
        <w:rFonts w:eastAsia="Calibri" w:hint="default"/>
      </w:rPr>
    </w:lvl>
    <w:lvl w:ilvl="8">
      <w:start w:val="1"/>
      <w:numFmt w:val="decimal"/>
      <w:isLgl/>
      <w:lvlText w:val="%1.%2.%3.%4.%5.%6.%7.%8.%9"/>
      <w:lvlJc w:val="left"/>
      <w:pPr>
        <w:ind w:left="5969" w:hanging="1800"/>
      </w:pPr>
      <w:rPr>
        <w:rFonts w:eastAsia="Calibri" w:hint="default"/>
      </w:rPr>
    </w:lvl>
  </w:abstractNum>
  <w:abstractNum w:abstractNumId="16" w15:restartNumberingAfterBreak="0">
    <w:nsid w:val="6FC93D20"/>
    <w:multiLevelType w:val="hybridMultilevel"/>
    <w:tmpl w:val="89E46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0C207C"/>
    <w:multiLevelType w:val="multilevel"/>
    <w:tmpl w:val="0409001F"/>
    <w:lvl w:ilvl="0">
      <w:start w:val="1"/>
      <w:numFmt w:val="decimal"/>
      <w:lvlText w:val="%1."/>
      <w:lvlJc w:val="left"/>
      <w:pPr>
        <w:ind w:left="1353" w:hanging="360"/>
      </w:pPr>
      <w:rPr>
        <w:rFonts w:hint="default"/>
        <w:b w:val="0"/>
        <w:i w:val="0"/>
      </w:rPr>
    </w:lvl>
    <w:lvl w:ilvl="1">
      <w:start w:val="1"/>
      <w:numFmt w:val="decimal"/>
      <w:lvlText w:val="%1.%2."/>
      <w:lvlJc w:val="left"/>
      <w:pPr>
        <w:ind w:left="858"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abstractNumId w:val="10"/>
  </w:num>
  <w:num w:numId="2">
    <w:abstractNumId w:val="17"/>
  </w:num>
  <w:num w:numId="3">
    <w:abstractNumId w:val="0"/>
  </w:num>
  <w:num w:numId="4">
    <w:abstractNumId w:val="4"/>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14"/>
  </w:num>
  <w:num w:numId="10">
    <w:abstractNumId w:val="12"/>
  </w:num>
  <w:num w:numId="11">
    <w:abstractNumId w:val="13"/>
  </w:num>
  <w:num w:numId="12">
    <w:abstractNumId w:val="7"/>
  </w:num>
  <w:num w:numId="13">
    <w:abstractNumId w:val="11"/>
  </w:num>
  <w:num w:numId="14">
    <w:abstractNumId w:val="3"/>
  </w:num>
  <w:num w:numId="15">
    <w:abstractNumId w:val="9"/>
  </w:num>
  <w:num w:numId="16">
    <w:abstractNumId w:val="1"/>
  </w:num>
  <w:num w:numId="17">
    <w:abstractNumId w:val="2"/>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B7"/>
    <w:rsid w:val="000008A7"/>
    <w:rsid w:val="000226A5"/>
    <w:rsid w:val="00026BC6"/>
    <w:rsid w:val="00053EA1"/>
    <w:rsid w:val="00060519"/>
    <w:rsid w:val="00070E53"/>
    <w:rsid w:val="00083A07"/>
    <w:rsid w:val="00085A6A"/>
    <w:rsid w:val="00091C63"/>
    <w:rsid w:val="000A2025"/>
    <w:rsid w:val="000B017D"/>
    <w:rsid w:val="000B11EC"/>
    <w:rsid w:val="000B512C"/>
    <w:rsid w:val="000B70A5"/>
    <w:rsid w:val="000C1BB4"/>
    <w:rsid w:val="000C4003"/>
    <w:rsid w:val="000D1506"/>
    <w:rsid w:val="000D64DF"/>
    <w:rsid w:val="000D6F7E"/>
    <w:rsid w:val="000D74AE"/>
    <w:rsid w:val="000E0A43"/>
    <w:rsid w:val="000E3EEC"/>
    <w:rsid w:val="000E693B"/>
    <w:rsid w:val="000E6E86"/>
    <w:rsid w:val="000F4444"/>
    <w:rsid w:val="000F6A78"/>
    <w:rsid w:val="0010529C"/>
    <w:rsid w:val="001111DD"/>
    <w:rsid w:val="00120E72"/>
    <w:rsid w:val="00122040"/>
    <w:rsid w:val="0013027E"/>
    <w:rsid w:val="0013750C"/>
    <w:rsid w:val="00146E6E"/>
    <w:rsid w:val="00147E05"/>
    <w:rsid w:val="00157571"/>
    <w:rsid w:val="00157A6D"/>
    <w:rsid w:val="00166EAF"/>
    <w:rsid w:val="0017597B"/>
    <w:rsid w:val="00190544"/>
    <w:rsid w:val="00197A96"/>
    <w:rsid w:val="001B3C8E"/>
    <w:rsid w:val="001C12EF"/>
    <w:rsid w:val="001D1864"/>
    <w:rsid w:val="001E3E43"/>
    <w:rsid w:val="00240565"/>
    <w:rsid w:val="002727FA"/>
    <w:rsid w:val="0027498D"/>
    <w:rsid w:val="002845AA"/>
    <w:rsid w:val="00291805"/>
    <w:rsid w:val="0029327F"/>
    <w:rsid w:val="002A62F7"/>
    <w:rsid w:val="002B0D67"/>
    <w:rsid w:val="002B5E38"/>
    <w:rsid w:val="002D4323"/>
    <w:rsid w:val="002D5971"/>
    <w:rsid w:val="002D7118"/>
    <w:rsid w:val="002E2F73"/>
    <w:rsid w:val="002F145D"/>
    <w:rsid w:val="002F3914"/>
    <w:rsid w:val="00303992"/>
    <w:rsid w:val="00305E06"/>
    <w:rsid w:val="00306F14"/>
    <w:rsid w:val="00310858"/>
    <w:rsid w:val="00317583"/>
    <w:rsid w:val="00317FC4"/>
    <w:rsid w:val="00321949"/>
    <w:rsid w:val="00335650"/>
    <w:rsid w:val="003363B3"/>
    <w:rsid w:val="00344E9A"/>
    <w:rsid w:val="00346A3F"/>
    <w:rsid w:val="00355469"/>
    <w:rsid w:val="00362A2F"/>
    <w:rsid w:val="0037449F"/>
    <w:rsid w:val="0037791E"/>
    <w:rsid w:val="003949E6"/>
    <w:rsid w:val="00396830"/>
    <w:rsid w:val="003A0167"/>
    <w:rsid w:val="003A24A4"/>
    <w:rsid w:val="003A740F"/>
    <w:rsid w:val="003B3C1C"/>
    <w:rsid w:val="003B72A4"/>
    <w:rsid w:val="003C7711"/>
    <w:rsid w:val="003C794B"/>
    <w:rsid w:val="003C7E0E"/>
    <w:rsid w:val="003D2A5A"/>
    <w:rsid w:val="003D7B05"/>
    <w:rsid w:val="003D7D32"/>
    <w:rsid w:val="003E5120"/>
    <w:rsid w:val="003F460A"/>
    <w:rsid w:val="0040084D"/>
    <w:rsid w:val="004046C2"/>
    <w:rsid w:val="00406304"/>
    <w:rsid w:val="00413C66"/>
    <w:rsid w:val="004149FB"/>
    <w:rsid w:val="00417316"/>
    <w:rsid w:val="00430162"/>
    <w:rsid w:val="0043294F"/>
    <w:rsid w:val="00433187"/>
    <w:rsid w:val="0043495E"/>
    <w:rsid w:val="0043542E"/>
    <w:rsid w:val="00436FAC"/>
    <w:rsid w:val="00441DE4"/>
    <w:rsid w:val="00444E40"/>
    <w:rsid w:val="0045343D"/>
    <w:rsid w:val="00463CDD"/>
    <w:rsid w:val="00466CC4"/>
    <w:rsid w:val="00484FAF"/>
    <w:rsid w:val="004902ED"/>
    <w:rsid w:val="004A710F"/>
    <w:rsid w:val="004A73F6"/>
    <w:rsid w:val="004B57BE"/>
    <w:rsid w:val="004C47F5"/>
    <w:rsid w:val="004F6E8E"/>
    <w:rsid w:val="00504337"/>
    <w:rsid w:val="00506A0E"/>
    <w:rsid w:val="00506E90"/>
    <w:rsid w:val="00511AA1"/>
    <w:rsid w:val="005121AA"/>
    <w:rsid w:val="005241F6"/>
    <w:rsid w:val="00526E5C"/>
    <w:rsid w:val="00534E5F"/>
    <w:rsid w:val="00537CDB"/>
    <w:rsid w:val="00544CCC"/>
    <w:rsid w:val="00556777"/>
    <w:rsid w:val="00567AEF"/>
    <w:rsid w:val="00583F0D"/>
    <w:rsid w:val="005852B8"/>
    <w:rsid w:val="00592340"/>
    <w:rsid w:val="005A04A9"/>
    <w:rsid w:val="005B2289"/>
    <w:rsid w:val="005E0632"/>
    <w:rsid w:val="005E1231"/>
    <w:rsid w:val="005E30FB"/>
    <w:rsid w:val="005F5B4C"/>
    <w:rsid w:val="005F622A"/>
    <w:rsid w:val="0060042A"/>
    <w:rsid w:val="00602CAF"/>
    <w:rsid w:val="00606648"/>
    <w:rsid w:val="00606F96"/>
    <w:rsid w:val="0060742B"/>
    <w:rsid w:val="00620041"/>
    <w:rsid w:val="0062039D"/>
    <w:rsid w:val="00624F08"/>
    <w:rsid w:val="00625EF8"/>
    <w:rsid w:val="00636C21"/>
    <w:rsid w:val="00640FEF"/>
    <w:rsid w:val="00643F16"/>
    <w:rsid w:val="00654BF6"/>
    <w:rsid w:val="006627DC"/>
    <w:rsid w:val="00692E29"/>
    <w:rsid w:val="0069343A"/>
    <w:rsid w:val="00694022"/>
    <w:rsid w:val="006A1C6C"/>
    <w:rsid w:val="006D4CE6"/>
    <w:rsid w:val="006D533A"/>
    <w:rsid w:val="00701E47"/>
    <w:rsid w:val="0070745F"/>
    <w:rsid w:val="00713B95"/>
    <w:rsid w:val="007203CA"/>
    <w:rsid w:val="00721511"/>
    <w:rsid w:val="00726CDF"/>
    <w:rsid w:val="00730094"/>
    <w:rsid w:val="007307B0"/>
    <w:rsid w:val="00746729"/>
    <w:rsid w:val="00750D1D"/>
    <w:rsid w:val="00755237"/>
    <w:rsid w:val="007665AF"/>
    <w:rsid w:val="00772A04"/>
    <w:rsid w:val="007815C4"/>
    <w:rsid w:val="00782E56"/>
    <w:rsid w:val="007843B9"/>
    <w:rsid w:val="00791B96"/>
    <w:rsid w:val="00793E2E"/>
    <w:rsid w:val="007B2381"/>
    <w:rsid w:val="007B787E"/>
    <w:rsid w:val="007C2BCA"/>
    <w:rsid w:val="007C3DE2"/>
    <w:rsid w:val="007C6693"/>
    <w:rsid w:val="007D47AD"/>
    <w:rsid w:val="007D65AF"/>
    <w:rsid w:val="007E5790"/>
    <w:rsid w:val="007F1811"/>
    <w:rsid w:val="00800A50"/>
    <w:rsid w:val="00800A86"/>
    <w:rsid w:val="0080796A"/>
    <w:rsid w:val="008130AE"/>
    <w:rsid w:val="00826CE9"/>
    <w:rsid w:val="00830A7F"/>
    <w:rsid w:val="00837ECE"/>
    <w:rsid w:val="00840933"/>
    <w:rsid w:val="008509AE"/>
    <w:rsid w:val="00853325"/>
    <w:rsid w:val="0085685C"/>
    <w:rsid w:val="00861F08"/>
    <w:rsid w:val="00863451"/>
    <w:rsid w:val="00863A85"/>
    <w:rsid w:val="00865E45"/>
    <w:rsid w:val="00867E77"/>
    <w:rsid w:val="008766E0"/>
    <w:rsid w:val="008855CF"/>
    <w:rsid w:val="008A482A"/>
    <w:rsid w:val="008A6C6E"/>
    <w:rsid w:val="008A7161"/>
    <w:rsid w:val="008D2A69"/>
    <w:rsid w:val="008D7B55"/>
    <w:rsid w:val="008E6AA0"/>
    <w:rsid w:val="008E7EB5"/>
    <w:rsid w:val="008F1373"/>
    <w:rsid w:val="00901E0D"/>
    <w:rsid w:val="00910AA7"/>
    <w:rsid w:val="00915A30"/>
    <w:rsid w:val="00921790"/>
    <w:rsid w:val="00931491"/>
    <w:rsid w:val="00944241"/>
    <w:rsid w:val="00944502"/>
    <w:rsid w:val="009662C8"/>
    <w:rsid w:val="00967E64"/>
    <w:rsid w:val="00970573"/>
    <w:rsid w:val="00973839"/>
    <w:rsid w:val="009770B7"/>
    <w:rsid w:val="0099447F"/>
    <w:rsid w:val="009B30D6"/>
    <w:rsid w:val="009B5203"/>
    <w:rsid w:val="009B765E"/>
    <w:rsid w:val="009C5F1F"/>
    <w:rsid w:val="009D14D8"/>
    <w:rsid w:val="009E3B6F"/>
    <w:rsid w:val="00A061EB"/>
    <w:rsid w:val="00A3085B"/>
    <w:rsid w:val="00A575C1"/>
    <w:rsid w:val="00A629BD"/>
    <w:rsid w:val="00A62C73"/>
    <w:rsid w:val="00A64269"/>
    <w:rsid w:val="00A74C99"/>
    <w:rsid w:val="00A86BCC"/>
    <w:rsid w:val="00A91594"/>
    <w:rsid w:val="00AA4FDD"/>
    <w:rsid w:val="00AA7BE9"/>
    <w:rsid w:val="00AC3B30"/>
    <w:rsid w:val="00AC4058"/>
    <w:rsid w:val="00AC6E00"/>
    <w:rsid w:val="00B1643D"/>
    <w:rsid w:val="00B266C2"/>
    <w:rsid w:val="00B33A47"/>
    <w:rsid w:val="00B43385"/>
    <w:rsid w:val="00B4696E"/>
    <w:rsid w:val="00B63EF8"/>
    <w:rsid w:val="00B63F35"/>
    <w:rsid w:val="00B6482C"/>
    <w:rsid w:val="00B67E4B"/>
    <w:rsid w:val="00B748E3"/>
    <w:rsid w:val="00B869CD"/>
    <w:rsid w:val="00B9165E"/>
    <w:rsid w:val="00B93C69"/>
    <w:rsid w:val="00BA122D"/>
    <w:rsid w:val="00BA708E"/>
    <w:rsid w:val="00BB70EE"/>
    <w:rsid w:val="00BC35A5"/>
    <w:rsid w:val="00BD2F5A"/>
    <w:rsid w:val="00BD5BED"/>
    <w:rsid w:val="00BE3F0F"/>
    <w:rsid w:val="00BE69A9"/>
    <w:rsid w:val="00C00AF1"/>
    <w:rsid w:val="00C1513A"/>
    <w:rsid w:val="00C220A4"/>
    <w:rsid w:val="00C25425"/>
    <w:rsid w:val="00C274E3"/>
    <w:rsid w:val="00C34C55"/>
    <w:rsid w:val="00C35F84"/>
    <w:rsid w:val="00C37E69"/>
    <w:rsid w:val="00C44A4A"/>
    <w:rsid w:val="00C47D1A"/>
    <w:rsid w:val="00C563AA"/>
    <w:rsid w:val="00C57DF6"/>
    <w:rsid w:val="00C66CEE"/>
    <w:rsid w:val="00C7477C"/>
    <w:rsid w:val="00C7699D"/>
    <w:rsid w:val="00C770A0"/>
    <w:rsid w:val="00C81C00"/>
    <w:rsid w:val="00C93FE5"/>
    <w:rsid w:val="00CA4052"/>
    <w:rsid w:val="00CB0EB0"/>
    <w:rsid w:val="00CB6372"/>
    <w:rsid w:val="00CB64A8"/>
    <w:rsid w:val="00CB6C2D"/>
    <w:rsid w:val="00CC02F9"/>
    <w:rsid w:val="00CC1CB7"/>
    <w:rsid w:val="00CC3869"/>
    <w:rsid w:val="00CD6CD4"/>
    <w:rsid w:val="00CE28FA"/>
    <w:rsid w:val="00CE6256"/>
    <w:rsid w:val="00CE6ECE"/>
    <w:rsid w:val="00D04C04"/>
    <w:rsid w:val="00D05D1D"/>
    <w:rsid w:val="00D0648F"/>
    <w:rsid w:val="00D102CD"/>
    <w:rsid w:val="00D13062"/>
    <w:rsid w:val="00D55F2C"/>
    <w:rsid w:val="00D603C0"/>
    <w:rsid w:val="00D61FEB"/>
    <w:rsid w:val="00D82103"/>
    <w:rsid w:val="00D97444"/>
    <w:rsid w:val="00DA1027"/>
    <w:rsid w:val="00DB045B"/>
    <w:rsid w:val="00DB09EA"/>
    <w:rsid w:val="00DC0D57"/>
    <w:rsid w:val="00DC14F2"/>
    <w:rsid w:val="00DD1326"/>
    <w:rsid w:val="00DE5D00"/>
    <w:rsid w:val="00E01FAD"/>
    <w:rsid w:val="00E0496C"/>
    <w:rsid w:val="00E1092E"/>
    <w:rsid w:val="00E17113"/>
    <w:rsid w:val="00E222B2"/>
    <w:rsid w:val="00E31428"/>
    <w:rsid w:val="00E32098"/>
    <w:rsid w:val="00E34567"/>
    <w:rsid w:val="00E355DE"/>
    <w:rsid w:val="00E37795"/>
    <w:rsid w:val="00E626A7"/>
    <w:rsid w:val="00E66CA7"/>
    <w:rsid w:val="00E71959"/>
    <w:rsid w:val="00E73137"/>
    <w:rsid w:val="00EB1E11"/>
    <w:rsid w:val="00EB2801"/>
    <w:rsid w:val="00EB31E4"/>
    <w:rsid w:val="00EB436D"/>
    <w:rsid w:val="00EC1CFE"/>
    <w:rsid w:val="00EC6159"/>
    <w:rsid w:val="00EC7AAF"/>
    <w:rsid w:val="00ED7C38"/>
    <w:rsid w:val="00ED7E19"/>
    <w:rsid w:val="00EF3ED2"/>
    <w:rsid w:val="00F06413"/>
    <w:rsid w:val="00F071A4"/>
    <w:rsid w:val="00F136AD"/>
    <w:rsid w:val="00F1530E"/>
    <w:rsid w:val="00F34D7F"/>
    <w:rsid w:val="00F51D02"/>
    <w:rsid w:val="00F604ED"/>
    <w:rsid w:val="00F61C98"/>
    <w:rsid w:val="00F61CB4"/>
    <w:rsid w:val="00F6469A"/>
    <w:rsid w:val="00F66575"/>
    <w:rsid w:val="00F77552"/>
    <w:rsid w:val="00F77B82"/>
    <w:rsid w:val="00F8551A"/>
    <w:rsid w:val="00FA0FA7"/>
    <w:rsid w:val="00FA6FE2"/>
    <w:rsid w:val="00FB147A"/>
    <w:rsid w:val="00FB28A9"/>
    <w:rsid w:val="00FB7A51"/>
    <w:rsid w:val="00FD715C"/>
    <w:rsid w:val="00FE5E68"/>
    <w:rsid w:val="00FE6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43195"/>
  <w15:docId w15:val="{2224F65E-2B79-4714-A784-527BA038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A4"/>
    <w:pPr>
      <w:spacing w:after="0" w:line="240" w:lineRule="auto"/>
    </w:pPr>
    <w:rPr>
      <w:rFonts w:ascii="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24A4"/>
    <w:rPr>
      <w:color w:val="0000FF"/>
      <w:u w:val="single"/>
    </w:rPr>
  </w:style>
  <w:style w:type="paragraph" w:styleId="BodyTextIndent">
    <w:name w:val="Body Text Indent"/>
    <w:basedOn w:val="Normal"/>
    <w:link w:val="BodyTextIndentChar"/>
    <w:unhideWhenUsed/>
    <w:rsid w:val="003A24A4"/>
    <w:pPr>
      <w:spacing w:before="100" w:beforeAutospacing="1" w:after="100" w:afterAutospacing="1"/>
    </w:pPr>
  </w:style>
  <w:style w:type="character" w:customStyle="1" w:styleId="BodyTextIndentChar">
    <w:name w:val="Body Text Indent Char"/>
    <w:basedOn w:val="DefaultParagraphFont"/>
    <w:link w:val="BodyTextIndent"/>
    <w:rsid w:val="003A24A4"/>
    <w:rPr>
      <w:rFonts w:ascii="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3A24A4"/>
    <w:rPr>
      <w:rFonts w:ascii="Tahoma" w:hAnsi="Tahoma" w:cs="Tahoma"/>
      <w:sz w:val="16"/>
      <w:szCs w:val="16"/>
    </w:rPr>
  </w:style>
  <w:style w:type="character" w:customStyle="1" w:styleId="BalloonTextChar">
    <w:name w:val="Balloon Text Char"/>
    <w:basedOn w:val="DefaultParagraphFont"/>
    <w:link w:val="BalloonText"/>
    <w:uiPriority w:val="99"/>
    <w:semiHidden/>
    <w:rsid w:val="003A24A4"/>
    <w:rPr>
      <w:rFonts w:ascii="Tahoma" w:hAnsi="Tahoma" w:cs="Tahoma"/>
      <w:sz w:val="16"/>
      <w:szCs w:val="16"/>
      <w:lang w:eastAsia="lt-LT"/>
    </w:rPr>
  </w:style>
  <w:style w:type="paragraph" w:styleId="NormalWeb">
    <w:name w:val="Normal (Web)"/>
    <w:basedOn w:val="Normal"/>
    <w:uiPriority w:val="99"/>
    <w:unhideWhenUsed/>
    <w:rsid w:val="00692E29"/>
    <w:rPr>
      <w:rFonts w:eastAsia="Calibri"/>
    </w:rPr>
  </w:style>
  <w:style w:type="paragraph" w:styleId="ListParagraph">
    <w:name w:val="List Paragraph"/>
    <w:basedOn w:val="Normal"/>
    <w:uiPriority w:val="34"/>
    <w:qFormat/>
    <w:rsid w:val="00060519"/>
    <w:pPr>
      <w:ind w:left="720"/>
      <w:contextualSpacing/>
    </w:pPr>
  </w:style>
  <w:style w:type="character" w:styleId="CommentReference">
    <w:name w:val="annotation reference"/>
    <w:basedOn w:val="DefaultParagraphFont"/>
    <w:uiPriority w:val="99"/>
    <w:semiHidden/>
    <w:unhideWhenUsed/>
    <w:rsid w:val="00CE28FA"/>
    <w:rPr>
      <w:sz w:val="16"/>
      <w:szCs w:val="16"/>
    </w:rPr>
  </w:style>
  <w:style w:type="paragraph" w:styleId="CommentText">
    <w:name w:val="annotation text"/>
    <w:basedOn w:val="Normal"/>
    <w:link w:val="CommentTextChar"/>
    <w:uiPriority w:val="99"/>
    <w:semiHidden/>
    <w:unhideWhenUsed/>
    <w:rsid w:val="00CE28FA"/>
    <w:rPr>
      <w:sz w:val="20"/>
      <w:szCs w:val="20"/>
    </w:rPr>
  </w:style>
  <w:style w:type="character" w:customStyle="1" w:styleId="CommentTextChar">
    <w:name w:val="Comment Text Char"/>
    <w:basedOn w:val="DefaultParagraphFont"/>
    <w:link w:val="CommentText"/>
    <w:uiPriority w:val="99"/>
    <w:semiHidden/>
    <w:rsid w:val="00CE28FA"/>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E28FA"/>
    <w:rPr>
      <w:b/>
      <w:bCs/>
    </w:rPr>
  </w:style>
  <w:style w:type="character" w:customStyle="1" w:styleId="CommentSubjectChar">
    <w:name w:val="Comment Subject Char"/>
    <w:basedOn w:val="CommentTextChar"/>
    <w:link w:val="CommentSubject"/>
    <w:uiPriority w:val="99"/>
    <w:semiHidden/>
    <w:rsid w:val="00CE28FA"/>
    <w:rPr>
      <w:rFonts w:ascii="Times New Roman" w:hAnsi="Times New Roman" w:cs="Times New Roman"/>
      <w:b/>
      <w:bCs/>
      <w:sz w:val="20"/>
      <w:szCs w:val="20"/>
      <w:lang w:eastAsia="lt-LT"/>
    </w:rPr>
  </w:style>
  <w:style w:type="character" w:customStyle="1" w:styleId="FontStyle22">
    <w:name w:val="Font Style22"/>
    <w:basedOn w:val="DefaultParagraphFont"/>
    <w:uiPriority w:val="99"/>
    <w:rsid w:val="00526E5C"/>
    <w:rPr>
      <w:rFonts w:ascii="Times New Roman" w:hAnsi="Times New Roman" w:cs="Times New Roman"/>
      <w:b/>
      <w:bCs/>
      <w:sz w:val="20"/>
      <w:szCs w:val="20"/>
    </w:rPr>
  </w:style>
  <w:style w:type="character" w:customStyle="1" w:styleId="FontStyle24">
    <w:name w:val="Font Style24"/>
    <w:basedOn w:val="DefaultParagraphFont"/>
    <w:uiPriority w:val="99"/>
    <w:rsid w:val="00526E5C"/>
    <w:rPr>
      <w:rFonts w:ascii="Times New Roman" w:hAnsi="Times New Roman" w:cs="Times New Roman"/>
      <w:sz w:val="20"/>
      <w:szCs w:val="20"/>
    </w:rPr>
  </w:style>
  <w:style w:type="table" w:styleId="TableGrid">
    <w:name w:val="Table Grid"/>
    <w:basedOn w:val="TableNormal"/>
    <w:uiPriority w:val="39"/>
    <w:rsid w:val="00782E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1">
    <w:name w:val="med1"/>
    <w:basedOn w:val="DefaultParagraphFont"/>
    <w:rsid w:val="000226A5"/>
  </w:style>
  <w:style w:type="paragraph" w:customStyle="1" w:styleId="Default">
    <w:name w:val="Default"/>
    <w:rsid w:val="007C3DE2"/>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291805"/>
    <w:rPr>
      <w:i/>
      <w:iCs/>
    </w:rPr>
  </w:style>
  <w:style w:type="paragraph" w:styleId="TOC9">
    <w:name w:val="toc 9"/>
    <w:basedOn w:val="Normal"/>
    <w:next w:val="Normal"/>
    <w:autoRedefine/>
    <w:uiPriority w:val="39"/>
    <w:semiHidden/>
    <w:unhideWhenUsed/>
    <w:rsid w:val="009E3B6F"/>
    <w:pPr>
      <w:spacing w:after="100"/>
      <w:ind w:left="1920"/>
    </w:pPr>
  </w:style>
  <w:style w:type="character" w:styleId="Strong">
    <w:name w:val="Strong"/>
    <w:basedOn w:val="DefaultParagraphFont"/>
    <w:uiPriority w:val="22"/>
    <w:qFormat/>
    <w:rsid w:val="009E3B6F"/>
    <w:rPr>
      <w:b/>
      <w:bCs/>
    </w:rPr>
  </w:style>
  <w:style w:type="paragraph" w:styleId="FootnoteText">
    <w:name w:val="footnote text"/>
    <w:basedOn w:val="Normal"/>
    <w:link w:val="FootnoteTextChar"/>
    <w:semiHidden/>
    <w:rsid w:val="000D6F7E"/>
    <w:pPr>
      <w:jc w:val="center"/>
    </w:pPr>
    <w:rPr>
      <w:rFonts w:eastAsia="Times New Roman"/>
      <w:sz w:val="20"/>
      <w:szCs w:val="20"/>
      <w:lang w:val="en-GB" w:eastAsia="en-US"/>
    </w:rPr>
  </w:style>
  <w:style w:type="character" w:customStyle="1" w:styleId="FootnoteTextChar">
    <w:name w:val="Footnote Text Char"/>
    <w:basedOn w:val="DefaultParagraphFont"/>
    <w:link w:val="FootnoteText"/>
    <w:semiHidden/>
    <w:rsid w:val="000D6F7E"/>
    <w:rPr>
      <w:rFonts w:ascii="Times New Roman" w:eastAsia="Times New Roman" w:hAnsi="Times New Roman" w:cs="Times New Roman"/>
      <w:sz w:val="20"/>
      <w:szCs w:val="20"/>
      <w:lang w:val="en-GB"/>
    </w:rPr>
  </w:style>
  <w:style w:type="character" w:styleId="FootnoteReference">
    <w:name w:val="footnote reference"/>
    <w:rsid w:val="000D6F7E"/>
    <w:rPr>
      <w:vertAlign w:val="superscript"/>
    </w:rPr>
  </w:style>
  <w:style w:type="paragraph" w:customStyle="1" w:styleId="Footnote">
    <w:name w:val="Footnote"/>
    <w:basedOn w:val="Normal"/>
    <w:rsid w:val="000D6F7E"/>
    <w:pPr>
      <w:suppressAutoHyphens/>
    </w:pPr>
    <w:rPr>
      <w:rFonts w:eastAsia="Times New Roman"/>
      <w:color w:val="00000A"/>
      <w:lang w:val="en-GB" w:eastAsia="en-US"/>
    </w:rPr>
  </w:style>
  <w:style w:type="character" w:customStyle="1" w:styleId="tlid-translation">
    <w:name w:val="tlid-translation"/>
    <w:basedOn w:val="DefaultParagraphFont"/>
    <w:rsid w:val="00D97444"/>
  </w:style>
  <w:style w:type="paragraph" w:styleId="EndnoteText">
    <w:name w:val="endnote text"/>
    <w:basedOn w:val="Normal"/>
    <w:link w:val="EndnoteTextChar"/>
    <w:uiPriority w:val="99"/>
    <w:unhideWhenUsed/>
    <w:rsid w:val="002727FA"/>
    <w:rPr>
      <w:rFonts w:eastAsia="Times New Roman"/>
      <w:sz w:val="20"/>
      <w:szCs w:val="20"/>
      <w:lang w:val="en-GB" w:eastAsia="en-US"/>
    </w:rPr>
  </w:style>
  <w:style w:type="character" w:customStyle="1" w:styleId="EndnoteTextChar">
    <w:name w:val="Endnote Text Char"/>
    <w:basedOn w:val="DefaultParagraphFont"/>
    <w:link w:val="EndnoteText"/>
    <w:uiPriority w:val="99"/>
    <w:rsid w:val="002727F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0861">
      <w:bodyDiv w:val="1"/>
      <w:marLeft w:val="0"/>
      <w:marRight w:val="0"/>
      <w:marTop w:val="0"/>
      <w:marBottom w:val="0"/>
      <w:divBdr>
        <w:top w:val="none" w:sz="0" w:space="0" w:color="auto"/>
        <w:left w:val="none" w:sz="0" w:space="0" w:color="auto"/>
        <w:bottom w:val="none" w:sz="0" w:space="0" w:color="auto"/>
        <w:right w:val="none" w:sz="0" w:space="0" w:color="auto"/>
      </w:divBdr>
    </w:div>
    <w:div w:id="94794284">
      <w:bodyDiv w:val="1"/>
      <w:marLeft w:val="0"/>
      <w:marRight w:val="0"/>
      <w:marTop w:val="0"/>
      <w:marBottom w:val="0"/>
      <w:divBdr>
        <w:top w:val="none" w:sz="0" w:space="0" w:color="auto"/>
        <w:left w:val="none" w:sz="0" w:space="0" w:color="auto"/>
        <w:bottom w:val="none" w:sz="0" w:space="0" w:color="auto"/>
        <w:right w:val="none" w:sz="0" w:space="0" w:color="auto"/>
      </w:divBdr>
      <w:divsChild>
        <w:div w:id="2146004916">
          <w:marLeft w:val="0"/>
          <w:marRight w:val="0"/>
          <w:marTop w:val="0"/>
          <w:marBottom w:val="0"/>
          <w:divBdr>
            <w:top w:val="none" w:sz="0" w:space="0" w:color="auto"/>
            <w:left w:val="none" w:sz="0" w:space="0" w:color="auto"/>
            <w:bottom w:val="none" w:sz="0" w:space="0" w:color="auto"/>
            <w:right w:val="none" w:sz="0" w:space="0" w:color="auto"/>
          </w:divBdr>
          <w:divsChild>
            <w:div w:id="976497130">
              <w:marLeft w:val="0"/>
              <w:marRight w:val="0"/>
              <w:marTop w:val="0"/>
              <w:marBottom w:val="0"/>
              <w:divBdr>
                <w:top w:val="none" w:sz="0" w:space="0" w:color="auto"/>
                <w:left w:val="none" w:sz="0" w:space="0" w:color="auto"/>
                <w:bottom w:val="none" w:sz="0" w:space="0" w:color="auto"/>
                <w:right w:val="none" w:sz="0" w:space="0" w:color="auto"/>
              </w:divBdr>
              <w:divsChild>
                <w:div w:id="916207918">
                  <w:marLeft w:val="0"/>
                  <w:marRight w:val="0"/>
                  <w:marTop w:val="0"/>
                  <w:marBottom w:val="0"/>
                  <w:divBdr>
                    <w:top w:val="none" w:sz="0" w:space="0" w:color="auto"/>
                    <w:left w:val="none" w:sz="0" w:space="0" w:color="auto"/>
                    <w:bottom w:val="none" w:sz="0" w:space="0" w:color="auto"/>
                    <w:right w:val="none" w:sz="0" w:space="0" w:color="auto"/>
                  </w:divBdr>
                  <w:divsChild>
                    <w:div w:id="815993542">
                      <w:marLeft w:val="0"/>
                      <w:marRight w:val="0"/>
                      <w:marTop w:val="0"/>
                      <w:marBottom w:val="0"/>
                      <w:divBdr>
                        <w:top w:val="none" w:sz="0" w:space="0" w:color="auto"/>
                        <w:left w:val="none" w:sz="0" w:space="0" w:color="auto"/>
                        <w:bottom w:val="none" w:sz="0" w:space="0" w:color="auto"/>
                        <w:right w:val="none" w:sz="0" w:space="0" w:color="auto"/>
                      </w:divBdr>
                      <w:divsChild>
                        <w:div w:id="2017610842">
                          <w:marLeft w:val="0"/>
                          <w:marRight w:val="0"/>
                          <w:marTop w:val="0"/>
                          <w:marBottom w:val="0"/>
                          <w:divBdr>
                            <w:top w:val="none" w:sz="0" w:space="0" w:color="auto"/>
                            <w:left w:val="none" w:sz="0" w:space="0" w:color="auto"/>
                            <w:bottom w:val="none" w:sz="0" w:space="0" w:color="auto"/>
                            <w:right w:val="none" w:sz="0" w:space="0" w:color="auto"/>
                          </w:divBdr>
                          <w:divsChild>
                            <w:div w:id="1356539983">
                              <w:marLeft w:val="0"/>
                              <w:marRight w:val="0"/>
                              <w:marTop w:val="0"/>
                              <w:marBottom w:val="0"/>
                              <w:divBdr>
                                <w:top w:val="none" w:sz="0" w:space="0" w:color="auto"/>
                                <w:left w:val="none" w:sz="0" w:space="0" w:color="auto"/>
                                <w:bottom w:val="none" w:sz="0" w:space="0" w:color="auto"/>
                                <w:right w:val="none" w:sz="0" w:space="0" w:color="auto"/>
                              </w:divBdr>
                              <w:divsChild>
                                <w:div w:id="748814608">
                                  <w:marLeft w:val="0"/>
                                  <w:marRight w:val="0"/>
                                  <w:marTop w:val="0"/>
                                  <w:marBottom w:val="0"/>
                                  <w:divBdr>
                                    <w:top w:val="none" w:sz="0" w:space="0" w:color="auto"/>
                                    <w:left w:val="none" w:sz="0" w:space="0" w:color="auto"/>
                                    <w:bottom w:val="none" w:sz="0" w:space="0" w:color="auto"/>
                                    <w:right w:val="none" w:sz="0" w:space="0" w:color="auto"/>
                                  </w:divBdr>
                                  <w:divsChild>
                                    <w:div w:id="1871987921">
                                      <w:marLeft w:val="0"/>
                                      <w:marRight w:val="0"/>
                                      <w:marTop w:val="0"/>
                                      <w:marBottom w:val="0"/>
                                      <w:divBdr>
                                        <w:top w:val="none" w:sz="0" w:space="0" w:color="auto"/>
                                        <w:left w:val="none" w:sz="0" w:space="0" w:color="auto"/>
                                        <w:bottom w:val="none" w:sz="0" w:space="0" w:color="auto"/>
                                        <w:right w:val="none" w:sz="0" w:space="0" w:color="auto"/>
                                      </w:divBdr>
                                      <w:divsChild>
                                        <w:div w:id="1549221201">
                                          <w:marLeft w:val="0"/>
                                          <w:marRight w:val="0"/>
                                          <w:marTop w:val="0"/>
                                          <w:marBottom w:val="495"/>
                                          <w:divBdr>
                                            <w:top w:val="none" w:sz="0" w:space="0" w:color="auto"/>
                                            <w:left w:val="none" w:sz="0" w:space="0" w:color="auto"/>
                                            <w:bottom w:val="none" w:sz="0" w:space="0" w:color="auto"/>
                                            <w:right w:val="none" w:sz="0" w:space="0" w:color="auto"/>
                                          </w:divBdr>
                                          <w:divsChild>
                                            <w:div w:id="166901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030984">
      <w:bodyDiv w:val="1"/>
      <w:marLeft w:val="0"/>
      <w:marRight w:val="0"/>
      <w:marTop w:val="0"/>
      <w:marBottom w:val="0"/>
      <w:divBdr>
        <w:top w:val="none" w:sz="0" w:space="0" w:color="auto"/>
        <w:left w:val="none" w:sz="0" w:space="0" w:color="auto"/>
        <w:bottom w:val="none" w:sz="0" w:space="0" w:color="auto"/>
        <w:right w:val="none" w:sz="0" w:space="0" w:color="auto"/>
      </w:divBdr>
      <w:divsChild>
        <w:div w:id="1272205411">
          <w:marLeft w:val="0"/>
          <w:marRight w:val="0"/>
          <w:marTop w:val="0"/>
          <w:marBottom w:val="0"/>
          <w:divBdr>
            <w:top w:val="none" w:sz="0" w:space="0" w:color="auto"/>
            <w:left w:val="none" w:sz="0" w:space="0" w:color="auto"/>
            <w:bottom w:val="none" w:sz="0" w:space="0" w:color="auto"/>
            <w:right w:val="none" w:sz="0" w:space="0" w:color="auto"/>
          </w:divBdr>
          <w:divsChild>
            <w:div w:id="1268387392">
              <w:marLeft w:val="0"/>
              <w:marRight w:val="0"/>
              <w:marTop w:val="0"/>
              <w:marBottom w:val="0"/>
              <w:divBdr>
                <w:top w:val="none" w:sz="0" w:space="0" w:color="auto"/>
                <w:left w:val="none" w:sz="0" w:space="0" w:color="auto"/>
                <w:bottom w:val="none" w:sz="0" w:space="0" w:color="auto"/>
                <w:right w:val="none" w:sz="0" w:space="0" w:color="auto"/>
              </w:divBdr>
              <w:divsChild>
                <w:div w:id="1151021321">
                  <w:marLeft w:val="0"/>
                  <w:marRight w:val="0"/>
                  <w:marTop w:val="0"/>
                  <w:marBottom w:val="0"/>
                  <w:divBdr>
                    <w:top w:val="none" w:sz="0" w:space="0" w:color="auto"/>
                    <w:left w:val="none" w:sz="0" w:space="0" w:color="auto"/>
                    <w:bottom w:val="none" w:sz="0" w:space="0" w:color="auto"/>
                    <w:right w:val="none" w:sz="0" w:space="0" w:color="auto"/>
                  </w:divBdr>
                  <w:divsChild>
                    <w:div w:id="1971007109">
                      <w:marLeft w:val="0"/>
                      <w:marRight w:val="0"/>
                      <w:marTop w:val="0"/>
                      <w:marBottom w:val="0"/>
                      <w:divBdr>
                        <w:top w:val="none" w:sz="0" w:space="0" w:color="auto"/>
                        <w:left w:val="none" w:sz="0" w:space="0" w:color="auto"/>
                        <w:bottom w:val="none" w:sz="0" w:space="0" w:color="auto"/>
                        <w:right w:val="none" w:sz="0" w:space="0" w:color="auto"/>
                      </w:divBdr>
                      <w:divsChild>
                        <w:div w:id="539786956">
                          <w:marLeft w:val="0"/>
                          <w:marRight w:val="0"/>
                          <w:marTop w:val="0"/>
                          <w:marBottom w:val="0"/>
                          <w:divBdr>
                            <w:top w:val="none" w:sz="0" w:space="0" w:color="auto"/>
                            <w:left w:val="none" w:sz="0" w:space="0" w:color="auto"/>
                            <w:bottom w:val="none" w:sz="0" w:space="0" w:color="auto"/>
                            <w:right w:val="none" w:sz="0" w:space="0" w:color="auto"/>
                          </w:divBdr>
                          <w:divsChild>
                            <w:div w:id="471679281">
                              <w:marLeft w:val="0"/>
                              <w:marRight w:val="0"/>
                              <w:marTop w:val="0"/>
                              <w:marBottom w:val="0"/>
                              <w:divBdr>
                                <w:top w:val="none" w:sz="0" w:space="0" w:color="auto"/>
                                <w:left w:val="none" w:sz="0" w:space="0" w:color="auto"/>
                                <w:bottom w:val="none" w:sz="0" w:space="0" w:color="auto"/>
                                <w:right w:val="none" w:sz="0" w:space="0" w:color="auto"/>
                              </w:divBdr>
                              <w:divsChild>
                                <w:div w:id="2008051604">
                                  <w:marLeft w:val="0"/>
                                  <w:marRight w:val="0"/>
                                  <w:marTop w:val="0"/>
                                  <w:marBottom w:val="0"/>
                                  <w:divBdr>
                                    <w:top w:val="none" w:sz="0" w:space="0" w:color="auto"/>
                                    <w:left w:val="none" w:sz="0" w:space="0" w:color="auto"/>
                                    <w:bottom w:val="none" w:sz="0" w:space="0" w:color="auto"/>
                                    <w:right w:val="none" w:sz="0" w:space="0" w:color="auto"/>
                                  </w:divBdr>
                                  <w:divsChild>
                                    <w:div w:id="1323774175">
                                      <w:marLeft w:val="0"/>
                                      <w:marRight w:val="0"/>
                                      <w:marTop w:val="0"/>
                                      <w:marBottom w:val="0"/>
                                      <w:divBdr>
                                        <w:top w:val="none" w:sz="0" w:space="0" w:color="auto"/>
                                        <w:left w:val="none" w:sz="0" w:space="0" w:color="auto"/>
                                        <w:bottom w:val="none" w:sz="0" w:space="0" w:color="auto"/>
                                        <w:right w:val="none" w:sz="0" w:space="0" w:color="auto"/>
                                      </w:divBdr>
                                      <w:divsChild>
                                        <w:div w:id="461314485">
                                          <w:marLeft w:val="0"/>
                                          <w:marRight w:val="0"/>
                                          <w:marTop w:val="0"/>
                                          <w:marBottom w:val="495"/>
                                          <w:divBdr>
                                            <w:top w:val="none" w:sz="0" w:space="0" w:color="auto"/>
                                            <w:left w:val="none" w:sz="0" w:space="0" w:color="auto"/>
                                            <w:bottom w:val="none" w:sz="0" w:space="0" w:color="auto"/>
                                            <w:right w:val="none" w:sz="0" w:space="0" w:color="auto"/>
                                          </w:divBdr>
                                          <w:divsChild>
                                            <w:div w:id="20535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323333">
      <w:bodyDiv w:val="1"/>
      <w:marLeft w:val="0"/>
      <w:marRight w:val="0"/>
      <w:marTop w:val="0"/>
      <w:marBottom w:val="0"/>
      <w:divBdr>
        <w:top w:val="none" w:sz="0" w:space="0" w:color="auto"/>
        <w:left w:val="none" w:sz="0" w:space="0" w:color="auto"/>
        <w:bottom w:val="none" w:sz="0" w:space="0" w:color="auto"/>
        <w:right w:val="none" w:sz="0" w:space="0" w:color="auto"/>
      </w:divBdr>
    </w:div>
    <w:div w:id="466748062">
      <w:bodyDiv w:val="1"/>
      <w:marLeft w:val="0"/>
      <w:marRight w:val="0"/>
      <w:marTop w:val="0"/>
      <w:marBottom w:val="0"/>
      <w:divBdr>
        <w:top w:val="none" w:sz="0" w:space="0" w:color="auto"/>
        <w:left w:val="none" w:sz="0" w:space="0" w:color="auto"/>
        <w:bottom w:val="none" w:sz="0" w:space="0" w:color="auto"/>
        <w:right w:val="none" w:sz="0" w:space="0" w:color="auto"/>
      </w:divBdr>
      <w:divsChild>
        <w:div w:id="1769616795">
          <w:marLeft w:val="0"/>
          <w:marRight w:val="0"/>
          <w:marTop w:val="0"/>
          <w:marBottom w:val="0"/>
          <w:divBdr>
            <w:top w:val="none" w:sz="0" w:space="0" w:color="auto"/>
            <w:left w:val="none" w:sz="0" w:space="0" w:color="auto"/>
            <w:bottom w:val="none" w:sz="0" w:space="0" w:color="auto"/>
            <w:right w:val="none" w:sz="0" w:space="0" w:color="auto"/>
          </w:divBdr>
        </w:div>
      </w:divsChild>
    </w:div>
    <w:div w:id="620844605">
      <w:bodyDiv w:val="1"/>
      <w:marLeft w:val="0"/>
      <w:marRight w:val="0"/>
      <w:marTop w:val="0"/>
      <w:marBottom w:val="0"/>
      <w:divBdr>
        <w:top w:val="none" w:sz="0" w:space="0" w:color="auto"/>
        <w:left w:val="none" w:sz="0" w:space="0" w:color="auto"/>
        <w:bottom w:val="none" w:sz="0" w:space="0" w:color="auto"/>
        <w:right w:val="none" w:sz="0" w:space="0" w:color="auto"/>
      </w:divBdr>
    </w:div>
    <w:div w:id="908878683">
      <w:bodyDiv w:val="1"/>
      <w:marLeft w:val="0"/>
      <w:marRight w:val="0"/>
      <w:marTop w:val="0"/>
      <w:marBottom w:val="0"/>
      <w:divBdr>
        <w:top w:val="none" w:sz="0" w:space="0" w:color="auto"/>
        <w:left w:val="none" w:sz="0" w:space="0" w:color="auto"/>
        <w:bottom w:val="none" w:sz="0" w:space="0" w:color="auto"/>
        <w:right w:val="none" w:sz="0" w:space="0" w:color="auto"/>
      </w:divBdr>
      <w:divsChild>
        <w:div w:id="750662441">
          <w:marLeft w:val="0"/>
          <w:marRight w:val="0"/>
          <w:marTop w:val="0"/>
          <w:marBottom w:val="0"/>
          <w:divBdr>
            <w:top w:val="none" w:sz="0" w:space="0" w:color="auto"/>
            <w:left w:val="none" w:sz="0" w:space="0" w:color="auto"/>
            <w:bottom w:val="none" w:sz="0" w:space="0" w:color="auto"/>
            <w:right w:val="none" w:sz="0" w:space="0" w:color="auto"/>
          </w:divBdr>
        </w:div>
      </w:divsChild>
    </w:div>
    <w:div w:id="1109467437">
      <w:bodyDiv w:val="1"/>
      <w:marLeft w:val="0"/>
      <w:marRight w:val="0"/>
      <w:marTop w:val="0"/>
      <w:marBottom w:val="0"/>
      <w:divBdr>
        <w:top w:val="none" w:sz="0" w:space="0" w:color="auto"/>
        <w:left w:val="none" w:sz="0" w:space="0" w:color="auto"/>
        <w:bottom w:val="none" w:sz="0" w:space="0" w:color="auto"/>
        <w:right w:val="none" w:sz="0" w:space="0" w:color="auto"/>
      </w:divBdr>
    </w:div>
    <w:div w:id="1434207500">
      <w:bodyDiv w:val="1"/>
      <w:marLeft w:val="0"/>
      <w:marRight w:val="0"/>
      <w:marTop w:val="0"/>
      <w:marBottom w:val="0"/>
      <w:divBdr>
        <w:top w:val="none" w:sz="0" w:space="0" w:color="auto"/>
        <w:left w:val="none" w:sz="0" w:space="0" w:color="auto"/>
        <w:bottom w:val="none" w:sz="0" w:space="0" w:color="auto"/>
        <w:right w:val="none" w:sz="0" w:space="0" w:color="auto"/>
      </w:divBdr>
    </w:div>
    <w:div w:id="1493915381">
      <w:bodyDiv w:val="1"/>
      <w:marLeft w:val="0"/>
      <w:marRight w:val="0"/>
      <w:marTop w:val="0"/>
      <w:marBottom w:val="0"/>
      <w:divBdr>
        <w:top w:val="none" w:sz="0" w:space="0" w:color="auto"/>
        <w:left w:val="none" w:sz="0" w:space="0" w:color="auto"/>
        <w:bottom w:val="none" w:sz="0" w:space="0" w:color="auto"/>
        <w:right w:val="none" w:sz="0" w:space="0" w:color="auto"/>
      </w:divBdr>
    </w:div>
    <w:div w:id="21066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uta.kuciauskiene@vgtu.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18AEF7D05EC934AA65A15E13A0ED92A" ma:contentTypeVersion="3" ma:contentTypeDescription="Create a new document." ma:contentTypeScope="" ma:versionID="f8a2a60856cf44162e08afe5ce93e7cd">
  <xsd:schema xmlns:xsd="http://www.w3.org/2001/XMLSchema" xmlns:xs="http://www.w3.org/2001/XMLSchema" xmlns:p="http://schemas.microsoft.com/office/2006/metadata/properties" xmlns:ns2="334393a3-da34-4ad1-b924-e09db65127f6" xmlns:ns3="51824ea4-e0ca-43f3-928c-2e9890705e6b" targetNamespace="http://schemas.microsoft.com/office/2006/metadata/properties" ma:root="true" ma:fieldsID="29995bd4b187bc942f5253774a17a7e6" ns2:_="" ns3:_="">
    <xsd:import namespace="334393a3-da34-4ad1-b924-e09db65127f6"/>
    <xsd:import namespace="51824ea4-e0ca-43f3-928c-2e9890705e6b"/>
    <xsd:element name="properties">
      <xsd:complexType>
        <xsd:sequence>
          <xsd:element name="documentManagement">
            <xsd:complexType>
              <xsd:all>
                <xsd:element ref="ns2:Depart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93a3-da34-4ad1-b924-e09db65127f6" elementFormDefault="qualified">
    <xsd:import namespace="http://schemas.microsoft.com/office/2006/documentManagement/types"/>
    <xsd:import namespace="http://schemas.microsoft.com/office/infopath/2007/PartnerControls"/>
    <xsd:element name="Department" ma:index="8" nillable="true" ma:displayName="Department" ma:default="Viešųjų pirkimų skyrius"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4ea4-e0ca-43f3-928c-2e9890705e6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334393a3-da34-4ad1-b924-e09db65127f6">Viešųjų pirkimų skyrius</Department>
    <_dlc_DocId xmlns="51824ea4-e0ca-43f3-928c-2e9890705e6b">VGTU-11-86</_dlc_DocId>
    <_dlc_DocIdUrl xmlns="51824ea4-e0ca-43f3-928c-2e9890705e6b">
      <Url>http://intranetas.vgtu.lt/_layouts/15/DocIdRedir.aspx?ID=VGTU-11-86</Url>
      <Description>VGTU-11-86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21455-9C00-49A7-937A-DFC2E412416E}">
  <ds:schemaRefs>
    <ds:schemaRef ds:uri="http://schemas.microsoft.com/sharepoint/events"/>
  </ds:schemaRefs>
</ds:datastoreItem>
</file>

<file path=customXml/itemProps2.xml><?xml version="1.0" encoding="utf-8"?>
<ds:datastoreItem xmlns:ds="http://schemas.openxmlformats.org/officeDocument/2006/customXml" ds:itemID="{16E35186-3E7B-4028-BC1F-983526DF1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393a3-da34-4ad1-b924-e09db65127f6"/>
    <ds:schemaRef ds:uri="51824ea4-e0ca-43f3-928c-2e9890705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53915-8C81-49AD-B463-6C5BBCE2931C}">
  <ds:schemaRefs>
    <ds:schemaRef ds:uri="http://schemas.openxmlformats.org/officeDocument/2006/bibliography"/>
  </ds:schemaRefs>
</ds:datastoreItem>
</file>

<file path=customXml/itemProps4.xml><?xml version="1.0" encoding="utf-8"?>
<ds:datastoreItem xmlns:ds="http://schemas.openxmlformats.org/officeDocument/2006/customXml" ds:itemID="{BACC1F9C-40F0-4FE4-B7EF-48C967620DB7}">
  <ds:schemaRefs>
    <ds:schemaRef ds:uri="http://schemas.microsoft.com/office/2006/metadata/properties"/>
    <ds:schemaRef ds:uri="http://schemas.microsoft.com/office/infopath/2007/PartnerControls"/>
    <ds:schemaRef ds:uri="334393a3-da34-4ad1-b924-e09db65127f6"/>
    <ds:schemaRef ds:uri="51824ea4-e0ca-43f3-928c-2e9890705e6b"/>
  </ds:schemaRefs>
</ds:datastoreItem>
</file>

<file path=customXml/itemProps5.xml><?xml version="1.0" encoding="utf-8"?>
<ds:datastoreItem xmlns:ds="http://schemas.openxmlformats.org/officeDocument/2006/customXml" ds:itemID="{512ACA34-A82F-4924-957E-9492E3EB6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5764</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Prunskus</dc:creator>
  <cp:keywords/>
  <dc:description/>
  <cp:lastModifiedBy>Arūnas Abraitis</cp:lastModifiedBy>
  <cp:revision>2</cp:revision>
  <cp:lastPrinted>2023-02-10T07:05:00Z</cp:lastPrinted>
  <dcterms:created xsi:type="dcterms:W3CDTF">2026-03-03T13:12:00Z</dcterms:created>
  <dcterms:modified xsi:type="dcterms:W3CDTF">2026-03-03T13:12:00Z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0x010100318AEF7D05EC934AA65A15E13A0ED92A</vt:lpwstr>
  </property>
  <property fmtid="{D5CDD505-2E9C-101B-9397-08002B2CF9AE}" pid="3" name="_dlc_DocIdItemGuid">
    <vt:lpwstr>2147a149-2e2d-4166-a8b3-af351287efa9</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Harvard - Cite Them Right 9th edition</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http://www.zotero.org/styles/vilnius-gediminas-technical-university</vt:lpwstr>
  </property>
  <property fmtid="{D5CDD505-2E9C-101B-9397-08002B2CF9AE}" pid="23" name="Mendeley Recent Style Name 9_1">
    <vt:lpwstr>Vilnius Gediminas Technical University (Lithuanian)</vt:lpwstr>
  </property>
  <property fmtid="{D5CDD505-2E9C-101B-9397-08002B2CF9AE}" pid="24" name="GrammarlyDocumentId">
    <vt:lpwstr>7c58fd41fe466bfe0f0bdd48d0ce0495a616bf3c4210f2092fd0f71bfbd8bb3c</vt:lpwstr>
  </property>
</Properties>
</file>