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6D2" w:rsidRDefault="002236D2">
      <w:pPr>
        <w:jc w:val="center"/>
        <w:rPr>
          <w:rFonts w:asciiTheme="majorHAnsi" w:hAnsiTheme="majorHAnsi"/>
          <w:b/>
          <w:sz w:val="22"/>
        </w:rPr>
      </w:pPr>
    </w:p>
    <w:p w:rsidR="00707D59" w:rsidRDefault="002C0719">
      <w:pPr>
        <w:tabs>
          <w:tab w:val="left" w:pos="6975"/>
        </w:tabs>
        <w:jc w:val="center"/>
        <w:outlineLvl w:val="0"/>
        <w:rPr>
          <w:rFonts w:asciiTheme="majorHAnsi" w:hAnsiTheme="majorHAnsi"/>
          <w:b/>
          <w:sz w:val="22"/>
        </w:rPr>
      </w:pPr>
      <w:bookmarkStart w:id="0" w:name="_Toc5109668"/>
      <w:r>
        <w:rPr>
          <w:rFonts w:asciiTheme="majorHAnsi" w:hAnsiTheme="majorHAnsi"/>
          <w:b/>
          <w:sz w:val="22"/>
        </w:rPr>
        <w:t xml:space="preserve">DARBŲ </w:t>
      </w:r>
      <w:r>
        <w:rPr>
          <w:rFonts w:asciiTheme="majorHAnsi" w:hAnsiTheme="majorHAnsi"/>
          <w:b/>
          <w:caps/>
          <w:sz w:val="22"/>
        </w:rPr>
        <w:t>pirkimo</w:t>
      </w:r>
      <w:r>
        <w:rPr>
          <w:rFonts w:asciiTheme="majorHAnsi" w:hAnsiTheme="majorHAnsi"/>
          <w:b/>
          <w:sz w:val="22"/>
        </w:rPr>
        <w:t>–PARDAVIMO SUTARTIS Nr. ________</w:t>
      </w:r>
      <w:bookmarkEnd w:id="0"/>
    </w:p>
    <w:p w:rsidR="002236D2" w:rsidRDefault="00707D59">
      <w:pPr>
        <w:tabs>
          <w:tab w:val="left" w:pos="6975"/>
        </w:tabs>
        <w:jc w:val="center"/>
        <w:outlineLvl w:val="0"/>
        <w:rPr>
          <w:rFonts w:asciiTheme="majorHAnsi" w:hAnsiTheme="majorHAnsi"/>
          <w:b/>
          <w:sz w:val="22"/>
        </w:rPr>
      </w:pPr>
      <w:r>
        <w:rPr>
          <w:rFonts w:asciiTheme="majorHAnsi" w:hAnsiTheme="majorHAnsi"/>
          <w:b/>
          <w:sz w:val="22"/>
        </w:rPr>
        <w:t xml:space="preserve">PIRKIMO NR.5642686, </w:t>
      </w:r>
      <w:r w:rsidR="002C0719">
        <w:rPr>
          <w:rFonts w:asciiTheme="majorHAnsi" w:hAnsiTheme="majorHAnsi"/>
          <w:b/>
          <w:sz w:val="22"/>
        </w:rPr>
        <w:t>VPP</w:t>
      </w:r>
      <w:r>
        <w:rPr>
          <w:rFonts w:asciiTheme="majorHAnsi" w:hAnsiTheme="majorHAnsi"/>
          <w:b/>
          <w:sz w:val="22"/>
        </w:rPr>
        <w:t>-228(2025)</w:t>
      </w:r>
    </w:p>
    <w:p w:rsidR="002236D2" w:rsidRDefault="002236D2">
      <w:pPr>
        <w:tabs>
          <w:tab w:val="left" w:pos="6975"/>
        </w:tabs>
        <w:jc w:val="center"/>
        <w:outlineLvl w:val="0"/>
        <w:rPr>
          <w:rFonts w:asciiTheme="majorHAnsi" w:hAnsiTheme="majorHAnsi"/>
          <w:b/>
          <w:sz w:val="22"/>
        </w:rPr>
      </w:pPr>
    </w:p>
    <w:p w:rsidR="002236D2" w:rsidRDefault="002C0719">
      <w:pPr>
        <w:jc w:val="center"/>
        <w:rPr>
          <w:rFonts w:asciiTheme="majorHAnsi" w:hAnsiTheme="majorHAnsi"/>
          <w:b/>
          <w:sz w:val="22"/>
        </w:rPr>
      </w:pPr>
      <w:r>
        <w:rPr>
          <w:rFonts w:asciiTheme="majorHAnsi" w:hAnsiTheme="majorHAnsi"/>
          <w:b/>
          <w:sz w:val="22"/>
        </w:rPr>
        <w:t>SPECIALIOSIOS SĄLYGOS</w:t>
      </w:r>
    </w:p>
    <w:p w:rsidR="002236D2" w:rsidRDefault="002236D2">
      <w:pPr>
        <w:jc w:val="center"/>
        <w:rPr>
          <w:rFonts w:asciiTheme="majorHAnsi" w:hAnsiTheme="majorHAnsi"/>
          <w:b/>
          <w:sz w:val="22"/>
        </w:rPr>
      </w:pPr>
    </w:p>
    <w:p w:rsidR="002236D2" w:rsidRDefault="00707D59">
      <w:pPr>
        <w:jc w:val="center"/>
        <w:rPr>
          <w:rFonts w:asciiTheme="majorHAnsi" w:hAnsiTheme="majorHAnsi"/>
          <w:b/>
          <w:sz w:val="22"/>
        </w:rPr>
      </w:pPr>
      <w:r>
        <w:rPr>
          <w:rFonts w:asciiTheme="majorHAnsi" w:hAnsiTheme="majorHAnsi"/>
          <w:b/>
          <w:sz w:val="22"/>
        </w:rPr>
        <w:t>2026-02-</w:t>
      </w:r>
      <w:r w:rsidR="00D86B80">
        <w:rPr>
          <w:rFonts w:asciiTheme="majorHAnsi" w:hAnsiTheme="majorHAnsi"/>
          <w:b/>
          <w:sz w:val="22"/>
        </w:rPr>
        <w:t>09</w:t>
      </w:r>
      <w:r w:rsidR="002C0719">
        <w:rPr>
          <w:rFonts w:asciiTheme="majorHAnsi" w:hAnsiTheme="majorHAnsi"/>
          <w:b/>
          <w:sz w:val="22"/>
        </w:rPr>
        <w:t>, Kaunas</w:t>
      </w:r>
    </w:p>
    <w:p w:rsidR="002236D2" w:rsidRDefault="002236D2">
      <w:pPr>
        <w:jc w:val="center"/>
        <w:rPr>
          <w:rFonts w:asciiTheme="majorHAnsi" w:hAnsiTheme="majorHAnsi"/>
          <w:b/>
          <w:sz w:val="22"/>
        </w:rPr>
      </w:pPr>
    </w:p>
    <w:p w:rsidR="002236D2" w:rsidRDefault="002236D2">
      <w:pPr>
        <w:jc w:val="both"/>
        <w:rPr>
          <w:rFonts w:asciiTheme="majorHAnsi" w:hAnsiTheme="majorHAnsi"/>
          <w:b/>
          <w:sz w:val="22"/>
        </w:rPr>
      </w:pPr>
    </w:p>
    <w:p w:rsidR="002236D2" w:rsidRDefault="002C0719">
      <w:pPr>
        <w:spacing w:line="276" w:lineRule="auto"/>
        <w:jc w:val="both"/>
        <w:rPr>
          <w:rFonts w:asciiTheme="majorHAnsi" w:hAnsiTheme="majorHAnsi"/>
          <w:sz w:val="22"/>
        </w:rPr>
      </w:pPr>
      <w:r>
        <w:rPr>
          <w:rFonts w:asciiTheme="majorHAnsi" w:hAnsiTheme="majorHAnsi"/>
          <w:sz w:val="22"/>
        </w:rPr>
        <w:t xml:space="preserve">UAB „Kauno vandenys“, juridinio asmens kodas 132751369, kurios registruota buveinė yra Aukštaičių g. 43, Kaunas, </w:t>
      </w:r>
      <w:r>
        <w:rPr>
          <w:rFonts w:asciiTheme="majorHAnsi" w:hAnsiTheme="majorHAnsi"/>
          <w:sz w:val="22"/>
          <w:szCs w:val="22"/>
        </w:rPr>
        <w:t>duomenys apie įstaigą kaupiami ir saugomi Lietuvos Respublikos juridinių asmenų registre, atstovaujama</w:t>
      </w:r>
      <w:r w:rsidR="00707D59">
        <w:rPr>
          <w:rFonts w:asciiTheme="majorHAnsi" w:hAnsiTheme="majorHAnsi"/>
          <w:sz w:val="22"/>
          <w:szCs w:val="22"/>
        </w:rPr>
        <w:t xml:space="preserve"> </w:t>
      </w:r>
      <w:r w:rsidR="002D450A">
        <w:rPr>
          <w:rFonts w:asciiTheme="majorHAnsi" w:hAnsiTheme="majorHAnsi"/>
          <w:sz w:val="22"/>
          <w:szCs w:val="22"/>
        </w:rPr>
        <w:t xml:space="preserve">generalinio direktoriaus Ramūno Petro Šulskaus, veikiančio pagal įstatus </w:t>
      </w:r>
      <w:r>
        <w:rPr>
          <w:rFonts w:asciiTheme="majorHAnsi" w:hAnsiTheme="majorHAnsi"/>
          <w:sz w:val="22"/>
          <w:szCs w:val="22"/>
        </w:rPr>
        <w:t>(toliau – Užsakovas),</w:t>
      </w:r>
      <w:r>
        <w:rPr>
          <w:rFonts w:asciiTheme="majorHAnsi" w:hAnsiTheme="majorHAnsi"/>
          <w:sz w:val="22"/>
        </w:rPr>
        <w:t xml:space="preserve"> ir</w:t>
      </w:r>
    </w:p>
    <w:p w:rsidR="002236D2" w:rsidRDefault="002C0719">
      <w:pPr>
        <w:spacing w:line="276" w:lineRule="auto"/>
        <w:jc w:val="both"/>
        <w:rPr>
          <w:rFonts w:asciiTheme="majorHAnsi" w:hAnsiTheme="majorHAnsi"/>
          <w:spacing w:val="-8"/>
          <w:sz w:val="22"/>
        </w:rPr>
      </w:pPr>
      <w:r>
        <w:rPr>
          <w:rFonts w:asciiTheme="majorHAnsi" w:hAnsiTheme="majorHAnsi"/>
          <w:sz w:val="22"/>
        </w:rPr>
        <w:t xml:space="preserve">UAB Epsos service“ , juridinio asmens kodas 305970193, kurio registruota buveinė yra V.Tuinylos g. 27 Kaunas, duomenys apie įmonę kaupiami ir saugomi Lietuvos Respublikos juridinių asmenų registre, atstovaujama direktoriaus Jono Tomo Skverecko, veikiančio pagal bendrovės įstatus (toliau – Rangovas), </w:t>
      </w:r>
      <w:r>
        <w:rPr>
          <w:rFonts w:asciiTheme="majorHAnsi" w:hAnsiTheme="majorHAnsi"/>
          <w:spacing w:val="-8"/>
          <w:sz w:val="22"/>
        </w:rPr>
        <w:t>toliau kartu šioje darbų pirkimo–pardavimo sutartyje vadinami „Šalimis“, o kiekvienas atskirai – „Šalimi“,</w:t>
      </w:r>
    </w:p>
    <w:p w:rsidR="002236D2" w:rsidRDefault="002236D2">
      <w:pPr>
        <w:spacing w:line="276" w:lineRule="auto"/>
        <w:ind w:firstLine="709"/>
        <w:jc w:val="both"/>
        <w:rPr>
          <w:rFonts w:asciiTheme="majorHAnsi" w:hAnsiTheme="majorHAnsi"/>
          <w:color w:val="0000FF"/>
          <w:spacing w:val="-8"/>
          <w:sz w:val="22"/>
          <w:szCs w:val="22"/>
        </w:rPr>
      </w:pPr>
    </w:p>
    <w:p w:rsidR="002236D2" w:rsidRDefault="002C0719">
      <w:pPr>
        <w:spacing w:line="276" w:lineRule="auto"/>
        <w:ind w:firstLine="709"/>
        <w:jc w:val="both"/>
        <w:rPr>
          <w:rFonts w:asciiTheme="majorHAnsi" w:hAnsiTheme="majorHAnsi"/>
          <w:sz w:val="22"/>
        </w:rPr>
      </w:pPr>
      <w:r>
        <w:rPr>
          <w:rFonts w:asciiTheme="majorHAnsi" w:hAnsiTheme="majorHAnsi"/>
          <w:sz w:val="22"/>
          <w:szCs w:val="22"/>
        </w:rPr>
        <w:t xml:space="preserve">vadovaujantis UAB „Kauno vandenys“ </w:t>
      </w:r>
      <w:r w:rsidR="00593374">
        <w:rPr>
          <w:rFonts w:asciiTheme="majorHAnsi" w:hAnsiTheme="majorHAnsi"/>
          <w:sz w:val="22"/>
          <w:szCs w:val="22"/>
        </w:rPr>
        <w:t>202</w:t>
      </w:r>
      <w:r w:rsidR="002F697C">
        <w:rPr>
          <w:rFonts w:asciiTheme="majorHAnsi" w:hAnsiTheme="majorHAnsi"/>
          <w:sz w:val="22"/>
          <w:szCs w:val="22"/>
        </w:rPr>
        <w:t xml:space="preserve">6-01-29 </w:t>
      </w:r>
      <w:r>
        <w:rPr>
          <w:rFonts w:asciiTheme="majorHAnsi" w:hAnsiTheme="majorHAnsi"/>
          <w:sz w:val="22"/>
          <w:szCs w:val="22"/>
        </w:rPr>
        <w:t xml:space="preserve">viešojo pirkimo komisijos sprendimu Nr. </w:t>
      </w:r>
      <w:r w:rsidR="002F697C">
        <w:rPr>
          <w:rFonts w:asciiTheme="majorHAnsi" w:hAnsiTheme="majorHAnsi"/>
          <w:sz w:val="22"/>
          <w:szCs w:val="22"/>
        </w:rPr>
        <w:t>78-121/10-2025</w:t>
      </w:r>
      <w:r>
        <w:rPr>
          <w:rFonts w:asciiTheme="majorHAnsi" w:hAnsiTheme="majorHAnsi"/>
          <w:sz w:val="22"/>
          <w:szCs w:val="22"/>
        </w:rPr>
        <w:t>, sudarė šią Viešojo paslaugų pirkimo–pardavimo sutartį, toliau vadinamą „Sutartimi“, ir susitarė dėl toliau išvardintų sąlygų.</w:t>
      </w:r>
    </w:p>
    <w:p w:rsidR="002236D2" w:rsidRDefault="002236D2">
      <w:pPr>
        <w:spacing w:line="276" w:lineRule="auto"/>
        <w:ind w:firstLine="709"/>
        <w:jc w:val="both"/>
        <w:rPr>
          <w:rFonts w:asciiTheme="majorHAnsi" w:hAnsiTheme="majorHAnsi"/>
          <w:sz w:val="22"/>
        </w:rPr>
      </w:pPr>
    </w:p>
    <w:p w:rsidR="002236D2" w:rsidRDefault="002236D2">
      <w:pPr>
        <w:spacing w:line="276" w:lineRule="auto"/>
        <w:ind w:firstLine="709"/>
        <w:jc w:val="both"/>
        <w:rPr>
          <w:rFonts w:asciiTheme="majorHAnsi" w:hAnsiTheme="majorHAnsi"/>
          <w:sz w:val="22"/>
        </w:rPr>
      </w:pPr>
    </w:p>
    <w:p w:rsidR="002236D2" w:rsidRDefault="002C0719">
      <w:pPr>
        <w:spacing w:line="276" w:lineRule="auto"/>
        <w:ind w:firstLine="709"/>
        <w:jc w:val="center"/>
        <w:outlineLvl w:val="0"/>
        <w:rPr>
          <w:rFonts w:asciiTheme="majorHAnsi" w:hAnsiTheme="majorHAnsi"/>
          <w:sz w:val="22"/>
          <w:szCs w:val="22"/>
        </w:rPr>
      </w:pPr>
      <w:bookmarkStart w:id="1" w:name="_Toc5109669"/>
      <w:r>
        <w:rPr>
          <w:rFonts w:asciiTheme="majorHAnsi" w:hAnsiTheme="majorHAnsi"/>
          <w:b/>
          <w:sz w:val="22"/>
          <w:szCs w:val="22"/>
        </w:rPr>
        <w:t>1. Sutarties dalykas</w:t>
      </w:r>
      <w:bookmarkEnd w:id="1"/>
    </w:p>
    <w:p w:rsidR="002236D2" w:rsidRDefault="002236D2">
      <w:pPr>
        <w:spacing w:line="276" w:lineRule="auto"/>
        <w:ind w:firstLine="709"/>
        <w:outlineLvl w:val="0"/>
        <w:rPr>
          <w:rFonts w:asciiTheme="majorHAnsi" w:hAnsiTheme="majorHAnsi"/>
          <w:b/>
          <w:sz w:val="22"/>
          <w:szCs w:val="22"/>
        </w:rPr>
      </w:pPr>
    </w:p>
    <w:p w:rsidR="002236D2" w:rsidRDefault="002C0719">
      <w:pPr>
        <w:tabs>
          <w:tab w:val="left" w:pos="567"/>
        </w:tabs>
        <w:spacing w:line="276" w:lineRule="auto"/>
        <w:ind w:firstLine="709"/>
        <w:jc w:val="both"/>
        <w:rPr>
          <w:rFonts w:asciiTheme="majorHAnsi" w:hAnsiTheme="majorHAnsi"/>
          <w:b/>
          <w:bCs/>
          <w:sz w:val="22"/>
          <w:szCs w:val="22"/>
        </w:rPr>
      </w:pPr>
      <w:r>
        <w:rPr>
          <w:rFonts w:asciiTheme="majorHAnsi" w:hAnsiTheme="majorHAnsi"/>
          <w:sz w:val="22"/>
          <w:szCs w:val="22"/>
        </w:rPr>
        <w:t>1.1. Sutarties dalykas yra</w:t>
      </w:r>
      <w:r>
        <w:rPr>
          <w:rFonts w:asciiTheme="majorHAnsi" w:hAnsiTheme="majorHAnsi"/>
          <w:b/>
          <w:bCs/>
          <w:sz w:val="22"/>
          <w:szCs w:val="22"/>
        </w:rPr>
        <w:t xml:space="preserve"> šulinių dangčių su liukais remontas (išpjaunant ratu aplink liuką) </w:t>
      </w:r>
      <w:r>
        <w:rPr>
          <w:rFonts w:asciiTheme="majorHAnsi" w:hAnsiTheme="majorHAnsi"/>
          <w:sz w:val="22"/>
          <w:szCs w:val="22"/>
        </w:rPr>
        <w:t xml:space="preserve">(toliau </w:t>
      </w:r>
      <w:r>
        <w:rPr>
          <w:rFonts w:asciiTheme="majorHAnsi" w:hAnsiTheme="majorHAnsi"/>
          <w:b/>
          <w:sz w:val="22"/>
          <w:szCs w:val="22"/>
        </w:rPr>
        <w:t>- Darbai</w:t>
      </w:r>
      <w:r>
        <w:rPr>
          <w:rFonts w:asciiTheme="majorHAnsi" w:hAnsiTheme="majorHAnsi"/>
          <w:sz w:val="22"/>
          <w:szCs w:val="22"/>
        </w:rPr>
        <w:t>)</w:t>
      </w:r>
      <w:r>
        <w:rPr>
          <w:rFonts w:asciiTheme="majorHAnsi" w:hAnsiTheme="majorHAnsi"/>
          <w:i/>
          <w:sz w:val="22"/>
          <w:szCs w:val="22"/>
        </w:rPr>
        <w:t>.</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1.2. Atliekamų Darbų techninė užduotis, apimtys pateikiami Sutarties priede Nr. 1 „Techninė specifikacija“.</w:t>
      </w:r>
    </w:p>
    <w:p w:rsidR="002236D2" w:rsidRDefault="002236D2">
      <w:pPr>
        <w:spacing w:line="276" w:lineRule="auto"/>
        <w:ind w:firstLine="709"/>
        <w:jc w:val="center"/>
        <w:outlineLvl w:val="0"/>
        <w:rPr>
          <w:rFonts w:asciiTheme="majorHAnsi" w:hAnsiTheme="majorHAnsi"/>
          <w:b/>
          <w:sz w:val="22"/>
          <w:szCs w:val="22"/>
        </w:rPr>
      </w:pPr>
    </w:p>
    <w:p w:rsidR="002236D2" w:rsidRDefault="002C0719">
      <w:pPr>
        <w:spacing w:line="276" w:lineRule="auto"/>
        <w:ind w:firstLine="709"/>
        <w:jc w:val="center"/>
        <w:outlineLvl w:val="0"/>
        <w:rPr>
          <w:rFonts w:asciiTheme="majorHAnsi" w:hAnsiTheme="majorHAnsi"/>
          <w:b/>
          <w:sz w:val="22"/>
          <w:szCs w:val="22"/>
        </w:rPr>
      </w:pPr>
      <w:bookmarkStart w:id="2" w:name="_Toc5109670"/>
      <w:r>
        <w:rPr>
          <w:rFonts w:asciiTheme="majorHAnsi" w:hAnsiTheme="majorHAnsi"/>
          <w:b/>
          <w:sz w:val="22"/>
          <w:szCs w:val="22"/>
        </w:rPr>
        <w:t>2. Sutarties galiojimas, vykdymo pradžia, trukmė ir terminai</w:t>
      </w:r>
      <w:bookmarkEnd w:id="2"/>
    </w:p>
    <w:p w:rsidR="002236D2" w:rsidRDefault="002236D2">
      <w:pPr>
        <w:spacing w:line="276" w:lineRule="auto"/>
        <w:ind w:firstLine="851"/>
        <w:jc w:val="center"/>
        <w:outlineLvl w:val="0"/>
        <w:rPr>
          <w:rFonts w:asciiTheme="majorHAnsi" w:hAnsiTheme="majorHAnsi"/>
          <w:b/>
          <w:sz w:val="22"/>
          <w:szCs w:val="22"/>
        </w:rPr>
      </w:pPr>
    </w:p>
    <w:p w:rsidR="002236D2" w:rsidRDefault="002C0719">
      <w:pPr>
        <w:tabs>
          <w:tab w:val="left" w:pos="993"/>
        </w:tabs>
        <w:spacing w:line="276" w:lineRule="auto"/>
        <w:ind w:right="17" w:firstLine="709"/>
        <w:jc w:val="both"/>
        <w:rPr>
          <w:rFonts w:asciiTheme="majorHAnsi" w:hAnsiTheme="majorHAnsi"/>
          <w:sz w:val="22"/>
          <w:szCs w:val="22"/>
        </w:rPr>
      </w:pPr>
      <w:r>
        <w:rPr>
          <w:rFonts w:asciiTheme="majorHAnsi" w:hAnsiTheme="majorHAnsi"/>
          <w:sz w:val="22"/>
          <w:szCs w:val="22"/>
        </w:rPr>
        <w:t xml:space="preserve">2.1. Ši Sutartis įsigalioja, kai Sutartį pasirašo abi Sutarties Šalys ir Rangovas pateikia Sutarties įvykdymo užtikrinimą, nurodytą Sutarties 4 skyriuje ir galioja iki visiško Šalių įsipareigojimų įvykdymo. </w:t>
      </w:r>
    </w:p>
    <w:p w:rsidR="002236D2" w:rsidRDefault="002C0719">
      <w:pPr>
        <w:tabs>
          <w:tab w:val="left" w:pos="993"/>
        </w:tabs>
        <w:spacing w:line="276" w:lineRule="auto"/>
        <w:ind w:right="17" w:firstLine="709"/>
        <w:jc w:val="both"/>
        <w:rPr>
          <w:rFonts w:asciiTheme="majorHAnsi" w:hAnsiTheme="majorHAnsi"/>
          <w:sz w:val="22"/>
          <w:szCs w:val="22"/>
        </w:rPr>
      </w:pPr>
      <w:r>
        <w:rPr>
          <w:rFonts w:asciiTheme="majorHAnsi" w:hAnsiTheme="majorHAnsi"/>
          <w:sz w:val="22"/>
          <w:szCs w:val="22"/>
        </w:rPr>
        <w:t xml:space="preserve">2.2. Sutartis galioja </w:t>
      </w:r>
      <w:r>
        <w:rPr>
          <w:rFonts w:asciiTheme="majorHAnsi" w:hAnsiTheme="majorHAnsi"/>
          <w:b/>
          <w:sz w:val="22"/>
          <w:szCs w:val="22"/>
        </w:rPr>
        <w:t>36 (trisdešimt šešis)</w:t>
      </w:r>
      <w:r>
        <w:rPr>
          <w:rFonts w:asciiTheme="majorHAnsi" w:hAnsiTheme="majorHAnsi"/>
          <w:sz w:val="22"/>
          <w:szCs w:val="22"/>
        </w:rPr>
        <w:t xml:space="preserve"> mėnesius arba iki tol, kol Užsakovas nuperka Darbų už pradinę Sutarties vertę, nurodytą 3.1. punkte.</w:t>
      </w:r>
    </w:p>
    <w:p w:rsidR="002236D2" w:rsidRDefault="002C0719">
      <w:pPr>
        <w:tabs>
          <w:tab w:val="left" w:pos="993"/>
        </w:tabs>
        <w:spacing w:line="276" w:lineRule="auto"/>
        <w:ind w:right="17" w:firstLine="709"/>
        <w:jc w:val="both"/>
        <w:rPr>
          <w:rFonts w:asciiTheme="majorHAnsi" w:eastAsia="Calibri" w:hAnsiTheme="majorHAnsi"/>
          <w:sz w:val="22"/>
          <w:szCs w:val="22"/>
        </w:rPr>
      </w:pPr>
      <w:r>
        <w:rPr>
          <w:rFonts w:asciiTheme="majorHAnsi" w:eastAsia="Calibri" w:hAnsiTheme="majorHAnsi"/>
          <w:sz w:val="22"/>
          <w:szCs w:val="22"/>
        </w:rPr>
        <w:t>2.3. Sutartis gali būti nutraukta raštišku Šalių susitarimu arba vienos iš Šalių valia praėjus 12 mėn. nuo sutarties įsigaliojimo dienos.</w:t>
      </w:r>
    </w:p>
    <w:p w:rsidR="002236D2" w:rsidRDefault="002C0719">
      <w:pPr>
        <w:tabs>
          <w:tab w:val="left" w:pos="993"/>
        </w:tabs>
        <w:spacing w:line="276" w:lineRule="auto"/>
        <w:ind w:right="17" w:firstLine="709"/>
        <w:jc w:val="both"/>
        <w:rPr>
          <w:rFonts w:asciiTheme="majorHAnsi" w:eastAsia="Calibri" w:hAnsiTheme="majorHAnsi"/>
          <w:sz w:val="22"/>
          <w:szCs w:val="22"/>
        </w:rPr>
      </w:pPr>
      <w:r>
        <w:rPr>
          <w:rFonts w:asciiTheme="majorHAnsi" w:eastAsia="Calibri" w:hAnsiTheme="majorHAnsi"/>
          <w:sz w:val="22"/>
          <w:szCs w:val="22"/>
        </w:rPr>
        <w:t>2.4. Šalis ketinanti Sutarties 2.2. p. nurodytu pagrindu nutraukti Sutartį, prieš 30 kalendorinių dienų raštu praneša kitai Šaliai apie savo ketinimus.</w:t>
      </w:r>
    </w:p>
    <w:p w:rsidR="002236D2" w:rsidRDefault="002C0719">
      <w:pPr>
        <w:tabs>
          <w:tab w:val="left" w:pos="993"/>
        </w:tabs>
        <w:spacing w:line="276" w:lineRule="auto"/>
        <w:ind w:right="17" w:firstLine="709"/>
        <w:jc w:val="both"/>
        <w:rPr>
          <w:rFonts w:asciiTheme="majorHAnsi" w:eastAsia="Calibri" w:hAnsiTheme="majorHAnsi"/>
          <w:sz w:val="22"/>
          <w:szCs w:val="22"/>
        </w:rPr>
      </w:pPr>
      <w:r>
        <w:rPr>
          <w:rFonts w:asciiTheme="majorHAnsi" w:eastAsia="Calibri" w:hAnsiTheme="majorHAnsi"/>
          <w:sz w:val="22"/>
          <w:szCs w:val="22"/>
        </w:rPr>
        <w:t xml:space="preserve">2.5.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rsidR="002236D2" w:rsidRDefault="002C0719">
      <w:pPr>
        <w:tabs>
          <w:tab w:val="left" w:pos="993"/>
        </w:tabs>
        <w:spacing w:line="276" w:lineRule="auto"/>
        <w:ind w:right="17" w:firstLine="709"/>
        <w:jc w:val="both"/>
        <w:rPr>
          <w:rFonts w:asciiTheme="majorHAnsi" w:eastAsia="Calibri" w:hAnsiTheme="majorHAnsi"/>
          <w:sz w:val="22"/>
          <w:szCs w:val="22"/>
        </w:rPr>
      </w:pPr>
      <w:r>
        <w:rPr>
          <w:rFonts w:asciiTheme="majorHAnsi" w:eastAsia="Calibri" w:hAnsiTheme="majorHAnsi"/>
          <w:sz w:val="22"/>
          <w:szCs w:val="22"/>
        </w:rPr>
        <w:t xml:space="preserve">2.6. Aplinkybės, dėl kurių gali būti stabdomi Darbai, yra: </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papildomi archeologiniai tyrinėjimai, kurie nebuvo numatyti, bet kuriuos būtina atlikti;</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trečiųjų šalių įtaka;</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sustabdytas finansavimas arba trūksta finansavimo;</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laiku neatlaisvinta Darbų vieta;</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būtinas papildomas laikas įvykdyti papildomų Darbų viešąjį pirkimą;</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 xml:space="preserve">bet koks nenumatomas gamtos jėgų veikimas, kurio joks patyręs rangovas nebūtų galėjęs tikėtis; </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 xml:space="preserve">fizinės kliūtys arba kitos nei klimatinės fizinės sąlygos, su kuriomis vykdant darbus susidurta statybvietėje, ir tų kliūčių ar sąlygų Rangovas nebūtų galėjęs pagrįstai numatyti; </w:t>
      </w:r>
    </w:p>
    <w:p w:rsidR="002236D2" w:rsidRDefault="002C0719">
      <w:pPr>
        <w:numPr>
          <w:ilvl w:val="0"/>
          <w:numId w:val="3"/>
        </w:numPr>
        <w:tabs>
          <w:tab w:val="left" w:pos="851"/>
          <w:tab w:val="left" w:pos="993"/>
        </w:tabs>
        <w:spacing w:line="276" w:lineRule="auto"/>
        <w:ind w:left="0" w:right="17" w:firstLine="709"/>
        <w:jc w:val="both"/>
        <w:rPr>
          <w:rFonts w:asciiTheme="majorHAnsi" w:eastAsia="Calibri" w:hAnsiTheme="majorHAnsi"/>
          <w:sz w:val="22"/>
          <w:szCs w:val="22"/>
        </w:rPr>
      </w:pPr>
      <w:r>
        <w:rPr>
          <w:rFonts w:asciiTheme="majorHAnsi" w:eastAsia="Calibri" w:hAnsiTheme="majorHAnsi"/>
          <w:sz w:val="22"/>
          <w:szCs w:val="22"/>
        </w:rPr>
        <w:t>kitos aplinkybės, kurios nebuvo žinomos pirkimo vykdymo metu ir su kuriomis susidurtų bet kuris rangovas.</w:t>
      </w:r>
    </w:p>
    <w:p w:rsidR="002236D2" w:rsidRDefault="002C0719">
      <w:pPr>
        <w:tabs>
          <w:tab w:val="left" w:pos="993"/>
        </w:tabs>
        <w:spacing w:line="276" w:lineRule="auto"/>
        <w:ind w:right="17" w:firstLine="709"/>
        <w:jc w:val="both"/>
        <w:rPr>
          <w:rFonts w:asciiTheme="majorHAnsi" w:eastAsia="Calibri" w:hAnsiTheme="majorHAnsi"/>
          <w:sz w:val="22"/>
          <w:szCs w:val="22"/>
        </w:rPr>
      </w:pPr>
      <w:r>
        <w:rPr>
          <w:rFonts w:asciiTheme="majorHAnsi" w:eastAsia="Calibri" w:hAnsiTheme="majorHAnsi"/>
          <w:sz w:val="22"/>
          <w:szCs w:val="22"/>
        </w:rPr>
        <w:t xml:space="preserve">2.7.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rsidR="002236D2" w:rsidRDefault="002C0719">
      <w:pPr>
        <w:pStyle w:val="Sraopastraipa"/>
        <w:tabs>
          <w:tab w:val="left" w:pos="993"/>
        </w:tabs>
        <w:spacing w:line="276" w:lineRule="auto"/>
        <w:ind w:left="0" w:firstLine="709"/>
        <w:jc w:val="both"/>
        <w:rPr>
          <w:rFonts w:asciiTheme="majorHAnsi" w:hAnsiTheme="majorHAnsi"/>
          <w:sz w:val="22"/>
          <w:szCs w:val="22"/>
        </w:rPr>
      </w:pPr>
      <w:r>
        <w:rPr>
          <w:rFonts w:asciiTheme="majorHAnsi" w:hAnsiTheme="majorHAnsi"/>
          <w:color w:val="000000" w:themeColor="text1"/>
          <w:sz w:val="22"/>
          <w:szCs w:val="22"/>
        </w:rPr>
        <w:t xml:space="preserve">2.8. Įvertinus visuotinai </w:t>
      </w:r>
      <w:r>
        <w:rPr>
          <w:rFonts w:asciiTheme="majorHAnsi" w:hAnsiTheme="majorHAnsi"/>
          <w:sz w:val="22"/>
          <w:szCs w:val="22"/>
        </w:rPr>
        <w:t>žinomas rizikas, susijusias su užkrečiamų ligų, įskaitant, bet neapsiribojant, koronovirusinės infekcijos (COVID-19) plitimu ir taikomas priemones asmenų sveikatai užtikrinti, Darbų atlikimo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w:t>
      </w:r>
      <w:r>
        <w:rPr>
          <w:rFonts w:asciiTheme="majorHAnsi" w:hAnsiTheme="majorHAnsi"/>
          <w:sz w:val="22"/>
          <w:szCs w:val="22"/>
        </w:rPr>
        <w:t>is, kurios veiklai yra taikomi šiame sutarties punkte nustatyti ribojimai, privalo nedelsiant, bet ne vėliau kaip per 5 (penkias) darbo dienas informuoti apie tai kitą sutarties šalį. Pakeistos darbų atlikimo sąlygos ir terminai tokiais atvejais taikomi laikinai, iki bus taikomos veiklą ribojančios priemonės.</w:t>
      </w:r>
    </w:p>
    <w:p w:rsidR="002236D2" w:rsidRDefault="002236D2">
      <w:pPr>
        <w:spacing w:line="276" w:lineRule="auto"/>
        <w:ind w:firstLine="709"/>
        <w:jc w:val="both"/>
        <w:rPr>
          <w:rFonts w:asciiTheme="majorHAnsi" w:hAnsiTheme="majorHAnsi"/>
          <w:sz w:val="22"/>
          <w:szCs w:val="22"/>
        </w:rPr>
      </w:pPr>
    </w:p>
    <w:p w:rsidR="002236D2" w:rsidRDefault="002C0719">
      <w:pPr>
        <w:widowControl w:val="0"/>
        <w:spacing w:line="276" w:lineRule="auto"/>
        <w:ind w:firstLine="709"/>
        <w:jc w:val="center"/>
        <w:rPr>
          <w:rFonts w:asciiTheme="majorHAnsi" w:hAnsiTheme="majorHAnsi"/>
          <w:b/>
          <w:sz w:val="22"/>
          <w:szCs w:val="22"/>
        </w:rPr>
      </w:pPr>
      <w:r>
        <w:rPr>
          <w:rFonts w:asciiTheme="majorHAnsi" w:hAnsiTheme="majorHAnsi"/>
          <w:b/>
          <w:sz w:val="22"/>
          <w:szCs w:val="22"/>
        </w:rPr>
        <w:t>3. Sutarties kaina (kainodaros taisyklės) ir mokėjimo sąlygos</w:t>
      </w:r>
    </w:p>
    <w:p w:rsidR="002236D2" w:rsidRDefault="002236D2">
      <w:pPr>
        <w:widowControl w:val="0"/>
        <w:spacing w:line="276" w:lineRule="auto"/>
        <w:ind w:firstLine="709"/>
        <w:jc w:val="both"/>
        <w:rPr>
          <w:rFonts w:asciiTheme="majorHAnsi" w:hAnsiTheme="majorHAnsi"/>
          <w:i/>
          <w:sz w:val="22"/>
          <w:szCs w:val="22"/>
        </w:rPr>
      </w:pPr>
    </w:p>
    <w:p w:rsidR="002236D2" w:rsidRDefault="002C0719">
      <w:pPr>
        <w:widowControl w:val="0"/>
        <w:spacing w:line="276" w:lineRule="auto"/>
        <w:ind w:firstLine="709"/>
        <w:jc w:val="both"/>
        <w:rPr>
          <w:rFonts w:asciiTheme="majorHAnsi" w:hAnsiTheme="majorHAnsi"/>
          <w:b/>
          <w:sz w:val="22"/>
        </w:rPr>
      </w:pPr>
      <w:r>
        <w:rPr>
          <w:rFonts w:asciiTheme="majorHAnsi" w:hAnsiTheme="majorHAnsi"/>
          <w:sz w:val="22"/>
        </w:rPr>
        <w:t>3.1.</w:t>
      </w:r>
      <w:r>
        <w:rPr>
          <w:rFonts w:asciiTheme="majorHAnsi" w:hAnsiTheme="majorHAnsi"/>
          <w:b/>
          <w:sz w:val="22"/>
        </w:rPr>
        <w:t xml:space="preserve"> Pradinė sutarties vertė:</w:t>
      </w:r>
    </w:p>
    <w:p w:rsidR="002236D2" w:rsidRDefault="002236D2">
      <w:pPr>
        <w:widowControl w:val="0"/>
        <w:spacing w:line="276" w:lineRule="auto"/>
        <w:ind w:firstLine="709"/>
        <w:jc w:val="both"/>
        <w:rPr>
          <w:rFonts w:asciiTheme="majorHAnsi" w:hAnsiTheme="majorHAnsi"/>
          <w:b/>
          <w:sz w:val="22"/>
        </w:rPr>
      </w:pPr>
    </w:p>
    <w:tbl>
      <w:tblPr>
        <w:tblW w:w="9918" w:type="dxa"/>
        <w:jc w:val="center"/>
        <w:tblLayout w:type="fixed"/>
        <w:tblLook w:val="04A0" w:firstRow="1" w:lastRow="0" w:firstColumn="1" w:lastColumn="0" w:noHBand="0" w:noVBand="1"/>
      </w:tblPr>
      <w:tblGrid>
        <w:gridCol w:w="2683"/>
        <w:gridCol w:w="7235"/>
      </w:tblGrid>
      <w:tr w:rsidR="002236D2">
        <w:trPr>
          <w:jc w:val="center"/>
        </w:trPr>
        <w:tc>
          <w:tcPr>
            <w:tcW w:w="2683" w:type="dxa"/>
            <w:tcBorders>
              <w:top w:val="single" w:sz="4" w:space="0" w:color="000000"/>
              <w:left w:val="single" w:sz="8" w:space="0" w:color="000000"/>
              <w:bottom w:val="single" w:sz="8" w:space="0" w:color="000000"/>
              <w:right w:val="single" w:sz="8" w:space="0" w:color="000000"/>
            </w:tcBorders>
            <w:vAlign w:val="center"/>
          </w:tcPr>
          <w:p w:rsidR="002236D2" w:rsidRDefault="002C0719">
            <w:pPr>
              <w:widowControl w:val="0"/>
              <w:spacing w:line="276" w:lineRule="auto"/>
              <w:rPr>
                <w:rFonts w:asciiTheme="majorHAnsi" w:eastAsiaTheme="minorHAnsi" w:hAnsiTheme="majorHAnsi" w:cs="Calibri"/>
                <w:b/>
                <w:bCs/>
                <w:color w:val="000000"/>
                <w:sz w:val="22"/>
                <w:szCs w:val="22"/>
                <w:lang w:eastAsia="en-US"/>
              </w:rPr>
            </w:pPr>
            <w:bookmarkStart w:id="3" w:name="_Ref341351825"/>
            <w:bookmarkEnd w:id="3"/>
            <w:r>
              <w:rPr>
                <w:rFonts w:asciiTheme="majorHAnsi" w:hAnsiTheme="majorHAnsi"/>
                <w:b/>
                <w:bCs/>
                <w:color w:val="000000"/>
                <w:sz w:val="22"/>
                <w:szCs w:val="22"/>
                <w:lang w:eastAsia="en-US"/>
              </w:rPr>
              <w:t>Pradinė sutarties vertė be PVM</w:t>
            </w:r>
          </w:p>
        </w:tc>
        <w:tc>
          <w:tcPr>
            <w:tcW w:w="7234" w:type="dxa"/>
            <w:tcBorders>
              <w:top w:val="single" w:sz="4" w:space="0" w:color="000000"/>
              <w:bottom w:val="single" w:sz="8" w:space="0" w:color="000000"/>
              <w:right w:val="single" w:sz="8" w:space="0" w:color="000000"/>
            </w:tcBorders>
            <w:vAlign w:val="center"/>
          </w:tcPr>
          <w:p w:rsidR="002236D2" w:rsidRDefault="002C0719">
            <w:pPr>
              <w:widowControl w:val="0"/>
              <w:tabs>
                <w:tab w:val="right" w:leader="underscore" w:pos="6972"/>
              </w:tabs>
              <w:spacing w:line="276" w:lineRule="auto"/>
              <w:rPr>
                <w:rFonts w:asciiTheme="majorHAnsi" w:hAnsiTheme="majorHAnsi"/>
                <w:color w:val="000000"/>
                <w:sz w:val="22"/>
                <w:szCs w:val="22"/>
                <w:lang w:eastAsia="en-US"/>
              </w:rPr>
            </w:pPr>
            <w:r>
              <w:rPr>
                <w:rFonts w:asciiTheme="majorHAnsi" w:hAnsiTheme="majorHAnsi"/>
                <w:b/>
                <w:color w:val="000000"/>
                <w:sz w:val="22"/>
                <w:szCs w:val="22"/>
                <w:lang w:eastAsia="en-US"/>
              </w:rPr>
              <w:t>450 000,00</w:t>
            </w:r>
            <w:r>
              <w:rPr>
                <w:rFonts w:asciiTheme="majorHAnsi" w:hAnsiTheme="majorHAnsi"/>
                <w:color w:val="000000"/>
                <w:sz w:val="22"/>
                <w:szCs w:val="22"/>
                <w:lang w:eastAsia="en-US"/>
              </w:rPr>
              <w:t xml:space="preserve"> Eur</w:t>
            </w:r>
          </w:p>
          <w:p w:rsidR="002236D2" w:rsidRDefault="002C0719">
            <w:pPr>
              <w:widowControl w:val="0"/>
              <w:tabs>
                <w:tab w:val="right" w:leader="underscore" w:pos="6972"/>
              </w:tabs>
              <w:spacing w:line="276" w:lineRule="auto"/>
              <w:rPr>
                <w:rFonts w:asciiTheme="majorHAnsi" w:hAnsiTheme="majorHAnsi"/>
                <w:i/>
                <w:color w:val="000000"/>
                <w:sz w:val="22"/>
                <w:szCs w:val="22"/>
                <w:lang w:eastAsia="en-US"/>
              </w:rPr>
            </w:pPr>
            <w:r>
              <w:rPr>
                <w:rFonts w:asciiTheme="majorHAnsi" w:hAnsiTheme="majorHAnsi"/>
                <w:i/>
                <w:color w:val="000000"/>
                <w:sz w:val="22"/>
                <w:szCs w:val="22"/>
                <w:lang w:eastAsia="en-US"/>
              </w:rPr>
              <w:t>(keturi šimtai penkiasdešimt tūkstančių eurų 0 ct)</w:t>
            </w:r>
          </w:p>
        </w:tc>
      </w:tr>
      <w:tr w:rsidR="002236D2">
        <w:trPr>
          <w:jc w:val="center"/>
        </w:trPr>
        <w:tc>
          <w:tcPr>
            <w:tcW w:w="2683" w:type="dxa"/>
            <w:tcBorders>
              <w:left w:val="single" w:sz="8" w:space="0" w:color="000000"/>
              <w:bottom w:val="single" w:sz="8" w:space="0" w:color="000000"/>
              <w:right w:val="single" w:sz="8" w:space="0" w:color="000000"/>
            </w:tcBorders>
            <w:vAlign w:val="center"/>
          </w:tcPr>
          <w:p w:rsidR="002236D2" w:rsidRDefault="002C0719">
            <w:pPr>
              <w:widowControl w:val="0"/>
              <w:spacing w:line="276" w:lineRule="auto"/>
              <w:rPr>
                <w:rFonts w:asciiTheme="majorHAnsi" w:eastAsiaTheme="minorHAnsi" w:hAnsiTheme="majorHAnsi" w:cs="Calibri"/>
                <w:b/>
                <w:bCs/>
                <w:color w:val="000000"/>
                <w:sz w:val="22"/>
                <w:szCs w:val="22"/>
                <w:lang w:eastAsia="en-US"/>
              </w:rPr>
            </w:pPr>
            <w:r>
              <w:rPr>
                <w:rFonts w:asciiTheme="majorHAnsi" w:hAnsiTheme="majorHAnsi"/>
                <w:b/>
                <w:bCs/>
                <w:color w:val="000000"/>
                <w:sz w:val="22"/>
                <w:szCs w:val="22"/>
                <w:lang w:eastAsia="en-US"/>
              </w:rPr>
              <w:t>PVM 21 proc.</w:t>
            </w:r>
          </w:p>
        </w:tc>
        <w:tc>
          <w:tcPr>
            <w:tcW w:w="7234" w:type="dxa"/>
            <w:tcBorders>
              <w:bottom w:val="single" w:sz="8" w:space="0" w:color="000000"/>
              <w:right w:val="single" w:sz="8" w:space="0" w:color="000000"/>
            </w:tcBorders>
            <w:vAlign w:val="center"/>
          </w:tcPr>
          <w:p w:rsidR="002236D2" w:rsidRDefault="002C0719">
            <w:pPr>
              <w:widowControl w:val="0"/>
              <w:tabs>
                <w:tab w:val="right" w:leader="underscore" w:pos="6972"/>
              </w:tabs>
              <w:spacing w:line="276" w:lineRule="auto"/>
              <w:rPr>
                <w:rFonts w:asciiTheme="majorHAnsi" w:hAnsiTheme="majorHAnsi"/>
                <w:color w:val="000000"/>
                <w:sz w:val="22"/>
                <w:szCs w:val="22"/>
                <w:lang w:eastAsia="en-US"/>
              </w:rPr>
            </w:pPr>
            <w:r>
              <w:rPr>
                <w:rFonts w:asciiTheme="majorHAnsi" w:hAnsiTheme="majorHAnsi"/>
                <w:b/>
                <w:color w:val="000000"/>
                <w:sz w:val="22"/>
                <w:szCs w:val="22"/>
                <w:lang w:eastAsia="en-US"/>
              </w:rPr>
              <w:t>94 500,00</w:t>
            </w:r>
            <w:r>
              <w:rPr>
                <w:rFonts w:asciiTheme="majorHAnsi" w:hAnsiTheme="majorHAnsi"/>
                <w:color w:val="000000"/>
                <w:sz w:val="22"/>
                <w:szCs w:val="22"/>
                <w:lang w:eastAsia="en-US"/>
              </w:rPr>
              <w:t xml:space="preserve"> Eur</w:t>
            </w:r>
          </w:p>
          <w:p w:rsidR="002236D2" w:rsidRDefault="002C0719">
            <w:pPr>
              <w:widowControl w:val="0"/>
              <w:tabs>
                <w:tab w:val="right" w:leader="underscore" w:pos="6972"/>
              </w:tabs>
              <w:spacing w:line="276" w:lineRule="auto"/>
              <w:rPr>
                <w:rFonts w:asciiTheme="majorHAnsi" w:hAnsiTheme="majorHAnsi"/>
                <w:color w:val="000000"/>
                <w:sz w:val="22"/>
                <w:szCs w:val="22"/>
                <w:lang w:eastAsia="en-US"/>
              </w:rPr>
            </w:pPr>
            <w:r>
              <w:rPr>
                <w:rFonts w:asciiTheme="majorHAnsi" w:hAnsiTheme="majorHAnsi"/>
                <w:i/>
                <w:color w:val="000000"/>
                <w:sz w:val="22"/>
                <w:szCs w:val="22"/>
                <w:lang w:eastAsia="en-US"/>
              </w:rPr>
              <w:t>(devyniasdešimt keturi tūkstančiai penki šimtai eurų 0 ct)</w:t>
            </w:r>
          </w:p>
        </w:tc>
      </w:tr>
      <w:tr w:rsidR="002236D2">
        <w:trPr>
          <w:trHeight w:val="537"/>
          <w:jc w:val="center"/>
        </w:trPr>
        <w:tc>
          <w:tcPr>
            <w:tcW w:w="2683" w:type="dxa"/>
            <w:tcBorders>
              <w:left w:val="single" w:sz="8" w:space="0" w:color="000000"/>
              <w:bottom w:val="single" w:sz="8" w:space="0" w:color="000000"/>
              <w:right w:val="single" w:sz="8" w:space="0" w:color="000000"/>
            </w:tcBorders>
            <w:vAlign w:val="center"/>
          </w:tcPr>
          <w:p w:rsidR="002236D2" w:rsidRDefault="002C0719">
            <w:pPr>
              <w:widowControl w:val="0"/>
              <w:spacing w:line="276" w:lineRule="auto"/>
              <w:rPr>
                <w:rFonts w:asciiTheme="majorHAnsi" w:eastAsiaTheme="minorHAnsi" w:hAnsiTheme="majorHAnsi" w:cs="Calibri"/>
                <w:b/>
                <w:bCs/>
                <w:color w:val="000000"/>
                <w:sz w:val="22"/>
                <w:szCs w:val="22"/>
                <w:lang w:eastAsia="en-US"/>
              </w:rPr>
            </w:pPr>
            <w:r>
              <w:rPr>
                <w:rFonts w:asciiTheme="majorHAnsi" w:hAnsiTheme="majorHAnsi"/>
                <w:b/>
                <w:bCs/>
                <w:color w:val="000000"/>
                <w:sz w:val="22"/>
                <w:szCs w:val="22"/>
                <w:lang w:eastAsia="en-US"/>
              </w:rPr>
              <w:t>Pradinės sutarties vertė su PVM</w:t>
            </w:r>
          </w:p>
        </w:tc>
        <w:tc>
          <w:tcPr>
            <w:tcW w:w="7234" w:type="dxa"/>
            <w:tcBorders>
              <w:bottom w:val="single" w:sz="8" w:space="0" w:color="000000"/>
              <w:right w:val="single" w:sz="8" w:space="0" w:color="000000"/>
            </w:tcBorders>
            <w:vAlign w:val="center"/>
          </w:tcPr>
          <w:p w:rsidR="002236D2" w:rsidRDefault="002C0719">
            <w:pPr>
              <w:widowControl w:val="0"/>
              <w:tabs>
                <w:tab w:val="right" w:leader="underscore" w:pos="6972"/>
              </w:tabs>
              <w:spacing w:line="276" w:lineRule="auto"/>
              <w:rPr>
                <w:rFonts w:asciiTheme="majorHAnsi" w:eastAsiaTheme="minorHAnsi" w:hAnsiTheme="majorHAnsi"/>
                <w:iCs/>
                <w:color w:val="000000"/>
                <w:sz w:val="22"/>
                <w:szCs w:val="22"/>
                <w:lang w:eastAsia="en-US"/>
              </w:rPr>
            </w:pPr>
            <w:r>
              <w:rPr>
                <w:rFonts w:asciiTheme="majorHAnsi" w:eastAsiaTheme="minorHAnsi" w:hAnsiTheme="majorHAnsi"/>
                <w:b/>
                <w:iCs/>
                <w:color w:val="000000"/>
                <w:sz w:val="22"/>
                <w:szCs w:val="22"/>
                <w:lang w:eastAsia="en-US"/>
              </w:rPr>
              <w:t xml:space="preserve">544 500,00 </w:t>
            </w:r>
            <w:r>
              <w:rPr>
                <w:rFonts w:asciiTheme="majorHAnsi" w:eastAsiaTheme="minorHAnsi" w:hAnsiTheme="majorHAnsi"/>
                <w:iCs/>
                <w:color w:val="000000"/>
                <w:sz w:val="22"/>
                <w:szCs w:val="22"/>
                <w:lang w:eastAsia="en-US"/>
              </w:rPr>
              <w:t>Eur</w:t>
            </w:r>
          </w:p>
          <w:p w:rsidR="002236D2" w:rsidRDefault="002C0719">
            <w:pPr>
              <w:widowControl w:val="0"/>
              <w:tabs>
                <w:tab w:val="right" w:leader="underscore" w:pos="6972"/>
              </w:tabs>
              <w:spacing w:line="276" w:lineRule="auto"/>
              <w:rPr>
                <w:rFonts w:asciiTheme="majorHAnsi" w:eastAsiaTheme="minorHAnsi" w:hAnsiTheme="majorHAnsi"/>
                <w:iCs/>
                <w:color w:val="000000"/>
                <w:sz w:val="22"/>
                <w:szCs w:val="22"/>
                <w:lang w:eastAsia="en-US"/>
              </w:rPr>
            </w:pPr>
            <w:bookmarkStart w:id="4" w:name="_Hlk15648777"/>
            <w:r>
              <w:rPr>
                <w:rFonts w:asciiTheme="majorHAnsi" w:eastAsiaTheme="minorHAnsi" w:hAnsiTheme="majorHAnsi"/>
                <w:i/>
                <w:iCs/>
                <w:color w:val="000000"/>
                <w:sz w:val="22"/>
                <w:szCs w:val="22"/>
                <w:lang w:eastAsia="en-US"/>
              </w:rPr>
              <w:t>(penki šimtai keturiasdešimt keturi tūkstančiai penki šimtai eurų 0 ct)</w:t>
            </w:r>
            <w:bookmarkEnd w:id="4"/>
          </w:p>
        </w:tc>
      </w:tr>
    </w:tbl>
    <w:p w:rsidR="002236D2" w:rsidRDefault="002236D2">
      <w:pPr>
        <w:widowControl w:val="0"/>
        <w:spacing w:line="276" w:lineRule="auto"/>
        <w:ind w:firstLine="720"/>
        <w:jc w:val="both"/>
        <w:rPr>
          <w:rFonts w:asciiTheme="majorHAnsi" w:hAnsiTheme="majorHAnsi"/>
          <w:sz w:val="22"/>
        </w:rPr>
      </w:pPr>
    </w:p>
    <w:p w:rsidR="002236D2" w:rsidRDefault="002C0719">
      <w:pPr>
        <w:widowControl w:val="0"/>
        <w:spacing w:line="276" w:lineRule="auto"/>
        <w:ind w:firstLine="720"/>
        <w:jc w:val="both"/>
        <w:rPr>
          <w:rFonts w:asciiTheme="majorHAnsi" w:hAnsiTheme="majorHAnsi"/>
          <w:b/>
          <w:bCs/>
          <w:sz w:val="22"/>
        </w:rPr>
      </w:pPr>
      <w:r>
        <w:rPr>
          <w:rFonts w:asciiTheme="majorHAnsi" w:hAnsiTheme="majorHAnsi"/>
          <w:sz w:val="22"/>
        </w:rPr>
        <w:t>3.1.1.</w:t>
      </w:r>
      <w:r>
        <w:t xml:space="preserve"> </w:t>
      </w:r>
      <w:r>
        <w:rPr>
          <w:rFonts w:asciiTheme="majorHAnsi" w:hAnsiTheme="majorHAnsi"/>
          <w:sz w:val="22"/>
        </w:rPr>
        <w:t xml:space="preserve">Rangovas per pirmuosius 12 (dvylika) Sutarties galiojimo mėnesių turi teisę atlikti Darbus tik tokiu mastu, kad bendra jų vertė neviršytų Užsakovo nustatyto metinio limito – </w:t>
      </w:r>
      <w:r>
        <w:rPr>
          <w:rFonts w:asciiTheme="majorHAnsi" w:hAnsiTheme="majorHAnsi"/>
          <w:b/>
          <w:bCs/>
          <w:sz w:val="22"/>
        </w:rPr>
        <w:t xml:space="preserve">200 000,00 (du šimtai tūkstančių) Eur be PVM. </w:t>
      </w:r>
      <w:r>
        <w:rPr>
          <w:rFonts w:asciiTheme="majorHAnsi" w:hAnsiTheme="majorHAnsi"/>
          <w:sz w:val="22"/>
        </w:rPr>
        <w:t>Limitas gali būti koreguojamas tik Užsakovo iniciatyva ir tik rašytiniu Šalių susitarimu.</w:t>
      </w:r>
    </w:p>
    <w:p w:rsidR="002236D2" w:rsidRDefault="002C0719">
      <w:pPr>
        <w:widowControl w:val="0"/>
        <w:spacing w:line="276" w:lineRule="auto"/>
        <w:ind w:firstLine="720"/>
        <w:jc w:val="both"/>
        <w:rPr>
          <w:rFonts w:asciiTheme="majorHAnsi" w:hAnsiTheme="majorHAnsi"/>
          <w:b/>
          <w:sz w:val="22"/>
        </w:rPr>
      </w:pPr>
      <w:r>
        <w:rPr>
          <w:rFonts w:asciiTheme="majorHAnsi" w:hAnsiTheme="majorHAnsi"/>
          <w:sz w:val="22"/>
        </w:rPr>
        <w:t xml:space="preserve">3.2. Darbų kainos apskaičiavimo būdas – </w:t>
      </w:r>
      <w:r>
        <w:rPr>
          <w:rFonts w:asciiTheme="majorHAnsi" w:hAnsiTheme="majorHAnsi"/>
          <w:b/>
          <w:sz w:val="22"/>
        </w:rPr>
        <w:t>fiksuotas įkainis.</w:t>
      </w:r>
    </w:p>
    <w:p w:rsidR="002236D2" w:rsidRDefault="002C0719">
      <w:pPr>
        <w:widowControl w:val="0"/>
        <w:spacing w:line="276" w:lineRule="auto"/>
        <w:ind w:firstLine="720"/>
        <w:jc w:val="both"/>
        <w:rPr>
          <w:rFonts w:asciiTheme="majorHAnsi" w:hAnsiTheme="majorHAnsi"/>
          <w:sz w:val="22"/>
        </w:rPr>
      </w:pPr>
      <w:r>
        <w:rPr>
          <w:rFonts w:asciiTheme="majorHAnsi" w:hAnsiTheme="majorHAnsi"/>
          <w:sz w:val="22"/>
        </w:rPr>
        <w:t>3.3. Užsakovas neįsipareigoja nupirkti viso darbų kiekio nurodyto techninėje specifikacijoje.</w:t>
      </w:r>
    </w:p>
    <w:p w:rsidR="002236D2" w:rsidRDefault="002C0719">
      <w:pPr>
        <w:widowControl w:val="0"/>
        <w:spacing w:line="276" w:lineRule="auto"/>
        <w:ind w:firstLine="720"/>
        <w:jc w:val="both"/>
        <w:rPr>
          <w:rFonts w:asciiTheme="majorHAnsi" w:hAnsiTheme="majorHAnsi"/>
          <w:sz w:val="22"/>
          <w:szCs w:val="22"/>
        </w:rPr>
      </w:pPr>
      <w:r>
        <w:rPr>
          <w:rFonts w:asciiTheme="majorHAnsi" w:hAnsiTheme="majorHAnsi"/>
          <w:sz w:val="22"/>
          <w:szCs w:val="22"/>
        </w:rPr>
        <w:t xml:space="preserve">3.4. Šalys susitaria, kad Užsakovas sumoka Rangovui už tinkamai ir laiku atliktus, užbaigtus darbus pagal įkainius, nurodytus Sutarties specialiųjų sąlygų Priede Nr. 3. </w:t>
      </w:r>
    </w:p>
    <w:p w:rsidR="002236D2" w:rsidRDefault="002C0719">
      <w:pPr>
        <w:widowControl w:val="0"/>
        <w:spacing w:line="276" w:lineRule="auto"/>
        <w:ind w:firstLine="720"/>
        <w:jc w:val="both"/>
        <w:rPr>
          <w:rFonts w:asciiTheme="majorHAnsi" w:hAnsiTheme="majorHAnsi"/>
          <w:sz w:val="22"/>
          <w:szCs w:val="22"/>
        </w:rPr>
      </w:pPr>
      <w:r>
        <w:rPr>
          <w:rFonts w:asciiTheme="majorHAnsi" w:hAnsiTheme="majorHAnsi"/>
          <w:bCs/>
          <w:sz w:val="22"/>
          <w:szCs w:val="22"/>
        </w:rPr>
        <w:t xml:space="preserve">3.5. </w:t>
      </w:r>
      <w:r>
        <w:rPr>
          <w:rFonts w:asciiTheme="majorHAnsi" w:hAnsiTheme="majorHAnsi"/>
          <w:sz w:val="22"/>
          <w:szCs w:val="22"/>
        </w:rPr>
        <w:t>Mokėjimai atliekami per 30 (trisdešimt)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„SABIS“ priemonėmis.</w:t>
      </w:r>
    </w:p>
    <w:p w:rsidR="002236D2" w:rsidRDefault="002C0719">
      <w:pPr>
        <w:spacing w:line="276" w:lineRule="auto"/>
        <w:ind w:firstLine="720"/>
        <w:jc w:val="both"/>
        <w:rPr>
          <w:rFonts w:asciiTheme="majorHAnsi" w:eastAsia="Calibri" w:hAnsiTheme="majorHAnsi"/>
          <w:sz w:val="22"/>
          <w:szCs w:val="22"/>
        </w:rPr>
      </w:pPr>
      <w:r>
        <w:rPr>
          <w:rFonts w:asciiTheme="majorHAnsi" w:eastAsia="Calibri" w:hAnsiTheme="majorHAnsi"/>
          <w:sz w:val="22"/>
        </w:rPr>
        <w:t>3.6. Už darbus nemokama, jeigu Rangovas juos atlieka savavališkai, nesilaikydamas Sutarties sąlygų.</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3.7. Savavališkai atliktus darbus Rangovas savo sąskaita privalo ištaisyti arba likviduoti.</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3.8. Užsakovas už atliktus darbus Rangovui atsiskaito mokėjimo pavedimu į Rangovo nurodytą banko sąskaitą:</w:t>
      </w:r>
    </w:p>
    <w:p w:rsidR="002236D2" w:rsidRDefault="002C0719">
      <w:pPr>
        <w:spacing w:line="276" w:lineRule="auto"/>
        <w:ind w:firstLine="720"/>
        <w:jc w:val="both"/>
        <w:rPr>
          <w:rFonts w:asciiTheme="majorHAnsi" w:hAnsiTheme="majorHAnsi"/>
          <w:i/>
          <w:sz w:val="22"/>
          <w:szCs w:val="22"/>
        </w:rPr>
      </w:pPr>
      <w:r>
        <w:rPr>
          <w:rFonts w:asciiTheme="majorHAnsi" w:hAnsiTheme="majorHAnsi"/>
          <w:sz w:val="22"/>
          <w:szCs w:val="22"/>
        </w:rPr>
        <w:t>Sąskaitos Nr.</w:t>
      </w:r>
      <w:hyperlink r:id="rId8">
        <w:r>
          <w:rPr>
            <w:rStyle w:val="Hipersaitas"/>
            <w:rFonts w:ascii="SEB Sans Serif;Arial Narrow;Tre" w:hAnsi="SEB Sans Serif;Arial Narrow;Tre"/>
            <w:color w:val="0D4B6C"/>
            <w:sz w:val="23"/>
            <w:szCs w:val="22"/>
          </w:rPr>
          <w:t>LT677044090102743958</w:t>
        </w:r>
      </w:hyperlink>
      <w:r>
        <w:rPr>
          <w:rFonts w:asciiTheme="majorHAnsi" w:hAnsiTheme="majorHAnsi"/>
          <w:i/>
          <w:sz w:val="22"/>
          <w:szCs w:val="22"/>
        </w:rPr>
        <w:t xml:space="preserve"> ;</w:t>
      </w:r>
    </w:p>
    <w:p w:rsidR="002236D2" w:rsidRDefault="002C0719">
      <w:pPr>
        <w:spacing w:line="276" w:lineRule="auto"/>
        <w:ind w:firstLine="720"/>
        <w:jc w:val="both"/>
        <w:rPr>
          <w:rFonts w:asciiTheme="majorHAnsi" w:hAnsiTheme="majorHAnsi"/>
          <w:i/>
          <w:sz w:val="22"/>
          <w:szCs w:val="22"/>
        </w:rPr>
      </w:pPr>
      <w:r>
        <w:rPr>
          <w:rFonts w:asciiTheme="majorHAnsi" w:hAnsiTheme="majorHAnsi"/>
          <w:sz w:val="22"/>
          <w:szCs w:val="22"/>
          <w:lang w:val="en-GB"/>
        </w:rPr>
        <w:t xml:space="preserve">AB SEB </w:t>
      </w:r>
      <w:r>
        <w:rPr>
          <w:rFonts w:asciiTheme="majorHAnsi" w:hAnsiTheme="majorHAnsi"/>
          <w:sz w:val="22"/>
          <w:szCs w:val="22"/>
        </w:rPr>
        <w:t xml:space="preserve"> bankas</w:t>
      </w:r>
      <w:r>
        <w:rPr>
          <w:rFonts w:asciiTheme="majorHAnsi" w:hAnsiTheme="majorHAnsi"/>
          <w:i/>
          <w:sz w:val="22"/>
          <w:szCs w:val="22"/>
        </w:rPr>
        <w:t>;</w:t>
      </w:r>
    </w:p>
    <w:p w:rsidR="002236D2" w:rsidRDefault="002C0719">
      <w:pPr>
        <w:spacing w:line="276" w:lineRule="auto"/>
        <w:ind w:firstLine="720"/>
        <w:jc w:val="both"/>
        <w:rPr>
          <w:rFonts w:asciiTheme="majorHAnsi" w:hAnsiTheme="majorHAnsi"/>
          <w:i/>
          <w:sz w:val="22"/>
          <w:szCs w:val="22"/>
        </w:rPr>
      </w:pPr>
      <w:r>
        <w:rPr>
          <w:rFonts w:asciiTheme="majorHAnsi" w:hAnsiTheme="majorHAnsi"/>
          <w:sz w:val="22"/>
          <w:szCs w:val="22"/>
        </w:rPr>
        <w:t xml:space="preserve">Banko kodas </w:t>
      </w:r>
      <w:r>
        <w:rPr>
          <w:rStyle w:val="Grietas"/>
          <w:rFonts w:ascii="Google Sans;Arial;sans-serif" w:hAnsi="Google Sans;Arial;sans-serif"/>
          <w:b w:val="0"/>
          <w:color w:val="0A0A0A"/>
          <w:szCs w:val="22"/>
        </w:rPr>
        <w:t>70440</w:t>
      </w:r>
      <w:r>
        <w:rPr>
          <w:rFonts w:asciiTheme="majorHAnsi" w:hAnsiTheme="majorHAnsi"/>
          <w:i/>
          <w:sz w:val="22"/>
          <w:szCs w:val="22"/>
        </w:rPr>
        <w:t xml:space="preserve">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3.9. Sutarties kainos keitimas galimas šiais atvejais: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3.9.1. Sutarties kainą (įkainius) peržiūrint dėl pasikeitusių mokesčių:</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 xml:space="preserve">3.9.1.1.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3.9.1.2. Sutarties kaina keičiama jeigu Valstybės duomenų agentūros (https://vda.lrv.lt/lt/) kas mėnesį skelbiamo statybos sąnaudų elementų kainų indekso pagal statinių tipą „Inžineriniai tinklai“ (toliau – SSKI) reikšmė pakinta daugiau kaip 5 proc.;</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3.9.1.3. Statybos darbų įkainiai perskaičiuojami dėl kainų lygio pokyčio juos padauginant iš SSKI pokyčio koeficiento, kuris apskaičiuojamas pagal toliau nurodytą formulę:</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K = IPb / IPr, kur:</w:t>
      </w:r>
      <w:r>
        <w:rPr>
          <w:rFonts w:asciiTheme="majorHAnsi" w:hAnsiTheme="majorHAnsi"/>
          <w:sz w:val="22"/>
          <w:szCs w:val="22"/>
        </w:rPr>
        <w:tab/>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ab/>
        <w:t>K – SSKI pokyčio koeficientas;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ab/>
        <w:t>IPr – SSKI reikšmė laikotarpio pradžioje;</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ab/>
        <w:t>IPb – SSKI reikšmė laikotarpio pabaigoje.</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3.8.1.4. Sutarties kaina perskaičiuojama pagal žemiau pateiktą formulę:</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 xml:space="preserve">Cpn = Sn x(1+ (K - 5)/100), kur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Cpn – perskaičiuota kaina;</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Sn - Sutartyje numatytas kaina;</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K – SSKI pokyčio koeficientas;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w:t>
      </w:r>
      <w:r>
        <w:rPr>
          <w:rFonts w:asciiTheme="majorHAnsi" w:hAnsiTheme="majorHAnsi"/>
          <w:sz w:val="22"/>
          <w:szCs w:val="22"/>
        </w:rPr>
        <w:t xml:space="preserve">kytis didesnis kaip 5 proc., koeficiento K apskaičiavimui kaip IPb (SSKI reikšmė laikotarpio pabaigoje) naudojamas paskutinis tuo metu žinomas indeksas.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3.9.1.5. 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w:t>
      </w:r>
      <w:r>
        <w:rPr>
          <w:rFonts w:asciiTheme="majorHAnsi" w:hAnsiTheme="majorHAnsi"/>
          <w:sz w:val="22"/>
          <w:szCs w:val="22"/>
        </w:rPr>
        <w:t>KI pokyčio koeficiento) bei kitą perskaičiavimui reikšmingą informaciją;</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3.9.1.6. po to, kai Šalys sudaro Susitarimą dėl kainos perskaičiavimo, perskaičiuota kaina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3.9.1.7. arba pateikti atliktų darbų aktą su neperskaičiuota kaina ir perskaičiavimą atlikti kitame atliktų darbų akte;</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3.9.1.8. arba sustabdyti atliktų darbų akto pateikimą iki bus perskaičiuota kaina;</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 xml:space="preserve">3.9.1.9. Sutarties kainos peržiūra atliekama ne dažniau nei kas 6 mėnesiai.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3.9.1.10. vėlesnis kainos perskaičiavimas negali apimti laikotarpio, už kurį jau buvo atliktas perskaičiavimas;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3.9.1.11. jeigu Darbai vėluoja dėl Rangovo kaltės kaina neperskaičiuojami.</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3.10.</w:t>
      </w:r>
      <w:r>
        <w:rPr>
          <w:rFonts w:asciiTheme="majorHAnsi" w:hAnsiTheme="majorHAnsi"/>
          <w:sz w:val="22"/>
          <w:szCs w:val="22"/>
        </w:rPr>
        <w:tab/>
        <w:t>Kiekio (apimties) keitimas forminamas tokia tvarka:</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3.10.1.</w:t>
      </w:r>
      <w:r>
        <w:rPr>
          <w:rFonts w:asciiTheme="majorHAnsi" w:hAnsiTheme="majorHAnsi"/>
          <w:sz w:val="22"/>
          <w:szCs w:val="22"/>
        </w:rPr>
        <w:tab/>
        <w:t xml:space="preserve">Jei būtina / tikslinga atsisakyti atskiro Darbo ar būtina / tikslinga mažinti Darbų kiekį (apimtį), Rangovas pateikia nedaromų Darbų kiekių žiniaraštį (sąmatą), kuriame nurodo nedaromų Darbų kainas.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3.10.2.</w:t>
      </w:r>
      <w:r>
        <w:rPr>
          <w:rFonts w:asciiTheme="majorHAnsi" w:hAnsiTheme="majorHAnsi"/>
          <w:sz w:val="22"/>
          <w:szCs w:val="22"/>
        </w:rPr>
        <w:tab/>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3.10.3.</w:t>
      </w:r>
      <w:r>
        <w:rPr>
          <w:rFonts w:asciiTheme="majorHAnsi" w:hAnsiTheme="majorHAnsi"/>
          <w:sz w:val="22"/>
          <w:szCs w:val="22"/>
        </w:rPr>
        <w:tab/>
        <w:t xml:space="preserve">Jei būtina / tikslinga atlikti Papildomus darbus, viršijant Papildomų darbų įsigijimo vertę, nurodytą Sutarties 3.13. p., Rangovas pateikia raštu siūlymą dėl papildomų darbų, technines specifikacijas (jeigu reikia) ir papildomų darbų kiekių žiniaraščius, ir, Užsakovui įvertinus Rangovo siūlymą, nustatoma, ar pakeitimas galimas atsižvelgiant į Sutarties sąlygas.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3.11.</w:t>
      </w:r>
      <w:r>
        <w:rPr>
          <w:rFonts w:asciiTheme="majorHAnsi" w:hAnsiTheme="majorHAnsi"/>
          <w:sz w:val="22"/>
          <w:szCs w:val="22"/>
        </w:rPr>
        <w:tab/>
        <w:t xml:space="preserve"> Jei keičiant kiekį (apimtį) Darbai keičiami kitais Darbais, tokie Darbų pakeitimai neturi pabloginti Sutarties rezultato.</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3.12.</w:t>
      </w:r>
      <w:r>
        <w:rPr>
          <w:rFonts w:asciiTheme="majorHAnsi" w:hAnsiTheme="majorHAnsi"/>
          <w:sz w:val="22"/>
          <w:szCs w:val="22"/>
        </w:rPr>
        <w:tab/>
        <w:t>Kiekio (apimties) keitimas įforminamas Šalių pasirašomu papildomu susitarimu, kuris laikomas sudėtine Sutarties dalimi.</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w:t>
      </w:r>
      <w:r>
        <w:rPr>
          <w:rFonts w:asciiTheme="majorHAnsi" w:hAnsiTheme="majorHAnsi"/>
          <w:sz w:val="22"/>
          <w:szCs w:val="22"/>
        </w:rPr>
        <w:tab/>
        <w:t xml:space="preserve">Užsakovas faktiškai gali įsigyti iki </w:t>
      </w:r>
      <w:r>
        <w:rPr>
          <w:rFonts w:asciiTheme="majorHAnsi" w:hAnsiTheme="majorHAnsi"/>
          <w:b/>
          <w:sz w:val="22"/>
          <w:szCs w:val="22"/>
        </w:rPr>
        <w:t>5 procentų</w:t>
      </w:r>
      <w:r>
        <w:rPr>
          <w:rFonts w:asciiTheme="majorHAnsi" w:hAnsiTheme="majorHAnsi"/>
          <w:sz w:val="22"/>
          <w:szCs w:val="22"/>
        </w:rPr>
        <w:t xml:space="preserve"> didesnį darbų kiekį, nei nurodyta Sutartyje neatliekant papildomų pirkimų procedūrų esant šioms aplinkybėms: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3.13.1.</w:t>
      </w:r>
      <w:r>
        <w:rPr>
          <w:rFonts w:asciiTheme="majorHAnsi" w:hAnsiTheme="majorHAnsi"/>
          <w:sz w:val="22"/>
          <w:szCs w:val="22"/>
        </w:rPr>
        <w:tab/>
        <w:t xml:space="preserve"> duomenų apie inžinerinius tinklus, kitus objekte esančius statinius, jų įrengimą nebuvimas arba klaidingi duomenys;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3.13.2.</w:t>
      </w:r>
      <w:r>
        <w:rPr>
          <w:rFonts w:asciiTheme="majorHAnsi" w:hAnsiTheme="majorHAnsi"/>
          <w:sz w:val="22"/>
          <w:szCs w:val="22"/>
        </w:rPr>
        <w:tab/>
        <w:t xml:space="preserve"> aiškiai įrodomi praleidimai, neatitikimai ar klaidos Užsakovo pateiktoje techninėje specifikacijoje ar Darbų vykdymo metu paaiškėjusios situacijos nesutapimas su Techninio projekto duomenimis, kurių Rangovas pagrįstai negalėjo numatyti;</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3.13.3.</w:t>
      </w:r>
      <w:r>
        <w:rPr>
          <w:rFonts w:asciiTheme="majorHAnsi" w:hAnsiTheme="majorHAnsi"/>
          <w:sz w:val="22"/>
          <w:szCs w:val="22"/>
        </w:rPr>
        <w:tab/>
        <w:t xml:space="preserve"> Darbus kontroliuojančių institucijų ar teisės aktų, susijusių su vykdomais Darbais, reikalavimų pasikeitimas Sutarties vykdymo metu;</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3.13.4.</w:t>
      </w:r>
      <w:r>
        <w:rPr>
          <w:rFonts w:asciiTheme="majorHAnsi" w:hAnsiTheme="majorHAnsi"/>
          <w:sz w:val="22"/>
          <w:szCs w:val="22"/>
        </w:rPr>
        <w:tab/>
        <w:t xml:space="preserve"> įvykdyto ar vykdomo projekto vientisumo užtikrinimas;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3.13.5.</w:t>
      </w:r>
      <w:r>
        <w:rPr>
          <w:rFonts w:asciiTheme="majorHAnsi" w:hAnsiTheme="majorHAnsi"/>
          <w:sz w:val="22"/>
          <w:szCs w:val="22"/>
        </w:rPr>
        <w:tab/>
        <w:t xml:space="preserve"> kai būtina atlikti papildomą, Sutartyje nenumatytą, Darbą, be kurio Rangovas negali tinkamai įvykdyti Sutarties;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3.13.6.</w:t>
      </w:r>
      <w:r>
        <w:rPr>
          <w:rFonts w:asciiTheme="majorHAnsi" w:hAnsiTheme="majorHAnsi"/>
          <w:sz w:val="22"/>
          <w:szCs w:val="22"/>
        </w:rPr>
        <w:tab/>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w:t>
      </w:r>
      <w:r>
        <w:rPr>
          <w:rFonts w:asciiTheme="majorHAnsi" w:hAnsiTheme="majorHAnsi"/>
          <w:sz w:val="22"/>
          <w:szCs w:val="22"/>
        </w:rPr>
        <w:tab/>
        <w:t>Darbų kiekis (apimtis) keičiamas (papildomi, atsisakomi Darbai) dėl dalies perkamų Darbų ar jų kiekio (apimties) atsisakymo, vienų Darbų pakeitimo kitais ar naujų įsigijimo, kai viršijama Papildomų darbų įsigijimo vertė, nurodyta Sutarties 3.13 p. Darbų kiekio (apimties) keitimas galimas šiais atvejais: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3.14.1.</w:t>
      </w:r>
      <w:r>
        <w:rPr>
          <w:rFonts w:asciiTheme="majorHAnsi" w:hAnsiTheme="majorHAnsi"/>
          <w:sz w:val="22"/>
          <w:szCs w:val="22"/>
        </w:rPr>
        <w:tab/>
        <w:t>kai būtina iš Rangovo pirkti Papildomų darbų, kurie nebuvo įtraukti į pirminį pirkimą, kai yra visos šios sąlygos kartu:</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 xml:space="preserve">3.14.1.1. 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3.14.1.2. atskiro pakeitimo vertė neviršija 50 procentų, o bendra atskirų pakeitimų pagal šį punktą vertė – 100 procentų Pradinės Sutarties vertės;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3.14.2.</w:t>
      </w:r>
      <w:r>
        <w:rPr>
          <w:rFonts w:asciiTheme="majorHAnsi" w:hAnsiTheme="majorHAnsi"/>
          <w:sz w:val="22"/>
          <w:szCs w:val="22"/>
        </w:rPr>
        <w:tab/>
        <w:t>kai kiekio (apimties) keitimo poreikis atsirado dėl aplinkybių, kurių protingas ir apdairus Užsakovas negalėjo numatyti, ir kai kartu yra visos šios sąlygos: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3.14.2.1. pakeitimas iš esmės nepakeičia Sutarties pobūdžio;</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3.14.2.2. 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3.14.2.3. 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3.14.3.</w:t>
      </w:r>
      <w:r>
        <w:rPr>
          <w:rFonts w:asciiTheme="majorHAnsi" w:hAnsiTheme="majorHAnsi"/>
          <w:sz w:val="22"/>
          <w:szCs w:val="22"/>
        </w:rPr>
        <w:tab/>
        <w:t>kai kiekio (apimties) keitimas, neatsižvelgiant į jo vertę, nėra esminis, kaip nustatyta Pirkimų, atliekamų vandentvarkos, energetikos, transporto ar pašto paslaugų srities perkančiųjų subjektų, įstatymo  97 straipsnio 4 dalyje;</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3.14.4.</w:t>
      </w:r>
      <w:r>
        <w:rPr>
          <w:rFonts w:asciiTheme="majorHAnsi" w:hAnsiTheme="majorHAnsi"/>
          <w:sz w:val="22"/>
          <w:szCs w:val="22"/>
        </w:rPr>
        <w:tab/>
        <w:t>kai tenkinamos visos šios sąlygos kartu:</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 xml:space="preserve">3.14.4.1. bendra atskirų pakeitimų pagal šį papunktį vertė neviršija atitinkamų tarptautinio pirkimo vertės ribų;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3.14.4.2. bendra atskirų pakeitimų pagal šį papunktį vertė neviršija 15 procentų Pradinės Sutarties vertės;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3.14.4.3. keičiant kiekį (apimtį) iš esmės nepakeičiamas Sutarties pobūdis;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3.14.5.</w:t>
      </w:r>
      <w:r>
        <w:rPr>
          <w:rFonts w:asciiTheme="majorHAnsi" w:hAnsiTheme="majorHAnsi"/>
          <w:sz w:val="22"/>
          <w:szCs w:val="22"/>
        </w:rPr>
        <w:tab/>
        <w:t xml:space="preserve">pakeitimas, neatsižvelgiant į jo vertę, nėra esminis, t. y. juo nepakeičiamas Sutarties bendrasis pobūdis. Pakeitimas laikomas esminiu, kai dėl jo: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 xml:space="preserve">3.14.5.1. nustatoma nauja sąlyga, kurią įtraukus į pradinį pirkimą būtų galima priimti kitų dalyvių pasiūlymus ar pirkimas sudomintų daugiau tiekėjų; </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3.14.5.2. pakeičiama ekonominė Sutarties pusiausvyra Rangovo naudai taip, kaip nebuvo aptarta Sutartyje, arba labai padidėja Sutarties apimtis.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3.15.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3.16. Rangovas gali pradėti vykdyti papildomus darbus tik pasirašius papildomą susitarimą dėl papildomų/nenumatytų darbų, priešingu atveju bus laikoma, kad Rangovas darbus vykdo savavališkai.</w:t>
      </w:r>
    </w:p>
    <w:p w:rsidR="002236D2" w:rsidRDefault="002236D2">
      <w:pPr>
        <w:keepNext/>
        <w:widowControl w:val="0"/>
        <w:spacing w:line="276" w:lineRule="auto"/>
        <w:ind w:firstLine="720"/>
        <w:jc w:val="both"/>
        <w:rPr>
          <w:rFonts w:asciiTheme="majorHAnsi" w:hAnsiTheme="majorHAnsi"/>
          <w:sz w:val="22"/>
          <w:szCs w:val="22"/>
        </w:rPr>
      </w:pPr>
    </w:p>
    <w:p w:rsidR="002236D2" w:rsidRDefault="002C0719">
      <w:pPr>
        <w:spacing w:line="276" w:lineRule="auto"/>
        <w:ind w:right="-79" w:firstLine="567"/>
        <w:jc w:val="center"/>
        <w:rPr>
          <w:rFonts w:asciiTheme="majorHAnsi" w:hAnsiTheme="majorHAnsi"/>
          <w:b/>
          <w:sz w:val="22"/>
          <w:szCs w:val="22"/>
        </w:rPr>
      </w:pPr>
      <w:r>
        <w:rPr>
          <w:rFonts w:asciiTheme="majorHAnsi" w:hAnsiTheme="majorHAnsi"/>
          <w:b/>
          <w:sz w:val="22"/>
          <w:szCs w:val="22"/>
        </w:rPr>
        <w:t>4. Sutarties įvykdymo užtikrinimas</w:t>
      </w:r>
    </w:p>
    <w:p w:rsidR="002236D2" w:rsidRDefault="002236D2">
      <w:pPr>
        <w:spacing w:line="276" w:lineRule="auto"/>
        <w:ind w:right="-79" w:firstLine="567"/>
        <w:jc w:val="center"/>
        <w:rPr>
          <w:rFonts w:asciiTheme="majorHAnsi" w:hAnsiTheme="majorHAnsi"/>
          <w:b/>
          <w:sz w:val="22"/>
          <w:szCs w:val="22"/>
        </w:rPr>
      </w:pPr>
    </w:p>
    <w:p w:rsidR="002236D2" w:rsidRDefault="002C0719">
      <w:pPr>
        <w:spacing w:line="276" w:lineRule="auto"/>
        <w:ind w:firstLine="709"/>
        <w:contextualSpacing/>
        <w:jc w:val="both"/>
        <w:rPr>
          <w:rFonts w:asciiTheme="majorHAnsi" w:eastAsia="Arial Unicode MS" w:hAnsiTheme="majorHAnsi"/>
          <w:iCs/>
          <w:sz w:val="22"/>
          <w:szCs w:val="22"/>
          <w:lang w:eastAsia="en-US"/>
        </w:rPr>
      </w:pPr>
      <w:r>
        <w:rPr>
          <w:rFonts w:asciiTheme="majorHAnsi" w:eastAsia="Arial Unicode MS" w:hAnsiTheme="majorHAnsi"/>
          <w:iCs/>
          <w:sz w:val="22"/>
          <w:szCs w:val="22"/>
          <w:lang w:eastAsia="en-US"/>
        </w:rPr>
        <w:t>4.1. Sutarties įvykdymo užtikrinimo sąlygos:</w:t>
      </w:r>
    </w:p>
    <w:p w:rsidR="002236D2" w:rsidRDefault="002C0719">
      <w:pPr>
        <w:spacing w:line="276" w:lineRule="auto"/>
        <w:ind w:firstLine="709"/>
        <w:contextualSpacing/>
        <w:jc w:val="both"/>
        <w:rPr>
          <w:rFonts w:asciiTheme="majorHAnsi" w:eastAsia="Arial Unicode MS" w:hAnsiTheme="majorHAnsi"/>
          <w:iCs/>
          <w:sz w:val="22"/>
          <w:szCs w:val="22"/>
          <w:lang w:eastAsia="en-US"/>
        </w:rPr>
      </w:pPr>
      <w:r>
        <w:rPr>
          <w:rFonts w:asciiTheme="majorHAnsi" w:eastAsia="Arial Unicode MS" w:hAnsiTheme="majorHAnsi"/>
          <w:iCs/>
          <w:sz w:val="22"/>
          <w:szCs w:val="22"/>
          <w:lang w:eastAsia="en-US"/>
        </w:rPr>
        <w:t xml:space="preserve">4.1.1. Rangovas privalo užtikrinti tinkamą Sutarties įvykdymą, įsipareigodamas sumokėti </w:t>
      </w:r>
      <w:r>
        <w:rPr>
          <w:rFonts w:asciiTheme="majorHAnsi" w:eastAsia="Arial Unicode MS" w:hAnsiTheme="majorHAnsi"/>
          <w:b/>
          <w:sz w:val="22"/>
          <w:szCs w:val="22"/>
          <w:lang w:eastAsia="en-US"/>
        </w:rPr>
        <w:t>10 000,00 Eur (dešimt</w:t>
      </w:r>
      <w:r>
        <w:rPr>
          <w:rFonts w:asciiTheme="majorHAnsi" w:eastAsia="Arial Unicode MS" w:hAnsiTheme="majorHAnsi"/>
          <w:b/>
          <w:iCs/>
          <w:sz w:val="22"/>
          <w:szCs w:val="22"/>
          <w:lang w:eastAsia="en-US"/>
        </w:rPr>
        <w:t xml:space="preserve"> tūkstančių eurų ir 00 ct)</w:t>
      </w:r>
      <w:r>
        <w:rPr>
          <w:rFonts w:asciiTheme="majorHAnsi" w:eastAsia="Arial Unicode MS" w:hAnsiTheme="majorHAnsi"/>
          <w:iCs/>
          <w:sz w:val="22"/>
          <w:szCs w:val="22"/>
          <w:lang w:eastAsia="en-US"/>
        </w:rPr>
        <w:t xml:space="preserve"> baudą, jei Sutartis bus pažeista dėl jo kaltės. Bauda turi būti sumokėta per 15 (penkiolika) kalendorinių dienų nuo Užsakovo pateikto rašytinio pareikalavimo. Užsakovas turi teisę išskaičiuoti baudą iš bet kokių mokėtinų sumų Teikėjui be atskiro įspėjimo.</w:t>
      </w:r>
    </w:p>
    <w:p w:rsidR="002236D2" w:rsidRDefault="002C0719">
      <w:pPr>
        <w:spacing w:line="276" w:lineRule="auto"/>
        <w:ind w:firstLine="709"/>
        <w:contextualSpacing/>
        <w:jc w:val="both"/>
        <w:rPr>
          <w:rFonts w:asciiTheme="majorHAnsi" w:eastAsia="Arial Unicode MS" w:hAnsiTheme="majorHAnsi"/>
          <w:iCs/>
          <w:sz w:val="22"/>
          <w:szCs w:val="22"/>
          <w:lang w:eastAsia="en-US"/>
        </w:rPr>
      </w:pPr>
      <w:r>
        <w:rPr>
          <w:rFonts w:asciiTheme="majorHAnsi" w:eastAsia="Arial Unicode MS" w:hAnsiTheme="majorHAnsi"/>
          <w:iCs/>
          <w:sz w:val="22"/>
          <w:szCs w:val="22"/>
          <w:lang w:eastAsia="en-US"/>
        </w:rPr>
        <w:t>4.1.2. Sutarties įvykdymo užtikrinimu garantuojama, kad Užsakovui bus atlyginti visi tiesioginiai ir netiesioginiai nuostoliai, patirti dėl Teikėjo kaltės pažeidus Sutarties sąlygas, įskaitant, bet neapsiribojant, paslaugų vėlavimą, netinkamą kokybę ar kitus esminius įsipareigojimų nevykdymo atvejus.</w:t>
      </w:r>
    </w:p>
    <w:p w:rsidR="002236D2" w:rsidRDefault="002C0719">
      <w:pPr>
        <w:spacing w:line="276" w:lineRule="auto"/>
        <w:ind w:firstLine="709"/>
        <w:contextualSpacing/>
        <w:jc w:val="both"/>
        <w:rPr>
          <w:rFonts w:asciiTheme="majorHAnsi" w:eastAsia="Arial Unicode MS" w:hAnsiTheme="majorHAnsi"/>
          <w:iCs/>
          <w:sz w:val="22"/>
          <w:szCs w:val="22"/>
          <w:lang w:eastAsia="en-US"/>
        </w:rPr>
      </w:pPr>
      <w:r>
        <w:rPr>
          <w:rFonts w:asciiTheme="majorHAnsi" w:eastAsia="Arial Unicode MS" w:hAnsiTheme="majorHAnsi"/>
          <w:iCs/>
          <w:sz w:val="22"/>
          <w:szCs w:val="22"/>
          <w:lang w:eastAsia="en-US"/>
        </w:rPr>
        <w:t>4.1.3. Jei Teikėjas nevykdo savo sutartinių įsipareigojimų arba juos vykdo netinkamai, Užsakovas turi teisę reikalauti sumokėti visą baudą, nurodytą 4.1.1 punkte. Prieš pateikdamas oficialų reikalavimą sumokėti baudą, Užsakovas raštu įspėja Teikėją, nurodydamas konkretų Sutarties pažeidimą, jo pobūdį ir pasekmes.</w:t>
      </w:r>
    </w:p>
    <w:p w:rsidR="002236D2" w:rsidRDefault="002C0719">
      <w:pPr>
        <w:spacing w:line="276" w:lineRule="auto"/>
        <w:ind w:firstLine="709"/>
        <w:contextualSpacing/>
        <w:jc w:val="both"/>
        <w:rPr>
          <w:rFonts w:asciiTheme="majorHAnsi" w:eastAsia="Arial Unicode MS" w:hAnsiTheme="majorHAnsi"/>
          <w:iCs/>
          <w:sz w:val="22"/>
          <w:szCs w:val="22"/>
          <w:lang w:eastAsia="en-US"/>
        </w:rPr>
      </w:pPr>
      <w:r>
        <w:rPr>
          <w:rFonts w:asciiTheme="majorHAnsi" w:eastAsia="Arial Unicode MS" w:hAnsiTheme="majorHAnsi"/>
          <w:iCs/>
          <w:sz w:val="22"/>
          <w:szCs w:val="22"/>
          <w:lang w:eastAsia="en-US"/>
        </w:rPr>
        <w:t>4.1.4. Jei Teikėjas per nustatytą terminą nesumoka baudos, Užsakovas turi teisę imtis papildomų teisinių veiksmų.</w:t>
      </w:r>
    </w:p>
    <w:p w:rsidR="002236D2" w:rsidRDefault="002236D2">
      <w:pPr>
        <w:spacing w:line="276" w:lineRule="auto"/>
        <w:ind w:firstLine="709"/>
        <w:jc w:val="both"/>
        <w:rPr>
          <w:rFonts w:asciiTheme="majorHAnsi" w:hAnsiTheme="majorHAnsi"/>
          <w:bCs/>
          <w:iCs/>
          <w:color w:val="000000"/>
          <w:sz w:val="22"/>
          <w:szCs w:val="22"/>
          <w:lang w:eastAsia="en-US"/>
        </w:rPr>
      </w:pPr>
    </w:p>
    <w:p w:rsidR="002236D2" w:rsidRDefault="002C0719">
      <w:pPr>
        <w:spacing w:line="276" w:lineRule="auto"/>
        <w:ind w:right="-79" w:firstLine="567"/>
        <w:jc w:val="center"/>
        <w:rPr>
          <w:rFonts w:asciiTheme="majorHAnsi" w:hAnsiTheme="majorHAnsi"/>
          <w:b/>
          <w:sz w:val="22"/>
          <w:szCs w:val="22"/>
        </w:rPr>
      </w:pPr>
      <w:r>
        <w:rPr>
          <w:rFonts w:asciiTheme="majorHAnsi" w:hAnsiTheme="majorHAnsi"/>
          <w:b/>
          <w:sz w:val="22"/>
          <w:szCs w:val="22"/>
        </w:rPr>
        <w:t>5. Šalių atsakomybė</w:t>
      </w:r>
    </w:p>
    <w:p w:rsidR="002236D2" w:rsidRDefault="002236D2">
      <w:pPr>
        <w:spacing w:line="276" w:lineRule="auto"/>
        <w:ind w:right="-79" w:firstLine="567"/>
        <w:jc w:val="center"/>
        <w:rPr>
          <w:rFonts w:asciiTheme="majorHAnsi" w:hAnsiTheme="majorHAnsi"/>
          <w:b/>
          <w:sz w:val="22"/>
          <w:szCs w:val="22"/>
        </w:rPr>
      </w:pP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5.1. Neatlikus apmokėjimo nustatytais terminais, Rangovo pareikalavimu Užsakovas privalo sumokėti Rangovui 0,1 (vienos dešimtosios) procentų delspinigius nuo neapmokėtos sąskaitos dydžio, už kiekvieną uždelstą dieną.</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5.2. Rangovui vėluojanti vykdyti užsakymą ilgiau nei 30 dienų, Rangovas moka 100,00 eurų (vieno šimto eurų ir 00 ct) baudą už kiekvieną uždelstą dieną.</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5.3. Jei apskaičiuotos baudos viršija 20 % (dvidešimt procentų) bendros Sutarties kainos, Užsakovas gali, prieš tai raštu įspėjęs Rangovą:</w:t>
      </w:r>
    </w:p>
    <w:p w:rsidR="002236D2" w:rsidRDefault="002C0719">
      <w:pPr>
        <w:spacing w:line="276" w:lineRule="auto"/>
        <w:ind w:firstLine="720"/>
        <w:jc w:val="both"/>
        <w:rPr>
          <w:rFonts w:asciiTheme="majorHAnsi" w:eastAsia="Calibri" w:hAnsiTheme="majorHAnsi"/>
          <w:sz w:val="22"/>
          <w:szCs w:val="22"/>
        </w:rPr>
      </w:pPr>
      <w:r>
        <w:rPr>
          <w:rFonts w:asciiTheme="majorHAnsi" w:eastAsia="Calibri" w:hAnsiTheme="majorHAnsi"/>
          <w:sz w:val="22"/>
        </w:rPr>
        <w:t xml:space="preserve">5.3.1. </w:t>
      </w:r>
      <w:r>
        <w:rPr>
          <w:rFonts w:asciiTheme="majorHAnsi" w:eastAsia="Calibri" w:hAnsiTheme="majorHAnsi"/>
          <w:sz w:val="22"/>
          <w:szCs w:val="22"/>
        </w:rPr>
        <w:t>išskaičiuoti baudų sumą iš Rangovui mokėtinų sumų;</w:t>
      </w:r>
    </w:p>
    <w:p w:rsidR="002236D2" w:rsidRDefault="002C0719">
      <w:pPr>
        <w:spacing w:line="276" w:lineRule="auto"/>
        <w:ind w:firstLine="720"/>
        <w:jc w:val="both"/>
        <w:rPr>
          <w:rFonts w:asciiTheme="majorHAnsi" w:eastAsia="Calibri" w:hAnsiTheme="majorHAnsi"/>
          <w:sz w:val="22"/>
          <w:szCs w:val="22"/>
        </w:rPr>
      </w:pPr>
      <w:r>
        <w:rPr>
          <w:rFonts w:asciiTheme="majorHAnsi" w:eastAsia="Calibri" w:hAnsiTheme="majorHAnsi"/>
          <w:sz w:val="22"/>
          <w:szCs w:val="22"/>
        </w:rPr>
        <w:t>5.3.2. nutraukti Sutartį.</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5.4. Rangovas turi užtikrinti, kad darbams vykdyti būtų naudojama speciali įranga, kuri būtų netarši, keltų mažiau triukšmo bei užtikrintų mažesnę dulkių emisiją bei darbai atliekami laikantis reikalaujamos darbų atlikimo technologijos.</w:t>
      </w:r>
    </w:p>
    <w:p w:rsidR="002236D2" w:rsidRDefault="002C0719">
      <w:pPr>
        <w:spacing w:line="276" w:lineRule="auto"/>
        <w:ind w:right="-79" w:firstLine="709"/>
        <w:jc w:val="both"/>
        <w:rPr>
          <w:rFonts w:asciiTheme="majorHAnsi" w:hAnsiTheme="majorHAnsi"/>
          <w:sz w:val="22"/>
          <w:szCs w:val="22"/>
        </w:rPr>
      </w:pPr>
      <w:r>
        <w:rPr>
          <w:rFonts w:asciiTheme="majorHAnsi" w:hAnsiTheme="majorHAnsi"/>
          <w:sz w:val="22"/>
          <w:szCs w:val="22"/>
        </w:rPr>
        <w:t xml:space="preserve">5.5. Darbų vykdymo metu nustačius, kad darbai atliekami naudojant kitokią įrangą, negu kuri buvo pateikta naudojamos įrangos sąraše teikiant pasiūlymą, ar nesilaikant nustatytos darbų technologijos, ar nesilaikant aplinkosauginių reikalavimų, nurodytų techninės specifikacijos 6.13. f) punkte. Rangovas Užsakovui pareikalavus mokės 1 000,00 (vieno tūkstančio) Eur baudą už kiekvieną nustatytą atvejį.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5.6. Užsakovas turi teisę vienašališkai ne teismo tvarka nutraukti Sutartį, jeigu Rangovas (bet kuris Rangovo jungtinės veiklos partneris) padaro </w:t>
      </w:r>
      <w:r>
        <w:rPr>
          <w:rFonts w:asciiTheme="majorHAnsi" w:hAnsiTheme="majorHAnsi"/>
          <w:b/>
          <w:bCs/>
          <w:sz w:val="22"/>
          <w:szCs w:val="22"/>
        </w:rPr>
        <w:t>esminį Sutarties pažeidimą</w:t>
      </w:r>
      <w:r>
        <w:rPr>
          <w:rFonts w:asciiTheme="majorHAnsi" w:hAnsiTheme="majorHAnsi"/>
          <w:sz w:val="22"/>
          <w:szCs w:val="22"/>
        </w:rPr>
        <w:t xml:space="preserve">, tai yra: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5.6.1. Nevykdo Darbų arba vykdo Darbus akivaizdžiai per lėtai, kad spėtų juos užbaigti per Darbų terminus, ir, gavęs Užsakovo pretenziją dėl vėlavimo, nesiima Darbų paspartinimo priemonių;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5.6.2. Pažeidžia Darbų terminus ir priskaičiuotų netesybų už vėlavimą suma viršija 20% Pradinės sutarties vertės;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5.6.3. Pažeidžia Darbų terminus ir dėl Darbų vėlavimo Darbai praranda prasmę Užsakovui, jeigu tokia sąlyga buvo nurodyta Užsakovo užduotyje;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5.6.4. Neįvykdo visų Įstatymų ir Sutarties reikalavimų ir dėl to statinys neturi įprastai reikalaujamų ir (arba) Įstatymuose bei Sutartyje numatytų savybių ir (arba) negali būti naudojamas pagal paskirtį per numatytąją statinio gyvavimo trukmę;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5.6.5. Padaro kitą Sutarties pažeidimą, kuris atitinka esminio Sutarties pažeidimo požymius, nurodytus Lietuvos Respublikos civiliniame kodekse, ir, gavęs Užsakovo pretenziją, neištaiso pažeidimo;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5.6.6.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w:t>
      </w:r>
      <w:r>
        <w:rPr>
          <w:rFonts w:asciiTheme="majorHAnsi" w:hAnsiTheme="majorHAnsi"/>
          <w:sz w:val="22"/>
          <w:szCs w:val="22"/>
        </w:rPr>
        <w:t xml:space="preserv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 xml:space="preserve">5.7. Užsakovas privalo vienašališkai ne teismo tvarka nutraukti Sutarties Pakeitimą, jeigu toks Pakeitimas buvo sudarytas pažeidžiant imperatyviąsias Įstatymų nuostatas. Jeigu tik dalis Sutarties Pakeitimo pažeidžia imperatyviąsias Įstatymų nuostatas, turi būti nutraukta tik tokia Sutarties Pakeitimo dalis, jeigu galima daryti prielaidą, kad Sutarties Pakeitimas būtų buvęs sudarytas ir neįtraukiant neteisėtosios dalies. </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5.8. Užsakovas privalo iš anksto ne mažiau nei prieš 30 dienų įspėti Rangovą apie Sutarties ar Sutarties Pakeitimo nutraukimą. Įspėjimas gali būti nurodytas pretenzijoje. Sutartis arba Sutarties Pakeitimas laikomas nutrauktu kitą dieną po įspėjimo termino pabaigos.</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rsidR="002236D2" w:rsidRDefault="002C0719">
      <w:pPr>
        <w:spacing w:line="276" w:lineRule="auto"/>
        <w:ind w:firstLine="709"/>
        <w:jc w:val="both"/>
        <w:rPr>
          <w:rFonts w:asciiTheme="majorHAnsi" w:hAnsiTheme="majorHAnsi"/>
          <w:sz w:val="22"/>
          <w:szCs w:val="22"/>
        </w:rPr>
      </w:pPr>
      <w:r>
        <w:rPr>
          <w:rFonts w:asciiTheme="majorHAnsi" w:hAnsiTheme="majorHAnsi"/>
          <w:sz w:val="22"/>
          <w:szCs w:val="22"/>
        </w:rPr>
        <w:t>5.10. Jeigu Rangovas nevykdo savo įsipareigojimų arba vykdo juos netinkamai, tai Užsakovas be šiame straipsnyje nurodyti savo teisių gynimo būdų taip pat turi teisę pasinaudoti teisėmis, nurodytomis Sutarties bendrųjų sąlygų 15 ir 16 straipsniuose.</w:t>
      </w:r>
    </w:p>
    <w:p w:rsidR="002236D2" w:rsidRDefault="002C0719">
      <w:pPr>
        <w:tabs>
          <w:tab w:val="left" w:pos="1560"/>
        </w:tabs>
        <w:spacing w:line="276" w:lineRule="auto"/>
        <w:ind w:firstLine="709"/>
        <w:jc w:val="both"/>
        <w:rPr>
          <w:rFonts w:asciiTheme="majorHAnsi" w:eastAsia="Calibri" w:hAnsiTheme="majorHAnsi"/>
          <w:sz w:val="22"/>
        </w:rPr>
      </w:pPr>
      <w:r>
        <w:rPr>
          <w:rFonts w:asciiTheme="majorHAnsi" w:eastAsia="Calibri" w:hAnsiTheme="majorHAnsi"/>
          <w:sz w:val="22"/>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+370 686 47203, el. paštas </w:t>
      </w:r>
      <w:hyperlink r:id="rId9">
        <w:r>
          <w:rPr>
            <w:rStyle w:val="Hipersaitas"/>
            <w:rFonts w:asciiTheme="majorHAnsi" w:eastAsia="Calibri" w:hAnsiTheme="majorHAnsi"/>
            <w:sz w:val="22"/>
          </w:rPr>
          <w:t>gediminas-jonas.lasas@kaunovandenys.lt</w:t>
        </w:r>
      </w:hyperlink>
      <w:r>
        <w:rPr>
          <w:rFonts w:asciiTheme="majorHAnsi" w:eastAsia="Calibri" w:hAnsiTheme="majorHAnsi"/>
          <w:sz w:val="22"/>
        </w:rPr>
        <w:t xml:space="preserve">. </w:t>
      </w:r>
    </w:p>
    <w:p w:rsidR="002236D2" w:rsidRDefault="002C0719">
      <w:pPr>
        <w:tabs>
          <w:tab w:val="left" w:pos="1560"/>
        </w:tabs>
        <w:spacing w:line="276" w:lineRule="auto"/>
        <w:ind w:firstLine="709"/>
        <w:jc w:val="both"/>
        <w:rPr>
          <w:rFonts w:asciiTheme="majorHAnsi" w:eastAsia="Calibri" w:hAnsiTheme="majorHAnsi"/>
          <w:sz w:val="22"/>
        </w:rPr>
      </w:pPr>
      <w:r>
        <w:rPr>
          <w:rFonts w:asciiTheme="majorHAnsi" w:eastAsia="Calibri" w:hAnsiTheme="majorHAnsi"/>
          <w:sz w:val="22"/>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Pr>
          <w:rFonts w:asciiTheme="majorHAnsi" w:eastAsia="Calibri" w:hAnsiTheme="majorHAnsi"/>
          <w:b/>
          <w:sz w:val="22"/>
        </w:rPr>
        <w:t xml:space="preserve">3 000,00 </w:t>
      </w:r>
      <w:r>
        <w:rPr>
          <w:rFonts w:asciiTheme="majorHAnsi" w:eastAsia="Calibri" w:hAnsiTheme="majorHAnsi"/>
          <w:sz w:val="22"/>
        </w:rPr>
        <w:t>(trijų tūkstančių) Eur baudą už kiekvieną nustatytą darbuotoją. Darbuotojas pripažįstamas neblaiviu, kai etilo alkoholio koncentracija biologinėse organizmo terpėse – iškvėptame ore, kraujyje ir kituose organizmo skysčiuose viršija 0,00 promilės.</w:t>
      </w:r>
    </w:p>
    <w:p w:rsidR="002236D2" w:rsidRDefault="002C0719">
      <w:pPr>
        <w:tabs>
          <w:tab w:val="left" w:pos="1560"/>
        </w:tabs>
        <w:spacing w:line="276" w:lineRule="auto"/>
        <w:ind w:firstLine="709"/>
        <w:jc w:val="both"/>
        <w:rPr>
          <w:rFonts w:asciiTheme="majorHAnsi" w:eastAsia="Calibri" w:hAnsiTheme="majorHAnsi"/>
          <w:sz w:val="22"/>
        </w:rPr>
      </w:pPr>
      <w:r>
        <w:rPr>
          <w:rFonts w:asciiTheme="majorHAnsi" w:eastAsia="Calibri" w:hAnsiTheme="majorHAnsi"/>
          <w:sz w:val="22"/>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Pr>
          <w:rFonts w:asciiTheme="majorHAnsi" w:eastAsia="Calibri" w:hAnsiTheme="majorHAnsi"/>
          <w:b/>
          <w:sz w:val="22"/>
        </w:rPr>
        <w:t>3 000,00</w:t>
      </w:r>
      <w:r>
        <w:rPr>
          <w:rFonts w:asciiTheme="majorHAnsi" w:eastAsia="Calibri" w:hAnsiTheme="majorHAnsi"/>
          <w:sz w:val="22"/>
        </w:rPr>
        <w:t xml:space="preserve"> (trijų tūkstančių) Eur baudą už kiekvieną nustatytą atvejį.</w:t>
      </w:r>
    </w:p>
    <w:p w:rsidR="002236D2" w:rsidRDefault="002236D2">
      <w:pPr>
        <w:spacing w:line="276" w:lineRule="auto"/>
        <w:ind w:firstLine="720"/>
        <w:jc w:val="both"/>
        <w:rPr>
          <w:rFonts w:asciiTheme="majorHAnsi" w:eastAsia="Calibri" w:hAnsiTheme="majorHAnsi"/>
          <w:sz w:val="22"/>
        </w:rPr>
      </w:pPr>
    </w:p>
    <w:p w:rsidR="002236D2" w:rsidRDefault="002C0719">
      <w:pPr>
        <w:keepNext/>
        <w:spacing w:before="120" w:after="120" w:line="276" w:lineRule="auto"/>
        <w:ind w:left="187"/>
        <w:jc w:val="center"/>
        <w:outlineLvl w:val="0"/>
        <w:rPr>
          <w:rFonts w:asciiTheme="majorHAnsi" w:hAnsiTheme="majorHAnsi"/>
          <w:b/>
          <w:sz w:val="22"/>
          <w:szCs w:val="22"/>
        </w:rPr>
      </w:pPr>
      <w:bookmarkStart w:id="5" w:name="_Toc5109671"/>
      <w:r>
        <w:rPr>
          <w:rFonts w:asciiTheme="majorHAnsi" w:hAnsiTheme="majorHAnsi"/>
          <w:b/>
          <w:sz w:val="22"/>
          <w:szCs w:val="22"/>
        </w:rPr>
        <w:t>6. Susirašinėjimas</w:t>
      </w:r>
      <w:bookmarkEnd w:id="5"/>
    </w:p>
    <w:p w:rsidR="002236D2" w:rsidRDefault="002C0719">
      <w:pPr>
        <w:spacing w:after="120" w:line="276" w:lineRule="auto"/>
        <w:ind w:firstLine="720"/>
        <w:jc w:val="both"/>
        <w:rPr>
          <w:rFonts w:asciiTheme="majorHAnsi" w:eastAsia="Calibri" w:hAnsiTheme="majorHAnsi"/>
          <w:sz w:val="22"/>
        </w:rPr>
      </w:pPr>
      <w:r>
        <w:rPr>
          <w:rFonts w:asciiTheme="majorHAnsi" w:eastAsia="Calibri" w:hAnsiTheme="majorHAns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rsidR="002236D2" w:rsidRDefault="002C0719">
      <w:pPr>
        <w:spacing w:after="120" w:line="276" w:lineRule="auto"/>
        <w:ind w:firstLine="720"/>
        <w:jc w:val="both"/>
        <w:rPr>
          <w:rFonts w:asciiTheme="majorHAnsi" w:eastAsia="Calibri" w:hAnsiTheme="majorHAnsi"/>
          <w:sz w:val="22"/>
        </w:rPr>
      </w:pPr>
      <w:r>
        <w:rPr>
          <w:rFonts w:asciiTheme="majorHAnsi" w:eastAsia="Calibri" w:hAnsiTheme="majorHAnsi"/>
          <w:sz w:val="22"/>
        </w:rPr>
        <w:t>6.2. Šalių paskirti asmenys, atsakingi už sutarties vykdymą:</w:t>
      </w:r>
    </w:p>
    <w:tbl>
      <w:tblPr>
        <w:tblW w:w="9628" w:type="dxa"/>
        <w:jc w:val="center"/>
        <w:tblLayout w:type="fixed"/>
        <w:tblLook w:val="01E0" w:firstRow="1" w:lastRow="1" w:firstColumn="1" w:lastColumn="1" w:noHBand="0" w:noVBand="0"/>
      </w:tblPr>
      <w:tblGrid>
        <w:gridCol w:w="1949"/>
        <w:gridCol w:w="4000"/>
        <w:gridCol w:w="3679"/>
      </w:tblGrid>
      <w:tr w:rsidR="002236D2">
        <w:trPr>
          <w:trHeight w:val="305"/>
          <w:jc w:val="center"/>
        </w:trPr>
        <w:tc>
          <w:tcPr>
            <w:tcW w:w="1949" w:type="dxa"/>
            <w:tcBorders>
              <w:top w:val="single" w:sz="4" w:space="0" w:color="000000"/>
              <w:left w:val="single" w:sz="4" w:space="0" w:color="000000"/>
              <w:bottom w:val="single" w:sz="4" w:space="0" w:color="000000"/>
              <w:right w:val="single" w:sz="4" w:space="0" w:color="000000"/>
            </w:tcBorders>
          </w:tcPr>
          <w:p w:rsidR="002236D2" w:rsidRDefault="002236D2">
            <w:pPr>
              <w:widowControl w:val="0"/>
              <w:jc w:val="both"/>
              <w:rPr>
                <w:rFonts w:asciiTheme="majorHAnsi" w:hAnsiTheme="majorHAnsi"/>
                <w:b/>
                <w:sz w:val="22"/>
                <w:szCs w:val="22"/>
              </w:rPr>
            </w:pPr>
          </w:p>
        </w:tc>
        <w:tc>
          <w:tcPr>
            <w:tcW w:w="4000" w:type="dxa"/>
            <w:tcBorders>
              <w:top w:val="single" w:sz="4" w:space="0" w:color="000000"/>
              <w:left w:val="single" w:sz="4" w:space="0" w:color="000000"/>
              <w:bottom w:val="single" w:sz="4" w:space="0" w:color="000000"/>
              <w:right w:val="single" w:sz="4" w:space="0" w:color="000000"/>
            </w:tcBorders>
          </w:tcPr>
          <w:p w:rsidR="002236D2" w:rsidRDefault="002C0719">
            <w:pPr>
              <w:widowControl w:val="0"/>
              <w:jc w:val="center"/>
              <w:rPr>
                <w:rFonts w:asciiTheme="majorHAnsi" w:hAnsiTheme="majorHAnsi"/>
                <w:b/>
                <w:sz w:val="22"/>
                <w:szCs w:val="22"/>
                <w:lang w:eastAsia="en-US"/>
              </w:rPr>
            </w:pPr>
            <w:r>
              <w:rPr>
                <w:rFonts w:asciiTheme="majorHAnsi" w:hAnsiTheme="majorHAnsi"/>
                <w:b/>
                <w:sz w:val="22"/>
                <w:szCs w:val="22"/>
              </w:rPr>
              <w:t>Užsakovo už sutarties vykdymą atsakingo asmens kontaktai</w:t>
            </w:r>
          </w:p>
        </w:tc>
        <w:tc>
          <w:tcPr>
            <w:tcW w:w="3679" w:type="dxa"/>
            <w:tcBorders>
              <w:top w:val="single" w:sz="4" w:space="0" w:color="000000"/>
              <w:left w:val="single" w:sz="4" w:space="0" w:color="000000"/>
              <w:bottom w:val="single" w:sz="4" w:space="0" w:color="000000"/>
              <w:right w:val="single" w:sz="4" w:space="0" w:color="000000"/>
            </w:tcBorders>
          </w:tcPr>
          <w:p w:rsidR="002236D2" w:rsidRDefault="002C0719">
            <w:pPr>
              <w:widowControl w:val="0"/>
              <w:jc w:val="center"/>
              <w:rPr>
                <w:rFonts w:asciiTheme="majorHAnsi" w:hAnsiTheme="majorHAnsi"/>
                <w:b/>
                <w:sz w:val="22"/>
                <w:szCs w:val="22"/>
                <w:lang w:eastAsia="en-US"/>
              </w:rPr>
            </w:pPr>
            <w:r>
              <w:rPr>
                <w:rFonts w:asciiTheme="majorHAnsi" w:hAnsiTheme="majorHAnsi"/>
                <w:b/>
                <w:sz w:val="22"/>
                <w:szCs w:val="22"/>
              </w:rPr>
              <w:t>Rangovo už sutarties vykdymą atsakingo asmens kontaktai</w:t>
            </w:r>
          </w:p>
        </w:tc>
      </w:tr>
      <w:tr w:rsidR="002236D2">
        <w:trPr>
          <w:trHeight w:val="374"/>
          <w:jc w:val="center"/>
        </w:trPr>
        <w:tc>
          <w:tcPr>
            <w:tcW w:w="194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rPr>
            </w:pPr>
            <w:r>
              <w:rPr>
                <w:rFonts w:asciiTheme="majorHAnsi" w:hAnsiTheme="majorHAnsi"/>
                <w:sz w:val="22"/>
                <w:szCs w:val="22"/>
              </w:rPr>
              <w:t>Vardas, pavardė</w:t>
            </w:r>
          </w:p>
        </w:tc>
        <w:tc>
          <w:tcPr>
            <w:tcW w:w="4000" w:type="dxa"/>
            <w:tcBorders>
              <w:top w:val="single" w:sz="4" w:space="0" w:color="000000"/>
              <w:left w:val="single" w:sz="4" w:space="0" w:color="000000"/>
              <w:bottom w:val="single" w:sz="4" w:space="0" w:color="000000"/>
              <w:right w:val="single" w:sz="4" w:space="0" w:color="000000"/>
            </w:tcBorders>
          </w:tcPr>
          <w:p w:rsidR="002236D2" w:rsidRDefault="002C0719">
            <w:pPr>
              <w:widowControl w:val="0"/>
              <w:rPr>
                <w:rFonts w:asciiTheme="majorHAnsi" w:hAnsiTheme="majorHAnsi"/>
                <w:sz w:val="22"/>
                <w:szCs w:val="22"/>
              </w:rPr>
            </w:pPr>
            <w:r>
              <w:rPr>
                <w:rFonts w:asciiTheme="majorHAnsi" w:hAnsiTheme="majorHAnsi"/>
                <w:sz w:val="22"/>
                <w:szCs w:val="22"/>
              </w:rPr>
              <w:t>Rimantas Pečiulis</w:t>
            </w:r>
          </w:p>
        </w:tc>
        <w:tc>
          <w:tcPr>
            <w:tcW w:w="367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Jonas Tomas Skvereckas</w:t>
            </w:r>
          </w:p>
        </w:tc>
      </w:tr>
      <w:tr w:rsidR="002236D2">
        <w:trPr>
          <w:jc w:val="center"/>
        </w:trPr>
        <w:tc>
          <w:tcPr>
            <w:tcW w:w="194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rPr>
            </w:pPr>
            <w:r>
              <w:rPr>
                <w:rFonts w:asciiTheme="majorHAnsi" w:hAnsiTheme="majorHAnsi"/>
                <w:sz w:val="22"/>
                <w:szCs w:val="22"/>
              </w:rPr>
              <w:t>Adresas</w:t>
            </w:r>
          </w:p>
        </w:tc>
        <w:tc>
          <w:tcPr>
            <w:tcW w:w="4000" w:type="dxa"/>
            <w:tcBorders>
              <w:top w:val="single" w:sz="4" w:space="0" w:color="000000"/>
              <w:left w:val="single" w:sz="4" w:space="0" w:color="000000"/>
              <w:bottom w:val="single" w:sz="4" w:space="0" w:color="000000"/>
              <w:right w:val="single" w:sz="4" w:space="0" w:color="000000"/>
            </w:tcBorders>
          </w:tcPr>
          <w:p w:rsidR="002236D2" w:rsidRDefault="002C0719">
            <w:pPr>
              <w:widowControl w:val="0"/>
              <w:rPr>
                <w:rFonts w:asciiTheme="majorHAnsi" w:hAnsiTheme="majorHAnsi"/>
                <w:sz w:val="22"/>
                <w:szCs w:val="22"/>
              </w:rPr>
            </w:pPr>
            <w:r>
              <w:rPr>
                <w:rFonts w:asciiTheme="majorHAnsi" w:hAnsiTheme="majorHAnsi"/>
                <w:sz w:val="22"/>
                <w:szCs w:val="22"/>
              </w:rPr>
              <w:t>Chemijos pr. 21A, Kaunas</w:t>
            </w:r>
          </w:p>
        </w:tc>
        <w:tc>
          <w:tcPr>
            <w:tcW w:w="367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 xml:space="preserve">Kalantos g. 83, Kaunas </w:t>
            </w:r>
          </w:p>
        </w:tc>
      </w:tr>
      <w:tr w:rsidR="002236D2">
        <w:trPr>
          <w:jc w:val="center"/>
        </w:trPr>
        <w:tc>
          <w:tcPr>
            <w:tcW w:w="194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rPr>
            </w:pPr>
            <w:r>
              <w:rPr>
                <w:rFonts w:asciiTheme="majorHAnsi" w:hAnsiTheme="majorHAnsi"/>
                <w:sz w:val="22"/>
                <w:szCs w:val="22"/>
              </w:rPr>
              <w:t>Telefonas</w:t>
            </w:r>
          </w:p>
        </w:tc>
        <w:tc>
          <w:tcPr>
            <w:tcW w:w="4000" w:type="dxa"/>
            <w:tcBorders>
              <w:top w:val="single" w:sz="4" w:space="0" w:color="000000"/>
              <w:left w:val="single" w:sz="4" w:space="0" w:color="000000"/>
              <w:bottom w:val="single" w:sz="4" w:space="0" w:color="000000"/>
              <w:right w:val="single" w:sz="4" w:space="0" w:color="000000"/>
            </w:tcBorders>
          </w:tcPr>
          <w:p w:rsidR="002236D2" w:rsidRDefault="002C0719">
            <w:pPr>
              <w:widowControl w:val="0"/>
              <w:rPr>
                <w:rFonts w:asciiTheme="majorHAnsi" w:hAnsiTheme="majorHAnsi"/>
                <w:sz w:val="22"/>
                <w:szCs w:val="22"/>
              </w:rPr>
            </w:pPr>
            <w:r>
              <w:rPr>
                <w:rFonts w:asciiTheme="majorHAnsi" w:hAnsiTheme="majorHAnsi"/>
                <w:sz w:val="22"/>
                <w:szCs w:val="22"/>
              </w:rPr>
              <w:t>+370 618 19753</w:t>
            </w:r>
          </w:p>
        </w:tc>
        <w:tc>
          <w:tcPr>
            <w:tcW w:w="367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+37063920012</w:t>
            </w:r>
          </w:p>
        </w:tc>
      </w:tr>
      <w:tr w:rsidR="002236D2">
        <w:trPr>
          <w:jc w:val="center"/>
        </w:trPr>
        <w:tc>
          <w:tcPr>
            <w:tcW w:w="194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rPr>
            </w:pPr>
            <w:r>
              <w:rPr>
                <w:rFonts w:asciiTheme="majorHAnsi" w:hAnsiTheme="majorHAnsi"/>
                <w:sz w:val="22"/>
                <w:szCs w:val="22"/>
              </w:rPr>
              <w:t>El. paštas</w:t>
            </w:r>
          </w:p>
        </w:tc>
        <w:tc>
          <w:tcPr>
            <w:tcW w:w="4000" w:type="dxa"/>
            <w:tcBorders>
              <w:top w:val="single" w:sz="4" w:space="0" w:color="000000"/>
              <w:left w:val="single" w:sz="4" w:space="0" w:color="000000"/>
              <w:bottom w:val="single" w:sz="4" w:space="0" w:color="000000"/>
              <w:right w:val="single" w:sz="4" w:space="0" w:color="000000"/>
            </w:tcBorders>
          </w:tcPr>
          <w:p w:rsidR="002236D2" w:rsidRDefault="002C0719">
            <w:pPr>
              <w:widowControl w:val="0"/>
              <w:rPr>
                <w:rFonts w:asciiTheme="majorHAnsi" w:hAnsiTheme="majorHAnsi"/>
                <w:sz w:val="22"/>
                <w:szCs w:val="22"/>
              </w:rPr>
            </w:pPr>
            <w:hyperlink r:id="rId10">
              <w:r>
                <w:rPr>
                  <w:rStyle w:val="Hipersaitas"/>
                  <w:rFonts w:asciiTheme="majorHAnsi" w:hAnsiTheme="majorHAnsi"/>
                  <w:sz w:val="22"/>
                  <w:szCs w:val="22"/>
                </w:rPr>
                <w:t>Rimantas.peciulis@kaunovandenys.lt</w:t>
              </w:r>
            </w:hyperlink>
            <w:r>
              <w:rPr>
                <w:rFonts w:asciiTheme="majorHAnsi" w:hAnsiTheme="majorHAnsi"/>
                <w:sz w:val="22"/>
                <w:szCs w:val="22"/>
              </w:rPr>
              <w:t xml:space="preserve"> </w:t>
            </w:r>
          </w:p>
        </w:tc>
        <w:tc>
          <w:tcPr>
            <w:tcW w:w="3679" w:type="dxa"/>
            <w:tcBorders>
              <w:top w:val="single" w:sz="4" w:space="0" w:color="000000"/>
              <w:left w:val="single" w:sz="4" w:space="0" w:color="000000"/>
              <w:bottom w:val="single" w:sz="4" w:space="0" w:color="000000"/>
              <w:right w:val="single" w:sz="4" w:space="0" w:color="000000"/>
            </w:tcBorders>
          </w:tcPr>
          <w:p w:rsidR="002236D2" w:rsidRDefault="002C0719">
            <w:pPr>
              <w:widowControl w:val="0"/>
              <w:spacing w:line="276" w:lineRule="auto"/>
              <w:jc w:val="both"/>
              <w:rPr>
                <w:rFonts w:asciiTheme="majorHAnsi" w:hAnsiTheme="majorHAnsi"/>
                <w:sz w:val="22"/>
                <w:szCs w:val="22"/>
                <w:lang w:val="en-GB"/>
              </w:rPr>
            </w:pPr>
            <w:r>
              <w:rPr>
                <w:rFonts w:asciiTheme="majorHAnsi" w:hAnsiTheme="majorHAnsi"/>
                <w:sz w:val="22"/>
                <w:szCs w:val="22"/>
                <w:lang w:val="en-GB"/>
              </w:rPr>
              <w:t>Jonas@epsos.lt</w:t>
            </w:r>
          </w:p>
        </w:tc>
      </w:tr>
    </w:tbl>
    <w:p w:rsidR="002236D2" w:rsidRDefault="002236D2">
      <w:pPr>
        <w:spacing w:line="276" w:lineRule="auto"/>
        <w:jc w:val="both"/>
        <w:rPr>
          <w:rFonts w:asciiTheme="majorHAnsi" w:hAnsiTheme="majorHAnsi"/>
          <w:sz w:val="22"/>
          <w:szCs w:val="22"/>
        </w:rPr>
      </w:pP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 xml:space="preserve">6.3. Užsakovo paskirtas asmuo, atsakingas už Sutarties ir pakeitimų paskelbimą pagal Pirkimų įstatymo 94 straipsnio 9 dalies nuostatas yra </w:t>
      </w:r>
      <w:r>
        <w:rPr>
          <w:rFonts w:asciiTheme="majorHAnsi" w:eastAsia="Calibri" w:hAnsiTheme="majorHAnsi"/>
          <w:b/>
          <w:sz w:val="22"/>
        </w:rPr>
        <w:t>Mindaugas Mizgaitis</w:t>
      </w:r>
      <w:r>
        <w:rPr>
          <w:rFonts w:asciiTheme="majorHAnsi" w:eastAsia="Calibri" w:hAnsiTheme="majorHAnsi"/>
          <w:sz w:val="22"/>
        </w:rPr>
        <w:t xml:space="preserve">, Teisės ir viešųjų pirkimų skyriaus vadovas. Užsakovo atsakingo asmens už Sutarties ir jos pakeitimų paskelbimą kontaktiniai duomenys: tel. +370 37 301708, el. paštas </w:t>
      </w:r>
      <w:hyperlink r:id="rId11">
        <w:r>
          <w:rPr>
            <w:rStyle w:val="Hipersaitas"/>
            <w:rFonts w:asciiTheme="majorHAnsi" w:eastAsia="Calibri" w:hAnsiTheme="majorHAnsi"/>
            <w:sz w:val="22"/>
          </w:rPr>
          <w:t>mindaugas.mizgaitis@kaunovandenys.lt</w:t>
        </w:r>
      </w:hyperlink>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2236D2" w:rsidRDefault="002236D2">
      <w:pPr>
        <w:spacing w:line="276" w:lineRule="auto"/>
        <w:ind w:firstLine="720"/>
        <w:jc w:val="both"/>
        <w:rPr>
          <w:rFonts w:asciiTheme="majorHAnsi" w:eastAsia="Calibri" w:hAnsiTheme="majorHAnsi"/>
          <w:sz w:val="22"/>
        </w:rPr>
      </w:pPr>
    </w:p>
    <w:p w:rsidR="002236D2" w:rsidRDefault="002C0719">
      <w:pPr>
        <w:spacing w:line="276" w:lineRule="auto"/>
        <w:jc w:val="center"/>
        <w:rPr>
          <w:rFonts w:asciiTheme="majorHAnsi" w:hAnsiTheme="majorHAnsi"/>
          <w:b/>
          <w:sz w:val="22"/>
          <w:szCs w:val="22"/>
        </w:rPr>
      </w:pPr>
      <w:r>
        <w:rPr>
          <w:rFonts w:asciiTheme="majorHAnsi" w:hAnsiTheme="majorHAnsi"/>
          <w:b/>
          <w:sz w:val="22"/>
          <w:szCs w:val="22"/>
        </w:rPr>
        <w:t>7. Subrangovai ir jų keitimo tvarka</w:t>
      </w:r>
    </w:p>
    <w:p w:rsidR="002236D2" w:rsidRDefault="002236D2">
      <w:pPr>
        <w:spacing w:line="276" w:lineRule="auto"/>
        <w:jc w:val="center"/>
        <w:rPr>
          <w:rFonts w:asciiTheme="majorHAnsi" w:hAnsiTheme="majorHAnsi"/>
          <w:b/>
          <w:sz w:val="22"/>
          <w:szCs w:val="22"/>
        </w:rPr>
      </w:pP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7.1. Subrangovų pasitelkimas ir keitimas: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 xml:space="preserve">7.1.1. Rangovas turi teisę pasitelkti subrangovus atlikti bet kurią Darbų dalį, išskyrus išimtis, nurodytas Užsakovo užduotyje ir (arba) kituose Pirkimo dokumentuose (jeigu nurodyta).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7.1.2.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4 pateiktą formą ir pateikti Užsakovui nedelsiant, bet ne vėliau nei per 10 darbo dienų, po Sutarties įsigaliojimo. Toks subrangovų sąrašas įsigalioja jo p</w:t>
      </w:r>
      <w:r>
        <w:rPr>
          <w:rFonts w:asciiTheme="majorHAnsi" w:hAnsiTheme="majorHAnsi"/>
          <w:sz w:val="22"/>
          <w:szCs w:val="22"/>
        </w:rPr>
        <w:t xml:space="preserve">ateikimo Užsakovui dieną. Tik galiojančiame subrangovų sąraše įrašyti subrangovai gali būti subrangovais pagal Sutartį ir tik tokių subrangovų darbuotojai yra priskiriami Rangovo personalui pagal Sutartį bei gali patekti į statybvietę.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 xml:space="preserve">7.1.3.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7.1.4. 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 xml:space="preserve">7.1.5. Pagal Sutarties reikalavimus pakeistas subrangovų sąrašas įsigalioja tą dieną, kai Rangovas gauna raštišką Užsakovo sutikimą.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7.1.6. Rangovas privalo užtikrinti, kad subrangovai, įtraukti į subrangovų sąrašą, patys vykdytų jiems priskirtą Darbų dalį, nurodytą Subrangovų sąraše.</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7.1.7.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w:t>
      </w:r>
      <w:r>
        <w:rPr>
          <w:rFonts w:asciiTheme="majorHAnsi" w:hAnsiTheme="majorHAnsi"/>
          <w:sz w:val="22"/>
          <w:szCs w:val="22"/>
        </w:rPr>
        <w:t>au nei tris kartus, tai laikoma esminiu Sutarties pažeidimu, dėl kurio Užsakovas įgyja teisę vienašališkai nutraukti Sutartį.</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 Rangovo, jungtinės veiklos partnerio ir subjekto, kurio pajėgumais remiasi Rangovas, pakeitimas: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 xml:space="preserve">7.2.1. 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7.2.2. jam yra iškelta restruktūrizavimo ar bankroto byla;</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7.2.3. jam yra inicijuotos ar pradėtos likvidavimo procedūros;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7.2.4. jo turtą valdo teismas ar bankroto administratorius;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7.2.5. jo veikla yra sustabdyta ar apribota arba jo padėtis pagal šalies, kurioje jis registruotas, teisės aktus yra tokia pati ar panaši;</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7.2.6. 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7.2.7. 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w:t>
      </w:r>
      <w:r>
        <w:rPr>
          <w:rFonts w:asciiTheme="majorHAnsi" w:hAnsiTheme="majorHAnsi"/>
          <w:sz w:val="22"/>
          <w:szCs w:val="22"/>
        </w:rPr>
        <w:t>arties pakeitimų.</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7.3. Susitarimai dėl tiesioginio atsiskaitymo su Subrangovais</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 xml:space="preserve">7.3.1. Subrangovai turi teisę pasinaudoti tiesioginio atsiskaitymo galimybe, raštu pateikdami prašymą Užsakovui. </w:t>
      </w:r>
    </w:p>
    <w:p w:rsidR="002236D2" w:rsidRDefault="002C0719">
      <w:pPr>
        <w:spacing w:line="276" w:lineRule="auto"/>
        <w:ind w:firstLine="720"/>
        <w:jc w:val="both"/>
        <w:rPr>
          <w:rFonts w:asciiTheme="majorHAnsi" w:hAnsiTheme="majorHAnsi"/>
          <w:sz w:val="22"/>
          <w:szCs w:val="22"/>
        </w:rPr>
      </w:pPr>
      <w:r>
        <w:rPr>
          <w:rFonts w:asciiTheme="majorHAnsi" w:hAnsiTheme="majorHAnsi"/>
          <w:sz w:val="22"/>
          <w:szCs w:val="22"/>
        </w:rPr>
        <w:t>7.3.2. Tuo atveju, kai subrangovas išreiškia norą pasinaudoti tiesioginio atsiskaitymo galimybe, Užsakovas ir Rangovas privalo sudaryti su subrangovu trišalį susitarimą. Susitarimo forma derinama tarp Šalių.</w:t>
      </w:r>
    </w:p>
    <w:p w:rsidR="002236D2" w:rsidRDefault="002236D2">
      <w:pPr>
        <w:spacing w:line="276" w:lineRule="auto"/>
        <w:ind w:firstLine="720"/>
        <w:jc w:val="both"/>
        <w:rPr>
          <w:rFonts w:asciiTheme="majorHAnsi" w:hAnsiTheme="majorHAnsi"/>
          <w:sz w:val="22"/>
          <w:szCs w:val="22"/>
        </w:rPr>
      </w:pPr>
    </w:p>
    <w:p w:rsidR="002236D2" w:rsidRDefault="002C0719">
      <w:pPr>
        <w:keepNext/>
        <w:spacing w:before="120" w:after="120" w:line="276" w:lineRule="auto"/>
        <w:jc w:val="center"/>
        <w:outlineLvl w:val="0"/>
        <w:rPr>
          <w:rFonts w:asciiTheme="majorHAnsi" w:hAnsiTheme="majorHAnsi"/>
          <w:sz w:val="22"/>
          <w:szCs w:val="22"/>
        </w:rPr>
      </w:pPr>
      <w:bookmarkStart w:id="6" w:name="_Toc5109672"/>
      <w:r>
        <w:rPr>
          <w:rFonts w:asciiTheme="majorHAnsi" w:hAnsiTheme="majorHAnsi"/>
          <w:b/>
          <w:sz w:val="22"/>
          <w:szCs w:val="22"/>
        </w:rPr>
        <w:t>8. Kitos nuostatos</w:t>
      </w:r>
      <w:bookmarkEnd w:id="6"/>
    </w:p>
    <w:p w:rsidR="002236D2" w:rsidRDefault="002C0719">
      <w:pPr>
        <w:tabs>
          <w:tab w:val="left" w:pos="720"/>
        </w:tabs>
        <w:spacing w:line="276" w:lineRule="auto"/>
        <w:ind w:right="18" w:firstLine="720"/>
        <w:jc w:val="both"/>
        <w:rPr>
          <w:rFonts w:asciiTheme="majorHAnsi" w:hAnsiTheme="majorHAnsi"/>
          <w:color w:val="000000"/>
          <w:sz w:val="22"/>
          <w:szCs w:val="22"/>
        </w:rPr>
      </w:pPr>
      <w:r>
        <w:rPr>
          <w:rFonts w:asciiTheme="majorHAnsi" w:hAnsiTheme="majorHAnsi"/>
          <w:sz w:val="22"/>
          <w:szCs w:val="22"/>
        </w:rPr>
        <w:t xml:space="preserve">8.1. </w:t>
      </w:r>
      <w:r>
        <w:rPr>
          <w:rFonts w:asciiTheme="majorHAnsi" w:hAnsiTheme="majorHAnsi"/>
          <w:color w:val="000000"/>
          <w:sz w:val="22"/>
          <w:szCs w:val="22"/>
        </w:rPr>
        <w:t xml:space="preserve">Šią Sutartį sudaro Sutarties specialiosios sąlygos, jų priedai ir </w:t>
      </w:r>
      <w:hyperlink r:id="rId12">
        <w:r>
          <w:rPr>
            <w:rStyle w:val="Hipersaitas"/>
            <w:rFonts w:asciiTheme="majorHAnsi" w:hAnsiTheme="majorHAnsi"/>
            <w:sz w:val="22"/>
            <w:szCs w:val="22"/>
          </w:rPr>
          <w:t>Sutarties bendrosios sąlygos</w:t>
        </w:r>
      </w:hyperlink>
      <w:r>
        <w:rPr>
          <w:rFonts w:asciiTheme="majorHAnsi" w:hAnsiTheme="majorHAnsi"/>
          <w:color w:val="000000"/>
          <w:sz w:val="22"/>
          <w:szCs w:val="22"/>
        </w:rPr>
        <w:t>. Jeigu Sutarties specialiųjų sąlygų ir/ar jų priedų nuostatos neatitinka Sutarties bendrųjų sąlygų nuostatų, pirmenybė yra teikiama Sutarties specialiųjų sąlygų bei jų priedų nuostatoms.</w:t>
      </w:r>
    </w:p>
    <w:p w:rsidR="002236D2" w:rsidRDefault="002C0719">
      <w:pPr>
        <w:spacing w:line="276" w:lineRule="auto"/>
        <w:ind w:firstLine="709"/>
        <w:jc w:val="both"/>
        <w:rPr>
          <w:rFonts w:asciiTheme="majorHAnsi" w:hAnsiTheme="majorHAnsi"/>
          <w:color w:val="000000"/>
          <w:sz w:val="22"/>
          <w:szCs w:val="22"/>
          <w:lang w:eastAsia="en-US"/>
        </w:rPr>
      </w:pPr>
      <w:r>
        <w:rPr>
          <w:rFonts w:asciiTheme="majorHAnsi" w:hAnsiTheme="majorHAnsi"/>
          <w:color w:val="000000"/>
          <w:sz w:val="22"/>
          <w:szCs w:val="22"/>
          <w:lang w:eastAsia="en-US"/>
        </w:rPr>
        <w:t xml:space="preserve">8.2. 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 </w:t>
      </w:r>
    </w:p>
    <w:p w:rsidR="002236D2" w:rsidRDefault="002C0719">
      <w:pPr>
        <w:spacing w:line="276" w:lineRule="auto"/>
        <w:ind w:firstLine="709"/>
        <w:jc w:val="both"/>
        <w:rPr>
          <w:rFonts w:asciiTheme="majorHAnsi" w:hAnsiTheme="majorHAnsi"/>
          <w:color w:val="000000"/>
          <w:sz w:val="22"/>
          <w:szCs w:val="22"/>
          <w:lang w:eastAsia="en-US"/>
        </w:rPr>
      </w:pPr>
      <w:hyperlink r:id="rId13">
        <w:r>
          <w:rPr>
            <w:rStyle w:val="Hipersaitas"/>
            <w:rFonts w:asciiTheme="majorHAnsi" w:hAnsiTheme="majorHAnsi"/>
            <w:sz w:val="22"/>
            <w:szCs w:val="22"/>
            <w:lang w:eastAsia="en-US"/>
          </w:rPr>
          <w:t>https://www.kaunovandenys.lt/wp-content/uploads/2024/01/paslaugos_teikeju_saugos_reikalavimu_aprasas_2023_priedas.pdf</w:t>
        </w:r>
      </w:hyperlink>
    </w:p>
    <w:p w:rsidR="002236D2" w:rsidRDefault="002C0719">
      <w:pPr>
        <w:spacing w:line="276" w:lineRule="auto"/>
        <w:ind w:firstLine="709"/>
        <w:jc w:val="both"/>
        <w:rPr>
          <w:rFonts w:asciiTheme="majorHAnsi" w:hAnsiTheme="majorHAnsi"/>
          <w:color w:val="000000"/>
          <w:sz w:val="22"/>
          <w:szCs w:val="22"/>
          <w:lang w:eastAsia="en-US"/>
        </w:rPr>
      </w:pPr>
      <w:r>
        <w:rPr>
          <w:rFonts w:asciiTheme="majorHAnsi" w:hAnsiTheme="majorHAnsi"/>
          <w:color w:val="000000"/>
          <w:sz w:val="22"/>
          <w:szCs w:val="22"/>
          <w:lang w:eastAsia="en-US"/>
        </w:rPr>
        <w:t>8.3. Ši Sutartis sudaryta lietuvių kalba, 2 (dviem) egzemplioriais, turinčiais vienodą teisinę galią – po vieną kiekvienai Šaliai. Jei Sutartis pasirašoma elektroniniais kvalifikuotais parašais sudaromas vienas elektroninis dokumentas.</w:t>
      </w:r>
    </w:p>
    <w:p w:rsidR="002236D2" w:rsidRDefault="002C0719">
      <w:pPr>
        <w:spacing w:line="276" w:lineRule="auto"/>
        <w:ind w:firstLine="709"/>
        <w:jc w:val="both"/>
        <w:rPr>
          <w:rFonts w:asciiTheme="majorHAnsi" w:hAnsiTheme="majorHAnsi"/>
          <w:color w:val="000000"/>
          <w:sz w:val="22"/>
          <w:szCs w:val="22"/>
          <w:lang w:eastAsia="en-US"/>
        </w:rPr>
      </w:pPr>
      <w:r>
        <w:rPr>
          <w:rFonts w:asciiTheme="majorHAnsi" w:hAnsiTheme="majorHAnsi"/>
          <w:color w:val="000000"/>
          <w:sz w:val="22"/>
          <w:szCs w:val="22"/>
          <w:lang w:eastAsia="en-US"/>
        </w:rPr>
        <w:t>8.4. Sutarties bendrųjų sąlygų 3.3.6. punktas netaikomas.</w:t>
      </w:r>
    </w:p>
    <w:p w:rsidR="002236D2" w:rsidRDefault="002C0719">
      <w:pPr>
        <w:spacing w:line="276" w:lineRule="auto"/>
        <w:ind w:firstLine="709"/>
        <w:jc w:val="both"/>
        <w:rPr>
          <w:rFonts w:asciiTheme="majorHAnsi" w:hAnsiTheme="majorHAnsi"/>
          <w:color w:val="000000"/>
          <w:sz w:val="22"/>
          <w:szCs w:val="22"/>
          <w:lang w:eastAsia="en-US"/>
        </w:rPr>
      </w:pPr>
      <w:r>
        <w:rPr>
          <w:rFonts w:asciiTheme="majorHAnsi" w:hAnsiTheme="majorHAnsi"/>
          <w:color w:val="000000"/>
          <w:sz w:val="22"/>
          <w:szCs w:val="22"/>
          <w:lang w:eastAsia="en-US"/>
        </w:rPr>
        <w:t>8.5. Šiuo Šalys patvirtina, kad Sutartį perskaitė, suprato jos turinį ir pasekmes, priėmė ją kaip atitinkančią jų tikslus ir pasirašė aukščiau nurodyta data.</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8.6. Sutarties specialiųjų sąlygų priedai:</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8.6.1. priedas Nr. 1 „Techninė specifikacija.“;</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8.6.2. priedas Nr. 2 „Rangovo pasiūlymas“.</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8.6.3. priedas Nr. 3 „Darbų žiniaraštis“;</w:t>
      </w:r>
    </w:p>
    <w:p w:rsidR="002236D2" w:rsidRDefault="002C0719">
      <w:pPr>
        <w:spacing w:line="276" w:lineRule="auto"/>
        <w:ind w:firstLine="720"/>
        <w:jc w:val="both"/>
        <w:rPr>
          <w:rFonts w:asciiTheme="majorHAnsi" w:eastAsia="Calibri" w:hAnsiTheme="majorHAnsi"/>
          <w:sz w:val="22"/>
        </w:rPr>
      </w:pPr>
      <w:r>
        <w:rPr>
          <w:rFonts w:asciiTheme="majorHAnsi" w:eastAsia="Calibri" w:hAnsiTheme="majorHAnsi"/>
          <w:sz w:val="22"/>
        </w:rPr>
        <w:t>8.6.4. priedas Nr. 4 „Subrangovų sąrašo forma“</w:t>
      </w:r>
      <w:r w:rsidR="004B7425">
        <w:rPr>
          <w:rFonts w:asciiTheme="majorHAnsi" w:eastAsia="Calibri" w:hAnsiTheme="majorHAnsi"/>
          <w:sz w:val="22"/>
        </w:rPr>
        <w:t>;</w:t>
      </w:r>
    </w:p>
    <w:p w:rsidR="004B7425" w:rsidRDefault="004B7425">
      <w:pPr>
        <w:spacing w:line="276" w:lineRule="auto"/>
        <w:ind w:firstLine="720"/>
        <w:jc w:val="both"/>
        <w:rPr>
          <w:rFonts w:asciiTheme="majorHAnsi" w:eastAsia="Calibri" w:hAnsiTheme="majorHAnsi"/>
          <w:sz w:val="22"/>
        </w:rPr>
      </w:pPr>
      <w:r>
        <w:rPr>
          <w:rFonts w:asciiTheme="majorHAnsi" w:eastAsia="Calibri" w:hAnsiTheme="majorHAnsi"/>
          <w:sz w:val="22"/>
        </w:rPr>
        <w:t>8.6.5.priedas Nr.5 „Atsakymai į Tiekėjų klausimus“.</w:t>
      </w:r>
      <w:r w:rsidR="00C46660" w:rsidRPr="00C46660">
        <w:t xml:space="preserve"> </w:t>
      </w:r>
      <w:hyperlink r:id="rId14" w:history="1">
        <w:r w:rsidR="00C46660" w:rsidRPr="00C46660">
          <w:rPr>
            <w:rStyle w:val="Hipersaitas"/>
            <w:rFonts w:asciiTheme="majorHAnsi" w:eastAsia="Calibri" w:hAnsiTheme="majorHAnsi"/>
            <w:sz w:val="22"/>
          </w:rPr>
          <w:t>European Dynamics - Skelbimas ir pirkimo dokumentai</w:t>
        </w:r>
      </w:hyperlink>
      <w:r w:rsidR="00C46660">
        <w:rPr>
          <w:rFonts w:asciiTheme="majorHAnsi" w:eastAsia="Calibri" w:hAnsiTheme="majorHAnsi"/>
          <w:sz w:val="22"/>
        </w:rPr>
        <w:t>.</w:t>
      </w:r>
    </w:p>
    <w:p w:rsidR="002236D2" w:rsidRDefault="002236D2">
      <w:pPr>
        <w:jc w:val="both"/>
        <w:rPr>
          <w:rFonts w:asciiTheme="majorHAnsi" w:hAnsiTheme="majorHAnsi"/>
          <w:sz w:val="22"/>
          <w:szCs w:val="22"/>
          <w:lang w:eastAsia="en-US"/>
        </w:rPr>
      </w:pPr>
    </w:p>
    <w:p w:rsidR="002236D2" w:rsidRDefault="002236D2">
      <w:pPr>
        <w:jc w:val="both"/>
        <w:rPr>
          <w:rFonts w:asciiTheme="majorHAnsi" w:hAnsiTheme="majorHAnsi"/>
          <w:sz w:val="22"/>
          <w:szCs w:val="22"/>
          <w:lang w:eastAsia="en-US"/>
        </w:rPr>
      </w:pPr>
    </w:p>
    <w:p w:rsidR="002236D2" w:rsidRDefault="002C0719">
      <w:pPr>
        <w:tabs>
          <w:tab w:val="left" w:pos="4560"/>
        </w:tabs>
        <w:jc w:val="both"/>
        <w:rPr>
          <w:rFonts w:asciiTheme="majorHAnsi" w:hAnsiTheme="majorHAnsi"/>
          <w:b/>
          <w:sz w:val="22"/>
          <w:szCs w:val="22"/>
          <w:lang w:eastAsia="en-US"/>
        </w:rPr>
      </w:pPr>
      <w:r>
        <w:rPr>
          <w:rFonts w:asciiTheme="majorHAnsi" w:hAnsiTheme="majorHAnsi"/>
          <w:b/>
          <w:sz w:val="22"/>
          <w:szCs w:val="22"/>
          <w:lang w:eastAsia="en-US"/>
        </w:rPr>
        <w:t>Užsakovo vardu</w:t>
      </w:r>
      <w:r>
        <w:rPr>
          <w:rFonts w:asciiTheme="majorHAnsi" w:hAnsiTheme="majorHAnsi"/>
          <w:b/>
          <w:sz w:val="22"/>
          <w:szCs w:val="22"/>
          <w:lang w:eastAsia="en-US"/>
        </w:rPr>
        <w:tab/>
      </w:r>
      <w:r>
        <w:rPr>
          <w:rFonts w:asciiTheme="majorHAnsi" w:hAnsiTheme="majorHAnsi"/>
          <w:b/>
          <w:sz w:val="22"/>
          <w:szCs w:val="22"/>
          <w:lang w:eastAsia="en-US"/>
        </w:rPr>
        <w:tab/>
        <w:t xml:space="preserve">             Rangovo vardu</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 xml:space="preserve">UAB „Kauno vandenys“                                                                        </w:t>
      </w:r>
      <w:r>
        <w:rPr>
          <w:rFonts w:asciiTheme="majorHAnsi" w:eastAsia="Arial Unicode MS" w:hAnsiTheme="majorHAnsi"/>
          <w:sz w:val="22"/>
          <w:szCs w:val="22"/>
          <w:lang w:val="en-GB" w:eastAsia="en-US"/>
        </w:rPr>
        <w:t>UAB „Epsos service“</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 xml:space="preserve">Aukštaičių g. 43, LT-44158 Kaunas                                                  </w:t>
      </w:r>
      <w:r>
        <w:rPr>
          <w:rFonts w:asciiTheme="majorHAnsi" w:eastAsia="Arial Unicode MS" w:hAnsiTheme="majorHAnsi"/>
          <w:sz w:val="22"/>
          <w:szCs w:val="22"/>
          <w:lang w:val="en-GB" w:eastAsia="en-US"/>
        </w:rPr>
        <w:t>Reg.adresas V.Tuinylos 27-1, LT-47222 Kaunas</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Tel. +370 37 30 17 00</w:t>
      </w:r>
      <w:r>
        <w:rPr>
          <w:rFonts w:asciiTheme="majorHAnsi" w:eastAsia="Arial Unicode MS" w:hAnsiTheme="majorHAnsi"/>
          <w:sz w:val="22"/>
          <w:szCs w:val="22"/>
          <w:lang w:val="en-GB" w:eastAsia="en-US"/>
        </w:rPr>
        <w:t xml:space="preserve">                                                                           Biuro adresas: Kalantos g. 83 LT-52308 Kaunas                                                    </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Atsiskaitomoji sąskaita</w:t>
      </w:r>
      <w:r>
        <w:rPr>
          <w:rFonts w:asciiTheme="majorHAnsi" w:eastAsia="Arial Unicode MS" w:hAnsiTheme="majorHAnsi"/>
          <w:sz w:val="22"/>
          <w:szCs w:val="22"/>
          <w:lang w:val="en-GB" w:eastAsia="en-US"/>
        </w:rPr>
        <w:t xml:space="preserve">                                                                         Tel: +370 639 200 12                                               </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Nr. LT 447044060003089823                                                           Atsiskaitomoji sąskaita</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 xml:space="preserve">AB SEB bankas                                                                                         </w:t>
      </w:r>
      <w:hyperlink r:id="rId15">
        <w:r>
          <w:rPr>
            <w:rStyle w:val="Hipersaitas"/>
            <w:color w:val="000000"/>
            <w:shd w:val="clear" w:color="auto" w:fill="FFFFFF"/>
            <w:lang w:eastAsia="en-US"/>
          </w:rPr>
          <w:t>LT677044090102743958</w:t>
        </w:r>
      </w:hyperlink>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Banko kodas 70440                                                                               AB SEB bankas</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 xml:space="preserve">Bendrovės kodas 132751369                                                             Banko kodas 70440   </w:t>
      </w:r>
    </w:p>
    <w:p w:rsidR="002236D2" w:rsidRDefault="002C0719">
      <w:pPr>
        <w:rPr>
          <w:rFonts w:asciiTheme="majorHAnsi" w:eastAsia="Arial Unicode MS" w:hAnsiTheme="majorHAnsi"/>
          <w:sz w:val="22"/>
          <w:szCs w:val="22"/>
          <w:lang w:eastAsia="en-US"/>
        </w:rPr>
      </w:pPr>
      <w:r>
        <w:rPr>
          <w:rFonts w:asciiTheme="majorHAnsi" w:eastAsia="Arial Unicode MS" w:hAnsiTheme="majorHAnsi"/>
          <w:sz w:val="22"/>
          <w:szCs w:val="22"/>
          <w:lang w:eastAsia="en-US"/>
        </w:rPr>
        <w:t xml:space="preserve">PVM mokėtojo kodas LT 327513610                                               Bendrovės kodas </w:t>
      </w:r>
      <w:r>
        <w:rPr>
          <w:rFonts w:asciiTheme="majorHAnsi" w:eastAsia="Arial Unicode MS" w:hAnsiTheme="majorHAnsi"/>
          <w:sz w:val="22"/>
          <w:szCs w:val="22"/>
          <w:lang w:val="en-GB" w:eastAsia="en-US"/>
        </w:rPr>
        <w:t>305970193</w:t>
      </w:r>
    </w:p>
    <w:p w:rsidR="002236D2" w:rsidRDefault="002C0719">
      <w:pPr>
        <w:rPr>
          <w:rFonts w:asciiTheme="majorHAnsi" w:eastAsia="Arial Unicode MS" w:hAnsiTheme="majorHAnsi"/>
          <w:sz w:val="22"/>
          <w:szCs w:val="22"/>
          <w:lang w:eastAsia="en-US"/>
        </w:rPr>
      </w:pPr>
      <w:r>
        <w:rPr>
          <w:rFonts w:ascii="Cambria" w:eastAsia="Arial Unicode MS" w:hAnsi="Cambria"/>
          <w:sz w:val="22"/>
          <w:szCs w:val="22"/>
          <w:lang w:eastAsia="en-US"/>
        </w:rPr>
        <w:t xml:space="preserve">                                                                                                                      PVM mokėtojo kodas LT100014723619</w:t>
      </w:r>
    </w:p>
    <w:p w:rsidR="002236D2" w:rsidRDefault="002236D2">
      <w:pPr>
        <w:tabs>
          <w:tab w:val="left" w:pos="4560"/>
        </w:tabs>
        <w:jc w:val="both"/>
        <w:rPr>
          <w:rFonts w:asciiTheme="majorHAnsi" w:eastAsia="Arial Unicode MS" w:hAnsiTheme="majorHAnsi"/>
          <w:color w:val="000000"/>
          <w:sz w:val="22"/>
          <w:szCs w:val="22"/>
          <w:lang w:eastAsia="en-US"/>
        </w:rPr>
      </w:pPr>
    </w:p>
    <w:p w:rsidR="002236D2" w:rsidRDefault="002236D2">
      <w:pPr>
        <w:tabs>
          <w:tab w:val="left" w:pos="4560"/>
        </w:tabs>
        <w:jc w:val="both"/>
        <w:rPr>
          <w:rFonts w:asciiTheme="majorHAnsi" w:eastAsia="Arial Unicode MS" w:hAnsiTheme="majorHAnsi"/>
          <w:color w:val="000000"/>
          <w:sz w:val="22"/>
          <w:szCs w:val="22"/>
          <w:lang w:eastAsia="en-US"/>
        </w:rPr>
      </w:pPr>
    </w:p>
    <w:p w:rsidR="002236D2" w:rsidRDefault="002C0719">
      <w:pPr>
        <w:tabs>
          <w:tab w:val="left" w:pos="4560"/>
        </w:tabs>
        <w:jc w:val="both"/>
        <w:rPr>
          <w:rFonts w:asciiTheme="majorHAnsi" w:eastAsia="Arial Unicode MS" w:hAnsiTheme="majorHAnsi"/>
          <w:color w:val="000000"/>
          <w:sz w:val="22"/>
          <w:szCs w:val="22"/>
          <w:lang w:eastAsia="en-US"/>
        </w:rPr>
      </w:pPr>
      <w:r>
        <w:rPr>
          <w:rFonts w:asciiTheme="majorHAnsi" w:eastAsia="Arial Unicode MS" w:hAnsiTheme="majorHAnsi"/>
          <w:color w:val="000000"/>
          <w:sz w:val="22"/>
          <w:szCs w:val="22"/>
          <w:lang w:eastAsia="en-US"/>
        </w:rPr>
        <w:t>A.V.                                                                                                               A.V.</w:t>
      </w:r>
    </w:p>
    <w:p w:rsidR="002236D2" w:rsidRDefault="002C0719">
      <w:pPr>
        <w:tabs>
          <w:tab w:val="left" w:pos="4560"/>
        </w:tabs>
        <w:jc w:val="both"/>
        <w:rPr>
          <w:rFonts w:asciiTheme="majorHAnsi" w:eastAsia="Arial Unicode MS" w:hAnsiTheme="majorHAnsi"/>
          <w:color w:val="000000"/>
          <w:sz w:val="22"/>
          <w:szCs w:val="22"/>
          <w:lang w:eastAsia="en-US"/>
        </w:rPr>
      </w:pPr>
      <w:r>
        <w:rPr>
          <w:rFonts w:asciiTheme="majorHAnsi" w:eastAsia="Arial Unicode MS" w:hAnsiTheme="majorHAnsi"/>
          <w:color w:val="000000"/>
          <w:sz w:val="22"/>
          <w:szCs w:val="22"/>
          <w:lang w:eastAsia="en-US"/>
        </w:rPr>
        <w:t>(parašas)                                                                                                    (parašas)</w:t>
      </w:r>
    </w:p>
    <w:p w:rsidR="002236D2" w:rsidRDefault="002236D2">
      <w:pPr>
        <w:tabs>
          <w:tab w:val="left" w:pos="4560"/>
        </w:tabs>
        <w:jc w:val="both"/>
        <w:rPr>
          <w:rFonts w:asciiTheme="majorHAnsi" w:eastAsia="Arial Unicode MS" w:hAnsiTheme="majorHAnsi"/>
          <w:color w:val="000000"/>
          <w:sz w:val="22"/>
          <w:szCs w:val="22"/>
          <w:lang w:eastAsia="en-US"/>
        </w:rPr>
      </w:pPr>
    </w:p>
    <w:p w:rsidR="002236D2" w:rsidRDefault="002236D2">
      <w:pPr>
        <w:tabs>
          <w:tab w:val="left" w:pos="4560"/>
        </w:tabs>
        <w:jc w:val="both"/>
        <w:rPr>
          <w:rFonts w:asciiTheme="majorHAnsi" w:eastAsia="Arial Unicode MS" w:hAnsiTheme="majorHAnsi"/>
          <w:color w:val="000000"/>
          <w:sz w:val="22"/>
          <w:szCs w:val="22"/>
          <w:lang w:eastAsia="en-US"/>
        </w:rPr>
      </w:pPr>
    </w:p>
    <w:p w:rsidR="002236D2" w:rsidRDefault="002C0719">
      <w:pPr>
        <w:rPr>
          <w:rFonts w:asciiTheme="majorHAnsi" w:hAnsiTheme="majorHAnsi"/>
          <w:b/>
          <w:bCs/>
          <w:caps/>
          <w:sz w:val="22"/>
          <w:szCs w:val="22"/>
        </w:rPr>
      </w:pPr>
      <w:r>
        <w:br w:type="page"/>
      </w:r>
    </w:p>
    <w:p w:rsidR="002236D2" w:rsidRDefault="002C0719">
      <w:pPr>
        <w:spacing w:after="160" w:line="259" w:lineRule="auto"/>
        <w:jc w:val="center"/>
        <w:rPr>
          <w:rFonts w:asciiTheme="majorHAnsi" w:hAnsiTheme="majorHAnsi"/>
          <w:b/>
          <w:bCs/>
          <w:caps/>
          <w:sz w:val="22"/>
          <w:szCs w:val="22"/>
        </w:rPr>
      </w:pPr>
      <w:r>
        <w:rPr>
          <w:rFonts w:asciiTheme="majorHAnsi" w:hAnsiTheme="majorHAnsi"/>
          <w:b/>
          <w:bCs/>
          <w:caps/>
          <w:sz w:val="22"/>
          <w:szCs w:val="22"/>
        </w:rPr>
        <w:t>Darbų pirkimo–pardavimo SUTARTIS</w:t>
      </w:r>
    </w:p>
    <w:p w:rsidR="002236D2" w:rsidRDefault="002236D2">
      <w:pPr>
        <w:jc w:val="center"/>
        <w:rPr>
          <w:rFonts w:asciiTheme="majorHAnsi" w:hAnsiTheme="majorHAnsi"/>
          <w:b/>
          <w:bCs/>
          <w:caps/>
          <w:sz w:val="22"/>
          <w:szCs w:val="22"/>
        </w:rPr>
      </w:pPr>
    </w:p>
    <w:p w:rsidR="002236D2" w:rsidRDefault="002236D2">
      <w:pPr>
        <w:jc w:val="center"/>
        <w:rPr>
          <w:rFonts w:asciiTheme="majorHAnsi" w:hAnsiTheme="majorHAnsi"/>
          <w:b/>
          <w:bCs/>
          <w:caps/>
          <w:sz w:val="22"/>
          <w:szCs w:val="22"/>
        </w:rPr>
      </w:pPr>
    </w:p>
    <w:p w:rsidR="002236D2" w:rsidRDefault="002C0719">
      <w:pPr>
        <w:jc w:val="center"/>
        <w:rPr>
          <w:rFonts w:asciiTheme="majorHAnsi" w:hAnsiTheme="majorHAnsi"/>
          <w:b/>
          <w:bCs/>
          <w:caps/>
          <w:sz w:val="22"/>
          <w:szCs w:val="22"/>
        </w:rPr>
      </w:pPr>
      <w:r>
        <w:rPr>
          <w:rFonts w:asciiTheme="majorHAnsi" w:hAnsiTheme="majorHAnsi"/>
          <w:b/>
          <w:bCs/>
          <w:caps/>
          <w:sz w:val="22"/>
          <w:szCs w:val="22"/>
        </w:rPr>
        <w:t>Bendrosios SĄLYGOS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 Pagrindinės Sutarties sąvokos</w:t>
      </w:r>
    </w:p>
    <w:p w:rsidR="002236D2" w:rsidRDefault="002C0719">
      <w:pPr>
        <w:ind w:firstLine="567"/>
        <w:jc w:val="both"/>
        <w:rPr>
          <w:rFonts w:asciiTheme="majorHAnsi" w:hAnsiTheme="majorHAnsi"/>
          <w:sz w:val="22"/>
          <w:szCs w:val="22"/>
        </w:rPr>
      </w:pPr>
      <w:r>
        <w:rPr>
          <w:rFonts w:asciiTheme="majorHAnsi" w:hAnsiTheme="majorHAnsi"/>
          <w:sz w:val="22"/>
          <w:szCs w:val="22"/>
        </w:rPr>
        <w:t>1.1. Užsakovas – Lietuvos Respublikos viešųjų pirkimų įstatyme nurodytas perkantysis subjektas, perkantis Sutarties specialiosiose sąlygose nurodytus Darbus iš Rangovo.</w:t>
      </w:r>
    </w:p>
    <w:p w:rsidR="002236D2" w:rsidRDefault="002C0719">
      <w:pPr>
        <w:ind w:firstLine="567"/>
        <w:jc w:val="both"/>
        <w:rPr>
          <w:rFonts w:asciiTheme="majorHAnsi" w:hAnsiTheme="majorHAnsi"/>
          <w:sz w:val="22"/>
          <w:szCs w:val="22"/>
        </w:rPr>
      </w:pPr>
      <w:r>
        <w:rPr>
          <w:rFonts w:asciiTheme="majorHAnsi" w:hAnsiTheme="majorHAnsi"/>
          <w:sz w:val="22"/>
          <w:szCs w:val="22"/>
        </w:rPr>
        <w:t>1.2. Sutarties kaina – suma, kurią Užsakovas pagal Sutartį turi sumokėti Rangovui už perkamus Darbus, įskaitant visas išlaidas ir mokesčius.</w:t>
      </w:r>
    </w:p>
    <w:p w:rsidR="002236D2" w:rsidRDefault="002C0719">
      <w:pPr>
        <w:ind w:firstLine="567"/>
        <w:jc w:val="both"/>
        <w:rPr>
          <w:rFonts w:asciiTheme="majorHAnsi" w:hAnsiTheme="majorHAnsi"/>
          <w:sz w:val="22"/>
          <w:szCs w:val="22"/>
        </w:rPr>
      </w:pPr>
      <w:r>
        <w:rPr>
          <w:rFonts w:asciiTheme="majorHAnsi" w:hAnsiTheme="majorHAnsi"/>
          <w:sz w:val="22"/>
          <w:szCs w:val="22"/>
        </w:rPr>
        <w:t>1.3. Rangovas – ūkio subjektas, kuriuo gali būti fizinis asmuo, privatus ar viešasis juridinis asmuo ar tokių asmenų grupė, atliekantis Darbus pagal šią Sutartį.</w:t>
      </w:r>
    </w:p>
    <w:p w:rsidR="002236D2" w:rsidRDefault="002C0719">
      <w:pPr>
        <w:ind w:firstLine="567"/>
        <w:jc w:val="both"/>
        <w:rPr>
          <w:rFonts w:asciiTheme="majorHAnsi" w:hAnsiTheme="majorHAnsi"/>
          <w:sz w:val="22"/>
          <w:szCs w:val="22"/>
        </w:rPr>
      </w:pPr>
      <w:r>
        <w:rPr>
          <w:rFonts w:asciiTheme="majorHAnsi" w:hAnsiTheme="majorHAnsi"/>
          <w:sz w:val="22"/>
          <w:szCs w:val="22"/>
        </w:rPr>
        <w:t>1.4. Kainodaros taisyklės – pirkimo dokumentuose ir Sutartyje nustatoma kaina ar Sutarties kainos apskaičiavimo taisyklės.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2. Sutarties aiškinimas</w:t>
      </w:r>
    </w:p>
    <w:p w:rsidR="002236D2" w:rsidRDefault="002C0719">
      <w:pPr>
        <w:ind w:firstLine="567"/>
        <w:jc w:val="both"/>
        <w:rPr>
          <w:rFonts w:asciiTheme="majorHAnsi" w:hAnsiTheme="majorHAnsi"/>
          <w:sz w:val="22"/>
          <w:szCs w:val="22"/>
        </w:rPr>
      </w:pPr>
      <w:r>
        <w:rPr>
          <w:rFonts w:asciiTheme="majorHAnsi" w:hAnsiTheme="majorHAnsi"/>
          <w:sz w:val="22"/>
          <w:szCs w:val="22"/>
        </w:rPr>
        <w:t>2.1. Sutartyje, kur reikalauja kontekstas, žodžiai pateikti vienaskaita, gali turėti ir daugiskaitos prasmę ir atvirkščiai.</w:t>
      </w:r>
    </w:p>
    <w:p w:rsidR="002236D2" w:rsidRDefault="002C0719">
      <w:pPr>
        <w:ind w:firstLine="567"/>
        <w:jc w:val="both"/>
        <w:rPr>
          <w:rFonts w:asciiTheme="majorHAnsi" w:hAnsiTheme="majorHAnsi"/>
          <w:sz w:val="22"/>
          <w:szCs w:val="22"/>
        </w:rPr>
      </w:pPr>
      <w:r>
        <w:rPr>
          <w:rFonts w:asciiTheme="majorHAnsi" w:hAnsiTheme="majorHAnsi"/>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2236D2" w:rsidRDefault="002C0719">
      <w:pPr>
        <w:ind w:firstLine="567"/>
        <w:jc w:val="both"/>
        <w:rPr>
          <w:rFonts w:asciiTheme="majorHAnsi" w:hAnsiTheme="majorHAnsi"/>
          <w:sz w:val="22"/>
          <w:szCs w:val="22"/>
        </w:rPr>
      </w:pPr>
      <w:r>
        <w:rPr>
          <w:rFonts w:asciiTheme="majorHAnsi" w:hAnsiTheme="majorHAnsi"/>
          <w:sz w:val="22"/>
          <w:szCs w:val="22"/>
        </w:rPr>
        <w:t>2.3. Sutarties trukmė ir kiti terminai yra skaičiuojami kalendorinėmis dienomis, jei Sutartyje nenurodyta kitaip.</w:t>
      </w:r>
    </w:p>
    <w:p w:rsidR="002236D2" w:rsidRDefault="002C0719">
      <w:pPr>
        <w:numPr>
          <w:ilvl w:val="0"/>
          <w:numId w:val="1"/>
        </w:numPr>
        <w:tabs>
          <w:tab w:val="left" w:pos="540"/>
        </w:tabs>
        <w:spacing w:before="120"/>
        <w:ind w:firstLine="567"/>
        <w:rPr>
          <w:rFonts w:asciiTheme="majorHAnsi" w:eastAsia="Calibri" w:hAnsiTheme="majorHAnsi"/>
          <w:b/>
          <w:sz w:val="22"/>
          <w:szCs w:val="22"/>
        </w:rPr>
      </w:pPr>
      <w:r>
        <w:rPr>
          <w:rFonts w:asciiTheme="majorHAnsi" w:eastAsia="Calibri" w:hAnsiTheme="majorHAnsi"/>
          <w:b/>
          <w:sz w:val="22"/>
          <w:szCs w:val="22"/>
        </w:rPr>
        <w:t>Sutarties šalių įsipareigojimai</w:t>
      </w:r>
    </w:p>
    <w:p w:rsidR="002236D2" w:rsidRDefault="002C0719">
      <w:pPr>
        <w:tabs>
          <w:tab w:val="left" w:pos="567"/>
        </w:tabs>
        <w:ind w:firstLine="567"/>
        <w:jc w:val="both"/>
        <w:rPr>
          <w:rFonts w:asciiTheme="majorHAnsi" w:hAnsiTheme="majorHAnsi"/>
          <w:sz w:val="22"/>
          <w:szCs w:val="22"/>
        </w:rPr>
      </w:pPr>
      <w:r>
        <w:rPr>
          <w:rFonts w:asciiTheme="majorHAnsi" w:hAnsiTheme="majorHAnsi"/>
          <w:sz w:val="22"/>
          <w:szCs w:val="22"/>
        </w:rPr>
        <w:t>3.1. Bendri įsipareigojimai:</w:t>
      </w:r>
    </w:p>
    <w:p w:rsidR="002236D2" w:rsidRDefault="002C0719">
      <w:pPr>
        <w:ind w:firstLine="567"/>
        <w:jc w:val="both"/>
        <w:rPr>
          <w:rFonts w:asciiTheme="majorHAnsi" w:eastAsia="Calibri" w:hAnsiTheme="majorHAnsi"/>
          <w:sz w:val="22"/>
          <w:szCs w:val="22"/>
        </w:rPr>
      </w:pPr>
      <w:r>
        <w:rPr>
          <w:rFonts w:asciiTheme="majorHAnsi" w:eastAsia="Calibri" w:hAnsiTheme="majorHAnsi"/>
          <w:sz w:val="22"/>
          <w:szCs w:val="22"/>
        </w:rPr>
        <w:t xml:space="preserve">3.1.1. Rangovas įsipareigoja atlikti Darbus, o Užsakovas įsipareigoja juos priimti ir apmokėti pagal Sutarties specialiosiose sąlygose nustatytą tvarką. </w:t>
      </w:r>
    </w:p>
    <w:p w:rsidR="002236D2" w:rsidRDefault="002C0719">
      <w:pPr>
        <w:ind w:firstLine="567"/>
        <w:jc w:val="both"/>
        <w:rPr>
          <w:rFonts w:asciiTheme="majorHAnsi" w:eastAsia="Calibri" w:hAnsiTheme="majorHAnsi"/>
          <w:color w:val="000000"/>
          <w:sz w:val="22"/>
          <w:szCs w:val="22"/>
        </w:rPr>
      </w:pPr>
      <w:r>
        <w:rPr>
          <w:rFonts w:asciiTheme="majorHAnsi" w:eastAsia="Calibri" w:hAnsiTheme="majorHAnsi"/>
          <w:sz w:val="22"/>
          <w:szCs w:val="22"/>
        </w:rPr>
        <w:t>3.1.2. Šalys, vykdydamos Sutarties įsipareigojimus, vadovaujasi LR įstatymais, normatyviniais dokumentais, pirkimo dokumentais, Rangovo konkurso pasiūlymu ir šia Sutartimi.</w:t>
      </w:r>
    </w:p>
    <w:p w:rsidR="002236D2" w:rsidRDefault="002C0719">
      <w:pPr>
        <w:ind w:firstLine="567"/>
        <w:jc w:val="both"/>
        <w:rPr>
          <w:rFonts w:asciiTheme="majorHAnsi" w:eastAsia="Calibri" w:hAnsiTheme="majorHAnsi"/>
          <w:sz w:val="22"/>
          <w:szCs w:val="22"/>
        </w:rPr>
      </w:pPr>
      <w:r>
        <w:rPr>
          <w:rFonts w:asciiTheme="majorHAnsi" w:eastAsia="Calibri" w:hAnsiTheme="majorHAnsi"/>
          <w:sz w:val="22"/>
          <w:szCs w:val="22"/>
        </w:rPr>
        <w:t xml:space="preserve">3.1.3. Abi Šalys išlaiko reikiamą darbinę erdvę ir priemones Sutarčiai vykdyti. </w:t>
      </w:r>
    </w:p>
    <w:p w:rsidR="002236D2" w:rsidRDefault="002C0719">
      <w:pPr>
        <w:ind w:firstLine="567"/>
        <w:jc w:val="both"/>
        <w:rPr>
          <w:rFonts w:asciiTheme="majorHAnsi" w:eastAsia="Calibri" w:hAnsiTheme="majorHAnsi"/>
          <w:sz w:val="22"/>
          <w:szCs w:val="22"/>
        </w:rPr>
      </w:pPr>
      <w:r>
        <w:rPr>
          <w:rFonts w:asciiTheme="majorHAnsi" w:eastAsia="Calibri" w:hAnsiTheme="majorHAnsi"/>
          <w:sz w:val="22"/>
          <w:szCs w:val="22"/>
        </w:rPr>
        <w:t>3.1.4. Kiekviena šalis privalo nedelsiant priimti visus sprendimus, reikiamus Sutarčiai vykdyti.</w:t>
      </w:r>
    </w:p>
    <w:p w:rsidR="002236D2" w:rsidRDefault="002C0719">
      <w:pPr>
        <w:ind w:firstLine="567"/>
        <w:jc w:val="both"/>
        <w:rPr>
          <w:rFonts w:asciiTheme="majorHAnsi" w:eastAsia="Calibri" w:hAnsiTheme="majorHAnsi"/>
          <w:sz w:val="22"/>
          <w:szCs w:val="22"/>
        </w:rPr>
      </w:pPr>
      <w:r>
        <w:rPr>
          <w:rFonts w:asciiTheme="majorHAnsi" w:eastAsia="Calibri" w:hAnsiTheme="majorHAnsi"/>
          <w:sz w:val="22"/>
          <w:szCs w:val="22"/>
        </w:rPr>
        <w:t>3.1.5. Šalys privalo įnešti savo indėlį į Sutarties vykdymą, atsižvelgiant į nuo konkrečios šalies priklausančius ir jai pavaldžius veiksnius.</w:t>
      </w:r>
    </w:p>
    <w:p w:rsidR="002236D2" w:rsidRDefault="002C0719">
      <w:pPr>
        <w:ind w:firstLine="567"/>
        <w:jc w:val="both"/>
        <w:rPr>
          <w:rFonts w:asciiTheme="majorHAnsi" w:eastAsia="Calibri" w:hAnsiTheme="majorHAnsi"/>
          <w:sz w:val="22"/>
          <w:szCs w:val="22"/>
        </w:rPr>
      </w:pPr>
      <w:r>
        <w:rPr>
          <w:rFonts w:asciiTheme="majorHAnsi" w:eastAsia="Calibri" w:hAnsiTheme="majorHAnsi"/>
          <w:sz w:val="22"/>
          <w:szCs w:val="22"/>
        </w:rPr>
        <w:t>3.2. Rangovo įsipareigojimai:</w:t>
      </w:r>
    </w:p>
    <w:p w:rsidR="002236D2" w:rsidRDefault="002C0719">
      <w:pPr>
        <w:tabs>
          <w:tab w:val="left" w:pos="993"/>
        </w:tabs>
        <w:ind w:firstLine="567"/>
        <w:jc w:val="both"/>
        <w:rPr>
          <w:rFonts w:asciiTheme="majorHAnsi" w:hAnsiTheme="majorHAnsi"/>
          <w:sz w:val="22"/>
          <w:szCs w:val="22"/>
        </w:rPr>
      </w:pPr>
      <w:r>
        <w:rPr>
          <w:rFonts w:asciiTheme="majorHAnsi" w:hAnsiTheme="majorHAnsi"/>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rsidR="002236D2" w:rsidRDefault="002C0719">
      <w:pPr>
        <w:numPr>
          <w:ilvl w:val="2"/>
          <w:numId w:val="2"/>
        </w:numPr>
        <w:ind w:left="0" w:firstLine="567"/>
        <w:jc w:val="both"/>
        <w:rPr>
          <w:rFonts w:asciiTheme="majorHAnsi" w:hAnsiTheme="majorHAnsi"/>
          <w:sz w:val="22"/>
          <w:szCs w:val="22"/>
        </w:rPr>
      </w:pPr>
      <w:r>
        <w:rPr>
          <w:rFonts w:asciiTheme="majorHAnsi" w:hAnsiTheme="majorHAnsi"/>
          <w:sz w:val="22"/>
          <w:szCs w:val="22"/>
        </w:rPr>
        <w:t xml:space="preserve">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w:t>
      </w:r>
      <w:r>
        <w:rPr>
          <w:rFonts w:asciiTheme="majorHAnsi" w:hAnsiTheme="majorHAnsi"/>
          <w:sz w:val="22"/>
          <w:szCs w:val="22"/>
        </w:rPr>
        <w:t>Sutarties pasirašymo dienos pateikti apsidraudimo civilinės atsakomybės privalomuoju draudimu sutarties (-ių) sudarymo įrodymus, kuriuose matytųsi draudimo įmonė, draudimo suma ir pagrindinės draudimo sąlygos (draudimo polisą (-us)).</w:t>
      </w:r>
    </w:p>
    <w:p w:rsidR="002236D2" w:rsidRDefault="002C0719">
      <w:pPr>
        <w:ind w:firstLine="567"/>
        <w:jc w:val="both"/>
        <w:rPr>
          <w:rFonts w:asciiTheme="majorHAnsi" w:hAnsiTheme="majorHAnsi"/>
          <w:sz w:val="22"/>
          <w:szCs w:val="22"/>
        </w:rPr>
      </w:pPr>
      <w:r>
        <w:rPr>
          <w:rFonts w:asciiTheme="majorHAnsi" w:hAnsiTheme="majorHAnsi"/>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rsidR="002236D2" w:rsidRDefault="002C0719">
      <w:pPr>
        <w:ind w:firstLine="567"/>
        <w:jc w:val="both"/>
        <w:rPr>
          <w:rFonts w:asciiTheme="majorHAnsi" w:hAnsiTheme="majorHAnsi"/>
          <w:sz w:val="22"/>
          <w:szCs w:val="22"/>
        </w:rPr>
      </w:pPr>
      <w:r>
        <w:rPr>
          <w:rFonts w:asciiTheme="majorHAnsi" w:hAnsiTheme="majorHAnsi"/>
          <w:sz w:val="22"/>
          <w:szCs w:val="22"/>
        </w:rPr>
        <w:t>3.2.4. Gauti žemės darbų leidimą.</w:t>
      </w:r>
    </w:p>
    <w:p w:rsidR="002236D2" w:rsidRDefault="002C0719">
      <w:pPr>
        <w:ind w:firstLine="567"/>
        <w:jc w:val="both"/>
        <w:rPr>
          <w:rFonts w:asciiTheme="majorHAnsi" w:hAnsiTheme="majorHAnsi"/>
          <w:sz w:val="22"/>
          <w:szCs w:val="22"/>
        </w:rPr>
      </w:pPr>
      <w:r>
        <w:rPr>
          <w:rFonts w:asciiTheme="majorHAnsi" w:hAnsiTheme="majorHAnsi"/>
          <w:sz w:val="22"/>
          <w:szCs w:val="22"/>
        </w:rPr>
        <w:t>3.2.5.Vykdyti darbus taip, kad būtų užtikrintas  Sutarties specialiųjų sąlygų 1.1 punkte nurodyto statinio  funkcionavimas.</w:t>
      </w:r>
    </w:p>
    <w:p w:rsidR="002236D2" w:rsidRDefault="002C0719">
      <w:pPr>
        <w:ind w:firstLine="567"/>
        <w:jc w:val="both"/>
        <w:rPr>
          <w:rFonts w:asciiTheme="majorHAnsi" w:hAnsiTheme="majorHAnsi"/>
          <w:sz w:val="22"/>
          <w:szCs w:val="22"/>
        </w:rPr>
      </w:pPr>
      <w:r>
        <w:rPr>
          <w:rFonts w:asciiTheme="majorHAnsi" w:hAnsiTheme="majorHAnsi"/>
          <w:sz w:val="22"/>
          <w:szCs w:val="22"/>
        </w:rPr>
        <w:t>3.2.6. Sukomplektuoti įrangą ir medžiagas. Naudoti specifikacijose (jeigu tokios buvo pateiktas konkurso metu) nurodytus sertifikuotus statybos produktus, turinčius atitikties deklaracijas.</w:t>
      </w:r>
    </w:p>
    <w:p w:rsidR="002236D2" w:rsidRDefault="002C0719">
      <w:pPr>
        <w:ind w:firstLine="567"/>
        <w:jc w:val="both"/>
        <w:rPr>
          <w:rFonts w:asciiTheme="majorHAnsi" w:hAnsiTheme="majorHAnsi"/>
          <w:sz w:val="22"/>
          <w:szCs w:val="22"/>
        </w:rPr>
      </w:pPr>
      <w:r>
        <w:rPr>
          <w:rFonts w:asciiTheme="majorHAnsi" w:hAnsiTheme="majorHAnsi"/>
          <w:sz w:val="22"/>
          <w:szCs w:val="22"/>
        </w:rPr>
        <w:t xml:space="preserve">3.2.7. Laiku ir tinkamai informuoti Užsakovą apie atliktus darbus, bei apie atliktų darbų priėmimo – perdavimo datą bei pateikti Užsakovui atliktų darbų perdavimo – priėmimo aktus. </w:t>
      </w:r>
    </w:p>
    <w:p w:rsidR="002236D2" w:rsidRDefault="002C0719">
      <w:pPr>
        <w:ind w:firstLine="567"/>
        <w:jc w:val="both"/>
        <w:rPr>
          <w:rFonts w:asciiTheme="majorHAnsi" w:hAnsiTheme="majorHAnsi"/>
          <w:sz w:val="22"/>
          <w:szCs w:val="22"/>
        </w:rPr>
      </w:pPr>
      <w:r>
        <w:rPr>
          <w:rFonts w:asciiTheme="majorHAnsi" w:hAnsiTheme="majorHAnsi"/>
          <w:sz w:val="22"/>
          <w:szCs w:val="22"/>
        </w:rPr>
        <w:t>3.2.8. Atlikti teritorijos tvarkymo darbus ( kai tokie būtini).</w:t>
      </w:r>
    </w:p>
    <w:p w:rsidR="002236D2" w:rsidRDefault="002C0719">
      <w:pPr>
        <w:ind w:firstLine="567"/>
        <w:jc w:val="both"/>
        <w:rPr>
          <w:rFonts w:asciiTheme="majorHAnsi" w:hAnsiTheme="majorHAnsi"/>
          <w:sz w:val="22"/>
          <w:szCs w:val="22"/>
        </w:rPr>
      </w:pPr>
      <w:r>
        <w:rPr>
          <w:rFonts w:asciiTheme="majorHAnsi" w:hAnsiTheme="majorHAnsi"/>
          <w:sz w:val="22"/>
          <w:szCs w:val="22"/>
        </w:rPr>
        <w:t>3.2.9. Suformuoti kadastrinių matavimų bylą (kai tokia būtina).</w:t>
      </w:r>
    </w:p>
    <w:p w:rsidR="002236D2" w:rsidRDefault="002C0719">
      <w:pPr>
        <w:ind w:firstLine="567"/>
        <w:jc w:val="both"/>
        <w:rPr>
          <w:rFonts w:asciiTheme="majorHAnsi" w:hAnsiTheme="majorHAnsi"/>
          <w:sz w:val="22"/>
          <w:szCs w:val="22"/>
        </w:rPr>
      </w:pPr>
      <w:r>
        <w:rPr>
          <w:rFonts w:asciiTheme="majorHAnsi" w:hAnsiTheme="majorHAnsi"/>
          <w:sz w:val="22"/>
          <w:szCs w:val="22"/>
        </w:rPr>
        <w:t>3.2.10. Paruošti dokumentus, reikalingus pateikti statybos užbaigimui;</w:t>
      </w:r>
    </w:p>
    <w:p w:rsidR="002236D2" w:rsidRDefault="002C0719">
      <w:pPr>
        <w:ind w:firstLine="567"/>
        <w:jc w:val="both"/>
        <w:rPr>
          <w:rFonts w:asciiTheme="majorHAnsi" w:hAnsiTheme="majorHAnsi"/>
          <w:sz w:val="22"/>
          <w:szCs w:val="22"/>
        </w:rPr>
      </w:pPr>
      <w:r>
        <w:rPr>
          <w:rFonts w:asciiTheme="majorHAnsi" w:hAnsiTheme="majorHAnsi"/>
          <w:sz w:val="22"/>
          <w:szCs w:val="22"/>
        </w:rPr>
        <w:t>3.2.11. Imtis visų įmanomų  priemonių Užsakovo jam patikėto turto saugumui užtikrinti ir atsakyti už šio turto praradimą ar sužalojimą;</w:t>
      </w:r>
    </w:p>
    <w:p w:rsidR="002236D2" w:rsidRDefault="002C0719">
      <w:pPr>
        <w:ind w:firstLine="567"/>
        <w:jc w:val="both"/>
        <w:rPr>
          <w:rFonts w:asciiTheme="majorHAnsi" w:hAnsiTheme="majorHAnsi"/>
          <w:sz w:val="22"/>
          <w:szCs w:val="22"/>
        </w:rPr>
      </w:pPr>
      <w:r>
        <w:rPr>
          <w:rFonts w:asciiTheme="majorHAnsi" w:hAnsiTheme="majorHAnsi"/>
          <w:sz w:val="22"/>
          <w:szCs w:val="22"/>
        </w:rPr>
        <w:t>3.2.12. Darbų vykdymo laikotarpiu atsakyti už pastatų, komunikacijų ar kitų statinių pažeidimus, juos pažeidus  atstatyti savo lėšomis ir jėgomis.</w:t>
      </w:r>
    </w:p>
    <w:p w:rsidR="002236D2" w:rsidRDefault="002C0719">
      <w:pPr>
        <w:ind w:firstLine="567"/>
        <w:jc w:val="both"/>
        <w:rPr>
          <w:rFonts w:asciiTheme="majorHAnsi" w:hAnsiTheme="majorHAnsi"/>
          <w:sz w:val="22"/>
          <w:szCs w:val="22"/>
        </w:rPr>
      </w:pPr>
      <w:r>
        <w:rPr>
          <w:rFonts w:asciiTheme="majorHAnsi" w:hAnsiTheme="majorHAnsi"/>
          <w:sz w:val="22"/>
          <w:szCs w:val="22"/>
        </w:rPr>
        <w:t>3.2.13. Garantuoti saugų darbą, priešgaisrinę ir aplinkos saugą  bei darbo higieną statybos  aikštelėje, taip pat nepažeisti trečiųjų asmenų interesų.  Užtikrinti ir atsakyti už materialinių vertybių apsaugą;</w:t>
      </w:r>
    </w:p>
    <w:p w:rsidR="002236D2" w:rsidRDefault="002C0719">
      <w:pPr>
        <w:ind w:firstLine="567"/>
        <w:jc w:val="both"/>
        <w:rPr>
          <w:rFonts w:asciiTheme="majorHAnsi" w:hAnsiTheme="majorHAnsi"/>
          <w:sz w:val="22"/>
          <w:szCs w:val="22"/>
        </w:rPr>
      </w:pPr>
      <w:r>
        <w:rPr>
          <w:rFonts w:asciiTheme="majorHAnsi" w:hAnsiTheme="majorHAnsi"/>
          <w:sz w:val="22"/>
          <w:szCs w:val="22"/>
        </w:rPr>
        <w:t>3.2.14. Kartu su techniniu prižiūrėtoju parengti statybos užbaigimo dokumentaciją ir dalyvauti statybos užbaigimo procedūrose;</w:t>
      </w:r>
    </w:p>
    <w:p w:rsidR="002236D2" w:rsidRDefault="002C0719">
      <w:pPr>
        <w:ind w:firstLine="567"/>
        <w:jc w:val="both"/>
        <w:rPr>
          <w:rFonts w:asciiTheme="majorHAnsi" w:hAnsiTheme="majorHAnsi"/>
          <w:sz w:val="22"/>
          <w:szCs w:val="22"/>
        </w:rPr>
      </w:pPr>
      <w:r>
        <w:rPr>
          <w:rFonts w:asciiTheme="majorHAnsi" w:hAnsiTheme="majorHAnsi"/>
          <w:sz w:val="22"/>
          <w:szCs w:val="22"/>
        </w:rPr>
        <w:t>3.2.15. Ne vėliau kaip prieš 10 dienų pranešti Užsakovui  apie statybos objekto užbaigimą, prašydamas organizuoti komisiją  pripažinimui tinkamu naudoti arba pačiam organizuoja statybos užbaigimo procedūrą.</w:t>
      </w:r>
    </w:p>
    <w:p w:rsidR="002236D2" w:rsidRDefault="002C0719">
      <w:pPr>
        <w:ind w:firstLine="567"/>
        <w:jc w:val="both"/>
        <w:rPr>
          <w:rFonts w:asciiTheme="majorHAnsi" w:hAnsiTheme="majorHAnsi"/>
          <w:sz w:val="22"/>
          <w:szCs w:val="22"/>
        </w:rPr>
      </w:pPr>
      <w:r>
        <w:rPr>
          <w:rFonts w:asciiTheme="majorHAnsi" w:hAnsiTheme="majorHAnsi"/>
          <w:sz w:val="22"/>
          <w:szCs w:val="22"/>
        </w:rPr>
        <w:t>3.2.16. Atsakyti už statybos objektą iki statybos užbaigimo akto išdavimo/deklaracijos apie statybos užbaigimą patvirtinimo. Jei tokie dokumentai neišrašomi – iki galutinio darbų priėmimo – perdavimo akto pasirašymo datos.</w:t>
      </w:r>
    </w:p>
    <w:p w:rsidR="002236D2" w:rsidRDefault="002C0719">
      <w:pPr>
        <w:ind w:firstLine="567"/>
        <w:jc w:val="both"/>
        <w:rPr>
          <w:rFonts w:asciiTheme="majorHAnsi" w:hAnsiTheme="majorHAnsi"/>
          <w:sz w:val="22"/>
          <w:szCs w:val="22"/>
        </w:rPr>
      </w:pPr>
      <w:r>
        <w:rPr>
          <w:rFonts w:asciiTheme="majorHAnsi" w:hAnsiTheme="majorHAnsi"/>
          <w:sz w:val="22"/>
          <w:szCs w:val="22"/>
        </w:rPr>
        <w:t>3.2.17. Atlyginti Užsakovui  nuostolius, atsiradusius dėl Rangovo kaltės.</w:t>
      </w:r>
    </w:p>
    <w:p w:rsidR="002236D2" w:rsidRDefault="002C0719">
      <w:pPr>
        <w:ind w:firstLine="567"/>
        <w:jc w:val="both"/>
        <w:rPr>
          <w:rFonts w:asciiTheme="majorHAnsi" w:hAnsiTheme="majorHAnsi"/>
          <w:sz w:val="22"/>
          <w:szCs w:val="22"/>
        </w:rPr>
      </w:pPr>
      <w:r>
        <w:rPr>
          <w:rFonts w:asciiTheme="majorHAnsi" w:hAnsiTheme="majorHAnsi"/>
          <w:sz w:val="22"/>
          <w:szCs w:val="22"/>
        </w:rPr>
        <w:t>3.3. Užsakovo įsipareigojimai:</w:t>
      </w:r>
    </w:p>
    <w:p w:rsidR="002236D2" w:rsidRDefault="002C0719">
      <w:pPr>
        <w:ind w:firstLine="567"/>
        <w:jc w:val="both"/>
        <w:rPr>
          <w:rFonts w:asciiTheme="majorHAnsi" w:hAnsiTheme="majorHAnsi"/>
          <w:sz w:val="22"/>
          <w:szCs w:val="22"/>
        </w:rPr>
      </w:pPr>
      <w:r>
        <w:rPr>
          <w:rFonts w:asciiTheme="majorHAnsi" w:hAnsiTheme="majorHAnsi"/>
          <w:sz w:val="22"/>
          <w:szCs w:val="22"/>
        </w:rPr>
        <w:t>3.3.1. Įsakymu paskirti techninį prižiūrėtoją ir informuoti Rangovą apie jo paskyrimą.</w:t>
      </w:r>
    </w:p>
    <w:p w:rsidR="002236D2" w:rsidRDefault="002C0719">
      <w:pPr>
        <w:ind w:firstLine="567"/>
        <w:jc w:val="both"/>
        <w:rPr>
          <w:rFonts w:asciiTheme="majorHAnsi" w:hAnsiTheme="majorHAnsi"/>
          <w:sz w:val="22"/>
          <w:szCs w:val="22"/>
        </w:rPr>
      </w:pPr>
      <w:r>
        <w:rPr>
          <w:rFonts w:asciiTheme="majorHAnsi" w:hAnsiTheme="majorHAnsi"/>
          <w:sz w:val="22"/>
          <w:szCs w:val="22"/>
        </w:rPr>
        <w:t xml:space="preserve">3.3.2. Apmokėti už atliktus darbus Sutarties specialiosiose sąlygose nustatyta tvarka ir terminais; </w:t>
      </w:r>
    </w:p>
    <w:p w:rsidR="002236D2" w:rsidRDefault="002C0719">
      <w:pPr>
        <w:ind w:firstLine="567"/>
        <w:jc w:val="both"/>
        <w:rPr>
          <w:rFonts w:asciiTheme="majorHAnsi" w:hAnsiTheme="majorHAnsi"/>
          <w:sz w:val="22"/>
          <w:szCs w:val="22"/>
        </w:rPr>
      </w:pPr>
      <w:r>
        <w:rPr>
          <w:rFonts w:asciiTheme="majorHAnsi" w:hAnsiTheme="majorHAnsi"/>
          <w:sz w:val="22"/>
          <w:szCs w:val="22"/>
        </w:rPr>
        <w:t>3.3.3. Gauti statybos leidimą darbų vykdymui.</w:t>
      </w:r>
    </w:p>
    <w:p w:rsidR="002236D2" w:rsidRDefault="002C0719">
      <w:pPr>
        <w:ind w:firstLine="567"/>
        <w:jc w:val="both"/>
        <w:rPr>
          <w:rFonts w:asciiTheme="majorHAnsi" w:hAnsiTheme="majorHAnsi"/>
          <w:sz w:val="22"/>
          <w:szCs w:val="22"/>
        </w:rPr>
      </w:pPr>
      <w:r>
        <w:rPr>
          <w:rFonts w:asciiTheme="majorHAnsi" w:hAnsi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rsidR="002236D2" w:rsidRDefault="002C0719">
      <w:pPr>
        <w:ind w:firstLine="567"/>
        <w:jc w:val="both"/>
        <w:rPr>
          <w:rFonts w:asciiTheme="majorHAnsi" w:hAnsiTheme="majorHAnsi"/>
          <w:sz w:val="22"/>
          <w:szCs w:val="22"/>
        </w:rPr>
      </w:pPr>
      <w:r>
        <w:rPr>
          <w:rFonts w:asciiTheme="majorHAnsi" w:hAnsiTheme="majorHAnsi"/>
          <w:sz w:val="22"/>
          <w:szCs w:val="22"/>
        </w:rPr>
        <w:t>3.3.5. Statinio statybos darbų priėmimo – perdavimo aktu (jei užbaigimo aktas ar deklaracija apie statybos užbaigimą yra neprivalomi) priimti iš Rangovo galutinai atliktus darbus .</w:t>
      </w:r>
    </w:p>
    <w:p w:rsidR="002236D2" w:rsidRDefault="002C0719">
      <w:pPr>
        <w:ind w:firstLine="567"/>
        <w:jc w:val="both"/>
        <w:rPr>
          <w:rFonts w:asciiTheme="majorHAnsi" w:hAnsiTheme="majorHAnsi"/>
          <w:sz w:val="22"/>
          <w:szCs w:val="22"/>
        </w:rPr>
      </w:pPr>
      <w:r>
        <w:rPr>
          <w:rFonts w:asciiTheme="majorHAnsi" w:hAnsiTheme="majorHAnsi"/>
          <w:sz w:val="22"/>
          <w:szCs w:val="22"/>
        </w:rPr>
        <w:t>3.3.6. Pasirašytinai supažindinti Rangovą su reikšmingais aplinkos apsaugos aspektais.</w:t>
      </w:r>
    </w:p>
    <w:p w:rsidR="002236D2" w:rsidRDefault="002C0719">
      <w:pPr>
        <w:ind w:firstLine="567"/>
        <w:jc w:val="both"/>
        <w:rPr>
          <w:rFonts w:asciiTheme="majorHAnsi" w:hAnsiTheme="majorHAnsi"/>
          <w:sz w:val="22"/>
          <w:szCs w:val="22"/>
        </w:rPr>
      </w:pPr>
      <w:r>
        <w:rPr>
          <w:rFonts w:asciiTheme="majorHAnsi" w:hAnsiTheme="majorHAnsi"/>
          <w:sz w:val="22"/>
          <w:szCs w:val="22"/>
        </w:rPr>
        <w:t>3.3.7. Atlyginti Rangovui  nuostolius, atsiradusius dėl Užsakovo kaltės.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5. Sutarties kaina (kainodaros taisyklės)</w:t>
      </w:r>
    </w:p>
    <w:p w:rsidR="002236D2" w:rsidRDefault="002C0719">
      <w:pPr>
        <w:ind w:firstLine="567"/>
        <w:jc w:val="both"/>
        <w:rPr>
          <w:rFonts w:asciiTheme="majorHAnsi" w:hAnsiTheme="majorHAnsi"/>
          <w:sz w:val="22"/>
          <w:szCs w:val="22"/>
        </w:rPr>
      </w:pPr>
      <w:r>
        <w:rPr>
          <w:rFonts w:asciiTheme="majorHAnsi" w:hAnsiTheme="majorHAnsi"/>
          <w:sz w:val="22"/>
          <w:szCs w:val="22"/>
        </w:rPr>
        <w:t>5.1. Sutarties kaina arba kainodaros taisyklės nustatytos Sutarties specialiosiose sąlygose.</w:t>
      </w:r>
    </w:p>
    <w:p w:rsidR="002236D2" w:rsidRDefault="002C0719">
      <w:pPr>
        <w:ind w:firstLine="567"/>
        <w:jc w:val="both"/>
        <w:rPr>
          <w:rFonts w:asciiTheme="majorHAnsi" w:hAnsiTheme="majorHAnsi"/>
          <w:sz w:val="22"/>
          <w:szCs w:val="22"/>
        </w:rPr>
      </w:pPr>
      <w:r>
        <w:rPr>
          <w:rFonts w:asciiTheme="majorHAnsi" w:hAnsiTheme="majorHAnsi"/>
          <w:sz w:val="22"/>
          <w:szCs w:val="22"/>
        </w:rPr>
        <w:t>5.2. Į Sutarties kainą turi būti įskaičiuota Darbų kaina, visos išlaidos ir mokesčiai. Rangovas į Sutarties kainą privalo įskaičiuoti visas su Darbų atlikimu susijusias išlaidas.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6. Sutarties įvykdymo užtikrinimas</w:t>
      </w:r>
    </w:p>
    <w:p w:rsidR="002236D2" w:rsidRDefault="002C0719">
      <w:pPr>
        <w:ind w:firstLine="567"/>
        <w:jc w:val="both"/>
        <w:rPr>
          <w:rFonts w:asciiTheme="majorHAnsi" w:hAnsiTheme="majorHAnsi"/>
          <w:sz w:val="22"/>
          <w:szCs w:val="22"/>
        </w:rPr>
      </w:pPr>
      <w:r>
        <w:rPr>
          <w:rFonts w:asciiTheme="majorHAnsi" w:hAnsiTheme="majorHAnsi"/>
          <w:sz w:val="22"/>
          <w:szCs w:val="22"/>
        </w:rPr>
        <w:t>6.1. Sutarties specialiosiose sąlygose nurodytu terminu Rangovas pateikia Sutarties įvykdymo užtikrinimą. Jei Rangovas per šį laikotarpį Sutarties įvykdymo užtikrinimo nepateikia, laikoma, kad Tiekėjas atsisakė sudaryti Sutartį.</w:t>
      </w:r>
    </w:p>
    <w:p w:rsidR="002236D2" w:rsidRDefault="002C0719">
      <w:pPr>
        <w:ind w:firstLine="567"/>
        <w:jc w:val="both"/>
        <w:rPr>
          <w:rFonts w:asciiTheme="majorHAnsi" w:hAnsiTheme="majorHAnsi"/>
          <w:sz w:val="22"/>
          <w:szCs w:val="22"/>
        </w:rPr>
      </w:pPr>
      <w:r>
        <w:rPr>
          <w:rFonts w:asciiTheme="majorHAnsi" w:hAnsiTheme="majorHAnsi"/>
          <w:sz w:val="22"/>
          <w:szCs w:val="22"/>
        </w:rPr>
        <w:t>6.2. Sutarties įvykdymo užtikrinimu garantuojama, kad Užsakovui bus atlyginti nuostoliai, atsiradę Rangovui dėl jo kaltės pažeidus Sutartį.</w:t>
      </w:r>
    </w:p>
    <w:p w:rsidR="002236D2" w:rsidRDefault="002C0719">
      <w:pPr>
        <w:ind w:firstLine="567"/>
        <w:jc w:val="both"/>
        <w:rPr>
          <w:rFonts w:asciiTheme="majorHAnsi" w:hAnsiTheme="majorHAnsi"/>
          <w:sz w:val="22"/>
          <w:szCs w:val="22"/>
        </w:rPr>
      </w:pPr>
      <w:r>
        <w:rPr>
          <w:rFonts w:asciiTheme="majorHAnsi" w:hAnsiTheme="majorHAnsi"/>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rsidR="002236D2" w:rsidRDefault="002C0719">
      <w:pPr>
        <w:ind w:firstLine="567"/>
        <w:jc w:val="both"/>
        <w:rPr>
          <w:rFonts w:asciiTheme="majorHAnsi" w:hAnsiTheme="majorHAnsi"/>
          <w:sz w:val="22"/>
          <w:szCs w:val="22"/>
        </w:rPr>
      </w:pPr>
      <w:r>
        <w:rPr>
          <w:rFonts w:asciiTheme="majorHAnsi" w:hAnsiTheme="majorHAnsi"/>
          <w:sz w:val="22"/>
          <w:szCs w:val="22"/>
        </w:rPr>
        <w:t>6.4. Sutarties įvykdymo užtikrinimas turi galioti visą Sutarties vykdymo laikotarpį.</w:t>
      </w:r>
    </w:p>
    <w:p w:rsidR="002236D2" w:rsidRDefault="002C0719">
      <w:pPr>
        <w:ind w:firstLine="567"/>
        <w:jc w:val="both"/>
        <w:rPr>
          <w:rFonts w:asciiTheme="majorHAnsi" w:hAnsiTheme="majorHAnsi"/>
          <w:sz w:val="22"/>
          <w:szCs w:val="22"/>
        </w:rPr>
      </w:pPr>
      <w:r>
        <w:rPr>
          <w:rFonts w:asciiTheme="majorHAnsi" w:hAnsiTheme="majorHAnsi"/>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rsidR="002236D2" w:rsidRDefault="002C0719">
      <w:pPr>
        <w:ind w:firstLine="567"/>
        <w:jc w:val="both"/>
        <w:rPr>
          <w:rFonts w:asciiTheme="majorHAnsi" w:hAnsiTheme="majorHAnsi"/>
          <w:sz w:val="22"/>
          <w:szCs w:val="22"/>
        </w:rPr>
      </w:pPr>
      <w:r>
        <w:rPr>
          <w:rFonts w:asciiTheme="majorHAnsi" w:hAnsiTheme="majorHAnsi"/>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rsidR="002236D2" w:rsidRDefault="002C0719">
      <w:pPr>
        <w:ind w:firstLine="567"/>
        <w:jc w:val="both"/>
        <w:rPr>
          <w:rFonts w:asciiTheme="majorHAnsi" w:hAnsiTheme="majorHAnsi"/>
          <w:sz w:val="22"/>
        </w:rPr>
      </w:pPr>
      <w:r>
        <w:rPr>
          <w:rFonts w:asciiTheme="majorHAnsi" w:hAnsiTheme="majorHAnsi"/>
          <w:sz w:val="22"/>
          <w:szCs w:val="22"/>
        </w:rPr>
        <w:t xml:space="preserve">6.7. </w:t>
      </w:r>
      <w:r>
        <w:rPr>
          <w:rFonts w:asciiTheme="majorHAnsi" w:hAnsiTheme="majorHAnsi"/>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w:t>
      </w:r>
      <w:r>
        <w:rPr>
          <w:rFonts w:asciiTheme="majorHAnsi" w:hAnsiTheme="majorHAnsi"/>
          <w:sz w:val="22"/>
        </w:rPr>
        <w:t>eša lydraščiu, kad Pirkėjas atsisako savo teisių pagal garantinį raštą, arba kad Tiekėjas įvykdė savo įsipareigojimus ir Pirkėjas jam neturi pretenzijų.</w:t>
      </w:r>
    </w:p>
    <w:p w:rsidR="002236D2" w:rsidRDefault="002C0719">
      <w:pPr>
        <w:ind w:firstLine="567"/>
        <w:jc w:val="both"/>
        <w:rPr>
          <w:rFonts w:asciiTheme="majorHAnsi" w:hAnsiTheme="majorHAnsi"/>
          <w:sz w:val="22"/>
          <w:szCs w:val="22"/>
        </w:rPr>
      </w:pPr>
      <w:r>
        <w:rPr>
          <w:rFonts w:asciiTheme="majorHAnsi" w:hAnsiTheme="majorHAnsi"/>
          <w:sz w:val="22"/>
          <w:szCs w:val="22"/>
        </w:rPr>
        <w:t>6.8. Avansinio mokėjimo grąžinimo užtikrinimui taikomi Sutarties bendrųjų sąlygų 6.2, 6.3, 6.5, 6.6, 6.7 punktai.</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7. Šalių atsakomybė</w:t>
      </w:r>
    </w:p>
    <w:p w:rsidR="002236D2" w:rsidRDefault="002C0719">
      <w:pPr>
        <w:ind w:firstLine="567"/>
        <w:jc w:val="both"/>
        <w:rPr>
          <w:rFonts w:asciiTheme="majorHAnsi" w:hAnsiTheme="majorHAnsi"/>
          <w:sz w:val="22"/>
          <w:szCs w:val="22"/>
        </w:rPr>
      </w:pPr>
      <w:r>
        <w:rPr>
          <w:rFonts w:asciiTheme="majorHAnsi" w:hAnsiTheme="majorHAnsi"/>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236D2" w:rsidRDefault="002C0719">
      <w:pPr>
        <w:ind w:firstLine="567"/>
        <w:jc w:val="both"/>
        <w:rPr>
          <w:rFonts w:asciiTheme="majorHAnsi" w:hAnsiTheme="majorHAnsi"/>
          <w:sz w:val="22"/>
          <w:szCs w:val="22"/>
        </w:rPr>
      </w:pPr>
      <w:r>
        <w:rPr>
          <w:rFonts w:asciiTheme="majorHAnsi" w:hAnsiTheme="majorHAnsi"/>
          <w:sz w:val="22"/>
          <w:szCs w:val="22"/>
        </w:rPr>
        <w:t>7.2. Delspinigių dydis ir jų mokėjimo sąlygos nustatytos Sutarties specialiosiose sąlygose.</w:t>
      </w:r>
    </w:p>
    <w:p w:rsidR="002236D2" w:rsidRDefault="002C0719">
      <w:pPr>
        <w:ind w:firstLine="567"/>
        <w:jc w:val="both"/>
        <w:rPr>
          <w:rFonts w:asciiTheme="majorHAnsi" w:hAnsiTheme="majorHAnsi"/>
          <w:sz w:val="22"/>
          <w:szCs w:val="22"/>
        </w:rPr>
      </w:pPr>
      <w:r>
        <w:rPr>
          <w:rFonts w:asciiTheme="majorHAnsi" w:hAnsiTheme="majorHAnsi"/>
          <w:sz w:val="22"/>
          <w:szCs w:val="22"/>
        </w:rPr>
        <w:t>7.3. Delspinigių sumokėjimas neatleidžia Šalių nuo pareigos vykdyti šioje Sutartyje prisiimtus įsipareigojimus.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8. Nenugalimos jėgos aplinkybės (</w:t>
      </w:r>
      <w:r>
        <w:rPr>
          <w:rFonts w:asciiTheme="majorHAnsi" w:hAnsiTheme="majorHAnsi"/>
          <w:b/>
          <w:bCs/>
          <w:iCs/>
          <w:sz w:val="22"/>
          <w:szCs w:val="22"/>
        </w:rPr>
        <w:t>force majeure</w:t>
      </w:r>
      <w:r>
        <w:rPr>
          <w:rFonts w:asciiTheme="majorHAnsi" w:hAnsiTheme="majorHAnsi"/>
          <w:b/>
          <w:bCs/>
          <w:sz w:val="22"/>
          <w:szCs w:val="22"/>
        </w:rPr>
        <w:t>)</w:t>
      </w:r>
    </w:p>
    <w:p w:rsidR="002236D2" w:rsidRDefault="002C0719">
      <w:pPr>
        <w:ind w:firstLine="567"/>
        <w:jc w:val="both"/>
        <w:rPr>
          <w:rFonts w:asciiTheme="majorHAnsi" w:hAnsiTheme="majorHAnsi"/>
          <w:sz w:val="22"/>
          <w:szCs w:val="22"/>
        </w:rPr>
      </w:pPr>
      <w:r>
        <w:rPr>
          <w:rFonts w:asciiTheme="majorHAnsi" w:hAnsiTheme="majorHAnsi"/>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w:t>
      </w:r>
      <w:r>
        <w:rPr>
          <w:rFonts w:asciiTheme="majorHAnsi" w:hAnsiTheme="majorHAnsi"/>
          <w:sz w:val="22"/>
          <w:szCs w:val="22"/>
        </w:rPr>
        <w:t>inkybėmis laikomos aplinkybės, nurodytos Lietuvos Respublikos civilinio kodekso 6.212 str. ir Atleidimo nuo atsakomybės esant nenugalimos jėgos (</w:t>
      </w:r>
      <w:r>
        <w:rPr>
          <w:rFonts w:asciiTheme="majorHAnsi" w:hAnsiTheme="majorHAnsi"/>
          <w:iCs/>
          <w:sz w:val="22"/>
          <w:szCs w:val="22"/>
        </w:rPr>
        <w:t>force majeure</w:t>
      </w:r>
      <w:r>
        <w:rPr>
          <w:rFonts w:asciiTheme="majorHAnsi" w:hAnsiTheme="majorHAns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heme="majorHAnsi" w:hAnsiTheme="majorHAnsi"/>
          <w:iCs/>
          <w:sz w:val="22"/>
          <w:szCs w:val="22"/>
        </w:rPr>
        <w:t>force majeure</w:t>
      </w:r>
      <w:r>
        <w:rPr>
          <w:rFonts w:asciiTheme="majorHAnsi" w:hAnsiTheme="majorHAnsi"/>
          <w:sz w:val="22"/>
          <w:szCs w:val="22"/>
        </w:rPr>
        <w:t>) aplinkybes liudijančių pažymų išdavimo tvarkos patvirtinimo“. Esant nenuga</w:t>
      </w:r>
      <w:r>
        <w:rPr>
          <w:rFonts w:asciiTheme="majorHAnsi" w:hAnsiTheme="majorHAnsi"/>
          <w:sz w:val="22"/>
          <w:szCs w:val="22"/>
        </w:rPr>
        <w:t>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2236D2" w:rsidRDefault="002C0719">
      <w:pPr>
        <w:ind w:firstLine="567"/>
        <w:jc w:val="both"/>
        <w:rPr>
          <w:rFonts w:asciiTheme="majorHAnsi" w:hAnsiTheme="majorHAnsi"/>
          <w:sz w:val="22"/>
          <w:szCs w:val="22"/>
        </w:rPr>
      </w:pPr>
      <w:r>
        <w:rPr>
          <w:rFonts w:asciiTheme="majorHAnsi" w:hAnsiTheme="majorHAnsi"/>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236D2" w:rsidRDefault="002C0719">
      <w:pPr>
        <w:ind w:firstLine="567"/>
        <w:jc w:val="both"/>
        <w:rPr>
          <w:rFonts w:asciiTheme="majorHAnsi" w:hAnsiTheme="majorHAnsi"/>
          <w:sz w:val="22"/>
          <w:szCs w:val="22"/>
        </w:rPr>
      </w:pPr>
      <w:r>
        <w:rPr>
          <w:rFonts w:asciiTheme="majorHAnsi" w:hAnsiTheme="majorHAnsi"/>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9. Intelektinės ir pramoninės nuosavybės teisės</w:t>
      </w:r>
    </w:p>
    <w:p w:rsidR="002236D2" w:rsidRDefault="002C0719">
      <w:pPr>
        <w:ind w:firstLine="567"/>
        <w:jc w:val="both"/>
        <w:rPr>
          <w:rFonts w:asciiTheme="majorHAnsi" w:hAnsiTheme="majorHAnsi"/>
          <w:sz w:val="22"/>
          <w:szCs w:val="22"/>
        </w:rPr>
      </w:pPr>
      <w:r>
        <w:rPr>
          <w:rFonts w:asciiTheme="majorHAnsi" w:hAnsiTheme="majorHAnsi"/>
          <w:sz w:val="22"/>
          <w:szCs w:val="22"/>
        </w:rPr>
        <w:t>9.1. Visi rezultatai ir su jais susijusios teisės, įgytos vykdant Sutartį, įskaitant autorines ir kitas intelektinės ar pramoninės nuosavybės teises, yra Užsakovo nuosavybė.</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10. Šalių pareiškimai ir garantijos</w:t>
      </w:r>
    </w:p>
    <w:p w:rsidR="002236D2" w:rsidRDefault="002C0719">
      <w:pPr>
        <w:ind w:firstLine="567"/>
        <w:jc w:val="both"/>
        <w:rPr>
          <w:rFonts w:asciiTheme="majorHAnsi" w:hAnsiTheme="majorHAnsi"/>
          <w:sz w:val="22"/>
          <w:szCs w:val="22"/>
        </w:rPr>
      </w:pPr>
      <w:r>
        <w:rPr>
          <w:rFonts w:asciiTheme="majorHAnsi" w:hAnsiTheme="majorHAnsi"/>
          <w:sz w:val="22"/>
          <w:szCs w:val="22"/>
        </w:rPr>
        <w:t>10.1. Kiekviena iš Šalių pareiškia ir garantuoja kitai Šaliai, kad:</w:t>
      </w:r>
    </w:p>
    <w:p w:rsidR="002236D2" w:rsidRDefault="002C0719">
      <w:pPr>
        <w:ind w:firstLine="567"/>
        <w:jc w:val="both"/>
        <w:rPr>
          <w:rFonts w:asciiTheme="majorHAnsi" w:hAnsiTheme="majorHAnsi"/>
          <w:sz w:val="22"/>
          <w:szCs w:val="22"/>
        </w:rPr>
      </w:pPr>
      <w:r>
        <w:rPr>
          <w:rFonts w:asciiTheme="majorHAnsi" w:hAnsiTheme="majorHAnsi"/>
          <w:sz w:val="22"/>
          <w:szCs w:val="22"/>
        </w:rPr>
        <w:t>10.1.1. Šalis yra tinkamai įsteigta ir teisėtai veikia pagal Lietuvos Respublikos įstatymus;</w:t>
      </w:r>
    </w:p>
    <w:p w:rsidR="002236D2" w:rsidRDefault="002C0719">
      <w:pPr>
        <w:ind w:firstLine="567"/>
        <w:jc w:val="both"/>
        <w:rPr>
          <w:rFonts w:asciiTheme="majorHAnsi" w:hAnsiTheme="majorHAnsi"/>
          <w:sz w:val="22"/>
          <w:szCs w:val="22"/>
        </w:rPr>
      </w:pPr>
      <w:r>
        <w:rPr>
          <w:rFonts w:asciiTheme="majorHAnsi" w:hAnsiTheme="majorHAnsi"/>
          <w:sz w:val="22"/>
          <w:szCs w:val="22"/>
        </w:rPr>
        <w:t>10.1.2. Šalis atliko visus teisinius veiksmus, būtinus, kad Sutartis būtų tinkamai sudaryta ir galiotų, ir turi visus teisės aktais numatytus leidimus, licencijas, darbuotojus, reikalingus Darbams atlikti;</w:t>
      </w:r>
    </w:p>
    <w:p w:rsidR="002236D2" w:rsidRDefault="002C0719">
      <w:pPr>
        <w:ind w:firstLine="567"/>
        <w:jc w:val="both"/>
        <w:rPr>
          <w:rFonts w:asciiTheme="majorHAnsi" w:hAnsiTheme="majorHAnsi"/>
          <w:sz w:val="22"/>
          <w:szCs w:val="22"/>
        </w:rPr>
      </w:pPr>
      <w:r>
        <w:rPr>
          <w:rFonts w:asciiTheme="majorHAnsi" w:hAnsiTheme="majorHAnsi"/>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rsidR="002236D2" w:rsidRDefault="002C0719">
      <w:pPr>
        <w:ind w:firstLine="567"/>
        <w:jc w:val="both"/>
        <w:rPr>
          <w:rFonts w:asciiTheme="majorHAnsi" w:hAnsiTheme="majorHAnsi"/>
          <w:sz w:val="22"/>
          <w:szCs w:val="22"/>
        </w:rPr>
      </w:pPr>
      <w:r>
        <w:rPr>
          <w:rFonts w:asciiTheme="majorHAnsi" w:hAnsiTheme="majorHAnsi"/>
          <w:sz w:val="22"/>
          <w:szCs w:val="22"/>
        </w:rPr>
        <w:t>10.1.4. ši Sutartis yra Šaliai galiojantis, teisinis ir ją saistantis įsipareigojimas, kurio vykdymo galima pareikalauti pagal Sutarties sąlygas.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11. Konfidencialumo įsipareigojimai</w:t>
      </w:r>
    </w:p>
    <w:p w:rsidR="002236D2" w:rsidRDefault="002C0719">
      <w:pPr>
        <w:ind w:firstLine="567"/>
        <w:jc w:val="both"/>
        <w:rPr>
          <w:rFonts w:asciiTheme="majorHAnsi" w:hAnsiTheme="majorHAnsi"/>
          <w:sz w:val="22"/>
          <w:szCs w:val="22"/>
        </w:rPr>
      </w:pPr>
      <w:r>
        <w:rPr>
          <w:rFonts w:asciiTheme="majorHAnsi" w:hAnsiTheme="majorHAnsi"/>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w:t>
      </w:r>
      <w:r>
        <w:rPr>
          <w:rFonts w:asciiTheme="majorHAnsi" w:hAnsiTheme="majorHAnsi"/>
          <w:sz w:val="22"/>
          <w:szCs w:val="22"/>
        </w:rPr>
        <w:t>ie Rangovą atskleidimas, jei Rangovas pažeidžia Darbų atlikimo terminus.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12. Darbų atlikimo garantijos.</w:t>
      </w:r>
    </w:p>
    <w:p w:rsidR="002236D2" w:rsidRDefault="002C0719">
      <w:pPr>
        <w:spacing w:after="120"/>
        <w:ind w:firstLine="567"/>
        <w:jc w:val="both"/>
        <w:rPr>
          <w:rFonts w:asciiTheme="majorHAnsi" w:eastAsia="Calibri" w:hAnsiTheme="majorHAnsi"/>
          <w:sz w:val="22"/>
          <w:szCs w:val="22"/>
        </w:rPr>
      </w:pPr>
      <w:r>
        <w:rPr>
          <w:rFonts w:asciiTheme="majorHAnsi" w:eastAsia="Calibri" w:hAnsiTheme="majorHAnsi"/>
          <w:sz w:val="22"/>
          <w:szCs w:val="22"/>
        </w:rPr>
        <w:t>12.1. Rangovas garantuoja, kad atlikti statybos darbai atitinka norminių statybos dokumentų reikalavimus.</w:t>
      </w:r>
    </w:p>
    <w:p w:rsidR="002236D2" w:rsidRDefault="002C0719">
      <w:pPr>
        <w:spacing w:after="120"/>
        <w:ind w:firstLine="567"/>
        <w:jc w:val="both"/>
        <w:rPr>
          <w:rFonts w:asciiTheme="majorHAnsi" w:eastAsia="Calibri" w:hAnsiTheme="majorHAnsi"/>
          <w:sz w:val="22"/>
          <w:szCs w:val="22"/>
        </w:rPr>
      </w:pPr>
      <w:r>
        <w:rPr>
          <w:rFonts w:asciiTheme="majorHAnsi" w:eastAsia="Calibri" w:hAnsiTheme="majorHAnsi"/>
          <w:sz w:val="22"/>
          <w:szCs w:val="22"/>
        </w:rPr>
        <w:t>12.2. Rangovas negarantuoja už atliktus darbus, jeigu Užsakovas davė klaidingus nurodymus ir darbų aprašymus.</w:t>
      </w:r>
    </w:p>
    <w:p w:rsidR="002236D2" w:rsidRDefault="002C0719">
      <w:pPr>
        <w:spacing w:after="120"/>
        <w:ind w:firstLine="567"/>
        <w:jc w:val="both"/>
        <w:rPr>
          <w:rFonts w:asciiTheme="majorHAnsi" w:eastAsia="Calibri" w:hAnsiTheme="majorHAnsi"/>
          <w:sz w:val="22"/>
          <w:szCs w:val="22"/>
        </w:rPr>
      </w:pPr>
      <w:r>
        <w:rPr>
          <w:rFonts w:asciiTheme="majorHAnsi" w:eastAsia="Calibri" w:hAnsiTheme="majorHAns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rsidR="002236D2" w:rsidRDefault="002C0719">
      <w:pPr>
        <w:ind w:firstLine="567"/>
        <w:jc w:val="both"/>
        <w:rPr>
          <w:rFonts w:asciiTheme="majorHAnsi" w:hAnsiTheme="majorHAnsi"/>
          <w:sz w:val="22"/>
          <w:szCs w:val="22"/>
        </w:rPr>
      </w:pPr>
      <w:r>
        <w:rPr>
          <w:rFonts w:asciiTheme="majorHAnsi" w:hAnsiTheme="majorHAnsi"/>
          <w:sz w:val="22"/>
          <w:szCs w:val="22"/>
        </w:rPr>
        <w:t>12.4. Nustatomi šie garantiniai terminai sutarties objektui</w:t>
      </w:r>
      <w:r>
        <w:rPr>
          <w:rFonts w:asciiTheme="majorHAnsi" w:hAnsiTheme="majorHAnsi"/>
          <w:b/>
          <w:sz w:val="22"/>
          <w:szCs w:val="22"/>
        </w:rPr>
        <w:t xml:space="preserve"> :</w:t>
      </w:r>
    </w:p>
    <w:p w:rsidR="002236D2" w:rsidRDefault="002C0719">
      <w:pPr>
        <w:ind w:firstLine="567"/>
        <w:jc w:val="both"/>
        <w:rPr>
          <w:rFonts w:asciiTheme="majorHAnsi" w:hAnsiTheme="majorHAnsi"/>
          <w:sz w:val="22"/>
          <w:szCs w:val="22"/>
        </w:rPr>
      </w:pPr>
      <w:r>
        <w:rPr>
          <w:rFonts w:asciiTheme="majorHAnsi" w:hAnsiTheme="majorHAnsi"/>
          <w:sz w:val="22"/>
          <w:szCs w:val="22"/>
        </w:rPr>
        <w:t>12.4.1. paslėptiems statinio elementams (konstrukcijoms, vamzdynams ir pan.) -dešimt metų;</w:t>
      </w:r>
    </w:p>
    <w:p w:rsidR="002236D2" w:rsidRDefault="002C0719">
      <w:pPr>
        <w:ind w:firstLine="567"/>
        <w:jc w:val="both"/>
        <w:rPr>
          <w:rFonts w:asciiTheme="majorHAnsi" w:hAnsiTheme="majorHAnsi"/>
          <w:sz w:val="22"/>
          <w:szCs w:val="22"/>
        </w:rPr>
      </w:pPr>
      <w:r>
        <w:rPr>
          <w:rFonts w:asciiTheme="majorHAnsi" w:hAnsiTheme="majorHAnsi"/>
          <w:sz w:val="22"/>
          <w:szCs w:val="22"/>
        </w:rPr>
        <w:t>12.4.2. Esant tyčia paslėptiems defektams – dvidešimt metų.</w:t>
      </w:r>
    </w:p>
    <w:p w:rsidR="002236D2" w:rsidRDefault="002C0719">
      <w:pPr>
        <w:ind w:firstLine="567"/>
        <w:jc w:val="both"/>
        <w:rPr>
          <w:rFonts w:asciiTheme="majorHAnsi" w:hAnsiTheme="majorHAnsi"/>
          <w:sz w:val="22"/>
          <w:szCs w:val="22"/>
        </w:rPr>
      </w:pPr>
      <w:r>
        <w:rPr>
          <w:rFonts w:asciiTheme="majorHAnsi" w:hAnsiTheme="majorHAnsi"/>
          <w:sz w:val="22"/>
          <w:szCs w:val="22"/>
        </w:rPr>
        <w:t>12.4.3. Kitiems darbams ir įrenginiams – penkeri metai.</w:t>
      </w:r>
    </w:p>
    <w:p w:rsidR="002236D2" w:rsidRDefault="002C0719">
      <w:pPr>
        <w:ind w:firstLine="567"/>
        <w:jc w:val="both"/>
        <w:rPr>
          <w:rFonts w:asciiTheme="majorHAnsi" w:hAnsiTheme="majorHAnsi"/>
          <w:sz w:val="22"/>
          <w:szCs w:val="22"/>
        </w:rPr>
      </w:pPr>
      <w:r>
        <w:rPr>
          <w:rFonts w:asciiTheme="majorHAnsi" w:hAnsiTheme="majorHAnsi"/>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rsidR="002236D2" w:rsidRDefault="002C0719">
      <w:pPr>
        <w:ind w:firstLine="567"/>
        <w:jc w:val="both"/>
        <w:rPr>
          <w:rFonts w:asciiTheme="majorHAnsi" w:hAnsiTheme="majorHAnsi"/>
          <w:sz w:val="22"/>
          <w:szCs w:val="22"/>
        </w:rPr>
      </w:pPr>
      <w:r>
        <w:rPr>
          <w:rFonts w:asciiTheme="majorHAnsi" w:hAnsiTheme="majorHAnsi"/>
          <w:sz w:val="22"/>
          <w:szCs w:val="22"/>
        </w:rPr>
        <w:t>12.6. Garantinis terminas sustabdomas tiek laiko, kiek objektas negalėjo būti naudojamas dėl nustatytų defektų, už kuriuos atsako rangovas.</w:t>
      </w:r>
    </w:p>
    <w:p w:rsidR="002236D2" w:rsidRDefault="002C0719">
      <w:pPr>
        <w:ind w:firstLine="567"/>
        <w:jc w:val="both"/>
        <w:rPr>
          <w:rFonts w:asciiTheme="majorHAnsi" w:hAnsiTheme="majorHAnsi"/>
          <w:b/>
          <w:sz w:val="22"/>
          <w:szCs w:val="22"/>
        </w:rPr>
      </w:pPr>
      <w:r>
        <w:rPr>
          <w:rFonts w:asciiTheme="majorHAnsi" w:hAnsiTheme="majorHAnsi"/>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13. Sutarties galiojimas</w:t>
      </w:r>
    </w:p>
    <w:p w:rsidR="002236D2" w:rsidRDefault="002C0719">
      <w:pPr>
        <w:ind w:firstLine="567"/>
        <w:jc w:val="both"/>
        <w:rPr>
          <w:rFonts w:asciiTheme="majorHAnsi" w:hAnsiTheme="majorHAnsi"/>
          <w:sz w:val="22"/>
          <w:szCs w:val="22"/>
        </w:rPr>
      </w:pPr>
      <w:r>
        <w:rPr>
          <w:rFonts w:asciiTheme="majorHAnsi" w:hAnsiTheme="majorHAnsi"/>
          <w:sz w:val="22"/>
          <w:szCs w:val="22"/>
        </w:rPr>
        <w:t>13.1. Sutarties galiojimo terminas nustatytas Sutarties specialiosiose sąlygose.</w:t>
      </w:r>
    </w:p>
    <w:p w:rsidR="002236D2" w:rsidRDefault="002C0719">
      <w:pPr>
        <w:ind w:firstLine="567"/>
        <w:jc w:val="both"/>
        <w:rPr>
          <w:rFonts w:asciiTheme="majorHAnsi" w:hAnsiTheme="majorHAnsi"/>
          <w:sz w:val="22"/>
          <w:szCs w:val="22"/>
        </w:rPr>
      </w:pPr>
      <w:r>
        <w:rPr>
          <w:rFonts w:asciiTheme="majorHAnsi" w:hAnsiTheme="majorHAnsi"/>
          <w:sz w:val="22"/>
          <w:szCs w:val="22"/>
        </w:rPr>
        <w:t>13.2. Jei bet kuri šios Sutarties nuostata tampa ar pripažįstama visiškai ar iš dalies negaliojančia, tai neturi įtakos kitų Sutarties nuostatų galiojimui.</w:t>
      </w:r>
    </w:p>
    <w:p w:rsidR="002236D2" w:rsidRDefault="002C0719">
      <w:pPr>
        <w:ind w:firstLine="567"/>
        <w:jc w:val="both"/>
        <w:rPr>
          <w:rFonts w:asciiTheme="majorHAnsi" w:hAnsiTheme="majorHAnsi"/>
          <w:sz w:val="22"/>
          <w:szCs w:val="22"/>
        </w:rPr>
      </w:pPr>
      <w:r>
        <w:rPr>
          <w:rFonts w:asciiTheme="majorHAnsi" w:hAnsiTheme="majorHAnsi"/>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14. Sutarties pakeitimai</w:t>
      </w:r>
    </w:p>
    <w:p w:rsidR="002236D2" w:rsidRDefault="002C0719">
      <w:pPr>
        <w:tabs>
          <w:tab w:val="left" w:pos="1729"/>
        </w:tabs>
        <w:ind w:firstLine="567"/>
        <w:jc w:val="both"/>
        <w:rPr>
          <w:rFonts w:asciiTheme="majorHAnsi" w:hAnsiTheme="majorHAnsi"/>
          <w:bCs/>
          <w:sz w:val="22"/>
          <w:szCs w:val="22"/>
        </w:rPr>
      </w:pPr>
      <w:r>
        <w:rPr>
          <w:rFonts w:asciiTheme="majorHAnsi" w:hAnsiTheme="majorHAnsi"/>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rsidR="002236D2" w:rsidRDefault="002C0719">
      <w:pPr>
        <w:tabs>
          <w:tab w:val="left" w:pos="1729"/>
        </w:tabs>
        <w:ind w:firstLine="567"/>
        <w:jc w:val="both"/>
        <w:rPr>
          <w:rFonts w:asciiTheme="majorHAnsi" w:hAnsiTheme="majorHAnsi"/>
          <w:bCs/>
          <w:sz w:val="22"/>
          <w:szCs w:val="22"/>
        </w:rPr>
      </w:pPr>
      <w:r>
        <w:rPr>
          <w:rFonts w:asciiTheme="majorHAnsi" w:hAnsiTheme="majorHAnsi"/>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w:t>
      </w:r>
      <w:r>
        <w:rPr>
          <w:rFonts w:asciiTheme="majorHAnsi" w:hAnsiTheme="majorHAnsi"/>
          <w:bCs/>
          <w:sz w:val="22"/>
          <w:szCs w:val="22"/>
        </w:rPr>
        <w:t>o, šie keitimai įforminami susitarimu, kuris yra neatsiejama Sutarties dalis.</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15. Sutarties vykdymo sustabdymas</w:t>
      </w:r>
    </w:p>
    <w:p w:rsidR="002236D2" w:rsidRDefault="002C0719">
      <w:pPr>
        <w:ind w:firstLine="567"/>
        <w:jc w:val="both"/>
        <w:rPr>
          <w:rFonts w:asciiTheme="majorHAnsi" w:hAnsiTheme="majorHAnsi"/>
          <w:sz w:val="22"/>
          <w:szCs w:val="22"/>
        </w:rPr>
      </w:pPr>
      <w:r>
        <w:rPr>
          <w:rFonts w:asciiTheme="majorHAnsi" w:hAnsiTheme="majorHAnsi"/>
          <w:sz w:val="22"/>
          <w:szCs w:val="22"/>
        </w:rPr>
        <w:t>15.1. Esant svarbioms aplinkybėms, Užsakovas turi teisę sustabdyti Darbų ar kurios nors jų dalies vykdymą.</w:t>
      </w:r>
    </w:p>
    <w:p w:rsidR="002236D2" w:rsidRDefault="002C0719">
      <w:pPr>
        <w:ind w:firstLine="567"/>
        <w:jc w:val="both"/>
        <w:rPr>
          <w:rFonts w:asciiTheme="majorHAnsi" w:hAnsiTheme="majorHAnsi"/>
          <w:sz w:val="22"/>
          <w:szCs w:val="22"/>
        </w:rPr>
      </w:pPr>
      <w:r>
        <w:rPr>
          <w:rFonts w:asciiTheme="majorHAnsi" w:hAnsiTheme="majorHAnsi"/>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rsidR="002236D2" w:rsidRDefault="002C0719">
      <w:pPr>
        <w:ind w:firstLine="567"/>
        <w:jc w:val="both"/>
        <w:rPr>
          <w:rFonts w:asciiTheme="majorHAnsi" w:hAnsiTheme="majorHAnsi"/>
          <w:sz w:val="22"/>
          <w:szCs w:val="22"/>
        </w:rPr>
      </w:pPr>
      <w:r>
        <w:rPr>
          <w:rFonts w:asciiTheme="majorHAnsi" w:hAnsiTheme="majorHAnsi"/>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rsidR="002236D2" w:rsidRDefault="002C0719">
      <w:pPr>
        <w:ind w:firstLine="567"/>
        <w:jc w:val="both"/>
        <w:rPr>
          <w:rFonts w:asciiTheme="majorHAnsi" w:hAnsiTheme="majorHAnsi"/>
          <w:sz w:val="22"/>
          <w:szCs w:val="22"/>
        </w:rPr>
      </w:pPr>
      <w:r>
        <w:rPr>
          <w:rFonts w:asciiTheme="majorHAnsi" w:hAnsiTheme="majorHAnsi"/>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16. Sutarties nutraukimas</w:t>
      </w:r>
    </w:p>
    <w:p w:rsidR="002236D2" w:rsidRDefault="002C0719">
      <w:pPr>
        <w:ind w:firstLine="567"/>
        <w:jc w:val="both"/>
        <w:rPr>
          <w:rFonts w:asciiTheme="majorHAnsi" w:hAnsiTheme="majorHAnsi"/>
          <w:sz w:val="22"/>
          <w:szCs w:val="22"/>
        </w:rPr>
      </w:pPr>
      <w:r>
        <w:rPr>
          <w:rFonts w:asciiTheme="majorHAnsi" w:hAnsiTheme="majorHAnsi"/>
          <w:sz w:val="22"/>
          <w:szCs w:val="22"/>
        </w:rPr>
        <w:t>16.1. Sutartis gali būti nutraukiama raštišku Šalių susitarimu.</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rsidR="002236D2" w:rsidRDefault="002C0719">
      <w:pPr>
        <w:tabs>
          <w:tab w:val="left" w:pos="1304"/>
          <w:tab w:val="left" w:pos="1457"/>
          <w:tab w:val="left" w:pos="1604"/>
          <w:tab w:val="left" w:pos="1757"/>
          <w:tab w:val="left" w:pos="1860"/>
          <w:tab w:val="left" w:pos="1984"/>
          <w:tab w:val="left" w:pos="2098"/>
          <w:tab w:val="left" w:pos="2211"/>
        </w:tabs>
        <w:ind w:firstLine="567"/>
        <w:rPr>
          <w:rFonts w:asciiTheme="majorHAnsi" w:hAnsiTheme="majorHAnsi"/>
          <w:bCs/>
          <w:sz w:val="22"/>
          <w:szCs w:val="22"/>
        </w:rPr>
      </w:pPr>
      <w:r>
        <w:rPr>
          <w:rFonts w:asciiTheme="majorHAnsi" w:hAnsiTheme="majorHAnsi"/>
          <w:bCs/>
          <w:sz w:val="22"/>
          <w:szCs w:val="22"/>
        </w:rPr>
        <w:t>16.3. Užsakovas turi teisę vienašališkai nutraukti Sutartį šiais atvejais:</w:t>
      </w:r>
    </w:p>
    <w:p w:rsidR="002236D2" w:rsidRDefault="002C0719">
      <w:pPr>
        <w:tabs>
          <w:tab w:val="left" w:pos="1304"/>
          <w:tab w:val="left" w:pos="1457"/>
          <w:tab w:val="left" w:pos="1604"/>
          <w:tab w:val="left" w:pos="1757"/>
          <w:tab w:val="left" w:pos="1860"/>
          <w:tab w:val="left" w:pos="1984"/>
          <w:tab w:val="left" w:pos="2098"/>
          <w:tab w:val="left" w:pos="2211"/>
        </w:tabs>
        <w:ind w:firstLine="567"/>
        <w:rPr>
          <w:rFonts w:asciiTheme="majorHAnsi" w:hAnsiTheme="majorHAnsi"/>
          <w:bCs/>
          <w:sz w:val="22"/>
          <w:szCs w:val="22"/>
        </w:rPr>
      </w:pPr>
      <w:r>
        <w:rPr>
          <w:rFonts w:asciiTheme="majorHAnsi" w:hAnsiTheme="majorHAnsi"/>
          <w:bCs/>
          <w:sz w:val="22"/>
          <w:szCs w:val="22"/>
        </w:rPr>
        <w:t xml:space="preserve">16.3.1. esant Lietuvos Respublikos Pirkimų, atliekamų vandentvarkos, energetikos, transporto ar pašto paslaugų srities perkančiųjų subjektų įstatymo 98 straipsnio 1 dalyje nurodytiems pagrindams, </w:t>
      </w:r>
    </w:p>
    <w:p w:rsidR="002236D2" w:rsidRDefault="002C0719">
      <w:pPr>
        <w:tabs>
          <w:tab w:val="left" w:pos="1304"/>
          <w:tab w:val="left" w:pos="1457"/>
          <w:tab w:val="left" w:pos="1604"/>
          <w:tab w:val="left" w:pos="1757"/>
          <w:tab w:val="left" w:pos="1860"/>
          <w:tab w:val="left" w:pos="1984"/>
          <w:tab w:val="left" w:pos="2098"/>
          <w:tab w:val="left" w:pos="2211"/>
        </w:tabs>
        <w:ind w:firstLine="567"/>
        <w:rPr>
          <w:rFonts w:asciiTheme="majorHAnsi" w:hAnsiTheme="majorHAnsi"/>
          <w:bCs/>
          <w:sz w:val="22"/>
          <w:szCs w:val="22"/>
        </w:rPr>
      </w:pPr>
      <w:r>
        <w:rPr>
          <w:rFonts w:asciiTheme="majorHAnsi" w:hAnsiTheme="majorHAnsi"/>
          <w:bCs/>
          <w:sz w:val="22"/>
          <w:szCs w:val="22"/>
        </w:rPr>
        <w:t>16.3.2. dėl esminio Sutarties pažeidimo. Esminiu Sutarties pažeidimu laikomi atvejai numatyti Lietuvos Respublikos civilinio kodekso 6.217 straipsnio 2 dalyje, taip pat šie atvejai:</w:t>
      </w:r>
    </w:p>
    <w:p w:rsidR="002236D2" w:rsidRDefault="002C0719">
      <w:pPr>
        <w:tabs>
          <w:tab w:val="left" w:pos="1304"/>
          <w:tab w:val="left" w:pos="1457"/>
          <w:tab w:val="left" w:pos="1604"/>
          <w:tab w:val="left" w:pos="1757"/>
          <w:tab w:val="left" w:pos="1860"/>
          <w:tab w:val="left" w:pos="1984"/>
          <w:tab w:val="left" w:pos="2098"/>
          <w:tab w:val="left" w:pos="2211"/>
        </w:tabs>
        <w:ind w:firstLine="567"/>
        <w:rPr>
          <w:rFonts w:asciiTheme="majorHAnsi" w:hAnsiTheme="majorHAnsi"/>
          <w:bCs/>
          <w:sz w:val="22"/>
          <w:szCs w:val="22"/>
        </w:rPr>
      </w:pPr>
      <w:r>
        <w:rPr>
          <w:rFonts w:asciiTheme="majorHAnsi" w:hAnsiTheme="majorHAnsi"/>
          <w:bCs/>
          <w:sz w:val="22"/>
          <w:szCs w:val="22"/>
        </w:rPr>
        <w:t>16.3.2.1. kai Rangovas per Užsakovo nustatytą protingą terminą nepašalino atliktų paslaugų rezultato trūkumų;</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16.3.2.2. kai Užsakovas patiria nuostolius dėl to, kad Rangovas Sutartyje nustatytą esminę sąlygą vykdo su dideliais arba nuolatiniais trūkumais;</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16.3.2.3. kai paaiškėja, kad Rangovas yra (tapo) nemokus ir nebus pajėgus užbaigti ir/ar tinkamai įvykdyti Sutartį;</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16.4. Kai Sutartis nutraukiama Sutarties bendrųjų sąlygų 16.3. punkte nurodytais pagrindais, Užsakovas apie Sutarties nutraukimą privalo iš anksto pranešti prieš 14 (keturiolika) kalendorinių dienų.</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w:t>
      </w:r>
      <w:r>
        <w:rPr>
          <w:rFonts w:asciiTheme="majorHAnsi" w:hAnsiTheme="majorHAnsi"/>
          <w:bCs/>
          <w:sz w:val="22"/>
          <w:szCs w:val="22"/>
        </w:rPr>
        <w: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rsidR="002236D2" w:rsidRDefault="002C0719">
      <w:pPr>
        <w:tabs>
          <w:tab w:val="left" w:pos="1304"/>
          <w:tab w:val="left" w:pos="1457"/>
          <w:tab w:val="left" w:pos="1604"/>
          <w:tab w:val="left" w:pos="1757"/>
          <w:tab w:val="left" w:pos="1860"/>
          <w:tab w:val="left" w:pos="1984"/>
          <w:tab w:val="left" w:pos="2098"/>
          <w:tab w:val="left" w:pos="2211"/>
        </w:tabs>
        <w:ind w:firstLine="567"/>
        <w:jc w:val="both"/>
        <w:rPr>
          <w:rFonts w:asciiTheme="majorHAnsi" w:hAnsiTheme="majorHAnsi"/>
          <w:bCs/>
          <w:sz w:val="22"/>
          <w:szCs w:val="22"/>
        </w:rPr>
      </w:pPr>
      <w:r>
        <w:rPr>
          <w:rFonts w:asciiTheme="majorHAnsi" w:hAnsiTheme="majorHAnsi"/>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jc w:val="both"/>
        <w:rPr>
          <w:rFonts w:asciiTheme="majorHAnsi" w:hAnsiTheme="majorHAnsi"/>
          <w:b/>
          <w:bCs/>
          <w:sz w:val="22"/>
          <w:szCs w:val="22"/>
        </w:rPr>
      </w:pPr>
      <w:r>
        <w:rPr>
          <w:rFonts w:asciiTheme="majorHAnsi" w:hAnsiTheme="majorHAnsi"/>
          <w:b/>
          <w:bCs/>
          <w:sz w:val="22"/>
          <w:szCs w:val="22"/>
        </w:rPr>
        <w:t>17. Ginčų nagrinėjimo tvarka</w:t>
      </w:r>
    </w:p>
    <w:p w:rsidR="002236D2" w:rsidRDefault="002C0719">
      <w:pPr>
        <w:ind w:firstLine="567"/>
        <w:jc w:val="both"/>
        <w:rPr>
          <w:rFonts w:asciiTheme="majorHAnsi" w:hAnsiTheme="majorHAnsi"/>
          <w:sz w:val="22"/>
          <w:szCs w:val="22"/>
        </w:rPr>
      </w:pPr>
      <w:r>
        <w:rPr>
          <w:rFonts w:asciiTheme="majorHAnsi" w:hAnsiTheme="majorHAnsi"/>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rsidR="002236D2" w:rsidRDefault="002C0719">
      <w:pPr>
        <w:ind w:firstLine="567"/>
        <w:jc w:val="both"/>
        <w:rPr>
          <w:rFonts w:asciiTheme="majorHAnsi" w:hAnsiTheme="majorHAnsi"/>
          <w:sz w:val="22"/>
          <w:szCs w:val="22"/>
        </w:rPr>
      </w:pPr>
      <w:r>
        <w:rPr>
          <w:rFonts w:asciiTheme="majorHAnsi" w:hAnsiTheme="majorHAnsi"/>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2236D2" w:rsidRDefault="002C0719">
      <w:pPr>
        <w:tabs>
          <w:tab w:val="left" w:pos="1304"/>
          <w:tab w:val="left" w:pos="1457"/>
          <w:tab w:val="left" w:pos="1604"/>
          <w:tab w:val="left" w:pos="1757"/>
          <w:tab w:val="left" w:pos="1860"/>
          <w:tab w:val="left" w:pos="1984"/>
          <w:tab w:val="left" w:pos="2098"/>
          <w:tab w:val="left" w:pos="2211"/>
        </w:tabs>
        <w:spacing w:before="113"/>
        <w:ind w:firstLine="567"/>
        <w:rPr>
          <w:rFonts w:asciiTheme="majorHAnsi" w:hAnsiTheme="majorHAnsi"/>
          <w:b/>
          <w:bCs/>
          <w:sz w:val="22"/>
          <w:szCs w:val="22"/>
        </w:rPr>
      </w:pPr>
      <w:r>
        <w:rPr>
          <w:rFonts w:asciiTheme="majorHAnsi" w:hAnsiTheme="majorHAnsi"/>
          <w:b/>
          <w:bCs/>
          <w:sz w:val="22"/>
          <w:szCs w:val="22"/>
        </w:rPr>
        <w:t>18. Baigiamosios nuostatos</w:t>
      </w:r>
    </w:p>
    <w:p w:rsidR="002236D2" w:rsidRDefault="002C0719">
      <w:pPr>
        <w:ind w:firstLine="567"/>
        <w:jc w:val="both"/>
        <w:rPr>
          <w:rFonts w:asciiTheme="majorHAnsi" w:hAnsiTheme="majorHAnsi"/>
          <w:sz w:val="22"/>
          <w:szCs w:val="22"/>
        </w:rPr>
      </w:pPr>
      <w:r>
        <w:rPr>
          <w:rFonts w:asciiTheme="majorHAnsi" w:hAnsiTheme="majorHAnsi"/>
          <w:sz w:val="22"/>
          <w:szCs w:val="22"/>
        </w:rPr>
        <w:t>18.1. Nė viena Šalis neturi teisės perleisti visų arba dalies teisių ir pareigų pagal šią Sutartį jokiai trečiajai šaliai be išankstinio raštiško kitos Šalies sutikimo.</w:t>
      </w:r>
    </w:p>
    <w:p w:rsidR="002236D2" w:rsidRDefault="002C0719">
      <w:pPr>
        <w:ind w:firstLine="567"/>
        <w:jc w:val="both"/>
        <w:rPr>
          <w:rFonts w:asciiTheme="majorHAnsi" w:hAnsiTheme="majorHAnsi"/>
          <w:sz w:val="22"/>
          <w:szCs w:val="22"/>
        </w:rPr>
      </w:pPr>
      <w:r>
        <w:rPr>
          <w:rFonts w:asciiTheme="majorHAnsi" w:hAnsiTheme="majorHAnsi"/>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2236D2" w:rsidRDefault="002C0719">
      <w:pPr>
        <w:ind w:firstLine="567"/>
        <w:jc w:val="both"/>
        <w:rPr>
          <w:rFonts w:asciiTheme="majorHAnsi" w:hAnsiTheme="majorHAnsi"/>
          <w:sz w:val="22"/>
          <w:szCs w:val="22"/>
        </w:rPr>
      </w:pPr>
      <w:r>
        <w:rPr>
          <w:rFonts w:asciiTheme="majorHAnsi" w:hAnsiTheme="majorHAnsi"/>
          <w:sz w:val="22"/>
          <w:szCs w:val="22"/>
        </w:rPr>
        <w:t>18.3. Visus kitus klausimus, kurie neaptarti Sutartyje, reguliuoja Lietuvos Respublikos teisės aktai.</w:t>
      </w:r>
    </w:p>
    <w:p w:rsidR="002236D2" w:rsidRDefault="002C0719">
      <w:pPr>
        <w:ind w:firstLine="567"/>
        <w:jc w:val="both"/>
        <w:rPr>
          <w:rFonts w:asciiTheme="majorHAnsi" w:hAnsiTheme="majorHAnsi"/>
          <w:sz w:val="22"/>
          <w:szCs w:val="22"/>
        </w:rPr>
      </w:pPr>
      <w:r>
        <w:rPr>
          <w:rFonts w:asciiTheme="majorHAnsi" w:hAnsiTheme="majorHAnsi"/>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2236D2" w:rsidRDefault="002236D2">
      <w:pPr>
        <w:rPr>
          <w:rFonts w:asciiTheme="majorHAnsi" w:hAnsiTheme="majorHAnsi"/>
        </w:rPr>
      </w:pPr>
    </w:p>
    <w:p w:rsidR="002236D2" w:rsidRDefault="002236D2">
      <w:pPr>
        <w:widowControl w:val="0"/>
        <w:spacing w:line="276" w:lineRule="auto"/>
        <w:ind w:firstLine="709"/>
        <w:jc w:val="both"/>
        <w:rPr>
          <w:rFonts w:asciiTheme="majorHAnsi" w:hAnsiTheme="majorHAnsi"/>
        </w:rPr>
      </w:pPr>
    </w:p>
    <w:p w:rsidR="002236D2" w:rsidRDefault="002236D2">
      <w:pPr>
        <w:rPr>
          <w:rFonts w:asciiTheme="majorHAnsi" w:hAnsiTheme="majorHAnsi"/>
        </w:rPr>
      </w:pPr>
    </w:p>
    <w:sectPr w:rsidR="002236D2">
      <w:pgSz w:w="12240" w:h="15840"/>
      <w:pgMar w:top="993" w:right="567" w:bottom="1134" w:left="993"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B Sans Serif;Arial Narrow;Tre">
    <w:altName w:val="Cambria"/>
    <w:panose1 w:val="00000000000000000000"/>
    <w:charset w:val="00"/>
    <w:family w:val="roman"/>
    <w:notTrueType/>
    <w:pitch w:val="default"/>
  </w:font>
  <w:font w:name="Google Sans;Arial;sans-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5061"/>
    <w:multiLevelType w:val="multilevel"/>
    <w:tmpl w:val="ED6C0248"/>
    <w:lvl w:ilvl="0">
      <w:start w:val="3"/>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 w15:restartNumberingAfterBreak="0">
    <w:nsid w:val="57B90A7E"/>
    <w:multiLevelType w:val="multilevel"/>
    <w:tmpl w:val="4AACF604"/>
    <w:lvl w:ilvl="0">
      <w:start w:val="3"/>
      <w:numFmt w:val="decimal"/>
      <w:lvlText w:val="%1."/>
      <w:lvlJc w:val="left"/>
      <w:pPr>
        <w:tabs>
          <w:tab w:val="num" w:pos="0"/>
        </w:tabs>
        <w:ind w:left="540" w:hanging="540"/>
      </w:pPr>
    </w:lvl>
    <w:lvl w:ilvl="1">
      <w:start w:val="2"/>
      <w:numFmt w:val="decimal"/>
      <w:lvlText w:val="%1.%2."/>
      <w:lvlJc w:val="left"/>
      <w:pPr>
        <w:tabs>
          <w:tab w:val="num" w:pos="0"/>
        </w:tabs>
        <w:ind w:left="721" w:hanging="540"/>
      </w:pPr>
    </w:lvl>
    <w:lvl w:ilvl="2">
      <w:start w:val="2"/>
      <w:numFmt w:val="decimal"/>
      <w:lvlText w:val="%1.%2.%3."/>
      <w:lvlJc w:val="left"/>
      <w:pPr>
        <w:tabs>
          <w:tab w:val="num" w:pos="0"/>
        </w:tabs>
        <w:ind w:left="1082" w:hanging="720"/>
      </w:pPr>
    </w:lvl>
    <w:lvl w:ilvl="3">
      <w:start w:val="1"/>
      <w:numFmt w:val="decimal"/>
      <w:lvlText w:val="%1.%2.%3.%4."/>
      <w:lvlJc w:val="left"/>
      <w:pPr>
        <w:tabs>
          <w:tab w:val="num" w:pos="0"/>
        </w:tabs>
        <w:ind w:left="1263" w:hanging="720"/>
      </w:pPr>
    </w:lvl>
    <w:lvl w:ilvl="4">
      <w:start w:val="1"/>
      <w:numFmt w:val="decimal"/>
      <w:lvlText w:val="%1.%2.%3.%4.%5."/>
      <w:lvlJc w:val="left"/>
      <w:pPr>
        <w:tabs>
          <w:tab w:val="num" w:pos="0"/>
        </w:tabs>
        <w:ind w:left="1804" w:hanging="1080"/>
      </w:pPr>
    </w:lvl>
    <w:lvl w:ilvl="5">
      <w:start w:val="1"/>
      <w:numFmt w:val="decimal"/>
      <w:lvlText w:val="%1.%2.%3.%4.%5.%6."/>
      <w:lvlJc w:val="left"/>
      <w:pPr>
        <w:tabs>
          <w:tab w:val="num" w:pos="0"/>
        </w:tabs>
        <w:ind w:left="1985" w:hanging="1080"/>
      </w:pPr>
    </w:lvl>
    <w:lvl w:ilvl="6">
      <w:start w:val="1"/>
      <w:numFmt w:val="decimal"/>
      <w:lvlText w:val="%1.%2.%3.%4.%5.%6.%7."/>
      <w:lvlJc w:val="left"/>
      <w:pPr>
        <w:tabs>
          <w:tab w:val="num" w:pos="0"/>
        </w:tabs>
        <w:ind w:left="2526" w:hanging="1440"/>
      </w:pPr>
    </w:lvl>
    <w:lvl w:ilvl="7">
      <w:start w:val="1"/>
      <w:numFmt w:val="decimal"/>
      <w:lvlText w:val="%1.%2.%3.%4.%5.%6.%7.%8."/>
      <w:lvlJc w:val="left"/>
      <w:pPr>
        <w:tabs>
          <w:tab w:val="num" w:pos="0"/>
        </w:tabs>
        <w:ind w:left="2707" w:hanging="1440"/>
      </w:pPr>
    </w:lvl>
    <w:lvl w:ilvl="8">
      <w:start w:val="1"/>
      <w:numFmt w:val="decimal"/>
      <w:lvlText w:val="%1.%2.%3.%4.%5.%6.%7.%8.%9."/>
      <w:lvlJc w:val="left"/>
      <w:pPr>
        <w:tabs>
          <w:tab w:val="num" w:pos="0"/>
        </w:tabs>
        <w:ind w:left="3248" w:hanging="1800"/>
      </w:pPr>
    </w:lvl>
  </w:abstractNum>
  <w:abstractNum w:abstractNumId="2" w15:restartNumberingAfterBreak="0">
    <w:nsid w:val="5DB770E5"/>
    <w:multiLevelType w:val="multilevel"/>
    <w:tmpl w:val="A2FC27B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B492E79"/>
    <w:multiLevelType w:val="multilevel"/>
    <w:tmpl w:val="4DD20B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0105455">
    <w:abstractNumId w:val="0"/>
  </w:num>
  <w:num w:numId="2" w16cid:durableId="1241523696">
    <w:abstractNumId w:val="1"/>
  </w:num>
  <w:num w:numId="3" w16cid:durableId="1372459050">
    <w:abstractNumId w:val="2"/>
  </w:num>
  <w:num w:numId="4" w16cid:durableId="1188834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U8wzfwg4K4fi1Sq+FrG2Oavnr5KmbKLLm1HUP1tXt/nQWGGD+QM5QUagasyhx0075WRp60Jg8ez9wKYyf0QQNw==" w:salt="nm09ipkEyKtTPUFCbaxbcg=="/>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D2"/>
    <w:rsid w:val="00031D37"/>
    <w:rsid w:val="001F3B81"/>
    <w:rsid w:val="001F75E2"/>
    <w:rsid w:val="002236D2"/>
    <w:rsid w:val="002D450A"/>
    <w:rsid w:val="002F697C"/>
    <w:rsid w:val="004B7425"/>
    <w:rsid w:val="00512FFB"/>
    <w:rsid w:val="005815B6"/>
    <w:rsid w:val="00593374"/>
    <w:rsid w:val="00681724"/>
    <w:rsid w:val="00707D59"/>
    <w:rsid w:val="00B43558"/>
    <w:rsid w:val="00C46660"/>
    <w:rsid w:val="00D86B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9D5C"/>
  <w15:docId w15:val="{2FF04CEF-4504-43CB-B6C9-4B97AE90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12847"/>
    <w:rPr>
      <w:color w:val="0000FF"/>
      <w:u w:val="single"/>
    </w:rPr>
  </w:style>
  <w:style w:type="character" w:customStyle="1" w:styleId="SraopastraipaDiagrama">
    <w:name w:val="Sąrašo pastraipa Diagrama"/>
    <w:link w:val="Sraopastraipa"/>
    <w:uiPriority w:val="34"/>
    <w:qFormat/>
    <w:locked/>
    <w:rsid w:val="00312847"/>
    <w:rPr>
      <w:sz w:val="24"/>
      <w:lang w:eastAsia="en-US"/>
    </w:rPr>
  </w:style>
  <w:style w:type="character" w:styleId="Perirtashipersaitas">
    <w:name w:val="FollowedHyperlink"/>
    <w:basedOn w:val="Numatytasispastraiposriftas"/>
    <w:uiPriority w:val="99"/>
    <w:semiHidden/>
    <w:unhideWhenUsed/>
    <w:rsid w:val="00363114"/>
    <w:rPr>
      <w:color w:val="800080" w:themeColor="followedHyperlink"/>
      <w:u w:val="single"/>
    </w:rPr>
  </w:style>
  <w:style w:type="character" w:styleId="Komentaronuoroda">
    <w:name w:val="annotation reference"/>
    <w:basedOn w:val="Numatytasispastraiposriftas"/>
    <w:uiPriority w:val="99"/>
    <w:semiHidden/>
    <w:unhideWhenUsed/>
    <w:qFormat/>
    <w:rsid w:val="008452AD"/>
    <w:rPr>
      <w:sz w:val="16"/>
      <w:szCs w:val="16"/>
    </w:rPr>
  </w:style>
  <w:style w:type="character" w:customStyle="1" w:styleId="KomentarotekstasDiagrama">
    <w:name w:val="Komentaro tekstas Diagrama"/>
    <w:basedOn w:val="Numatytasispastraiposriftas"/>
    <w:link w:val="Komentarotekstas"/>
    <w:uiPriority w:val="99"/>
    <w:semiHidden/>
    <w:qFormat/>
    <w:rsid w:val="008452AD"/>
  </w:style>
  <w:style w:type="character" w:customStyle="1" w:styleId="KomentarotemaDiagrama">
    <w:name w:val="Komentaro tema Diagrama"/>
    <w:basedOn w:val="KomentarotekstasDiagrama"/>
    <w:link w:val="Komentarotema"/>
    <w:uiPriority w:val="99"/>
    <w:semiHidden/>
    <w:qFormat/>
    <w:rsid w:val="008452AD"/>
    <w:rPr>
      <w:b/>
      <w:bCs/>
    </w:rPr>
  </w:style>
  <w:style w:type="character" w:customStyle="1" w:styleId="DebesliotekstasDiagrama">
    <w:name w:val="Debesėlio tekstas Diagrama"/>
    <w:basedOn w:val="Numatytasispastraiposriftas"/>
    <w:link w:val="Debesliotekstas"/>
    <w:uiPriority w:val="99"/>
    <w:semiHidden/>
    <w:qFormat/>
    <w:rsid w:val="008452AD"/>
    <w:rPr>
      <w:rFonts w:ascii="Segoe UI" w:hAnsi="Segoe UI" w:cs="Segoe UI"/>
      <w:sz w:val="18"/>
      <w:szCs w:val="18"/>
    </w:rPr>
  </w:style>
  <w:style w:type="character" w:styleId="Grietas">
    <w:name w:val="Strong"/>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Sraopastraipa">
    <w:name w:val="List Paragraph"/>
    <w:basedOn w:val="prastasis"/>
    <w:link w:val="SraopastraipaDiagrama"/>
    <w:uiPriority w:val="34"/>
    <w:qFormat/>
    <w:rsid w:val="00312847"/>
    <w:pPr>
      <w:ind w:left="720"/>
      <w:contextualSpacing/>
    </w:pPr>
    <w:rPr>
      <w:lang w:eastAsia="en-US"/>
    </w:rPr>
  </w:style>
  <w:style w:type="paragraph" w:styleId="prastasiniatinklio">
    <w:name w:val="Normal (Web)"/>
    <w:basedOn w:val="prastasis"/>
    <w:uiPriority w:val="99"/>
    <w:semiHidden/>
    <w:unhideWhenUsed/>
    <w:qFormat/>
    <w:rsid w:val="00746C63"/>
    <w:rPr>
      <w:szCs w:val="24"/>
    </w:rPr>
  </w:style>
  <w:style w:type="paragraph" w:styleId="Komentarotekstas">
    <w:name w:val="annotation text"/>
    <w:basedOn w:val="prastasis"/>
    <w:link w:val="KomentarotekstasDiagrama"/>
    <w:uiPriority w:val="99"/>
    <w:semiHidden/>
    <w:unhideWhenUsed/>
    <w:qFormat/>
    <w:rsid w:val="008452AD"/>
    <w:rPr>
      <w:sz w:val="20"/>
    </w:rPr>
  </w:style>
  <w:style w:type="paragraph" w:styleId="Komentarotema">
    <w:name w:val="annotation subject"/>
    <w:basedOn w:val="Komentarotekstas"/>
    <w:next w:val="Komentarotekstas"/>
    <w:link w:val="KomentarotemaDiagrama"/>
    <w:uiPriority w:val="99"/>
    <w:semiHidden/>
    <w:unhideWhenUsed/>
    <w:qFormat/>
    <w:rsid w:val="008452AD"/>
    <w:rPr>
      <w:b/>
      <w:bCs/>
    </w:rPr>
  </w:style>
  <w:style w:type="paragraph" w:styleId="Debesliotekstas">
    <w:name w:val="Balloon Text"/>
    <w:basedOn w:val="prastasis"/>
    <w:link w:val="DebesliotekstasDiagrama"/>
    <w:uiPriority w:val="99"/>
    <w:semiHidden/>
    <w:unhideWhenUsed/>
    <w:qFormat/>
    <w:rsid w:val="008452AD"/>
    <w:rPr>
      <w:rFonts w:ascii="Segoe UI" w:hAnsi="Segoe UI" w:cs="Segoe UI"/>
      <w:sz w:val="18"/>
      <w:szCs w:val="18"/>
    </w:rPr>
  </w:style>
  <w:style w:type="character" w:styleId="Neapdorotaspaminjimas">
    <w:name w:val="Unresolved Mention"/>
    <w:basedOn w:val="Numatytasispastraiposriftas"/>
    <w:uiPriority w:val="99"/>
    <w:semiHidden/>
    <w:unhideWhenUsed/>
    <w:rsid w:val="00C46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eb.lt/web/ifirma.w?sesskey=gkcedjyacjiihlEaydyTzKalccnjllfx&amp;act=STATEMENT1&amp;lang=LIT&amp;frnam=X&amp;val_id=99&amp;acc_no=LT677044090102743958" TargetMode="External"/><Relationship Id="rId13" Type="http://schemas.openxmlformats.org/officeDocument/2006/relationships/hyperlink" Target="https://www.kaunovandenys.lt/wp-content/uploads/2024/01/paslaugos_teikeju_saugos_reikalavimu_aprasas_2023_pried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wp-content/uploads/2023/12/Darbu-VPPS-bendrosios-salygo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5" Type="http://schemas.openxmlformats.org/officeDocument/2006/relationships/hyperlink" Target="https://e.seb.lt/web/ifirma.w?sesskey=gkcedjyacjiihlEaydyTzKalccnjllfx&amp;act=STATEMENT1&amp;lang=LIT&amp;frnam=X&amp;val_id=99&amp;acc_no=LT677044090102743958" TargetMode="External"/><Relationship Id="rId10" Type="http://schemas.openxmlformats.org/officeDocument/2006/relationships/hyperlink" Target="mailto:Rimantas.peciulis@kaunovandenys.lt" TargetMode="External"/><Relationship Id="rId4" Type="http://schemas.openxmlformats.org/officeDocument/2006/relationships/numbering" Target="numbering.xml"/><Relationship Id="rId9" Type="http://schemas.openxmlformats.org/officeDocument/2006/relationships/hyperlink" Target="mailto:gediminas-jonas.lasas@kaunovandenys.lt" TargetMode="External"/><Relationship Id="rId14" Type="http://schemas.openxmlformats.org/officeDocument/2006/relationships/hyperlink" Target="https://viesiejipirkimai.lt/epps/cft/listContractDocuments.do?resourceId=56426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0CF8D-3FEE-4CA5-B901-2DE3FDD6CA2B}">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AC3F6881-2C8D-45D5-9805-6C5105366D65}">
  <ds:schemaRefs>
    <ds:schemaRef ds:uri="http://schemas.microsoft.com/sharepoint/v3/contenttype/forms"/>
  </ds:schemaRefs>
</ds:datastoreItem>
</file>

<file path=customXml/itemProps3.xml><?xml version="1.0" encoding="utf-8"?>
<ds:datastoreItem xmlns:ds="http://schemas.openxmlformats.org/officeDocument/2006/customXml" ds:itemID="{E1A4095A-19D2-4096-8301-A158A2BB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34947</Words>
  <Characters>19920</Characters>
  <Application>Microsoft Office Word</Application>
  <DocSecurity>8</DocSecurity>
  <Lines>166</Lines>
  <Paragraphs>109</Paragraphs>
  <ScaleCrop>false</ScaleCrop>
  <Company/>
  <LinksUpToDate>false</LinksUpToDate>
  <CharactersWithSpaces>54758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dc:description/>
  <cp:lastModifiedBy>Eglė Rupšienė</cp:lastModifiedBy>
  <cp:revision>1</cp:revision>
  <dcterms:created xsi:type="dcterms:W3CDTF">2026-03-04T07:45:00Z</dcterms:created>
  <dcterms:modified xsi:type="dcterms:W3CDTF">2026-03-04T07:45:00Z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