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09" w:type="dxa"/>
        <w:tblLook w:val="04A0" w:firstRow="1" w:lastRow="0" w:firstColumn="1" w:lastColumn="0" w:noHBand="0" w:noVBand="1"/>
      </w:tblPr>
      <w:tblGrid>
        <w:gridCol w:w="709"/>
        <w:gridCol w:w="7371"/>
        <w:gridCol w:w="7229"/>
      </w:tblGrid>
      <w:tr w:rsidR="00C934D6" w:rsidRPr="00703FE7" w14:paraId="01CCA5C8" w14:textId="77777777" w:rsidTr="00413EC2">
        <w:trPr>
          <w:trHeight w:val="558"/>
        </w:trPr>
        <w:tc>
          <w:tcPr>
            <w:tcW w:w="15309" w:type="dxa"/>
            <w:gridSpan w:val="3"/>
            <w:tcBorders>
              <w:top w:val="nil"/>
              <w:left w:val="nil"/>
              <w:bottom w:val="single" w:sz="4" w:space="0" w:color="auto"/>
              <w:right w:val="nil"/>
            </w:tcBorders>
          </w:tcPr>
          <w:p w14:paraId="6CE0A952" w14:textId="542C43D8" w:rsidR="00C934D6" w:rsidRPr="00703FE7" w:rsidRDefault="00C934D6" w:rsidP="00703FE7">
            <w:pPr>
              <w:rPr>
                <w:rFonts w:cstheme="minorHAnsi"/>
                <w:b/>
                <w:bCs/>
              </w:rPr>
            </w:pPr>
            <w:r w:rsidRPr="00703FE7">
              <w:rPr>
                <w:rFonts w:cstheme="minorHAnsi"/>
                <w:color w:val="333333"/>
                <w:shd w:val="clear" w:color="auto" w:fill="FFFFFF"/>
              </w:rPr>
              <w:t xml:space="preserve">Informuojame, kad </w:t>
            </w:r>
            <w:r w:rsidR="00D6746B">
              <w:rPr>
                <w:rFonts w:cstheme="minorHAnsi"/>
                <w:color w:val="333333"/>
                <w:shd w:val="clear" w:color="auto" w:fill="FFFFFF"/>
              </w:rPr>
              <w:t>2026</w:t>
            </w:r>
            <w:r w:rsidRPr="00703FE7">
              <w:rPr>
                <w:rFonts w:cstheme="minorHAnsi"/>
                <w:color w:val="333333"/>
                <w:shd w:val="clear" w:color="auto" w:fill="FFFFFF"/>
              </w:rPr>
              <w:t xml:space="preserve"> m. </w:t>
            </w:r>
            <w:r w:rsidR="00D6746B">
              <w:rPr>
                <w:rFonts w:cstheme="minorHAnsi"/>
                <w:color w:val="333333"/>
                <w:shd w:val="clear" w:color="auto" w:fill="FFFFFF"/>
              </w:rPr>
              <w:t>vasario</w:t>
            </w:r>
            <w:r w:rsidR="00CD38E8" w:rsidRPr="00703FE7">
              <w:rPr>
                <w:rFonts w:cstheme="minorHAnsi"/>
                <w:color w:val="333333"/>
                <w:shd w:val="clear" w:color="auto" w:fill="FFFFFF"/>
              </w:rPr>
              <w:t xml:space="preserve"> </w:t>
            </w:r>
            <w:r w:rsidR="00003C98">
              <w:rPr>
                <w:rFonts w:cstheme="minorHAnsi"/>
                <w:color w:val="333333"/>
                <w:shd w:val="clear" w:color="auto" w:fill="FFFFFF"/>
              </w:rPr>
              <w:t>27</w:t>
            </w:r>
            <w:r w:rsidR="00B34994" w:rsidRPr="00703FE7">
              <w:rPr>
                <w:rFonts w:cstheme="minorHAnsi"/>
                <w:color w:val="333333"/>
                <w:shd w:val="clear" w:color="auto" w:fill="FFFFFF"/>
              </w:rPr>
              <w:t xml:space="preserve"> d.</w:t>
            </w:r>
            <w:r w:rsidRPr="00703FE7">
              <w:rPr>
                <w:rFonts w:cstheme="minorHAnsi"/>
                <w:color w:val="333333"/>
                <w:shd w:val="clear" w:color="auto" w:fill="FFFFFF"/>
              </w:rPr>
              <w:t xml:space="preserve"> Centrinės viešųjų pirkimų informacinės sistemos priemonėmis gavome dalyv</w:t>
            </w:r>
            <w:r w:rsidR="00EF76C4" w:rsidRPr="00703FE7">
              <w:rPr>
                <w:rFonts w:cstheme="minorHAnsi"/>
                <w:color w:val="333333"/>
                <w:shd w:val="clear" w:color="auto" w:fill="FFFFFF"/>
              </w:rPr>
              <w:t>i</w:t>
            </w:r>
            <w:r w:rsidR="00C7059A" w:rsidRPr="00703FE7">
              <w:rPr>
                <w:rFonts w:cstheme="minorHAnsi"/>
                <w:color w:val="333333"/>
                <w:shd w:val="clear" w:color="auto" w:fill="FFFFFF"/>
              </w:rPr>
              <w:t>ų</w:t>
            </w:r>
            <w:r w:rsidRPr="00703FE7">
              <w:rPr>
                <w:rFonts w:cstheme="minorHAnsi"/>
                <w:color w:val="333333"/>
                <w:shd w:val="clear" w:color="auto" w:fill="FFFFFF"/>
              </w:rPr>
              <w:t xml:space="preserve"> klausim</w:t>
            </w:r>
            <w:r w:rsidR="00C7059A" w:rsidRPr="00703FE7">
              <w:rPr>
                <w:rFonts w:cstheme="minorHAnsi"/>
                <w:color w:val="333333"/>
                <w:shd w:val="clear" w:color="auto" w:fill="FFFFFF"/>
              </w:rPr>
              <w:t>us</w:t>
            </w:r>
            <w:r w:rsidRPr="00703FE7">
              <w:rPr>
                <w:rFonts w:cstheme="minorHAnsi"/>
                <w:color w:val="333333"/>
                <w:shd w:val="clear" w:color="auto" w:fill="FFFFFF"/>
              </w:rPr>
              <w:t xml:space="preserve"> „</w:t>
            </w:r>
            <w:r w:rsidR="00D6746B" w:rsidRPr="00D6746B">
              <w:rPr>
                <w:rFonts w:cstheme="minorHAnsi"/>
                <w:color w:val="333333"/>
                <w:shd w:val="clear" w:color="auto" w:fill="FFFFFF"/>
              </w:rPr>
              <w:t>Metinių finansinių ataskaitų rinkinio audito paslaugos</w:t>
            </w:r>
            <w:r w:rsidRPr="00703FE7">
              <w:rPr>
                <w:rFonts w:cstheme="minorHAnsi"/>
                <w:color w:val="333333"/>
                <w:shd w:val="clear" w:color="auto" w:fill="FFFFFF"/>
              </w:rPr>
              <w:t xml:space="preserve">“  viešajame pirkime (pirkimo numeris </w:t>
            </w:r>
            <w:r w:rsidR="00D6746B" w:rsidRPr="00D6746B">
              <w:rPr>
                <w:rFonts w:cstheme="minorHAnsi"/>
                <w:color w:val="333333"/>
                <w:shd w:val="clear" w:color="auto" w:fill="FFFFFF"/>
              </w:rPr>
              <w:t>6629940</w:t>
            </w:r>
            <w:r w:rsidRPr="00703FE7">
              <w:rPr>
                <w:rFonts w:cstheme="minorHAnsi"/>
                <w:color w:val="333333"/>
                <w:shd w:val="clear" w:color="auto" w:fill="FFFFFF"/>
              </w:rPr>
              <w:t>), teikiame klausim</w:t>
            </w:r>
            <w:r w:rsidR="00C7059A" w:rsidRPr="00703FE7">
              <w:rPr>
                <w:rFonts w:cstheme="minorHAnsi"/>
                <w:color w:val="333333"/>
                <w:shd w:val="clear" w:color="auto" w:fill="FFFFFF"/>
              </w:rPr>
              <w:t>us</w:t>
            </w:r>
            <w:r w:rsidR="00EF76C4" w:rsidRPr="00703FE7">
              <w:rPr>
                <w:rFonts w:cstheme="minorHAnsi"/>
                <w:color w:val="333333"/>
                <w:shd w:val="clear" w:color="auto" w:fill="FFFFFF"/>
              </w:rPr>
              <w:t xml:space="preserve"> </w:t>
            </w:r>
            <w:r w:rsidRPr="00703FE7">
              <w:rPr>
                <w:rFonts w:cstheme="minorHAnsi"/>
                <w:color w:val="333333"/>
                <w:shd w:val="clear" w:color="auto" w:fill="FFFFFF"/>
              </w:rPr>
              <w:t>(kalba netaisyta) ir atsakym</w:t>
            </w:r>
            <w:r w:rsidR="00C7059A" w:rsidRPr="00703FE7">
              <w:rPr>
                <w:rFonts w:cstheme="minorHAnsi"/>
                <w:color w:val="333333"/>
                <w:shd w:val="clear" w:color="auto" w:fill="FFFFFF"/>
              </w:rPr>
              <w:t>us</w:t>
            </w:r>
            <w:r w:rsidRPr="00703FE7">
              <w:rPr>
                <w:rFonts w:cstheme="minorHAnsi"/>
                <w:color w:val="333333"/>
                <w:shd w:val="clear" w:color="auto" w:fill="FFFFFF"/>
              </w:rPr>
              <w:t>:</w:t>
            </w:r>
          </w:p>
        </w:tc>
      </w:tr>
      <w:tr w:rsidR="00C934D6" w:rsidRPr="00703FE7" w14:paraId="75C25BF9" w14:textId="77777777" w:rsidTr="00C934D6">
        <w:trPr>
          <w:tblHeader/>
        </w:trPr>
        <w:tc>
          <w:tcPr>
            <w:tcW w:w="709" w:type="dxa"/>
            <w:tcBorders>
              <w:top w:val="single" w:sz="4" w:space="0" w:color="auto"/>
              <w:left w:val="single" w:sz="4" w:space="0" w:color="auto"/>
              <w:bottom w:val="single" w:sz="4" w:space="0" w:color="auto"/>
              <w:right w:val="single" w:sz="4" w:space="0" w:color="auto"/>
            </w:tcBorders>
          </w:tcPr>
          <w:p w14:paraId="230087DB" w14:textId="77777777" w:rsidR="00C934D6" w:rsidRPr="00703FE7" w:rsidRDefault="00C934D6" w:rsidP="00703FE7">
            <w:pPr>
              <w:rPr>
                <w:rFonts w:cstheme="minorHAnsi"/>
                <w:b/>
                <w:bCs/>
              </w:rPr>
            </w:pPr>
            <w:r w:rsidRPr="00703FE7">
              <w:rPr>
                <w:rFonts w:cstheme="minorHAnsi"/>
                <w:b/>
                <w:bCs/>
              </w:rPr>
              <w:t>Eil. Nr.</w:t>
            </w:r>
          </w:p>
        </w:tc>
        <w:tc>
          <w:tcPr>
            <w:tcW w:w="7371" w:type="dxa"/>
            <w:tcBorders>
              <w:top w:val="single" w:sz="4" w:space="0" w:color="auto"/>
              <w:left w:val="single" w:sz="4" w:space="0" w:color="auto"/>
              <w:bottom w:val="single" w:sz="4" w:space="0" w:color="auto"/>
              <w:right w:val="single" w:sz="4" w:space="0" w:color="auto"/>
            </w:tcBorders>
          </w:tcPr>
          <w:p w14:paraId="666897C1" w14:textId="77777777" w:rsidR="00C934D6" w:rsidRPr="00703FE7" w:rsidRDefault="00C934D6" w:rsidP="00703FE7">
            <w:pPr>
              <w:rPr>
                <w:rFonts w:cstheme="minorHAnsi"/>
                <w:b/>
                <w:bCs/>
              </w:rPr>
            </w:pPr>
            <w:r w:rsidRPr="00703FE7">
              <w:rPr>
                <w:rFonts w:cstheme="minorHAnsi"/>
                <w:b/>
                <w:bCs/>
              </w:rPr>
              <w:t>Klausimas</w:t>
            </w:r>
          </w:p>
        </w:tc>
        <w:tc>
          <w:tcPr>
            <w:tcW w:w="7229" w:type="dxa"/>
            <w:tcBorders>
              <w:top w:val="single" w:sz="4" w:space="0" w:color="auto"/>
              <w:left w:val="single" w:sz="4" w:space="0" w:color="auto"/>
              <w:bottom w:val="single" w:sz="4" w:space="0" w:color="auto"/>
            </w:tcBorders>
          </w:tcPr>
          <w:p w14:paraId="5592A49F" w14:textId="77777777" w:rsidR="00C934D6" w:rsidRPr="00703FE7" w:rsidRDefault="00C934D6" w:rsidP="00703FE7">
            <w:pPr>
              <w:rPr>
                <w:rFonts w:cstheme="minorHAnsi"/>
                <w:b/>
                <w:bCs/>
              </w:rPr>
            </w:pPr>
            <w:r w:rsidRPr="00703FE7">
              <w:rPr>
                <w:rFonts w:cstheme="minorHAnsi"/>
                <w:b/>
                <w:bCs/>
              </w:rPr>
              <w:t>Atsakymas</w:t>
            </w:r>
          </w:p>
        </w:tc>
      </w:tr>
      <w:tr w:rsidR="00C934D6" w:rsidRPr="00703FE7" w14:paraId="4EFF6F6B" w14:textId="77777777" w:rsidTr="00703FE7">
        <w:trPr>
          <w:trHeight w:val="166"/>
        </w:trPr>
        <w:tc>
          <w:tcPr>
            <w:tcW w:w="709" w:type="dxa"/>
            <w:tcBorders>
              <w:top w:val="single" w:sz="4" w:space="0" w:color="auto"/>
              <w:bottom w:val="single" w:sz="4" w:space="0" w:color="auto"/>
            </w:tcBorders>
          </w:tcPr>
          <w:p w14:paraId="3C4F5518" w14:textId="4AFEB72A" w:rsidR="00C934D6" w:rsidRPr="00703FE7" w:rsidRDefault="00C934D6" w:rsidP="00703FE7">
            <w:pPr>
              <w:shd w:val="clear" w:color="auto" w:fill="FFFFFF"/>
              <w:jc w:val="both"/>
              <w:rPr>
                <w:rFonts w:eastAsia="Times New Roman" w:cstheme="minorHAnsi"/>
                <w:color w:val="333333"/>
                <w:lang w:eastAsia="lt-LT"/>
              </w:rPr>
            </w:pPr>
            <w:r w:rsidRPr="00703FE7">
              <w:rPr>
                <w:rFonts w:eastAsia="Times New Roman" w:cstheme="minorHAnsi"/>
                <w:color w:val="333333"/>
                <w:lang w:eastAsia="lt-LT"/>
              </w:rPr>
              <w:t>1</w:t>
            </w:r>
            <w:r w:rsidR="00703FE7" w:rsidRPr="00703FE7">
              <w:rPr>
                <w:rFonts w:eastAsia="Times New Roman" w:cstheme="minorHAnsi"/>
                <w:color w:val="333333"/>
                <w:lang w:eastAsia="lt-LT"/>
              </w:rPr>
              <w:t>.</w:t>
            </w:r>
          </w:p>
          <w:p w14:paraId="4A805A73" w14:textId="77777777" w:rsidR="00C934D6" w:rsidRPr="00703FE7" w:rsidRDefault="00C934D6" w:rsidP="00703FE7">
            <w:pPr>
              <w:jc w:val="both"/>
              <w:rPr>
                <w:rFonts w:cstheme="minorHAnsi"/>
              </w:rPr>
            </w:pPr>
          </w:p>
        </w:tc>
        <w:tc>
          <w:tcPr>
            <w:tcW w:w="7371" w:type="dxa"/>
            <w:tcBorders>
              <w:top w:val="single" w:sz="4" w:space="0" w:color="auto"/>
              <w:bottom w:val="single" w:sz="4" w:space="0" w:color="auto"/>
            </w:tcBorders>
          </w:tcPr>
          <w:p w14:paraId="17E47565" w14:textId="4E311D5D" w:rsidR="00C934D6" w:rsidRPr="00703FE7" w:rsidRDefault="00003C98" w:rsidP="00703FE7">
            <w:pPr>
              <w:pStyle w:val="NormalWeb"/>
              <w:spacing w:before="0" w:beforeAutospacing="0" w:after="0" w:afterAutospacing="0"/>
              <w:jc w:val="both"/>
              <w:rPr>
                <w:rFonts w:ascii="Calibri" w:hAnsi="Calibri" w:cs="Calibri"/>
                <w:color w:val="333333"/>
                <w:sz w:val="22"/>
                <w:szCs w:val="22"/>
              </w:rPr>
            </w:pPr>
            <w:r w:rsidRPr="00003C98">
              <w:rPr>
                <w:rFonts w:ascii="Calibri" w:hAnsi="Calibri" w:cs="Calibri"/>
                <w:color w:val="333333"/>
                <w:sz w:val="22"/>
                <w:szCs w:val="22"/>
              </w:rPr>
              <w:t>Rengiant pasiūlymo dokumentus kilo keli klausimai/pastebėjimai.</w:t>
            </w:r>
            <w:r w:rsidRPr="00003C98">
              <w:rPr>
                <w:rFonts w:ascii="Calibri" w:hAnsi="Calibri" w:cs="Calibri"/>
                <w:color w:val="333333"/>
                <w:sz w:val="22"/>
                <w:szCs w:val="22"/>
              </w:rPr>
              <w:br/>
              <w:t>Pildant 13 priedą „Kokybinių vertinimo kriterijų atitikties pažymos forma“ pastebėjome neatitikimus lentelėje. Specialistas „turi būti atlikęs Lietuvos Respublikoje veikiančios viešojo intereso (įmonių grupės) įmonės metinių finansinių ataskaitų rinkinio auditą ir pasirašęs auditoriaus išvadą pagal tarptautinius audito standartus. Reikalavimai viešojo intereso įmonei, kurios auditas atliktas visi rodikliai paskutinę finansinių metų dieną yra didesni nei:</w:t>
            </w:r>
            <w:r w:rsidRPr="00003C98">
              <w:rPr>
                <w:rFonts w:ascii="Calibri" w:hAnsi="Calibri" w:cs="Calibri"/>
                <w:color w:val="333333"/>
                <w:sz w:val="22"/>
                <w:szCs w:val="22"/>
              </w:rPr>
              <w:br/>
              <w:t>1) balanse nurodyto turto vertė - 25 000 000 eurų;</w:t>
            </w:r>
            <w:r w:rsidRPr="00003C98">
              <w:rPr>
                <w:rFonts w:ascii="Calibri" w:hAnsi="Calibri" w:cs="Calibri"/>
                <w:color w:val="333333"/>
                <w:sz w:val="22"/>
                <w:szCs w:val="22"/>
              </w:rPr>
              <w:br/>
              <w:t>2) pardavimo grynosios pajamos per ataskaitinius finansinius metus – 50 000 000 eurų;</w:t>
            </w:r>
            <w:r w:rsidRPr="00003C98">
              <w:rPr>
                <w:rFonts w:ascii="Calibri" w:hAnsi="Calibri" w:cs="Calibri"/>
                <w:color w:val="333333"/>
                <w:sz w:val="22"/>
                <w:szCs w:val="22"/>
              </w:rPr>
              <w:br/>
              <w:t>3) vidutinis metinis darbuotojų skaičius per ataskaitinius finansinius metus – 250 darbuotojų.“</w:t>
            </w:r>
            <w:r w:rsidRPr="00003C98">
              <w:rPr>
                <w:rFonts w:ascii="Calibri" w:hAnsi="Calibri" w:cs="Calibri"/>
                <w:color w:val="333333"/>
                <w:sz w:val="22"/>
                <w:szCs w:val="22"/>
              </w:rPr>
              <w:br/>
              <w:t>Suprantame, jog lentelėje šiai patirčiai nurodyti yra skirtos šios skiltys:</w:t>
            </w:r>
            <w:r w:rsidRPr="00003C98">
              <w:rPr>
                <w:rFonts w:ascii="Calibri" w:hAnsi="Calibri" w:cs="Calibri"/>
                <w:color w:val="333333"/>
                <w:sz w:val="22"/>
                <w:szCs w:val="22"/>
              </w:rPr>
              <w:br/>
              <w:t>a) Užsakovo, kurio finansinis auditas atliktas, bendroji metinė apyvarta</w:t>
            </w:r>
            <w:r w:rsidRPr="00003C98">
              <w:rPr>
                <w:rFonts w:ascii="Calibri" w:hAnsi="Calibri" w:cs="Calibri"/>
                <w:color w:val="333333"/>
                <w:sz w:val="22"/>
                <w:szCs w:val="22"/>
              </w:rPr>
              <w:br/>
              <w:t>b) Užsakovo vidutinis metinis darbuotojų skaičius pagal sąrašą per ataskaitinius finansinius metus</w:t>
            </w:r>
            <w:r w:rsidRPr="00003C98">
              <w:rPr>
                <w:rFonts w:ascii="Calibri" w:hAnsi="Calibri" w:cs="Calibri"/>
                <w:color w:val="333333"/>
                <w:sz w:val="22"/>
                <w:szCs w:val="22"/>
              </w:rPr>
              <w:br/>
              <w:t>c) Užsakovo pardavimo grynosios pajamos per ataskaitinius finansinius metus</w:t>
            </w:r>
            <w:r w:rsidRPr="00003C98">
              <w:rPr>
                <w:rFonts w:ascii="Calibri" w:hAnsi="Calibri" w:cs="Calibri"/>
                <w:color w:val="333333"/>
                <w:sz w:val="22"/>
                <w:szCs w:val="22"/>
              </w:rPr>
              <w:br/>
              <w:t>Manome, jog lentelėje vietoje a) dalies turėtų būti prašoma informacija apie balanse nurodyto turto vertę. Prašome patikslinti 13 priedo lentelės skiltis.</w:t>
            </w:r>
          </w:p>
        </w:tc>
        <w:tc>
          <w:tcPr>
            <w:tcW w:w="7229" w:type="dxa"/>
            <w:tcBorders>
              <w:top w:val="single" w:sz="4" w:space="0" w:color="auto"/>
              <w:bottom w:val="single" w:sz="4" w:space="0" w:color="auto"/>
            </w:tcBorders>
            <w:vAlign w:val="center"/>
          </w:tcPr>
          <w:p w14:paraId="32785FC9" w14:textId="11CF313C" w:rsidR="00B34994" w:rsidRPr="00703FE7" w:rsidRDefault="00003C98" w:rsidP="00703FE7">
            <w:pPr>
              <w:jc w:val="both"/>
              <w:rPr>
                <w:rFonts w:cstheme="minorHAnsi"/>
              </w:rPr>
            </w:pPr>
            <w:r w:rsidRPr="00003C98">
              <w:rPr>
                <w:rFonts w:cstheme="minorHAnsi"/>
              </w:rPr>
              <w:t xml:space="preserve">Pirkimo sąlygų 13 priedas </w:t>
            </w:r>
            <w:r w:rsidR="00DD027A">
              <w:rPr>
                <w:rFonts w:cstheme="minorHAnsi"/>
              </w:rPr>
              <w:t>pakoreguotas atsižvelgiant į pastabą</w:t>
            </w:r>
            <w:r>
              <w:rPr>
                <w:rFonts w:cstheme="minorHAnsi"/>
              </w:rPr>
              <w:t>.</w:t>
            </w:r>
          </w:p>
        </w:tc>
      </w:tr>
      <w:tr w:rsidR="00003C98" w:rsidRPr="00703FE7" w14:paraId="3BBCF36E" w14:textId="77777777" w:rsidTr="00703FE7">
        <w:trPr>
          <w:trHeight w:val="166"/>
        </w:trPr>
        <w:tc>
          <w:tcPr>
            <w:tcW w:w="709" w:type="dxa"/>
            <w:tcBorders>
              <w:top w:val="single" w:sz="4" w:space="0" w:color="auto"/>
              <w:bottom w:val="single" w:sz="4" w:space="0" w:color="auto"/>
            </w:tcBorders>
          </w:tcPr>
          <w:p w14:paraId="530B8A2E" w14:textId="5AD3A8B6" w:rsidR="00003C98" w:rsidRPr="00703FE7" w:rsidRDefault="00003C98" w:rsidP="00703FE7">
            <w:pPr>
              <w:shd w:val="clear" w:color="auto" w:fill="FFFFFF"/>
              <w:jc w:val="both"/>
              <w:rPr>
                <w:rFonts w:eastAsia="Times New Roman" w:cstheme="minorHAnsi"/>
                <w:color w:val="333333"/>
                <w:lang w:eastAsia="lt-LT"/>
              </w:rPr>
            </w:pPr>
            <w:r>
              <w:rPr>
                <w:rFonts w:eastAsia="Times New Roman" w:cstheme="minorHAnsi"/>
                <w:color w:val="333333"/>
                <w:lang w:eastAsia="lt-LT"/>
              </w:rPr>
              <w:t>2</w:t>
            </w:r>
          </w:p>
        </w:tc>
        <w:tc>
          <w:tcPr>
            <w:tcW w:w="7371" w:type="dxa"/>
            <w:tcBorders>
              <w:top w:val="single" w:sz="4" w:space="0" w:color="auto"/>
              <w:bottom w:val="single" w:sz="4" w:space="0" w:color="auto"/>
            </w:tcBorders>
          </w:tcPr>
          <w:p w14:paraId="7CC0F334" w14:textId="007DFEFE" w:rsidR="00003C98" w:rsidRPr="00003C98" w:rsidRDefault="00003C98" w:rsidP="00703FE7">
            <w:pPr>
              <w:pStyle w:val="NormalWeb"/>
              <w:spacing w:before="0" w:beforeAutospacing="0" w:after="0" w:afterAutospacing="0"/>
              <w:jc w:val="both"/>
              <w:rPr>
                <w:rFonts w:ascii="Calibri" w:hAnsi="Calibri" w:cs="Calibri"/>
                <w:color w:val="333333"/>
                <w:sz w:val="22"/>
                <w:szCs w:val="22"/>
              </w:rPr>
            </w:pPr>
            <w:r w:rsidRPr="00003C98">
              <w:rPr>
                <w:rFonts w:ascii="Calibri" w:hAnsi="Calibri" w:cs="Calibri"/>
                <w:color w:val="333333"/>
                <w:sz w:val="22"/>
                <w:szCs w:val="22"/>
              </w:rPr>
              <w:t>Pirkimų sąlygų 9 priede „PASIŪLYMŲ VERTINIMO KRITERIJAI IR SĄLYGOS“ nurodyta, jog jeigu tiekėjas kvalifikacijos atitikimui remsis ta pačia sutartimi, kuria remiasi ir papildomos patirties įrodymui, tokia sutartis nebus užskaitoma kaip papildoma patirtis ir už ją nebus skiriami ekonominio naudingumo balai. Gal galite patikslinti, ar ši sąlyga apima tik dėl 12 priedo „Specialistų sąrašo ir kvalifikacijos reikalavimų atitikties pažyma“ 3) dalies pateiktą patirtį ar ir 2) dalies bendrąją auditoriaus patirtį: „turi ne mažesnę kaip 3 metų auditoriaus patirtį atliekant viešojo intereso įmonių (įmonių grupės) metinių finansinių ataskaitų rinkinio auditus“. Tai yra ar gali sutapti papildoma patirtis kvalifikacijos balų skaičiavimui su pateikta patirtimi prie 12 priedo 2) dalies?</w:t>
            </w:r>
          </w:p>
        </w:tc>
        <w:tc>
          <w:tcPr>
            <w:tcW w:w="7229" w:type="dxa"/>
            <w:tcBorders>
              <w:top w:val="single" w:sz="4" w:space="0" w:color="auto"/>
              <w:bottom w:val="single" w:sz="4" w:space="0" w:color="auto"/>
            </w:tcBorders>
            <w:vAlign w:val="center"/>
          </w:tcPr>
          <w:p w14:paraId="113F12B2" w14:textId="495BA7F0" w:rsidR="00003C98" w:rsidRDefault="00003C98" w:rsidP="00703FE7">
            <w:pPr>
              <w:jc w:val="both"/>
              <w:rPr>
                <w:rFonts w:cstheme="minorHAnsi"/>
              </w:rPr>
            </w:pPr>
            <w:r w:rsidRPr="00003C98">
              <w:rPr>
                <w:rFonts w:cstheme="minorHAnsi"/>
              </w:rPr>
              <w:t xml:space="preserve">Papildomos patirties įrodymui </w:t>
            </w:r>
            <w:r w:rsidRPr="00FE268B">
              <w:rPr>
                <w:rFonts w:cstheme="minorHAnsi"/>
                <w:b/>
                <w:bCs/>
              </w:rPr>
              <w:t>negalima remtis ta pačia sutartimi</w:t>
            </w:r>
            <w:r w:rsidRPr="00003C98">
              <w:rPr>
                <w:rFonts w:cstheme="minorHAnsi"/>
              </w:rPr>
              <w:t xml:space="preserve">, kuria remiamasi kvalifikacijos atitikimui. Jeigu tiekėjas kvalifikacijos atitikimui </w:t>
            </w:r>
            <w:r w:rsidR="00FE268B">
              <w:rPr>
                <w:rFonts w:cstheme="minorHAnsi"/>
              </w:rPr>
              <w:t xml:space="preserve"> </w:t>
            </w:r>
            <w:r w:rsidRPr="00003C98">
              <w:rPr>
                <w:rFonts w:cstheme="minorHAnsi"/>
              </w:rPr>
              <w:t>remsis ta pačia sutartimi, kuria remiasi ir papildomos patirties įrodymui, tokia sutartis nebus užskaitoma kaip papildoma patirtis ir už ją nebus skiriami ekonominio naudingumo balai.</w:t>
            </w:r>
          </w:p>
        </w:tc>
      </w:tr>
    </w:tbl>
    <w:p w14:paraId="38624E10" w14:textId="611F0328" w:rsidR="00E87CAA" w:rsidRDefault="00703FE7">
      <w:r>
        <w:t>Pridedama</w:t>
      </w:r>
      <w:r w:rsidR="00D6746B">
        <w:t>s</w:t>
      </w:r>
      <w:r>
        <w:t xml:space="preserve"> atnaujinta</w:t>
      </w:r>
      <w:r w:rsidR="00D6746B">
        <w:t>s</w:t>
      </w:r>
      <w:r>
        <w:t xml:space="preserve"> </w:t>
      </w:r>
      <w:r w:rsidR="000D6B16" w:rsidRPr="000D6B16">
        <w:t>Pirkimo sąlygų 13 priedas Kokybinių vertinimo kriterijų atitikties pažymos forma</w:t>
      </w:r>
    </w:p>
    <w:sectPr w:rsidR="00E87CAA" w:rsidSect="00CA2298">
      <w:pgSz w:w="16838" w:h="11906" w:orient="landscape"/>
      <w:pgMar w:top="1701" w:right="39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1AB2" w14:textId="77777777" w:rsidR="001336BB" w:rsidRDefault="001336BB" w:rsidP="0007355A">
      <w:pPr>
        <w:spacing w:after="0" w:line="240" w:lineRule="auto"/>
      </w:pPr>
      <w:r>
        <w:separator/>
      </w:r>
    </w:p>
  </w:endnote>
  <w:endnote w:type="continuationSeparator" w:id="0">
    <w:p w14:paraId="3544A2E5" w14:textId="77777777" w:rsidR="001336BB" w:rsidRDefault="001336BB" w:rsidP="0007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E8D3" w14:textId="77777777" w:rsidR="001336BB" w:rsidRDefault="001336BB" w:rsidP="0007355A">
      <w:pPr>
        <w:spacing w:after="0" w:line="240" w:lineRule="auto"/>
      </w:pPr>
      <w:r>
        <w:separator/>
      </w:r>
    </w:p>
  </w:footnote>
  <w:footnote w:type="continuationSeparator" w:id="0">
    <w:p w14:paraId="00EEECC8" w14:textId="77777777" w:rsidR="001336BB" w:rsidRDefault="001336BB" w:rsidP="00073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432A"/>
    <w:multiLevelType w:val="hybridMultilevel"/>
    <w:tmpl w:val="0DC0F2C2"/>
    <w:lvl w:ilvl="0" w:tplc="BB7CF704">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B81F0B"/>
    <w:multiLevelType w:val="multilevel"/>
    <w:tmpl w:val="47E221A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bCs w:val="0"/>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sz w:val="22"/>
        <w:szCs w:val="20"/>
      </w:rPr>
    </w:lvl>
    <w:lvl w:ilvl="5">
      <w:start w:val="1"/>
      <w:numFmt w:val="decimal"/>
      <w:lvlText w:val="%1.%2.%3.%4.%5.%6."/>
      <w:lvlJc w:val="left"/>
      <w:pPr>
        <w:ind w:left="0" w:firstLine="0"/>
      </w:pPr>
      <w:rPr>
        <w:rFonts w:hint="default"/>
        <w:sz w:val="22"/>
        <w:szCs w:val="20"/>
      </w:rPr>
    </w:lvl>
    <w:lvl w:ilvl="6">
      <w:start w:val="1"/>
      <w:numFmt w:val="decimal"/>
      <w:lvlText w:val="%1.%2.%3.%4.%5.%6.%7."/>
      <w:lvlJc w:val="left"/>
      <w:pPr>
        <w:ind w:left="0" w:firstLine="0"/>
      </w:pPr>
      <w:rPr>
        <w:rFonts w:hint="default"/>
        <w:sz w:val="22"/>
        <w:szCs w:val="2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4BB749D"/>
    <w:multiLevelType w:val="hybridMultilevel"/>
    <w:tmpl w:val="72F816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807DB2"/>
    <w:multiLevelType w:val="hybridMultilevel"/>
    <w:tmpl w:val="8460FEBC"/>
    <w:lvl w:ilvl="0" w:tplc="CA6AFF8E">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BB7F6E"/>
    <w:multiLevelType w:val="hybridMultilevel"/>
    <w:tmpl w:val="065A1AC8"/>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8011AC"/>
    <w:multiLevelType w:val="hybridMultilevel"/>
    <w:tmpl w:val="5BE835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C426DA"/>
    <w:multiLevelType w:val="hybridMultilevel"/>
    <w:tmpl w:val="1CE84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AF40AE"/>
    <w:multiLevelType w:val="hybridMultilevel"/>
    <w:tmpl w:val="F498F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EC1104"/>
    <w:multiLevelType w:val="hybridMultilevel"/>
    <w:tmpl w:val="E6167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1200239">
    <w:abstractNumId w:val="4"/>
  </w:num>
  <w:num w:numId="2" w16cid:durableId="1730108337">
    <w:abstractNumId w:val="8"/>
  </w:num>
  <w:num w:numId="3" w16cid:durableId="110562587">
    <w:abstractNumId w:val="7"/>
  </w:num>
  <w:num w:numId="4" w16cid:durableId="1635745636">
    <w:abstractNumId w:val="3"/>
  </w:num>
  <w:num w:numId="5" w16cid:durableId="1999847438">
    <w:abstractNumId w:val="6"/>
  </w:num>
  <w:num w:numId="6" w16cid:durableId="1572471695">
    <w:abstractNumId w:val="1"/>
  </w:num>
  <w:num w:numId="7" w16cid:durableId="647974183">
    <w:abstractNumId w:val="0"/>
  </w:num>
  <w:num w:numId="8" w16cid:durableId="1216552620">
    <w:abstractNumId w:val="2"/>
  </w:num>
  <w:num w:numId="9" w16cid:durableId="59523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78"/>
    <w:rsid w:val="00003C98"/>
    <w:rsid w:val="00040EE6"/>
    <w:rsid w:val="00043442"/>
    <w:rsid w:val="00050EEB"/>
    <w:rsid w:val="00061455"/>
    <w:rsid w:val="0007355A"/>
    <w:rsid w:val="0007387A"/>
    <w:rsid w:val="00081742"/>
    <w:rsid w:val="00082F17"/>
    <w:rsid w:val="000868F3"/>
    <w:rsid w:val="0009121A"/>
    <w:rsid w:val="000B2601"/>
    <w:rsid w:val="000C656C"/>
    <w:rsid w:val="000D6B16"/>
    <w:rsid w:val="000E1269"/>
    <w:rsid w:val="000E4722"/>
    <w:rsid w:val="001049AC"/>
    <w:rsid w:val="001049B0"/>
    <w:rsid w:val="00117DA4"/>
    <w:rsid w:val="00123172"/>
    <w:rsid w:val="001258A1"/>
    <w:rsid w:val="001336BB"/>
    <w:rsid w:val="00140A07"/>
    <w:rsid w:val="00147CB6"/>
    <w:rsid w:val="00147FE9"/>
    <w:rsid w:val="00154285"/>
    <w:rsid w:val="00175786"/>
    <w:rsid w:val="00176E03"/>
    <w:rsid w:val="00180510"/>
    <w:rsid w:val="00181C6E"/>
    <w:rsid w:val="00184A71"/>
    <w:rsid w:val="001A0574"/>
    <w:rsid w:val="001A4483"/>
    <w:rsid w:val="001A570C"/>
    <w:rsid w:val="001E47E6"/>
    <w:rsid w:val="001F05B0"/>
    <w:rsid w:val="001F23EB"/>
    <w:rsid w:val="001F375F"/>
    <w:rsid w:val="0022731E"/>
    <w:rsid w:val="002425EF"/>
    <w:rsid w:val="00246591"/>
    <w:rsid w:val="00271E9E"/>
    <w:rsid w:val="002731B5"/>
    <w:rsid w:val="00276D3F"/>
    <w:rsid w:val="00281E78"/>
    <w:rsid w:val="002820AC"/>
    <w:rsid w:val="00282C63"/>
    <w:rsid w:val="00294240"/>
    <w:rsid w:val="002B6674"/>
    <w:rsid w:val="002B6D26"/>
    <w:rsid w:val="002C5DD8"/>
    <w:rsid w:val="002F76AD"/>
    <w:rsid w:val="003202B6"/>
    <w:rsid w:val="00323AE9"/>
    <w:rsid w:val="00327182"/>
    <w:rsid w:val="00346580"/>
    <w:rsid w:val="00374481"/>
    <w:rsid w:val="0037484E"/>
    <w:rsid w:val="003924A0"/>
    <w:rsid w:val="003A2CD4"/>
    <w:rsid w:val="003B636F"/>
    <w:rsid w:val="003D06CB"/>
    <w:rsid w:val="003D6C01"/>
    <w:rsid w:val="003F3158"/>
    <w:rsid w:val="00402357"/>
    <w:rsid w:val="00440639"/>
    <w:rsid w:val="004479B2"/>
    <w:rsid w:val="00454386"/>
    <w:rsid w:val="0045569B"/>
    <w:rsid w:val="004575BD"/>
    <w:rsid w:val="004719BF"/>
    <w:rsid w:val="004729C8"/>
    <w:rsid w:val="004821C9"/>
    <w:rsid w:val="00494E0A"/>
    <w:rsid w:val="004C0F1E"/>
    <w:rsid w:val="004C392C"/>
    <w:rsid w:val="004D6AE1"/>
    <w:rsid w:val="004E1311"/>
    <w:rsid w:val="004E138C"/>
    <w:rsid w:val="004E52DC"/>
    <w:rsid w:val="004F35AD"/>
    <w:rsid w:val="005014FE"/>
    <w:rsid w:val="005027B1"/>
    <w:rsid w:val="005239AC"/>
    <w:rsid w:val="00541C90"/>
    <w:rsid w:val="005670A2"/>
    <w:rsid w:val="00575BB3"/>
    <w:rsid w:val="0058264E"/>
    <w:rsid w:val="005C7187"/>
    <w:rsid w:val="005D2DFA"/>
    <w:rsid w:val="005D51F5"/>
    <w:rsid w:val="005E33EF"/>
    <w:rsid w:val="005E4246"/>
    <w:rsid w:val="005F3692"/>
    <w:rsid w:val="005F5FDA"/>
    <w:rsid w:val="006014A9"/>
    <w:rsid w:val="00603138"/>
    <w:rsid w:val="0061146B"/>
    <w:rsid w:val="00623118"/>
    <w:rsid w:val="00625391"/>
    <w:rsid w:val="00640F16"/>
    <w:rsid w:val="00657FDD"/>
    <w:rsid w:val="0066102E"/>
    <w:rsid w:val="00693BE8"/>
    <w:rsid w:val="0069785F"/>
    <w:rsid w:val="00697DB4"/>
    <w:rsid w:val="006A0915"/>
    <w:rsid w:val="006A2C69"/>
    <w:rsid w:val="006F1295"/>
    <w:rsid w:val="006F32A0"/>
    <w:rsid w:val="00703FE7"/>
    <w:rsid w:val="00705F53"/>
    <w:rsid w:val="007107B1"/>
    <w:rsid w:val="00711D3E"/>
    <w:rsid w:val="00712091"/>
    <w:rsid w:val="00713A14"/>
    <w:rsid w:val="00715097"/>
    <w:rsid w:val="00717938"/>
    <w:rsid w:val="00732E6D"/>
    <w:rsid w:val="00733839"/>
    <w:rsid w:val="00734E33"/>
    <w:rsid w:val="00741D5F"/>
    <w:rsid w:val="00744117"/>
    <w:rsid w:val="00745BAB"/>
    <w:rsid w:val="007561A8"/>
    <w:rsid w:val="007822D4"/>
    <w:rsid w:val="00786861"/>
    <w:rsid w:val="00796F2E"/>
    <w:rsid w:val="007A01D2"/>
    <w:rsid w:val="007A426B"/>
    <w:rsid w:val="007B3DB3"/>
    <w:rsid w:val="007D1A09"/>
    <w:rsid w:val="007E6171"/>
    <w:rsid w:val="008107E5"/>
    <w:rsid w:val="00817173"/>
    <w:rsid w:val="00833AE1"/>
    <w:rsid w:val="008755E0"/>
    <w:rsid w:val="008842E3"/>
    <w:rsid w:val="008A4B8D"/>
    <w:rsid w:val="008B6EC3"/>
    <w:rsid w:val="008B7AF1"/>
    <w:rsid w:val="008C78DE"/>
    <w:rsid w:val="008E6767"/>
    <w:rsid w:val="008F2569"/>
    <w:rsid w:val="008F62B0"/>
    <w:rsid w:val="00911B2A"/>
    <w:rsid w:val="00916BDC"/>
    <w:rsid w:val="00951E4C"/>
    <w:rsid w:val="009547C1"/>
    <w:rsid w:val="00957A53"/>
    <w:rsid w:val="0098023B"/>
    <w:rsid w:val="00994C99"/>
    <w:rsid w:val="009E6DC2"/>
    <w:rsid w:val="00A07BDA"/>
    <w:rsid w:val="00A13E3A"/>
    <w:rsid w:val="00A14A7C"/>
    <w:rsid w:val="00A214A1"/>
    <w:rsid w:val="00A40358"/>
    <w:rsid w:val="00A47974"/>
    <w:rsid w:val="00A52A46"/>
    <w:rsid w:val="00A739B0"/>
    <w:rsid w:val="00A756DD"/>
    <w:rsid w:val="00AA1EC9"/>
    <w:rsid w:val="00AB0B7E"/>
    <w:rsid w:val="00AB4FA3"/>
    <w:rsid w:val="00AC3F14"/>
    <w:rsid w:val="00AC524C"/>
    <w:rsid w:val="00AC7105"/>
    <w:rsid w:val="00AD1E5F"/>
    <w:rsid w:val="00AD3EF5"/>
    <w:rsid w:val="00AE07BB"/>
    <w:rsid w:val="00AE7183"/>
    <w:rsid w:val="00AF0EE6"/>
    <w:rsid w:val="00AF18BE"/>
    <w:rsid w:val="00B01FAB"/>
    <w:rsid w:val="00B11170"/>
    <w:rsid w:val="00B16678"/>
    <w:rsid w:val="00B24685"/>
    <w:rsid w:val="00B30093"/>
    <w:rsid w:val="00B34994"/>
    <w:rsid w:val="00B5055C"/>
    <w:rsid w:val="00B60D74"/>
    <w:rsid w:val="00B63AD6"/>
    <w:rsid w:val="00B76C39"/>
    <w:rsid w:val="00B95AFB"/>
    <w:rsid w:val="00BA31CF"/>
    <w:rsid w:val="00BA4B77"/>
    <w:rsid w:val="00BB32CA"/>
    <w:rsid w:val="00BB629C"/>
    <w:rsid w:val="00BD154E"/>
    <w:rsid w:val="00BE1994"/>
    <w:rsid w:val="00BE5A25"/>
    <w:rsid w:val="00BE7CA5"/>
    <w:rsid w:val="00BF5818"/>
    <w:rsid w:val="00C00566"/>
    <w:rsid w:val="00C215FF"/>
    <w:rsid w:val="00C22188"/>
    <w:rsid w:val="00C248B9"/>
    <w:rsid w:val="00C65D73"/>
    <w:rsid w:val="00C7059A"/>
    <w:rsid w:val="00C70791"/>
    <w:rsid w:val="00C80DA5"/>
    <w:rsid w:val="00C91956"/>
    <w:rsid w:val="00C91C20"/>
    <w:rsid w:val="00C934D6"/>
    <w:rsid w:val="00C9591B"/>
    <w:rsid w:val="00C96E33"/>
    <w:rsid w:val="00CA2298"/>
    <w:rsid w:val="00CA3EE3"/>
    <w:rsid w:val="00CA4776"/>
    <w:rsid w:val="00CB5F17"/>
    <w:rsid w:val="00CD38E8"/>
    <w:rsid w:val="00CE132A"/>
    <w:rsid w:val="00CE2B77"/>
    <w:rsid w:val="00D01F4F"/>
    <w:rsid w:val="00D0398C"/>
    <w:rsid w:val="00D06C71"/>
    <w:rsid w:val="00D10F13"/>
    <w:rsid w:val="00D3378D"/>
    <w:rsid w:val="00D42604"/>
    <w:rsid w:val="00D42A73"/>
    <w:rsid w:val="00D468A9"/>
    <w:rsid w:val="00D514D0"/>
    <w:rsid w:val="00D5426D"/>
    <w:rsid w:val="00D555BD"/>
    <w:rsid w:val="00D57602"/>
    <w:rsid w:val="00D57F6E"/>
    <w:rsid w:val="00D6746B"/>
    <w:rsid w:val="00D82AE3"/>
    <w:rsid w:val="00D902C2"/>
    <w:rsid w:val="00DB35B9"/>
    <w:rsid w:val="00DC2F79"/>
    <w:rsid w:val="00DD027A"/>
    <w:rsid w:val="00DD1CFF"/>
    <w:rsid w:val="00DE6DC4"/>
    <w:rsid w:val="00DE7A81"/>
    <w:rsid w:val="00DF26BF"/>
    <w:rsid w:val="00E01A28"/>
    <w:rsid w:val="00E14A75"/>
    <w:rsid w:val="00E35016"/>
    <w:rsid w:val="00E357C0"/>
    <w:rsid w:val="00E3724F"/>
    <w:rsid w:val="00E427E5"/>
    <w:rsid w:val="00E44383"/>
    <w:rsid w:val="00E443AA"/>
    <w:rsid w:val="00E44852"/>
    <w:rsid w:val="00E45F58"/>
    <w:rsid w:val="00E7005C"/>
    <w:rsid w:val="00E71F09"/>
    <w:rsid w:val="00E80FD8"/>
    <w:rsid w:val="00E87CAA"/>
    <w:rsid w:val="00EB2E7C"/>
    <w:rsid w:val="00EC1BDC"/>
    <w:rsid w:val="00EC231A"/>
    <w:rsid w:val="00EC36A3"/>
    <w:rsid w:val="00EC4950"/>
    <w:rsid w:val="00ED119A"/>
    <w:rsid w:val="00EE7575"/>
    <w:rsid w:val="00EF08CB"/>
    <w:rsid w:val="00EF5A8A"/>
    <w:rsid w:val="00EF76C4"/>
    <w:rsid w:val="00F14D28"/>
    <w:rsid w:val="00F16C53"/>
    <w:rsid w:val="00F30637"/>
    <w:rsid w:val="00F4121C"/>
    <w:rsid w:val="00F513C6"/>
    <w:rsid w:val="00F70ABA"/>
    <w:rsid w:val="00F75916"/>
    <w:rsid w:val="00F75AEA"/>
    <w:rsid w:val="00F77C13"/>
    <w:rsid w:val="00F8310C"/>
    <w:rsid w:val="00F87325"/>
    <w:rsid w:val="00FA3EE8"/>
    <w:rsid w:val="00FB06D2"/>
    <w:rsid w:val="00FC3A84"/>
    <w:rsid w:val="00FC5652"/>
    <w:rsid w:val="00FC7902"/>
    <w:rsid w:val="00FD5888"/>
    <w:rsid w:val="00FE268B"/>
    <w:rsid w:val="00FE51A8"/>
    <w:rsid w:val="00FF2CEB"/>
    <w:rsid w:val="00FF5E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C305F"/>
  <w15:chartTrackingRefBased/>
  <w15:docId w15:val="{51DFA11A-3716-4F6F-8038-E29528F1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6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lp"/>
    <w:basedOn w:val="Normal"/>
    <w:link w:val="ListParagraphChar"/>
    <w:uiPriority w:val="34"/>
    <w:qFormat/>
    <w:rsid w:val="00911B2A"/>
    <w:pPr>
      <w:ind w:left="720"/>
      <w:contextualSpacing/>
    </w:p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rsid w:val="004479B2"/>
  </w:style>
  <w:style w:type="table" w:styleId="GridTable4-Accent3">
    <w:name w:val="Grid Table 4 Accent 3"/>
    <w:basedOn w:val="TableNormal"/>
    <w:uiPriority w:val="49"/>
    <w:rsid w:val="001A570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0735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355A"/>
  </w:style>
  <w:style w:type="paragraph" w:styleId="Footer">
    <w:name w:val="footer"/>
    <w:basedOn w:val="Normal"/>
    <w:link w:val="FooterChar"/>
    <w:uiPriority w:val="99"/>
    <w:unhideWhenUsed/>
    <w:rsid w:val="0007355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7355A"/>
  </w:style>
  <w:style w:type="character" w:styleId="CommentReference">
    <w:name w:val="annotation reference"/>
    <w:basedOn w:val="DefaultParagraphFont"/>
    <w:uiPriority w:val="99"/>
    <w:semiHidden/>
    <w:unhideWhenUsed/>
    <w:rsid w:val="00D42604"/>
    <w:rPr>
      <w:sz w:val="16"/>
      <w:szCs w:val="16"/>
    </w:rPr>
  </w:style>
  <w:style w:type="paragraph" w:styleId="CommentText">
    <w:name w:val="annotation text"/>
    <w:basedOn w:val="Normal"/>
    <w:link w:val="CommentTextChar"/>
    <w:uiPriority w:val="99"/>
    <w:semiHidden/>
    <w:unhideWhenUsed/>
    <w:rsid w:val="00D42604"/>
    <w:pPr>
      <w:spacing w:line="240" w:lineRule="auto"/>
    </w:pPr>
    <w:rPr>
      <w:sz w:val="20"/>
      <w:szCs w:val="20"/>
    </w:rPr>
  </w:style>
  <w:style w:type="character" w:customStyle="1" w:styleId="CommentTextChar">
    <w:name w:val="Comment Text Char"/>
    <w:basedOn w:val="DefaultParagraphFont"/>
    <w:link w:val="CommentText"/>
    <w:uiPriority w:val="99"/>
    <w:semiHidden/>
    <w:rsid w:val="00D42604"/>
    <w:rPr>
      <w:sz w:val="20"/>
      <w:szCs w:val="20"/>
    </w:rPr>
  </w:style>
  <w:style w:type="paragraph" w:styleId="CommentSubject">
    <w:name w:val="annotation subject"/>
    <w:basedOn w:val="CommentText"/>
    <w:next w:val="CommentText"/>
    <w:link w:val="CommentSubjectChar"/>
    <w:uiPriority w:val="99"/>
    <w:semiHidden/>
    <w:unhideWhenUsed/>
    <w:rsid w:val="00D42604"/>
    <w:rPr>
      <w:b/>
      <w:bCs/>
    </w:rPr>
  </w:style>
  <w:style w:type="character" w:customStyle="1" w:styleId="CommentSubjectChar">
    <w:name w:val="Comment Subject Char"/>
    <w:basedOn w:val="CommentTextChar"/>
    <w:link w:val="CommentSubject"/>
    <w:uiPriority w:val="99"/>
    <w:semiHidden/>
    <w:rsid w:val="00D42604"/>
    <w:rPr>
      <w:b/>
      <w:bCs/>
      <w:sz w:val="20"/>
      <w:szCs w:val="20"/>
    </w:rPr>
  </w:style>
  <w:style w:type="paragraph" w:styleId="BalloonText">
    <w:name w:val="Balloon Text"/>
    <w:basedOn w:val="Normal"/>
    <w:link w:val="BalloonTextChar"/>
    <w:uiPriority w:val="99"/>
    <w:semiHidden/>
    <w:unhideWhenUsed/>
    <w:rsid w:val="00D42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604"/>
    <w:rPr>
      <w:rFonts w:ascii="Segoe UI" w:hAnsi="Segoe UI" w:cs="Segoe UI"/>
      <w:sz w:val="18"/>
      <w:szCs w:val="18"/>
    </w:rPr>
  </w:style>
  <w:style w:type="paragraph" w:styleId="NormalWeb">
    <w:name w:val="Normal (Web)"/>
    <w:basedOn w:val="Normal"/>
    <w:uiPriority w:val="99"/>
    <w:unhideWhenUsed/>
    <w:rsid w:val="00E87CA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CA2298"/>
  </w:style>
  <w:style w:type="paragraph" w:customStyle="1" w:styleId="Lentelsturinys">
    <w:name w:val="Lentelės turinys"/>
    <w:basedOn w:val="Normal"/>
    <w:link w:val="LentelsturinysChar"/>
    <w:qFormat/>
    <w:rsid w:val="008842E3"/>
    <w:pPr>
      <w:keepNext/>
      <w:framePr w:hSpace="180" w:wrap="around" w:vAnchor="text" w:hAnchor="text" w:x="70" w:y="1"/>
      <w:tabs>
        <w:tab w:val="left" w:pos="556"/>
        <w:tab w:val="left" w:pos="822"/>
      </w:tabs>
      <w:spacing w:after="0" w:line="240" w:lineRule="auto"/>
      <w:suppressOverlap/>
    </w:pPr>
    <w:rPr>
      <w:rFonts w:ascii="Tahoma" w:eastAsia="Calibri" w:hAnsi="Tahoma" w:cs="Times New Roman"/>
    </w:rPr>
  </w:style>
  <w:style w:type="character" w:customStyle="1" w:styleId="LentelsturinysChar">
    <w:name w:val="Lentelės turinys Char"/>
    <w:basedOn w:val="DefaultParagraphFont"/>
    <w:link w:val="Lentelsturinys"/>
    <w:rsid w:val="008842E3"/>
    <w:rPr>
      <w:rFonts w:ascii="Tahoma" w:eastAsia="Calibri"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94114">
      <w:bodyDiv w:val="1"/>
      <w:marLeft w:val="0"/>
      <w:marRight w:val="0"/>
      <w:marTop w:val="0"/>
      <w:marBottom w:val="0"/>
      <w:divBdr>
        <w:top w:val="none" w:sz="0" w:space="0" w:color="auto"/>
        <w:left w:val="none" w:sz="0" w:space="0" w:color="auto"/>
        <w:bottom w:val="none" w:sz="0" w:space="0" w:color="auto"/>
        <w:right w:val="none" w:sz="0" w:space="0" w:color="auto"/>
      </w:divBdr>
    </w:div>
    <w:div w:id="525558796">
      <w:bodyDiv w:val="1"/>
      <w:marLeft w:val="0"/>
      <w:marRight w:val="0"/>
      <w:marTop w:val="0"/>
      <w:marBottom w:val="0"/>
      <w:divBdr>
        <w:top w:val="none" w:sz="0" w:space="0" w:color="auto"/>
        <w:left w:val="none" w:sz="0" w:space="0" w:color="auto"/>
        <w:bottom w:val="none" w:sz="0" w:space="0" w:color="auto"/>
        <w:right w:val="none" w:sz="0" w:space="0" w:color="auto"/>
      </w:divBdr>
    </w:div>
    <w:div w:id="957879158">
      <w:bodyDiv w:val="1"/>
      <w:marLeft w:val="0"/>
      <w:marRight w:val="0"/>
      <w:marTop w:val="0"/>
      <w:marBottom w:val="0"/>
      <w:divBdr>
        <w:top w:val="none" w:sz="0" w:space="0" w:color="auto"/>
        <w:left w:val="none" w:sz="0" w:space="0" w:color="auto"/>
        <w:bottom w:val="none" w:sz="0" w:space="0" w:color="auto"/>
        <w:right w:val="none" w:sz="0" w:space="0" w:color="auto"/>
      </w:divBdr>
    </w:div>
    <w:div w:id="1380201955">
      <w:bodyDiv w:val="1"/>
      <w:marLeft w:val="0"/>
      <w:marRight w:val="0"/>
      <w:marTop w:val="0"/>
      <w:marBottom w:val="0"/>
      <w:divBdr>
        <w:top w:val="none" w:sz="0" w:space="0" w:color="auto"/>
        <w:left w:val="none" w:sz="0" w:space="0" w:color="auto"/>
        <w:bottom w:val="none" w:sz="0" w:space="0" w:color="auto"/>
        <w:right w:val="none" w:sz="0" w:space="0" w:color="auto"/>
      </w:divBdr>
    </w:div>
    <w:div w:id="1658532157">
      <w:bodyDiv w:val="1"/>
      <w:marLeft w:val="0"/>
      <w:marRight w:val="0"/>
      <w:marTop w:val="0"/>
      <w:marBottom w:val="0"/>
      <w:divBdr>
        <w:top w:val="none" w:sz="0" w:space="0" w:color="auto"/>
        <w:left w:val="none" w:sz="0" w:space="0" w:color="auto"/>
        <w:bottom w:val="none" w:sz="0" w:space="0" w:color="auto"/>
        <w:right w:val="none" w:sz="0" w:space="0" w:color="auto"/>
      </w:divBdr>
    </w:div>
    <w:div w:id="1970939108">
      <w:bodyDiv w:val="1"/>
      <w:marLeft w:val="0"/>
      <w:marRight w:val="0"/>
      <w:marTop w:val="0"/>
      <w:marBottom w:val="0"/>
      <w:divBdr>
        <w:top w:val="none" w:sz="0" w:space="0" w:color="auto"/>
        <w:left w:val="none" w:sz="0" w:space="0" w:color="auto"/>
        <w:bottom w:val="none" w:sz="0" w:space="0" w:color="auto"/>
        <w:right w:val="none" w:sz="0" w:space="0" w:color="auto"/>
      </w:divBdr>
    </w:div>
    <w:div w:id="211566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18C84-F3A6-45B0-BF71-D3C8171EF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1807</Words>
  <Characters>1030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9</cp:revision>
  <dcterms:created xsi:type="dcterms:W3CDTF">2025-12-18T12:48:00Z</dcterms:created>
  <dcterms:modified xsi:type="dcterms:W3CDTF">2026-03-04T12:02:00Z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2024-03-07T11:23:21Z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bf98c2b2-2145-4755-90a7-42dc5b609faa</vt:lpwstr>
  </property>
  <property fmtid="{D5CDD505-2E9C-101B-9397-08002B2CF9AE}" pid="8" name="MSIP_Label_179ca552-b207-4d72-8d58-818aee87ca18_ContentBits">
    <vt:lpwstr>0</vt:lpwstr>
  </property>
</Properties>
</file>