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21A4F" w14:textId="77777777" w:rsidR="00F61372" w:rsidRPr="00F61372" w:rsidRDefault="00F61372" w:rsidP="00F61372">
      <w:pPr>
        <w:spacing w:after="0"/>
        <w:ind w:firstLine="6096"/>
        <w:rPr>
          <w:rFonts w:ascii="Times New Roman" w:hAnsi="Times New Roman" w:cs="Times New Roman"/>
          <w:bCs/>
          <w:sz w:val="24"/>
          <w:szCs w:val="24"/>
        </w:rPr>
      </w:pPr>
      <w:r w:rsidRPr="00F61372">
        <w:rPr>
          <w:rFonts w:ascii="Times New Roman" w:hAnsi="Times New Roman" w:cs="Times New Roman"/>
          <w:bCs/>
          <w:sz w:val="24"/>
          <w:szCs w:val="24"/>
        </w:rPr>
        <w:t>2025 m.                              d.</w:t>
      </w:r>
    </w:p>
    <w:p w14:paraId="78090946" w14:textId="500FEA0B" w:rsidR="00334833" w:rsidRDefault="00F61372" w:rsidP="00F61372">
      <w:pPr>
        <w:spacing w:after="0"/>
        <w:ind w:left="6096" w:right="-143"/>
        <w:contextualSpacing/>
        <w:rPr>
          <w:rFonts w:ascii="Times New Roman" w:hAnsi="Times New Roman" w:cs="Times New Roman"/>
          <w:sz w:val="24"/>
          <w:szCs w:val="24"/>
        </w:rPr>
      </w:pPr>
      <w:r w:rsidRPr="00F61372">
        <w:rPr>
          <w:rFonts w:ascii="Times New Roman" w:hAnsi="Times New Roman" w:cs="Times New Roman"/>
          <w:bCs/>
          <w:sz w:val="24"/>
          <w:szCs w:val="24"/>
        </w:rPr>
        <w:t xml:space="preserve">paslaugų pirkimo–pardavimo </w:t>
      </w:r>
      <w:r w:rsidRPr="00F61372">
        <w:rPr>
          <w:rFonts w:ascii="Times New Roman" w:hAnsi="Times New Roman" w:cs="Times New Roman"/>
          <w:sz w:val="24"/>
          <w:szCs w:val="24"/>
        </w:rPr>
        <w:t xml:space="preserve">sutarties </w:t>
      </w:r>
    </w:p>
    <w:p w14:paraId="26D817AD" w14:textId="47433304" w:rsidR="00F61372" w:rsidRPr="00F61372" w:rsidRDefault="00F61372" w:rsidP="00F61372">
      <w:pPr>
        <w:spacing w:after="0"/>
        <w:ind w:left="6096" w:right="-143"/>
        <w:contextualSpacing/>
        <w:rPr>
          <w:rFonts w:ascii="Times New Roman" w:hAnsi="Times New Roman" w:cs="Times New Roman"/>
          <w:bCs/>
          <w:sz w:val="24"/>
          <w:szCs w:val="24"/>
        </w:rPr>
      </w:pPr>
      <w:r w:rsidRPr="00F61372">
        <w:rPr>
          <w:rFonts w:ascii="Times New Roman" w:hAnsi="Times New Roman" w:cs="Times New Roman"/>
          <w:sz w:val="24"/>
          <w:szCs w:val="24"/>
        </w:rPr>
        <w:t>priedas</w:t>
      </w:r>
      <w:r w:rsidR="009B4F32">
        <w:rPr>
          <w:rFonts w:ascii="Times New Roman" w:hAnsi="Times New Roman" w:cs="Times New Roman"/>
          <w:sz w:val="24"/>
          <w:szCs w:val="24"/>
        </w:rPr>
        <w:t xml:space="preserve"> Nr. 1</w:t>
      </w:r>
    </w:p>
    <w:p w14:paraId="0C7A4159" w14:textId="77777777" w:rsidR="00F61372" w:rsidRPr="0051432F" w:rsidRDefault="00F61372" w:rsidP="00F61372">
      <w:pPr>
        <w:spacing w:before="60" w:after="60" w:line="120" w:lineRule="auto"/>
        <w:jc w:val="center"/>
        <w:rPr>
          <w:rFonts w:ascii="Times New Roman" w:hAnsi="Times New Roman" w:cs="Times New Roman"/>
          <w:b/>
        </w:rPr>
      </w:pPr>
    </w:p>
    <w:p w14:paraId="4929B9EA" w14:textId="77777777" w:rsidR="00F61372" w:rsidRPr="00F61372" w:rsidRDefault="00F61372" w:rsidP="00F61372">
      <w:pPr>
        <w:pStyle w:val="Skyriauspavadinimas"/>
        <w:numPr>
          <w:ilvl w:val="0"/>
          <w:numId w:val="0"/>
        </w:numPr>
        <w:ind w:left="426"/>
        <w:rPr>
          <w:rFonts w:ascii="Times New Roman" w:hAnsi="Times New Roman"/>
          <w:lang w:val="lt-LT"/>
        </w:rPr>
      </w:pPr>
      <w:r w:rsidRPr="00F61372">
        <w:rPr>
          <w:rFonts w:ascii="Times New Roman" w:hAnsi="Times New Roman"/>
          <w:lang w:val="lt-LT"/>
        </w:rPr>
        <w:t>TECHNINĖ SPECIFIKACIJA</w:t>
      </w:r>
    </w:p>
    <w:p w14:paraId="30268DDF" w14:textId="77777777" w:rsidR="00F61372" w:rsidRPr="00F61372" w:rsidRDefault="00F61372" w:rsidP="00F61372">
      <w:pPr>
        <w:pStyle w:val="Skyriauspavadinimas"/>
        <w:numPr>
          <w:ilvl w:val="0"/>
          <w:numId w:val="0"/>
        </w:numPr>
        <w:ind w:firstLine="426"/>
        <w:rPr>
          <w:rFonts w:ascii="Times New Roman" w:hAnsi="Times New Roman"/>
          <w:lang w:val="lt-LT"/>
        </w:rPr>
      </w:pPr>
      <w:r w:rsidRPr="00F61372">
        <w:rPr>
          <w:rFonts w:ascii="Times New Roman" w:hAnsi="Times New Roman"/>
          <w:bCs/>
          <w:lang w:val="lt-LT" w:eastAsia="lt-LT"/>
        </w:rPr>
        <w:t>TEISĖSAUGOS INSTITUCIJŲ UNIVERSALIOS DUOMENŲ PAIEŠKOS SISTEMOS PLĖTROS PASLAUGOS</w:t>
      </w:r>
      <w:r w:rsidRPr="00F61372" w:rsidDel="00EE4006">
        <w:rPr>
          <w:rFonts w:ascii="Times New Roman" w:hAnsi="Times New Roman"/>
          <w:bCs/>
          <w:lang w:val="lt-LT" w:eastAsia="lt-LT"/>
        </w:rPr>
        <w:t xml:space="preserve"> </w:t>
      </w:r>
      <w:r w:rsidRPr="00F61372">
        <w:rPr>
          <w:rFonts w:ascii="Times New Roman" w:hAnsi="Times New Roman"/>
          <w:bCs/>
          <w:lang w:val="lt-LT" w:eastAsia="lt-LT"/>
        </w:rPr>
        <w:t>PIRKIMUI</w:t>
      </w:r>
    </w:p>
    <w:p w14:paraId="5F43D285" w14:textId="77777777" w:rsidR="00F61372" w:rsidRPr="00F61372" w:rsidRDefault="00F61372" w:rsidP="00F61372">
      <w:pPr>
        <w:spacing w:before="60" w:after="60" w:line="240" w:lineRule="auto"/>
        <w:rPr>
          <w:rFonts w:ascii="Times New Roman" w:hAnsi="Times New Roman" w:cs="Times New Roman"/>
          <w:b/>
          <w:sz w:val="24"/>
          <w:szCs w:val="24"/>
        </w:rPr>
      </w:pPr>
    </w:p>
    <w:tbl>
      <w:tblPr>
        <w:tblStyle w:val="Lentelstinklelis"/>
        <w:tblW w:w="0" w:type="auto"/>
        <w:tblLook w:val="04A0" w:firstRow="1" w:lastRow="0" w:firstColumn="1" w:lastColumn="0" w:noHBand="0" w:noVBand="1"/>
      </w:tblPr>
      <w:tblGrid>
        <w:gridCol w:w="9344"/>
      </w:tblGrid>
      <w:tr w:rsidR="00F61372" w:rsidRPr="00F61372" w14:paraId="61094DC9" w14:textId="77777777" w:rsidTr="00FA4315">
        <w:tc>
          <w:tcPr>
            <w:tcW w:w="9344" w:type="dxa"/>
          </w:tcPr>
          <w:p w14:paraId="47F01959" w14:textId="77777777" w:rsidR="00F61372" w:rsidRPr="00F61372" w:rsidRDefault="00F61372" w:rsidP="00FA4315">
            <w:pPr>
              <w:contextualSpacing/>
              <w:jc w:val="center"/>
              <w:rPr>
                <w:rFonts w:ascii="Times New Roman" w:eastAsia="Calibri" w:hAnsi="Times New Roman" w:cs="Times New Roman"/>
                <w:b/>
                <w:bCs/>
                <w:caps/>
                <w:sz w:val="24"/>
                <w:szCs w:val="24"/>
              </w:rPr>
            </w:pPr>
            <w:r w:rsidRPr="00F61372">
              <w:rPr>
                <w:rFonts w:ascii="Times New Roman" w:eastAsia="Calibri" w:hAnsi="Times New Roman" w:cs="Times New Roman"/>
                <w:b/>
                <w:bCs/>
                <w:caps/>
                <w:sz w:val="24"/>
                <w:szCs w:val="24"/>
              </w:rPr>
              <w:t>Reikalavimai susiję su nacionaliniu saugumu</w:t>
            </w:r>
          </w:p>
        </w:tc>
      </w:tr>
      <w:tr w:rsidR="00F61372" w:rsidRPr="00F61372" w14:paraId="19439FED" w14:textId="77777777" w:rsidTr="00FA4315">
        <w:tc>
          <w:tcPr>
            <w:tcW w:w="9344" w:type="dxa"/>
          </w:tcPr>
          <w:p w14:paraId="3CFA0BC9" w14:textId="77777777" w:rsidR="00F61372" w:rsidRPr="00F61372" w:rsidRDefault="00F61372" w:rsidP="00FA4315">
            <w:pPr>
              <w:spacing w:before="60" w:after="60"/>
              <w:rPr>
                <w:rFonts w:ascii="Times New Roman" w:hAnsi="Times New Roman" w:cs="Times New Roman"/>
                <w:b/>
                <w:bCs/>
                <w:sz w:val="24"/>
                <w:szCs w:val="24"/>
              </w:rPr>
            </w:pPr>
            <w:r w:rsidRPr="00F61372">
              <w:rPr>
                <w:rFonts w:ascii="Times New Roman" w:hAnsi="Times New Roman" w:cs="Times New Roman"/>
                <w:b/>
                <w:bCs/>
                <w:sz w:val="24"/>
                <w:szCs w:val="24"/>
                <w:u w:val="single"/>
              </w:rPr>
              <w:t>Pirkimo objektui taikomi Lietuvos Respublikos viešųjų pirkimų įstatymo 37 str. 8 dalies ir 9 dalies reikalavimai susiję su nacionaliniu saugumu:</w:t>
            </w:r>
          </w:p>
          <w:p w14:paraId="5FA2E9D8" w14:textId="77777777" w:rsidR="00F61372" w:rsidRPr="00F61372" w:rsidRDefault="00F61372" w:rsidP="00FA4315">
            <w:pPr>
              <w:spacing w:before="60" w:after="60"/>
              <w:jc w:val="both"/>
              <w:rPr>
                <w:rFonts w:ascii="Times New Roman" w:hAnsi="Times New Roman" w:cs="Times New Roman"/>
                <w:sz w:val="24"/>
                <w:szCs w:val="24"/>
              </w:rPr>
            </w:pPr>
            <w:r w:rsidRPr="00F61372">
              <w:rPr>
                <w:rFonts w:ascii="Times New Roman" w:hAnsi="Times New Roman" w:cs="Times New Roman"/>
                <w:b/>
                <w:sz w:val="24"/>
                <w:szCs w:val="24"/>
              </w:rPr>
              <w:t xml:space="preserve">1. </w:t>
            </w:r>
            <w:r w:rsidRPr="00F61372">
              <w:rPr>
                <w:rFonts w:ascii="Times New Roman" w:hAnsi="Times New Roman" w:cs="Times New Roman"/>
                <w:b/>
                <w:sz w:val="24"/>
                <w:szCs w:val="24"/>
                <w:u w:val="single"/>
              </w:rPr>
              <w:t xml:space="preserve">Pirkimo objektui taikomi Lietuvos Respublikos viešųjų pirkimų įstatymo 37 str. 8 dalies reikalavimai susiję su nacionaliniu saugumu. </w:t>
            </w:r>
            <w:r w:rsidRPr="00F61372">
              <w:rPr>
                <w:rFonts w:ascii="Times New Roman" w:hAnsi="Times New Roman" w:cs="Times New Roman"/>
                <w:bCs/>
                <w:sz w:val="24"/>
                <w:szCs w:val="24"/>
              </w:rPr>
              <w:t>Tiekėjo siūlomos paslaugos turi nekelti grėsmės nacionaliniam saugumui, kaip nurodyta VPĮ 37 straipsnio 8 dalyje.</w:t>
            </w:r>
            <w:r w:rsidRPr="00F61372">
              <w:rPr>
                <w:rFonts w:ascii="Times New Roman" w:hAnsi="Times New Roman" w:cs="Times New Roman"/>
                <w:b/>
                <w:sz w:val="24"/>
                <w:szCs w:val="24"/>
              </w:rPr>
              <w:t xml:space="preserve"> </w:t>
            </w:r>
            <w:r w:rsidRPr="00F61372">
              <w:rPr>
                <w:rFonts w:ascii="Times New Roman" w:hAnsi="Times New Roman" w:cs="Times New Roman"/>
                <w:sz w:val="24"/>
                <w:szCs w:val="24"/>
              </w:rPr>
              <w:t>Perkančioji organizacija</w:t>
            </w:r>
            <w:r w:rsidRPr="00F61372">
              <w:rPr>
                <w:rFonts w:ascii="Times New Roman" w:hAnsi="Times New Roman" w:cs="Times New Roman"/>
                <w:sz w:val="24"/>
                <w:szCs w:val="24"/>
                <w:u w:val="single"/>
              </w:rPr>
              <w:t xml:space="preserve"> reikalauja, kad </w:t>
            </w:r>
            <w:r w:rsidRPr="00F61372">
              <w:rPr>
                <w:rFonts w:ascii="Times New Roman" w:hAnsi="Times New Roman" w:cs="Times New Roman"/>
                <w:sz w:val="24"/>
                <w:szCs w:val="24"/>
              </w:rPr>
              <w:t>tiekėjo siūlomos paslaugos nekeltų grėsmės nacionaliniam saugumui, kai sandorio pagrindu susidarytų aplinkybės, nurodytos Nacionaliniam saugumui užtikrinti svarbių objektų apsaugos įstatymo 13 straipsnio 4 dalies 1 punkte.</w:t>
            </w:r>
            <w:r w:rsidRPr="00F61372" w:rsidDel="00A660A0">
              <w:rPr>
                <w:rFonts w:ascii="Times New Roman" w:hAnsi="Times New Roman" w:cs="Times New Roman"/>
                <w:sz w:val="24"/>
                <w:szCs w:val="24"/>
              </w:rPr>
              <w:t xml:space="preserve"> </w:t>
            </w:r>
            <w:r w:rsidRPr="00F61372">
              <w:rPr>
                <w:rFonts w:ascii="Times New Roman" w:hAnsi="Times New Roman" w:cs="Times New Roman"/>
                <w:sz w:val="24"/>
                <w:szCs w:val="24"/>
              </w:rPr>
              <w:t xml:space="preserve">Laikoma, kad tiekėjo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ir tiekėjo pasiūlymas atmetamas. Į kompetentingas institucijas dėl atitikties įvertinimo keliamam reikalavimui bus kreipiamasi dėl ekonomiškai naudingiausią pasiūlymą pateikusio tiekėjo ir tik įvertinus ekonomiškai naudingiausią pasiūlymą (iki pasiūlymų eilės nustatymo) pateikusio tiekėjo pašalinimo pagrindų nebuvimą, atitikimą SS nustatytiems kvalifikacijos reikalavimams, bei </w:t>
            </w:r>
            <w:r w:rsidRPr="00F61372">
              <w:rPr>
                <w:rFonts w:ascii="Times New Roman" w:hAnsi="Times New Roman" w:cs="Times New Roman"/>
                <w:bCs/>
                <w:sz w:val="24"/>
                <w:szCs w:val="24"/>
              </w:rPr>
              <w:t>Lietuvos Respublikos viešųjų pirkimų įstatymo</w:t>
            </w:r>
            <w:r w:rsidRPr="00F61372">
              <w:rPr>
                <w:rFonts w:ascii="Times New Roman" w:hAnsi="Times New Roman" w:cs="Times New Roman"/>
                <w:sz w:val="24"/>
                <w:szCs w:val="24"/>
              </w:rPr>
              <w:t xml:space="preserve"> 37 straipsnio 9 dalies reikalavimams, susijusiems su nacionaliniu saugumu.</w:t>
            </w:r>
          </w:p>
          <w:p w14:paraId="07F1FCC8" w14:textId="77777777" w:rsidR="00F61372" w:rsidRPr="00F61372" w:rsidRDefault="00F61372" w:rsidP="00FA4315">
            <w:pPr>
              <w:spacing w:before="60" w:after="60"/>
              <w:jc w:val="both"/>
              <w:rPr>
                <w:rFonts w:ascii="Times New Roman" w:hAnsi="Times New Roman" w:cs="Times New Roman"/>
                <w:sz w:val="24"/>
                <w:szCs w:val="24"/>
              </w:rPr>
            </w:pPr>
            <w:r w:rsidRPr="00F61372">
              <w:rPr>
                <w:rFonts w:ascii="Times New Roman" w:hAnsi="Times New Roman" w:cs="Times New Roman"/>
                <w:b/>
                <w:sz w:val="24"/>
                <w:szCs w:val="24"/>
              </w:rPr>
              <w:t xml:space="preserve">2. </w:t>
            </w:r>
            <w:r w:rsidRPr="00F61372">
              <w:rPr>
                <w:rFonts w:ascii="Times New Roman" w:hAnsi="Times New Roman" w:cs="Times New Roman"/>
                <w:b/>
                <w:sz w:val="24"/>
                <w:szCs w:val="24"/>
                <w:u w:val="single"/>
              </w:rPr>
              <w:t xml:space="preserve">Pirkimo objektui taikomi Lietuvos Respublikos viešųjų pirkimų įstatymo 37 str. 9 dalies reikalavimai susiję su nacionaliniu saugumu*. </w:t>
            </w:r>
            <w:r w:rsidRPr="00F61372">
              <w:rPr>
                <w:rFonts w:ascii="Times New Roman" w:hAnsi="Times New Roman" w:cs="Times New Roman"/>
                <w:sz w:val="24"/>
                <w:szCs w:val="24"/>
              </w:rPr>
              <w:t>Tiekėjas privalo įrodyti, kad siūlomos paslaugos nekelia grėsmės nacionaliniam saugumui, nėra toliau nurodytų aplinkybių - paslaugų teikimas būtų vykdomas iš VPĮ 92 straipsnio 14 dalyje numatytame sąraše nurodytų valstybių ar teritorijų.</w:t>
            </w:r>
          </w:p>
          <w:p w14:paraId="697B3B0D" w14:textId="77777777" w:rsidR="00F61372" w:rsidRPr="00F61372" w:rsidRDefault="00F61372" w:rsidP="00FA4315">
            <w:pPr>
              <w:spacing w:before="60" w:after="60"/>
              <w:jc w:val="both"/>
              <w:rPr>
                <w:rFonts w:ascii="Times New Roman" w:hAnsi="Times New Roman" w:cs="Times New Roman"/>
                <w:b/>
                <w:sz w:val="24"/>
                <w:szCs w:val="24"/>
              </w:rPr>
            </w:pPr>
            <w:r w:rsidRPr="00F61372">
              <w:rPr>
                <w:rFonts w:ascii="Times New Roman" w:hAnsi="Times New Roman" w:cs="Times New Roman"/>
                <w:b/>
                <w:sz w:val="24"/>
                <w:szCs w:val="24"/>
              </w:rPr>
              <w:t xml:space="preserve">Perkančioji organizacija pasiūlymo atitikčiai LR viešųjų pirkimų įstatymo 37 straipsnio 9 dalies reikalavimams patvirtinti iš tiekėjo reikalauja  </w:t>
            </w:r>
            <w:r w:rsidRPr="00F61372">
              <w:rPr>
                <w:rFonts w:ascii="Times New Roman" w:hAnsi="Times New Roman" w:cs="Times New Roman"/>
                <w:b/>
                <w:bCs/>
                <w:sz w:val="24"/>
                <w:szCs w:val="24"/>
              </w:rPr>
              <w:t>KARTU SU PASIŪLYMU</w:t>
            </w:r>
            <w:r w:rsidRPr="00F61372">
              <w:rPr>
                <w:rFonts w:ascii="Times New Roman" w:hAnsi="Times New Roman" w:cs="Times New Roman"/>
                <w:sz w:val="24"/>
                <w:szCs w:val="24"/>
              </w:rPr>
              <w:t xml:space="preserve"> </w:t>
            </w:r>
            <w:r w:rsidRPr="00F61372">
              <w:rPr>
                <w:rFonts w:ascii="Times New Roman" w:hAnsi="Times New Roman" w:cs="Times New Roman"/>
                <w:b/>
                <w:bCs/>
                <w:sz w:val="24"/>
                <w:szCs w:val="24"/>
              </w:rPr>
              <w:t>PATEIKTI užpildytą pirkimo dokumentą „Nacionalinio saugumo reikalavimų atitikties deklaracija“ (8 IA PD ATITIKTIES DEKLARACIJA), o iš ekonomiškai naudingiausią pasiūlymą pateikusio tiekėjo reikalaus pateikti (</w:t>
            </w:r>
            <w:r w:rsidRPr="00F61372">
              <w:rPr>
                <w:rFonts w:ascii="Times New Roman" w:hAnsi="Times New Roman" w:cs="Times New Roman"/>
                <w:b/>
                <w:bCs/>
                <w:sz w:val="24"/>
                <w:szCs w:val="24"/>
                <w:u w:val="single"/>
              </w:rPr>
              <w:t>kartu su pasiūlymu šių dokumentų tiekėjas pateikti neturi</w:t>
            </w:r>
            <w:r w:rsidRPr="00F61372">
              <w:rPr>
                <w:rFonts w:ascii="Times New Roman" w:hAnsi="Times New Roman" w:cs="Times New Roman"/>
                <w:b/>
                <w:bCs/>
                <w:sz w:val="24"/>
                <w:szCs w:val="24"/>
              </w:rPr>
              <w:t xml:space="preserve">) – vieną ar kelis šiuos dokumentus**: </w:t>
            </w:r>
            <w:r w:rsidRPr="00F61372">
              <w:rPr>
                <w:rFonts w:ascii="Times New Roman" w:hAnsi="Times New Roman" w:cs="Times New Roman"/>
                <w:b/>
                <w:sz w:val="24"/>
                <w:szCs w:val="24"/>
              </w:rPr>
              <w:t xml:space="preserve">juridinio asmens vadovo </w:t>
            </w:r>
            <w:r w:rsidRPr="00F61372">
              <w:rPr>
                <w:rFonts w:ascii="Times New Roman" w:hAnsi="Times New Roman" w:cs="Times New Roman"/>
                <w:b/>
                <w:bCs/>
                <w:sz w:val="24"/>
                <w:szCs w:val="24"/>
              </w:rPr>
              <w:t>patvirtintą</w:t>
            </w:r>
            <w:r w:rsidRPr="00F61372">
              <w:rPr>
                <w:rFonts w:ascii="Times New Roman" w:hAnsi="Times New Roman" w:cs="Times New Roman"/>
                <w:b/>
                <w:sz w:val="24"/>
                <w:szCs w:val="24"/>
              </w:rPr>
              <w:t xml:space="preserve"> juridinio asmens steigimo dokumentų </w:t>
            </w:r>
            <w:r w:rsidRPr="00F61372">
              <w:rPr>
                <w:rFonts w:ascii="Times New Roman" w:hAnsi="Times New Roman" w:cs="Times New Roman"/>
                <w:b/>
                <w:bCs/>
                <w:sz w:val="24"/>
                <w:szCs w:val="24"/>
              </w:rPr>
              <w:t>kopiją</w:t>
            </w:r>
            <w:r w:rsidRPr="00F61372">
              <w:rPr>
                <w:rFonts w:ascii="Times New Roman" w:hAnsi="Times New Roman" w:cs="Times New Roman"/>
                <w:b/>
                <w:sz w:val="24"/>
                <w:szCs w:val="24"/>
              </w:rPr>
              <w:t xml:space="preserve">, Juridinių asmenų registro </w:t>
            </w:r>
            <w:r w:rsidRPr="00F61372">
              <w:rPr>
                <w:rFonts w:ascii="Times New Roman" w:hAnsi="Times New Roman" w:cs="Times New Roman"/>
                <w:b/>
                <w:bCs/>
                <w:sz w:val="24"/>
                <w:szCs w:val="24"/>
              </w:rPr>
              <w:t>išplėstinį išrašą</w:t>
            </w:r>
            <w:r w:rsidRPr="00F61372">
              <w:rPr>
                <w:rFonts w:ascii="Times New Roman" w:hAnsi="Times New Roman" w:cs="Times New Roman"/>
                <w:b/>
                <w:sz w:val="24"/>
                <w:szCs w:val="24"/>
              </w:rPr>
              <w:t xml:space="preserve"> su istorija, </w:t>
            </w:r>
            <w:r w:rsidRPr="00F61372">
              <w:rPr>
                <w:rFonts w:ascii="Times New Roman" w:hAnsi="Times New Roman" w:cs="Times New Roman"/>
                <w:b/>
                <w:bCs/>
                <w:sz w:val="24"/>
                <w:szCs w:val="24"/>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F61372">
              <w:rPr>
                <w:rFonts w:ascii="Times New Roman" w:hAnsi="Times New Roman" w:cs="Times New Roman"/>
                <w:b/>
                <w:sz w:val="24"/>
                <w:szCs w:val="24"/>
              </w:rPr>
              <w:t xml:space="preserve"> arba </w:t>
            </w:r>
            <w:r w:rsidRPr="00F61372">
              <w:rPr>
                <w:rFonts w:ascii="Times New Roman" w:hAnsi="Times New Roman" w:cs="Times New Roman"/>
                <w:b/>
                <w:bCs/>
                <w:sz w:val="24"/>
                <w:szCs w:val="24"/>
              </w:rPr>
              <w:t xml:space="preserve">atitinkamus </w:t>
            </w:r>
            <w:r w:rsidRPr="00F61372">
              <w:rPr>
                <w:rFonts w:ascii="Times New Roman" w:hAnsi="Times New Roman" w:cs="Times New Roman"/>
                <w:b/>
                <w:sz w:val="24"/>
                <w:szCs w:val="24"/>
              </w:rPr>
              <w:t xml:space="preserve">valstybės narės ar trečiosios šalies </w:t>
            </w:r>
            <w:r w:rsidRPr="00F61372">
              <w:rPr>
                <w:rFonts w:ascii="Times New Roman" w:hAnsi="Times New Roman" w:cs="Times New Roman"/>
                <w:b/>
                <w:bCs/>
                <w:sz w:val="24"/>
                <w:szCs w:val="24"/>
              </w:rPr>
              <w:t>dokumentus, ar kitus perkančiajai organizacijai priimtinus dokumentus</w:t>
            </w:r>
            <w:r w:rsidRPr="00F61372">
              <w:rPr>
                <w:rFonts w:ascii="Times New Roman" w:hAnsi="Times New Roman" w:cs="Times New Roman"/>
                <w:b/>
                <w:sz w:val="24"/>
                <w:szCs w:val="24"/>
              </w:rPr>
              <w:t>.</w:t>
            </w:r>
          </w:p>
          <w:p w14:paraId="37955CFB" w14:textId="77777777" w:rsidR="00F61372" w:rsidRPr="00F61372" w:rsidRDefault="00F61372" w:rsidP="00FA4315">
            <w:pPr>
              <w:spacing w:before="60" w:after="60"/>
              <w:jc w:val="both"/>
              <w:rPr>
                <w:rFonts w:ascii="Times New Roman" w:hAnsi="Times New Roman" w:cs="Times New Roman"/>
                <w:b/>
                <w:sz w:val="24"/>
                <w:szCs w:val="24"/>
              </w:rPr>
            </w:pPr>
            <w:r w:rsidRPr="00F61372">
              <w:rPr>
                <w:rFonts w:ascii="Times New Roman" w:hAnsi="Times New Roman" w:cs="Times New Roman"/>
                <w:b/>
                <w:sz w:val="24"/>
                <w:szCs w:val="24"/>
              </w:rPr>
              <w:t>Pastabos:</w:t>
            </w:r>
          </w:p>
          <w:p w14:paraId="781CDB4D" w14:textId="77777777" w:rsidR="00F61372" w:rsidRPr="00F61372" w:rsidRDefault="00F61372" w:rsidP="00FA4315">
            <w:pPr>
              <w:spacing w:before="60" w:after="60"/>
              <w:jc w:val="both"/>
              <w:rPr>
                <w:rFonts w:ascii="Times New Roman" w:hAnsi="Times New Roman" w:cs="Times New Roman"/>
                <w:bCs/>
                <w:sz w:val="24"/>
                <w:szCs w:val="24"/>
              </w:rPr>
            </w:pPr>
            <w:r w:rsidRPr="00F61372">
              <w:rPr>
                <w:rFonts w:ascii="Times New Roman" w:hAnsi="Times New Roman" w:cs="Times New Roman"/>
                <w:bCs/>
                <w:sz w:val="24"/>
                <w:szCs w:val="24"/>
              </w:rPr>
              <w:lastRenderedPageBreak/>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06161C2D" w14:textId="77777777" w:rsidR="00F61372" w:rsidRPr="00F61372" w:rsidRDefault="00F61372" w:rsidP="00FA4315">
            <w:pPr>
              <w:spacing w:before="60" w:after="60"/>
              <w:jc w:val="both"/>
              <w:rPr>
                <w:rFonts w:ascii="Times New Roman" w:hAnsi="Times New Roman" w:cs="Times New Roman"/>
                <w:sz w:val="24"/>
                <w:szCs w:val="24"/>
              </w:rPr>
            </w:pPr>
            <w:r w:rsidRPr="00F61372">
              <w:rPr>
                <w:rFonts w:ascii="Times New Roman" w:hAnsi="Times New Roman" w:cs="Times New Roman"/>
                <w:bCs/>
                <w:sz w:val="24"/>
                <w:szCs w:val="24"/>
              </w:rPr>
              <w:t>**Dokumentai, kuriuose nenurodytas jų galiojimo terminas, turi būti išduoti ar atspausdinti iš informacinės sistemos ne anksčiau kaip likus 3 mėnesiams iki tos dienos, kurią perkančiosios organizacijos prašymu tiekėjas turi pateikti dokumentus</w:t>
            </w:r>
            <w:r w:rsidRPr="00F61372">
              <w:rPr>
                <w:rFonts w:ascii="Times New Roman" w:hAnsi="Times New Roman" w:cs="Times New Roman"/>
                <w:sz w:val="24"/>
                <w:szCs w:val="24"/>
              </w:rPr>
              <w:t>.</w:t>
            </w:r>
          </w:p>
        </w:tc>
      </w:tr>
    </w:tbl>
    <w:p w14:paraId="525AF5B4" w14:textId="77777777" w:rsidR="00F61372" w:rsidRPr="00F61372" w:rsidRDefault="00F61372" w:rsidP="00F61372">
      <w:pPr>
        <w:spacing w:before="60" w:after="60" w:line="240" w:lineRule="auto"/>
        <w:rPr>
          <w:rFonts w:ascii="Times New Roman" w:hAnsi="Times New Roman" w:cs="Times New Roman"/>
          <w:b/>
          <w:sz w:val="24"/>
          <w:szCs w:val="24"/>
        </w:rPr>
      </w:pPr>
    </w:p>
    <w:p w14:paraId="0690D37C" w14:textId="77777777" w:rsidR="00F61372" w:rsidRPr="00F61372" w:rsidRDefault="00F61372" w:rsidP="00F61372">
      <w:pPr>
        <w:spacing w:before="60" w:after="60" w:line="240" w:lineRule="auto"/>
        <w:rPr>
          <w:rFonts w:ascii="Times New Roman" w:hAnsi="Times New Roman" w:cs="Times New Roman"/>
          <w:b/>
          <w:sz w:val="24"/>
          <w:szCs w:val="24"/>
        </w:rPr>
      </w:pPr>
    </w:p>
    <w:p w14:paraId="7D0DEE65" w14:textId="77777777" w:rsidR="00F61372" w:rsidRPr="00F61372" w:rsidRDefault="00F61372" w:rsidP="00F61372">
      <w:pPr>
        <w:spacing w:before="60" w:after="60" w:line="240" w:lineRule="auto"/>
        <w:rPr>
          <w:rFonts w:ascii="Times New Roman" w:hAnsi="Times New Roman" w:cs="Times New Roman"/>
          <w:b/>
          <w:sz w:val="24"/>
          <w:szCs w:val="24"/>
        </w:rPr>
      </w:pPr>
    </w:p>
    <w:p w14:paraId="1A7F9B4B" w14:textId="77777777" w:rsidR="00F61372" w:rsidRPr="00F61372" w:rsidRDefault="00F61372" w:rsidP="00F61372">
      <w:pPr>
        <w:spacing w:before="60" w:after="60" w:line="240" w:lineRule="auto"/>
        <w:rPr>
          <w:rFonts w:ascii="Times New Roman" w:hAnsi="Times New Roman" w:cs="Times New Roman"/>
          <w:b/>
          <w:sz w:val="24"/>
          <w:szCs w:val="24"/>
        </w:rPr>
      </w:pPr>
    </w:p>
    <w:p w14:paraId="2C7556CD" w14:textId="77777777" w:rsidR="00F61372" w:rsidRPr="00F61372" w:rsidRDefault="00F61372" w:rsidP="00F61372">
      <w:pPr>
        <w:spacing w:before="60" w:after="60" w:line="240" w:lineRule="auto"/>
        <w:rPr>
          <w:rFonts w:ascii="Times New Roman" w:hAnsi="Times New Roman" w:cs="Times New Roman"/>
          <w:b/>
          <w:sz w:val="24"/>
          <w:szCs w:val="24"/>
        </w:rPr>
      </w:pPr>
    </w:p>
    <w:p w14:paraId="2C8FC60C" w14:textId="77777777" w:rsidR="00F61372" w:rsidRPr="00F61372" w:rsidRDefault="00F61372" w:rsidP="00F61372">
      <w:pPr>
        <w:spacing w:before="60" w:after="60" w:line="240" w:lineRule="auto"/>
        <w:rPr>
          <w:rFonts w:ascii="Times New Roman" w:hAnsi="Times New Roman" w:cs="Times New Roman"/>
          <w:b/>
          <w:sz w:val="24"/>
          <w:szCs w:val="24"/>
        </w:rPr>
      </w:pPr>
    </w:p>
    <w:p w14:paraId="22AD9074" w14:textId="77777777" w:rsidR="00F61372" w:rsidRPr="00F61372" w:rsidRDefault="00F61372" w:rsidP="00F61372">
      <w:pPr>
        <w:pStyle w:val="Skyriauspavadinimas"/>
        <w:numPr>
          <w:ilvl w:val="0"/>
          <w:numId w:val="0"/>
        </w:numPr>
        <w:ind w:firstLine="1298"/>
        <w:jc w:val="both"/>
        <w:rPr>
          <w:rFonts w:ascii="Times New Roman" w:hAnsi="Times New Roman"/>
          <w:b w:val="0"/>
          <w:caps w:val="0"/>
          <w:lang w:val="lt-LT"/>
        </w:rPr>
      </w:pPr>
    </w:p>
    <w:bookmarkStart w:id="0" w:name="_Toc196919055" w:displacedByCustomXml="next"/>
    <w:sdt>
      <w:sdtPr>
        <w:rPr>
          <w:rFonts w:ascii="Times New Roman" w:eastAsiaTheme="minorEastAsia" w:hAnsi="Times New Roman" w:cs="Times New Roman"/>
          <w:b/>
          <w:bCs/>
          <w:color w:val="auto"/>
          <w:sz w:val="24"/>
          <w:szCs w:val="24"/>
        </w:rPr>
        <w:id w:val="-380404210"/>
        <w:docPartObj>
          <w:docPartGallery w:val="Table of Contents"/>
          <w:docPartUnique/>
        </w:docPartObj>
      </w:sdtPr>
      <w:sdtEndPr>
        <w:rPr>
          <w:b w:val="0"/>
          <w:bCs w:val="0"/>
        </w:rPr>
      </w:sdtEndPr>
      <w:sdtContent>
        <w:p w14:paraId="778B80AA" w14:textId="77777777" w:rsidR="00F61372" w:rsidRPr="00F61372" w:rsidRDefault="00F61372" w:rsidP="00F61372">
          <w:pPr>
            <w:pStyle w:val="Antrat1"/>
            <w:rPr>
              <w:rFonts w:ascii="Times New Roman" w:hAnsi="Times New Roman" w:cs="Times New Roman"/>
              <w:b/>
              <w:bCs/>
              <w:sz w:val="24"/>
              <w:szCs w:val="24"/>
            </w:rPr>
          </w:pPr>
          <w:r w:rsidRPr="00F61372">
            <w:rPr>
              <w:rFonts w:ascii="Times New Roman" w:hAnsi="Times New Roman" w:cs="Times New Roman"/>
              <w:b/>
              <w:bCs/>
              <w:sz w:val="24"/>
              <w:szCs w:val="24"/>
            </w:rPr>
            <w:t>Turinys</w:t>
          </w:r>
          <w:bookmarkEnd w:id="0"/>
        </w:p>
        <w:p w14:paraId="3DD3E162" w14:textId="77777777" w:rsidR="00F61372" w:rsidRPr="00F61372" w:rsidRDefault="00F61372" w:rsidP="00F61372">
          <w:pPr>
            <w:pStyle w:val="Turinys1"/>
            <w:rPr>
              <w:rFonts w:ascii="Times New Roman" w:eastAsiaTheme="minorEastAsia" w:hAnsi="Times New Roman" w:cs="Times New Roman"/>
              <w:b w:val="0"/>
              <w:bCs w:val="0"/>
              <w:caps w:val="0"/>
              <w:color w:val="auto"/>
              <w:sz w:val="24"/>
              <w:szCs w:val="24"/>
              <w:lang w:eastAsia="lt-LT"/>
            </w:rPr>
          </w:pPr>
          <w:r w:rsidRPr="00F61372">
            <w:rPr>
              <w:rFonts w:ascii="Times New Roman" w:hAnsi="Times New Roman" w:cs="Times New Roman"/>
              <w:noProof w:val="0"/>
              <w:sz w:val="24"/>
              <w:szCs w:val="24"/>
            </w:rPr>
            <w:fldChar w:fldCharType="begin"/>
          </w:r>
          <w:r w:rsidRPr="00F61372">
            <w:rPr>
              <w:rFonts w:ascii="Times New Roman" w:hAnsi="Times New Roman" w:cs="Times New Roman"/>
              <w:noProof w:val="0"/>
              <w:sz w:val="24"/>
              <w:szCs w:val="24"/>
            </w:rPr>
            <w:instrText xml:space="preserve"> TOC \o "1-3" \h \z \u </w:instrText>
          </w:r>
          <w:r w:rsidRPr="00F61372">
            <w:rPr>
              <w:rFonts w:ascii="Times New Roman" w:hAnsi="Times New Roman" w:cs="Times New Roman"/>
              <w:noProof w:val="0"/>
              <w:sz w:val="24"/>
              <w:szCs w:val="24"/>
            </w:rPr>
            <w:fldChar w:fldCharType="separate"/>
          </w:r>
          <w:hyperlink w:anchor="_Toc196919055" w:history="1">
            <w:r w:rsidRPr="00F61372">
              <w:rPr>
                <w:rStyle w:val="Hipersaitas"/>
                <w:rFonts w:ascii="Times New Roman" w:hAnsi="Times New Roman" w:cs="Times New Roman"/>
                <w:sz w:val="24"/>
                <w:szCs w:val="24"/>
              </w:rPr>
              <w:t>Turinys</w:t>
            </w:r>
            <w:r w:rsidRPr="00F61372">
              <w:rPr>
                <w:rFonts w:ascii="Times New Roman" w:hAnsi="Times New Roman" w:cs="Times New Roman"/>
                <w:webHidden/>
                <w:sz w:val="24"/>
                <w:szCs w:val="24"/>
              </w:rPr>
              <w:tab/>
            </w:r>
            <w:r w:rsidRPr="00F61372">
              <w:rPr>
                <w:rFonts w:ascii="Times New Roman" w:hAnsi="Times New Roman" w:cs="Times New Roman"/>
                <w:webHidden/>
                <w:sz w:val="24"/>
                <w:szCs w:val="24"/>
              </w:rPr>
              <w:fldChar w:fldCharType="begin"/>
            </w:r>
            <w:r w:rsidRPr="00F61372">
              <w:rPr>
                <w:rFonts w:ascii="Times New Roman" w:hAnsi="Times New Roman" w:cs="Times New Roman"/>
                <w:webHidden/>
                <w:sz w:val="24"/>
                <w:szCs w:val="24"/>
              </w:rPr>
              <w:instrText xml:space="preserve"> PAGEREF _Toc196919055 \h </w:instrText>
            </w:r>
            <w:r w:rsidRPr="00F61372">
              <w:rPr>
                <w:rFonts w:ascii="Times New Roman" w:hAnsi="Times New Roman" w:cs="Times New Roman"/>
                <w:webHidden/>
                <w:sz w:val="24"/>
                <w:szCs w:val="24"/>
              </w:rPr>
            </w:r>
            <w:r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2</w:t>
            </w:r>
            <w:r w:rsidRPr="00F61372">
              <w:rPr>
                <w:rFonts w:ascii="Times New Roman" w:hAnsi="Times New Roman" w:cs="Times New Roman"/>
                <w:webHidden/>
                <w:sz w:val="24"/>
                <w:szCs w:val="24"/>
              </w:rPr>
              <w:fldChar w:fldCharType="end"/>
            </w:r>
          </w:hyperlink>
        </w:p>
        <w:p w14:paraId="047A4E89" w14:textId="77777777" w:rsidR="00F61372" w:rsidRPr="00F61372" w:rsidRDefault="00F61372" w:rsidP="00F61372">
          <w:pPr>
            <w:pStyle w:val="Turinys1"/>
            <w:rPr>
              <w:rFonts w:ascii="Times New Roman" w:eastAsiaTheme="minorEastAsia" w:hAnsi="Times New Roman" w:cs="Times New Roman"/>
              <w:b w:val="0"/>
              <w:bCs w:val="0"/>
              <w:caps w:val="0"/>
              <w:color w:val="auto"/>
              <w:sz w:val="24"/>
              <w:szCs w:val="24"/>
              <w:lang w:eastAsia="lt-LT"/>
            </w:rPr>
          </w:pPr>
          <w:hyperlink w:anchor="_Toc196919056" w:history="1">
            <w:r w:rsidRPr="00F61372">
              <w:rPr>
                <w:rStyle w:val="Hipersaitas"/>
                <w:rFonts w:ascii="Times New Roman" w:hAnsi="Times New Roman" w:cs="Times New Roman"/>
                <w:sz w:val="24"/>
                <w:szCs w:val="24"/>
              </w:rPr>
              <w:t>Dokumente naudojamos santrumpos ir sąvokos</w:t>
            </w:r>
            <w:r w:rsidRPr="00F61372">
              <w:rPr>
                <w:rFonts w:ascii="Times New Roman" w:hAnsi="Times New Roman" w:cs="Times New Roman"/>
                <w:webHidden/>
                <w:sz w:val="24"/>
                <w:szCs w:val="24"/>
              </w:rPr>
              <w:tab/>
            </w:r>
            <w:r w:rsidRPr="00F61372">
              <w:rPr>
                <w:rFonts w:ascii="Times New Roman" w:hAnsi="Times New Roman" w:cs="Times New Roman"/>
                <w:webHidden/>
                <w:sz w:val="24"/>
                <w:szCs w:val="24"/>
              </w:rPr>
              <w:fldChar w:fldCharType="begin"/>
            </w:r>
            <w:r w:rsidRPr="00F61372">
              <w:rPr>
                <w:rFonts w:ascii="Times New Roman" w:hAnsi="Times New Roman" w:cs="Times New Roman"/>
                <w:webHidden/>
                <w:sz w:val="24"/>
                <w:szCs w:val="24"/>
              </w:rPr>
              <w:instrText xml:space="preserve"> PAGEREF _Toc196919056 \h </w:instrText>
            </w:r>
            <w:r w:rsidRPr="00F61372">
              <w:rPr>
                <w:rFonts w:ascii="Times New Roman" w:hAnsi="Times New Roman" w:cs="Times New Roman"/>
                <w:webHidden/>
                <w:sz w:val="24"/>
                <w:szCs w:val="24"/>
              </w:rPr>
            </w:r>
            <w:r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w:t>
            </w:r>
            <w:r w:rsidRPr="00F61372">
              <w:rPr>
                <w:rFonts w:ascii="Times New Roman" w:hAnsi="Times New Roman" w:cs="Times New Roman"/>
                <w:webHidden/>
                <w:sz w:val="24"/>
                <w:szCs w:val="24"/>
              </w:rPr>
              <w:fldChar w:fldCharType="end"/>
            </w:r>
          </w:hyperlink>
        </w:p>
        <w:p w14:paraId="6323A0C1" w14:textId="56DD3A4B" w:rsidR="00F61372" w:rsidRPr="00F61372" w:rsidRDefault="00FA4315" w:rsidP="00F61372">
          <w:pPr>
            <w:pStyle w:val="Turinys1"/>
            <w:rPr>
              <w:rFonts w:ascii="Times New Roman" w:eastAsiaTheme="minorEastAsia" w:hAnsi="Times New Roman" w:cs="Times New Roman"/>
              <w:b w:val="0"/>
              <w:bCs w:val="0"/>
              <w:caps w:val="0"/>
              <w:color w:val="auto"/>
              <w:sz w:val="24"/>
              <w:szCs w:val="24"/>
              <w:lang w:eastAsia="lt-LT"/>
            </w:rPr>
          </w:pPr>
          <w:hyperlink w:anchor="_Toc196919057" w:history="1">
            <w:r w:rsidR="00F61372" w:rsidRPr="00F61372">
              <w:rPr>
                <w:rStyle w:val="Hipersaitas"/>
                <w:rFonts w:ascii="Times New Roman" w:hAnsi="Times New Roman" w:cs="Times New Roman"/>
                <w:sz w:val="24"/>
                <w:szCs w:val="24"/>
              </w:rPr>
              <w:t>1.</w:t>
            </w:r>
            <w:r w:rsidR="00F61372" w:rsidRPr="00F61372">
              <w:rPr>
                <w:rFonts w:ascii="Times New Roman" w:eastAsiaTheme="minorEastAsia" w:hAnsi="Times New Roman" w:cs="Times New Roman"/>
                <w:b w:val="0"/>
                <w:bCs w:val="0"/>
                <w:caps w:val="0"/>
                <w:color w:val="auto"/>
                <w:sz w:val="24"/>
                <w:szCs w:val="24"/>
                <w:lang w:eastAsia="lt-LT"/>
              </w:rPr>
              <w:tab/>
            </w:r>
            <w:r w:rsidR="00F61372" w:rsidRPr="00F61372">
              <w:rPr>
                <w:rStyle w:val="Hipersaitas"/>
                <w:rFonts w:ascii="Times New Roman" w:hAnsi="Times New Roman" w:cs="Times New Roman"/>
                <w:sz w:val="24"/>
                <w:szCs w:val="24"/>
              </w:rPr>
              <w:t>Techninės specifikacijos santrauka</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_Toc196919057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7</w:t>
            </w:r>
            <w:r w:rsidR="00F61372" w:rsidRPr="00F61372">
              <w:rPr>
                <w:rFonts w:ascii="Times New Roman" w:hAnsi="Times New Roman" w:cs="Times New Roman"/>
                <w:webHidden/>
                <w:sz w:val="24"/>
                <w:szCs w:val="24"/>
              </w:rPr>
              <w:fldChar w:fldCharType="end"/>
            </w:r>
          </w:hyperlink>
        </w:p>
        <w:p w14:paraId="68DAF4C9" w14:textId="77777777" w:rsidR="00F61372" w:rsidRPr="00F61372" w:rsidRDefault="00F61372" w:rsidP="00F61372">
          <w:pPr>
            <w:pStyle w:val="Turinys1"/>
            <w:rPr>
              <w:rFonts w:ascii="Times New Roman" w:eastAsiaTheme="minorEastAsia" w:hAnsi="Times New Roman" w:cs="Times New Roman"/>
              <w:b w:val="0"/>
              <w:bCs w:val="0"/>
              <w:caps w:val="0"/>
              <w:color w:val="auto"/>
              <w:sz w:val="24"/>
              <w:szCs w:val="24"/>
              <w:lang w:eastAsia="lt-LT"/>
            </w:rPr>
          </w:pPr>
          <w:hyperlink w:anchor="_Toc196919058" w:history="1">
            <w:r w:rsidRPr="00F61372">
              <w:rPr>
                <w:rStyle w:val="Hipersaitas"/>
                <w:rFonts w:ascii="Times New Roman" w:hAnsi="Times New Roman" w:cs="Times New Roman"/>
                <w:sz w:val="24"/>
                <w:szCs w:val="24"/>
              </w:rPr>
              <w:t>2.</w:t>
            </w:r>
            <w:r w:rsidRPr="00F61372">
              <w:rPr>
                <w:rFonts w:ascii="Times New Roman" w:eastAsiaTheme="minorEastAsia" w:hAnsi="Times New Roman" w:cs="Times New Roman"/>
                <w:b w:val="0"/>
                <w:bCs w:val="0"/>
                <w:caps w:val="0"/>
                <w:color w:val="auto"/>
                <w:sz w:val="24"/>
                <w:szCs w:val="24"/>
                <w:lang w:eastAsia="lt-LT"/>
              </w:rPr>
              <w:tab/>
            </w:r>
            <w:r w:rsidRPr="00F61372">
              <w:rPr>
                <w:rStyle w:val="Hipersaitas"/>
                <w:rFonts w:ascii="Times New Roman" w:hAnsi="Times New Roman" w:cs="Times New Roman"/>
                <w:sz w:val="24"/>
                <w:szCs w:val="24"/>
              </w:rPr>
              <w:t>Teisinė aplinka</w:t>
            </w:r>
            <w:r w:rsidRPr="00F61372">
              <w:rPr>
                <w:rFonts w:ascii="Times New Roman" w:hAnsi="Times New Roman" w:cs="Times New Roman"/>
                <w:webHidden/>
                <w:sz w:val="24"/>
                <w:szCs w:val="24"/>
              </w:rPr>
              <w:tab/>
            </w:r>
            <w:r w:rsidRPr="00F61372">
              <w:rPr>
                <w:rFonts w:ascii="Times New Roman" w:hAnsi="Times New Roman" w:cs="Times New Roman"/>
                <w:webHidden/>
                <w:sz w:val="24"/>
                <w:szCs w:val="24"/>
              </w:rPr>
              <w:fldChar w:fldCharType="begin"/>
            </w:r>
            <w:r w:rsidRPr="00F61372">
              <w:rPr>
                <w:rFonts w:ascii="Times New Roman" w:hAnsi="Times New Roman" w:cs="Times New Roman"/>
                <w:webHidden/>
                <w:sz w:val="24"/>
                <w:szCs w:val="24"/>
              </w:rPr>
              <w:instrText xml:space="preserve"> PAGEREF _Toc196919058 \h </w:instrText>
            </w:r>
            <w:r w:rsidRPr="00F61372">
              <w:rPr>
                <w:rFonts w:ascii="Times New Roman" w:hAnsi="Times New Roman" w:cs="Times New Roman"/>
                <w:webHidden/>
                <w:sz w:val="24"/>
                <w:szCs w:val="24"/>
              </w:rPr>
            </w:r>
            <w:r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7</w:t>
            </w:r>
            <w:r w:rsidRPr="00F61372">
              <w:rPr>
                <w:rFonts w:ascii="Times New Roman" w:hAnsi="Times New Roman" w:cs="Times New Roman"/>
                <w:webHidden/>
                <w:sz w:val="24"/>
                <w:szCs w:val="24"/>
              </w:rPr>
              <w:fldChar w:fldCharType="end"/>
            </w:r>
          </w:hyperlink>
        </w:p>
        <w:p w14:paraId="32EDB9B5" w14:textId="723673E7" w:rsidR="00F61372" w:rsidRPr="00F61372" w:rsidRDefault="00FA4315" w:rsidP="00F61372">
          <w:pPr>
            <w:pStyle w:val="Turinys1"/>
            <w:rPr>
              <w:rFonts w:ascii="Times New Roman" w:eastAsiaTheme="minorEastAsia" w:hAnsi="Times New Roman" w:cs="Times New Roman"/>
              <w:b w:val="0"/>
              <w:bCs w:val="0"/>
              <w:caps w:val="0"/>
              <w:color w:val="auto"/>
              <w:sz w:val="24"/>
              <w:szCs w:val="24"/>
              <w:lang w:eastAsia="lt-LT"/>
            </w:rPr>
          </w:pPr>
          <w:hyperlink w:anchor="_Toc196919059" w:history="1">
            <w:r w:rsidR="00F61372" w:rsidRPr="00F61372">
              <w:rPr>
                <w:rStyle w:val="Hipersaitas"/>
                <w:rFonts w:ascii="Times New Roman" w:hAnsi="Times New Roman" w:cs="Times New Roman"/>
                <w:sz w:val="24"/>
                <w:szCs w:val="24"/>
              </w:rPr>
              <w:t>3.</w:t>
            </w:r>
            <w:r w:rsidR="00F61372" w:rsidRPr="00F61372">
              <w:rPr>
                <w:rFonts w:ascii="Times New Roman" w:eastAsiaTheme="minorEastAsia" w:hAnsi="Times New Roman" w:cs="Times New Roman"/>
                <w:b w:val="0"/>
                <w:bCs w:val="0"/>
                <w:caps w:val="0"/>
                <w:color w:val="auto"/>
                <w:sz w:val="24"/>
                <w:szCs w:val="24"/>
                <w:lang w:eastAsia="lt-LT"/>
              </w:rPr>
              <w:tab/>
            </w:r>
            <w:r w:rsidR="00F61372" w:rsidRPr="00F61372">
              <w:rPr>
                <w:rStyle w:val="Hipersaitas"/>
                <w:rFonts w:ascii="Times New Roman" w:hAnsi="Times New Roman" w:cs="Times New Roman"/>
                <w:sz w:val="24"/>
                <w:szCs w:val="24"/>
              </w:rPr>
              <w:t>Pirkimo tikslas, uždaviniai ir rezultatai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_Toc196919059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9</w:t>
            </w:r>
            <w:r w:rsidR="00F61372" w:rsidRPr="00F61372">
              <w:rPr>
                <w:rFonts w:ascii="Times New Roman" w:hAnsi="Times New Roman" w:cs="Times New Roman"/>
                <w:webHidden/>
                <w:sz w:val="24"/>
                <w:szCs w:val="24"/>
              </w:rPr>
              <w:fldChar w:fldCharType="end"/>
            </w:r>
          </w:hyperlink>
        </w:p>
        <w:p w14:paraId="64FA23CD" w14:textId="158CCB2F" w:rsidR="00F61372" w:rsidRPr="00F61372" w:rsidRDefault="00FA4315" w:rsidP="00F61372">
          <w:pPr>
            <w:pStyle w:val="Turinys1"/>
            <w:rPr>
              <w:rFonts w:ascii="Times New Roman" w:eastAsiaTheme="minorEastAsia" w:hAnsi="Times New Roman" w:cs="Times New Roman"/>
              <w:b w:val="0"/>
              <w:bCs w:val="0"/>
              <w:caps w:val="0"/>
              <w:color w:val="auto"/>
              <w:sz w:val="24"/>
              <w:szCs w:val="24"/>
              <w:lang w:eastAsia="lt-LT"/>
            </w:rPr>
          </w:pPr>
          <w:hyperlink w:anchor="_Toc196919060" w:history="1">
            <w:r w:rsidR="00F61372" w:rsidRPr="00F61372">
              <w:rPr>
                <w:rStyle w:val="Hipersaitas"/>
                <w:rFonts w:ascii="Times New Roman" w:hAnsi="Times New Roman" w:cs="Times New Roman"/>
                <w:sz w:val="24"/>
                <w:szCs w:val="24"/>
              </w:rPr>
              <w:t>4.</w:t>
            </w:r>
            <w:r w:rsidR="00F61372" w:rsidRPr="00F61372">
              <w:rPr>
                <w:rFonts w:ascii="Times New Roman" w:eastAsiaTheme="minorEastAsia" w:hAnsi="Times New Roman" w:cs="Times New Roman"/>
                <w:b w:val="0"/>
                <w:bCs w:val="0"/>
                <w:caps w:val="0"/>
                <w:color w:val="auto"/>
                <w:sz w:val="24"/>
                <w:szCs w:val="24"/>
                <w:lang w:eastAsia="lt-LT"/>
              </w:rPr>
              <w:tab/>
            </w:r>
            <w:r w:rsidR="00F61372" w:rsidRPr="00F61372">
              <w:rPr>
                <w:rStyle w:val="Hipersaitas"/>
                <w:rFonts w:ascii="Times New Roman" w:hAnsi="Times New Roman" w:cs="Times New Roman"/>
                <w:sz w:val="24"/>
                <w:szCs w:val="24"/>
              </w:rPr>
              <w:t>Kompiuterizuojamos aplinkos aprašymas</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_Toc196919060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9</w:t>
            </w:r>
            <w:r w:rsidR="00F61372" w:rsidRPr="00F61372">
              <w:rPr>
                <w:rFonts w:ascii="Times New Roman" w:hAnsi="Times New Roman" w:cs="Times New Roman"/>
                <w:webHidden/>
                <w:sz w:val="24"/>
                <w:szCs w:val="24"/>
              </w:rPr>
              <w:fldChar w:fldCharType="end"/>
            </w:r>
          </w:hyperlink>
        </w:p>
        <w:p w14:paraId="6B3C6183" w14:textId="40FDCFE7"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61" w:history="1">
            <w:r w:rsidR="00F61372" w:rsidRPr="00F61372">
              <w:rPr>
                <w:rStyle w:val="Hipersaitas"/>
                <w:rFonts w:ascii="Times New Roman" w:hAnsi="Times New Roman" w:cs="Times New Roman"/>
                <w:sz w:val="24"/>
                <w:szCs w:val="24"/>
              </w:rPr>
              <w:t>4.1.</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Naršyklės kūrimo ir plėtros etapai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_Toc196919061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9</w:t>
            </w:r>
            <w:r w:rsidR="00F61372" w:rsidRPr="00F61372">
              <w:rPr>
                <w:rFonts w:ascii="Times New Roman" w:hAnsi="Times New Roman" w:cs="Times New Roman"/>
                <w:webHidden/>
                <w:sz w:val="24"/>
                <w:szCs w:val="24"/>
              </w:rPr>
              <w:fldChar w:fldCharType="end"/>
            </w:r>
          </w:hyperlink>
        </w:p>
        <w:p w14:paraId="0675C9F7" w14:textId="2D211A82"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62" w:history="1">
            <w:r w:rsidR="00F61372" w:rsidRPr="00F61372">
              <w:rPr>
                <w:rStyle w:val="Hipersaitas"/>
                <w:rFonts w:ascii="Times New Roman" w:hAnsi="Times New Roman" w:cs="Times New Roman"/>
                <w:sz w:val="24"/>
                <w:szCs w:val="24"/>
              </w:rPr>
              <w:t>4.2.</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Naršyklės architektūra ir naudojamos technologijos</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_Toc196919062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10</w:t>
            </w:r>
            <w:r w:rsidR="00F61372" w:rsidRPr="00F61372">
              <w:rPr>
                <w:rFonts w:ascii="Times New Roman" w:hAnsi="Times New Roman" w:cs="Times New Roman"/>
                <w:webHidden/>
                <w:sz w:val="24"/>
                <w:szCs w:val="24"/>
              </w:rPr>
              <w:fldChar w:fldCharType="end"/>
            </w:r>
          </w:hyperlink>
        </w:p>
        <w:p w14:paraId="6FD1C771" w14:textId="521E265B"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63" w:history="1">
            <w:r w:rsidR="00F61372" w:rsidRPr="00F61372">
              <w:rPr>
                <w:rStyle w:val="Hipersaitas"/>
                <w:rFonts w:ascii="Times New Roman" w:hAnsi="Times New Roman" w:cs="Times New Roman"/>
                <w:sz w:val="24"/>
                <w:szCs w:val="24"/>
              </w:rPr>
              <w:t>4.3.</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Naršyklės bendro naudojimo IT komponentai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_Toc196919063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15</w:t>
            </w:r>
            <w:r w:rsidR="00F61372" w:rsidRPr="00F61372">
              <w:rPr>
                <w:rFonts w:ascii="Times New Roman" w:hAnsi="Times New Roman" w:cs="Times New Roman"/>
                <w:webHidden/>
                <w:sz w:val="24"/>
                <w:szCs w:val="24"/>
              </w:rPr>
              <w:fldChar w:fldCharType="end"/>
            </w:r>
          </w:hyperlink>
        </w:p>
        <w:p w14:paraId="5DDD3B86" w14:textId="23F636C3"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64" w:history="1">
            <w:r w:rsidR="00F61372" w:rsidRPr="00F61372">
              <w:rPr>
                <w:rStyle w:val="Hipersaitas"/>
                <w:rFonts w:ascii="Times New Roman" w:hAnsi="Times New Roman" w:cs="Times New Roman"/>
                <w:sz w:val="24"/>
                <w:szCs w:val="24"/>
              </w:rPr>
              <w:t>4.4.</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Naršyklės naudotojų rolės ir jų teisės</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_Toc196919064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16</w:t>
            </w:r>
            <w:r w:rsidR="00F61372" w:rsidRPr="00F61372">
              <w:rPr>
                <w:rFonts w:ascii="Times New Roman" w:hAnsi="Times New Roman" w:cs="Times New Roman"/>
                <w:webHidden/>
                <w:sz w:val="24"/>
                <w:szCs w:val="24"/>
              </w:rPr>
              <w:fldChar w:fldCharType="end"/>
            </w:r>
          </w:hyperlink>
        </w:p>
        <w:p w14:paraId="0B417F17" w14:textId="1337FCBB" w:rsidR="00F61372" w:rsidRPr="00F61372" w:rsidRDefault="00FA4315" w:rsidP="00F61372">
          <w:pPr>
            <w:pStyle w:val="Turinys1"/>
            <w:rPr>
              <w:rFonts w:ascii="Times New Roman" w:eastAsiaTheme="minorEastAsia" w:hAnsi="Times New Roman" w:cs="Times New Roman"/>
              <w:b w:val="0"/>
              <w:bCs w:val="0"/>
              <w:caps w:val="0"/>
              <w:color w:val="auto"/>
              <w:sz w:val="24"/>
              <w:szCs w:val="24"/>
              <w:lang w:eastAsia="lt-LT"/>
            </w:rPr>
          </w:pPr>
          <w:hyperlink w:anchor="_Toc196919065" w:history="1">
            <w:r w:rsidR="00F61372" w:rsidRPr="00F61372">
              <w:rPr>
                <w:rStyle w:val="Hipersaitas"/>
                <w:rFonts w:ascii="Times New Roman" w:hAnsi="Times New Roman" w:cs="Times New Roman"/>
                <w:sz w:val="24"/>
                <w:szCs w:val="24"/>
              </w:rPr>
              <w:t>5.</w:t>
            </w:r>
            <w:r w:rsidR="00F61372" w:rsidRPr="00F61372">
              <w:rPr>
                <w:rFonts w:ascii="Times New Roman" w:eastAsiaTheme="minorEastAsia" w:hAnsi="Times New Roman" w:cs="Times New Roman"/>
                <w:b w:val="0"/>
                <w:bCs w:val="0"/>
                <w:caps w:val="0"/>
                <w:color w:val="auto"/>
                <w:sz w:val="24"/>
                <w:szCs w:val="24"/>
                <w:lang w:eastAsia="lt-LT"/>
              </w:rPr>
              <w:tab/>
            </w:r>
            <w:r w:rsidR="00F61372" w:rsidRPr="00F61372">
              <w:rPr>
                <w:rStyle w:val="Hipersaitas"/>
                <w:rFonts w:ascii="Times New Roman" w:hAnsi="Times New Roman" w:cs="Times New Roman"/>
                <w:sz w:val="24"/>
                <w:szCs w:val="24"/>
              </w:rPr>
              <w:t>Funkciniai reikalavimai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_Toc196919065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16</w:t>
            </w:r>
            <w:r w:rsidR="00F61372" w:rsidRPr="00F61372">
              <w:rPr>
                <w:rFonts w:ascii="Times New Roman" w:hAnsi="Times New Roman" w:cs="Times New Roman"/>
                <w:webHidden/>
                <w:sz w:val="24"/>
                <w:szCs w:val="24"/>
              </w:rPr>
              <w:fldChar w:fldCharType="end"/>
            </w:r>
          </w:hyperlink>
        </w:p>
        <w:p w14:paraId="6AB54F0C" w14:textId="2641B085"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66" w:history="1">
            <w:r w:rsidR="00F61372" w:rsidRPr="00F61372">
              <w:rPr>
                <w:rStyle w:val="Hipersaitas"/>
                <w:rFonts w:ascii="Times New Roman" w:hAnsi="Times New Roman" w:cs="Times New Roman"/>
                <w:sz w:val="24"/>
                <w:szCs w:val="24"/>
              </w:rPr>
              <w:t>5.1.</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Bendrieji funkciniai reikalavimai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_Toc196919066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16</w:t>
            </w:r>
            <w:r w:rsidR="00F61372" w:rsidRPr="00F61372">
              <w:rPr>
                <w:rFonts w:ascii="Times New Roman" w:hAnsi="Times New Roman" w:cs="Times New Roman"/>
                <w:webHidden/>
                <w:sz w:val="24"/>
                <w:szCs w:val="24"/>
              </w:rPr>
              <w:fldChar w:fldCharType="end"/>
            </w:r>
          </w:hyperlink>
        </w:p>
        <w:p w14:paraId="48A67A51" w14:textId="463D44D2"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67" w:history="1">
            <w:r w:rsidR="00F61372" w:rsidRPr="00F61372">
              <w:rPr>
                <w:rStyle w:val="Hipersaitas"/>
                <w:rFonts w:ascii="Times New Roman" w:hAnsi="Times New Roman" w:cs="Times New Roman"/>
                <w:sz w:val="24"/>
                <w:szCs w:val="24"/>
              </w:rPr>
              <w:t>5.2.</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integracijai su ĮKNR</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_Toc196919067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18</w:t>
            </w:r>
            <w:r w:rsidR="00F61372" w:rsidRPr="00F61372">
              <w:rPr>
                <w:rFonts w:ascii="Times New Roman" w:hAnsi="Times New Roman" w:cs="Times New Roman"/>
                <w:webHidden/>
                <w:sz w:val="24"/>
                <w:szCs w:val="24"/>
              </w:rPr>
              <w:fldChar w:fldCharType="end"/>
            </w:r>
          </w:hyperlink>
        </w:p>
        <w:p w14:paraId="35AF520A" w14:textId="7718C003"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68" w:history="1">
            <w:r w:rsidR="00F61372" w:rsidRPr="00F61372">
              <w:rPr>
                <w:rStyle w:val="Hipersaitas"/>
                <w:rFonts w:ascii="Times New Roman" w:hAnsi="Times New Roman" w:cs="Times New Roman"/>
                <w:sz w:val="24"/>
                <w:szCs w:val="24"/>
              </w:rPr>
              <w:t>5.3.</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integracijai su STDIS</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_Toc196919068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19</w:t>
            </w:r>
            <w:r w:rsidR="00F61372" w:rsidRPr="00F61372">
              <w:rPr>
                <w:rFonts w:ascii="Times New Roman" w:hAnsi="Times New Roman" w:cs="Times New Roman"/>
                <w:webHidden/>
                <w:sz w:val="24"/>
                <w:szCs w:val="24"/>
              </w:rPr>
              <w:fldChar w:fldCharType="end"/>
            </w:r>
          </w:hyperlink>
        </w:p>
        <w:p w14:paraId="21EB1098" w14:textId="3FD385EF"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69" w:history="1">
            <w:r w:rsidR="00F61372" w:rsidRPr="00F61372">
              <w:rPr>
                <w:rStyle w:val="Hipersaitas"/>
                <w:rFonts w:ascii="Times New Roman" w:hAnsi="Times New Roman" w:cs="Times New Roman"/>
                <w:sz w:val="24"/>
                <w:szCs w:val="24"/>
              </w:rPr>
              <w:t>5.4.</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integracijai su ECRIS</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_Toc196919069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21</w:t>
            </w:r>
            <w:r w:rsidR="00F61372" w:rsidRPr="00F61372">
              <w:rPr>
                <w:rFonts w:ascii="Times New Roman" w:hAnsi="Times New Roman" w:cs="Times New Roman"/>
                <w:webHidden/>
                <w:sz w:val="24"/>
                <w:szCs w:val="24"/>
              </w:rPr>
              <w:fldChar w:fldCharType="end"/>
            </w:r>
          </w:hyperlink>
        </w:p>
        <w:p w14:paraId="51E84B38" w14:textId="693A689A"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70" w:history="1">
            <w:r w:rsidR="00F61372" w:rsidRPr="00F61372">
              <w:rPr>
                <w:rStyle w:val="Hipersaitas"/>
                <w:rFonts w:ascii="Times New Roman" w:hAnsi="Times New Roman" w:cs="Times New Roman"/>
                <w:sz w:val="24"/>
                <w:szCs w:val="24"/>
              </w:rPr>
              <w:t>5.5.</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integracijai su ECRIS-TCN</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_Toc196919070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23</w:t>
            </w:r>
            <w:r w:rsidR="00F61372" w:rsidRPr="00F61372">
              <w:rPr>
                <w:rFonts w:ascii="Times New Roman" w:hAnsi="Times New Roman" w:cs="Times New Roman"/>
                <w:webHidden/>
                <w:sz w:val="24"/>
                <w:szCs w:val="24"/>
              </w:rPr>
              <w:fldChar w:fldCharType="end"/>
            </w:r>
          </w:hyperlink>
        </w:p>
        <w:p w14:paraId="579A7F6E" w14:textId="5DF38D2D"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71" w:history="1">
            <w:r w:rsidR="00F61372" w:rsidRPr="00F61372">
              <w:rPr>
                <w:rStyle w:val="Hipersaitas"/>
                <w:rFonts w:ascii="Times New Roman" w:hAnsi="Times New Roman" w:cs="Times New Roman"/>
                <w:sz w:val="24"/>
                <w:szCs w:val="24"/>
              </w:rPr>
              <w:t>5.6.</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integracijai su ETIAS</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_Toc196919071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24</w:t>
            </w:r>
            <w:r w:rsidR="00F61372" w:rsidRPr="00F61372">
              <w:rPr>
                <w:rFonts w:ascii="Times New Roman" w:hAnsi="Times New Roman" w:cs="Times New Roman"/>
                <w:webHidden/>
                <w:sz w:val="24"/>
                <w:szCs w:val="24"/>
              </w:rPr>
              <w:fldChar w:fldCharType="end"/>
            </w:r>
          </w:hyperlink>
        </w:p>
        <w:p w14:paraId="5D1781DD" w14:textId="32BBD60C"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72" w:history="1">
            <w:r w:rsidR="00F61372" w:rsidRPr="00F61372">
              <w:rPr>
                <w:rStyle w:val="Hipersaitas"/>
                <w:rFonts w:ascii="Times New Roman" w:hAnsi="Times New Roman" w:cs="Times New Roman"/>
                <w:sz w:val="24"/>
                <w:szCs w:val="24"/>
              </w:rPr>
              <w:t>5.7.</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integracijai su ESP (Sąveikumo sistema)</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_Toc196919072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26</w:t>
            </w:r>
            <w:r w:rsidR="00F61372" w:rsidRPr="00F61372">
              <w:rPr>
                <w:rFonts w:ascii="Times New Roman" w:hAnsi="Times New Roman" w:cs="Times New Roman"/>
                <w:webHidden/>
                <w:sz w:val="24"/>
                <w:szCs w:val="24"/>
              </w:rPr>
              <w:fldChar w:fldCharType="end"/>
            </w:r>
          </w:hyperlink>
        </w:p>
        <w:p w14:paraId="69DDF27E" w14:textId="58F2407A"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73" w:history="1">
            <w:r w:rsidR="00F61372" w:rsidRPr="00F61372">
              <w:rPr>
                <w:rStyle w:val="Hipersaitas"/>
                <w:rFonts w:ascii="Times New Roman" w:hAnsi="Times New Roman" w:cs="Times New Roman"/>
                <w:sz w:val="24"/>
                <w:szCs w:val="24"/>
              </w:rPr>
              <w:t>5.8.</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SIS integracijos funkcionalumo tobulinimui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_Toc196919073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28</w:t>
            </w:r>
            <w:r w:rsidR="00F61372" w:rsidRPr="00F61372">
              <w:rPr>
                <w:rFonts w:ascii="Times New Roman" w:hAnsi="Times New Roman" w:cs="Times New Roman"/>
                <w:webHidden/>
                <w:sz w:val="24"/>
                <w:szCs w:val="24"/>
              </w:rPr>
              <w:fldChar w:fldCharType="end"/>
            </w:r>
          </w:hyperlink>
        </w:p>
        <w:p w14:paraId="02ACCB9B" w14:textId="7376B2B0" w:rsidR="00F61372" w:rsidRPr="00F61372" w:rsidRDefault="00FA4315" w:rsidP="00F61372">
          <w:pPr>
            <w:pStyle w:val="Turinys1"/>
            <w:rPr>
              <w:rFonts w:ascii="Times New Roman" w:eastAsiaTheme="minorEastAsia" w:hAnsi="Times New Roman" w:cs="Times New Roman"/>
              <w:b w:val="0"/>
              <w:bCs w:val="0"/>
              <w:caps w:val="0"/>
              <w:color w:val="auto"/>
              <w:sz w:val="24"/>
              <w:szCs w:val="24"/>
              <w:lang w:eastAsia="lt-LT"/>
            </w:rPr>
          </w:pPr>
          <w:hyperlink w:anchor="_Toc196919074" w:history="1">
            <w:r w:rsidR="00F61372" w:rsidRPr="00F61372">
              <w:rPr>
                <w:rStyle w:val="Hipersaitas"/>
                <w:rFonts w:ascii="Times New Roman" w:hAnsi="Times New Roman" w:cs="Times New Roman"/>
                <w:sz w:val="24"/>
                <w:szCs w:val="24"/>
              </w:rPr>
              <w:t>6.</w:t>
            </w:r>
            <w:r w:rsidR="00F61372" w:rsidRPr="00F61372">
              <w:rPr>
                <w:rFonts w:ascii="Times New Roman" w:eastAsiaTheme="minorEastAsia" w:hAnsi="Times New Roman" w:cs="Times New Roman"/>
                <w:b w:val="0"/>
                <w:bCs w:val="0"/>
                <w:caps w:val="0"/>
                <w:color w:val="auto"/>
                <w:sz w:val="24"/>
                <w:szCs w:val="24"/>
                <w:lang w:eastAsia="lt-LT"/>
              </w:rPr>
              <w:tab/>
            </w:r>
            <w:r w:rsidR="00F61372" w:rsidRPr="00F61372">
              <w:rPr>
                <w:rStyle w:val="Hipersaitas"/>
                <w:rFonts w:ascii="Times New Roman" w:hAnsi="Times New Roman" w:cs="Times New Roman"/>
                <w:sz w:val="24"/>
                <w:szCs w:val="24"/>
              </w:rPr>
              <w:t>Nefunkciniai reikalavimai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_Toc196919074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28</w:t>
            </w:r>
            <w:r w:rsidR="00F61372" w:rsidRPr="00F61372">
              <w:rPr>
                <w:rFonts w:ascii="Times New Roman" w:hAnsi="Times New Roman" w:cs="Times New Roman"/>
                <w:webHidden/>
                <w:sz w:val="24"/>
                <w:szCs w:val="24"/>
              </w:rPr>
              <w:fldChar w:fldCharType="end"/>
            </w:r>
          </w:hyperlink>
        </w:p>
        <w:p w14:paraId="3A0BA824" w14:textId="2C7351BE"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75" w:history="1">
            <w:r w:rsidR="00F61372" w:rsidRPr="00F61372">
              <w:rPr>
                <w:rStyle w:val="Hipersaitas"/>
                <w:rFonts w:ascii="Times New Roman" w:hAnsi="Times New Roman" w:cs="Times New Roman"/>
                <w:sz w:val="24"/>
                <w:szCs w:val="24"/>
              </w:rPr>
              <w:t>6.1.</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Bendri reikalavimai įgyvendinimui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_Toc196919075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28</w:t>
            </w:r>
            <w:r w:rsidR="00F61372" w:rsidRPr="00F61372">
              <w:rPr>
                <w:rFonts w:ascii="Times New Roman" w:hAnsi="Times New Roman" w:cs="Times New Roman"/>
                <w:webHidden/>
                <w:sz w:val="24"/>
                <w:szCs w:val="24"/>
              </w:rPr>
              <w:fldChar w:fldCharType="end"/>
            </w:r>
          </w:hyperlink>
        </w:p>
        <w:p w14:paraId="6C3E34B6" w14:textId="61406FE0"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76" w:history="1">
            <w:r w:rsidR="00F61372" w:rsidRPr="00F61372">
              <w:rPr>
                <w:rStyle w:val="Hipersaitas"/>
                <w:rFonts w:ascii="Times New Roman" w:hAnsi="Times New Roman" w:cs="Times New Roman"/>
                <w:sz w:val="24"/>
                <w:szCs w:val="24"/>
              </w:rPr>
              <w:t>6.2.</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architektūrai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_Toc196919076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29</w:t>
            </w:r>
            <w:r w:rsidR="00F61372" w:rsidRPr="00F61372">
              <w:rPr>
                <w:rFonts w:ascii="Times New Roman" w:hAnsi="Times New Roman" w:cs="Times New Roman"/>
                <w:webHidden/>
                <w:sz w:val="24"/>
                <w:szCs w:val="24"/>
              </w:rPr>
              <w:fldChar w:fldCharType="end"/>
            </w:r>
          </w:hyperlink>
        </w:p>
        <w:p w14:paraId="29790D79" w14:textId="6F15044C"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77" w:history="1">
            <w:r w:rsidR="00F61372" w:rsidRPr="00F61372">
              <w:rPr>
                <w:rStyle w:val="Hipersaitas"/>
                <w:rFonts w:ascii="Times New Roman" w:hAnsi="Times New Roman" w:cs="Times New Roman"/>
                <w:sz w:val="24"/>
                <w:szCs w:val="24"/>
              </w:rPr>
              <w:t>6.3.</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integracijai su kitomis IS</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_Toc196919077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32</w:t>
            </w:r>
            <w:r w:rsidR="00F61372" w:rsidRPr="00F61372">
              <w:rPr>
                <w:rFonts w:ascii="Times New Roman" w:hAnsi="Times New Roman" w:cs="Times New Roman"/>
                <w:webHidden/>
                <w:sz w:val="24"/>
                <w:szCs w:val="24"/>
              </w:rPr>
              <w:fldChar w:fldCharType="end"/>
            </w:r>
          </w:hyperlink>
        </w:p>
        <w:p w14:paraId="2406AF67" w14:textId="6E7F905B"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78" w:history="1">
            <w:r w:rsidR="00F61372" w:rsidRPr="00F61372">
              <w:rPr>
                <w:rStyle w:val="Hipersaitas"/>
                <w:rFonts w:ascii="Times New Roman" w:hAnsi="Times New Roman" w:cs="Times New Roman"/>
                <w:sz w:val="24"/>
                <w:szCs w:val="24"/>
              </w:rPr>
              <w:t>6.4.</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greitaveikai ir našumui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_Toc196919078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36</w:t>
            </w:r>
            <w:r w:rsidR="00F61372" w:rsidRPr="00F61372">
              <w:rPr>
                <w:rFonts w:ascii="Times New Roman" w:hAnsi="Times New Roman" w:cs="Times New Roman"/>
                <w:webHidden/>
                <w:sz w:val="24"/>
                <w:szCs w:val="24"/>
              </w:rPr>
              <w:fldChar w:fldCharType="end"/>
            </w:r>
          </w:hyperlink>
        </w:p>
        <w:p w14:paraId="2F83D118" w14:textId="0B3C6EB0"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79" w:history="1">
            <w:r w:rsidR="00F61372" w:rsidRPr="00F61372">
              <w:rPr>
                <w:rStyle w:val="Hipersaitas"/>
                <w:rFonts w:ascii="Times New Roman" w:hAnsi="Times New Roman" w:cs="Times New Roman"/>
                <w:sz w:val="24"/>
                <w:szCs w:val="24"/>
              </w:rPr>
              <w:t>6.5.</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saugumui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_Toc196919079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36</w:t>
            </w:r>
            <w:r w:rsidR="00F61372" w:rsidRPr="00F61372">
              <w:rPr>
                <w:rFonts w:ascii="Times New Roman" w:hAnsi="Times New Roman" w:cs="Times New Roman"/>
                <w:webHidden/>
                <w:sz w:val="24"/>
                <w:szCs w:val="24"/>
              </w:rPr>
              <w:fldChar w:fldCharType="end"/>
            </w:r>
          </w:hyperlink>
        </w:p>
        <w:p w14:paraId="6EF954EA" w14:textId="251E195B"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80" w:history="1">
            <w:r w:rsidR="00F61372" w:rsidRPr="00F61372">
              <w:rPr>
                <w:rStyle w:val="Hipersaitas"/>
                <w:rFonts w:ascii="Times New Roman" w:hAnsi="Times New Roman" w:cs="Times New Roman"/>
                <w:sz w:val="24"/>
                <w:szCs w:val="24"/>
              </w:rPr>
              <w:t>6.6.</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Kiti reikalavimai, susiję su kibernetiniu saugumu</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_Toc196919080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37</w:t>
            </w:r>
            <w:r w:rsidR="00F61372" w:rsidRPr="00F61372">
              <w:rPr>
                <w:rFonts w:ascii="Times New Roman" w:hAnsi="Times New Roman" w:cs="Times New Roman"/>
                <w:webHidden/>
                <w:sz w:val="24"/>
                <w:szCs w:val="24"/>
              </w:rPr>
              <w:fldChar w:fldCharType="end"/>
            </w:r>
          </w:hyperlink>
        </w:p>
        <w:p w14:paraId="6E3B94FC" w14:textId="300546D5"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81" w:history="1">
            <w:r w:rsidR="00F61372" w:rsidRPr="00F61372">
              <w:rPr>
                <w:rStyle w:val="Hipersaitas"/>
                <w:rFonts w:ascii="Times New Roman" w:hAnsi="Times New Roman" w:cs="Times New Roman"/>
                <w:sz w:val="24"/>
                <w:szCs w:val="24"/>
              </w:rPr>
              <w:t>6.7.</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programinei įrangai ir licencijoms</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_Toc196919081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38</w:t>
            </w:r>
            <w:r w:rsidR="00F61372" w:rsidRPr="00F61372">
              <w:rPr>
                <w:rFonts w:ascii="Times New Roman" w:hAnsi="Times New Roman" w:cs="Times New Roman"/>
                <w:webHidden/>
                <w:sz w:val="24"/>
                <w:szCs w:val="24"/>
              </w:rPr>
              <w:fldChar w:fldCharType="end"/>
            </w:r>
          </w:hyperlink>
        </w:p>
        <w:p w14:paraId="7ECF6AAC" w14:textId="5FBBA7A3"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82" w:history="1">
            <w:r w:rsidR="00F61372" w:rsidRPr="00F61372">
              <w:rPr>
                <w:rStyle w:val="Hipersaitas"/>
                <w:rFonts w:ascii="Times New Roman" w:hAnsi="Times New Roman" w:cs="Times New Roman"/>
                <w:sz w:val="24"/>
                <w:szCs w:val="24"/>
              </w:rPr>
              <w:t>6.8.</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išeities tekstų ir intelektinei nuosavybei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_Toc196919082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39</w:t>
            </w:r>
            <w:r w:rsidR="00F61372" w:rsidRPr="00F61372">
              <w:rPr>
                <w:rFonts w:ascii="Times New Roman" w:hAnsi="Times New Roman" w:cs="Times New Roman"/>
                <w:webHidden/>
                <w:sz w:val="24"/>
                <w:szCs w:val="24"/>
              </w:rPr>
              <w:fldChar w:fldCharType="end"/>
            </w:r>
          </w:hyperlink>
        </w:p>
        <w:p w14:paraId="763C54AC" w14:textId="26A26CF1"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83" w:history="1">
            <w:r w:rsidR="00F61372" w:rsidRPr="00F61372">
              <w:rPr>
                <w:rStyle w:val="Hipersaitas"/>
                <w:rFonts w:ascii="Times New Roman" w:hAnsi="Times New Roman" w:cs="Times New Roman"/>
                <w:sz w:val="24"/>
                <w:szCs w:val="24"/>
              </w:rPr>
              <w:t>6.9.</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kūrimo, testavimo ir gamybinei aplinkoms</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_Toc196919083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40</w:t>
            </w:r>
            <w:r w:rsidR="00F61372" w:rsidRPr="00F61372">
              <w:rPr>
                <w:rFonts w:ascii="Times New Roman" w:hAnsi="Times New Roman" w:cs="Times New Roman"/>
                <w:webHidden/>
                <w:sz w:val="24"/>
                <w:szCs w:val="24"/>
              </w:rPr>
              <w:fldChar w:fldCharType="end"/>
            </w:r>
          </w:hyperlink>
        </w:p>
        <w:p w14:paraId="038944FF" w14:textId="4381451E" w:rsidR="00F61372" w:rsidRPr="00F61372" w:rsidRDefault="00FA4315" w:rsidP="00F61372">
          <w:pPr>
            <w:pStyle w:val="Turinys1"/>
            <w:rPr>
              <w:rFonts w:ascii="Times New Roman" w:eastAsiaTheme="minorEastAsia" w:hAnsi="Times New Roman" w:cs="Times New Roman"/>
              <w:b w:val="0"/>
              <w:bCs w:val="0"/>
              <w:caps w:val="0"/>
              <w:color w:val="auto"/>
              <w:sz w:val="24"/>
              <w:szCs w:val="24"/>
              <w:lang w:eastAsia="lt-LT"/>
            </w:rPr>
          </w:pPr>
          <w:hyperlink w:anchor="_Toc196919084" w:history="1">
            <w:r w:rsidR="00F61372" w:rsidRPr="00F61372">
              <w:rPr>
                <w:rStyle w:val="Hipersaitas"/>
                <w:rFonts w:ascii="Times New Roman" w:hAnsi="Times New Roman" w:cs="Times New Roman"/>
                <w:sz w:val="24"/>
                <w:szCs w:val="24"/>
              </w:rPr>
              <w:t>7.</w:t>
            </w:r>
            <w:r w:rsidR="00F61372" w:rsidRPr="00F61372">
              <w:rPr>
                <w:rFonts w:ascii="Times New Roman" w:eastAsiaTheme="minorEastAsia" w:hAnsi="Times New Roman" w:cs="Times New Roman"/>
                <w:b w:val="0"/>
                <w:bCs w:val="0"/>
                <w:caps w:val="0"/>
                <w:color w:val="auto"/>
                <w:sz w:val="24"/>
                <w:szCs w:val="24"/>
                <w:lang w:eastAsia="lt-LT"/>
              </w:rPr>
              <w:tab/>
            </w:r>
            <w:r w:rsidR="00F61372" w:rsidRPr="00F61372">
              <w:rPr>
                <w:rStyle w:val="Hipersaitas"/>
                <w:rFonts w:ascii="Times New Roman" w:hAnsi="Times New Roman" w:cs="Times New Roman"/>
                <w:sz w:val="24"/>
                <w:szCs w:val="24"/>
              </w:rPr>
              <w:t>Reikalavimai naudotojų valdymui ir Naršyklės naudojimui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_Toc196919084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40</w:t>
            </w:r>
            <w:r w:rsidR="00F61372" w:rsidRPr="00F61372">
              <w:rPr>
                <w:rFonts w:ascii="Times New Roman" w:hAnsi="Times New Roman" w:cs="Times New Roman"/>
                <w:webHidden/>
                <w:sz w:val="24"/>
                <w:szCs w:val="24"/>
              </w:rPr>
              <w:fldChar w:fldCharType="end"/>
            </w:r>
          </w:hyperlink>
        </w:p>
        <w:p w14:paraId="44289D83" w14:textId="03A528F2"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85" w:history="1">
            <w:r w:rsidR="00F61372" w:rsidRPr="00F61372">
              <w:rPr>
                <w:rStyle w:val="Hipersaitas"/>
                <w:rFonts w:ascii="Times New Roman" w:hAnsi="Times New Roman" w:cs="Times New Roman"/>
                <w:sz w:val="24"/>
                <w:szCs w:val="24"/>
              </w:rPr>
              <w:t>7.1.</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naudotojų rolėms ir teisėms</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_Toc196919085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40</w:t>
            </w:r>
            <w:r w:rsidR="00F61372" w:rsidRPr="00F61372">
              <w:rPr>
                <w:rFonts w:ascii="Times New Roman" w:hAnsi="Times New Roman" w:cs="Times New Roman"/>
                <w:webHidden/>
                <w:sz w:val="24"/>
                <w:szCs w:val="24"/>
              </w:rPr>
              <w:fldChar w:fldCharType="end"/>
            </w:r>
          </w:hyperlink>
        </w:p>
        <w:p w14:paraId="652F913D" w14:textId="6BCE38A0"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86" w:history="1">
            <w:r w:rsidR="00F61372" w:rsidRPr="00F61372">
              <w:rPr>
                <w:rStyle w:val="Hipersaitas"/>
                <w:rFonts w:ascii="Times New Roman" w:hAnsi="Times New Roman" w:cs="Times New Roman"/>
                <w:sz w:val="24"/>
                <w:szCs w:val="24"/>
              </w:rPr>
              <w:t>7.2.</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naudotojų autentifikavimui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_Toc196919086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41</w:t>
            </w:r>
            <w:r w:rsidR="00F61372" w:rsidRPr="00F61372">
              <w:rPr>
                <w:rFonts w:ascii="Times New Roman" w:hAnsi="Times New Roman" w:cs="Times New Roman"/>
                <w:webHidden/>
                <w:sz w:val="24"/>
                <w:szCs w:val="24"/>
              </w:rPr>
              <w:fldChar w:fldCharType="end"/>
            </w:r>
          </w:hyperlink>
        </w:p>
        <w:p w14:paraId="6CE3CB84" w14:textId="779FB6D6"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87" w:history="1">
            <w:r w:rsidR="00F61372" w:rsidRPr="00F61372">
              <w:rPr>
                <w:rStyle w:val="Hipersaitas"/>
                <w:rFonts w:ascii="Times New Roman" w:hAnsi="Times New Roman" w:cs="Times New Roman"/>
                <w:sz w:val="24"/>
                <w:szCs w:val="24"/>
              </w:rPr>
              <w:t>7.3.</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naudotojo sąsajai ir patogumui naudoti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_Toc196919087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41</w:t>
            </w:r>
            <w:r w:rsidR="00F61372" w:rsidRPr="00F61372">
              <w:rPr>
                <w:rFonts w:ascii="Times New Roman" w:hAnsi="Times New Roman" w:cs="Times New Roman"/>
                <w:webHidden/>
                <w:sz w:val="24"/>
                <w:szCs w:val="24"/>
              </w:rPr>
              <w:fldChar w:fldCharType="end"/>
            </w:r>
          </w:hyperlink>
        </w:p>
        <w:p w14:paraId="7A03788B" w14:textId="368D28D0"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88" w:history="1">
            <w:r w:rsidR="00F61372" w:rsidRPr="00F61372">
              <w:rPr>
                <w:rStyle w:val="Hipersaitas"/>
                <w:rFonts w:ascii="Times New Roman" w:hAnsi="Times New Roman" w:cs="Times New Roman"/>
                <w:sz w:val="24"/>
                <w:szCs w:val="24"/>
              </w:rPr>
              <w:t>7.4.</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naudotojų supažindinimui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_Toc196919088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43</w:t>
            </w:r>
            <w:r w:rsidR="00F61372" w:rsidRPr="00F61372">
              <w:rPr>
                <w:rFonts w:ascii="Times New Roman" w:hAnsi="Times New Roman" w:cs="Times New Roman"/>
                <w:webHidden/>
                <w:sz w:val="24"/>
                <w:szCs w:val="24"/>
              </w:rPr>
              <w:fldChar w:fldCharType="end"/>
            </w:r>
          </w:hyperlink>
        </w:p>
        <w:p w14:paraId="7234546B" w14:textId="2768E2EA" w:rsidR="00F61372" w:rsidRPr="00F61372" w:rsidRDefault="00FA4315" w:rsidP="00F61372">
          <w:pPr>
            <w:pStyle w:val="Turinys1"/>
            <w:rPr>
              <w:rFonts w:ascii="Times New Roman" w:eastAsiaTheme="minorEastAsia" w:hAnsi="Times New Roman" w:cs="Times New Roman"/>
              <w:b w:val="0"/>
              <w:bCs w:val="0"/>
              <w:caps w:val="0"/>
              <w:color w:val="auto"/>
              <w:sz w:val="24"/>
              <w:szCs w:val="24"/>
              <w:lang w:eastAsia="lt-LT"/>
            </w:rPr>
          </w:pPr>
          <w:hyperlink w:anchor="_Toc196919089" w:history="1">
            <w:r w:rsidR="00F61372" w:rsidRPr="00F61372">
              <w:rPr>
                <w:rStyle w:val="Hipersaitas"/>
                <w:rFonts w:ascii="Times New Roman" w:hAnsi="Times New Roman" w:cs="Times New Roman"/>
                <w:sz w:val="24"/>
                <w:szCs w:val="24"/>
              </w:rPr>
              <w:t>8.</w:t>
            </w:r>
            <w:r w:rsidR="00F61372" w:rsidRPr="00F61372">
              <w:rPr>
                <w:rFonts w:ascii="Times New Roman" w:eastAsiaTheme="minorEastAsia" w:hAnsi="Times New Roman" w:cs="Times New Roman"/>
                <w:b w:val="0"/>
                <w:bCs w:val="0"/>
                <w:caps w:val="0"/>
                <w:color w:val="auto"/>
                <w:sz w:val="24"/>
                <w:szCs w:val="24"/>
                <w:lang w:eastAsia="lt-LT"/>
              </w:rPr>
              <w:tab/>
            </w:r>
            <w:r w:rsidR="00F61372" w:rsidRPr="00F61372">
              <w:rPr>
                <w:rStyle w:val="Hipersaitas"/>
                <w:rFonts w:ascii="Times New Roman" w:hAnsi="Times New Roman" w:cs="Times New Roman"/>
                <w:sz w:val="24"/>
                <w:szCs w:val="24"/>
              </w:rPr>
              <w:t>Reikalavimai Paslaugų teikimui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_Toc196919089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43</w:t>
            </w:r>
            <w:r w:rsidR="00F61372" w:rsidRPr="00F61372">
              <w:rPr>
                <w:rFonts w:ascii="Times New Roman" w:hAnsi="Times New Roman" w:cs="Times New Roman"/>
                <w:webHidden/>
                <w:sz w:val="24"/>
                <w:szCs w:val="24"/>
              </w:rPr>
              <w:fldChar w:fldCharType="end"/>
            </w:r>
          </w:hyperlink>
        </w:p>
        <w:p w14:paraId="5C978AAD" w14:textId="14CCAA3C"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90" w:history="1">
            <w:r w:rsidR="00F61372" w:rsidRPr="00F61372">
              <w:rPr>
                <w:rStyle w:val="Hipersaitas"/>
                <w:rFonts w:ascii="Times New Roman" w:hAnsi="Times New Roman" w:cs="Times New Roman"/>
                <w:sz w:val="24"/>
                <w:szCs w:val="24"/>
              </w:rPr>
              <w:t>8.1.</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projekto valdymui ir kokybės valdymui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_Toc196919090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43</w:t>
            </w:r>
            <w:r w:rsidR="00F61372" w:rsidRPr="00F61372">
              <w:rPr>
                <w:rFonts w:ascii="Times New Roman" w:hAnsi="Times New Roman" w:cs="Times New Roman"/>
                <w:webHidden/>
                <w:sz w:val="24"/>
                <w:szCs w:val="24"/>
              </w:rPr>
              <w:fldChar w:fldCharType="end"/>
            </w:r>
          </w:hyperlink>
        </w:p>
        <w:p w14:paraId="3CAFE7CA" w14:textId="33678905"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91" w:history="1">
            <w:r w:rsidR="00F61372" w:rsidRPr="00F61372">
              <w:rPr>
                <w:rStyle w:val="Hipersaitas"/>
                <w:rFonts w:ascii="Times New Roman" w:hAnsi="Times New Roman" w:cs="Times New Roman"/>
                <w:sz w:val="24"/>
                <w:szCs w:val="24"/>
              </w:rPr>
              <w:t>8.2.</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projekto dokumentacijai ir jos derinimui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_Toc196919091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44</w:t>
            </w:r>
            <w:r w:rsidR="00F61372" w:rsidRPr="00F61372">
              <w:rPr>
                <w:rFonts w:ascii="Times New Roman" w:hAnsi="Times New Roman" w:cs="Times New Roman"/>
                <w:webHidden/>
                <w:sz w:val="24"/>
                <w:szCs w:val="24"/>
              </w:rPr>
              <w:fldChar w:fldCharType="end"/>
            </w:r>
          </w:hyperlink>
        </w:p>
        <w:p w14:paraId="435BFB29" w14:textId="25673C15"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92" w:history="1">
            <w:r w:rsidR="00F61372" w:rsidRPr="00F61372">
              <w:rPr>
                <w:rStyle w:val="Hipersaitas"/>
                <w:rFonts w:ascii="Times New Roman" w:hAnsi="Times New Roman" w:cs="Times New Roman"/>
                <w:sz w:val="24"/>
                <w:szCs w:val="24"/>
              </w:rPr>
              <w:t>8.3.</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analizei ir projektavimui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_Toc196919092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45</w:t>
            </w:r>
            <w:r w:rsidR="00F61372" w:rsidRPr="00F61372">
              <w:rPr>
                <w:rFonts w:ascii="Times New Roman" w:hAnsi="Times New Roman" w:cs="Times New Roman"/>
                <w:webHidden/>
                <w:sz w:val="24"/>
                <w:szCs w:val="24"/>
              </w:rPr>
              <w:fldChar w:fldCharType="end"/>
            </w:r>
          </w:hyperlink>
        </w:p>
        <w:p w14:paraId="3ABF3860" w14:textId="7A303CD9"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93" w:history="1">
            <w:r w:rsidR="00F61372" w:rsidRPr="00F61372">
              <w:rPr>
                <w:rStyle w:val="Hipersaitas"/>
                <w:rFonts w:ascii="Times New Roman" w:hAnsi="Times New Roman" w:cs="Times New Roman"/>
                <w:sz w:val="24"/>
                <w:szCs w:val="24"/>
              </w:rPr>
              <w:t>8.4.</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kūrimui ir demonstravimui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_Toc196919093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45</w:t>
            </w:r>
            <w:r w:rsidR="00F61372" w:rsidRPr="00F61372">
              <w:rPr>
                <w:rFonts w:ascii="Times New Roman" w:hAnsi="Times New Roman" w:cs="Times New Roman"/>
                <w:webHidden/>
                <w:sz w:val="24"/>
                <w:szCs w:val="24"/>
              </w:rPr>
              <w:fldChar w:fldCharType="end"/>
            </w:r>
          </w:hyperlink>
        </w:p>
        <w:p w14:paraId="54E2849A" w14:textId="03D66CE0"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94" w:history="1">
            <w:r w:rsidR="00F61372" w:rsidRPr="00F61372">
              <w:rPr>
                <w:rStyle w:val="Hipersaitas"/>
                <w:rFonts w:ascii="Times New Roman" w:hAnsi="Times New Roman" w:cs="Times New Roman"/>
                <w:sz w:val="24"/>
                <w:szCs w:val="24"/>
              </w:rPr>
              <w:t>8.5.</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testavimui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_Toc196919094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46</w:t>
            </w:r>
            <w:r w:rsidR="00F61372" w:rsidRPr="00F61372">
              <w:rPr>
                <w:rFonts w:ascii="Times New Roman" w:hAnsi="Times New Roman" w:cs="Times New Roman"/>
                <w:webHidden/>
                <w:sz w:val="24"/>
                <w:szCs w:val="24"/>
              </w:rPr>
              <w:fldChar w:fldCharType="end"/>
            </w:r>
          </w:hyperlink>
        </w:p>
        <w:p w14:paraId="1105FDF6" w14:textId="136E5B75"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95" w:history="1">
            <w:r w:rsidR="00F61372" w:rsidRPr="00F61372">
              <w:rPr>
                <w:rStyle w:val="Hipersaitas"/>
                <w:rFonts w:ascii="Times New Roman" w:hAnsi="Times New Roman" w:cs="Times New Roman"/>
                <w:sz w:val="24"/>
                <w:szCs w:val="24"/>
              </w:rPr>
              <w:t>8.6.</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diegimui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_Toc196919095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47</w:t>
            </w:r>
            <w:r w:rsidR="00F61372" w:rsidRPr="00F61372">
              <w:rPr>
                <w:rFonts w:ascii="Times New Roman" w:hAnsi="Times New Roman" w:cs="Times New Roman"/>
                <w:webHidden/>
                <w:sz w:val="24"/>
                <w:szCs w:val="24"/>
              </w:rPr>
              <w:fldChar w:fldCharType="end"/>
            </w:r>
          </w:hyperlink>
        </w:p>
        <w:p w14:paraId="2DEC7D11" w14:textId="3E456D64"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96" w:history="1">
            <w:r w:rsidR="00F61372" w:rsidRPr="00F61372">
              <w:rPr>
                <w:rStyle w:val="Hipersaitas"/>
                <w:rFonts w:ascii="Times New Roman" w:hAnsi="Times New Roman" w:cs="Times New Roman"/>
                <w:sz w:val="24"/>
                <w:szCs w:val="24"/>
              </w:rPr>
              <w:t>8.7.</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naudotojams pateikiamai dokumentacijai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_Toc196919096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47</w:t>
            </w:r>
            <w:r w:rsidR="00F61372" w:rsidRPr="00F61372">
              <w:rPr>
                <w:rFonts w:ascii="Times New Roman" w:hAnsi="Times New Roman" w:cs="Times New Roman"/>
                <w:webHidden/>
                <w:sz w:val="24"/>
                <w:szCs w:val="24"/>
              </w:rPr>
              <w:fldChar w:fldCharType="end"/>
            </w:r>
          </w:hyperlink>
        </w:p>
        <w:p w14:paraId="6486BF94" w14:textId="39E839C9"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97" w:history="1">
            <w:r w:rsidR="00F61372" w:rsidRPr="00F61372">
              <w:rPr>
                <w:rStyle w:val="Hipersaitas"/>
                <w:rFonts w:ascii="Times New Roman" w:hAnsi="Times New Roman" w:cs="Times New Roman"/>
                <w:sz w:val="24"/>
                <w:szCs w:val="24"/>
              </w:rPr>
              <w:t>8.8.</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bandomajai eksploatacijai ir priėmimui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_Toc196919097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47</w:t>
            </w:r>
            <w:r w:rsidR="00F61372" w:rsidRPr="00F61372">
              <w:rPr>
                <w:rFonts w:ascii="Times New Roman" w:hAnsi="Times New Roman" w:cs="Times New Roman"/>
                <w:webHidden/>
                <w:sz w:val="24"/>
                <w:szCs w:val="24"/>
              </w:rPr>
              <w:fldChar w:fldCharType="end"/>
            </w:r>
          </w:hyperlink>
        </w:p>
        <w:p w14:paraId="207078C5" w14:textId="15B4F48E"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98" w:history="1">
            <w:r w:rsidR="00F61372" w:rsidRPr="00F61372">
              <w:rPr>
                <w:rStyle w:val="Hipersaitas"/>
                <w:rFonts w:ascii="Times New Roman" w:hAnsi="Times New Roman" w:cs="Times New Roman"/>
                <w:sz w:val="24"/>
                <w:szCs w:val="24"/>
              </w:rPr>
              <w:t>8.9.</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garantinei priežiūrai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_Toc196919098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48</w:t>
            </w:r>
            <w:r w:rsidR="00F61372" w:rsidRPr="00F61372">
              <w:rPr>
                <w:rFonts w:ascii="Times New Roman" w:hAnsi="Times New Roman" w:cs="Times New Roman"/>
                <w:webHidden/>
                <w:sz w:val="24"/>
                <w:szCs w:val="24"/>
              </w:rPr>
              <w:fldChar w:fldCharType="end"/>
            </w:r>
          </w:hyperlink>
        </w:p>
        <w:p w14:paraId="15D5D58A" w14:textId="2A0B2081"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099" w:history="1">
            <w:r w:rsidR="00F61372" w:rsidRPr="00F61372">
              <w:rPr>
                <w:rStyle w:val="Hipersaitas"/>
                <w:rFonts w:ascii="Times New Roman" w:hAnsi="Times New Roman" w:cs="Times New Roman"/>
                <w:sz w:val="24"/>
                <w:szCs w:val="24"/>
              </w:rPr>
              <w:t>8.10.</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pakeitimų valdymui</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_Toc196919099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49</w:t>
            </w:r>
            <w:r w:rsidR="00F61372" w:rsidRPr="00F61372">
              <w:rPr>
                <w:rFonts w:ascii="Times New Roman" w:hAnsi="Times New Roman" w:cs="Times New Roman"/>
                <w:webHidden/>
                <w:sz w:val="24"/>
                <w:szCs w:val="24"/>
              </w:rPr>
              <w:fldChar w:fldCharType="end"/>
            </w:r>
          </w:hyperlink>
        </w:p>
        <w:p w14:paraId="476DDCE9" w14:textId="00FDABDA"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100" w:history="1">
            <w:r w:rsidR="00F61372" w:rsidRPr="00F61372">
              <w:rPr>
                <w:rStyle w:val="Hipersaitas"/>
                <w:rFonts w:ascii="Times New Roman" w:hAnsi="Times New Roman" w:cs="Times New Roman"/>
                <w:sz w:val="24"/>
                <w:szCs w:val="24"/>
              </w:rPr>
              <w:t>8.11.</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papildomoms paslaugoms</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_Toc196919100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50</w:t>
            </w:r>
            <w:r w:rsidR="00F61372" w:rsidRPr="00F61372">
              <w:rPr>
                <w:rFonts w:ascii="Times New Roman" w:hAnsi="Times New Roman" w:cs="Times New Roman"/>
                <w:webHidden/>
                <w:sz w:val="24"/>
                <w:szCs w:val="24"/>
              </w:rPr>
              <w:fldChar w:fldCharType="end"/>
            </w:r>
          </w:hyperlink>
        </w:p>
        <w:p w14:paraId="5CC09EF3" w14:textId="208E0C71" w:rsidR="00F61372" w:rsidRPr="00F61372" w:rsidRDefault="00FA4315" w:rsidP="00F61372">
          <w:pPr>
            <w:pStyle w:val="Turinys2"/>
            <w:tabs>
              <w:tab w:val="left" w:pos="880"/>
            </w:tabs>
            <w:rPr>
              <w:rFonts w:ascii="Times New Roman" w:eastAsiaTheme="minorEastAsia" w:hAnsi="Times New Roman" w:cs="Times New Roman"/>
              <w:smallCaps w:val="0"/>
              <w:color w:val="auto"/>
              <w:sz w:val="24"/>
              <w:szCs w:val="24"/>
              <w:lang w:eastAsia="lt-LT"/>
            </w:rPr>
          </w:pPr>
          <w:hyperlink w:anchor="_Toc196919101" w:history="1">
            <w:r w:rsidR="00F61372" w:rsidRPr="00F61372">
              <w:rPr>
                <w:rStyle w:val="Hipersaitas"/>
                <w:rFonts w:ascii="Times New Roman" w:hAnsi="Times New Roman" w:cs="Times New Roman"/>
                <w:sz w:val="24"/>
                <w:szCs w:val="24"/>
              </w:rPr>
              <w:t>8.12.</w:t>
            </w:r>
            <w:r w:rsidR="00F61372" w:rsidRPr="00F61372">
              <w:rPr>
                <w:rFonts w:ascii="Times New Roman" w:eastAsiaTheme="minorEastAsia" w:hAnsi="Times New Roman" w:cs="Times New Roman"/>
                <w:smallCaps w:val="0"/>
                <w:color w:val="auto"/>
                <w:sz w:val="24"/>
                <w:szCs w:val="24"/>
                <w:lang w:eastAsia="lt-LT"/>
              </w:rPr>
              <w:tab/>
            </w:r>
            <w:r w:rsidR="00F61372" w:rsidRPr="00F61372">
              <w:rPr>
                <w:rStyle w:val="Hipersaitas"/>
                <w:rFonts w:ascii="Times New Roman" w:hAnsi="Times New Roman" w:cs="Times New Roman"/>
                <w:sz w:val="24"/>
                <w:szCs w:val="24"/>
              </w:rPr>
              <w:t>Reikalavimai paslaugų etapams</w:t>
            </w:r>
            <w:r w:rsidR="00F61372" w:rsidRPr="00F61372">
              <w:rPr>
                <w:rFonts w:ascii="Times New Roman" w:hAnsi="Times New Roman" w:cs="Times New Roman"/>
                <w:webHidden/>
                <w:sz w:val="24"/>
                <w:szCs w:val="24"/>
              </w:rPr>
              <w:tab/>
            </w:r>
            <w:r w:rsidR="00F61372" w:rsidRPr="00F61372">
              <w:rPr>
                <w:rFonts w:ascii="Times New Roman" w:hAnsi="Times New Roman" w:cs="Times New Roman"/>
                <w:webHidden/>
                <w:sz w:val="24"/>
                <w:szCs w:val="24"/>
              </w:rPr>
              <w:fldChar w:fldCharType="begin"/>
            </w:r>
            <w:r w:rsidR="00F61372" w:rsidRPr="00F61372">
              <w:rPr>
                <w:rFonts w:ascii="Times New Roman" w:hAnsi="Times New Roman" w:cs="Times New Roman"/>
                <w:webHidden/>
                <w:sz w:val="24"/>
                <w:szCs w:val="24"/>
              </w:rPr>
              <w:instrText xml:space="preserve"> PAGEREF _Toc196919101 \h </w:instrText>
            </w:r>
            <w:r w:rsidR="00F61372" w:rsidRPr="00F61372">
              <w:rPr>
                <w:rFonts w:ascii="Times New Roman" w:hAnsi="Times New Roman" w:cs="Times New Roman"/>
                <w:webHidden/>
                <w:sz w:val="24"/>
                <w:szCs w:val="24"/>
              </w:rPr>
            </w:r>
            <w:r w:rsidR="00F61372" w:rsidRPr="00F61372">
              <w:rPr>
                <w:rFonts w:ascii="Times New Roman" w:hAnsi="Times New Roman" w:cs="Times New Roman"/>
                <w:webHidden/>
                <w:sz w:val="24"/>
                <w:szCs w:val="24"/>
              </w:rPr>
              <w:fldChar w:fldCharType="separate"/>
            </w:r>
            <w:r w:rsidR="008E3CDD">
              <w:rPr>
                <w:rFonts w:ascii="Times New Roman" w:hAnsi="Times New Roman" w:cs="Times New Roman"/>
                <w:webHidden/>
                <w:sz w:val="24"/>
                <w:szCs w:val="24"/>
              </w:rPr>
              <w:t>51</w:t>
            </w:r>
            <w:r w:rsidR="00F61372" w:rsidRPr="00F61372">
              <w:rPr>
                <w:rFonts w:ascii="Times New Roman" w:hAnsi="Times New Roman" w:cs="Times New Roman"/>
                <w:webHidden/>
                <w:sz w:val="24"/>
                <w:szCs w:val="24"/>
              </w:rPr>
              <w:fldChar w:fldCharType="end"/>
            </w:r>
          </w:hyperlink>
        </w:p>
        <w:p w14:paraId="649EB4FB" w14:textId="77777777" w:rsidR="00F61372" w:rsidRPr="00F61372" w:rsidRDefault="00F61372" w:rsidP="00F61372">
          <w:pPr>
            <w:spacing w:line="240" w:lineRule="auto"/>
            <w:ind w:right="57"/>
            <w:rPr>
              <w:rFonts w:ascii="Times New Roman" w:hAnsi="Times New Roman" w:cs="Times New Roman"/>
              <w:sz w:val="24"/>
              <w:szCs w:val="24"/>
            </w:rPr>
          </w:pPr>
          <w:r w:rsidRPr="00F61372">
            <w:rPr>
              <w:rFonts w:ascii="Times New Roman" w:hAnsi="Times New Roman" w:cs="Times New Roman"/>
              <w:sz w:val="24"/>
              <w:szCs w:val="24"/>
            </w:rPr>
            <w:fldChar w:fldCharType="end"/>
          </w:r>
        </w:p>
      </w:sdtContent>
    </w:sdt>
    <w:p w14:paraId="3791DFD2" w14:textId="77777777" w:rsidR="00F61372" w:rsidRPr="00F61372" w:rsidRDefault="00F61372" w:rsidP="00F61372">
      <w:pPr>
        <w:rPr>
          <w:rFonts w:ascii="Times New Roman" w:eastAsiaTheme="majorEastAsia" w:hAnsi="Times New Roman" w:cs="Times New Roman"/>
          <w:color w:val="3B46FF"/>
          <w:sz w:val="24"/>
          <w:szCs w:val="24"/>
        </w:rPr>
      </w:pPr>
      <w:r w:rsidRPr="00F61372">
        <w:rPr>
          <w:rFonts w:ascii="Times New Roman" w:hAnsi="Times New Roman" w:cs="Times New Roman"/>
          <w:sz w:val="24"/>
          <w:szCs w:val="24"/>
        </w:rPr>
        <w:br w:type="page"/>
      </w:r>
    </w:p>
    <w:p w14:paraId="72443E92" w14:textId="77777777" w:rsidR="00F61372" w:rsidRPr="00F61372" w:rsidRDefault="00F61372" w:rsidP="00F61372">
      <w:pPr>
        <w:pStyle w:val="Antrat1"/>
        <w:spacing w:after="240" w:line="240" w:lineRule="auto"/>
        <w:ind w:right="57"/>
        <w:rPr>
          <w:rFonts w:ascii="Times New Roman" w:hAnsi="Times New Roman" w:cs="Times New Roman"/>
          <w:sz w:val="24"/>
          <w:szCs w:val="24"/>
        </w:rPr>
      </w:pPr>
      <w:bookmarkStart w:id="1" w:name="_Toc196919056"/>
      <w:r w:rsidRPr="00F61372">
        <w:rPr>
          <w:rFonts w:ascii="Times New Roman" w:hAnsi="Times New Roman" w:cs="Times New Roman"/>
          <w:sz w:val="24"/>
          <w:szCs w:val="24"/>
        </w:rPr>
        <w:lastRenderedPageBreak/>
        <w:t>Dokumente naudojamos santrumpos ir sąvokos</w:t>
      </w:r>
      <w:bookmarkEnd w:id="1"/>
    </w:p>
    <w:p w14:paraId="3F216B96" w14:textId="77777777" w:rsidR="00F61372" w:rsidRPr="00F61372" w:rsidRDefault="00F61372" w:rsidP="00F61372">
      <w:pPr>
        <w:spacing w:before="240" w:after="240" w:line="240" w:lineRule="auto"/>
        <w:ind w:right="57"/>
        <w:rPr>
          <w:rFonts w:ascii="Times New Roman" w:hAnsi="Times New Roman" w:cs="Times New Roman"/>
          <w:color w:val="7F7F7F" w:themeColor="text1" w:themeTint="80"/>
          <w:sz w:val="24"/>
          <w:szCs w:val="24"/>
        </w:rPr>
      </w:pPr>
      <w:r w:rsidRPr="00F61372">
        <w:rPr>
          <w:rFonts w:ascii="Times New Roman" w:hAnsi="Times New Roman" w:cs="Times New Roman"/>
          <w:color w:val="7F7F7F" w:themeColor="text1" w:themeTint="80"/>
          <w:sz w:val="24"/>
          <w:szCs w:val="24"/>
        </w:rPr>
        <w:t>Santrumpos ir sąvokos</w:t>
      </w:r>
    </w:p>
    <w:tbl>
      <w:tblPr>
        <w:tblpPr w:leftFromText="180" w:rightFromText="180" w:vertAnchor="text" w:horzAnchor="margin" w:tblpY="16"/>
        <w:tblW w:w="935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51"/>
        <w:gridCol w:w="6900"/>
      </w:tblGrid>
      <w:tr w:rsidR="00F61372" w:rsidRPr="00F61372" w14:paraId="58274576" w14:textId="77777777" w:rsidTr="00FA4315">
        <w:trPr>
          <w:trHeight w:val="300"/>
          <w:tblHeader/>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7F7F7F" w:themeFill="text1" w:themeFillTint="80"/>
            <w:vAlign w:val="bottom"/>
          </w:tcPr>
          <w:p w14:paraId="00293FC6" w14:textId="77777777" w:rsidR="00F61372" w:rsidRPr="00F61372" w:rsidRDefault="00F61372" w:rsidP="00FA4315">
            <w:pPr>
              <w:spacing w:before="60" w:after="60" w:line="240" w:lineRule="auto"/>
              <w:ind w:left="127" w:right="57"/>
              <w:textAlignment w:val="baseline"/>
              <w:rPr>
                <w:rFonts w:ascii="Times New Roman" w:hAnsi="Times New Roman" w:cs="Times New Roman"/>
                <w:b/>
                <w:sz w:val="24"/>
                <w:szCs w:val="24"/>
              </w:rPr>
            </w:pPr>
            <w:r w:rsidRPr="00F61372">
              <w:rPr>
                <w:rFonts w:ascii="Times New Roman" w:hAnsi="Times New Roman" w:cs="Times New Roman"/>
                <w:b/>
                <w:color w:val="FFFFFF" w:themeColor="background1"/>
                <w:sz w:val="24"/>
                <w:szCs w:val="24"/>
              </w:rPr>
              <w:t>Santrumpa / sąvoka</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shd w:val="clear" w:color="auto" w:fill="7F7F7F" w:themeFill="text1" w:themeFillTint="80"/>
            <w:vAlign w:val="bottom"/>
          </w:tcPr>
          <w:p w14:paraId="49804015" w14:textId="77777777" w:rsidR="00F61372" w:rsidRPr="00F61372" w:rsidRDefault="00F61372" w:rsidP="00FA4315">
            <w:pPr>
              <w:spacing w:before="60" w:after="60" w:line="240" w:lineRule="auto"/>
              <w:ind w:left="140" w:right="57"/>
              <w:textAlignment w:val="baseline"/>
              <w:rPr>
                <w:rFonts w:ascii="Times New Roman" w:hAnsi="Times New Roman" w:cs="Times New Roman"/>
                <w:b/>
                <w:sz w:val="24"/>
                <w:szCs w:val="24"/>
              </w:rPr>
            </w:pPr>
            <w:r w:rsidRPr="00F61372">
              <w:rPr>
                <w:rFonts w:ascii="Times New Roman" w:hAnsi="Times New Roman" w:cs="Times New Roman"/>
                <w:b/>
                <w:color w:val="FFFFFF" w:themeColor="background1"/>
                <w:sz w:val="24"/>
                <w:szCs w:val="24"/>
              </w:rPr>
              <w:t>Paaiškinimas</w:t>
            </w:r>
          </w:p>
        </w:tc>
      </w:tr>
      <w:tr w:rsidR="00F61372" w:rsidRPr="00F61372" w14:paraId="6517B43F"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75A0B44E"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ADMIN III</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3131F884"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Centralizuotas VRM aplikacijų ir naudotojų administravimo posistemis</w:t>
            </w:r>
          </w:p>
        </w:tc>
      </w:tr>
      <w:tr w:rsidR="00F61372" w:rsidRPr="00F61372" w14:paraId="0B0C4590"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596ABBFD"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AIS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6EBAB059"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Atvykimo ir išvykimo sistema</w:t>
            </w:r>
          </w:p>
        </w:tc>
      </w:tr>
      <w:tr w:rsidR="00F61372" w:rsidRPr="00F61372" w14:paraId="651D6592"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70D56945"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ANR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4634729A"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Administracinių nusižengimų registras</w:t>
            </w:r>
          </w:p>
        </w:tc>
      </w:tr>
      <w:tr w:rsidR="00F61372" w:rsidRPr="00F61372" w14:paraId="61D99FD5"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33CE73E5"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Antro lygio patvirtinimas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1240FA93"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Kontrolinis užklausos patvirtinimas, atliekamas institucijos, prieš siunčiant užklausą į išorinius registrus ar informacines sistemas.</w:t>
            </w:r>
          </w:p>
        </w:tc>
      </w:tr>
      <w:tr w:rsidR="00F61372" w:rsidRPr="00F61372" w14:paraId="215B0772"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74D5A4B0"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AR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431BECDF"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Lietuvos Respublikos adresų registras (per AKTS)</w:t>
            </w:r>
          </w:p>
        </w:tc>
      </w:tr>
      <w:tr w:rsidR="00F61372" w:rsidRPr="00F61372" w14:paraId="238821B4"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3C39717D"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AUDIT III</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02C3906C"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Audito posistemė, kurioje tvarkomi audituojamų VRM reguliavimo srities įstaigų valdomų registrų ir valstybės informacinių sistemų duomenų tvarkymo audito duomenys</w:t>
            </w:r>
          </w:p>
        </w:tc>
      </w:tr>
      <w:tr w:rsidR="00F61372" w:rsidRPr="00F61372" w14:paraId="5A3DC36C"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3881BF26"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C.VIS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648EED98"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Centrinė vizų informacinė sistema</w:t>
            </w:r>
          </w:p>
        </w:tc>
      </w:tr>
      <w:tr w:rsidR="00F61372" w:rsidRPr="00F61372" w14:paraId="7D5DBF3C"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0E7EF2F5"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CAP</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373B69FC"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 xml:space="preserve">Centrinės Prieigos Punktas (angl. CAP - </w:t>
            </w:r>
            <w:proofErr w:type="spellStart"/>
            <w:r w:rsidRPr="00F61372">
              <w:rPr>
                <w:rFonts w:ascii="Times New Roman" w:hAnsi="Times New Roman" w:cs="Times New Roman"/>
                <w:sz w:val="24"/>
                <w:szCs w:val="24"/>
              </w:rPr>
              <w:t>Central</w:t>
            </w:r>
            <w:proofErr w:type="spellEnd"/>
            <w:r w:rsidRPr="00F61372">
              <w:rPr>
                <w:rFonts w:ascii="Times New Roman" w:hAnsi="Times New Roman" w:cs="Times New Roman"/>
                <w:sz w:val="24"/>
                <w:szCs w:val="24"/>
              </w:rPr>
              <w:t xml:space="preserve"> Access </w:t>
            </w:r>
            <w:proofErr w:type="spellStart"/>
            <w:r w:rsidRPr="00F61372">
              <w:rPr>
                <w:rFonts w:ascii="Times New Roman" w:hAnsi="Times New Roman" w:cs="Times New Roman"/>
                <w:sz w:val="24"/>
                <w:szCs w:val="24"/>
              </w:rPr>
              <w:t>Point</w:t>
            </w:r>
            <w:proofErr w:type="spellEnd"/>
            <w:r w:rsidRPr="00F61372">
              <w:rPr>
                <w:rFonts w:ascii="Times New Roman" w:hAnsi="Times New Roman" w:cs="Times New Roman"/>
                <w:sz w:val="24"/>
                <w:szCs w:val="24"/>
              </w:rPr>
              <w:t>)</w:t>
            </w:r>
          </w:p>
        </w:tc>
      </w:tr>
      <w:tr w:rsidR="00F61372" w:rsidRPr="00F61372" w14:paraId="59F33704" w14:textId="77777777" w:rsidTr="00FA4315">
        <w:trPr>
          <w:trHeight w:val="88"/>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107E6712"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CI/CD</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5C44E432"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 xml:space="preserve">Nuolatinė integracija ir nuolatinis kūrimas (angl. </w:t>
            </w:r>
            <w:proofErr w:type="spellStart"/>
            <w:r w:rsidRPr="00F61372">
              <w:rPr>
                <w:rFonts w:ascii="Times New Roman" w:hAnsi="Times New Roman" w:cs="Times New Roman"/>
                <w:sz w:val="24"/>
                <w:szCs w:val="24"/>
              </w:rPr>
              <w:t>Continuous</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integration</w:t>
            </w:r>
            <w:proofErr w:type="spellEnd"/>
            <w:r w:rsidRPr="00F61372">
              <w:rPr>
                <w:rFonts w:ascii="Times New Roman" w:hAnsi="Times New Roman" w:cs="Times New Roman"/>
                <w:sz w:val="24"/>
                <w:szCs w:val="24"/>
              </w:rPr>
              <w:t xml:space="preserve"> / </w:t>
            </w:r>
            <w:proofErr w:type="spellStart"/>
            <w:r w:rsidRPr="00F61372">
              <w:rPr>
                <w:rFonts w:ascii="Times New Roman" w:hAnsi="Times New Roman" w:cs="Times New Roman"/>
                <w:sz w:val="24"/>
                <w:szCs w:val="24"/>
              </w:rPr>
              <w:t>Continuous</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development</w:t>
            </w:r>
            <w:proofErr w:type="spellEnd"/>
            <w:r w:rsidRPr="00F61372">
              <w:rPr>
                <w:rFonts w:ascii="Times New Roman" w:hAnsi="Times New Roman" w:cs="Times New Roman"/>
                <w:sz w:val="24"/>
                <w:szCs w:val="24"/>
              </w:rPr>
              <w:t>)</w:t>
            </w:r>
          </w:p>
        </w:tc>
      </w:tr>
      <w:tr w:rsidR="00F61372" w:rsidRPr="00F61372" w14:paraId="47F2ED6D"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62928106"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DB</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296CA497"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Duomenų bazė</w:t>
            </w:r>
          </w:p>
        </w:tc>
      </w:tr>
      <w:tr w:rsidR="00F61372" w:rsidRPr="00F61372" w14:paraId="5DC27B0C"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4D8B4DC2"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Duomenų šaltinis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7432D92D"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Integracinių sąsajų būdu duomenis teikianti informacinė sistema, duomenų bazė ar registras</w:t>
            </w:r>
          </w:p>
        </w:tc>
      </w:tr>
      <w:tr w:rsidR="00F61372" w:rsidRPr="00F61372" w14:paraId="30FCD30D" w14:textId="77777777" w:rsidTr="00FA4315">
        <w:trPr>
          <w:trHeight w:val="88"/>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08F76430"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ECRIS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15CB3D56"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 xml:space="preserve">Europos nuosprendžių registrų informacinė sistema (angl. </w:t>
            </w:r>
            <w:proofErr w:type="spellStart"/>
            <w:r w:rsidRPr="00F61372">
              <w:rPr>
                <w:rFonts w:ascii="Times New Roman" w:hAnsi="Times New Roman" w:cs="Times New Roman"/>
                <w:sz w:val="24"/>
                <w:szCs w:val="24"/>
              </w:rPr>
              <w:t>European</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Criminal</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Records</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Information</w:t>
            </w:r>
            <w:proofErr w:type="spellEnd"/>
            <w:r w:rsidRPr="00F61372">
              <w:rPr>
                <w:rFonts w:ascii="Times New Roman" w:hAnsi="Times New Roman" w:cs="Times New Roman"/>
                <w:sz w:val="24"/>
                <w:szCs w:val="24"/>
              </w:rPr>
              <w:t xml:space="preserve"> System)</w:t>
            </w:r>
          </w:p>
        </w:tc>
      </w:tr>
      <w:tr w:rsidR="00F61372" w:rsidRPr="00F61372" w14:paraId="38758E95" w14:textId="77777777" w:rsidTr="00FA4315">
        <w:trPr>
          <w:trHeight w:val="36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6E396626"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ECRIS-TCN</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2B10A423"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 xml:space="preserve">Informacijos apie priimtus trečiųjų šalių piliečių ir asmenų be pilietybės apkaltinamuosius nuosprendžius, nustatymo sistema (angl. </w:t>
            </w:r>
            <w:proofErr w:type="spellStart"/>
            <w:r w:rsidRPr="00F61372">
              <w:rPr>
                <w:rFonts w:ascii="Times New Roman" w:hAnsi="Times New Roman" w:cs="Times New Roman"/>
                <w:sz w:val="24"/>
                <w:szCs w:val="24"/>
              </w:rPr>
              <w:t>The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European</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criminal</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Records</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Information</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system</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on</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Third-Country</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Nationals</w:t>
            </w:r>
            <w:proofErr w:type="spellEnd"/>
            <w:r w:rsidRPr="00F61372">
              <w:rPr>
                <w:rFonts w:ascii="Times New Roman" w:hAnsi="Times New Roman" w:cs="Times New Roman"/>
                <w:sz w:val="24"/>
                <w:szCs w:val="24"/>
              </w:rPr>
              <w:t>)</w:t>
            </w:r>
          </w:p>
        </w:tc>
      </w:tr>
      <w:tr w:rsidR="00F61372" w:rsidRPr="00F61372" w14:paraId="19153945" w14:textId="77777777" w:rsidTr="00FA4315">
        <w:trPr>
          <w:trHeight w:val="88"/>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10EBC8FE"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ES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408A6A1A"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Europos sąjunga</w:t>
            </w:r>
          </w:p>
        </w:tc>
      </w:tr>
      <w:tr w:rsidR="00F61372" w:rsidRPr="00F61372" w14:paraId="48DE0454"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5E42CD07"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ESP</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43C071E4"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 xml:space="preserve">Europos paieškos portalas (angl. </w:t>
            </w:r>
            <w:proofErr w:type="spellStart"/>
            <w:r w:rsidRPr="00F61372">
              <w:rPr>
                <w:rFonts w:ascii="Times New Roman" w:hAnsi="Times New Roman" w:cs="Times New Roman"/>
                <w:sz w:val="24"/>
                <w:szCs w:val="24"/>
              </w:rPr>
              <w:t>European</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Search</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Portal</w:t>
            </w:r>
            <w:proofErr w:type="spellEnd"/>
            <w:r w:rsidRPr="00F61372">
              <w:rPr>
                <w:rFonts w:ascii="Times New Roman" w:hAnsi="Times New Roman" w:cs="Times New Roman"/>
                <w:sz w:val="24"/>
                <w:szCs w:val="24"/>
              </w:rPr>
              <w:t>), Sąveikumo sistemos komponentas. Šioje Techninėje specifikacijoje sąvoka integracija su ESP turi būti suprantama kaip integracija su Sąveikumo sistema per ESP, užtikrinant pilną prieigą prie Sąveikumo sistemos funkcionalumo ir duomenų.</w:t>
            </w:r>
          </w:p>
        </w:tc>
      </w:tr>
      <w:tr w:rsidR="00F61372" w:rsidRPr="00F61372" w14:paraId="093267DA" w14:textId="77777777" w:rsidTr="00FA4315">
        <w:trPr>
          <w:trHeight w:val="88"/>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0858F5D1"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ETIAS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57DB0A99"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 xml:space="preserve">Europos kelionių informacijos ir leidimų sistema (angl. </w:t>
            </w:r>
            <w:proofErr w:type="spellStart"/>
            <w:r w:rsidRPr="00F61372">
              <w:rPr>
                <w:rFonts w:ascii="Times New Roman" w:hAnsi="Times New Roman" w:cs="Times New Roman"/>
                <w:sz w:val="24"/>
                <w:szCs w:val="24"/>
              </w:rPr>
              <w:t>European</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Travel</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Information</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and</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Authorisation</w:t>
            </w:r>
            <w:proofErr w:type="spellEnd"/>
            <w:r w:rsidRPr="00F61372">
              <w:rPr>
                <w:rFonts w:ascii="Times New Roman" w:hAnsi="Times New Roman" w:cs="Times New Roman"/>
                <w:sz w:val="24"/>
                <w:szCs w:val="24"/>
              </w:rPr>
              <w:t xml:space="preserve"> System)</w:t>
            </w:r>
          </w:p>
        </w:tc>
      </w:tr>
      <w:tr w:rsidR="00F61372" w:rsidRPr="00F61372" w14:paraId="15471674" w14:textId="77777777" w:rsidTr="00FA4315">
        <w:trPr>
          <w:trHeight w:val="88"/>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6DC6C89F"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EUCARIS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7E0B5EF7"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 xml:space="preserve">Europos automobilių ir vairuotojo pažymėjimų informacinė sistema (angl. </w:t>
            </w:r>
            <w:proofErr w:type="spellStart"/>
            <w:r w:rsidRPr="00F61372">
              <w:rPr>
                <w:rFonts w:ascii="Times New Roman" w:hAnsi="Times New Roman" w:cs="Times New Roman"/>
                <w:sz w:val="24"/>
                <w:szCs w:val="24"/>
              </w:rPr>
              <w:t>EUropean</w:t>
            </w:r>
            <w:proofErr w:type="spellEnd"/>
            <w:r w:rsidRPr="00F61372">
              <w:rPr>
                <w:rFonts w:ascii="Times New Roman" w:hAnsi="Times New Roman" w:cs="Times New Roman"/>
                <w:sz w:val="24"/>
                <w:szCs w:val="24"/>
              </w:rPr>
              <w:t xml:space="preserve"> CAR </w:t>
            </w:r>
            <w:proofErr w:type="spellStart"/>
            <w:r w:rsidRPr="00F61372">
              <w:rPr>
                <w:rFonts w:ascii="Times New Roman" w:hAnsi="Times New Roman" w:cs="Times New Roman"/>
                <w:sz w:val="24"/>
                <w:szCs w:val="24"/>
              </w:rPr>
              <w:t>and</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driving</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licence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Information</w:t>
            </w:r>
            <w:proofErr w:type="spellEnd"/>
            <w:r w:rsidRPr="00F61372">
              <w:rPr>
                <w:rFonts w:ascii="Times New Roman" w:hAnsi="Times New Roman" w:cs="Times New Roman"/>
                <w:sz w:val="24"/>
                <w:szCs w:val="24"/>
              </w:rPr>
              <w:t xml:space="preserve"> System )</w:t>
            </w:r>
          </w:p>
        </w:tc>
      </w:tr>
      <w:tr w:rsidR="00F61372" w:rsidRPr="00F61372" w14:paraId="3215BA71" w14:textId="77777777" w:rsidTr="00FA4315">
        <w:trPr>
          <w:trHeight w:val="88"/>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63352932" w14:textId="77777777" w:rsidR="00F61372" w:rsidRPr="00F61372" w:rsidRDefault="00F61372" w:rsidP="00FA4315">
            <w:pPr>
              <w:spacing w:before="60" w:after="60" w:line="240" w:lineRule="auto"/>
              <w:ind w:left="127" w:right="57"/>
              <w:rPr>
                <w:rFonts w:ascii="Times New Roman" w:hAnsi="Times New Roman" w:cs="Times New Roman"/>
                <w:sz w:val="24"/>
                <w:szCs w:val="24"/>
              </w:rPr>
            </w:pPr>
            <w:proofErr w:type="spellStart"/>
            <w:r w:rsidRPr="00F61372">
              <w:rPr>
                <w:rFonts w:ascii="Times New Roman" w:hAnsi="Times New Roman" w:cs="Times New Roman"/>
                <w:sz w:val="24"/>
                <w:szCs w:val="24"/>
              </w:rPr>
              <w:t>eu-Lisa</w:t>
            </w:r>
            <w:proofErr w:type="spellEnd"/>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097A40D4"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Europos didelės apimties IT sistemų laisvės, saugumo ir teisingumo erdvėje operacijų valdymo agentūra, įsteigta Reglamentu (ES) Nr. 1077/2011</w:t>
            </w:r>
          </w:p>
        </w:tc>
      </w:tr>
      <w:tr w:rsidR="00F61372" w:rsidRPr="00F61372" w14:paraId="16566B56" w14:textId="77777777" w:rsidTr="00FA4315">
        <w:trPr>
          <w:trHeight w:val="65"/>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069E4816"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FA</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01402EF7"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Fizinis asmuo</w:t>
            </w:r>
          </w:p>
        </w:tc>
      </w:tr>
      <w:tr w:rsidR="00F61372" w:rsidRPr="00F61372" w14:paraId="79232CB6" w14:textId="77777777" w:rsidTr="00FA4315">
        <w:trPr>
          <w:trHeight w:val="65"/>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0C607F2A"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lastRenderedPageBreak/>
              <w:t>GR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6CFB20B8"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Lietuvos Respublikos gyventojų registras</w:t>
            </w:r>
          </w:p>
        </w:tc>
      </w:tr>
      <w:tr w:rsidR="00F61372" w:rsidRPr="00F61372" w14:paraId="255EA069" w14:textId="77777777" w:rsidTr="00FA4315">
        <w:trPr>
          <w:trHeight w:val="65"/>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55774012"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IAŽR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5AE1D96A" w14:textId="77777777" w:rsidR="00F61372" w:rsidRPr="00F61372" w:rsidRDefault="00F61372" w:rsidP="00FA4315">
            <w:pPr>
              <w:spacing w:before="60" w:after="60" w:line="240" w:lineRule="auto"/>
              <w:ind w:left="140" w:right="57"/>
              <w:rPr>
                <w:rFonts w:ascii="Times New Roman" w:eastAsia="MULI REGULAR ROMAN" w:hAnsi="Times New Roman" w:cs="Times New Roman"/>
                <w:sz w:val="24"/>
                <w:szCs w:val="24"/>
              </w:rPr>
            </w:pPr>
            <w:r w:rsidRPr="00F61372">
              <w:rPr>
                <w:rFonts w:ascii="Times New Roman" w:hAnsi="Times New Roman" w:cs="Times New Roman"/>
                <w:sz w:val="24"/>
                <w:szCs w:val="24"/>
              </w:rPr>
              <w:t>Ieškomų asmenų, neatpažintų lavonų ir nežinomų bejėgių asmenų žinybinis registras</w:t>
            </w:r>
          </w:p>
        </w:tc>
      </w:tr>
      <w:tr w:rsidR="00F61372" w:rsidRPr="00F61372" w14:paraId="01D99319" w14:textId="77777777" w:rsidTr="00FA4315">
        <w:trPr>
          <w:trHeight w:val="65"/>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3A3C9B03"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ICD</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421384C7" w14:textId="77777777" w:rsidR="00F61372" w:rsidRPr="00F61372" w:rsidRDefault="00F61372" w:rsidP="00FA4315">
            <w:pPr>
              <w:spacing w:before="60" w:after="60" w:line="240" w:lineRule="auto"/>
              <w:ind w:left="140" w:right="57"/>
              <w:rPr>
                <w:rFonts w:ascii="Times New Roman" w:hAnsi="Times New Roman" w:cs="Times New Roman"/>
                <w:sz w:val="24"/>
                <w:szCs w:val="24"/>
              </w:rPr>
            </w:pPr>
            <w:proofErr w:type="spellStart"/>
            <w:r w:rsidRPr="00F61372">
              <w:rPr>
                <w:rFonts w:ascii="Times New Roman" w:hAnsi="Times New Roman" w:cs="Times New Roman"/>
                <w:sz w:val="24"/>
                <w:szCs w:val="24"/>
              </w:rPr>
              <w:t>eu</w:t>
            </w:r>
            <w:proofErr w:type="spellEnd"/>
            <w:r w:rsidRPr="00F61372">
              <w:rPr>
                <w:rFonts w:ascii="Times New Roman" w:hAnsi="Times New Roman" w:cs="Times New Roman"/>
                <w:sz w:val="24"/>
                <w:szCs w:val="24"/>
              </w:rPr>
              <w:t xml:space="preserve">-LISA ar kitų Europos institucijų parengta techninė dokumentacija (angl. </w:t>
            </w:r>
            <w:proofErr w:type="spellStart"/>
            <w:r w:rsidRPr="00F61372">
              <w:rPr>
                <w:rFonts w:ascii="Times New Roman" w:hAnsi="Times New Roman" w:cs="Times New Roman"/>
                <w:sz w:val="24"/>
                <w:szCs w:val="24"/>
              </w:rPr>
              <w:t>Interface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Control</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Document</w:t>
            </w:r>
            <w:proofErr w:type="spellEnd"/>
            <w:r w:rsidRPr="00F61372">
              <w:rPr>
                <w:rFonts w:ascii="Times New Roman" w:hAnsi="Times New Roman" w:cs="Times New Roman"/>
                <w:sz w:val="24"/>
                <w:szCs w:val="24"/>
              </w:rPr>
              <w:t>), kuria turi vadovautis valstybės narės kurdamos programinius sprendimus prieigai prie tarptautinių sistemų (AIS, C.SIS, C.VIS ir kt.)</w:t>
            </w:r>
          </w:p>
        </w:tc>
      </w:tr>
      <w:tr w:rsidR="00F61372" w:rsidRPr="00F61372" w14:paraId="3AAF7FFD" w14:textId="77777777" w:rsidTr="00FA4315">
        <w:trPr>
          <w:trHeight w:val="65"/>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12ECE087"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IGR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246E6899" w14:textId="77777777" w:rsidR="00F61372" w:rsidRPr="00F61372" w:rsidRDefault="00F61372" w:rsidP="00FA4315">
            <w:pPr>
              <w:spacing w:before="60" w:after="60" w:line="240" w:lineRule="auto"/>
              <w:ind w:left="140" w:right="57"/>
              <w:textAlignment w:val="baseline"/>
              <w:rPr>
                <w:rFonts w:ascii="Times New Roman" w:hAnsi="Times New Roman" w:cs="Times New Roman"/>
                <w:sz w:val="24"/>
                <w:szCs w:val="24"/>
              </w:rPr>
            </w:pPr>
            <w:r w:rsidRPr="00F61372">
              <w:rPr>
                <w:rFonts w:ascii="Times New Roman" w:hAnsi="Times New Roman" w:cs="Times New Roman"/>
                <w:sz w:val="24"/>
                <w:szCs w:val="24"/>
              </w:rPr>
              <w:t>Ieškomų ginklų registras</w:t>
            </w:r>
          </w:p>
        </w:tc>
      </w:tr>
      <w:tr w:rsidR="00F61372" w:rsidRPr="00F61372" w14:paraId="4242DF04"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79CDCE8B"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ĮKNR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6779AF31" w14:textId="77777777" w:rsidR="00F61372" w:rsidRPr="00F61372" w:rsidRDefault="00F61372" w:rsidP="00FA4315">
            <w:pPr>
              <w:spacing w:before="60" w:after="60" w:line="240" w:lineRule="auto"/>
              <w:ind w:left="127" w:right="57"/>
              <w:textAlignment w:val="baseline"/>
              <w:rPr>
                <w:rFonts w:ascii="Times New Roman" w:hAnsi="Times New Roman" w:cs="Times New Roman"/>
                <w:sz w:val="24"/>
                <w:szCs w:val="24"/>
              </w:rPr>
            </w:pPr>
            <w:r w:rsidRPr="00F61372">
              <w:rPr>
                <w:rFonts w:ascii="Times New Roman" w:hAnsi="Times New Roman" w:cs="Times New Roman"/>
                <w:sz w:val="24"/>
                <w:szCs w:val="24"/>
              </w:rPr>
              <w:t>Įtariamųjų, kaltinamųjų ir nuteistųjų registras</w:t>
            </w:r>
          </w:p>
        </w:tc>
      </w:tr>
      <w:tr w:rsidR="00F61372" w:rsidRPr="00F61372" w14:paraId="17357A2E" w14:textId="77777777" w:rsidTr="00FA4315">
        <w:trPr>
          <w:trHeight w:val="88"/>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1A726BBB"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INDR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329B9F27"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Ieškomų ir rastų numeruotų bei individualius požymius turinčių daiktų ir dokumentų registras</w:t>
            </w:r>
          </w:p>
        </w:tc>
      </w:tr>
      <w:tr w:rsidR="00F61372" w:rsidRPr="00F61372" w14:paraId="79D9B2C7" w14:textId="77777777" w:rsidTr="00FA4315">
        <w:trPr>
          <w:trHeight w:val="88"/>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799CF679"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Interpolo DB</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15A86FE7"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Interpolo duomenų bazė yra tarptautinės teisėsaugos organizacijos Interpolo valdomas informacijos registras</w:t>
            </w:r>
          </w:p>
        </w:tc>
      </w:tr>
      <w:tr w:rsidR="00F61372" w:rsidRPr="00F61372" w14:paraId="745D403E"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2FAC6F89"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IRD</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053F9C56"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Informatikos ir ryšių departamentas prie Lietuvos Respublikos vidaus reikalų ministerijos</w:t>
            </w:r>
          </w:p>
        </w:tc>
      </w:tr>
      <w:tr w:rsidR="00F61372" w:rsidRPr="00F61372" w14:paraId="28F3D260"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387682C9"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35842107"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Informacinė sistema</w:t>
            </w:r>
          </w:p>
        </w:tc>
      </w:tr>
      <w:tr w:rsidR="00F61372" w:rsidRPr="00F61372" w14:paraId="41B01E7D"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2CDA75A2"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ITPR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53DF89A3"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Ieškomų transporto priemonių registras</w:t>
            </w:r>
          </w:p>
        </w:tc>
      </w:tr>
      <w:tr w:rsidR="00F61372" w:rsidRPr="00F61372" w14:paraId="6AE779C0"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1C8E66F2"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JA</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1E101AF9"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Juridinis asmuo</w:t>
            </w:r>
          </w:p>
        </w:tc>
      </w:tr>
      <w:tr w:rsidR="00F61372" w:rsidRPr="00F61372" w14:paraId="51091B7B"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4D36BCE6"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JADIS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47F9B106"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Juridinių asmenų dalyvių informacinė sistema</w:t>
            </w:r>
          </w:p>
        </w:tc>
      </w:tr>
      <w:tr w:rsidR="00F61372" w:rsidRPr="00F61372" w14:paraId="712DDBD4"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65701187"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JAR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175D4BB3"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Juridinių asmenų registras</w:t>
            </w:r>
          </w:p>
        </w:tc>
      </w:tr>
      <w:tr w:rsidR="00F61372" w:rsidRPr="00F61372" w14:paraId="7A873B8A"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07575100"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KTPR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3BCB1F94"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 xml:space="preserve">Lietuvos Respublikos kelių transporto priemonių registras </w:t>
            </w:r>
          </w:p>
        </w:tc>
      </w:tr>
      <w:tr w:rsidR="00F61372" w:rsidRPr="00F61372" w14:paraId="17F3AFBF"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310427FA"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LKTPVR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077E6BA1"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Lietuvos Respublikos kelių transporto priemonių vairuotojų registras</w:t>
            </w:r>
          </w:p>
        </w:tc>
      </w:tr>
      <w:tr w:rsidR="00F61372" w:rsidRPr="00F61372" w14:paraId="398439DB"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7AA9E4F6"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LR TPDBDB</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62C1A282"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Lietuvos Respublikos Transporto priemonių draudikų biuro duomenų bazė</w:t>
            </w:r>
          </w:p>
        </w:tc>
      </w:tr>
      <w:tr w:rsidR="00F61372" w:rsidRPr="00F61372" w14:paraId="2C778C22"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20AC5E3A"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MIGRIS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0FA79E7B"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Lietuvos migracijos informacinė sistema</w:t>
            </w:r>
          </w:p>
        </w:tc>
      </w:tr>
      <w:tr w:rsidR="00F61372" w:rsidRPr="00F61372" w14:paraId="6B7A8725"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0147B7B7"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MMR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375FA645"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Mokesčių mokėtojų registras</w:t>
            </w:r>
          </w:p>
        </w:tc>
      </w:tr>
      <w:tr w:rsidR="00F61372" w:rsidRPr="00F61372" w14:paraId="6ED19593"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569F9931"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MRZ</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43C4C54B"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 xml:space="preserve">Mašininio skaitymo zona (angl. </w:t>
            </w:r>
            <w:proofErr w:type="spellStart"/>
            <w:r w:rsidRPr="00F61372">
              <w:rPr>
                <w:rFonts w:ascii="Times New Roman" w:hAnsi="Times New Roman" w:cs="Times New Roman"/>
                <w:sz w:val="24"/>
                <w:szCs w:val="24"/>
              </w:rPr>
              <w:t>machine-readable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zone</w:t>
            </w:r>
            <w:proofErr w:type="spellEnd"/>
            <w:r w:rsidRPr="00F61372">
              <w:rPr>
                <w:rFonts w:ascii="Times New Roman" w:hAnsi="Times New Roman" w:cs="Times New Roman"/>
                <w:sz w:val="24"/>
                <w:szCs w:val="24"/>
              </w:rPr>
              <w:t>)</w:t>
            </w:r>
          </w:p>
        </w:tc>
      </w:tr>
      <w:tr w:rsidR="00F61372" w:rsidRPr="00F61372" w14:paraId="2F1A31E5"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7964259B"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Naršyklė</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1203993B"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Teisėsaugos institucijų universalios duomenų paieškos sistema arba Teisėsaugos institucijų naršyklė</w:t>
            </w:r>
          </w:p>
        </w:tc>
      </w:tr>
      <w:tr w:rsidR="00F61372" w:rsidRPr="00F61372" w14:paraId="7B3413D0"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1AF8E048"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N.VIS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58C0E593"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Lietuvos nacionalinė vizų informacinė sistema</w:t>
            </w:r>
          </w:p>
        </w:tc>
      </w:tr>
      <w:tr w:rsidR="00F61372" w:rsidRPr="00F61372" w14:paraId="22D17AF1"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17E9037B"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NTR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61375555"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Nekilnojamojo turto registras</w:t>
            </w:r>
          </w:p>
        </w:tc>
      </w:tr>
      <w:tr w:rsidR="00F61372" w:rsidRPr="00F61372" w14:paraId="0445CAEB"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596639F4"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Paslaugų teikėjas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41CA2DA4"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Įmonė, kuri laimėjusi viešojo pirkimo konkursą įgyvendins Naršyklės plėtrą pagal šios Techninės specifikacijos reikalavimus</w:t>
            </w:r>
          </w:p>
        </w:tc>
      </w:tr>
      <w:tr w:rsidR="00F61372" w:rsidRPr="00F61372" w14:paraId="42A17FDB"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048640CA"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Perkančioji organizacija, PO</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2D702754"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Informatikos ir ryšių departamentas prie Lietuvos Respublikos vidaus reikalų ministerijos</w:t>
            </w:r>
          </w:p>
        </w:tc>
      </w:tr>
      <w:tr w:rsidR="00F61372" w:rsidRPr="00F61372" w14:paraId="7A4E61F5"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48B2D331"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Pirkimas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0F5CE874"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Naršyklės plėtros paslaugos pirkimas</w:t>
            </w:r>
          </w:p>
        </w:tc>
      </w:tr>
      <w:tr w:rsidR="00F61372" w:rsidRPr="00F61372" w14:paraId="435CAB72"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2C110092"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PLVIS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234FB197"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 xml:space="preserve">Policijos licencijuojamos veiklos informacinė sistema </w:t>
            </w:r>
          </w:p>
        </w:tc>
      </w:tr>
      <w:tr w:rsidR="00F61372" w:rsidRPr="00F61372" w14:paraId="375415A2"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552A1A17"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lastRenderedPageBreak/>
              <w:t>PPPTR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4B37D0DA"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Prevencinių poveikio priemonių taikymo registras</w:t>
            </w:r>
          </w:p>
        </w:tc>
      </w:tr>
      <w:tr w:rsidR="00F61372" w:rsidRPr="00F61372" w14:paraId="780E2E65"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2FCECAE8"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Projektas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2B4B0511"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Teisėsaugos institucijų universalios duomenų paieškos sistemos plėtra - 3-asis Teisėsaugos institucijų universalios duomenų paieškos sistemos (Naršyklės) kūrimo etapas, kurios apimtis ir realizavimo reikalavimai detalizuojami šioje Techninėje specifikacijoje</w:t>
            </w:r>
          </w:p>
        </w:tc>
      </w:tr>
      <w:tr w:rsidR="00F61372" w:rsidRPr="00F61372" w14:paraId="5676473B"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5316D4FF"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RBAC</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2DF621AA"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 xml:space="preserve">Prieigų kontrolė pagal rolei aktualias teises (angl. Role </w:t>
            </w:r>
            <w:proofErr w:type="spellStart"/>
            <w:r w:rsidRPr="00F61372">
              <w:rPr>
                <w:rFonts w:ascii="Times New Roman" w:hAnsi="Times New Roman" w:cs="Times New Roman"/>
                <w:sz w:val="24"/>
                <w:szCs w:val="24"/>
              </w:rPr>
              <w:t>based</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access</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control</w:t>
            </w:r>
            <w:proofErr w:type="spellEnd"/>
            <w:r w:rsidRPr="00F61372">
              <w:rPr>
                <w:rFonts w:ascii="Times New Roman" w:hAnsi="Times New Roman" w:cs="Times New Roman"/>
                <w:sz w:val="24"/>
                <w:szCs w:val="24"/>
              </w:rPr>
              <w:t>)</w:t>
            </w:r>
          </w:p>
        </w:tc>
      </w:tr>
      <w:tr w:rsidR="00F61372" w:rsidRPr="00F61372" w14:paraId="77E96559"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12977F6C"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Sąveikumo sistema</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590015AB"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Sistema, kuria užtikrinamas atvykimo ir išvykimo sistemos (toliau – AIS), Vizų informacinės sistemos (toliau – VIS), Europos kelionių informacijos ir leidimų sistemos (toliau – ETIAS), EURODAC, Šengeno informacinės sistemos (toliau – SIS) ir trečiųjų šalių piliečiams skirtos Europos nuosprendžių registrų informacinės sistemos (toliau – ECRIS-TCN) sąveikumas. Sąveikumo sistemą sudaro šie sąveikumo komponentai:</w:t>
            </w:r>
          </w:p>
          <w:p w14:paraId="734C2D3D"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a) Europos paieškos portalas (toliau – ESP);</w:t>
            </w:r>
          </w:p>
          <w:p w14:paraId="4C70817C"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b) bendra biometrinių duomenų atitikties nustatymo paslauga (toliau – bendra BDANP);</w:t>
            </w:r>
          </w:p>
          <w:p w14:paraId="1324437F"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c) bendra tapatybės duomenų saugykla (toliau – bendra TDS);</w:t>
            </w:r>
          </w:p>
          <w:p w14:paraId="713E239E"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d) daugybinių tapatybių detektorius (toliau – DTD).</w:t>
            </w:r>
          </w:p>
        </w:tc>
      </w:tr>
      <w:tr w:rsidR="00F61372" w:rsidRPr="00F61372" w14:paraId="3686EE66"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4FE1F866"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SIS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2B033EA4"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Šengeno informacinė sistema (</w:t>
            </w:r>
            <w:proofErr w:type="spellStart"/>
            <w:r w:rsidRPr="00F61372">
              <w:rPr>
                <w:rFonts w:ascii="Times New Roman" w:hAnsi="Times New Roman" w:cs="Times New Roman"/>
                <w:sz w:val="24"/>
                <w:szCs w:val="24"/>
              </w:rPr>
              <w:t>anlg</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Schengen</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Information</w:t>
            </w:r>
            <w:proofErr w:type="spellEnd"/>
            <w:r w:rsidRPr="00F61372">
              <w:rPr>
                <w:rFonts w:ascii="Times New Roman" w:hAnsi="Times New Roman" w:cs="Times New Roman"/>
                <w:sz w:val="24"/>
                <w:szCs w:val="24"/>
              </w:rPr>
              <w:t xml:space="preserve"> System)</w:t>
            </w:r>
          </w:p>
        </w:tc>
      </w:tr>
      <w:tr w:rsidR="00F61372" w:rsidRPr="00F61372" w14:paraId="1D339742"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71748A34"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SSO</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1EE6F437"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 xml:space="preserve">Vieningas prisijungimas (angl. </w:t>
            </w:r>
            <w:proofErr w:type="spellStart"/>
            <w:r w:rsidRPr="00F61372">
              <w:rPr>
                <w:rFonts w:ascii="Times New Roman" w:hAnsi="Times New Roman" w:cs="Times New Roman"/>
                <w:sz w:val="24"/>
                <w:szCs w:val="24"/>
              </w:rPr>
              <w:t>Single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Sign-On</w:t>
            </w:r>
            <w:proofErr w:type="spellEnd"/>
            <w:r w:rsidRPr="00F61372">
              <w:rPr>
                <w:rFonts w:ascii="Times New Roman" w:hAnsi="Times New Roman" w:cs="Times New Roman"/>
                <w:sz w:val="24"/>
                <w:szCs w:val="24"/>
              </w:rPr>
              <w:t>)</w:t>
            </w:r>
          </w:p>
        </w:tc>
      </w:tr>
      <w:tr w:rsidR="00F61372" w:rsidRPr="00F61372" w14:paraId="2F8913C1"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5F3E7812"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STD</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7A91341C"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Supaprastinto tranzito dokumentas</w:t>
            </w:r>
          </w:p>
        </w:tc>
      </w:tr>
      <w:tr w:rsidR="00F61372" w:rsidRPr="00F61372" w14:paraId="5B06B461"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38C79713"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STDIS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5BFB8413"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Supaprastinto tranzito duomenų informacinė sistema</w:t>
            </w:r>
          </w:p>
        </w:tc>
      </w:tr>
      <w:tr w:rsidR="00F61372" w:rsidRPr="00F61372" w14:paraId="7E6DF236"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2B42C129"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Sutartis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3AF90628"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Naršyklės plėtros paslaugų teikimo sutartis</w:t>
            </w:r>
          </w:p>
        </w:tc>
      </w:tr>
      <w:tr w:rsidR="00F61372" w:rsidRPr="00F61372" w14:paraId="006D2CC9"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5AF1FEF9"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Techninė specifikacija</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10CF6BF4"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Ši paslaugų pirkimo techninė specifikacija</w:t>
            </w:r>
          </w:p>
        </w:tc>
      </w:tr>
      <w:tr w:rsidR="00F61372" w:rsidRPr="00F61372" w14:paraId="1EECD0E2"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775BD6E2"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Naršyklė, Sistema</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194FA154"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Teisėsaugos institucijų universali duomenų paieškos sistema</w:t>
            </w:r>
          </w:p>
        </w:tc>
      </w:tr>
      <w:tr w:rsidR="00F61372" w:rsidRPr="00F61372" w14:paraId="0AF6E968"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7E163EDF"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TPIS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3676E9DF"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Traktorininko pažymėjimų informacine sistema</w:t>
            </w:r>
          </w:p>
        </w:tc>
      </w:tr>
      <w:tr w:rsidR="00F61372" w:rsidRPr="00F61372" w14:paraId="56963BA4"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3D64E2A5" w14:textId="77777777" w:rsidR="00F61372" w:rsidRPr="00F61372" w:rsidRDefault="00F61372" w:rsidP="00FA4315">
            <w:pPr>
              <w:spacing w:before="60" w:after="60" w:line="240" w:lineRule="auto"/>
              <w:ind w:left="127" w:right="57"/>
              <w:rPr>
                <w:rFonts w:ascii="Times New Roman" w:hAnsi="Times New Roman" w:cs="Times New Roman"/>
                <w:sz w:val="24"/>
                <w:szCs w:val="24"/>
              </w:rPr>
            </w:pPr>
            <w:proofErr w:type="spellStart"/>
            <w:r w:rsidRPr="00F61372">
              <w:rPr>
                <w:rFonts w:ascii="Times New Roman" w:hAnsi="Times New Roman" w:cs="Times New Roman"/>
                <w:sz w:val="24"/>
                <w:szCs w:val="24"/>
              </w:rPr>
              <w:t>Transekstos</w:t>
            </w:r>
            <w:proofErr w:type="spellEnd"/>
            <w:r w:rsidRPr="00F61372">
              <w:rPr>
                <w:rFonts w:ascii="Times New Roman" w:hAnsi="Times New Roman" w:cs="Times New Roman"/>
                <w:sz w:val="24"/>
                <w:szCs w:val="24"/>
              </w:rPr>
              <w:t xml:space="preserve"> 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62579FB1"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Lietuvos techninės apžiūros įmonių asociacijos „</w:t>
            </w:r>
            <w:proofErr w:type="spellStart"/>
            <w:r w:rsidRPr="00F61372">
              <w:rPr>
                <w:rFonts w:ascii="Times New Roman" w:hAnsi="Times New Roman" w:cs="Times New Roman"/>
                <w:sz w:val="24"/>
                <w:szCs w:val="24"/>
              </w:rPr>
              <w:t>Transekstos</w:t>
            </w:r>
            <w:proofErr w:type="spellEnd"/>
            <w:r w:rsidRPr="00F61372">
              <w:rPr>
                <w:rFonts w:ascii="Times New Roman" w:hAnsi="Times New Roman" w:cs="Times New Roman"/>
                <w:sz w:val="24"/>
                <w:szCs w:val="24"/>
              </w:rPr>
              <w:t>“ informacinė sistema</w:t>
            </w:r>
          </w:p>
        </w:tc>
      </w:tr>
      <w:tr w:rsidR="00F61372" w:rsidRPr="00F61372" w14:paraId="2FB67D9C"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5C7AE376"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TSMPR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7174FA62"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Lietuvos Respublikos traktorių, savaeigių ir žemės ūkio mašinų ir jų priekabų registras</w:t>
            </w:r>
          </w:p>
        </w:tc>
      </w:tr>
      <w:tr w:rsidR="00F61372" w:rsidRPr="00F61372" w14:paraId="34859329"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06FD94D4"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UR</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4943439C"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Užsieniečių registras</w:t>
            </w:r>
          </w:p>
        </w:tc>
      </w:tr>
      <w:tr w:rsidR="00F61372" w:rsidRPr="00F61372" w14:paraId="11FF4F9F"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036B5D6C"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UR VM</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48EB9D53"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Užsieniečių registro Vizų modulis</w:t>
            </w:r>
          </w:p>
        </w:tc>
      </w:tr>
      <w:tr w:rsidR="00F61372" w:rsidRPr="00F61372" w14:paraId="63F0316F"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0A9E51C5"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VIISP</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76B39F38"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Valstybės informacinių išteklių sąveikumo platforma</w:t>
            </w:r>
          </w:p>
        </w:tc>
      </w:tr>
      <w:tr w:rsidR="00F61372" w:rsidRPr="00F61372" w14:paraId="32C725FE"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10A5668A"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VRIP</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345B6F3C"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Vidaus reikalų integracinė platforma</w:t>
            </w:r>
          </w:p>
        </w:tc>
      </w:tr>
      <w:tr w:rsidR="00F61372" w:rsidRPr="00F61372" w14:paraId="693DFC36"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1D0948E8"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VRM</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083EB8A3"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Lietuvos Respublikos vidaus reikalų ministerija</w:t>
            </w:r>
          </w:p>
        </w:tc>
      </w:tr>
      <w:tr w:rsidR="00F61372" w:rsidRPr="00F61372" w14:paraId="2F931897"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0A0189E6"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VSATIS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7813EDB4"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Valstybės sienos apsaugos tarnybos informacinė sistema</w:t>
            </w:r>
          </w:p>
        </w:tc>
      </w:tr>
      <w:tr w:rsidR="00F61372" w:rsidRPr="00F61372" w14:paraId="13FAD2AF"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3923189F"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lastRenderedPageBreak/>
              <w:t>QR kodas</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12745558"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 xml:space="preserve">Greito atsako kodas (angl. </w:t>
            </w:r>
            <w:proofErr w:type="spellStart"/>
            <w:r w:rsidRPr="00F61372">
              <w:rPr>
                <w:rFonts w:ascii="Times New Roman" w:hAnsi="Times New Roman" w:cs="Times New Roman"/>
                <w:sz w:val="24"/>
                <w:szCs w:val="24"/>
              </w:rPr>
              <w:t>quick</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response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code</w:t>
            </w:r>
            <w:proofErr w:type="spellEnd"/>
            <w:r w:rsidRPr="00F61372">
              <w:rPr>
                <w:rFonts w:ascii="Times New Roman" w:hAnsi="Times New Roman" w:cs="Times New Roman"/>
                <w:sz w:val="24"/>
                <w:szCs w:val="24"/>
              </w:rPr>
              <w:t>) - dviejų dimensijų optiškai nuskaitomas brūkšninis kodas, kurio paskirtis perduoti informaciją apie objektą į išmanųjį įrenginį</w:t>
            </w:r>
          </w:p>
        </w:tc>
      </w:tr>
      <w:tr w:rsidR="00F61372" w:rsidRPr="00F61372" w14:paraId="5825A85A" w14:textId="77777777" w:rsidTr="00FA4315">
        <w:trPr>
          <w:trHeight w:val="300"/>
        </w:trPr>
        <w:tc>
          <w:tcPr>
            <w:tcW w:w="2451" w:type="dxa"/>
            <w:tcBorders>
              <w:top w:val="single" w:sz="4" w:space="0" w:color="196B24" w:themeColor="accent3"/>
              <w:left w:val="single" w:sz="4" w:space="0" w:color="ADADAD" w:themeColor="background2" w:themeShade="BF"/>
              <w:bottom w:val="single" w:sz="4" w:space="0" w:color="196B24" w:themeColor="accent3"/>
              <w:right w:val="single" w:sz="4" w:space="0" w:color="196B24" w:themeColor="accent3"/>
            </w:tcBorders>
            <w:shd w:val="clear" w:color="auto" w:fill="E8E8E8" w:themeFill="background2"/>
            <w:vAlign w:val="center"/>
          </w:tcPr>
          <w:p w14:paraId="18714284" w14:textId="77777777" w:rsidR="00F61372" w:rsidRPr="00F61372" w:rsidRDefault="00F61372" w:rsidP="00FA4315">
            <w:pPr>
              <w:spacing w:before="60" w:after="60" w:line="240" w:lineRule="auto"/>
              <w:ind w:left="127" w:right="57"/>
              <w:rPr>
                <w:rFonts w:ascii="Times New Roman" w:hAnsi="Times New Roman" w:cs="Times New Roman"/>
                <w:sz w:val="24"/>
                <w:szCs w:val="24"/>
              </w:rPr>
            </w:pPr>
            <w:r w:rsidRPr="00F61372">
              <w:rPr>
                <w:rFonts w:ascii="Times New Roman" w:hAnsi="Times New Roman" w:cs="Times New Roman"/>
                <w:sz w:val="24"/>
                <w:szCs w:val="24"/>
              </w:rPr>
              <w:t>WCAG</w:t>
            </w:r>
          </w:p>
        </w:tc>
        <w:tc>
          <w:tcPr>
            <w:tcW w:w="6900" w:type="dxa"/>
            <w:tcBorders>
              <w:top w:val="single" w:sz="4" w:space="0" w:color="196B24" w:themeColor="accent3"/>
              <w:left w:val="single" w:sz="4" w:space="0" w:color="196B24" w:themeColor="accent3"/>
              <w:bottom w:val="single" w:sz="4" w:space="0" w:color="196B24" w:themeColor="accent3"/>
              <w:right w:val="single" w:sz="4" w:space="0" w:color="ADADAD" w:themeColor="background2" w:themeShade="BF"/>
            </w:tcBorders>
            <w:vAlign w:val="center"/>
          </w:tcPr>
          <w:p w14:paraId="4C118B9B" w14:textId="77777777" w:rsidR="00F61372" w:rsidRPr="00F61372" w:rsidRDefault="00F61372" w:rsidP="00FA4315">
            <w:pPr>
              <w:spacing w:before="60" w:after="60" w:line="240" w:lineRule="auto"/>
              <w:ind w:left="140" w:right="57"/>
              <w:rPr>
                <w:rFonts w:ascii="Times New Roman" w:hAnsi="Times New Roman" w:cs="Times New Roman"/>
                <w:sz w:val="24"/>
                <w:szCs w:val="24"/>
              </w:rPr>
            </w:pPr>
            <w:r w:rsidRPr="00F61372">
              <w:rPr>
                <w:rFonts w:ascii="Times New Roman" w:hAnsi="Times New Roman" w:cs="Times New Roman"/>
                <w:sz w:val="24"/>
                <w:szCs w:val="24"/>
              </w:rPr>
              <w:t>Žiniatinklio turinio prieinamumo gairės</w:t>
            </w:r>
          </w:p>
        </w:tc>
      </w:tr>
    </w:tbl>
    <w:p w14:paraId="37B865E1" w14:textId="77777777" w:rsidR="00F61372" w:rsidRPr="00F61372" w:rsidRDefault="00F61372" w:rsidP="00F61372">
      <w:pPr>
        <w:spacing w:line="240" w:lineRule="auto"/>
        <w:ind w:left="357" w:right="57"/>
        <w:rPr>
          <w:rFonts w:ascii="Times New Roman" w:hAnsi="Times New Roman" w:cs="Times New Roman"/>
          <w:sz w:val="24"/>
          <w:szCs w:val="24"/>
        </w:rPr>
      </w:pPr>
    </w:p>
    <w:p w14:paraId="382932C5" w14:textId="77777777" w:rsidR="00F61372" w:rsidRPr="00F61372" w:rsidRDefault="00F61372" w:rsidP="00F61372">
      <w:pPr>
        <w:spacing w:line="240" w:lineRule="auto"/>
        <w:ind w:left="357" w:right="57"/>
        <w:rPr>
          <w:rFonts w:ascii="Times New Roman" w:hAnsi="Times New Roman" w:cs="Times New Roman"/>
          <w:sz w:val="24"/>
          <w:szCs w:val="24"/>
        </w:rPr>
      </w:pPr>
    </w:p>
    <w:p w14:paraId="1F8D74BA" w14:textId="77777777" w:rsidR="00F61372" w:rsidRPr="0014289E" w:rsidRDefault="00F61372" w:rsidP="00F61372">
      <w:pPr>
        <w:pStyle w:val="Antrat1"/>
        <w:numPr>
          <w:ilvl w:val="0"/>
          <w:numId w:val="12"/>
        </w:numPr>
        <w:spacing w:after="240" w:line="240" w:lineRule="auto"/>
        <w:ind w:left="357" w:right="57" w:hanging="357"/>
        <w:rPr>
          <w:rFonts w:ascii="Times New Roman" w:hAnsi="Times New Roman" w:cs="Times New Roman"/>
          <w:b/>
          <w:sz w:val="24"/>
          <w:szCs w:val="24"/>
        </w:rPr>
      </w:pPr>
      <w:bookmarkStart w:id="2" w:name="_Toc196919057"/>
      <w:r w:rsidRPr="0014289E">
        <w:rPr>
          <w:rFonts w:ascii="Times New Roman" w:hAnsi="Times New Roman" w:cs="Times New Roman"/>
          <w:b/>
          <w:sz w:val="24"/>
          <w:szCs w:val="24"/>
        </w:rPr>
        <w:t>Techninės specifikacijos santrauka</w:t>
      </w:r>
      <w:bookmarkEnd w:id="2"/>
    </w:p>
    <w:p w14:paraId="10C3D026"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Informatikos ir ryšių departamentas prie Lietuvos Respublikos vidaus reikalų ministerijos (toliau – IRD arba Perkančioji organizacija, PO) vykdo projektą „Teisėsaugos institucijų universalios duomenų paieškos sistemos plėtra“ (toliau – Projektas). Projekto tikslas – išplėsti teisėsaugos institucijų prieigą prie nacionalinių ir Europos Sąjungos (toliau – ES) registrų bei informacinių sistemų, sukuriant ir įdiegiant naujas Teisėsaugos institucijų universalios duomenų paieškos sistemos (toliau – Naršyklės) integracines sąsajas. </w:t>
      </w:r>
    </w:p>
    <w:p w14:paraId="43150DB5"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Šioje paslaugų pirkimo techninėje specifikacijoje (toliau – Techninė specifikacija) pateikiami reikalavimai, pagal kuriuos turi būti vykdoma Naršyklės plėtra ir tobulinimas (toliau – Paslaugos). Dokumente pateikiamas esamos situacijos aprašymas, nurodomi teisės aktai ir dokumentai, kuriais turi vadovautis Projekto paslaugų teikėjas (toliau – Paslaugų teikėjas), atrinktas Naršyklės plėtros paslaugų viešojo pirkimo būdu, ir su kuriuo bus pasirašyta Naršyklės plėtros paslaugų teikimo sutartis (toliau – Sutartis), įvardinamas Naršyklės plėtros paslaugų pirkimo (toliau – Pirkimas) tikslas, uždaviniai ir rezultatai, aprašomi Naršyklės plėtros funkciniai ir nefunkciniai reikalavimai ir visa kita perkamoms paslaugoms įgyvendinti reikalinga informacija.</w:t>
      </w:r>
    </w:p>
    <w:p w14:paraId="19BBB2AC"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Pirkimo paslaugos finansavimo šaltiniai: projektas VSF/2024/115 „Teisėsaugos institucijų universalios duomenų paieškos sistemos plėtra" (integracinės sąsajos 10.2-10.7) ir projektas Nr. SVVP/2024/1141 „AIS ir ETIAS nacionalinės dalies sukūrimo užbaigimas ir pritaikymas integracijai ir sąveikai su didelės apimties IT architektūra" (integracinė sąsaja 10.1)</w:t>
      </w:r>
    </w:p>
    <w:p w14:paraId="50C222C3" w14:textId="77777777" w:rsidR="00F61372" w:rsidRPr="0014289E" w:rsidRDefault="00F61372" w:rsidP="00F61372">
      <w:pPr>
        <w:pStyle w:val="Antrat1"/>
        <w:numPr>
          <w:ilvl w:val="0"/>
          <w:numId w:val="12"/>
        </w:numPr>
        <w:spacing w:after="240" w:line="240" w:lineRule="auto"/>
        <w:ind w:left="357" w:right="57" w:hanging="357"/>
        <w:rPr>
          <w:rFonts w:ascii="Times New Roman" w:hAnsi="Times New Roman" w:cs="Times New Roman"/>
          <w:b/>
          <w:sz w:val="24"/>
          <w:szCs w:val="24"/>
        </w:rPr>
      </w:pPr>
      <w:bookmarkStart w:id="3" w:name="_Toc196919058"/>
      <w:r w:rsidRPr="0014289E">
        <w:rPr>
          <w:rFonts w:ascii="Times New Roman" w:hAnsi="Times New Roman" w:cs="Times New Roman"/>
          <w:b/>
          <w:sz w:val="24"/>
          <w:szCs w:val="24"/>
        </w:rPr>
        <w:t>Teisinė aplinka</w:t>
      </w:r>
      <w:bookmarkEnd w:id="3"/>
    </w:p>
    <w:p w14:paraId="42BC681C"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Žemiau pateikiamas sąrašas, teisės aktų ir dokumentų, kuriais turi vadovautis Paslaugų teikėjas įgyvendindamas Projektą:</w:t>
      </w:r>
    </w:p>
    <w:p w14:paraId="50F2C8C5"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2019 m. balandžio 17 d. Europos Parlamento ir Tarybos reglamentas (ES) 2019/816, kuriuo Europos nuosprendžių registrų informacinei sistemai papildyti sukuriama centralizuota valstybių narių, turinčių informacijos apie priimtus trečiųjų šalių piliečių ir asmenų be pilietybės apkaltinamuosius nuosprendžius, nustatymo sistema (ECRIS-TCN) ir kuriuo iš dalies keičiamas Reglamentas (ES) 2018/1726;</w:t>
      </w:r>
    </w:p>
    <w:p w14:paraId="0D0D1C2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2019 m. gegužės 20 d. Europos Parlamento ir Tarybos reglamentas (ES) 2019/817 dėl ES informacinių sistemų sienų ir vizų srityje sąveikumo sistemos sukūrimo, kuriuo iš dalies keičiami Europos Parlamento ir Tarybos reglamentai (EB) Nr. 767/2008, (ES) 2016/399, (ES) 2017/2226, (ES) 2018/1240, (ES) 2018/1726 ir (ES) 2018/1861 bei Tarybos sprendimai 2004/512/EB ir 2008/633/TVR;</w:t>
      </w:r>
    </w:p>
    <w:p w14:paraId="4AFE2EA1"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2019 m. gegužės 20 d. Europos Parlamento ir Tarybos reglamentas (ES) 2019/818 dėl ES informacinių sistemų policijos ir teisminio bendradarbiavimo, prieglobsčio ir migracijos srityje sąveikumo sistemos sukūrimo, kuriuo iš dalies keičiami reglamentai (ES) 2018/1726, (ES) 2018/1862 ir (ES) 2019/816;</w:t>
      </w:r>
    </w:p>
    <w:p w14:paraId="144FB93F"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lastRenderedPageBreak/>
        <w:t>2018 m. rugsėjo 12 d. Europos Parlamento ir Tarybos reglamentas (ES) 2018/1240, kuriuo sukuriama Europos kelionių informacijos ir leidimų sistema (ETIAS) ir iš dalies keičiami reglamentai (ES) Nr. 1077/2011, (ES) Nr. 515/2014, (ES) 2016/399, (ES) 2016/1624 ir (ES) 2017/2226;</w:t>
      </w:r>
    </w:p>
    <w:p w14:paraId="518268CC"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2003 m. balandžio 14 d. Tarybos reglamentas (EB) Nr. 693/2003 nustatantis specialų supaprastinto tranzito dokumentą (STD), supaprastinto tranzito geležinkeliu dokumentą (STGD) ir iš dalies pakeičiantis Bendrąją konsulinę instrukciją ir Bendrąjį vadovą;</w:t>
      </w:r>
    </w:p>
    <w:p w14:paraId="12FB3BD2"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2019 m. balandžio 17 d. Europos Parlamento ir Tarybos direktyva (ES) 2019/884, kuria dėl keitimosi informacija apie trečiųjų šalių piliečius ir Europos nuosprendžių registrų informacinės sistemos (ECRIS) iš dalies keičiamas Tarybos pamatinis sprendimas 2009/315/TVR ir pakeičiamas Tarybos sprendimas 2009/316/TVR;</w:t>
      </w:r>
    </w:p>
    <w:p w14:paraId="4B32955F"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2016 m. balandžio 27 d. Europos Parlamento ir Tarybos reglamentu (ES) 2016/679 dėl fizinių asmenų apsaugos tvarkant asmens duomenis ir dėl laisvo tokių duomenų judėjimo ir kuriuo panaikinama Direktyva 95/46/EB (Bendrasis duomenų apsaugos reglamentas);</w:t>
      </w:r>
    </w:p>
    <w:p w14:paraId="6E992C2F"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Lietuvos Respublikos Vyriausybės 2012 m. balandžio 18 d. nutarimas Nr. 435 „Dėl įtariamųjų, kaltinamųjų ir nuteistųjų registro nuostatų patvirtinimo“;</w:t>
      </w:r>
    </w:p>
    <w:p w14:paraId="0540FCA4"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Lietuvos Respublikos užsienio reikalų ministro 2023 m. spalio 6 d. įsakymas Nr. V-344 „Dėl Supaprastinto tranzito dokumentų informacinės sistemos nuostatų patvirtinimo“;</w:t>
      </w:r>
    </w:p>
    <w:p w14:paraId="2928D2E8"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Valstybės informacinių sistemų steigimo, kūrimo, modernizavimo ir likvidavimo tvarkos aprašu, patvirtintu Lietuvos Respublikos Vyriausybės 2013 m. vasario 27 d. nutarimu Nr. 180 „Dėl Valstybės informacinių sistemų steigimo, kūrimo, modernizavimo ir likvidavimo tvarkos aprašo patvirtinimo”;</w:t>
      </w:r>
    </w:p>
    <w:p w14:paraId="1E2FD205"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w:t>
      </w:r>
    </w:p>
    <w:p w14:paraId="2B98C516"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Bendrųjų elektroninės informacijos saugos reikalavimų aprašas, patvirtintas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w:t>
      </w:r>
    </w:p>
    <w:p w14:paraId="1ECDAA78"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Techninių valstybės registrų (kadastrų), žinybinių registrų, valstybės informacinių sistemų ir kitų informacinių sistemų elektroninės informacijos saugos reikalavimų aprašas, patvirtintas Lietuvos Respublikos krašto apsaugos ministro 2020 m. gruodžio 4 d. įsakymu Nr. V-941 „Dėl Techninių valstybės registrų (kadastrų), žinybinių registrų, valstybės informacinių sistemų ir kitų informacinių sistemų elektroninės informacijos saugos reikalavimų aprašo ir Informacinių technologijų saugos atitikties vertinimo metodikos patvirtinimo“;</w:t>
      </w:r>
    </w:p>
    <w:p w14:paraId="53119064"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Lietuvos Respublikos vidaus reikalų ministro 2017 m. gruodžio 22 d. įsakymas Nr. 1V-883 „Dėl kai kurių Lietuvos Respublikos vidaus reikalų ministerijos valdomų registrų ir valstybės informacinių sistemų duomenų saugos nuostatų patvirtinimo“;</w:t>
      </w:r>
    </w:p>
    <w:p w14:paraId="63DD1B27"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Duomenų teikimo formatų ir standartų rekomendacijos</w:t>
      </w:r>
      <w:r w:rsidRPr="00F61372">
        <w:rPr>
          <w:rFonts w:ascii="Times New Roman" w:hAnsi="Times New Roman" w:cs="Times New Roman"/>
          <w:sz w:val="24"/>
          <w:szCs w:val="24"/>
        </w:rPr>
        <w:t>, patvirtintos Informacinės visuomenės plėtros komiteto prie Susisiekimo ministerijos direktoriaus 2013 m. kovo 25 d. įsakymu Nr. T-36;</w:t>
      </w:r>
    </w:p>
    <w:p w14:paraId="3467844E"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Organizacinių ir techninių kibernetinio saugumo reikalavimų, taikomų kibernetinio saugumo subjektams, aprašu, patvirtintu Lietuvos Respublikos Vyriausybės 2018 m. rugpjūčio 13 d. nutarimu Nr. 818 „Dėl Lietuvos Respublikos kibernetinio saugumo įstatymo įgyvendinimo“;</w:t>
      </w:r>
    </w:p>
    <w:p w14:paraId="024B75B6"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lastRenderedPageBreak/>
        <w:t>Lietuvos Respublikos Vyriausybės 2018 m. gruodžio 5 d. nutarimas Nr. 1209 „Dėl Lietuvos Respublikos Vyriausybės 2018 m. rugpjūčio 13 d. nutarimo Nr. 818 „Dėl Nacionalinės kibernetinio saugumo strategijos patvirtinimo“ pakeitimo“;</w:t>
      </w:r>
    </w:p>
    <w:p w14:paraId="23EF84A3"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Lietuvos Respublikos asmens duomenų teisinės apsaugos įstatymas;</w:t>
      </w:r>
    </w:p>
    <w:p w14:paraId="36C01990"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Lietuvos Respublikos teisės gauti informaciją ir duomenų pakartotinio naudojimo įstatymas;</w:t>
      </w:r>
    </w:p>
    <w:p w14:paraId="02A18A93"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Lietuvos Respublikos valstybės informacinių išteklių valdymo įstatymas;</w:t>
      </w:r>
    </w:p>
    <w:p w14:paraId="0A4DD40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Lietuvos Respublikos kibernetinio saugumo įstatymas;</w:t>
      </w:r>
    </w:p>
    <w:p w14:paraId="66CC44AC"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Lietuvos Respublikos viešųjų pirkimų įstatymas;</w:t>
      </w:r>
    </w:p>
    <w:p w14:paraId="45735E6E"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 xml:space="preserve">Informacinių sistemų ir registrų įstatymai, nuostatai, duomenų saugos nuostatai ir techniniai aprašymai, kurie registruoti </w:t>
      </w:r>
      <w:hyperlink r:id="rId7" w:history="1">
        <w:r w:rsidRPr="00F61372">
          <w:rPr>
            <w:rStyle w:val="Hipersaitas"/>
            <w:rFonts w:ascii="Times New Roman" w:hAnsi="Times New Roman" w:cs="Times New Roman"/>
            <w:bCs/>
            <w:sz w:val="24"/>
            <w:szCs w:val="24"/>
          </w:rPr>
          <w:t>www.registrai.lt</w:t>
        </w:r>
      </w:hyperlink>
      <w:r w:rsidRPr="00F61372">
        <w:rPr>
          <w:rFonts w:ascii="Times New Roman" w:hAnsi="Times New Roman" w:cs="Times New Roman"/>
          <w:bCs/>
          <w:sz w:val="24"/>
          <w:szCs w:val="24"/>
        </w:rPr>
        <w:t xml:space="preserve">, </w:t>
      </w:r>
      <w:hyperlink r:id="rId8" w:history="1">
        <w:r w:rsidRPr="00F61372">
          <w:rPr>
            <w:rStyle w:val="Hipersaitas"/>
            <w:rFonts w:ascii="Times New Roman" w:hAnsi="Times New Roman" w:cs="Times New Roman"/>
            <w:bCs/>
            <w:sz w:val="24"/>
            <w:szCs w:val="24"/>
          </w:rPr>
          <w:t>www.e-tar.lt</w:t>
        </w:r>
      </w:hyperlink>
      <w:r w:rsidRPr="00F61372">
        <w:rPr>
          <w:rFonts w:ascii="Times New Roman" w:hAnsi="Times New Roman" w:cs="Times New Roman"/>
          <w:bCs/>
          <w:sz w:val="24"/>
          <w:szCs w:val="24"/>
        </w:rPr>
        <w:t>.</w:t>
      </w:r>
    </w:p>
    <w:p w14:paraId="75FA785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kiti su teikiamomis Paslaugomis ir su PO veiklos reglamentavimu susiję teisės aktai ir dokumentai.</w:t>
      </w:r>
    </w:p>
    <w:p w14:paraId="24E7FF18"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Paslaugų teikėjas privalo vadovautis ne tik aukščiau išvardintais, bet ir visais kitais su Sutarties įgyvendinimu susijusiais teisės aktais, taip pat jų naujausiais pakeitimais ir papildymais. Paslaugų teikėjui privalomi ir visi Sutarties vykdymo metu naujai priimti teisės aktai, jeigu jie susiję su Sutarties įgyvendinimu.</w:t>
      </w:r>
    </w:p>
    <w:p w14:paraId="733212DC" w14:textId="77777777" w:rsidR="00F61372" w:rsidRPr="0014289E" w:rsidRDefault="00F61372" w:rsidP="00F61372">
      <w:pPr>
        <w:pStyle w:val="Antrat1"/>
        <w:numPr>
          <w:ilvl w:val="0"/>
          <w:numId w:val="12"/>
        </w:numPr>
        <w:spacing w:after="240" w:line="240" w:lineRule="auto"/>
        <w:ind w:left="357" w:right="57" w:hanging="357"/>
        <w:rPr>
          <w:rFonts w:ascii="Times New Roman" w:hAnsi="Times New Roman" w:cs="Times New Roman"/>
          <w:b/>
          <w:sz w:val="24"/>
          <w:szCs w:val="24"/>
        </w:rPr>
      </w:pPr>
      <w:bookmarkStart w:id="4" w:name="_Toc196919059"/>
      <w:r w:rsidRPr="0014289E">
        <w:rPr>
          <w:rFonts w:ascii="Times New Roman" w:hAnsi="Times New Roman" w:cs="Times New Roman"/>
          <w:b/>
          <w:sz w:val="24"/>
          <w:szCs w:val="24"/>
        </w:rPr>
        <w:t>Pirkimo tikslas, uždaviniai ir rezultatai</w:t>
      </w:r>
      <w:bookmarkEnd w:id="4"/>
    </w:p>
    <w:p w14:paraId="630A6546"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Pirkimo tikslas – įsigyti Naršyklės plėtros ir tobulinimo paslaugas pagal parengtą Techninę specifikaciją.</w:t>
      </w:r>
    </w:p>
    <w:p w14:paraId="20DC293D"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Pirkimo uždaviniai:</w:t>
      </w:r>
    </w:p>
    <w:p w14:paraId="3926D7D6"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atlikti detalią poreikių ir galimybių analizę;</w:t>
      </w:r>
    </w:p>
    <w:p w14:paraId="2232FBF2"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parengti/atnaujinti ir suderinti visą numatytą Naršyklės dokumentaciją;</w:t>
      </w:r>
    </w:p>
    <w:p w14:paraId="18F8262B"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suprojektuoti ir įdiegti naujas Naršyklės funkcijas ir integracines sąsajas;</w:t>
      </w:r>
    </w:p>
    <w:p w14:paraId="02DCFC64"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sėkmingai įvykdyti Naršyklės sukurto funkcionalumo ir integracinių sąsajų testavimą;</w:t>
      </w:r>
    </w:p>
    <w:p w14:paraId="72CB47B7"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suteikti Naršyklės garantinės priežiūros paslaugas.</w:t>
      </w:r>
    </w:p>
    <w:p w14:paraId="7B8B2AF2"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Pirkimo rezultatas – pilna apimtimi pagal teisėsaugos institucijų poreikį sukurtas, įdiegtas ir ištestuotas naujas/atnaujintas Naršyklės funkcionalumas ir numatytos integracinės sąsajos. Teikiama garantija.</w:t>
      </w:r>
    </w:p>
    <w:p w14:paraId="24FB733D" w14:textId="77777777" w:rsidR="00F61372" w:rsidRPr="0014289E" w:rsidRDefault="00F61372" w:rsidP="00F61372">
      <w:pPr>
        <w:pStyle w:val="Antrat1"/>
        <w:numPr>
          <w:ilvl w:val="0"/>
          <w:numId w:val="12"/>
        </w:numPr>
        <w:spacing w:after="240" w:line="240" w:lineRule="auto"/>
        <w:ind w:left="357" w:right="57" w:hanging="357"/>
        <w:rPr>
          <w:rFonts w:ascii="Times New Roman" w:hAnsi="Times New Roman" w:cs="Times New Roman"/>
          <w:b/>
          <w:sz w:val="24"/>
          <w:szCs w:val="24"/>
        </w:rPr>
      </w:pPr>
      <w:bookmarkStart w:id="5" w:name="_Toc196919060"/>
      <w:r w:rsidRPr="0014289E">
        <w:rPr>
          <w:rFonts w:ascii="Times New Roman" w:hAnsi="Times New Roman" w:cs="Times New Roman"/>
          <w:b/>
          <w:sz w:val="24"/>
          <w:szCs w:val="24"/>
        </w:rPr>
        <w:t>Kompiuterizuojamos aplinkos aprašymas</w:t>
      </w:r>
      <w:bookmarkEnd w:id="5"/>
    </w:p>
    <w:p w14:paraId="5D809F3C" w14:textId="77777777" w:rsidR="00F61372" w:rsidRPr="0014289E" w:rsidRDefault="00F61372" w:rsidP="00F61372">
      <w:pPr>
        <w:pStyle w:val="Antrat2"/>
        <w:numPr>
          <w:ilvl w:val="1"/>
          <w:numId w:val="12"/>
        </w:numPr>
        <w:spacing w:before="240" w:after="240" w:line="240" w:lineRule="auto"/>
        <w:ind w:left="567" w:right="57" w:hanging="567"/>
        <w:rPr>
          <w:rFonts w:ascii="Times New Roman" w:hAnsi="Times New Roman" w:cs="Times New Roman"/>
          <w:b/>
          <w:color w:val="7F7F7F" w:themeColor="text1" w:themeTint="80"/>
          <w:sz w:val="24"/>
          <w:szCs w:val="24"/>
        </w:rPr>
      </w:pPr>
      <w:bookmarkStart w:id="6" w:name="_Toc196919061"/>
      <w:r w:rsidRPr="0014289E">
        <w:rPr>
          <w:rFonts w:ascii="Times New Roman" w:hAnsi="Times New Roman" w:cs="Times New Roman"/>
          <w:b/>
          <w:color w:val="7F7F7F" w:themeColor="text1" w:themeTint="80"/>
          <w:sz w:val="24"/>
          <w:szCs w:val="24"/>
        </w:rPr>
        <w:t>Naršyklės kūrimo ir plėtros etapai</w:t>
      </w:r>
      <w:bookmarkEnd w:id="6"/>
    </w:p>
    <w:p w14:paraId="2A69A3DB"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2022 m. IRD kartu su partneriu Policijos departamentu prie Lietuvos Respublikos vidaus reikalų ministerijos pradėjo kurti vieningą duomenų paieškos sistemą, tinkamą naudoti visoms teisėsaugos institucijoms – teisėsaugos institucijų naršyklę (toliau – Naršyklė). Naršyklė buvo kuriama remiantis Policijos informacinės sistemos ir Vidaus reikalų informacinės sistemos (šiuo metu pavadinimas pakeistas į Vidaus reikalų integracinė platforma, toliau - VRIP) naršyklių funkcionalumais. Teisėsaugos institucijos naudotojui ji suteikia galimybę pateikti vieną duomenų užklausą ir vienu metu realiu laiku duomenų paiešką atlikti įvairiose nacionalinėse ir ES informacinėse sistemose bei registruose. Sukurta ir įdiegta Naršyklė užtikrina, kad teisėsaugos institucijų pareigūnai gali lengvai naudotis visa būtina informacija, reikalinga nusikaltimų, jų prevencijos, atskleidimo ir tyrimo, visuomenės saugumo ir viešosios tvarkos palaikymo bei sienų saugumo tikslais. Prieiga prie registrų ir informacinių sistemų duomenų griežtai paskirstyta pagal pareigūnų vykdomas tarnybines funkcijas ir atitinkamų registrų ar informacinių sistemų veiklą reglamentuojančius teisės aktus, vykdomas naudotojų užklausų auditas. 1-ajame Naršyklės kūrimo </w:t>
      </w:r>
      <w:proofErr w:type="spellStart"/>
      <w:r w:rsidRPr="0014289E">
        <w:rPr>
          <w:rFonts w:ascii="Times New Roman" w:hAnsi="Times New Roman" w:cs="Times New Roman"/>
          <w:color w:val="auto"/>
          <w:sz w:val="24"/>
          <w:szCs w:val="24"/>
          <w:lang w:val="lt-LT"/>
        </w:rPr>
        <w:t>etapesukurta</w:t>
      </w:r>
      <w:proofErr w:type="spellEnd"/>
      <w:r w:rsidRPr="0014289E">
        <w:rPr>
          <w:rFonts w:ascii="Times New Roman" w:hAnsi="Times New Roman" w:cs="Times New Roman"/>
          <w:color w:val="auto"/>
          <w:sz w:val="24"/>
          <w:szCs w:val="24"/>
          <w:lang w:val="lt-LT"/>
        </w:rPr>
        <w:t xml:space="preserve"> 19 integracijų su Lietuvos ir ES informacinėmis sistemomis bei registrais.</w:t>
      </w:r>
    </w:p>
    <w:p w14:paraId="31BFC0FB"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lastRenderedPageBreak/>
        <w:t>2024 m. pradėtas 2-asis Naršyklės kūrimo/modernizavimo etapas, kurio metu numatoma papildomai sukurti integracijas su 10 informacinių sistemų ir registrų: Lietuvos Respublikos adresų registras (AR) (per AKTS); Traktorininko pažymėjimų informacine sistema (TPIS); Administracinių nusižengimų registras (ANR); Lietuvos Respublikos traktorių, savaeigių ir žemės ūkio mašinų ir jų priekabų registras (TSMPR); EUCARIS (</w:t>
      </w:r>
      <w:proofErr w:type="spellStart"/>
      <w:r w:rsidRPr="0014289E">
        <w:rPr>
          <w:rFonts w:ascii="Times New Roman" w:hAnsi="Times New Roman" w:cs="Times New Roman"/>
          <w:color w:val="auto"/>
          <w:sz w:val="24"/>
          <w:szCs w:val="24"/>
          <w:lang w:val="lt-LT"/>
        </w:rPr>
        <w:t>EUropean</w:t>
      </w:r>
      <w:proofErr w:type="spellEnd"/>
      <w:r w:rsidRPr="0014289E">
        <w:rPr>
          <w:rFonts w:ascii="Times New Roman" w:hAnsi="Times New Roman" w:cs="Times New Roman"/>
          <w:color w:val="auto"/>
          <w:sz w:val="24"/>
          <w:szCs w:val="24"/>
          <w:lang w:val="lt-LT"/>
        </w:rPr>
        <w:t xml:space="preserve"> CAR </w:t>
      </w:r>
      <w:proofErr w:type="spellStart"/>
      <w:r w:rsidRPr="0014289E">
        <w:rPr>
          <w:rFonts w:ascii="Times New Roman" w:hAnsi="Times New Roman" w:cs="Times New Roman"/>
          <w:color w:val="auto"/>
          <w:sz w:val="24"/>
          <w:szCs w:val="24"/>
          <w:lang w:val="lt-LT"/>
        </w:rPr>
        <w:t>and</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driving</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licence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Information</w:t>
      </w:r>
      <w:proofErr w:type="spellEnd"/>
      <w:r w:rsidRPr="0014289E">
        <w:rPr>
          <w:rFonts w:ascii="Times New Roman" w:hAnsi="Times New Roman" w:cs="Times New Roman"/>
          <w:color w:val="auto"/>
          <w:sz w:val="24"/>
          <w:szCs w:val="24"/>
          <w:lang w:val="lt-LT"/>
        </w:rPr>
        <w:t xml:space="preserve"> System) vairuotojų ir automobilių duomenų sistema; Lietuvos Respublikos Transporto priemonių draudikų biuro duomenų bazė (LR TPDBDB); Lietuvos techninės apžiūros įmonių asociacijos „</w:t>
      </w:r>
      <w:proofErr w:type="spellStart"/>
      <w:r w:rsidRPr="0014289E">
        <w:rPr>
          <w:rFonts w:ascii="Times New Roman" w:hAnsi="Times New Roman" w:cs="Times New Roman"/>
          <w:color w:val="auto"/>
          <w:sz w:val="24"/>
          <w:szCs w:val="24"/>
          <w:lang w:val="lt-LT"/>
        </w:rPr>
        <w:t>Transekstos</w:t>
      </w:r>
      <w:proofErr w:type="spellEnd"/>
      <w:r w:rsidRPr="0014289E">
        <w:rPr>
          <w:rFonts w:ascii="Times New Roman" w:hAnsi="Times New Roman" w:cs="Times New Roman"/>
          <w:color w:val="auto"/>
          <w:sz w:val="24"/>
          <w:szCs w:val="24"/>
          <w:lang w:val="lt-LT"/>
        </w:rPr>
        <w:t>“ informacinė sistema; Lietuvos nacionalinė vizų informacinė sistema (NVIS), Užsieniečių registro Vizų modulis; Nekilnojamojo turto registras (NTR).</w:t>
      </w:r>
    </w:p>
    <w:p w14:paraId="245B2E68"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2025 m. planuojama pradėti vykdyti 3-ąjį Naršyklės plėtros etapą (</w:t>
      </w:r>
      <w:proofErr w:type="spellStart"/>
      <w:r w:rsidRPr="0014289E">
        <w:rPr>
          <w:rFonts w:ascii="Times New Roman" w:hAnsi="Times New Roman" w:cs="Times New Roman"/>
          <w:color w:val="auto"/>
          <w:sz w:val="24"/>
          <w:szCs w:val="24"/>
          <w:lang w:val="lt-LT"/>
        </w:rPr>
        <w:t>t.y</w:t>
      </w:r>
      <w:proofErr w:type="spellEnd"/>
      <w:r w:rsidRPr="0014289E">
        <w:rPr>
          <w:rFonts w:ascii="Times New Roman" w:hAnsi="Times New Roman" w:cs="Times New Roman"/>
          <w:color w:val="auto"/>
          <w:sz w:val="24"/>
          <w:szCs w:val="24"/>
          <w:lang w:val="lt-LT"/>
        </w:rPr>
        <w:t>. šios Techninės specifikacijos apimtį) – Projektą, kurio tikslas – išplėsti teisėsaugos institucijų prieigą prie nacionalinių ir ES registrų bei informacinių sistemų duomenų, sukuriant ir įdiegiant naujas integracines sąsajas su šiomis nacionalinėmis ir ES informacinėmis sistemomis:</w:t>
      </w:r>
    </w:p>
    <w:p w14:paraId="591021B9"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Europos kelionių informacijos ir leidimų sistema (</w:t>
      </w:r>
      <w:proofErr w:type="spellStart"/>
      <w:r w:rsidRPr="00F61372">
        <w:rPr>
          <w:rFonts w:ascii="Times New Roman" w:hAnsi="Times New Roman" w:cs="Times New Roman"/>
          <w:bCs/>
          <w:sz w:val="24"/>
          <w:szCs w:val="24"/>
        </w:rPr>
        <w:t>European</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Travel</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Information</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and</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Authorisation</w:t>
      </w:r>
      <w:proofErr w:type="spellEnd"/>
      <w:r w:rsidRPr="00F61372">
        <w:rPr>
          <w:rFonts w:ascii="Times New Roman" w:hAnsi="Times New Roman" w:cs="Times New Roman"/>
          <w:bCs/>
          <w:sz w:val="24"/>
          <w:szCs w:val="24"/>
        </w:rPr>
        <w:t xml:space="preserve"> System – ETIAS);</w:t>
      </w:r>
    </w:p>
    <w:p w14:paraId="5AEA9D28"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Europos nuosprendžių registrų informacinė sistema (</w:t>
      </w:r>
      <w:proofErr w:type="spellStart"/>
      <w:r w:rsidRPr="00F61372">
        <w:rPr>
          <w:rFonts w:ascii="Times New Roman" w:hAnsi="Times New Roman" w:cs="Times New Roman"/>
          <w:bCs/>
          <w:sz w:val="24"/>
          <w:szCs w:val="24"/>
        </w:rPr>
        <w:t>European</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Criminal</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Records</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Information</w:t>
      </w:r>
      <w:proofErr w:type="spellEnd"/>
      <w:r w:rsidRPr="00F61372">
        <w:rPr>
          <w:rFonts w:ascii="Times New Roman" w:hAnsi="Times New Roman" w:cs="Times New Roman"/>
          <w:bCs/>
          <w:sz w:val="24"/>
          <w:szCs w:val="24"/>
        </w:rPr>
        <w:t xml:space="preserve"> System - ECRIS);</w:t>
      </w:r>
    </w:p>
    <w:p w14:paraId="759BF765"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Centralizuota ES valstybių narių, turinčių informacijos apie priimtus trečiųjų šalių piliečių ir asmenų be pilietybės apkaltinamuosius nuosprendžius, nustatymo sistema (</w:t>
      </w:r>
      <w:proofErr w:type="spellStart"/>
      <w:r w:rsidRPr="00F61372">
        <w:rPr>
          <w:rFonts w:ascii="Times New Roman" w:hAnsi="Times New Roman" w:cs="Times New Roman"/>
          <w:bCs/>
          <w:sz w:val="24"/>
          <w:szCs w:val="24"/>
        </w:rPr>
        <w:t>European</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Criminal</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Records</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Information</w:t>
      </w:r>
      <w:proofErr w:type="spellEnd"/>
      <w:r w:rsidRPr="00F61372">
        <w:rPr>
          <w:rFonts w:ascii="Times New Roman" w:hAnsi="Times New Roman" w:cs="Times New Roman"/>
          <w:bCs/>
          <w:sz w:val="24"/>
          <w:szCs w:val="24"/>
        </w:rPr>
        <w:t xml:space="preserve"> System – </w:t>
      </w:r>
      <w:proofErr w:type="spellStart"/>
      <w:r w:rsidRPr="00F61372">
        <w:rPr>
          <w:rFonts w:ascii="Times New Roman" w:hAnsi="Times New Roman" w:cs="Times New Roman"/>
          <w:bCs/>
          <w:sz w:val="24"/>
          <w:szCs w:val="24"/>
        </w:rPr>
        <w:t>Third</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Country</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Nationals</w:t>
      </w:r>
      <w:proofErr w:type="spellEnd"/>
      <w:r w:rsidRPr="00F61372">
        <w:rPr>
          <w:rFonts w:ascii="Times New Roman" w:hAnsi="Times New Roman" w:cs="Times New Roman"/>
          <w:bCs/>
          <w:sz w:val="24"/>
          <w:szCs w:val="24"/>
        </w:rPr>
        <w:t xml:space="preserve"> ECRIS-TCN);</w:t>
      </w:r>
    </w:p>
    <w:p w14:paraId="7B6EE529"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Europos Paieškos Portalas (</w:t>
      </w:r>
      <w:proofErr w:type="spellStart"/>
      <w:r w:rsidRPr="00F61372">
        <w:rPr>
          <w:rFonts w:ascii="Times New Roman" w:hAnsi="Times New Roman" w:cs="Times New Roman"/>
          <w:bCs/>
          <w:sz w:val="24"/>
          <w:szCs w:val="24"/>
        </w:rPr>
        <w:t>European</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search</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portal</w:t>
      </w:r>
      <w:proofErr w:type="spellEnd"/>
      <w:r w:rsidRPr="00F61372">
        <w:rPr>
          <w:rFonts w:ascii="Times New Roman" w:hAnsi="Times New Roman" w:cs="Times New Roman"/>
          <w:bCs/>
          <w:sz w:val="24"/>
          <w:szCs w:val="24"/>
        </w:rPr>
        <w:t xml:space="preserve"> – ESP);</w:t>
      </w:r>
    </w:p>
    <w:p w14:paraId="685A3F51"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Supaprastinto tranzito dokumentų informacinė sistema (STDIS);</w:t>
      </w:r>
    </w:p>
    <w:p w14:paraId="693BF624"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Įtariamųjų, kaltinamųjų ir nuteistųjų registras (ĮKNR);</w:t>
      </w:r>
    </w:p>
    <w:p w14:paraId="3C5EBC9D"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3-ajame Naršyklės plėtros etape taip pat numatytas Naršyklėje realizuotos integracijos su Šengeno informacine sistema (</w:t>
      </w:r>
      <w:proofErr w:type="spellStart"/>
      <w:r w:rsidRPr="00F61372">
        <w:rPr>
          <w:rFonts w:ascii="Times New Roman" w:hAnsi="Times New Roman" w:cs="Times New Roman"/>
          <w:sz w:val="24"/>
          <w:szCs w:val="24"/>
        </w:rPr>
        <w:t>Schengen</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Information</w:t>
      </w:r>
      <w:proofErr w:type="spellEnd"/>
      <w:r w:rsidRPr="00F61372">
        <w:rPr>
          <w:rFonts w:ascii="Times New Roman" w:hAnsi="Times New Roman" w:cs="Times New Roman"/>
          <w:sz w:val="24"/>
          <w:szCs w:val="24"/>
        </w:rPr>
        <w:t xml:space="preserve"> System – SIS) funkcionalumo tobulinimas.</w:t>
      </w:r>
    </w:p>
    <w:p w14:paraId="19769E57" w14:textId="77777777" w:rsidR="00F61372" w:rsidRPr="00F61372" w:rsidRDefault="00F61372" w:rsidP="00F61372">
      <w:pPr>
        <w:pStyle w:val="Bodyblack"/>
        <w:numPr>
          <w:ilvl w:val="0"/>
          <w:numId w:val="6"/>
        </w:numPr>
        <w:spacing w:before="0" w:line="240" w:lineRule="auto"/>
        <w:ind w:right="57"/>
        <w:jc w:val="both"/>
        <w:rPr>
          <w:rFonts w:ascii="Times New Roman" w:hAnsi="Times New Roman" w:cs="Times New Roman"/>
          <w:sz w:val="24"/>
          <w:szCs w:val="24"/>
          <w:lang w:val="lt-LT"/>
        </w:rPr>
      </w:pPr>
      <w:r w:rsidRPr="0014289E">
        <w:rPr>
          <w:rFonts w:ascii="Times New Roman" w:hAnsi="Times New Roman" w:cs="Times New Roman"/>
          <w:color w:val="auto"/>
          <w:sz w:val="24"/>
          <w:szCs w:val="24"/>
          <w:lang w:val="lt-LT"/>
        </w:rPr>
        <w:t>Lentelėje žemiau pateikiami numatomi Naršyklės plėtros Projekto įgyvendinimo terminai pagal atskirus komponentus, kurie gali būti tikslinami pagal PO poreikius ir įsipareigojimus</w:t>
      </w:r>
      <w:r w:rsidRPr="00F61372">
        <w:rPr>
          <w:rFonts w:ascii="Times New Roman" w:hAnsi="Times New Roman" w:cs="Times New Roman"/>
          <w:sz w:val="24"/>
          <w:szCs w:val="24"/>
          <w:lang w:val="lt-LT"/>
        </w:rPr>
        <w:t>.</w:t>
      </w:r>
    </w:p>
    <w:p w14:paraId="76A53822" w14:textId="77777777" w:rsidR="00F61372" w:rsidRPr="00F61372" w:rsidRDefault="00F61372" w:rsidP="00F61372">
      <w:pPr>
        <w:pStyle w:val="Antrat"/>
        <w:keepNext/>
        <w:spacing w:before="120" w:after="120"/>
        <w:rPr>
          <w:rFonts w:ascii="Times New Roman" w:hAnsi="Times New Roman" w:cs="Times New Roman"/>
          <w:sz w:val="24"/>
          <w:szCs w:val="24"/>
        </w:rPr>
      </w:pPr>
      <w:r w:rsidRPr="00F61372">
        <w:rPr>
          <w:rFonts w:ascii="Times New Roman" w:hAnsi="Times New Roman" w:cs="Times New Roman"/>
          <w:color w:val="auto"/>
          <w:sz w:val="24"/>
          <w:szCs w:val="24"/>
        </w:rPr>
        <w:t xml:space="preserve">Lentelė </w:t>
      </w:r>
      <w:r w:rsidRPr="00F61372">
        <w:rPr>
          <w:rFonts w:ascii="Times New Roman" w:hAnsi="Times New Roman" w:cs="Times New Roman"/>
          <w:color w:val="auto"/>
          <w:sz w:val="24"/>
          <w:szCs w:val="24"/>
        </w:rPr>
        <w:fldChar w:fldCharType="begin"/>
      </w:r>
      <w:r w:rsidRPr="00F61372">
        <w:rPr>
          <w:rFonts w:ascii="Times New Roman" w:hAnsi="Times New Roman" w:cs="Times New Roman"/>
          <w:color w:val="auto"/>
          <w:sz w:val="24"/>
          <w:szCs w:val="24"/>
        </w:rPr>
        <w:instrText xml:space="preserve"> SEQ Lentelė \* ARABIC </w:instrText>
      </w:r>
      <w:r w:rsidRPr="00F61372">
        <w:rPr>
          <w:rFonts w:ascii="Times New Roman" w:hAnsi="Times New Roman" w:cs="Times New Roman"/>
          <w:color w:val="auto"/>
          <w:sz w:val="24"/>
          <w:szCs w:val="24"/>
        </w:rPr>
        <w:fldChar w:fldCharType="separate"/>
      </w:r>
      <w:r w:rsidRPr="00F61372">
        <w:rPr>
          <w:rFonts w:ascii="Times New Roman" w:hAnsi="Times New Roman" w:cs="Times New Roman"/>
          <w:color w:val="auto"/>
          <w:sz w:val="24"/>
          <w:szCs w:val="24"/>
        </w:rPr>
        <w:t>1</w:t>
      </w:r>
      <w:r w:rsidRPr="00F61372">
        <w:rPr>
          <w:rFonts w:ascii="Times New Roman" w:hAnsi="Times New Roman" w:cs="Times New Roman"/>
          <w:color w:val="auto"/>
          <w:sz w:val="24"/>
          <w:szCs w:val="24"/>
        </w:rPr>
        <w:fldChar w:fldCharType="end"/>
      </w:r>
      <w:r w:rsidRPr="00F61372">
        <w:rPr>
          <w:rFonts w:ascii="Times New Roman" w:hAnsi="Times New Roman" w:cs="Times New Roman"/>
          <w:color w:val="auto"/>
          <w:sz w:val="24"/>
          <w:szCs w:val="24"/>
        </w:rPr>
        <w:t>. Projekto apimtis ir įgyvendinimo terminai</w:t>
      </w:r>
    </w:p>
    <w:tbl>
      <w:tblPr>
        <w:tblStyle w:val="3sraolentel3parykinimas"/>
        <w:tblW w:w="0" w:type="auto"/>
        <w:tblLook w:val="0020" w:firstRow="1" w:lastRow="0" w:firstColumn="0" w:lastColumn="0" w:noHBand="0" w:noVBand="0"/>
      </w:tblPr>
      <w:tblGrid>
        <w:gridCol w:w="846"/>
        <w:gridCol w:w="5861"/>
        <w:gridCol w:w="2637"/>
      </w:tblGrid>
      <w:tr w:rsidR="00F61372" w:rsidRPr="00F61372" w14:paraId="0836366D" w14:textId="77777777" w:rsidTr="00FA4315">
        <w:trPr>
          <w:cnfStyle w:val="100000000000" w:firstRow="1" w:lastRow="0" w:firstColumn="0" w:lastColumn="0" w:oddVBand="0" w:evenVBand="0" w:oddHBand="0"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846" w:type="dxa"/>
            <w:vAlign w:val="center"/>
          </w:tcPr>
          <w:p w14:paraId="3B6769F6"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Eil. Nr.</w:t>
            </w:r>
          </w:p>
        </w:tc>
        <w:tc>
          <w:tcPr>
            <w:tcW w:w="5861" w:type="dxa"/>
            <w:vAlign w:val="center"/>
          </w:tcPr>
          <w:p w14:paraId="0958D4B8" w14:textId="77777777" w:rsidR="00F61372" w:rsidRPr="00F61372" w:rsidRDefault="00F61372" w:rsidP="00FA4315">
            <w:pPr>
              <w:ind w:right="5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Integracija su informacine sistema / registru</w:t>
            </w:r>
          </w:p>
        </w:tc>
        <w:tc>
          <w:tcPr>
            <w:cnfStyle w:val="000010000000" w:firstRow="0" w:lastRow="0" w:firstColumn="0" w:lastColumn="0" w:oddVBand="1" w:evenVBand="0" w:oddHBand="0" w:evenHBand="0" w:firstRowFirstColumn="0" w:firstRowLastColumn="0" w:lastRowFirstColumn="0" w:lastRowLastColumn="0"/>
            <w:tcW w:w="2637" w:type="dxa"/>
            <w:vAlign w:val="center"/>
          </w:tcPr>
          <w:p w14:paraId="2FE53BDC"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Įgyvendinimo terminas</w:t>
            </w:r>
          </w:p>
        </w:tc>
      </w:tr>
      <w:tr w:rsidR="00F61372" w:rsidRPr="00F61372" w14:paraId="57D989F9"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0" w:type="dxa"/>
            <w:vAlign w:val="center"/>
          </w:tcPr>
          <w:p w14:paraId="22D29C5C"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10.1.</w:t>
            </w:r>
          </w:p>
        </w:tc>
        <w:tc>
          <w:tcPr>
            <w:tcW w:w="5861" w:type="dxa"/>
            <w:vAlign w:val="center"/>
          </w:tcPr>
          <w:p w14:paraId="04C54812"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bCs/>
                <w:sz w:val="24"/>
                <w:szCs w:val="24"/>
              </w:rPr>
              <w:t>Europos kelionių informacijos ir leidimų sistema (ETIAS)</w:t>
            </w:r>
          </w:p>
        </w:tc>
        <w:tc>
          <w:tcPr>
            <w:cnfStyle w:val="000010000000" w:firstRow="0" w:lastRow="0" w:firstColumn="0" w:lastColumn="0" w:oddVBand="1" w:evenVBand="0" w:oddHBand="0" w:evenHBand="0" w:firstRowFirstColumn="0" w:firstRowLastColumn="0" w:lastRowFirstColumn="0" w:lastRowLastColumn="0"/>
            <w:tcW w:w="0" w:type="dxa"/>
            <w:vMerge w:val="restart"/>
            <w:vAlign w:val="center"/>
          </w:tcPr>
          <w:p w14:paraId="1F6A9B6E" w14:textId="77777777" w:rsidR="00F61372" w:rsidRPr="00F61372" w:rsidRDefault="00F61372" w:rsidP="00FA4315">
            <w:pPr>
              <w:ind w:right="57"/>
              <w:rPr>
                <w:rFonts w:ascii="Times New Roman" w:hAnsi="Times New Roman" w:cs="Times New Roman"/>
                <w:sz w:val="24"/>
                <w:szCs w:val="24"/>
                <w:highlight w:val="yellow"/>
              </w:rPr>
            </w:pPr>
            <w:r w:rsidRPr="00F61372">
              <w:rPr>
                <w:rFonts w:ascii="Times New Roman" w:hAnsi="Times New Roman" w:cs="Times New Roman"/>
                <w:bCs/>
                <w:sz w:val="24"/>
                <w:szCs w:val="24"/>
              </w:rPr>
              <w:t>Visos paslaugos turi būti suteiktos per 20 mėnesių nuo sutarties įsigaliojimo dienos pagal suderintą su PO projekto vykdymo grafiką, esantį Paslaugų teikimo reglamente.</w:t>
            </w:r>
          </w:p>
        </w:tc>
      </w:tr>
      <w:tr w:rsidR="00F61372" w:rsidRPr="00F61372" w14:paraId="5D8526F6"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846" w:type="dxa"/>
            <w:vAlign w:val="center"/>
          </w:tcPr>
          <w:p w14:paraId="4F8F0C71" w14:textId="77777777" w:rsidR="00F61372" w:rsidRPr="00F61372" w:rsidRDefault="00F61372" w:rsidP="00FA4315">
            <w:pPr>
              <w:rPr>
                <w:rFonts w:ascii="Times New Roman" w:hAnsi="Times New Roman" w:cs="Times New Roman"/>
                <w:b/>
                <w:sz w:val="24"/>
                <w:szCs w:val="24"/>
              </w:rPr>
            </w:pPr>
            <w:r w:rsidRPr="00F61372">
              <w:rPr>
                <w:rFonts w:ascii="Times New Roman" w:hAnsi="Times New Roman" w:cs="Times New Roman"/>
                <w:b/>
                <w:sz w:val="24"/>
                <w:szCs w:val="24"/>
              </w:rPr>
              <w:t>10.2.</w:t>
            </w:r>
          </w:p>
        </w:tc>
        <w:tc>
          <w:tcPr>
            <w:tcW w:w="5861" w:type="dxa"/>
            <w:vAlign w:val="center"/>
          </w:tcPr>
          <w:p w14:paraId="3DDD35F9" w14:textId="77777777" w:rsidR="00F61372" w:rsidRPr="00F61372" w:rsidRDefault="00F61372" w:rsidP="00FA43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F61372">
              <w:rPr>
                <w:rFonts w:ascii="Times New Roman" w:hAnsi="Times New Roman" w:cs="Times New Roman"/>
                <w:bCs/>
                <w:sz w:val="24"/>
                <w:szCs w:val="24"/>
              </w:rPr>
              <w:t>Europos nuosprendžių registrų informacinė sistema (ECRIS)</w:t>
            </w:r>
          </w:p>
        </w:tc>
        <w:tc>
          <w:tcPr>
            <w:cnfStyle w:val="000010000000" w:firstRow="0" w:lastRow="0" w:firstColumn="0" w:lastColumn="0" w:oddVBand="1" w:evenVBand="0" w:oddHBand="0" w:evenHBand="0" w:firstRowFirstColumn="0" w:firstRowLastColumn="0" w:lastRowFirstColumn="0" w:lastRowLastColumn="0"/>
            <w:tcW w:w="2637" w:type="dxa"/>
            <w:vMerge/>
            <w:vAlign w:val="center"/>
          </w:tcPr>
          <w:p w14:paraId="6A6C7303" w14:textId="77777777" w:rsidR="00F61372" w:rsidRPr="00F61372" w:rsidRDefault="00F61372" w:rsidP="00FA4315">
            <w:pPr>
              <w:ind w:right="57"/>
              <w:rPr>
                <w:rFonts w:ascii="Times New Roman" w:hAnsi="Times New Roman" w:cs="Times New Roman"/>
                <w:sz w:val="24"/>
                <w:szCs w:val="24"/>
                <w:highlight w:val="yellow"/>
              </w:rPr>
            </w:pPr>
          </w:p>
        </w:tc>
      </w:tr>
      <w:tr w:rsidR="00F61372" w:rsidRPr="00F61372" w14:paraId="5D5405E0"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846" w:type="dxa"/>
            <w:vAlign w:val="center"/>
          </w:tcPr>
          <w:p w14:paraId="58348248"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10.3.</w:t>
            </w:r>
          </w:p>
        </w:tc>
        <w:tc>
          <w:tcPr>
            <w:tcW w:w="5861" w:type="dxa"/>
            <w:vAlign w:val="center"/>
          </w:tcPr>
          <w:p w14:paraId="7176F8F7"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Centralizuota ES valstybių narių, turinčių informacijos apie priimtus trečiųjų šalių piliečių ir asmenų be pilietybės apkaltinamuosius nuosprendžius, nustatymo sistema (ECRIS-TCN)</w:t>
            </w:r>
          </w:p>
        </w:tc>
        <w:tc>
          <w:tcPr>
            <w:cnfStyle w:val="000010000000" w:firstRow="0" w:lastRow="0" w:firstColumn="0" w:lastColumn="0" w:oddVBand="1" w:evenVBand="0" w:oddHBand="0" w:evenHBand="0" w:firstRowFirstColumn="0" w:firstRowLastColumn="0" w:lastRowFirstColumn="0" w:lastRowLastColumn="0"/>
            <w:tcW w:w="2637" w:type="dxa"/>
            <w:vMerge/>
            <w:vAlign w:val="center"/>
          </w:tcPr>
          <w:p w14:paraId="7C3A22BF" w14:textId="77777777" w:rsidR="00F61372" w:rsidRPr="00F61372" w:rsidRDefault="00F61372" w:rsidP="00FA4315">
            <w:pPr>
              <w:ind w:right="57"/>
              <w:rPr>
                <w:rFonts w:ascii="Times New Roman" w:hAnsi="Times New Roman" w:cs="Times New Roman"/>
                <w:sz w:val="24"/>
                <w:szCs w:val="24"/>
              </w:rPr>
            </w:pPr>
          </w:p>
        </w:tc>
      </w:tr>
      <w:tr w:rsidR="00F61372" w:rsidRPr="00F61372" w14:paraId="040ADC83"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846" w:type="dxa"/>
            <w:vAlign w:val="center"/>
          </w:tcPr>
          <w:p w14:paraId="7B725264" w14:textId="77777777" w:rsidR="00F61372" w:rsidRPr="00F61372" w:rsidRDefault="00F61372" w:rsidP="00FA4315">
            <w:pPr>
              <w:ind w:right="-109"/>
              <w:rPr>
                <w:rFonts w:ascii="Times New Roman" w:hAnsi="Times New Roman" w:cs="Times New Roman"/>
                <w:b/>
                <w:sz w:val="24"/>
                <w:szCs w:val="24"/>
              </w:rPr>
            </w:pPr>
            <w:r w:rsidRPr="00F61372">
              <w:rPr>
                <w:rFonts w:ascii="Times New Roman" w:hAnsi="Times New Roman" w:cs="Times New Roman"/>
                <w:b/>
                <w:sz w:val="24"/>
                <w:szCs w:val="24"/>
              </w:rPr>
              <w:t>10.4.</w:t>
            </w:r>
          </w:p>
        </w:tc>
        <w:tc>
          <w:tcPr>
            <w:tcW w:w="5861" w:type="dxa"/>
            <w:vAlign w:val="center"/>
          </w:tcPr>
          <w:p w14:paraId="6BCFB55F"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Europos Paieškos Portalas (ESP)</w:t>
            </w:r>
          </w:p>
        </w:tc>
        <w:tc>
          <w:tcPr>
            <w:cnfStyle w:val="000010000000" w:firstRow="0" w:lastRow="0" w:firstColumn="0" w:lastColumn="0" w:oddVBand="1" w:evenVBand="0" w:oddHBand="0" w:evenHBand="0" w:firstRowFirstColumn="0" w:firstRowLastColumn="0" w:lastRowFirstColumn="0" w:lastRowLastColumn="0"/>
            <w:tcW w:w="2637" w:type="dxa"/>
            <w:vMerge/>
            <w:vAlign w:val="center"/>
          </w:tcPr>
          <w:p w14:paraId="1A6DDED9" w14:textId="77777777" w:rsidR="00F61372" w:rsidRPr="00F61372" w:rsidRDefault="00F61372" w:rsidP="00FA4315">
            <w:pPr>
              <w:ind w:right="57"/>
              <w:rPr>
                <w:rFonts w:ascii="Times New Roman" w:hAnsi="Times New Roman" w:cs="Times New Roman"/>
                <w:sz w:val="24"/>
                <w:szCs w:val="24"/>
              </w:rPr>
            </w:pPr>
          </w:p>
        </w:tc>
      </w:tr>
      <w:tr w:rsidR="00F61372" w:rsidRPr="00F61372" w14:paraId="06F16558"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846" w:type="dxa"/>
            <w:vAlign w:val="center"/>
          </w:tcPr>
          <w:p w14:paraId="2FBA517A"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10.5.</w:t>
            </w:r>
          </w:p>
        </w:tc>
        <w:tc>
          <w:tcPr>
            <w:tcW w:w="5861" w:type="dxa"/>
            <w:vAlign w:val="center"/>
          </w:tcPr>
          <w:p w14:paraId="19D47E87" w14:textId="77777777" w:rsidR="00F61372" w:rsidRPr="00F61372" w:rsidRDefault="00F61372" w:rsidP="00FA43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bCs/>
                <w:sz w:val="24"/>
                <w:szCs w:val="24"/>
              </w:rPr>
              <w:t>Supaprastinto tranzito dokumentų informacinė sistema (STDIS)</w:t>
            </w:r>
          </w:p>
        </w:tc>
        <w:tc>
          <w:tcPr>
            <w:cnfStyle w:val="000010000000" w:firstRow="0" w:lastRow="0" w:firstColumn="0" w:lastColumn="0" w:oddVBand="1" w:evenVBand="0" w:oddHBand="0" w:evenHBand="0" w:firstRowFirstColumn="0" w:firstRowLastColumn="0" w:lastRowFirstColumn="0" w:lastRowLastColumn="0"/>
            <w:tcW w:w="2637" w:type="dxa"/>
            <w:vMerge/>
          </w:tcPr>
          <w:p w14:paraId="0806C648" w14:textId="77777777" w:rsidR="00F61372" w:rsidRPr="00F61372" w:rsidRDefault="00F61372" w:rsidP="00FA4315">
            <w:pPr>
              <w:ind w:right="57"/>
              <w:rPr>
                <w:rFonts w:ascii="Times New Roman" w:hAnsi="Times New Roman" w:cs="Times New Roman"/>
                <w:sz w:val="24"/>
                <w:szCs w:val="24"/>
              </w:rPr>
            </w:pPr>
          </w:p>
        </w:tc>
      </w:tr>
      <w:tr w:rsidR="00F61372" w:rsidRPr="00F61372" w14:paraId="363790D5"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846" w:type="dxa"/>
            <w:vAlign w:val="center"/>
          </w:tcPr>
          <w:p w14:paraId="75C98262"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10.6.</w:t>
            </w:r>
          </w:p>
        </w:tc>
        <w:tc>
          <w:tcPr>
            <w:tcW w:w="5861" w:type="dxa"/>
            <w:vAlign w:val="center"/>
          </w:tcPr>
          <w:p w14:paraId="4E9BEA41"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bCs/>
                <w:sz w:val="24"/>
                <w:szCs w:val="24"/>
              </w:rPr>
              <w:t>Įtariamųjų, kaltinamųjų ir nuteistųjų registras (ĮKNR)</w:t>
            </w:r>
          </w:p>
        </w:tc>
        <w:tc>
          <w:tcPr>
            <w:cnfStyle w:val="000010000000" w:firstRow="0" w:lastRow="0" w:firstColumn="0" w:lastColumn="0" w:oddVBand="1" w:evenVBand="0" w:oddHBand="0" w:evenHBand="0" w:firstRowFirstColumn="0" w:firstRowLastColumn="0" w:lastRowFirstColumn="0" w:lastRowLastColumn="0"/>
            <w:tcW w:w="2637" w:type="dxa"/>
            <w:vMerge/>
          </w:tcPr>
          <w:p w14:paraId="4E7694CE" w14:textId="77777777" w:rsidR="00F61372" w:rsidRPr="00F61372" w:rsidRDefault="00F61372" w:rsidP="00FA4315">
            <w:pPr>
              <w:ind w:right="57"/>
              <w:rPr>
                <w:rFonts w:ascii="Times New Roman" w:hAnsi="Times New Roman" w:cs="Times New Roman"/>
                <w:sz w:val="24"/>
                <w:szCs w:val="24"/>
              </w:rPr>
            </w:pPr>
          </w:p>
        </w:tc>
      </w:tr>
      <w:tr w:rsidR="00F61372" w:rsidRPr="00F61372" w14:paraId="51ED0132"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846" w:type="dxa"/>
            <w:vAlign w:val="center"/>
          </w:tcPr>
          <w:p w14:paraId="0CBC07BC"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10.7.</w:t>
            </w:r>
          </w:p>
        </w:tc>
        <w:tc>
          <w:tcPr>
            <w:tcW w:w="5861" w:type="dxa"/>
            <w:vAlign w:val="center"/>
          </w:tcPr>
          <w:p w14:paraId="24816E4C"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F61372">
              <w:rPr>
                <w:rFonts w:ascii="Times New Roman" w:hAnsi="Times New Roman" w:cs="Times New Roman"/>
                <w:bCs/>
                <w:sz w:val="24"/>
                <w:szCs w:val="24"/>
              </w:rPr>
              <w:t>Realizuotos integracijos su Šengeno informacine sistema (SIS) funkcionalumo tobulinimas</w:t>
            </w:r>
          </w:p>
        </w:tc>
        <w:tc>
          <w:tcPr>
            <w:cnfStyle w:val="000010000000" w:firstRow="0" w:lastRow="0" w:firstColumn="0" w:lastColumn="0" w:oddVBand="1" w:evenVBand="0" w:oddHBand="0" w:evenHBand="0" w:firstRowFirstColumn="0" w:firstRowLastColumn="0" w:lastRowFirstColumn="0" w:lastRowLastColumn="0"/>
            <w:tcW w:w="2637" w:type="dxa"/>
            <w:vMerge/>
          </w:tcPr>
          <w:p w14:paraId="14711987" w14:textId="77777777" w:rsidR="00F61372" w:rsidRPr="00F61372" w:rsidRDefault="00F61372" w:rsidP="00FA4315">
            <w:pPr>
              <w:ind w:right="57"/>
              <w:rPr>
                <w:rFonts w:ascii="Times New Roman" w:hAnsi="Times New Roman" w:cs="Times New Roman"/>
                <w:sz w:val="24"/>
                <w:szCs w:val="24"/>
              </w:rPr>
            </w:pPr>
          </w:p>
        </w:tc>
      </w:tr>
    </w:tbl>
    <w:p w14:paraId="0C53BB00" w14:textId="77777777" w:rsidR="00F61372" w:rsidRPr="0014289E" w:rsidRDefault="00F61372" w:rsidP="00F61372">
      <w:pPr>
        <w:pStyle w:val="Antrat2"/>
        <w:numPr>
          <w:ilvl w:val="1"/>
          <w:numId w:val="12"/>
        </w:numPr>
        <w:spacing w:before="240" w:after="240" w:line="240" w:lineRule="auto"/>
        <w:ind w:left="567" w:right="57" w:hanging="567"/>
        <w:rPr>
          <w:rFonts w:ascii="Times New Roman" w:hAnsi="Times New Roman" w:cs="Times New Roman"/>
          <w:b/>
          <w:color w:val="7F7F7F" w:themeColor="text1" w:themeTint="80"/>
          <w:sz w:val="24"/>
          <w:szCs w:val="24"/>
        </w:rPr>
      </w:pPr>
      <w:bookmarkStart w:id="7" w:name="_Toc180568557"/>
      <w:bookmarkStart w:id="8" w:name="_Toc180568558"/>
      <w:bookmarkStart w:id="9" w:name="_Toc180568559"/>
      <w:bookmarkStart w:id="10" w:name="_Toc180568560"/>
      <w:bookmarkStart w:id="11" w:name="_Toc196919062"/>
      <w:bookmarkEnd w:id="7"/>
      <w:bookmarkEnd w:id="8"/>
      <w:bookmarkEnd w:id="9"/>
      <w:bookmarkEnd w:id="10"/>
      <w:r w:rsidRPr="0014289E">
        <w:rPr>
          <w:rFonts w:ascii="Times New Roman" w:hAnsi="Times New Roman" w:cs="Times New Roman"/>
          <w:b/>
          <w:color w:val="7F7F7F" w:themeColor="text1" w:themeTint="80"/>
          <w:sz w:val="24"/>
          <w:szCs w:val="24"/>
        </w:rPr>
        <w:lastRenderedPageBreak/>
        <w:t>Naršyklės architektūra ir naudojamos technologijos</w:t>
      </w:r>
      <w:bookmarkEnd w:id="11"/>
    </w:p>
    <w:p w14:paraId="0339AEB1"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Šiuo metu veikiantis Naršyklės sprendimas (sukurtas 1-ajame Naršyklės kūrimo etape) remiasi komponentų sąveika, kurie realizuojami SOA (angl. </w:t>
      </w:r>
      <w:proofErr w:type="spellStart"/>
      <w:r w:rsidRPr="0014289E">
        <w:rPr>
          <w:rFonts w:ascii="Times New Roman" w:hAnsi="Times New Roman" w:cs="Times New Roman"/>
          <w:color w:val="auto"/>
          <w:sz w:val="24"/>
          <w:szCs w:val="24"/>
          <w:lang w:val="lt-LT"/>
        </w:rPr>
        <w:t>Service</w:t>
      </w:r>
      <w:proofErr w:type="spellEnd"/>
      <w:r w:rsidRPr="0014289E">
        <w:rPr>
          <w:rFonts w:ascii="Times New Roman" w:hAnsi="Times New Roman" w:cs="Times New Roman"/>
          <w:color w:val="auto"/>
          <w:sz w:val="24"/>
          <w:szCs w:val="24"/>
          <w:lang w:val="lt-LT"/>
        </w:rPr>
        <w:t xml:space="preserve"> - </w:t>
      </w:r>
      <w:proofErr w:type="spellStart"/>
      <w:r w:rsidRPr="0014289E">
        <w:rPr>
          <w:rFonts w:ascii="Times New Roman" w:hAnsi="Times New Roman" w:cs="Times New Roman"/>
          <w:color w:val="auto"/>
          <w:sz w:val="24"/>
          <w:szCs w:val="24"/>
          <w:lang w:val="lt-LT"/>
        </w:rPr>
        <w:t>Oriented</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Architecture</w:t>
      </w:r>
      <w:proofErr w:type="spellEnd"/>
      <w:r w:rsidRPr="0014289E">
        <w:rPr>
          <w:rFonts w:ascii="Times New Roman" w:hAnsi="Times New Roman" w:cs="Times New Roman"/>
          <w:color w:val="auto"/>
          <w:sz w:val="24"/>
          <w:szCs w:val="24"/>
          <w:lang w:val="lt-LT"/>
        </w:rPr>
        <w:t xml:space="preserve">) architektūros pagrindu. Naršyklė realizuota kaip atskira </w:t>
      </w:r>
      <w:proofErr w:type="spellStart"/>
      <w:r w:rsidRPr="0014289E">
        <w:rPr>
          <w:rFonts w:ascii="Times New Roman" w:hAnsi="Times New Roman" w:cs="Times New Roman"/>
          <w:color w:val="auto"/>
          <w:sz w:val="24"/>
          <w:szCs w:val="24"/>
          <w:lang w:val="lt-LT"/>
        </w:rPr>
        <w:t>React</w:t>
      </w:r>
      <w:proofErr w:type="spellEnd"/>
      <w:r w:rsidRPr="0014289E">
        <w:rPr>
          <w:rFonts w:ascii="Times New Roman" w:hAnsi="Times New Roman" w:cs="Times New Roman"/>
          <w:color w:val="auto"/>
          <w:sz w:val="24"/>
          <w:szCs w:val="24"/>
          <w:lang w:val="lt-LT"/>
        </w:rPr>
        <w:t xml:space="preserve"> grafinės sąsajos aplikacija su ją aptarnaujančia serverine aplikacija, sukurta naudojantis </w:t>
      </w:r>
      <w:proofErr w:type="spellStart"/>
      <w:r w:rsidRPr="0014289E">
        <w:rPr>
          <w:rFonts w:ascii="Times New Roman" w:hAnsi="Times New Roman" w:cs="Times New Roman"/>
          <w:color w:val="auto"/>
          <w:sz w:val="24"/>
          <w:szCs w:val="24"/>
          <w:lang w:val="lt-LT"/>
        </w:rPr>
        <w:t>Spring</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Aspose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ElasticSearch</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Spring</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session</w:t>
      </w:r>
      <w:proofErr w:type="spellEnd"/>
      <w:r w:rsidRPr="0014289E">
        <w:rPr>
          <w:rFonts w:ascii="Times New Roman" w:hAnsi="Times New Roman" w:cs="Times New Roman"/>
          <w:color w:val="auto"/>
          <w:sz w:val="24"/>
          <w:szCs w:val="24"/>
          <w:lang w:val="lt-LT"/>
        </w:rPr>
        <w:t xml:space="preserve"> karkasais. Integracijoms tarp komponentų realizuoti panaudoti sprendimai pagrįsti žiniatinklio paslaugomis, išnaudojant </w:t>
      </w:r>
      <w:proofErr w:type="spellStart"/>
      <w:r w:rsidRPr="0014289E">
        <w:rPr>
          <w:rFonts w:ascii="Times New Roman" w:hAnsi="Times New Roman" w:cs="Times New Roman"/>
          <w:color w:val="auto"/>
          <w:sz w:val="24"/>
          <w:szCs w:val="24"/>
          <w:lang w:val="lt-LT"/>
        </w:rPr>
        <w:t>Oracle</w:t>
      </w:r>
      <w:proofErr w:type="spellEnd"/>
      <w:r w:rsidRPr="0014289E">
        <w:rPr>
          <w:rFonts w:ascii="Times New Roman" w:hAnsi="Times New Roman" w:cs="Times New Roman"/>
          <w:color w:val="auto"/>
          <w:sz w:val="24"/>
          <w:szCs w:val="24"/>
          <w:lang w:val="lt-LT"/>
        </w:rPr>
        <w:t xml:space="preserve"> ESB (angl. </w:t>
      </w:r>
      <w:proofErr w:type="spellStart"/>
      <w:r w:rsidRPr="0014289E">
        <w:rPr>
          <w:rFonts w:ascii="Times New Roman" w:hAnsi="Times New Roman" w:cs="Times New Roman"/>
          <w:color w:val="auto"/>
          <w:sz w:val="24"/>
          <w:szCs w:val="24"/>
          <w:lang w:val="lt-LT"/>
        </w:rPr>
        <w:t>Enterprise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Service</w:t>
      </w:r>
      <w:proofErr w:type="spellEnd"/>
      <w:r w:rsidRPr="0014289E">
        <w:rPr>
          <w:rFonts w:ascii="Times New Roman" w:hAnsi="Times New Roman" w:cs="Times New Roman"/>
          <w:color w:val="auto"/>
          <w:sz w:val="24"/>
          <w:szCs w:val="24"/>
          <w:lang w:val="lt-LT"/>
        </w:rPr>
        <w:t xml:space="preserve"> Bus) programinę įrangą.</w:t>
      </w:r>
    </w:p>
    <w:p w14:paraId="56EF7EE9"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 remiasi 4 lygių architektūra:</w:t>
      </w:r>
    </w:p>
    <w:p w14:paraId="3CE49CD8"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
          <w:sz w:val="24"/>
          <w:szCs w:val="24"/>
        </w:rPr>
        <w:t>Naudotojo grafinės sąsajos lygmuo</w:t>
      </w:r>
      <w:r w:rsidRPr="00F61372">
        <w:rPr>
          <w:rFonts w:ascii="Times New Roman" w:hAnsi="Times New Roman" w:cs="Times New Roman"/>
          <w:bCs/>
          <w:sz w:val="24"/>
          <w:szCs w:val="24"/>
        </w:rPr>
        <w:t xml:space="preserve">, paremtas naudotojui teikiamomis ekraninėmis formomis per interneto naršyklę. Šio lygmens pagalba naudotojas dirba su Naršykle, bet naudotojo lygmuo negali tiesiogiai komunikuoti nei su duomenų lygmeniu, nei su išorinėmis sistemomis. Naršyklės naudotojo sąsajos realizavimui panaudotas </w:t>
      </w:r>
      <w:proofErr w:type="spellStart"/>
      <w:r w:rsidRPr="00F61372">
        <w:rPr>
          <w:rFonts w:ascii="Times New Roman" w:hAnsi="Times New Roman" w:cs="Times New Roman"/>
          <w:bCs/>
          <w:sz w:val="24"/>
          <w:szCs w:val="24"/>
        </w:rPr>
        <w:t>React</w:t>
      </w:r>
      <w:proofErr w:type="spellEnd"/>
      <w:r w:rsidRPr="00F61372">
        <w:rPr>
          <w:rFonts w:ascii="Times New Roman" w:hAnsi="Times New Roman" w:cs="Times New Roman"/>
          <w:bCs/>
          <w:sz w:val="24"/>
          <w:szCs w:val="24"/>
        </w:rPr>
        <w:t xml:space="preserve"> karkasas, kuris leidžia iš karto pritaikyti aplikaciją keletui įrenginių, pakeičiant tik vaizdavimo taisykles taikant HTML5 technologijas.</w:t>
      </w:r>
    </w:p>
    <w:p w14:paraId="2961E00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
          <w:sz w:val="24"/>
          <w:szCs w:val="24"/>
        </w:rPr>
        <w:t>Veiklos logikos lygmuo</w:t>
      </w:r>
      <w:r w:rsidRPr="00F61372">
        <w:rPr>
          <w:rFonts w:ascii="Times New Roman" w:hAnsi="Times New Roman" w:cs="Times New Roman"/>
          <w:sz w:val="24"/>
          <w:szCs w:val="24"/>
        </w:rPr>
        <w:t>, kuriame</w:t>
      </w:r>
      <w:r w:rsidRPr="00F61372">
        <w:rPr>
          <w:rFonts w:ascii="Times New Roman" w:hAnsi="Times New Roman" w:cs="Times New Roman"/>
          <w:bCs/>
          <w:sz w:val="24"/>
          <w:szCs w:val="24"/>
        </w:rPr>
        <w:t xml:space="preserve"> vykdomi veiklos procesai, taikomos veiklos taisyklės, realizuojami naudotojo sąsajos apipavidalinimui naudojami komponentai, apdorojami užklausų ir duomenų srautai. Lygmuo atsakingas už duomenų priėmimą bei perdavimą tarp duomenų lygmens (integracijų) ir naudotojo lygmens. Šiame lygmenyje taip pat autentifikuojami naudotojai ir kontroliuojama jų prieiga prie sistemos bei vykdomas naudotojo veiksmų auditavimas. Naudojamas </w:t>
      </w:r>
      <w:proofErr w:type="spellStart"/>
      <w:r w:rsidRPr="00F61372">
        <w:rPr>
          <w:rFonts w:ascii="Times New Roman" w:hAnsi="Times New Roman" w:cs="Times New Roman"/>
          <w:sz w:val="24"/>
          <w:szCs w:val="24"/>
        </w:rPr>
        <w:t>Spring</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Framework</w:t>
      </w:r>
      <w:proofErr w:type="spellEnd"/>
      <w:r w:rsidRPr="00F61372">
        <w:rPr>
          <w:rFonts w:ascii="Times New Roman" w:hAnsi="Times New Roman" w:cs="Times New Roman"/>
          <w:sz w:val="24"/>
          <w:szCs w:val="24"/>
        </w:rPr>
        <w:t>  karkasas ir kitos</w:t>
      </w:r>
      <w:r w:rsidRPr="00F61372">
        <w:rPr>
          <w:rFonts w:ascii="Times New Roman" w:hAnsi="Times New Roman" w:cs="Times New Roman"/>
          <w:bCs/>
          <w:sz w:val="24"/>
          <w:szCs w:val="24"/>
        </w:rPr>
        <w:t xml:space="preserve"> technologijos:</w:t>
      </w:r>
    </w:p>
    <w:p w14:paraId="2ADCA3BF"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Java priemonės – veiklos aplikacijų logikai, serverio logikai realizuoti;</w:t>
      </w:r>
    </w:p>
    <w:p w14:paraId="6D828E22"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proofErr w:type="spellStart"/>
      <w:r w:rsidRPr="00F61372">
        <w:rPr>
          <w:rFonts w:ascii="Times New Roman" w:hAnsi="Times New Roman" w:cs="Times New Roman"/>
          <w:bCs/>
          <w:sz w:val="24"/>
          <w:szCs w:val="24"/>
        </w:rPr>
        <w:t>TypeScript</w:t>
      </w:r>
      <w:proofErr w:type="spellEnd"/>
      <w:r w:rsidRPr="00F61372">
        <w:rPr>
          <w:rFonts w:ascii="Times New Roman" w:hAnsi="Times New Roman" w:cs="Times New Roman"/>
          <w:bCs/>
          <w:sz w:val="24"/>
          <w:szCs w:val="24"/>
        </w:rPr>
        <w:t xml:space="preserve"> – naudotojo pusėje esančio programinio kodo kūrimui;</w:t>
      </w:r>
    </w:p>
    <w:p w14:paraId="44938D96"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HTML5 ir CSS3 – vaizduojamų elementų tvarkymui ir konstravimui;</w:t>
      </w:r>
    </w:p>
    <w:p w14:paraId="6BAB883C"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 xml:space="preserve">Specializuotos naudotojo pusėje konstruojamos programėlės – </w:t>
      </w:r>
      <w:proofErr w:type="spellStart"/>
      <w:r w:rsidRPr="00F61372">
        <w:rPr>
          <w:rFonts w:ascii="Times New Roman" w:hAnsi="Times New Roman" w:cs="Times New Roman"/>
          <w:bCs/>
          <w:sz w:val="24"/>
          <w:szCs w:val="24"/>
        </w:rPr>
        <w:t>Typescript</w:t>
      </w:r>
      <w:proofErr w:type="spellEnd"/>
      <w:r w:rsidRPr="00F61372">
        <w:rPr>
          <w:rFonts w:ascii="Times New Roman" w:hAnsi="Times New Roman" w:cs="Times New Roman"/>
          <w:bCs/>
          <w:sz w:val="24"/>
          <w:szCs w:val="24"/>
        </w:rPr>
        <w:t>, realizuojančios HTML logiką;</w:t>
      </w:r>
    </w:p>
    <w:p w14:paraId="2E965059"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proofErr w:type="spellStart"/>
      <w:r w:rsidRPr="00F61372">
        <w:rPr>
          <w:rFonts w:ascii="Times New Roman" w:hAnsi="Times New Roman" w:cs="Times New Roman"/>
          <w:bCs/>
          <w:sz w:val="24"/>
          <w:szCs w:val="24"/>
        </w:rPr>
        <w:t>Material</w:t>
      </w:r>
      <w:proofErr w:type="spellEnd"/>
      <w:r w:rsidRPr="00F61372">
        <w:rPr>
          <w:rFonts w:ascii="Times New Roman" w:hAnsi="Times New Roman" w:cs="Times New Roman"/>
          <w:bCs/>
          <w:sz w:val="24"/>
          <w:szCs w:val="24"/>
        </w:rPr>
        <w:t xml:space="preserve"> UI – dinaminiam elementų pritaikymui skirtingiems įrenginiams.</w:t>
      </w:r>
    </w:p>
    <w:p w14:paraId="57952532"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b/>
          <w:sz w:val="24"/>
          <w:szCs w:val="24"/>
        </w:rPr>
        <w:t>Integravimo lygmuo</w:t>
      </w:r>
      <w:r w:rsidRPr="00F61372">
        <w:rPr>
          <w:rFonts w:ascii="Times New Roman" w:hAnsi="Times New Roman" w:cs="Times New Roman"/>
          <w:sz w:val="24"/>
          <w:szCs w:val="24"/>
        </w:rPr>
        <w:t>,</w:t>
      </w:r>
      <w:r w:rsidRPr="00F61372">
        <w:rPr>
          <w:rFonts w:ascii="Times New Roman" w:hAnsi="Times New Roman" w:cs="Times New Roman"/>
          <w:b/>
          <w:sz w:val="24"/>
          <w:szCs w:val="24"/>
        </w:rPr>
        <w:t xml:space="preserve"> </w:t>
      </w:r>
      <w:r w:rsidRPr="00F61372">
        <w:rPr>
          <w:rFonts w:ascii="Times New Roman" w:hAnsi="Times New Roman" w:cs="Times New Roman"/>
          <w:sz w:val="24"/>
          <w:szCs w:val="24"/>
        </w:rPr>
        <w:t>kuris</w:t>
      </w:r>
      <w:r w:rsidRPr="00F61372">
        <w:rPr>
          <w:rFonts w:ascii="Times New Roman" w:hAnsi="Times New Roman" w:cs="Times New Roman"/>
          <w:bCs/>
          <w:sz w:val="24"/>
          <w:szCs w:val="24"/>
        </w:rPr>
        <w:t xml:space="preserve"> atsakingas už komunikaciją tarp įvairių informacinių sistemų. Šiame lygmenyje priimama informacija, struktūriškai patikrinama, jei reikia, transformuojama ir perduodama adresatui. Naršykle nesuteikia galimybių</w:t>
      </w:r>
      <w:r w:rsidRPr="00F61372">
        <w:rPr>
          <w:rFonts w:ascii="Times New Roman" w:hAnsi="Times New Roman" w:cs="Times New Roman"/>
          <w:sz w:val="24"/>
          <w:szCs w:val="24"/>
        </w:rPr>
        <w:t xml:space="preserve"> teikti ar keisti duomenis informacinėse sistemose ar registruose su kuriais ji turi integracijas.</w:t>
      </w:r>
      <w:r w:rsidRPr="00F61372">
        <w:rPr>
          <w:rFonts w:ascii="Times New Roman" w:hAnsi="Times New Roman" w:cs="Times New Roman"/>
          <w:bCs/>
          <w:sz w:val="24"/>
          <w:szCs w:val="24"/>
        </w:rPr>
        <w:t xml:space="preserve"> Visa komunikacija su vidinėmis / išorinėmis sistemomis atliekama per </w:t>
      </w:r>
      <w:proofErr w:type="spellStart"/>
      <w:r w:rsidRPr="00F61372">
        <w:rPr>
          <w:rFonts w:ascii="Times New Roman" w:hAnsi="Times New Roman" w:cs="Times New Roman"/>
          <w:bCs/>
          <w:sz w:val="24"/>
          <w:szCs w:val="24"/>
        </w:rPr>
        <w:t>Oracle</w:t>
      </w:r>
      <w:proofErr w:type="spellEnd"/>
      <w:r w:rsidRPr="00F61372">
        <w:rPr>
          <w:rFonts w:ascii="Times New Roman" w:hAnsi="Times New Roman" w:cs="Times New Roman"/>
          <w:bCs/>
          <w:sz w:val="24"/>
          <w:szCs w:val="24"/>
        </w:rPr>
        <w:t xml:space="preserve"> ESB</w:t>
      </w:r>
      <w:r w:rsidRPr="00F61372">
        <w:rPr>
          <w:rFonts w:ascii="Times New Roman" w:hAnsi="Times New Roman" w:cs="Times New Roman"/>
          <w:sz w:val="24"/>
          <w:szCs w:val="24"/>
        </w:rPr>
        <w:t> </w:t>
      </w:r>
      <w:r w:rsidRPr="00F61372">
        <w:rPr>
          <w:rFonts w:ascii="Times New Roman" w:hAnsi="Times New Roman" w:cs="Times New Roman"/>
          <w:bCs/>
          <w:sz w:val="24"/>
          <w:szCs w:val="24"/>
        </w:rPr>
        <w:t>programinę įrangą.</w:t>
      </w:r>
    </w:p>
    <w:p w14:paraId="0FC0D837"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b/>
          <w:sz w:val="24"/>
          <w:szCs w:val="24"/>
        </w:rPr>
        <w:t>Duomenų lygmuo</w:t>
      </w:r>
      <w:r w:rsidRPr="00F61372">
        <w:rPr>
          <w:rFonts w:ascii="Times New Roman" w:hAnsi="Times New Roman" w:cs="Times New Roman"/>
          <w:sz w:val="24"/>
          <w:szCs w:val="24"/>
        </w:rPr>
        <w:t xml:space="preserve">, kuris atsakingas už darbinės informacijos išsaugojimą. Naudojamas </w:t>
      </w:r>
      <w:proofErr w:type="spellStart"/>
      <w:r w:rsidRPr="00F61372">
        <w:rPr>
          <w:rFonts w:ascii="Times New Roman" w:hAnsi="Times New Roman" w:cs="Times New Roman"/>
          <w:sz w:val="24"/>
          <w:szCs w:val="24"/>
        </w:rPr>
        <w:t>QueryDsl</w:t>
      </w:r>
      <w:proofErr w:type="spellEnd"/>
      <w:r w:rsidRPr="00F61372">
        <w:rPr>
          <w:rFonts w:ascii="Times New Roman" w:hAnsi="Times New Roman" w:cs="Times New Roman"/>
          <w:sz w:val="24"/>
          <w:szCs w:val="24"/>
        </w:rPr>
        <w:t xml:space="preserve"> karkasas. Naršyklė nekaupia ir nesaugo užklausų rezultatų duomenų, išskyrus papildomai autorizuojamų užklausų į CVIS bei AIS duomenis, kurie po nustatyto laiko yra nuasmeninami ir naudojami statistinių ataskaitų teikimui.</w:t>
      </w:r>
    </w:p>
    <w:p w14:paraId="743382C7"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Naršyklės funkcinė architektūra pateikiama žemiau esančioje schemoje.</w:t>
      </w:r>
    </w:p>
    <w:p w14:paraId="772D1376" w14:textId="77777777" w:rsidR="00F61372" w:rsidRPr="00F61372" w:rsidRDefault="00F61372" w:rsidP="00F61372">
      <w:pPr>
        <w:pStyle w:val="Bodyblack"/>
        <w:spacing w:before="0" w:after="0" w:line="240" w:lineRule="auto"/>
        <w:ind w:left="0" w:right="57"/>
        <w:jc w:val="both"/>
        <w:rPr>
          <w:rFonts w:ascii="Times New Roman" w:hAnsi="Times New Roman" w:cs="Times New Roman"/>
          <w:sz w:val="24"/>
          <w:szCs w:val="24"/>
          <w:lang w:val="lt-LT"/>
        </w:rPr>
      </w:pPr>
    </w:p>
    <w:p w14:paraId="175089C9" w14:textId="77777777" w:rsidR="00F61372" w:rsidRPr="0014289E" w:rsidRDefault="00F61372" w:rsidP="00F61372">
      <w:pPr>
        <w:pStyle w:val="Bodyblack"/>
        <w:keepNext/>
        <w:keepLines/>
        <w:spacing w:before="120" w:line="240" w:lineRule="auto"/>
        <w:ind w:left="0" w:right="57"/>
        <w:jc w:val="both"/>
        <w:rPr>
          <w:rFonts w:ascii="Times New Roman" w:hAnsi="Times New Roman" w:cs="Times New Roman"/>
          <w:i/>
          <w:color w:val="auto"/>
          <w:sz w:val="24"/>
          <w:szCs w:val="24"/>
          <w:lang w:val="lt-LT"/>
        </w:rPr>
      </w:pPr>
      <w:r w:rsidRPr="0014289E">
        <w:rPr>
          <w:rFonts w:ascii="Times New Roman" w:hAnsi="Times New Roman" w:cs="Times New Roman"/>
          <w:i/>
          <w:color w:val="auto"/>
          <w:sz w:val="24"/>
          <w:szCs w:val="24"/>
          <w:lang w:val="lt-LT"/>
        </w:rPr>
        <w:lastRenderedPageBreak/>
        <w:t xml:space="preserve">Paveikslas </w:t>
      </w:r>
      <w:r w:rsidRPr="0014289E">
        <w:rPr>
          <w:rFonts w:ascii="Times New Roman" w:hAnsi="Times New Roman" w:cs="Times New Roman"/>
          <w:i/>
          <w:color w:val="auto"/>
          <w:sz w:val="24"/>
          <w:szCs w:val="24"/>
          <w:lang w:val="lt-LT"/>
        </w:rPr>
        <w:fldChar w:fldCharType="begin"/>
      </w:r>
      <w:r w:rsidRPr="0014289E">
        <w:rPr>
          <w:rFonts w:ascii="Times New Roman" w:hAnsi="Times New Roman" w:cs="Times New Roman"/>
          <w:i/>
          <w:color w:val="auto"/>
          <w:sz w:val="24"/>
          <w:szCs w:val="24"/>
          <w:lang w:val="lt-LT"/>
        </w:rPr>
        <w:instrText xml:space="preserve"> SEQ Paveikslas \* ARABIC </w:instrText>
      </w:r>
      <w:r w:rsidRPr="0014289E">
        <w:rPr>
          <w:rFonts w:ascii="Times New Roman" w:hAnsi="Times New Roman" w:cs="Times New Roman"/>
          <w:i/>
          <w:color w:val="auto"/>
          <w:sz w:val="24"/>
          <w:szCs w:val="24"/>
          <w:lang w:val="lt-LT"/>
        </w:rPr>
        <w:fldChar w:fldCharType="separate"/>
      </w:r>
      <w:r w:rsidRPr="0014289E">
        <w:rPr>
          <w:rFonts w:ascii="Times New Roman" w:hAnsi="Times New Roman" w:cs="Times New Roman"/>
          <w:i/>
          <w:color w:val="auto"/>
          <w:sz w:val="24"/>
          <w:szCs w:val="24"/>
          <w:lang w:val="lt-LT"/>
        </w:rPr>
        <w:t>1</w:t>
      </w:r>
      <w:r w:rsidRPr="0014289E">
        <w:rPr>
          <w:rFonts w:ascii="Times New Roman" w:hAnsi="Times New Roman" w:cs="Times New Roman"/>
          <w:i/>
          <w:color w:val="auto"/>
          <w:sz w:val="24"/>
          <w:szCs w:val="24"/>
          <w:lang w:val="lt-LT"/>
        </w:rPr>
        <w:fldChar w:fldCharType="end"/>
      </w:r>
      <w:r w:rsidRPr="0014289E">
        <w:rPr>
          <w:rFonts w:ascii="Times New Roman" w:hAnsi="Times New Roman" w:cs="Times New Roman"/>
          <w:i/>
          <w:color w:val="auto"/>
          <w:sz w:val="24"/>
          <w:szCs w:val="24"/>
          <w:lang w:val="lt-LT"/>
        </w:rPr>
        <w:t xml:space="preserve">. </w:t>
      </w:r>
      <w:r w:rsidRPr="0014289E">
        <w:rPr>
          <w:rFonts w:ascii="Times New Roman" w:hAnsi="Times New Roman" w:cs="Times New Roman"/>
          <w:i/>
          <w:iCs/>
          <w:color w:val="auto"/>
          <w:sz w:val="24"/>
          <w:szCs w:val="24"/>
          <w:lang w:val="lt-LT"/>
        </w:rPr>
        <w:t>Realizuota</w:t>
      </w:r>
      <w:r w:rsidRPr="0014289E">
        <w:rPr>
          <w:rFonts w:ascii="Times New Roman" w:hAnsi="Times New Roman" w:cs="Times New Roman"/>
          <w:i/>
          <w:color w:val="auto"/>
          <w:sz w:val="24"/>
          <w:szCs w:val="24"/>
          <w:lang w:val="lt-LT"/>
        </w:rPr>
        <w:t xml:space="preserve"> Naršyklės </w:t>
      </w:r>
      <w:r w:rsidRPr="0014289E">
        <w:rPr>
          <w:rFonts w:ascii="Times New Roman" w:hAnsi="Times New Roman" w:cs="Times New Roman"/>
          <w:i/>
          <w:iCs/>
          <w:color w:val="auto"/>
          <w:sz w:val="24"/>
          <w:szCs w:val="24"/>
          <w:lang w:val="lt-LT"/>
        </w:rPr>
        <w:t xml:space="preserve">funkcinės </w:t>
      </w:r>
      <w:r w:rsidRPr="0014289E">
        <w:rPr>
          <w:rFonts w:ascii="Times New Roman" w:hAnsi="Times New Roman" w:cs="Times New Roman"/>
          <w:i/>
          <w:color w:val="auto"/>
          <w:sz w:val="24"/>
          <w:szCs w:val="24"/>
          <w:lang w:val="lt-LT"/>
        </w:rPr>
        <w:t>architektūr</w:t>
      </w:r>
      <w:r w:rsidRPr="0014289E">
        <w:rPr>
          <w:rFonts w:ascii="Times New Roman" w:hAnsi="Times New Roman" w:cs="Times New Roman"/>
          <w:i/>
          <w:iCs/>
          <w:color w:val="auto"/>
          <w:sz w:val="24"/>
          <w:szCs w:val="24"/>
          <w:lang w:val="lt-LT"/>
        </w:rPr>
        <w:t>os schema</w:t>
      </w:r>
      <w:r w:rsidRPr="0014289E">
        <w:rPr>
          <w:rFonts w:ascii="Times New Roman" w:hAnsi="Times New Roman" w:cs="Times New Roman"/>
          <w:i/>
          <w:color w:val="auto"/>
          <w:sz w:val="24"/>
          <w:szCs w:val="24"/>
          <w:lang w:val="lt-LT"/>
        </w:rPr>
        <w:t xml:space="preserve"> ir pagrindiniai komponentai</w:t>
      </w:r>
    </w:p>
    <w:p w14:paraId="07C29780" w14:textId="77777777" w:rsidR="00F61372" w:rsidRPr="00F61372" w:rsidRDefault="00F61372" w:rsidP="00F61372">
      <w:pPr>
        <w:pStyle w:val="Bodyblack"/>
        <w:keepNext/>
        <w:keepLines/>
        <w:spacing w:before="120" w:line="240" w:lineRule="auto"/>
        <w:ind w:left="0" w:right="57"/>
        <w:jc w:val="both"/>
        <w:rPr>
          <w:rFonts w:ascii="Times New Roman" w:hAnsi="Times New Roman" w:cs="Times New Roman"/>
          <w:i/>
          <w:sz w:val="24"/>
          <w:szCs w:val="24"/>
          <w:lang w:val="lt-LT"/>
        </w:rPr>
      </w:pPr>
    </w:p>
    <w:p w14:paraId="4F3AB4CF" w14:textId="77777777" w:rsidR="00F61372" w:rsidRPr="00F61372" w:rsidRDefault="00F61372" w:rsidP="00F61372">
      <w:pPr>
        <w:pStyle w:val="Bodyblack"/>
        <w:keepNext/>
        <w:keepLines/>
        <w:spacing w:before="120" w:line="240" w:lineRule="auto"/>
        <w:ind w:left="0" w:right="57"/>
        <w:jc w:val="both"/>
        <w:rPr>
          <w:rFonts w:ascii="Times New Roman" w:hAnsi="Times New Roman" w:cs="Times New Roman"/>
          <w:i/>
          <w:sz w:val="24"/>
          <w:szCs w:val="24"/>
          <w:lang w:val="lt-LT"/>
        </w:rPr>
      </w:pPr>
      <w:r w:rsidRPr="00F61372">
        <w:rPr>
          <w:rFonts w:ascii="Times New Roman" w:hAnsi="Times New Roman" w:cs="Times New Roman"/>
          <w:i/>
          <w:noProof/>
          <w:sz w:val="24"/>
          <w:szCs w:val="24"/>
          <w:lang w:val="lt-LT" w:eastAsia="lt-LT"/>
        </w:rPr>
        <w:drawing>
          <wp:inline distT="0" distB="0" distL="0" distR="0" wp14:anchorId="2E645DDC" wp14:editId="5B71972A">
            <wp:extent cx="5939790" cy="4627880"/>
            <wp:effectExtent l="0" t="0" r="3810" b="0"/>
            <wp:docPr id="1723036518" name="Picture 1" descr="A diagram of a software company  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36518" name="Picture 1" descr="A diagram of a software company  Description automatically generated with medium confidence"/>
                    <pic:cNvPicPr/>
                  </pic:nvPicPr>
                  <pic:blipFill>
                    <a:blip r:embed="rId9">
                      <a:extLst>
                        <a:ext uri="{28A0092B-C50C-407E-A947-70E740481C1C}">
                          <a14:useLocalDpi xmlns:a14="http://schemas.microsoft.com/office/drawing/2010/main" val="0"/>
                        </a:ext>
                      </a:extLst>
                    </a:blip>
                    <a:stretch>
                      <a:fillRect/>
                    </a:stretch>
                  </pic:blipFill>
                  <pic:spPr>
                    <a:xfrm>
                      <a:off x="0" y="0"/>
                      <a:ext cx="5939790" cy="4627880"/>
                    </a:xfrm>
                    <a:prstGeom prst="rect">
                      <a:avLst/>
                    </a:prstGeom>
                  </pic:spPr>
                </pic:pic>
              </a:graphicData>
            </a:graphic>
          </wp:inline>
        </w:drawing>
      </w:r>
    </w:p>
    <w:p w14:paraId="1A374297" w14:textId="77777777" w:rsidR="00F61372" w:rsidRPr="00F61372" w:rsidRDefault="00F61372" w:rsidP="00F61372">
      <w:pPr>
        <w:pStyle w:val="Bodyblack"/>
        <w:keepLines/>
        <w:spacing w:before="0" w:after="0" w:line="240" w:lineRule="auto"/>
        <w:ind w:left="0" w:right="57"/>
        <w:jc w:val="both"/>
        <w:rPr>
          <w:rFonts w:ascii="Times New Roman" w:hAnsi="Times New Roman" w:cs="Times New Roman"/>
          <w:sz w:val="24"/>
          <w:szCs w:val="24"/>
          <w:lang w:val="lt-LT"/>
        </w:rPr>
      </w:pPr>
    </w:p>
    <w:p w14:paraId="55026914"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Toliau pateikiamas Naršyklės architektūros realizavimui naudojamų komponentų aprašymas.</w:t>
      </w:r>
    </w:p>
    <w:p w14:paraId="58861661" w14:textId="77777777" w:rsidR="00F61372" w:rsidRPr="00F61372" w:rsidRDefault="00F61372" w:rsidP="00F61372">
      <w:pPr>
        <w:pStyle w:val="Antrat"/>
        <w:keepNext/>
        <w:spacing w:before="120" w:after="120"/>
        <w:rPr>
          <w:rFonts w:ascii="Times New Roman" w:hAnsi="Times New Roman" w:cs="Times New Roman"/>
          <w:color w:val="auto"/>
          <w:sz w:val="24"/>
          <w:szCs w:val="24"/>
        </w:rPr>
      </w:pPr>
      <w:r w:rsidRPr="00F61372">
        <w:rPr>
          <w:rFonts w:ascii="Times New Roman" w:hAnsi="Times New Roman" w:cs="Times New Roman"/>
          <w:color w:val="auto"/>
          <w:sz w:val="24"/>
          <w:szCs w:val="24"/>
        </w:rPr>
        <w:t>Lentelė 2. Pagrindiniai Naršyklės komponentai</w:t>
      </w:r>
    </w:p>
    <w:tbl>
      <w:tblPr>
        <w:tblStyle w:val="3sraolentel3parykinimas"/>
        <w:tblW w:w="0" w:type="auto"/>
        <w:tblLook w:val="0020" w:firstRow="1" w:lastRow="0" w:firstColumn="0" w:lastColumn="0" w:noHBand="0" w:noVBand="0"/>
      </w:tblPr>
      <w:tblGrid>
        <w:gridCol w:w="2547"/>
        <w:gridCol w:w="6797"/>
      </w:tblGrid>
      <w:tr w:rsidR="00F61372" w:rsidRPr="00F61372" w14:paraId="2026CBD3" w14:textId="77777777" w:rsidTr="00FA4315">
        <w:trPr>
          <w:cnfStyle w:val="100000000000" w:firstRow="1" w:lastRow="0" w:firstColumn="0" w:lastColumn="0" w:oddVBand="0" w:evenVBand="0" w:oddHBand="0"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2547" w:type="dxa"/>
          </w:tcPr>
          <w:p w14:paraId="2B157995"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Komponento pavadinimas</w:t>
            </w:r>
          </w:p>
        </w:tc>
        <w:tc>
          <w:tcPr>
            <w:tcW w:w="6797" w:type="dxa"/>
          </w:tcPr>
          <w:p w14:paraId="71E603A5" w14:textId="77777777" w:rsidR="00F61372" w:rsidRPr="00F61372" w:rsidRDefault="00F61372" w:rsidP="00FA4315">
            <w:pPr>
              <w:ind w:right="5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Aprašymas</w:t>
            </w:r>
          </w:p>
        </w:tc>
      </w:tr>
      <w:tr w:rsidR="00F61372" w:rsidRPr="00F61372" w14:paraId="7DA8FAEC"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2547" w:type="dxa"/>
          </w:tcPr>
          <w:p w14:paraId="0B66334D"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Grafinės naudotojo sąsajos aplikacija</w:t>
            </w:r>
          </w:p>
        </w:tc>
        <w:tc>
          <w:tcPr>
            <w:tcW w:w="6797" w:type="dxa"/>
          </w:tcPr>
          <w:p w14:paraId="6ACAB5AF"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Aplikacija, su kuria naudotojas tiesiogiai atlieka veiksmus Naršyklėje, įveda paieškos kriterijus, mato rezultatus ir atlieka kitus veiksmus.</w:t>
            </w:r>
          </w:p>
        </w:tc>
      </w:tr>
      <w:tr w:rsidR="00F61372" w:rsidRPr="00F61372" w14:paraId="1AAF11D9"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9344" w:type="dxa"/>
            <w:gridSpan w:val="2"/>
            <w:tcBorders>
              <w:left w:val="none" w:sz="0" w:space="0" w:color="auto"/>
              <w:right w:val="none" w:sz="0" w:space="0" w:color="auto"/>
            </w:tcBorders>
          </w:tcPr>
          <w:p w14:paraId="56AF35C8"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Vidinė serverinė aplikacija</w:t>
            </w:r>
            <w:r w:rsidRPr="00F61372">
              <w:rPr>
                <w:rFonts w:ascii="Times New Roman" w:hAnsi="Times New Roman" w:cs="Times New Roman"/>
                <w:b/>
                <w:bCs/>
                <w:sz w:val="24"/>
                <w:szCs w:val="24"/>
              </w:rPr>
              <w:t>:</w:t>
            </w:r>
          </w:p>
        </w:tc>
      </w:tr>
      <w:tr w:rsidR="00F61372" w:rsidRPr="00F61372" w14:paraId="5FF1F09E"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2547" w:type="dxa"/>
          </w:tcPr>
          <w:p w14:paraId="494C83A7"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Objektų paieškos modulis</w:t>
            </w:r>
          </w:p>
        </w:tc>
        <w:tc>
          <w:tcPr>
            <w:tcW w:w="6797" w:type="dxa"/>
          </w:tcPr>
          <w:p w14:paraId="176384FF"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Pagrindinis sistemos modulis, skirtas atlikti įvairias skirtingų objektų paieškas išorinėse ir vidinėse informacinėse sistemose ir registruose bei atlikti gautų rezultatų peržiūrą ir kitas susijusias funkcijas.</w:t>
            </w:r>
          </w:p>
        </w:tc>
      </w:tr>
      <w:tr w:rsidR="00F61372" w:rsidRPr="00F61372" w14:paraId="47F59C40"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2547" w:type="dxa"/>
          </w:tcPr>
          <w:p w14:paraId="5FA8D043"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Administravimo modulis</w:t>
            </w:r>
          </w:p>
        </w:tc>
        <w:tc>
          <w:tcPr>
            <w:tcW w:w="6797" w:type="dxa"/>
          </w:tcPr>
          <w:p w14:paraId="6A4A85A3"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Modulis pasiekiamas tik reikiamas teises turintiems naudotojams. Jis skirtas tvarkyti įvairius Naršyklės veikimo ir naudojimo parametrus (terminus, kiekybinius parametrus, naudojimo instrukcijas, pagalbos tekstus ir kt.).</w:t>
            </w:r>
          </w:p>
        </w:tc>
      </w:tr>
      <w:tr w:rsidR="00F61372" w:rsidRPr="00F61372" w14:paraId="50FFAF3A"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2547" w:type="dxa"/>
          </w:tcPr>
          <w:p w14:paraId="34781B84"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lastRenderedPageBreak/>
              <w:t>Autentifikacijos modulis</w:t>
            </w:r>
          </w:p>
        </w:tc>
        <w:tc>
          <w:tcPr>
            <w:tcW w:w="6797" w:type="dxa"/>
          </w:tcPr>
          <w:p w14:paraId="7EC46FBD"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 xml:space="preserve">Modulis skirtas atlikti naudotojų autentifikacijai ir autorizacijai. Šis modulis kviečia </w:t>
            </w:r>
            <w:proofErr w:type="spellStart"/>
            <w:r w:rsidRPr="00F61372">
              <w:rPr>
                <w:rFonts w:ascii="Times New Roman" w:hAnsi="Times New Roman" w:cs="Times New Roman"/>
                <w:sz w:val="24"/>
                <w:szCs w:val="24"/>
              </w:rPr>
              <w:t>Admin</w:t>
            </w:r>
            <w:proofErr w:type="spellEnd"/>
            <w:r w:rsidRPr="00F61372">
              <w:rPr>
                <w:rFonts w:ascii="Times New Roman" w:hAnsi="Times New Roman" w:cs="Times New Roman"/>
                <w:sz w:val="24"/>
                <w:szCs w:val="24"/>
              </w:rPr>
              <w:t xml:space="preserve"> III, todėl prijungimo slaptažodžiai, teisės nėra tiesiogiai saugomi Naršyklėje.</w:t>
            </w:r>
          </w:p>
        </w:tc>
      </w:tr>
      <w:tr w:rsidR="00F61372" w:rsidRPr="00F61372" w14:paraId="522A4A69"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2547" w:type="dxa"/>
          </w:tcPr>
          <w:p w14:paraId="7BF230CA"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Duomenų bazė (</w:t>
            </w:r>
            <w:proofErr w:type="spellStart"/>
            <w:r w:rsidRPr="00F61372">
              <w:rPr>
                <w:rFonts w:ascii="Times New Roman" w:hAnsi="Times New Roman" w:cs="Times New Roman"/>
                <w:b/>
                <w:sz w:val="24"/>
                <w:szCs w:val="24"/>
              </w:rPr>
              <w:t>Oracle</w:t>
            </w:r>
            <w:proofErr w:type="spellEnd"/>
            <w:r w:rsidRPr="00F61372">
              <w:rPr>
                <w:rFonts w:ascii="Times New Roman" w:hAnsi="Times New Roman" w:cs="Times New Roman"/>
                <w:b/>
                <w:sz w:val="24"/>
                <w:szCs w:val="24"/>
              </w:rPr>
              <w:t>)</w:t>
            </w:r>
          </w:p>
        </w:tc>
        <w:tc>
          <w:tcPr>
            <w:tcW w:w="6797" w:type="dxa"/>
          </w:tcPr>
          <w:p w14:paraId="1546A4BB"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Pagrindinė duomenų saugykla naudojama reliacinių duomenų saugojimui ir apdorojimui. Ši bazė paremta duomenų bazių valdymo sistema, kurios veikimas užtikrina aukštą sistemos prieinamumą ir patikimumą.</w:t>
            </w:r>
          </w:p>
        </w:tc>
      </w:tr>
      <w:tr w:rsidR="00F61372" w:rsidRPr="00F61372" w14:paraId="33193E8B"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2547" w:type="dxa"/>
          </w:tcPr>
          <w:p w14:paraId="3B758BFD" w14:textId="77777777" w:rsidR="00F61372" w:rsidRPr="00F61372" w:rsidRDefault="00F61372" w:rsidP="00FA4315">
            <w:pPr>
              <w:ind w:right="57"/>
              <w:rPr>
                <w:rFonts w:ascii="Times New Roman" w:hAnsi="Times New Roman" w:cs="Times New Roman"/>
                <w:b/>
                <w:sz w:val="24"/>
                <w:szCs w:val="24"/>
              </w:rPr>
            </w:pPr>
            <w:proofErr w:type="spellStart"/>
            <w:r w:rsidRPr="00F61372">
              <w:rPr>
                <w:rFonts w:ascii="Times New Roman" w:hAnsi="Times New Roman" w:cs="Times New Roman"/>
                <w:b/>
                <w:sz w:val="24"/>
                <w:szCs w:val="24"/>
              </w:rPr>
              <w:t>Elasticsearh</w:t>
            </w:r>
            <w:proofErr w:type="spellEnd"/>
          </w:p>
        </w:tc>
        <w:tc>
          <w:tcPr>
            <w:tcW w:w="6797" w:type="dxa"/>
          </w:tcPr>
          <w:p w14:paraId="27884DB1"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 xml:space="preserve">Įrankis </w:t>
            </w:r>
            <w:proofErr w:type="spellStart"/>
            <w:r w:rsidRPr="00F61372">
              <w:rPr>
                <w:rFonts w:ascii="Times New Roman" w:hAnsi="Times New Roman" w:cs="Times New Roman"/>
                <w:sz w:val="24"/>
                <w:szCs w:val="24"/>
              </w:rPr>
              <w:t>pilnatekstei</w:t>
            </w:r>
            <w:proofErr w:type="spellEnd"/>
            <w:r w:rsidRPr="00F61372">
              <w:rPr>
                <w:rFonts w:ascii="Times New Roman" w:hAnsi="Times New Roman" w:cs="Times New Roman"/>
                <w:sz w:val="24"/>
                <w:szCs w:val="24"/>
              </w:rPr>
              <w:t xml:space="preserve"> paieškai (angl. </w:t>
            </w:r>
            <w:proofErr w:type="spellStart"/>
            <w:r w:rsidRPr="00F61372">
              <w:rPr>
                <w:rFonts w:ascii="Times New Roman" w:hAnsi="Times New Roman" w:cs="Times New Roman"/>
                <w:sz w:val="24"/>
                <w:szCs w:val="24"/>
              </w:rPr>
              <w:t>full</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text</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search</w:t>
            </w:r>
            <w:proofErr w:type="spellEnd"/>
            <w:r w:rsidRPr="00F61372">
              <w:rPr>
                <w:rFonts w:ascii="Times New Roman" w:hAnsi="Times New Roman" w:cs="Times New Roman"/>
                <w:sz w:val="24"/>
                <w:szCs w:val="24"/>
              </w:rPr>
              <w:t xml:space="preserve">), kad ji veiktų daug sklandžiau ir greičiau lyginant su duomenų bazės paieška. Greitai FA asmenvardžių asimiliavimo paieškai Naršyklėje duomenys į </w:t>
            </w:r>
            <w:proofErr w:type="spellStart"/>
            <w:r w:rsidRPr="00F61372">
              <w:rPr>
                <w:rFonts w:ascii="Times New Roman" w:hAnsi="Times New Roman" w:cs="Times New Roman"/>
                <w:sz w:val="24"/>
                <w:szCs w:val="24"/>
              </w:rPr>
              <w:t>Elasticsearch</w:t>
            </w:r>
            <w:proofErr w:type="spellEnd"/>
            <w:r w:rsidRPr="00F61372">
              <w:rPr>
                <w:rFonts w:ascii="Times New Roman" w:hAnsi="Times New Roman" w:cs="Times New Roman"/>
                <w:sz w:val="24"/>
                <w:szCs w:val="24"/>
              </w:rPr>
              <w:t xml:space="preserve"> imami iš GR, UR, MMR, C.SIS, VSATIS duomenų šaltinių sukonfigūruotu periodiškumu tikrinant, ar šiuose šaltiniuose nepasikeitė reikalinga reikšmė.</w:t>
            </w:r>
          </w:p>
        </w:tc>
      </w:tr>
      <w:tr w:rsidR="00F61372" w:rsidRPr="00F61372" w14:paraId="3928E152"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2547" w:type="dxa"/>
          </w:tcPr>
          <w:p w14:paraId="6A8119A9"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REDIS</w:t>
            </w:r>
          </w:p>
        </w:tc>
        <w:tc>
          <w:tcPr>
            <w:tcW w:w="6797" w:type="dxa"/>
          </w:tcPr>
          <w:p w14:paraId="75C246F3"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 xml:space="preserve">Duomenų </w:t>
            </w:r>
            <w:proofErr w:type="spellStart"/>
            <w:r w:rsidRPr="00F61372">
              <w:rPr>
                <w:rFonts w:ascii="Times New Roman" w:hAnsi="Times New Roman" w:cs="Times New Roman"/>
                <w:sz w:val="24"/>
                <w:szCs w:val="24"/>
              </w:rPr>
              <w:t>kešavimui</w:t>
            </w:r>
            <w:proofErr w:type="spellEnd"/>
            <w:r w:rsidRPr="00F61372">
              <w:rPr>
                <w:rFonts w:ascii="Times New Roman" w:hAnsi="Times New Roman" w:cs="Times New Roman"/>
                <w:sz w:val="24"/>
                <w:szCs w:val="24"/>
              </w:rPr>
              <w:t xml:space="preserve"> naudojama saugykla greitesniam rezultatų gavimui. Taip pat naudojama naudotojo sesijos valdymui, siekiant kuo mažesnės apkrovos duomenų bazei.</w:t>
            </w:r>
          </w:p>
        </w:tc>
      </w:tr>
      <w:tr w:rsidR="00F61372" w:rsidRPr="00F61372" w14:paraId="1DF6036B"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9344" w:type="dxa"/>
            <w:gridSpan w:val="2"/>
          </w:tcPr>
          <w:p w14:paraId="7058E92B"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Stebėsenos ir administravimo priemonės</w:t>
            </w:r>
            <w:r w:rsidRPr="00F61372">
              <w:rPr>
                <w:rFonts w:ascii="Times New Roman" w:hAnsi="Times New Roman" w:cs="Times New Roman"/>
                <w:b/>
                <w:bCs/>
                <w:sz w:val="24"/>
                <w:szCs w:val="24"/>
              </w:rPr>
              <w:t>:</w:t>
            </w:r>
          </w:p>
        </w:tc>
      </w:tr>
      <w:tr w:rsidR="00F61372" w:rsidRPr="00F61372" w14:paraId="0B846136"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2547" w:type="dxa"/>
          </w:tcPr>
          <w:p w14:paraId="01EDEFD3" w14:textId="77777777" w:rsidR="00F61372" w:rsidRPr="00F61372" w:rsidRDefault="00F61372" w:rsidP="00FA4315">
            <w:pPr>
              <w:ind w:right="57"/>
              <w:rPr>
                <w:rFonts w:ascii="Times New Roman" w:hAnsi="Times New Roman" w:cs="Times New Roman"/>
                <w:sz w:val="24"/>
                <w:szCs w:val="24"/>
              </w:rPr>
            </w:pPr>
            <w:proofErr w:type="spellStart"/>
            <w:r w:rsidRPr="00F61372">
              <w:rPr>
                <w:rFonts w:ascii="Times New Roman" w:hAnsi="Times New Roman" w:cs="Times New Roman"/>
                <w:sz w:val="24"/>
                <w:szCs w:val="24"/>
              </w:rPr>
              <w:t>Graylog</w:t>
            </w:r>
            <w:proofErr w:type="spellEnd"/>
          </w:p>
        </w:tc>
        <w:tc>
          <w:tcPr>
            <w:tcW w:w="6797" w:type="dxa"/>
          </w:tcPr>
          <w:p w14:paraId="20161DDD"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Centralizuotas aplikacijų sisteminių žurnalinių įrašų (</w:t>
            </w:r>
            <w:proofErr w:type="spellStart"/>
            <w:r w:rsidRPr="00F61372">
              <w:rPr>
                <w:rFonts w:ascii="Times New Roman" w:hAnsi="Times New Roman" w:cs="Times New Roman"/>
                <w:sz w:val="24"/>
                <w:szCs w:val="24"/>
              </w:rPr>
              <w:t>logs</w:t>
            </w:r>
            <w:proofErr w:type="spellEnd"/>
            <w:r w:rsidRPr="00F61372">
              <w:rPr>
                <w:rFonts w:ascii="Times New Roman" w:hAnsi="Times New Roman" w:cs="Times New Roman"/>
                <w:sz w:val="24"/>
                <w:szCs w:val="24"/>
              </w:rPr>
              <w:t>) surinkimo serveris, leidžiantis ne tik rinkti įrašus, bet ir atlikti jų analizę, vykdyti stebėseną bei iškilus problemoms ar kilus trikdžiams informuoti apie tai Naršyklės administratorius.</w:t>
            </w:r>
          </w:p>
        </w:tc>
      </w:tr>
      <w:tr w:rsidR="00F61372" w:rsidRPr="00F61372" w14:paraId="4378476E"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2547" w:type="dxa"/>
          </w:tcPr>
          <w:p w14:paraId="70920864" w14:textId="77777777" w:rsidR="00F61372" w:rsidRPr="00F61372" w:rsidRDefault="00F61372" w:rsidP="00FA4315">
            <w:pPr>
              <w:ind w:right="57"/>
              <w:rPr>
                <w:rFonts w:ascii="Times New Roman" w:hAnsi="Times New Roman" w:cs="Times New Roman"/>
                <w:sz w:val="24"/>
                <w:szCs w:val="24"/>
              </w:rPr>
            </w:pPr>
            <w:proofErr w:type="spellStart"/>
            <w:r w:rsidRPr="00F61372">
              <w:rPr>
                <w:rFonts w:ascii="Times New Roman" w:hAnsi="Times New Roman" w:cs="Times New Roman"/>
                <w:sz w:val="24"/>
                <w:szCs w:val="24"/>
              </w:rPr>
              <w:t>Zabbix</w:t>
            </w:r>
            <w:proofErr w:type="spellEnd"/>
          </w:p>
        </w:tc>
        <w:tc>
          <w:tcPr>
            <w:tcW w:w="6797" w:type="dxa"/>
          </w:tcPr>
          <w:p w14:paraId="2D58D1E0"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Visų Naršyklės aplikacijų ir serverių parametrų stebėsenos įrankis.</w:t>
            </w:r>
          </w:p>
        </w:tc>
      </w:tr>
      <w:tr w:rsidR="00F61372" w:rsidRPr="00F61372" w14:paraId="1300BF55"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2547" w:type="dxa"/>
          </w:tcPr>
          <w:p w14:paraId="7859249E" w14:textId="77777777" w:rsidR="00F61372" w:rsidRPr="00F61372" w:rsidRDefault="00F61372" w:rsidP="00FA4315">
            <w:pPr>
              <w:ind w:right="57"/>
              <w:rPr>
                <w:rFonts w:ascii="Times New Roman" w:hAnsi="Times New Roman" w:cs="Times New Roman"/>
                <w:sz w:val="24"/>
                <w:szCs w:val="24"/>
              </w:rPr>
            </w:pPr>
            <w:proofErr w:type="spellStart"/>
            <w:r w:rsidRPr="00F61372">
              <w:rPr>
                <w:rFonts w:ascii="Times New Roman" w:hAnsi="Times New Roman" w:cs="Times New Roman"/>
                <w:sz w:val="24"/>
                <w:szCs w:val="24"/>
              </w:rPr>
              <w:t>Jenkins</w:t>
            </w:r>
            <w:proofErr w:type="spellEnd"/>
          </w:p>
        </w:tc>
        <w:tc>
          <w:tcPr>
            <w:tcW w:w="6797" w:type="dxa"/>
          </w:tcPr>
          <w:p w14:paraId="0EDEC38D"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Naršylės diegimo procedūrų valdymo ir administravimo įrankis, naudojamas atnaujinimų diegimui.</w:t>
            </w:r>
          </w:p>
        </w:tc>
      </w:tr>
      <w:tr w:rsidR="00F61372" w:rsidRPr="00F61372" w14:paraId="03F7833A"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2547" w:type="dxa"/>
          </w:tcPr>
          <w:p w14:paraId="1EB8E1D1" w14:textId="77777777" w:rsidR="00F61372" w:rsidRPr="00F61372" w:rsidRDefault="00F61372" w:rsidP="00FA4315">
            <w:pPr>
              <w:ind w:right="57"/>
              <w:rPr>
                <w:rFonts w:ascii="Times New Roman" w:hAnsi="Times New Roman" w:cs="Times New Roman"/>
                <w:sz w:val="24"/>
                <w:szCs w:val="24"/>
              </w:rPr>
            </w:pPr>
            <w:proofErr w:type="spellStart"/>
            <w:r w:rsidRPr="00F61372">
              <w:rPr>
                <w:rFonts w:ascii="Times New Roman" w:hAnsi="Times New Roman" w:cs="Times New Roman"/>
                <w:sz w:val="24"/>
                <w:szCs w:val="24"/>
              </w:rPr>
              <w:t>Docker</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Registry</w:t>
            </w:r>
            <w:proofErr w:type="spellEnd"/>
          </w:p>
        </w:tc>
        <w:tc>
          <w:tcPr>
            <w:tcW w:w="6797" w:type="dxa"/>
          </w:tcPr>
          <w:p w14:paraId="35BBE2C6"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Centrinė konteinerių saugykla, naudojama atnaujinant ir diegiant naujas arba atnaujintas programinės įrangos versijas į įvairias aplinkas.</w:t>
            </w:r>
          </w:p>
        </w:tc>
      </w:tr>
      <w:tr w:rsidR="00F61372" w:rsidRPr="00F61372" w14:paraId="61A0E531"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2547" w:type="dxa"/>
          </w:tcPr>
          <w:p w14:paraId="4971EB83"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Vieningo prisijungimo komponentas (SSO)</w:t>
            </w:r>
          </w:p>
        </w:tc>
        <w:tc>
          <w:tcPr>
            <w:tcW w:w="6797" w:type="dxa"/>
          </w:tcPr>
          <w:p w14:paraId="3264D735"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 xml:space="preserve">Vieningo prisijungimo (angl. </w:t>
            </w:r>
            <w:proofErr w:type="spellStart"/>
            <w:r w:rsidRPr="00F61372">
              <w:rPr>
                <w:rFonts w:ascii="Times New Roman" w:hAnsi="Times New Roman" w:cs="Times New Roman"/>
                <w:sz w:val="24"/>
                <w:szCs w:val="24"/>
              </w:rPr>
              <w:t>Single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Sign-On</w:t>
            </w:r>
            <w:proofErr w:type="spellEnd"/>
            <w:r w:rsidRPr="00F61372">
              <w:rPr>
                <w:rFonts w:ascii="Times New Roman" w:hAnsi="Times New Roman" w:cs="Times New Roman"/>
                <w:sz w:val="24"/>
                <w:szCs w:val="24"/>
              </w:rPr>
              <w:t xml:space="preserve">) sprendimas naudotojui prieiti prie vidinio registro / informacinės sistemos, realizuotas </w:t>
            </w:r>
            <w:proofErr w:type="spellStart"/>
            <w:r w:rsidRPr="00F61372">
              <w:rPr>
                <w:rFonts w:ascii="Times New Roman" w:hAnsi="Times New Roman" w:cs="Times New Roman"/>
                <w:sz w:val="24"/>
                <w:szCs w:val="24"/>
              </w:rPr>
              <w:t>Oracle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Weblogic</w:t>
            </w:r>
            <w:proofErr w:type="spellEnd"/>
            <w:r w:rsidRPr="00F61372">
              <w:rPr>
                <w:rFonts w:ascii="Times New Roman" w:hAnsi="Times New Roman" w:cs="Times New Roman"/>
                <w:sz w:val="24"/>
                <w:szCs w:val="24"/>
              </w:rPr>
              <w:t xml:space="preserve"> 12c. </w:t>
            </w:r>
          </w:p>
        </w:tc>
      </w:tr>
      <w:tr w:rsidR="00F61372" w:rsidRPr="00F61372" w14:paraId="3FA3F708"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9344" w:type="dxa"/>
            <w:gridSpan w:val="2"/>
            <w:tcBorders>
              <w:left w:val="none" w:sz="0" w:space="0" w:color="auto"/>
              <w:right w:val="none" w:sz="0" w:space="0" w:color="auto"/>
            </w:tcBorders>
          </w:tcPr>
          <w:p w14:paraId="748579F1"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Vidiniai bendro naudojimo komponentai</w:t>
            </w:r>
            <w:r w:rsidRPr="00F61372">
              <w:rPr>
                <w:rFonts w:ascii="Times New Roman" w:hAnsi="Times New Roman" w:cs="Times New Roman"/>
                <w:b/>
                <w:bCs/>
                <w:sz w:val="24"/>
                <w:szCs w:val="24"/>
              </w:rPr>
              <w:t>:</w:t>
            </w:r>
          </w:p>
        </w:tc>
      </w:tr>
      <w:tr w:rsidR="00F61372" w:rsidRPr="00F61372" w14:paraId="6E15E03C"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2547" w:type="dxa"/>
            <w:vAlign w:val="center"/>
          </w:tcPr>
          <w:p w14:paraId="1048B7B7"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AUDIT III</w:t>
            </w:r>
          </w:p>
        </w:tc>
        <w:tc>
          <w:tcPr>
            <w:tcW w:w="6797" w:type="dxa"/>
            <w:vAlign w:val="center"/>
          </w:tcPr>
          <w:p w14:paraId="50BC97BC"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VRIP audito posistemė, kurioje tvarkomi audituojamų VRM reguliavimo srities įstaigų valdomų registrų ir valstybės informacinių sistemų duomenų tvarkymo audito duomenys. Posistemė naudojama Naršyklės naudotojų atliekamų veiksmų auditavimui.</w:t>
            </w:r>
          </w:p>
        </w:tc>
      </w:tr>
      <w:tr w:rsidR="00F61372" w:rsidRPr="00F61372" w14:paraId="20C8F698"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2547" w:type="dxa"/>
            <w:vAlign w:val="center"/>
          </w:tcPr>
          <w:p w14:paraId="58484EF0"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ADMIN III</w:t>
            </w:r>
          </w:p>
        </w:tc>
        <w:tc>
          <w:tcPr>
            <w:tcW w:w="6797" w:type="dxa"/>
            <w:vAlign w:val="center"/>
          </w:tcPr>
          <w:p w14:paraId="690931D0"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VRIP aplikacijų ir naudotojų administravimo posistemė, kurios pagrindu atliekamas Naršyklės naudotojų bei jų prieigos teisių valdymas.</w:t>
            </w:r>
          </w:p>
        </w:tc>
      </w:tr>
      <w:tr w:rsidR="00F61372" w:rsidRPr="00F61372" w14:paraId="565A218C"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2547" w:type="dxa"/>
            <w:vAlign w:val="center"/>
          </w:tcPr>
          <w:p w14:paraId="58A8ECA0"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Klasifikatorių posistemė</w:t>
            </w:r>
          </w:p>
        </w:tc>
        <w:tc>
          <w:tcPr>
            <w:tcW w:w="6797" w:type="dxa"/>
            <w:vAlign w:val="center"/>
          </w:tcPr>
          <w:p w14:paraId="638A93EF"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VRIP posistemė naudojama Naršyklės veikimui ir naudojimui reikalingų klasifikatorių administravimui.</w:t>
            </w:r>
          </w:p>
        </w:tc>
      </w:tr>
      <w:tr w:rsidR="00F61372" w:rsidRPr="00F61372" w14:paraId="260CCEE9"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2547" w:type="dxa"/>
            <w:vAlign w:val="center"/>
          </w:tcPr>
          <w:p w14:paraId="5AC5DD03"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b/>
                <w:bCs/>
                <w:sz w:val="24"/>
                <w:szCs w:val="24"/>
              </w:rPr>
              <w:t>Vidiniai registrai ir IS duomenų gavimui</w:t>
            </w:r>
          </w:p>
        </w:tc>
        <w:tc>
          <w:tcPr>
            <w:tcW w:w="6797" w:type="dxa"/>
            <w:vAlign w:val="center"/>
          </w:tcPr>
          <w:p w14:paraId="73BC9E2B"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Integracijos, esančios tame pačiame duomenų tinkle kaip ir Naršyklė.</w:t>
            </w:r>
          </w:p>
        </w:tc>
      </w:tr>
      <w:tr w:rsidR="00F61372" w:rsidRPr="00F61372" w14:paraId="5B7A0297"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2547" w:type="dxa"/>
            <w:vAlign w:val="center"/>
          </w:tcPr>
          <w:p w14:paraId="546A7AB7"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b/>
                <w:bCs/>
                <w:sz w:val="24"/>
                <w:szCs w:val="24"/>
              </w:rPr>
              <w:t>Išorinės IS ir registrai duomenų gavimui</w:t>
            </w:r>
          </w:p>
        </w:tc>
        <w:tc>
          <w:tcPr>
            <w:tcW w:w="6797" w:type="dxa"/>
            <w:vAlign w:val="center"/>
          </w:tcPr>
          <w:p w14:paraId="13F28F8E"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Integracijos, nesančios tame pačiame tinkle kaip ir Naršyklė.</w:t>
            </w:r>
          </w:p>
        </w:tc>
      </w:tr>
      <w:tr w:rsidR="00F61372" w:rsidRPr="00F61372" w14:paraId="6069398B"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2547" w:type="dxa"/>
            <w:vAlign w:val="center"/>
          </w:tcPr>
          <w:p w14:paraId="72C24A0C"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lastRenderedPageBreak/>
              <w:t>Duomenų mainų komponentas</w:t>
            </w:r>
          </w:p>
        </w:tc>
        <w:tc>
          <w:tcPr>
            <w:tcW w:w="6797" w:type="dxa"/>
            <w:vAlign w:val="center"/>
          </w:tcPr>
          <w:p w14:paraId="229F9D7B"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 xml:space="preserve">Visuma sistemų, naudojamų žiniatinklio paslaugų klientų, realizuota </w:t>
            </w:r>
            <w:proofErr w:type="spellStart"/>
            <w:r w:rsidRPr="00F61372">
              <w:rPr>
                <w:rFonts w:ascii="Times New Roman" w:hAnsi="Times New Roman" w:cs="Times New Roman"/>
                <w:sz w:val="24"/>
                <w:szCs w:val="24"/>
              </w:rPr>
              <w:t>Oracle</w:t>
            </w:r>
            <w:proofErr w:type="spellEnd"/>
            <w:r w:rsidRPr="00F61372">
              <w:rPr>
                <w:rFonts w:ascii="Times New Roman" w:hAnsi="Times New Roman" w:cs="Times New Roman"/>
                <w:sz w:val="24"/>
                <w:szCs w:val="24"/>
              </w:rPr>
              <w:t xml:space="preserve"> ESB 12c pagrindu.</w:t>
            </w:r>
          </w:p>
        </w:tc>
      </w:tr>
    </w:tbl>
    <w:p w14:paraId="3FD17CBC" w14:textId="77777777" w:rsidR="00F61372" w:rsidRPr="00F61372" w:rsidRDefault="00F61372" w:rsidP="00F61372">
      <w:pPr>
        <w:pStyle w:val="Bodyblack"/>
        <w:spacing w:before="0" w:after="0" w:line="240" w:lineRule="auto"/>
        <w:ind w:left="0" w:right="57"/>
        <w:jc w:val="both"/>
        <w:rPr>
          <w:rFonts w:ascii="Times New Roman" w:hAnsi="Times New Roman" w:cs="Times New Roman"/>
          <w:bCs w:val="0"/>
          <w:sz w:val="24"/>
          <w:szCs w:val="24"/>
          <w:lang w:val="lt-LT"/>
        </w:rPr>
      </w:pPr>
    </w:p>
    <w:p w14:paraId="62AB2012"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naudojamos programinė įrangos pavadinimai ir versijos pateikiami žemiau esančioje lentelėje.</w:t>
      </w:r>
    </w:p>
    <w:p w14:paraId="59FA4255" w14:textId="77777777" w:rsidR="00F61372" w:rsidRPr="00F61372" w:rsidRDefault="00F61372" w:rsidP="00F61372">
      <w:pPr>
        <w:pStyle w:val="Antrat"/>
        <w:keepNext/>
        <w:spacing w:before="120" w:after="120"/>
        <w:rPr>
          <w:rFonts w:ascii="Times New Roman" w:hAnsi="Times New Roman" w:cs="Times New Roman"/>
          <w:sz w:val="24"/>
          <w:szCs w:val="24"/>
        </w:rPr>
      </w:pPr>
      <w:r w:rsidRPr="00F61372">
        <w:rPr>
          <w:rFonts w:ascii="Times New Roman" w:hAnsi="Times New Roman" w:cs="Times New Roman"/>
          <w:color w:val="auto"/>
          <w:sz w:val="24"/>
          <w:szCs w:val="24"/>
        </w:rPr>
        <w:t>Lentelė 3. Naršyklėje naudojama programinė įranga ir jos aprašymas</w:t>
      </w:r>
    </w:p>
    <w:tbl>
      <w:tblPr>
        <w:tblStyle w:val="3sraolentel3parykinimas"/>
        <w:tblW w:w="5000" w:type="pct"/>
        <w:tblLook w:val="0020" w:firstRow="1" w:lastRow="0" w:firstColumn="0" w:lastColumn="0" w:noHBand="0" w:noVBand="0"/>
      </w:tblPr>
      <w:tblGrid>
        <w:gridCol w:w="3114"/>
        <w:gridCol w:w="1162"/>
        <w:gridCol w:w="5068"/>
      </w:tblGrid>
      <w:tr w:rsidR="00F61372" w:rsidRPr="00F61372" w14:paraId="2829CFC0" w14:textId="77777777" w:rsidTr="00FA4315">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6" w:type="pct"/>
          </w:tcPr>
          <w:p w14:paraId="70CF9104"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Programinės įrangos pavadinimas</w:t>
            </w:r>
          </w:p>
        </w:tc>
        <w:tc>
          <w:tcPr>
            <w:tcW w:w="622" w:type="pct"/>
          </w:tcPr>
          <w:p w14:paraId="65FB33FF" w14:textId="77777777" w:rsidR="00F61372" w:rsidRPr="00F61372" w:rsidRDefault="00F61372" w:rsidP="00FA4315">
            <w:pPr>
              <w:ind w:right="5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Versija</w:t>
            </w:r>
          </w:p>
        </w:tc>
        <w:tc>
          <w:tcPr>
            <w:cnfStyle w:val="000010000000" w:firstRow="0" w:lastRow="0" w:firstColumn="0" w:lastColumn="0" w:oddVBand="1" w:evenVBand="0" w:oddHBand="0" w:evenHBand="0" w:firstRowFirstColumn="0" w:firstRowLastColumn="0" w:lastRowFirstColumn="0" w:lastRowLastColumn="0"/>
            <w:tcW w:w="0" w:type="auto"/>
          </w:tcPr>
          <w:p w14:paraId="7106AD0D"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Paskirtis</w:t>
            </w:r>
          </w:p>
        </w:tc>
      </w:tr>
      <w:tr w:rsidR="00F61372" w:rsidRPr="00F61372" w14:paraId="4043AE7C"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6" w:type="pct"/>
          </w:tcPr>
          <w:p w14:paraId="6713AE52"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Oracle</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database</w:t>
            </w:r>
            <w:proofErr w:type="spellEnd"/>
          </w:p>
        </w:tc>
        <w:tc>
          <w:tcPr>
            <w:tcW w:w="622" w:type="pct"/>
          </w:tcPr>
          <w:p w14:paraId="79137B1E"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12c</w:t>
            </w:r>
          </w:p>
        </w:tc>
        <w:tc>
          <w:tcPr>
            <w:cnfStyle w:val="000010000000" w:firstRow="0" w:lastRow="0" w:firstColumn="0" w:lastColumn="0" w:oddVBand="1" w:evenVBand="0" w:oddHBand="0" w:evenHBand="0" w:firstRowFirstColumn="0" w:firstRowLastColumn="0" w:lastRowFirstColumn="0" w:lastRowLastColumn="0"/>
            <w:tcW w:w="0" w:type="auto"/>
          </w:tcPr>
          <w:p w14:paraId="7B672D59"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Duomenų bazės valdymo sistema</w:t>
            </w:r>
          </w:p>
        </w:tc>
      </w:tr>
      <w:tr w:rsidR="00F61372" w:rsidRPr="00F61372" w14:paraId="07574596" w14:textId="77777777" w:rsidTr="00FA4315">
        <w:tc>
          <w:tcPr>
            <w:cnfStyle w:val="000010000000" w:firstRow="0" w:lastRow="0" w:firstColumn="0" w:lastColumn="0" w:oddVBand="1" w:evenVBand="0" w:oddHBand="0" w:evenHBand="0" w:firstRowFirstColumn="0" w:firstRowLastColumn="0" w:lastRowFirstColumn="0" w:lastRowLastColumn="0"/>
            <w:tcW w:w="1666" w:type="pct"/>
          </w:tcPr>
          <w:p w14:paraId="7F89AE53"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Oracle</w:t>
            </w:r>
            <w:proofErr w:type="spellEnd"/>
            <w:r w:rsidRPr="00F61372">
              <w:rPr>
                <w:rFonts w:ascii="Times New Roman" w:hAnsi="Times New Roman" w:cs="Times New Roman"/>
                <w:color w:val="000000" w:themeColor="text1"/>
                <w:sz w:val="24"/>
                <w:szCs w:val="24"/>
              </w:rPr>
              <w:t xml:space="preserve"> ESB</w:t>
            </w:r>
          </w:p>
        </w:tc>
        <w:tc>
          <w:tcPr>
            <w:tcW w:w="622" w:type="pct"/>
          </w:tcPr>
          <w:p w14:paraId="5FF199D7"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12c</w:t>
            </w:r>
          </w:p>
        </w:tc>
        <w:tc>
          <w:tcPr>
            <w:cnfStyle w:val="000010000000" w:firstRow="0" w:lastRow="0" w:firstColumn="0" w:lastColumn="0" w:oddVBand="1" w:evenVBand="0" w:oddHBand="0" w:evenHBand="0" w:firstRowFirstColumn="0" w:firstRowLastColumn="0" w:lastRowFirstColumn="0" w:lastRowLastColumn="0"/>
            <w:tcW w:w="0" w:type="auto"/>
          </w:tcPr>
          <w:p w14:paraId="52A7B854"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Duomenų mainų komponentas</w:t>
            </w:r>
          </w:p>
        </w:tc>
      </w:tr>
      <w:tr w:rsidR="00F61372" w:rsidRPr="00F61372" w14:paraId="0853DD57"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6" w:type="pct"/>
          </w:tcPr>
          <w:p w14:paraId="3A154184"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Jenkins</w:t>
            </w:r>
            <w:proofErr w:type="spellEnd"/>
          </w:p>
        </w:tc>
        <w:tc>
          <w:tcPr>
            <w:tcW w:w="622" w:type="pct"/>
          </w:tcPr>
          <w:p w14:paraId="5C7F3D5E"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2.162</w:t>
            </w:r>
          </w:p>
        </w:tc>
        <w:tc>
          <w:tcPr>
            <w:cnfStyle w:val="000010000000" w:firstRow="0" w:lastRow="0" w:firstColumn="0" w:lastColumn="0" w:oddVBand="1" w:evenVBand="0" w:oddHBand="0" w:evenHBand="0" w:firstRowFirstColumn="0" w:firstRowLastColumn="0" w:lastRowFirstColumn="0" w:lastRowLastColumn="0"/>
            <w:tcW w:w="0" w:type="auto"/>
          </w:tcPr>
          <w:p w14:paraId="186225E1"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 xml:space="preserve">Diegimo ir konfigūravimo procesų ir </w:t>
            </w:r>
            <w:proofErr w:type="spellStart"/>
            <w:r w:rsidRPr="00F61372">
              <w:rPr>
                <w:rFonts w:ascii="Times New Roman" w:hAnsi="Times New Roman" w:cs="Times New Roman"/>
                <w:color w:val="000000" w:themeColor="text1"/>
                <w:sz w:val="24"/>
                <w:szCs w:val="24"/>
              </w:rPr>
              <w:t>skriptų</w:t>
            </w:r>
            <w:proofErr w:type="spellEnd"/>
            <w:r w:rsidRPr="00F61372">
              <w:rPr>
                <w:rFonts w:ascii="Times New Roman" w:hAnsi="Times New Roman" w:cs="Times New Roman"/>
                <w:color w:val="000000" w:themeColor="text1"/>
                <w:sz w:val="24"/>
                <w:szCs w:val="24"/>
              </w:rPr>
              <w:t xml:space="preserve"> serveris</w:t>
            </w:r>
          </w:p>
        </w:tc>
      </w:tr>
      <w:tr w:rsidR="00F61372" w:rsidRPr="00F61372" w14:paraId="5831D722" w14:textId="77777777" w:rsidTr="00FA4315">
        <w:tc>
          <w:tcPr>
            <w:cnfStyle w:val="000010000000" w:firstRow="0" w:lastRow="0" w:firstColumn="0" w:lastColumn="0" w:oddVBand="1" w:evenVBand="0" w:oddHBand="0" w:evenHBand="0" w:firstRowFirstColumn="0" w:firstRowLastColumn="0" w:lastRowFirstColumn="0" w:lastRowLastColumn="0"/>
            <w:tcW w:w="1666" w:type="pct"/>
          </w:tcPr>
          <w:p w14:paraId="145F19B7"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Apache</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Tomcat</w:t>
            </w:r>
            <w:proofErr w:type="spellEnd"/>
          </w:p>
        </w:tc>
        <w:tc>
          <w:tcPr>
            <w:tcW w:w="622" w:type="pct"/>
          </w:tcPr>
          <w:p w14:paraId="1F6A436B"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9</w:t>
            </w:r>
          </w:p>
        </w:tc>
        <w:tc>
          <w:tcPr>
            <w:cnfStyle w:val="000010000000" w:firstRow="0" w:lastRow="0" w:firstColumn="0" w:lastColumn="0" w:oddVBand="1" w:evenVBand="0" w:oddHBand="0" w:evenHBand="0" w:firstRowFirstColumn="0" w:firstRowLastColumn="0" w:lastRowFirstColumn="0" w:lastRowLastColumn="0"/>
            <w:tcW w:w="0" w:type="auto"/>
          </w:tcPr>
          <w:p w14:paraId="4AA933B7"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Aplikacijų serveriai Naršyklės posistemiams</w:t>
            </w:r>
          </w:p>
        </w:tc>
      </w:tr>
      <w:tr w:rsidR="00F61372" w:rsidRPr="00F61372" w14:paraId="122721FC"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6" w:type="pct"/>
          </w:tcPr>
          <w:p w14:paraId="0B172386"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nginx</w:t>
            </w:r>
            <w:proofErr w:type="spellEnd"/>
          </w:p>
        </w:tc>
        <w:tc>
          <w:tcPr>
            <w:tcW w:w="622" w:type="pct"/>
          </w:tcPr>
          <w:p w14:paraId="11BA7BF0"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1.18</w:t>
            </w:r>
          </w:p>
        </w:tc>
        <w:tc>
          <w:tcPr>
            <w:cnfStyle w:val="000010000000" w:firstRow="0" w:lastRow="0" w:firstColumn="0" w:lastColumn="0" w:oddVBand="1" w:evenVBand="0" w:oddHBand="0" w:evenHBand="0" w:firstRowFirstColumn="0" w:firstRowLastColumn="0" w:lastRowFirstColumn="0" w:lastRowLastColumn="0"/>
            <w:tcW w:w="0" w:type="auto"/>
          </w:tcPr>
          <w:p w14:paraId="3A3158C4"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 xml:space="preserve">HTTP </w:t>
            </w:r>
            <w:proofErr w:type="spellStart"/>
            <w:r w:rsidRPr="00F61372">
              <w:rPr>
                <w:rFonts w:ascii="Times New Roman" w:hAnsi="Times New Roman" w:cs="Times New Roman"/>
                <w:color w:val="000000" w:themeColor="text1"/>
                <w:sz w:val="24"/>
                <w:szCs w:val="24"/>
              </w:rPr>
              <w:t>server</w:t>
            </w:r>
            <w:proofErr w:type="spellEnd"/>
            <w:r w:rsidRPr="00F61372">
              <w:rPr>
                <w:rFonts w:ascii="Times New Roman" w:hAnsi="Times New Roman" w:cs="Times New Roman"/>
                <w:color w:val="000000" w:themeColor="text1"/>
                <w:sz w:val="24"/>
                <w:szCs w:val="24"/>
              </w:rPr>
              <w:t xml:space="preserve">, reverse </w:t>
            </w:r>
            <w:proofErr w:type="spellStart"/>
            <w:r w:rsidRPr="00F61372">
              <w:rPr>
                <w:rFonts w:ascii="Times New Roman" w:hAnsi="Times New Roman" w:cs="Times New Roman"/>
                <w:color w:val="000000" w:themeColor="text1"/>
                <w:sz w:val="24"/>
                <w:szCs w:val="24"/>
              </w:rPr>
              <w:t>proxy</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load</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balancer</w:t>
            </w:r>
            <w:proofErr w:type="spellEnd"/>
            <w:r w:rsidRPr="00F61372">
              <w:rPr>
                <w:rFonts w:ascii="Times New Roman" w:hAnsi="Times New Roman" w:cs="Times New Roman"/>
                <w:color w:val="000000" w:themeColor="text1"/>
                <w:sz w:val="24"/>
                <w:szCs w:val="24"/>
              </w:rPr>
              <w:t xml:space="preserve">, HTTP </w:t>
            </w:r>
            <w:proofErr w:type="spellStart"/>
            <w:r w:rsidRPr="00F61372">
              <w:rPr>
                <w:rFonts w:ascii="Times New Roman" w:hAnsi="Times New Roman" w:cs="Times New Roman"/>
                <w:color w:val="000000" w:themeColor="text1"/>
                <w:sz w:val="24"/>
                <w:szCs w:val="24"/>
              </w:rPr>
              <w:t>cache</w:t>
            </w:r>
            <w:proofErr w:type="spellEnd"/>
          </w:p>
        </w:tc>
      </w:tr>
      <w:tr w:rsidR="00F61372" w:rsidRPr="00F61372" w14:paraId="31A5C384" w14:textId="77777777" w:rsidTr="00FA4315">
        <w:tc>
          <w:tcPr>
            <w:cnfStyle w:val="000010000000" w:firstRow="0" w:lastRow="0" w:firstColumn="0" w:lastColumn="0" w:oddVBand="1" w:evenVBand="0" w:oddHBand="0" w:evenHBand="0" w:firstRowFirstColumn="0" w:firstRowLastColumn="0" w:lastRowFirstColumn="0" w:lastRowLastColumn="0"/>
            <w:tcW w:w="1666" w:type="pct"/>
          </w:tcPr>
          <w:p w14:paraId="024F7EAB"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Apache</w:t>
            </w:r>
            <w:proofErr w:type="spellEnd"/>
            <w:r w:rsidRPr="00F61372">
              <w:rPr>
                <w:rFonts w:ascii="Times New Roman" w:hAnsi="Times New Roman" w:cs="Times New Roman"/>
                <w:color w:val="000000" w:themeColor="text1"/>
                <w:sz w:val="24"/>
                <w:szCs w:val="24"/>
              </w:rPr>
              <w:t xml:space="preserve"> HTTP Server</w:t>
            </w:r>
          </w:p>
        </w:tc>
        <w:tc>
          <w:tcPr>
            <w:tcW w:w="622" w:type="pct"/>
          </w:tcPr>
          <w:p w14:paraId="3EBB097D"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2.4.6</w:t>
            </w:r>
          </w:p>
        </w:tc>
        <w:tc>
          <w:tcPr>
            <w:cnfStyle w:val="000010000000" w:firstRow="0" w:lastRow="0" w:firstColumn="0" w:lastColumn="0" w:oddVBand="1" w:evenVBand="0" w:oddHBand="0" w:evenHBand="0" w:firstRowFirstColumn="0" w:firstRowLastColumn="0" w:lastRowFirstColumn="0" w:lastRowLastColumn="0"/>
            <w:tcW w:w="0" w:type="auto"/>
          </w:tcPr>
          <w:p w14:paraId="2867D010"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 xml:space="preserve">Reverse </w:t>
            </w:r>
            <w:proofErr w:type="spellStart"/>
            <w:r w:rsidRPr="00F61372">
              <w:rPr>
                <w:rFonts w:ascii="Times New Roman" w:hAnsi="Times New Roman" w:cs="Times New Roman"/>
                <w:color w:val="000000" w:themeColor="text1"/>
                <w:sz w:val="24"/>
                <w:szCs w:val="24"/>
              </w:rPr>
              <w:t>proxy</w:t>
            </w:r>
            <w:proofErr w:type="spellEnd"/>
            <w:r w:rsidRPr="00F61372">
              <w:rPr>
                <w:rFonts w:ascii="Times New Roman" w:hAnsi="Times New Roman" w:cs="Times New Roman"/>
                <w:color w:val="000000" w:themeColor="text1"/>
                <w:sz w:val="24"/>
                <w:szCs w:val="24"/>
              </w:rPr>
              <w:t>, WAF</w:t>
            </w:r>
          </w:p>
        </w:tc>
      </w:tr>
      <w:tr w:rsidR="00F61372" w:rsidRPr="00F61372" w14:paraId="1DD6BD43"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6" w:type="pct"/>
          </w:tcPr>
          <w:p w14:paraId="3F4A604A"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REDIS</w:t>
            </w:r>
          </w:p>
        </w:tc>
        <w:tc>
          <w:tcPr>
            <w:tcW w:w="622" w:type="pct"/>
          </w:tcPr>
          <w:p w14:paraId="235CDFB6" w14:textId="77777777" w:rsidR="00F61372" w:rsidRPr="00F61372" w:rsidRDefault="00F61372" w:rsidP="00FA4315">
            <w:pPr>
              <w:pStyle w:val="Paprastasistekstas"/>
              <w:spacing w:before="0"/>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6.2</w:t>
            </w:r>
          </w:p>
        </w:tc>
        <w:tc>
          <w:tcPr>
            <w:cnfStyle w:val="000010000000" w:firstRow="0" w:lastRow="0" w:firstColumn="0" w:lastColumn="0" w:oddVBand="1" w:evenVBand="0" w:oddHBand="0" w:evenHBand="0" w:firstRowFirstColumn="0" w:firstRowLastColumn="0" w:lastRowFirstColumn="0" w:lastRowLastColumn="0"/>
            <w:tcW w:w="0" w:type="auto"/>
          </w:tcPr>
          <w:p w14:paraId="3CFF0104"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 xml:space="preserve">Duomenų </w:t>
            </w:r>
            <w:proofErr w:type="spellStart"/>
            <w:r w:rsidRPr="00F61372">
              <w:rPr>
                <w:rFonts w:ascii="Times New Roman" w:hAnsi="Times New Roman" w:cs="Times New Roman"/>
                <w:color w:val="000000" w:themeColor="text1"/>
                <w:sz w:val="24"/>
                <w:szCs w:val="24"/>
              </w:rPr>
              <w:t>kešavimas</w:t>
            </w:r>
            <w:proofErr w:type="spellEnd"/>
            <w:r w:rsidRPr="00F61372">
              <w:rPr>
                <w:rFonts w:ascii="Times New Roman" w:hAnsi="Times New Roman" w:cs="Times New Roman"/>
                <w:color w:val="000000" w:themeColor="text1"/>
                <w:sz w:val="24"/>
                <w:szCs w:val="24"/>
              </w:rPr>
              <w:t>, sesijos saugojimas</w:t>
            </w:r>
          </w:p>
        </w:tc>
      </w:tr>
      <w:tr w:rsidR="00F61372" w:rsidRPr="00F61372" w14:paraId="0DCCD935" w14:textId="77777777" w:rsidTr="00FA4315">
        <w:tc>
          <w:tcPr>
            <w:cnfStyle w:val="000010000000" w:firstRow="0" w:lastRow="0" w:firstColumn="0" w:lastColumn="0" w:oddVBand="1" w:evenVBand="0" w:oddHBand="0" w:evenHBand="0" w:firstRowFirstColumn="0" w:firstRowLastColumn="0" w:lastRowFirstColumn="0" w:lastRowLastColumn="0"/>
            <w:tcW w:w="1666" w:type="pct"/>
          </w:tcPr>
          <w:p w14:paraId="52277FC4"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Docker</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Registry</w:t>
            </w:r>
            <w:proofErr w:type="spellEnd"/>
          </w:p>
        </w:tc>
        <w:tc>
          <w:tcPr>
            <w:tcW w:w="622" w:type="pct"/>
          </w:tcPr>
          <w:p w14:paraId="505D6688"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2.7.1</w:t>
            </w:r>
          </w:p>
        </w:tc>
        <w:tc>
          <w:tcPr>
            <w:cnfStyle w:val="000010000000" w:firstRow="0" w:lastRow="0" w:firstColumn="0" w:lastColumn="0" w:oddVBand="1" w:evenVBand="0" w:oddHBand="0" w:evenHBand="0" w:firstRowFirstColumn="0" w:firstRowLastColumn="0" w:lastRowFirstColumn="0" w:lastRowLastColumn="0"/>
            <w:tcW w:w="0" w:type="auto"/>
          </w:tcPr>
          <w:p w14:paraId="2A335190"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Docker</w:t>
            </w:r>
            <w:proofErr w:type="spellEnd"/>
            <w:r w:rsidRPr="00F61372">
              <w:rPr>
                <w:rFonts w:ascii="Times New Roman" w:hAnsi="Times New Roman" w:cs="Times New Roman"/>
                <w:color w:val="000000" w:themeColor="text1"/>
                <w:sz w:val="24"/>
                <w:szCs w:val="24"/>
              </w:rPr>
              <w:t xml:space="preserve"> konteinerių saugykla</w:t>
            </w:r>
          </w:p>
        </w:tc>
      </w:tr>
      <w:tr w:rsidR="00F61372" w:rsidRPr="00F61372" w14:paraId="44CA0B18"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6" w:type="pct"/>
          </w:tcPr>
          <w:p w14:paraId="06B57C35"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GitLab</w:t>
            </w:r>
            <w:proofErr w:type="spellEnd"/>
          </w:p>
        </w:tc>
        <w:tc>
          <w:tcPr>
            <w:tcW w:w="622" w:type="pct"/>
          </w:tcPr>
          <w:p w14:paraId="7B6AA856"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10.3.3</w:t>
            </w:r>
          </w:p>
        </w:tc>
        <w:tc>
          <w:tcPr>
            <w:cnfStyle w:val="000010000000" w:firstRow="0" w:lastRow="0" w:firstColumn="0" w:lastColumn="0" w:oddVBand="1" w:evenVBand="0" w:oddHBand="0" w:evenHBand="0" w:firstRowFirstColumn="0" w:firstRowLastColumn="0" w:lastRowFirstColumn="0" w:lastRowLastColumn="0"/>
            <w:tcW w:w="0" w:type="auto"/>
          </w:tcPr>
          <w:p w14:paraId="45C8D617"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Išeities kodų tvarkymo įrankis</w:t>
            </w:r>
          </w:p>
        </w:tc>
      </w:tr>
      <w:tr w:rsidR="00F61372" w:rsidRPr="00F61372" w14:paraId="722AD7F1" w14:textId="77777777" w:rsidTr="00FA4315">
        <w:tc>
          <w:tcPr>
            <w:cnfStyle w:val="000010000000" w:firstRow="0" w:lastRow="0" w:firstColumn="0" w:lastColumn="0" w:oddVBand="1" w:evenVBand="0" w:oddHBand="0" w:evenHBand="0" w:firstRowFirstColumn="0" w:firstRowLastColumn="0" w:lastRowFirstColumn="0" w:lastRowLastColumn="0"/>
            <w:tcW w:w="1666" w:type="pct"/>
          </w:tcPr>
          <w:p w14:paraId="16187049"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Nexus</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Repository</w:t>
            </w:r>
            <w:proofErr w:type="spellEnd"/>
            <w:r w:rsidRPr="00F61372">
              <w:rPr>
                <w:rFonts w:ascii="Times New Roman" w:hAnsi="Times New Roman" w:cs="Times New Roman"/>
                <w:color w:val="000000" w:themeColor="text1"/>
                <w:sz w:val="24"/>
                <w:szCs w:val="24"/>
              </w:rPr>
              <w:t xml:space="preserve"> OSS</w:t>
            </w:r>
          </w:p>
        </w:tc>
        <w:tc>
          <w:tcPr>
            <w:tcW w:w="622" w:type="pct"/>
          </w:tcPr>
          <w:p w14:paraId="42986ED2"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3.7.1-02</w:t>
            </w:r>
          </w:p>
        </w:tc>
        <w:tc>
          <w:tcPr>
            <w:cnfStyle w:val="000010000000" w:firstRow="0" w:lastRow="0" w:firstColumn="0" w:lastColumn="0" w:oddVBand="1" w:evenVBand="0" w:oddHBand="0" w:evenHBand="0" w:firstRowFirstColumn="0" w:firstRowLastColumn="0" w:lastRowFirstColumn="0" w:lastRowLastColumn="0"/>
            <w:tcW w:w="0" w:type="auto"/>
          </w:tcPr>
          <w:p w14:paraId="6CE04102"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Programavimo paketų saugojimo ir kontrolės įrankis</w:t>
            </w:r>
          </w:p>
        </w:tc>
      </w:tr>
      <w:tr w:rsidR="00F61372" w:rsidRPr="00F61372" w14:paraId="5907BD7B"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6" w:type="pct"/>
          </w:tcPr>
          <w:p w14:paraId="70AB403E"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Graylog</w:t>
            </w:r>
            <w:proofErr w:type="spellEnd"/>
          </w:p>
        </w:tc>
        <w:tc>
          <w:tcPr>
            <w:tcW w:w="622" w:type="pct"/>
          </w:tcPr>
          <w:p w14:paraId="74CC88ED"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4.2.4</w:t>
            </w:r>
          </w:p>
        </w:tc>
        <w:tc>
          <w:tcPr>
            <w:cnfStyle w:val="000010000000" w:firstRow="0" w:lastRow="0" w:firstColumn="0" w:lastColumn="0" w:oddVBand="1" w:evenVBand="0" w:oddHBand="0" w:evenHBand="0" w:firstRowFirstColumn="0" w:firstRowLastColumn="0" w:lastRowFirstColumn="0" w:lastRowLastColumn="0"/>
            <w:tcW w:w="0" w:type="auto"/>
          </w:tcPr>
          <w:p w14:paraId="65ADD66B"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Serverių žurnalų stebėjimo įrankis</w:t>
            </w:r>
          </w:p>
        </w:tc>
      </w:tr>
      <w:tr w:rsidR="00F61372" w:rsidRPr="00F61372" w14:paraId="543ACAFA" w14:textId="77777777" w:rsidTr="00FA4315">
        <w:tc>
          <w:tcPr>
            <w:cnfStyle w:val="000010000000" w:firstRow="0" w:lastRow="0" w:firstColumn="0" w:lastColumn="0" w:oddVBand="1" w:evenVBand="0" w:oddHBand="0" w:evenHBand="0" w:firstRowFirstColumn="0" w:firstRowLastColumn="0" w:lastRowFirstColumn="0" w:lastRowLastColumn="0"/>
            <w:tcW w:w="1666" w:type="pct"/>
          </w:tcPr>
          <w:p w14:paraId="18FD0621"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Zabbix</w:t>
            </w:r>
            <w:proofErr w:type="spellEnd"/>
          </w:p>
        </w:tc>
        <w:tc>
          <w:tcPr>
            <w:tcW w:w="622" w:type="pct"/>
          </w:tcPr>
          <w:p w14:paraId="3DE0EFCA"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3.0.14</w:t>
            </w:r>
          </w:p>
        </w:tc>
        <w:tc>
          <w:tcPr>
            <w:cnfStyle w:val="000010000000" w:firstRow="0" w:lastRow="0" w:firstColumn="0" w:lastColumn="0" w:oddVBand="1" w:evenVBand="0" w:oddHBand="0" w:evenHBand="0" w:firstRowFirstColumn="0" w:firstRowLastColumn="0" w:lastRowFirstColumn="0" w:lastRowLastColumn="0"/>
            <w:tcW w:w="0" w:type="auto"/>
          </w:tcPr>
          <w:p w14:paraId="795BDD04"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Serverių stebėjimo įrankis</w:t>
            </w:r>
          </w:p>
        </w:tc>
      </w:tr>
      <w:tr w:rsidR="00F61372" w:rsidRPr="00F61372" w14:paraId="53612932"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66" w:type="pct"/>
          </w:tcPr>
          <w:p w14:paraId="6E89C1A4"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CentOS</w:t>
            </w:r>
            <w:proofErr w:type="spellEnd"/>
          </w:p>
        </w:tc>
        <w:tc>
          <w:tcPr>
            <w:tcW w:w="622" w:type="pct"/>
          </w:tcPr>
          <w:p w14:paraId="35D6B534"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7.7</w:t>
            </w:r>
          </w:p>
        </w:tc>
        <w:tc>
          <w:tcPr>
            <w:cnfStyle w:val="000010000000" w:firstRow="0" w:lastRow="0" w:firstColumn="0" w:lastColumn="0" w:oddVBand="1" w:evenVBand="0" w:oddHBand="0" w:evenHBand="0" w:firstRowFirstColumn="0" w:firstRowLastColumn="0" w:lastRowFirstColumn="0" w:lastRowLastColumn="0"/>
            <w:tcW w:w="0" w:type="auto"/>
          </w:tcPr>
          <w:p w14:paraId="08F252DA"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Operacinė sistema aplikacijų serveriams</w:t>
            </w:r>
          </w:p>
        </w:tc>
      </w:tr>
      <w:tr w:rsidR="00F61372" w:rsidRPr="00F61372" w14:paraId="03E99AB5" w14:textId="77777777" w:rsidTr="00FA4315">
        <w:tc>
          <w:tcPr>
            <w:cnfStyle w:val="000010000000" w:firstRow="0" w:lastRow="0" w:firstColumn="0" w:lastColumn="0" w:oddVBand="1" w:evenVBand="0" w:oddHBand="0" w:evenHBand="0" w:firstRowFirstColumn="0" w:firstRowLastColumn="0" w:lastRowFirstColumn="0" w:lastRowLastColumn="0"/>
            <w:tcW w:w="1666" w:type="pct"/>
          </w:tcPr>
          <w:p w14:paraId="51763F40"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Ansible</w:t>
            </w:r>
            <w:proofErr w:type="spellEnd"/>
          </w:p>
        </w:tc>
        <w:tc>
          <w:tcPr>
            <w:tcW w:w="622" w:type="pct"/>
          </w:tcPr>
          <w:p w14:paraId="40655D28"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2.5</w:t>
            </w:r>
          </w:p>
        </w:tc>
        <w:tc>
          <w:tcPr>
            <w:cnfStyle w:val="000010000000" w:firstRow="0" w:lastRow="0" w:firstColumn="0" w:lastColumn="0" w:oddVBand="1" w:evenVBand="0" w:oddHBand="0" w:evenHBand="0" w:firstRowFirstColumn="0" w:firstRowLastColumn="0" w:lastRowFirstColumn="0" w:lastRowLastColumn="0"/>
            <w:tcW w:w="0" w:type="auto"/>
          </w:tcPr>
          <w:p w14:paraId="0BB39862"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Komandinės eilutės automatizavimo įrankis</w:t>
            </w:r>
          </w:p>
        </w:tc>
      </w:tr>
    </w:tbl>
    <w:p w14:paraId="33E0C096" w14:textId="77777777" w:rsidR="00F61372" w:rsidRPr="00F61372" w:rsidRDefault="00F61372" w:rsidP="00F61372">
      <w:pPr>
        <w:pStyle w:val="Bodyblack"/>
        <w:spacing w:before="0" w:after="0" w:line="240" w:lineRule="auto"/>
        <w:ind w:left="0" w:right="57"/>
        <w:jc w:val="both"/>
        <w:rPr>
          <w:rFonts w:ascii="Times New Roman" w:hAnsi="Times New Roman" w:cs="Times New Roman"/>
          <w:sz w:val="24"/>
          <w:szCs w:val="24"/>
          <w:lang w:val="lt-LT"/>
        </w:rPr>
      </w:pPr>
    </w:p>
    <w:p w14:paraId="5049021F"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naudojamų bibliotekų pavadinimai ir versijos nurodomi žemiau esančioje lentelėje.</w:t>
      </w:r>
    </w:p>
    <w:p w14:paraId="1BE351FB" w14:textId="77777777" w:rsidR="00F61372" w:rsidRPr="00F61372" w:rsidRDefault="00F61372" w:rsidP="00F61372">
      <w:pPr>
        <w:pStyle w:val="Antrat"/>
        <w:keepNext/>
        <w:spacing w:before="120" w:after="120"/>
        <w:rPr>
          <w:rFonts w:ascii="Times New Roman" w:hAnsi="Times New Roman" w:cs="Times New Roman"/>
          <w:sz w:val="24"/>
          <w:szCs w:val="24"/>
        </w:rPr>
      </w:pPr>
      <w:r w:rsidRPr="00F61372">
        <w:rPr>
          <w:rFonts w:ascii="Times New Roman" w:hAnsi="Times New Roman" w:cs="Times New Roman"/>
          <w:color w:val="auto"/>
          <w:sz w:val="24"/>
          <w:szCs w:val="24"/>
        </w:rPr>
        <w:t>Lentelė 4. Naršyklėje naudojamos bibliotekos ir jų aprašymas</w:t>
      </w:r>
    </w:p>
    <w:tbl>
      <w:tblPr>
        <w:tblStyle w:val="3sraolentel3parykinimas"/>
        <w:tblW w:w="5000" w:type="pct"/>
        <w:tblLook w:val="0020" w:firstRow="1" w:lastRow="0" w:firstColumn="0" w:lastColumn="0" w:noHBand="0" w:noVBand="0"/>
      </w:tblPr>
      <w:tblGrid>
        <w:gridCol w:w="2199"/>
        <w:gridCol w:w="1020"/>
        <w:gridCol w:w="6125"/>
      </w:tblGrid>
      <w:tr w:rsidR="00F61372" w:rsidRPr="00F61372" w14:paraId="09A9914E" w14:textId="77777777" w:rsidTr="00FA4315">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91" w:type="pct"/>
            <w:vAlign w:val="center"/>
          </w:tcPr>
          <w:p w14:paraId="7ACCC12D"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Bibliotekos pavadinimas</w:t>
            </w:r>
          </w:p>
        </w:tc>
        <w:tc>
          <w:tcPr>
            <w:tcW w:w="517" w:type="pct"/>
            <w:vAlign w:val="center"/>
          </w:tcPr>
          <w:p w14:paraId="1C1BE7FE" w14:textId="77777777" w:rsidR="00F61372" w:rsidRPr="00F61372" w:rsidRDefault="00F61372" w:rsidP="00FA4315">
            <w:pPr>
              <w:ind w:right="5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Versija</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759FAC80"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Paskirtis</w:t>
            </w:r>
          </w:p>
        </w:tc>
      </w:tr>
      <w:tr w:rsidR="00F61372" w:rsidRPr="00F61372" w14:paraId="1109E591"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91" w:type="pct"/>
            <w:vAlign w:val="center"/>
          </w:tcPr>
          <w:p w14:paraId="493818E7"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Spring</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Framework</w:t>
            </w:r>
            <w:proofErr w:type="spellEnd"/>
          </w:p>
        </w:tc>
        <w:tc>
          <w:tcPr>
            <w:tcW w:w="517" w:type="pct"/>
            <w:vAlign w:val="center"/>
          </w:tcPr>
          <w:p w14:paraId="08203F45"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5.3.23</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5827FC60"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Komponentų konfigūravimui ir susiejimui</w:t>
            </w:r>
          </w:p>
        </w:tc>
      </w:tr>
      <w:tr w:rsidR="00F61372" w:rsidRPr="00F61372" w14:paraId="0B56B22B" w14:textId="77777777" w:rsidTr="00FA4315">
        <w:tc>
          <w:tcPr>
            <w:cnfStyle w:val="000010000000" w:firstRow="0" w:lastRow="0" w:firstColumn="0" w:lastColumn="0" w:oddVBand="1" w:evenVBand="0" w:oddHBand="0" w:evenHBand="0" w:firstRowFirstColumn="0" w:firstRowLastColumn="0" w:lastRowFirstColumn="0" w:lastRowLastColumn="0"/>
            <w:tcW w:w="1191" w:type="pct"/>
            <w:vAlign w:val="center"/>
          </w:tcPr>
          <w:p w14:paraId="43B8945D"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Spring</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Boot</w:t>
            </w:r>
            <w:proofErr w:type="spellEnd"/>
          </w:p>
        </w:tc>
        <w:tc>
          <w:tcPr>
            <w:tcW w:w="517" w:type="pct"/>
            <w:vAlign w:val="center"/>
          </w:tcPr>
          <w:p w14:paraId="1B207F77"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2.7.2</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48C6BD3D"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Bibliotekų rinkinys, skirtas automatinėms serverių konfigūracijoms remiantis gerosiomis rinkos praktikomis</w:t>
            </w:r>
          </w:p>
        </w:tc>
      </w:tr>
      <w:tr w:rsidR="00F61372" w:rsidRPr="00F61372" w14:paraId="7AE0FFC0"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91" w:type="pct"/>
            <w:vAlign w:val="center"/>
          </w:tcPr>
          <w:p w14:paraId="17FDC968"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React.js</w:t>
            </w:r>
          </w:p>
        </w:tc>
        <w:tc>
          <w:tcPr>
            <w:tcW w:w="517" w:type="pct"/>
            <w:vAlign w:val="center"/>
          </w:tcPr>
          <w:p w14:paraId="7E244D94"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18.2.0</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51C12CD0"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Naudotojo sąsajos kūrimui</w:t>
            </w:r>
          </w:p>
        </w:tc>
      </w:tr>
      <w:tr w:rsidR="00F61372" w:rsidRPr="00F61372" w14:paraId="702462AB" w14:textId="77777777" w:rsidTr="00FA4315">
        <w:tc>
          <w:tcPr>
            <w:cnfStyle w:val="000010000000" w:firstRow="0" w:lastRow="0" w:firstColumn="0" w:lastColumn="0" w:oddVBand="1" w:evenVBand="0" w:oddHBand="0" w:evenHBand="0" w:firstRowFirstColumn="0" w:firstRowLastColumn="0" w:lastRowFirstColumn="0" w:lastRowLastColumn="0"/>
            <w:tcW w:w="1191" w:type="pct"/>
            <w:vAlign w:val="center"/>
          </w:tcPr>
          <w:p w14:paraId="24C060F0"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Material</w:t>
            </w:r>
            <w:proofErr w:type="spellEnd"/>
            <w:r w:rsidRPr="00F61372">
              <w:rPr>
                <w:rFonts w:ascii="Times New Roman" w:hAnsi="Times New Roman" w:cs="Times New Roman"/>
                <w:color w:val="000000" w:themeColor="text1"/>
                <w:sz w:val="24"/>
                <w:szCs w:val="24"/>
              </w:rPr>
              <w:t xml:space="preserve"> UI</w:t>
            </w:r>
          </w:p>
        </w:tc>
        <w:tc>
          <w:tcPr>
            <w:tcW w:w="517" w:type="pct"/>
            <w:vAlign w:val="center"/>
          </w:tcPr>
          <w:p w14:paraId="03539828"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5.8.7</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3900D627"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Naudotojo sąsajos prisitaikymui prie naudotojo naudojamo vaizdo išvesties įrenginio rezoliucijos</w:t>
            </w:r>
          </w:p>
        </w:tc>
      </w:tr>
      <w:tr w:rsidR="00F61372" w:rsidRPr="00F61372" w14:paraId="4F5966CA"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91" w:type="pct"/>
            <w:vAlign w:val="center"/>
          </w:tcPr>
          <w:p w14:paraId="3EEA3C6C"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React</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query</w:t>
            </w:r>
            <w:proofErr w:type="spellEnd"/>
          </w:p>
        </w:tc>
        <w:tc>
          <w:tcPr>
            <w:tcW w:w="517" w:type="pct"/>
            <w:vAlign w:val="center"/>
          </w:tcPr>
          <w:p w14:paraId="3B1CD047"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4.13.7</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5B6F13DA"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Naudotojo sąsajos programos bendravimui su resursų programa</w:t>
            </w:r>
          </w:p>
        </w:tc>
      </w:tr>
      <w:tr w:rsidR="00F61372" w:rsidRPr="00F61372" w14:paraId="70723D37" w14:textId="77777777" w:rsidTr="00FA4315">
        <w:tc>
          <w:tcPr>
            <w:cnfStyle w:val="000010000000" w:firstRow="0" w:lastRow="0" w:firstColumn="0" w:lastColumn="0" w:oddVBand="1" w:evenVBand="0" w:oddHBand="0" w:evenHBand="0" w:firstRowFirstColumn="0" w:firstRowLastColumn="0" w:lastRowFirstColumn="0" w:lastRowLastColumn="0"/>
            <w:tcW w:w="1191" w:type="pct"/>
            <w:vAlign w:val="center"/>
          </w:tcPr>
          <w:p w14:paraId="33C92FFF"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React</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Router</w:t>
            </w:r>
            <w:proofErr w:type="spellEnd"/>
          </w:p>
        </w:tc>
        <w:tc>
          <w:tcPr>
            <w:tcW w:w="517" w:type="pct"/>
            <w:vAlign w:val="center"/>
          </w:tcPr>
          <w:p w14:paraId="48431098"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6.3</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4FE07195"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Navigacija per puslapių naudotojo sąsajos programoje</w:t>
            </w:r>
          </w:p>
        </w:tc>
      </w:tr>
      <w:tr w:rsidR="00F61372" w:rsidRPr="00F61372" w14:paraId="4529783D"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91" w:type="pct"/>
            <w:vAlign w:val="center"/>
          </w:tcPr>
          <w:p w14:paraId="69A349E2"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QuertDsl</w:t>
            </w:r>
            <w:proofErr w:type="spellEnd"/>
          </w:p>
        </w:tc>
        <w:tc>
          <w:tcPr>
            <w:tcW w:w="517" w:type="pct"/>
            <w:vAlign w:val="center"/>
          </w:tcPr>
          <w:p w14:paraId="38565A50"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5</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63D38886"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Objektų duomenų saugojimui reliacinėse lentelėse</w:t>
            </w:r>
          </w:p>
        </w:tc>
      </w:tr>
      <w:tr w:rsidR="00F61372" w:rsidRPr="00F61372" w14:paraId="6ABE0853" w14:textId="77777777" w:rsidTr="00FA4315">
        <w:tc>
          <w:tcPr>
            <w:cnfStyle w:val="000010000000" w:firstRow="0" w:lastRow="0" w:firstColumn="0" w:lastColumn="0" w:oddVBand="1" w:evenVBand="0" w:oddHBand="0" w:evenHBand="0" w:firstRowFirstColumn="0" w:firstRowLastColumn="0" w:lastRowFirstColumn="0" w:lastRowLastColumn="0"/>
            <w:tcW w:w="1191" w:type="pct"/>
            <w:vAlign w:val="center"/>
          </w:tcPr>
          <w:p w14:paraId="62F683CA"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Apache</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Maven</w:t>
            </w:r>
            <w:proofErr w:type="spellEnd"/>
          </w:p>
        </w:tc>
        <w:tc>
          <w:tcPr>
            <w:tcW w:w="517" w:type="pct"/>
            <w:vAlign w:val="center"/>
          </w:tcPr>
          <w:p w14:paraId="262ACF1A"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3.8.4</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5357CF71"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Aplikacijų paketų paruošimo sistema</w:t>
            </w:r>
          </w:p>
        </w:tc>
      </w:tr>
      <w:tr w:rsidR="00F61372" w:rsidRPr="00F61372" w14:paraId="50935717"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91" w:type="pct"/>
            <w:vAlign w:val="center"/>
          </w:tcPr>
          <w:p w14:paraId="17525609"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Lombok</w:t>
            </w:r>
            <w:proofErr w:type="spellEnd"/>
          </w:p>
        </w:tc>
        <w:tc>
          <w:tcPr>
            <w:tcW w:w="517" w:type="pct"/>
            <w:vAlign w:val="center"/>
          </w:tcPr>
          <w:p w14:paraId="4CBB50BD"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1.18.22</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491548B6"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Šabloninio kodo generatorius</w:t>
            </w:r>
          </w:p>
        </w:tc>
      </w:tr>
      <w:tr w:rsidR="00F61372" w:rsidRPr="00F61372" w14:paraId="568F9141" w14:textId="77777777" w:rsidTr="00FA4315">
        <w:tc>
          <w:tcPr>
            <w:cnfStyle w:val="000010000000" w:firstRow="0" w:lastRow="0" w:firstColumn="0" w:lastColumn="0" w:oddVBand="1" w:evenVBand="0" w:oddHBand="0" w:evenHBand="0" w:firstRowFirstColumn="0" w:firstRowLastColumn="0" w:lastRowFirstColumn="0" w:lastRowLastColumn="0"/>
            <w:tcW w:w="1191" w:type="pct"/>
            <w:vAlign w:val="center"/>
          </w:tcPr>
          <w:p w14:paraId="3F80F98D"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lastRenderedPageBreak/>
              <w:t>Flyway</w:t>
            </w:r>
            <w:proofErr w:type="spellEnd"/>
          </w:p>
        </w:tc>
        <w:tc>
          <w:tcPr>
            <w:tcW w:w="517" w:type="pct"/>
            <w:vAlign w:val="center"/>
          </w:tcPr>
          <w:p w14:paraId="51F27B26"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8.4.2</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5E6B5458"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 xml:space="preserve">Duomenų bazės </w:t>
            </w:r>
            <w:proofErr w:type="spellStart"/>
            <w:r w:rsidRPr="00F61372">
              <w:rPr>
                <w:rFonts w:ascii="Times New Roman" w:hAnsi="Times New Roman" w:cs="Times New Roman"/>
                <w:color w:val="000000" w:themeColor="text1"/>
                <w:sz w:val="24"/>
                <w:szCs w:val="24"/>
              </w:rPr>
              <w:t>versijavimas</w:t>
            </w:r>
            <w:proofErr w:type="spellEnd"/>
          </w:p>
        </w:tc>
      </w:tr>
      <w:tr w:rsidR="00F61372" w:rsidRPr="00F61372" w14:paraId="47DC10D1"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91" w:type="pct"/>
            <w:vAlign w:val="center"/>
          </w:tcPr>
          <w:p w14:paraId="5CC449EC"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Apache</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JUnit</w:t>
            </w:r>
            <w:proofErr w:type="spellEnd"/>
          </w:p>
        </w:tc>
        <w:tc>
          <w:tcPr>
            <w:tcW w:w="517" w:type="pct"/>
            <w:vAlign w:val="center"/>
          </w:tcPr>
          <w:p w14:paraId="7154BE5E"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5.8.2</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5B1821F8"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Komponentų testavimo biblioteka</w:t>
            </w:r>
          </w:p>
        </w:tc>
      </w:tr>
      <w:tr w:rsidR="00F61372" w:rsidRPr="00F61372" w14:paraId="49E3950C" w14:textId="77777777" w:rsidTr="00FA4315">
        <w:tc>
          <w:tcPr>
            <w:cnfStyle w:val="000010000000" w:firstRow="0" w:lastRow="0" w:firstColumn="0" w:lastColumn="0" w:oddVBand="1" w:evenVBand="0" w:oddHBand="0" w:evenHBand="0" w:firstRowFirstColumn="0" w:firstRowLastColumn="0" w:lastRowFirstColumn="0" w:lastRowLastColumn="0"/>
            <w:tcW w:w="1191" w:type="pct"/>
            <w:vAlign w:val="center"/>
          </w:tcPr>
          <w:p w14:paraId="607E0714"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Java</w:t>
            </w:r>
          </w:p>
        </w:tc>
        <w:tc>
          <w:tcPr>
            <w:tcW w:w="517" w:type="pct"/>
            <w:vAlign w:val="center"/>
          </w:tcPr>
          <w:p w14:paraId="5DE26C58"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17</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52636341"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Naršyklės kūrimui naudojama programavimo kalba (Naršyklės vidinės serverinės aplikacijos kūrimui)</w:t>
            </w:r>
          </w:p>
        </w:tc>
      </w:tr>
      <w:tr w:rsidR="00F61372" w:rsidRPr="00F61372" w14:paraId="31364FE0"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91" w:type="pct"/>
            <w:vAlign w:val="center"/>
          </w:tcPr>
          <w:p w14:paraId="3AD9BE6F"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Typescript</w:t>
            </w:r>
            <w:proofErr w:type="spellEnd"/>
          </w:p>
        </w:tc>
        <w:tc>
          <w:tcPr>
            <w:tcW w:w="517" w:type="pct"/>
            <w:vAlign w:val="center"/>
          </w:tcPr>
          <w:p w14:paraId="4E6B7054"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4.8.4</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0AC135B6"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Naršyklės kūrimui naudojama programavimo kalba (Naudotojo sąsajos kūrimui) </w:t>
            </w:r>
          </w:p>
        </w:tc>
      </w:tr>
      <w:tr w:rsidR="00F61372" w:rsidRPr="00F61372" w14:paraId="589C3996" w14:textId="77777777" w:rsidTr="00FA4315">
        <w:tc>
          <w:tcPr>
            <w:cnfStyle w:val="000010000000" w:firstRow="0" w:lastRow="0" w:firstColumn="0" w:lastColumn="0" w:oddVBand="1" w:evenVBand="0" w:oddHBand="0" w:evenHBand="0" w:firstRowFirstColumn="0" w:firstRowLastColumn="0" w:lastRowFirstColumn="0" w:lastRowLastColumn="0"/>
            <w:tcW w:w="1191" w:type="pct"/>
            <w:vAlign w:val="center"/>
          </w:tcPr>
          <w:p w14:paraId="0BA3062A"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JavaMelody</w:t>
            </w:r>
            <w:proofErr w:type="spellEnd"/>
          </w:p>
        </w:tc>
        <w:tc>
          <w:tcPr>
            <w:tcW w:w="517" w:type="pct"/>
            <w:vAlign w:val="center"/>
          </w:tcPr>
          <w:p w14:paraId="08303F2B" w14:textId="77777777" w:rsidR="00F61372" w:rsidRPr="00F61372" w:rsidRDefault="00F61372" w:rsidP="00FA4315">
            <w:pPr>
              <w:pStyle w:val="Paprastasistekstas"/>
              <w:spacing w:before="0"/>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1.82.0</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3DF41A28"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 xml:space="preserve">Programinė įranga, skirta stebėti Java aplikacijų serverius. Naudojama kaip biblioteka </w:t>
            </w:r>
            <w:proofErr w:type="spellStart"/>
            <w:r w:rsidRPr="00F61372">
              <w:rPr>
                <w:rFonts w:ascii="Times New Roman" w:hAnsi="Times New Roman" w:cs="Times New Roman"/>
                <w:color w:val="000000" w:themeColor="text1"/>
                <w:sz w:val="24"/>
                <w:szCs w:val="24"/>
              </w:rPr>
              <w:t>java</w:t>
            </w:r>
            <w:proofErr w:type="spellEnd"/>
            <w:r w:rsidRPr="00F61372">
              <w:rPr>
                <w:rFonts w:ascii="Times New Roman" w:hAnsi="Times New Roman" w:cs="Times New Roman"/>
                <w:color w:val="000000" w:themeColor="text1"/>
                <w:sz w:val="24"/>
                <w:szCs w:val="24"/>
              </w:rPr>
              <w:t xml:space="preserve"> aplikacijose.</w:t>
            </w:r>
          </w:p>
        </w:tc>
      </w:tr>
      <w:tr w:rsidR="00F61372" w:rsidRPr="00F61372" w14:paraId="707FAC78"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91" w:type="pct"/>
            <w:vAlign w:val="center"/>
          </w:tcPr>
          <w:p w14:paraId="7C5A0D26"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Elasticsearch</w:t>
            </w:r>
            <w:proofErr w:type="spellEnd"/>
          </w:p>
        </w:tc>
        <w:tc>
          <w:tcPr>
            <w:tcW w:w="517" w:type="pct"/>
            <w:vAlign w:val="center"/>
          </w:tcPr>
          <w:p w14:paraId="25B76CF5"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7.14</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08DBBA1D"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 xml:space="preserve">Įrankis </w:t>
            </w:r>
            <w:proofErr w:type="spellStart"/>
            <w:r w:rsidRPr="00F61372">
              <w:rPr>
                <w:rFonts w:ascii="Times New Roman" w:hAnsi="Times New Roman" w:cs="Times New Roman"/>
                <w:color w:val="000000" w:themeColor="text1"/>
                <w:sz w:val="24"/>
                <w:szCs w:val="24"/>
              </w:rPr>
              <w:t>pilnatekstei</w:t>
            </w:r>
            <w:proofErr w:type="spellEnd"/>
            <w:r w:rsidRPr="00F61372">
              <w:rPr>
                <w:rFonts w:ascii="Times New Roman" w:hAnsi="Times New Roman" w:cs="Times New Roman"/>
                <w:color w:val="000000" w:themeColor="text1"/>
                <w:sz w:val="24"/>
                <w:szCs w:val="24"/>
              </w:rPr>
              <w:t xml:space="preserve"> paieškai</w:t>
            </w:r>
          </w:p>
        </w:tc>
      </w:tr>
      <w:tr w:rsidR="00F61372" w:rsidRPr="00F61372" w14:paraId="48832C33" w14:textId="77777777" w:rsidTr="00FA4315">
        <w:tc>
          <w:tcPr>
            <w:cnfStyle w:val="000010000000" w:firstRow="0" w:lastRow="0" w:firstColumn="0" w:lastColumn="0" w:oddVBand="1" w:evenVBand="0" w:oddHBand="0" w:evenHBand="0" w:firstRowFirstColumn="0" w:firstRowLastColumn="0" w:lastRowFirstColumn="0" w:lastRowLastColumn="0"/>
            <w:tcW w:w="1191" w:type="pct"/>
            <w:vAlign w:val="center"/>
          </w:tcPr>
          <w:p w14:paraId="6D0871CD"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Kibana</w:t>
            </w:r>
            <w:proofErr w:type="spellEnd"/>
          </w:p>
        </w:tc>
        <w:tc>
          <w:tcPr>
            <w:tcW w:w="517" w:type="pct"/>
            <w:vAlign w:val="center"/>
          </w:tcPr>
          <w:p w14:paraId="7802A933"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7.14</w:t>
            </w:r>
          </w:p>
        </w:tc>
        <w:tc>
          <w:tcPr>
            <w:cnfStyle w:val="000010000000" w:firstRow="0" w:lastRow="0" w:firstColumn="0" w:lastColumn="0" w:oddVBand="1" w:evenVBand="0" w:oddHBand="0" w:evenHBand="0" w:firstRowFirstColumn="0" w:firstRowLastColumn="0" w:lastRowFirstColumn="0" w:lastRowLastColumn="0"/>
            <w:tcW w:w="0" w:type="auto"/>
            <w:vAlign w:val="center"/>
          </w:tcPr>
          <w:p w14:paraId="192200BE"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 xml:space="preserve">Grafinė sąsaja </w:t>
            </w:r>
            <w:proofErr w:type="spellStart"/>
            <w:r w:rsidRPr="00F61372">
              <w:rPr>
                <w:rFonts w:ascii="Times New Roman" w:hAnsi="Times New Roman" w:cs="Times New Roman"/>
                <w:color w:val="000000" w:themeColor="text1"/>
                <w:sz w:val="24"/>
                <w:szCs w:val="24"/>
              </w:rPr>
              <w:t>Elasticsearch</w:t>
            </w:r>
            <w:proofErr w:type="spellEnd"/>
            <w:r w:rsidRPr="00F61372">
              <w:rPr>
                <w:rFonts w:ascii="Times New Roman" w:hAnsi="Times New Roman" w:cs="Times New Roman"/>
                <w:color w:val="000000" w:themeColor="text1"/>
                <w:sz w:val="24"/>
                <w:szCs w:val="24"/>
              </w:rPr>
              <w:t xml:space="preserve"> įrankiui</w:t>
            </w:r>
          </w:p>
        </w:tc>
      </w:tr>
    </w:tbl>
    <w:p w14:paraId="6B437CB0" w14:textId="77777777" w:rsidR="00F61372" w:rsidRPr="00F61372" w:rsidRDefault="00F61372" w:rsidP="00F61372">
      <w:pPr>
        <w:spacing w:line="240" w:lineRule="auto"/>
        <w:ind w:right="57"/>
        <w:rPr>
          <w:rFonts w:ascii="Times New Roman" w:hAnsi="Times New Roman" w:cs="Times New Roman"/>
          <w:color w:val="000000" w:themeColor="text1"/>
          <w:sz w:val="24"/>
          <w:szCs w:val="24"/>
        </w:rPr>
      </w:pPr>
    </w:p>
    <w:p w14:paraId="171355D0" w14:textId="77777777" w:rsidR="00F61372" w:rsidRPr="00F61372" w:rsidRDefault="00F61372" w:rsidP="00F61372">
      <w:pPr>
        <w:pStyle w:val="Sraopastraipa"/>
        <w:numPr>
          <w:ilvl w:val="0"/>
          <w:numId w:val="6"/>
        </w:numPr>
        <w:spacing w:line="240" w:lineRule="auto"/>
        <w:ind w:right="57"/>
        <w:jc w:val="both"/>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Naršyklė sukurta atviros architektūros principais ir yra suderinama su technologiniais standartais, protokolais bei programavimo sąsajomis, kurios detalizuojamos žemiau esančioje lentelėje.</w:t>
      </w:r>
    </w:p>
    <w:p w14:paraId="5BCFD95D" w14:textId="77777777" w:rsidR="00F61372" w:rsidRPr="00F61372" w:rsidRDefault="00F61372" w:rsidP="00F61372">
      <w:pPr>
        <w:pStyle w:val="Antrat"/>
        <w:keepNext/>
        <w:spacing w:before="120" w:after="120"/>
        <w:rPr>
          <w:rFonts w:ascii="Times New Roman" w:hAnsi="Times New Roman" w:cs="Times New Roman"/>
          <w:sz w:val="24"/>
          <w:szCs w:val="24"/>
        </w:rPr>
      </w:pPr>
      <w:r w:rsidRPr="00F61372">
        <w:rPr>
          <w:rFonts w:ascii="Times New Roman" w:hAnsi="Times New Roman" w:cs="Times New Roman"/>
          <w:color w:val="auto"/>
          <w:sz w:val="24"/>
          <w:szCs w:val="24"/>
        </w:rPr>
        <w:t>Lentelė 5. Naršyklės suderinamumas su technologiniais standartais</w:t>
      </w:r>
    </w:p>
    <w:tbl>
      <w:tblPr>
        <w:tblStyle w:val="3sraolentel3parykinimas"/>
        <w:tblW w:w="5000" w:type="pct"/>
        <w:tblLook w:val="0020" w:firstRow="1" w:lastRow="0" w:firstColumn="0" w:lastColumn="0" w:noHBand="0" w:noVBand="0"/>
      </w:tblPr>
      <w:tblGrid>
        <w:gridCol w:w="1394"/>
        <w:gridCol w:w="3521"/>
        <w:gridCol w:w="4429"/>
      </w:tblGrid>
      <w:tr w:rsidR="00F61372" w:rsidRPr="00F61372" w14:paraId="61D07795" w14:textId="77777777" w:rsidTr="00FA4315">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pct"/>
            <w:vAlign w:val="center"/>
          </w:tcPr>
          <w:p w14:paraId="4FD2A598"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Standarto santrumpa</w:t>
            </w:r>
          </w:p>
        </w:tc>
        <w:tc>
          <w:tcPr>
            <w:tcW w:w="1745" w:type="pct"/>
            <w:vAlign w:val="center"/>
          </w:tcPr>
          <w:p w14:paraId="5F2785C5" w14:textId="77777777" w:rsidR="00F61372" w:rsidRPr="00F61372" w:rsidRDefault="00F61372" w:rsidP="00FA4315">
            <w:pPr>
              <w:ind w:right="5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Standarto pavadinimas</w:t>
            </w:r>
          </w:p>
        </w:tc>
        <w:tc>
          <w:tcPr>
            <w:cnfStyle w:val="000010000000" w:firstRow="0" w:lastRow="0" w:firstColumn="0" w:lastColumn="0" w:oddVBand="1" w:evenVBand="0" w:oddHBand="0" w:evenHBand="0" w:firstRowFirstColumn="0" w:firstRowLastColumn="0" w:lastRowFirstColumn="0" w:lastRowLastColumn="0"/>
            <w:tcW w:w="2120" w:type="pct"/>
            <w:vAlign w:val="center"/>
          </w:tcPr>
          <w:p w14:paraId="0A43B056"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Paskirtis</w:t>
            </w:r>
          </w:p>
        </w:tc>
      </w:tr>
      <w:tr w:rsidR="00F61372" w:rsidRPr="00F61372" w14:paraId="19DC6262"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pct"/>
            <w:vAlign w:val="center"/>
          </w:tcPr>
          <w:p w14:paraId="15886CA4"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REST</w:t>
            </w:r>
          </w:p>
        </w:tc>
        <w:tc>
          <w:tcPr>
            <w:tcW w:w="1745" w:type="pct"/>
            <w:vAlign w:val="center"/>
          </w:tcPr>
          <w:p w14:paraId="2DBC9D6E"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Representational</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state</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transfer</w:t>
            </w:r>
            <w:proofErr w:type="spellEnd"/>
          </w:p>
        </w:tc>
        <w:tc>
          <w:tcPr>
            <w:cnfStyle w:val="000010000000" w:firstRow="0" w:lastRow="0" w:firstColumn="0" w:lastColumn="0" w:oddVBand="1" w:evenVBand="0" w:oddHBand="0" w:evenHBand="0" w:firstRowFirstColumn="0" w:firstRowLastColumn="0" w:lastRowFirstColumn="0" w:lastRowLastColumn="0"/>
            <w:tcW w:w="2120" w:type="pct"/>
            <w:vAlign w:val="center"/>
          </w:tcPr>
          <w:p w14:paraId="37F0543C"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Žiniatinklio paslaugų architektūrinis stilius</w:t>
            </w:r>
          </w:p>
        </w:tc>
      </w:tr>
      <w:tr w:rsidR="00F61372" w:rsidRPr="00F61372" w14:paraId="48856AFB" w14:textId="77777777" w:rsidTr="00FA4315">
        <w:tc>
          <w:tcPr>
            <w:cnfStyle w:val="000010000000" w:firstRow="0" w:lastRow="0" w:firstColumn="0" w:lastColumn="0" w:oddVBand="1" w:evenVBand="0" w:oddHBand="0" w:evenHBand="0" w:firstRowFirstColumn="0" w:firstRowLastColumn="0" w:lastRowFirstColumn="0" w:lastRowLastColumn="0"/>
            <w:tcW w:w="0" w:type="pct"/>
            <w:vAlign w:val="center"/>
          </w:tcPr>
          <w:p w14:paraId="36B70240"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HTTPS</w:t>
            </w:r>
          </w:p>
        </w:tc>
        <w:tc>
          <w:tcPr>
            <w:tcW w:w="1745" w:type="pct"/>
            <w:vAlign w:val="center"/>
          </w:tcPr>
          <w:p w14:paraId="25DE1104"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Hypertext</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Transfer</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Protocol</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Secure</w:t>
            </w:r>
            <w:proofErr w:type="spellEnd"/>
          </w:p>
        </w:tc>
        <w:tc>
          <w:tcPr>
            <w:cnfStyle w:val="000010000000" w:firstRow="0" w:lastRow="0" w:firstColumn="0" w:lastColumn="0" w:oddVBand="1" w:evenVBand="0" w:oddHBand="0" w:evenHBand="0" w:firstRowFirstColumn="0" w:firstRowLastColumn="0" w:lastRowFirstColumn="0" w:lastRowLastColumn="0"/>
            <w:tcW w:w="2120" w:type="pct"/>
            <w:vAlign w:val="center"/>
          </w:tcPr>
          <w:p w14:paraId="533F9008"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Saugus hiperteksto perdavimo protokolas</w:t>
            </w:r>
          </w:p>
        </w:tc>
      </w:tr>
      <w:tr w:rsidR="00F61372" w:rsidRPr="00F61372" w14:paraId="4845B7BE"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pct"/>
            <w:vAlign w:val="center"/>
          </w:tcPr>
          <w:p w14:paraId="4166047D"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JSON</w:t>
            </w:r>
          </w:p>
        </w:tc>
        <w:tc>
          <w:tcPr>
            <w:tcW w:w="1745" w:type="pct"/>
            <w:vAlign w:val="center"/>
          </w:tcPr>
          <w:p w14:paraId="01C6F912"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 xml:space="preserve">JavaScript </w:t>
            </w:r>
            <w:proofErr w:type="spellStart"/>
            <w:r w:rsidRPr="00F61372">
              <w:rPr>
                <w:rFonts w:ascii="Times New Roman" w:hAnsi="Times New Roman" w:cs="Times New Roman"/>
                <w:color w:val="000000" w:themeColor="text1"/>
                <w:sz w:val="24"/>
                <w:szCs w:val="24"/>
              </w:rPr>
              <w:t>Object</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Notation</w:t>
            </w:r>
            <w:proofErr w:type="spellEnd"/>
          </w:p>
        </w:tc>
        <w:tc>
          <w:tcPr>
            <w:cnfStyle w:val="000010000000" w:firstRow="0" w:lastRow="0" w:firstColumn="0" w:lastColumn="0" w:oddVBand="1" w:evenVBand="0" w:oddHBand="0" w:evenHBand="0" w:firstRowFirstColumn="0" w:firstRowLastColumn="0" w:lastRowFirstColumn="0" w:lastRowLastColumn="0"/>
            <w:tcW w:w="2120" w:type="pct"/>
            <w:vAlign w:val="center"/>
          </w:tcPr>
          <w:p w14:paraId="494DC9DB"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Rinkmenų duomenų kodavimas</w:t>
            </w:r>
          </w:p>
        </w:tc>
      </w:tr>
      <w:tr w:rsidR="00F61372" w:rsidRPr="00F61372" w14:paraId="7908FC61" w14:textId="77777777" w:rsidTr="00FA4315">
        <w:tc>
          <w:tcPr>
            <w:cnfStyle w:val="000010000000" w:firstRow="0" w:lastRow="0" w:firstColumn="0" w:lastColumn="0" w:oddVBand="1" w:evenVBand="0" w:oddHBand="0" w:evenHBand="0" w:firstRowFirstColumn="0" w:firstRowLastColumn="0" w:lastRowFirstColumn="0" w:lastRowLastColumn="0"/>
            <w:tcW w:w="0" w:type="pct"/>
            <w:vAlign w:val="center"/>
          </w:tcPr>
          <w:p w14:paraId="35A6D50E"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XML</w:t>
            </w:r>
          </w:p>
        </w:tc>
        <w:tc>
          <w:tcPr>
            <w:tcW w:w="1745" w:type="pct"/>
            <w:vAlign w:val="center"/>
          </w:tcPr>
          <w:p w14:paraId="5C485C8A"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Extensible</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Markup</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Language</w:t>
            </w:r>
            <w:proofErr w:type="spellEnd"/>
          </w:p>
        </w:tc>
        <w:tc>
          <w:tcPr>
            <w:cnfStyle w:val="000010000000" w:firstRow="0" w:lastRow="0" w:firstColumn="0" w:lastColumn="0" w:oddVBand="1" w:evenVBand="0" w:oddHBand="0" w:evenHBand="0" w:firstRowFirstColumn="0" w:firstRowLastColumn="0" w:lastRowFirstColumn="0" w:lastRowLastColumn="0"/>
            <w:tcW w:w="2120" w:type="pct"/>
            <w:vAlign w:val="center"/>
          </w:tcPr>
          <w:p w14:paraId="5F130DE5"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Rinkmenų duomenų kodavimas</w:t>
            </w:r>
          </w:p>
        </w:tc>
      </w:tr>
      <w:tr w:rsidR="00F61372" w:rsidRPr="00F61372" w14:paraId="21CD860C"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pct"/>
            <w:vAlign w:val="center"/>
          </w:tcPr>
          <w:p w14:paraId="68C70E8C"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SOAP 2.0</w:t>
            </w:r>
          </w:p>
        </w:tc>
        <w:tc>
          <w:tcPr>
            <w:tcW w:w="1745" w:type="pct"/>
            <w:vAlign w:val="center"/>
          </w:tcPr>
          <w:p w14:paraId="3785EDB2"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Simple</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Object</w:t>
            </w:r>
            <w:proofErr w:type="spellEnd"/>
            <w:r w:rsidRPr="00F61372">
              <w:rPr>
                <w:rFonts w:ascii="Times New Roman" w:hAnsi="Times New Roman" w:cs="Times New Roman"/>
                <w:color w:val="000000" w:themeColor="text1"/>
                <w:sz w:val="24"/>
                <w:szCs w:val="24"/>
              </w:rPr>
              <w:t xml:space="preserve"> Access </w:t>
            </w:r>
            <w:proofErr w:type="spellStart"/>
            <w:r w:rsidRPr="00F61372">
              <w:rPr>
                <w:rFonts w:ascii="Times New Roman" w:hAnsi="Times New Roman" w:cs="Times New Roman"/>
                <w:color w:val="000000" w:themeColor="text1"/>
                <w:sz w:val="24"/>
                <w:szCs w:val="24"/>
              </w:rPr>
              <w:t>Protocol</w:t>
            </w:r>
            <w:proofErr w:type="spellEnd"/>
          </w:p>
        </w:tc>
        <w:tc>
          <w:tcPr>
            <w:cnfStyle w:val="000010000000" w:firstRow="0" w:lastRow="0" w:firstColumn="0" w:lastColumn="0" w:oddVBand="1" w:evenVBand="0" w:oddHBand="0" w:evenHBand="0" w:firstRowFirstColumn="0" w:firstRowLastColumn="0" w:lastRowFirstColumn="0" w:lastRowLastColumn="0"/>
            <w:tcW w:w="2120" w:type="pct"/>
            <w:vAlign w:val="center"/>
          </w:tcPr>
          <w:p w14:paraId="27FCA187"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Žiniatinklio paslaugų protokolo standartas</w:t>
            </w:r>
          </w:p>
        </w:tc>
      </w:tr>
      <w:tr w:rsidR="00F61372" w:rsidRPr="00F61372" w14:paraId="34D569E8" w14:textId="77777777" w:rsidTr="00FA4315">
        <w:tc>
          <w:tcPr>
            <w:cnfStyle w:val="000010000000" w:firstRow="0" w:lastRow="0" w:firstColumn="0" w:lastColumn="0" w:oddVBand="1" w:evenVBand="0" w:oddHBand="0" w:evenHBand="0" w:firstRowFirstColumn="0" w:firstRowLastColumn="0" w:lastRowFirstColumn="0" w:lastRowLastColumn="0"/>
            <w:tcW w:w="0" w:type="pct"/>
            <w:vAlign w:val="center"/>
          </w:tcPr>
          <w:p w14:paraId="649C3134"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AJAX</w:t>
            </w:r>
          </w:p>
        </w:tc>
        <w:tc>
          <w:tcPr>
            <w:tcW w:w="1745" w:type="pct"/>
            <w:vAlign w:val="center"/>
          </w:tcPr>
          <w:p w14:paraId="57189698"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Asynchronous</w:t>
            </w:r>
            <w:proofErr w:type="spellEnd"/>
            <w:r w:rsidRPr="00F61372">
              <w:rPr>
                <w:rFonts w:ascii="Times New Roman" w:hAnsi="Times New Roman" w:cs="Times New Roman"/>
                <w:color w:val="000000" w:themeColor="text1"/>
                <w:sz w:val="24"/>
                <w:szCs w:val="24"/>
              </w:rPr>
              <w:t xml:space="preserve"> JavaScript </w:t>
            </w:r>
            <w:proofErr w:type="spellStart"/>
            <w:r w:rsidRPr="00F61372">
              <w:rPr>
                <w:rFonts w:ascii="Times New Roman" w:hAnsi="Times New Roman" w:cs="Times New Roman"/>
                <w:color w:val="000000" w:themeColor="text1"/>
                <w:sz w:val="24"/>
                <w:szCs w:val="24"/>
              </w:rPr>
              <w:t>and</w:t>
            </w:r>
            <w:proofErr w:type="spellEnd"/>
            <w:r w:rsidRPr="00F61372">
              <w:rPr>
                <w:rFonts w:ascii="Times New Roman" w:hAnsi="Times New Roman" w:cs="Times New Roman"/>
                <w:color w:val="000000" w:themeColor="text1"/>
                <w:sz w:val="24"/>
                <w:szCs w:val="24"/>
              </w:rPr>
              <w:t xml:space="preserve"> XML</w:t>
            </w:r>
          </w:p>
        </w:tc>
        <w:tc>
          <w:tcPr>
            <w:cnfStyle w:val="000010000000" w:firstRow="0" w:lastRow="0" w:firstColumn="0" w:lastColumn="0" w:oddVBand="1" w:evenVBand="0" w:oddHBand="0" w:evenHBand="0" w:firstRowFirstColumn="0" w:firstRowLastColumn="0" w:lastRowFirstColumn="0" w:lastRowLastColumn="0"/>
            <w:tcW w:w="2120" w:type="pct"/>
            <w:vAlign w:val="center"/>
          </w:tcPr>
          <w:p w14:paraId="655624FA"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Asinchroninis naudotojų ekranų užkrovimas</w:t>
            </w:r>
          </w:p>
        </w:tc>
      </w:tr>
      <w:tr w:rsidR="00F61372" w:rsidRPr="00F61372" w14:paraId="2FA93F72"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pct"/>
            <w:vAlign w:val="center"/>
          </w:tcPr>
          <w:p w14:paraId="7A4CB003"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XHTML 1.0</w:t>
            </w:r>
          </w:p>
        </w:tc>
        <w:tc>
          <w:tcPr>
            <w:tcW w:w="1745" w:type="pct"/>
            <w:vAlign w:val="center"/>
          </w:tcPr>
          <w:p w14:paraId="6B094EE9"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eXtensible</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HyperText</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Markup</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Language</w:t>
            </w:r>
            <w:proofErr w:type="spellEnd"/>
          </w:p>
        </w:tc>
        <w:tc>
          <w:tcPr>
            <w:cnfStyle w:val="000010000000" w:firstRow="0" w:lastRow="0" w:firstColumn="0" w:lastColumn="0" w:oddVBand="1" w:evenVBand="0" w:oddHBand="0" w:evenHBand="0" w:firstRowFirstColumn="0" w:firstRowLastColumn="0" w:lastRowFirstColumn="0" w:lastRowLastColumn="0"/>
            <w:tcW w:w="2120" w:type="pct"/>
            <w:vAlign w:val="center"/>
          </w:tcPr>
          <w:p w14:paraId="5F25292B"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Puslapio elementų struktūra ir išdėstymas</w:t>
            </w:r>
          </w:p>
        </w:tc>
      </w:tr>
      <w:tr w:rsidR="00F61372" w:rsidRPr="00F61372" w14:paraId="235C9AD6" w14:textId="77777777" w:rsidTr="00FA4315">
        <w:tc>
          <w:tcPr>
            <w:cnfStyle w:val="000010000000" w:firstRow="0" w:lastRow="0" w:firstColumn="0" w:lastColumn="0" w:oddVBand="1" w:evenVBand="0" w:oddHBand="0" w:evenHBand="0" w:firstRowFirstColumn="0" w:firstRowLastColumn="0" w:lastRowFirstColumn="0" w:lastRowLastColumn="0"/>
            <w:tcW w:w="0" w:type="pct"/>
            <w:vAlign w:val="center"/>
          </w:tcPr>
          <w:p w14:paraId="0AF3D6AD"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CSS 3</w:t>
            </w:r>
          </w:p>
        </w:tc>
        <w:tc>
          <w:tcPr>
            <w:tcW w:w="1745" w:type="pct"/>
            <w:vAlign w:val="center"/>
          </w:tcPr>
          <w:p w14:paraId="477F71A8"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Cascading</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style</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sheets</w:t>
            </w:r>
            <w:proofErr w:type="spellEnd"/>
          </w:p>
        </w:tc>
        <w:tc>
          <w:tcPr>
            <w:cnfStyle w:val="000010000000" w:firstRow="0" w:lastRow="0" w:firstColumn="0" w:lastColumn="0" w:oddVBand="1" w:evenVBand="0" w:oddHBand="0" w:evenHBand="0" w:firstRowFirstColumn="0" w:firstRowLastColumn="0" w:lastRowFirstColumn="0" w:lastRowLastColumn="0"/>
            <w:tcW w:w="2120" w:type="pct"/>
            <w:vAlign w:val="center"/>
          </w:tcPr>
          <w:p w14:paraId="7F380674" w14:textId="77777777" w:rsidR="00F61372" w:rsidRPr="00F61372" w:rsidRDefault="00F61372" w:rsidP="00FA4315">
            <w:pPr>
              <w:ind w:right="57"/>
              <w:rPr>
                <w:rFonts w:ascii="Times New Roman" w:hAnsi="Times New Roman" w:cs="Times New Roman"/>
                <w:color w:val="000000" w:themeColor="text1"/>
                <w:sz w:val="24"/>
                <w:szCs w:val="24"/>
              </w:rPr>
            </w:pPr>
            <w:proofErr w:type="spellStart"/>
            <w:r w:rsidRPr="00F61372">
              <w:rPr>
                <w:rFonts w:ascii="Times New Roman" w:hAnsi="Times New Roman" w:cs="Times New Roman"/>
                <w:color w:val="000000" w:themeColor="text1"/>
                <w:sz w:val="24"/>
                <w:szCs w:val="24"/>
              </w:rPr>
              <w:t>Kaskadiniai</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web</w:t>
            </w:r>
            <w:proofErr w:type="spellEnd"/>
            <w:r w:rsidRPr="00F61372">
              <w:rPr>
                <w:rFonts w:ascii="Times New Roman" w:hAnsi="Times New Roman" w:cs="Times New Roman"/>
                <w:color w:val="000000" w:themeColor="text1"/>
                <w:sz w:val="24"/>
                <w:szCs w:val="24"/>
              </w:rPr>
              <w:t xml:space="preserve"> puslapio stiliai</w:t>
            </w:r>
          </w:p>
        </w:tc>
      </w:tr>
      <w:tr w:rsidR="00F61372" w:rsidRPr="00F61372" w14:paraId="573BA667" w14:textId="77777777" w:rsidTr="00FA431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pct"/>
            <w:vAlign w:val="center"/>
          </w:tcPr>
          <w:p w14:paraId="32ACBF9C"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JDBC</w:t>
            </w:r>
          </w:p>
        </w:tc>
        <w:tc>
          <w:tcPr>
            <w:tcW w:w="1745" w:type="pct"/>
            <w:vAlign w:val="center"/>
          </w:tcPr>
          <w:p w14:paraId="283FA288"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 xml:space="preserve">Java </w:t>
            </w:r>
            <w:proofErr w:type="spellStart"/>
            <w:r w:rsidRPr="00F61372">
              <w:rPr>
                <w:rFonts w:ascii="Times New Roman" w:hAnsi="Times New Roman" w:cs="Times New Roman"/>
                <w:color w:val="000000" w:themeColor="text1"/>
                <w:sz w:val="24"/>
                <w:szCs w:val="24"/>
              </w:rPr>
              <w:t>database</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connectivity</w:t>
            </w:r>
            <w:proofErr w:type="spellEnd"/>
          </w:p>
        </w:tc>
        <w:tc>
          <w:tcPr>
            <w:cnfStyle w:val="000010000000" w:firstRow="0" w:lastRow="0" w:firstColumn="0" w:lastColumn="0" w:oddVBand="1" w:evenVBand="0" w:oddHBand="0" w:evenHBand="0" w:firstRowFirstColumn="0" w:firstRowLastColumn="0" w:lastRowFirstColumn="0" w:lastRowLastColumn="0"/>
            <w:tcW w:w="2120" w:type="pct"/>
            <w:vAlign w:val="center"/>
          </w:tcPr>
          <w:p w14:paraId="2C4B1399"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Javos komponentų prijungimui prie DB skirtas protokolas</w:t>
            </w:r>
          </w:p>
        </w:tc>
      </w:tr>
      <w:tr w:rsidR="00F61372" w:rsidRPr="00F61372" w14:paraId="39812463" w14:textId="77777777" w:rsidTr="00FA4315">
        <w:tc>
          <w:tcPr>
            <w:cnfStyle w:val="000010000000" w:firstRow="0" w:lastRow="0" w:firstColumn="0" w:lastColumn="0" w:oddVBand="1" w:evenVBand="0" w:oddHBand="0" w:evenHBand="0" w:firstRowFirstColumn="0" w:firstRowLastColumn="0" w:lastRowFirstColumn="0" w:lastRowLastColumn="0"/>
            <w:tcW w:w="0" w:type="pct"/>
            <w:vAlign w:val="center"/>
          </w:tcPr>
          <w:p w14:paraId="266BA4BF"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JPA</w:t>
            </w:r>
          </w:p>
        </w:tc>
        <w:tc>
          <w:tcPr>
            <w:tcW w:w="1745" w:type="pct"/>
            <w:vAlign w:val="center"/>
          </w:tcPr>
          <w:p w14:paraId="0A9BF960"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 xml:space="preserve">Java </w:t>
            </w:r>
            <w:proofErr w:type="spellStart"/>
            <w:r w:rsidRPr="00F61372">
              <w:rPr>
                <w:rFonts w:ascii="Times New Roman" w:hAnsi="Times New Roman" w:cs="Times New Roman"/>
                <w:color w:val="000000" w:themeColor="text1"/>
                <w:sz w:val="24"/>
                <w:szCs w:val="24"/>
              </w:rPr>
              <w:t>pesistence</w:t>
            </w:r>
            <w:proofErr w:type="spellEnd"/>
            <w:r w:rsidRPr="00F61372">
              <w:rPr>
                <w:rFonts w:ascii="Times New Roman" w:hAnsi="Times New Roman" w:cs="Times New Roman"/>
                <w:color w:val="000000" w:themeColor="text1"/>
                <w:sz w:val="24"/>
                <w:szCs w:val="24"/>
              </w:rPr>
              <w:t xml:space="preserve"> API</w:t>
            </w:r>
          </w:p>
        </w:tc>
        <w:tc>
          <w:tcPr>
            <w:cnfStyle w:val="000010000000" w:firstRow="0" w:lastRow="0" w:firstColumn="0" w:lastColumn="0" w:oddVBand="1" w:evenVBand="0" w:oddHBand="0" w:evenHBand="0" w:firstRowFirstColumn="0" w:firstRowLastColumn="0" w:lastRowFirstColumn="0" w:lastRowLastColumn="0"/>
            <w:tcW w:w="2120" w:type="pct"/>
            <w:vAlign w:val="center"/>
          </w:tcPr>
          <w:p w14:paraId="1CBA7E04" w14:textId="77777777" w:rsidR="00F61372" w:rsidRPr="00F61372" w:rsidRDefault="00F61372" w:rsidP="00FA4315">
            <w:pPr>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Programavimo sąsaja objektų saugojimui reliacinėse duomenų bazėse</w:t>
            </w:r>
          </w:p>
        </w:tc>
      </w:tr>
    </w:tbl>
    <w:p w14:paraId="2A5DC800" w14:textId="77777777" w:rsidR="00F61372" w:rsidRPr="0014289E" w:rsidRDefault="00F61372" w:rsidP="00F61372">
      <w:pPr>
        <w:pStyle w:val="Antrat2"/>
        <w:numPr>
          <w:ilvl w:val="1"/>
          <w:numId w:val="12"/>
        </w:numPr>
        <w:spacing w:before="240" w:after="240" w:line="240" w:lineRule="auto"/>
        <w:ind w:left="567" w:right="57" w:hanging="567"/>
        <w:rPr>
          <w:rFonts w:ascii="Times New Roman" w:hAnsi="Times New Roman" w:cs="Times New Roman"/>
          <w:b/>
          <w:color w:val="7F7F7F" w:themeColor="text1" w:themeTint="80"/>
          <w:sz w:val="24"/>
          <w:szCs w:val="24"/>
        </w:rPr>
      </w:pPr>
      <w:bookmarkStart w:id="12" w:name="_Toc196919063"/>
      <w:r w:rsidRPr="0014289E">
        <w:rPr>
          <w:rFonts w:ascii="Times New Roman" w:hAnsi="Times New Roman" w:cs="Times New Roman"/>
          <w:b/>
          <w:color w:val="7F7F7F" w:themeColor="text1" w:themeTint="80"/>
          <w:sz w:val="24"/>
          <w:szCs w:val="24"/>
        </w:rPr>
        <w:t>Naršyklės bendro naudojimo IT komponentai</w:t>
      </w:r>
      <w:bookmarkEnd w:id="12"/>
    </w:p>
    <w:p w14:paraId="6ACE8043" w14:textId="77777777" w:rsidR="00F61372" w:rsidRPr="00F61372" w:rsidRDefault="00F61372" w:rsidP="00F61372">
      <w:pPr>
        <w:pStyle w:val="Sraopastraipa"/>
        <w:numPr>
          <w:ilvl w:val="0"/>
          <w:numId w:val="6"/>
        </w:numPr>
        <w:spacing w:after="0" w:line="240" w:lineRule="auto"/>
        <w:ind w:right="57"/>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Naršyklės bendro naudojimo IT komponentams, kurie gali būti naudojami pakartotinai, priskiriama:</w:t>
      </w:r>
    </w:p>
    <w:p w14:paraId="0F1B897F"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b/>
          <w:bCs/>
          <w:sz w:val="24"/>
          <w:szCs w:val="24"/>
        </w:rPr>
        <w:t>ADMIN III</w:t>
      </w:r>
      <w:r w:rsidRPr="00F61372">
        <w:rPr>
          <w:rFonts w:ascii="Times New Roman" w:hAnsi="Times New Roman" w:cs="Times New Roman"/>
          <w:sz w:val="24"/>
          <w:szCs w:val="24"/>
        </w:rPr>
        <w:t xml:space="preserve"> - VRIP posistemė, skirta aplikacijų ir naudotojų administravimui. </w:t>
      </w:r>
    </w:p>
    <w:p w14:paraId="2E768A0E"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b/>
          <w:bCs/>
          <w:sz w:val="24"/>
          <w:szCs w:val="24"/>
        </w:rPr>
        <w:t>AUDIT III</w:t>
      </w:r>
      <w:r w:rsidRPr="00F61372">
        <w:rPr>
          <w:rFonts w:ascii="Times New Roman" w:hAnsi="Times New Roman" w:cs="Times New Roman"/>
          <w:sz w:val="24"/>
          <w:szCs w:val="24"/>
        </w:rPr>
        <w:t xml:space="preserve"> - VRIP audito posistemė, skirta tvarkyti VRM įstaigų valdomų registrų ir valstybės informacinių sistemų duomenų tvarkymo informaciją. Šioje posistemėje vykdomas naudotojų veiksmų registravimas, užtikrinant naudotojo veiksmų skaidrumą ir atsekamumą. Audito įrašai automatiškai perduodami į AUDIT III iš kitų sistemų, o audito įrašų formavimui naudojama naudotojo informacija, gauta iš ADMIN III (pvz., naudotojo ID, asmens kodas, vardas, pavardė, pareigos).</w:t>
      </w:r>
    </w:p>
    <w:p w14:paraId="149B086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b/>
          <w:bCs/>
          <w:sz w:val="24"/>
          <w:szCs w:val="24"/>
        </w:rPr>
        <w:lastRenderedPageBreak/>
        <w:t>Klasifikatorių posistemė</w:t>
      </w:r>
      <w:r w:rsidRPr="00F61372">
        <w:rPr>
          <w:rFonts w:ascii="Times New Roman" w:hAnsi="Times New Roman" w:cs="Times New Roman"/>
          <w:sz w:val="24"/>
          <w:szCs w:val="24"/>
        </w:rPr>
        <w:t xml:space="preserve"> - VRIP posistemė, skirta visų VRM reguliavimo srities sistemų klasifikatorių tvarkymui ir administravimui. Ši posistemė naudojama klasifikatorių, reikalingų Naršyklės veikimui, naudojimui ir valdymui.</w:t>
      </w:r>
    </w:p>
    <w:p w14:paraId="1A9E8F5F" w14:textId="77777777" w:rsidR="00F61372" w:rsidRPr="0014289E" w:rsidRDefault="00F61372" w:rsidP="00F61372">
      <w:pPr>
        <w:pStyle w:val="Antrat2"/>
        <w:numPr>
          <w:ilvl w:val="1"/>
          <w:numId w:val="12"/>
        </w:numPr>
        <w:spacing w:before="240" w:after="240" w:line="240" w:lineRule="auto"/>
        <w:ind w:left="567" w:right="57" w:hanging="567"/>
        <w:rPr>
          <w:rFonts w:ascii="Times New Roman" w:hAnsi="Times New Roman" w:cs="Times New Roman"/>
          <w:b/>
          <w:color w:val="7F7F7F" w:themeColor="text1" w:themeTint="80"/>
          <w:sz w:val="24"/>
          <w:szCs w:val="24"/>
        </w:rPr>
      </w:pPr>
      <w:bookmarkStart w:id="13" w:name="_Toc180568563"/>
      <w:bookmarkStart w:id="14" w:name="_Toc180568564"/>
      <w:bookmarkStart w:id="15" w:name="_Toc196919064"/>
      <w:bookmarkEnd w:id="13"/>
      <w:bookmarkEnd w:id="14"/>
      <w:r w:rsidRPr="0014289E">
        <w:rPr>
          <w:rFonts w:ascii="Times New Roman" w:hAnsi="Times New Roman" w:cs="Times New Roman"/>
          <w:b/>
          <w:color w:val="7F7F7F" w:themeColor="text1" w:themeTint="80"/>
          <w:sz w:val="24"/>
          <w:szCs w:val="24"/>
        </w:rPr>
        <w:t>Naršyklės naudotojų rolės ir jų teisės</w:t>
      </w:r>
      <w:bookmarkEnd w:id="15"/>
    </w:p>
    <w:p w14:paraId="4FEEE037"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 xml:space="preserve">Naudotojai į Naršyklę jungiasi naudodami naudotojo vardą ir slaptažodį. Prisijungimas vykdomas per </w:t>
      </w:r>
      <w:proofErr w:type="spellStart"/>
      <w:r w:rsidRPr="00F61372">
        <w:rPr>
          <w:rFonts w:ascii="Times New Roman" w:hAnsi="Times New Roman" w:cs="Times New Roman"/>
          <w:color w:val="000000" w:themeColor="text1"/>
          <w:sz w:val="24"/>
          <w:szCs w:val="24"/>
        </w:rPr>
        <w:t>Oracle</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Weblogic</w:t>
      </w:r>
      <w:proofErr w:type="spellEnd"/>
      <w:r w:rsidRPr="00F61372">
        <w:rPr>
          <w:rFonts w:ascii="Times New Roman" w:hAnsi="Times New Roman" w:cs="Times New Roman"/>
          <w:color w:val="000000" w:themeColor="text1"/>
          <w:sz w:val="24"/>
          <w:szCs w:val="24"/>
        </w:rPr>
        <w:t xml:space="preserve"> 12c Access </w:t>
      </w:r>
      <w:proofErr w:type="spellStart"/>
      <w:r w:rsidRPr="00F61372">
        <w:rPr>
          <w:rFonts w:ascii="Times New Roman" w:hAnsi="Times New Roman" w:cs="Times New Roman"/>
          <w:color w:val="000000" w:themeColor="text1"/>
          <w:sz w:val="24"/>
          <w:szCs w:val="24"/>
        </w:rPr>
        <w:t>Management</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Oracle</w:t>
      </w:r>
      <w:proofErr w:type="spellEnd"/>
      <w:r w:rsidRPr="00F61372">
        <w:rPr>
          <w:rFonts w:ascii="Times New Roman" w:hAnsi="Times New Roman" w:cs="Times New Roman"/>
          <w:color w:val="000000" w:themeColor="text1"/>
          <w:sz w:val="24"/>
          <w:szCs w:val="24"/>
        </w:rPr>
        <w:t xml:space="preserve"> AM), kuriame taip pat įgyvendintas vieningo prisijungimo funkcionalumas (angl. </w:t>
      </w:r>
      <w:proofErr w:type="spellStart"/>
      <w:r w:rsidRPr="00F61372">
        <w:rPr>
          <w:rFonts w:ascii="Times New Roman" w:hAnsi="Times New Roman" w:cs="Times New Roman"/>
          <w:color w:val="000000" w:themeColor="text1"/>
          <w:sz w:val="24"/>
          <w:szCs w:val="24"/>
        </w:rPr>
        <w:t>Single</w:t>
      </w:r>
      <w:proofErr w:type="spellEnd"/>
      <w:r w:rsidRPr="00F61372">
        <w:rPr>
          <w:rFonts w:ascii="Times New Roman" w:hAnsi="Times New Roman" w:cs="Times New Roman"/>
          <w:color w:val="000000" w:themeColor="text1"/>
          <w:sz w:val="24"/>
          <w:szCs w:val="24"/>
        </w:rPr>
        <w:t xml:space="preserve"> </w:t>
      </w:r>
      <w:proofErr w:type="spellStart"/>
      <w:r w:rsidRPr="00F61372">
        <w:rPr>
          <w:rFonts w:ascii="Times New Roman" w:hAnsi="Times New Roman" w:cs="Times New Roman"/>
          <w:color w:val="000000" w:themeColor="text1"/>
          <w:sz w:val="24"/>
          <w:szCs w:val="24"/>
        </w:rPr>
        <w:t>Sign-on</w:t>
      </w:r>
      <w:proofErr w:type="spellEnd"/>
      <w:r w:rsidRPr="00F61372">
        <w:rPr>
          <w:rFonts w:ascii="Times New Roman" w:hAnsi="Times New Roman" w:cs="Times New Roman"/>
          <w:color w:val="000000" w:themeColor="text1"/>
          <w:sz w:val="24"/>
          <w:szCs w:val="24"/>
        </w:rPr>
        <w:t xml:space="preserve">, SSO). Po sėkmingos autentifikacijos, vykdoma naudotojo autorizaciją, </w:t>
      </w:r>
      <w:proofErr w:type="spellStart"/>
      <w:r w:rsidRPr="00F61372">
        <w:rPr>
          <w:rFonts w:ascii="Times New Roman" w:hAnsi="Times New Roman" w:cs="Times New Roman"/>
          <w:color w:val="000000" w:themeColor="text1"/>
          <w:sz w:val="24"/>
          <w:szCs w:val="24"/>
        </w:rPr>
        <w:t>Oracle</w:t>
      </w:r>
      <w:proofErr w:type="spellEnd"/>
      <w:r w:rsidRPr="00F61372">
        <w:rPr>
          <w:rFonts w:ascii="Times New Roman" w:hAnsi="Times New Roman" w:cs="Times New Roman"/>
          <w:color w:val="000000" w:themeColor="text1"/>
          <w:sz w:val="24"/>
          <w:szCs w:val="24"/>
        </w:rPr>
        <w:t xml:space="preserve"> AM prisijungimo moduliui kreipiantis į ADMIN III posistemę ir naudotojui priskiriant atitinkamą rolę ir visas naudotojui tuo metu galiojančios teises. Autorizacija be sėkmingos autentifikacijos nevykdoma.</w:t>
      </w:r>
    </w:p>
    <w:p w14:paraId="1A1C7A5F"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color w:val="000000" w:themeColor="text1"/>
          <w:sz w:val="24"/>
          <w:szCs w:val="24"/>
        </w:rPr>
      </w:pPr>
      <w:r w:rsidRPr="00F61372">
        <w:rPr>
          <w:rFonts w:ascii="Times New Roman" w:hAnsi="Times New Roman" w:cs="Times New Roman"/>
          <w:color w:val="000000" w:themeColor="text1"/>
          <w:sz w:val="24"/>
          <w:szCs w:val="24"/>
        </w:rPr>
        <w:t>Naršyklėje yra realizuotos galimybės valdyti naudotojų roles bei joms suteiktas teises. Registruose ir informacinėse sistemose per Naršyklę visos galimos vykdyti užklausos turi atskiras teises, naudotojui yra suteikiamos teisės vykdyti paiešką tik tuose registruose ir informacinėse sistemose, kuriose naudotojas ir jo institucija turi tam teisę įstatymų nustatyta tvarka. Taikant šį detalų teisių valdymą, kiekvienai rolei yra sudedamos tik jai aktualios teisės, todėl naudotojai Naršyklėje mato tik tai, kas jiems priklauso, ir vykdo tik tai, kas jiems yra aktualu pagal jų veiklos funkcijas. Šiuo metu Naršyklėje yra realizuotos 23 naudotojų rolės ir 65 naudotojų teisės. Nuo 2023 m. prieigą prie Naršyklės turi apie 7 760 naudotojų.</w:t>
      </w:r>
    </w:p>
    <w:p w14:paraId="518F4090" w14:textId="77777777" w:rsidR="00F61372" w:rsidRPr="0014289E" w:rsidRDefault="00F61372" w:rsidP="00F61372">
      <w:pPr>
        <w:pStyle w:val="Antrat1"/>
        <w:numPr>
          <w:ilvl w:val="0"/>
          <w:numId w:val="12"/>
        </w:numPr>
        <w:spacing w:after="240" w:line="240" w:lineRule="auto"/>
        <w:ind w:left="357" w:right="57" w:hanging="357"/>
        <w:rPr>
          <w:rFonts w:ascii="Times New Roman" w:hAnsi="Times New Roman" w:cs="Times New Roman"/>
          <w:b/>
          <w:sz w:val="24"/>
          <w:szCs w:val="24"/>
        </w:rPr>
      </w:pPr>
      <w:bookmarkStart w:id="16" w:name="_Toc196919065"/>
      <w:r w:rsidRPr="0014289E">
        <w:rPr>
          <w:rFonts w:ascii="Times New Roman" w:hAnsi="Times New Roman" w:cs="Times New Roman"/>
          <w:b/>
          <w:sz w:val="24"/>
          <w:szCs w:val="24"/>
        </w:rPr>
        <w:t>Funkciniai reikalavimai</w:t>
      </w:r>
      <w:bookmarkEnd w:id="16"/>
    </w:p>
    <w:p w14:paraId="7FACBB09" w14:textId="77777777" w:rsidR="00F61372" w:rsidRPr="0014289E" w:rsidRDefault="00F61372" w:rsidP="00F61372">
      <w:pPr>
        <w:pStyle w:val="Antrat2"/>
        <w:numPr>
          <w:ilvl w:val="1"/>
          <w:numId w:val="12"/>
        </w:numPr>
        <w:spacing w:before="240" w:after="240" w:line="240" w:lineRule="auto"/>
        <w:ind w:left="567" w:right="57" w:hanging="567"/>
        <w:rPr>
          <w:rFonts w:ascii="Times New Roman" w:hAnsi="Times New Roman" w:cs="Times New Roman"/>
          <w:b/>
          <w:color w:val="7F7F7F" w:themeColor="text1" w:themeTint="80"/>
          <w:sz w:val="24"/>
          <w:szCs w:val="24"/>
        </w:rPr>
      </w:pPr>
      <w:bookmarkStart w:id="17" w:name="_Toc196919066"/>
      <w:r w:rsidRPr="0014289E">
        <w:rPr>
          <w:rFonts w:ascii="Times New Roman" w:hAnsi="Times New Roman" w:cs="Times New Roman"/>
          <w:b/>
          <w:color w:val="7F7F7F" w:themeColor="text1" w:themeTint="80"/>
          <w:sz w:val="24"/>
          <w:szCs w:val="24"/>
        </w:rPr>
        <w:t>Bendrieji funkciniai reikalavimai</w:t>
      </w:r>
      <w:bookmarkEnd w:id="17"/>
    </w:p>
    <w:p w14:paraId="20904999"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bCs w:val="0"/>
          <w:color w:val="auto"/>
          <w:sz w:val="24"/>
          <w:szCs w:val="24"/>
          <w:lang w:val="lt-LT"/>
        </w:rPr>
      </w:pPr>
      <w:r w:rsidRPr="0014289E">
        <w:rPr>
          <w:rFonts w:ascii="Times New Roman" w:hAnsi="Times New Roman" w:cs="Times New Roman"/>
          <w:bCs w:val="0"/>
          <w:color w:val="auto"/>
          <w:sz w:val="24"/>
          <w:szCs w:val="24"/>
          <w:lang w:val="lt-LT"/>
        </w:rPr>
        <w:t>Atliekant Naršyklės integracijų plėtrą, kiek įmanoma, turi būti naudojami dabartiniai Naršyklės funkcionalumai (paieškos objektų ir duomenų šaltinių pasirinkimo, paieškos kriterijų įvedimo, klasifikatorių reikšmių pasirinkimo, paieškos inicijavimo, paieškos rezultatų atvaizdavimo, filtravimo, spausdinimo ir eksportavimo, paieškos kriterijų išvalymo, teisių ir rolių valdymo ir kt.). Esant poreikiui šie funkcionalumai (komponentai) turi būti atnaujinti, kad būtų užtikrintas tinkamas jų veikimas su naujai integruojamomis sistemomis.</w:t>
      </w:r>
    </w:p>
    <w:p w14:paraId="5A6439D6"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Naudotojui naviguojant Naršyklėje (pereinant iš vienų ekraninių formų į kitas) turi būti išsaugomi paskutiniai konkrečioje paieškos formoje naudotojo nurodyti paieškos kriterijai (pvz., įvesti duomenys, pažymėtos „varnelės“ ir kt.) darbo su Naršykle sesijos metu, jei su PO nebus sutarta kitaip.</w:t>
      </w:r>
    </w:p>
    <w:p w14:paraId="520BBCFA"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Bendrieji reikalavimai Naršyklės sąrašams (paieškos rezultatams ar kitoms Naršyklės formoms, kuriuose naudojami įrašų / duomenų sąrašai) turi apimti, bet neapsiriboti šiais funkcionalumais:</w:t>
      </w:r>
    </w:p>
    <w:p w14:paraId="275DB4C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 xml:space="preserve">turi būti </w:t>
      </w:r>
      <w:proofErr w:type="spellStart"/>
      <w:r w:rsidRPr="00F61372">
        <w:rPr>
          <w:rFonts w:ascii="Times New Roman" w:hAnsi="Times New Roman" w:cs="Times New Roman"/>
          <w:bCs/>
          <w:sz w:val="24"/>
          <w:szCs w:val="24"/>
        </w:rPr>
        <w:t>puslapiuojami</w:t>
      </w:r>
      <w:proofErr w:type="spellEnd"/>
      <w:r w:rsidRPr="00F61372">
        <w:rPr>
          <w:rFonts w:ascii="Times New Roman" w:hAnsi="Times New Roman" w:cs="Times New Roman"/>
          <w:bCs/>
          <w:sz w:val="24"/>
          <w:szCs w:val="24"/>
        </w:rPr>
        <w:t>;</w:t>
      </w:r>
    </w:p>
    <w:p w14:paraId="50ED676C"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sz w:val="24"/>
          <w:szCs w:val="24"/>
        </w:rPr>
        <w:t>turi būti atvaizduojamas rastų ir rodomų įrašų skaičius;</w:t>
      </w:r>
    </w:p>
    <w:p w14:paraId="3EA5835C"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turi būti galimybė keisti sąraše rodomų įrašų kiekį;</w:t>
      </w:r>
    </w:p>
    <w:p w14:paraId="6EAD3430"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turi būti galimybė naviguoti tarp paieškos rezultatų (pereiti į kitą / ankstesnį puslapį);</w:t>
      </w:r>
    </w:p>
    <w:p w14:paraId="05B8187E"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turi būti galimybė grįžti į ankstesnį sąrašą (pvz., peržiūrint registro įrašą grįžti į pasirinkto objekto rezultatų sąrašą);</w:t>
      </w:r>
    </w:p>
    <w:p w14:paraId="0290416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turi būti galimybė valyti nurodytus paieškos kriterijus;</w:t>
      </w:r>
    </w:p>
    <w:p w14:paraId="732A365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turi būti galimybė su PO suderintus Naršyklės sąrašus filtruoti pagal tiems sąrašams priklausančius atributus;</w:t>
      </w:r>
    </w:p>
    <w:p w14:paraId="35741967"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turi būti galimybė su PO suderintus Naršyklės sąrašus rikiuoti pagal tiems sąrašams priklausančius atributus;</w:t>
      </w:r>
    </w:p>
    <w:p w14:paraId="41FF54D1"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turi būti realizuotas</w:t>
      </w:r>
      <w:r w:rsidRPr="00F61372">
        <w:rPr>
          <w:rFonts w:ascii="Times New Roman" w:hAnsi="Times New Roman" w:cs="Times New Roman"/>
          <w:sz w:val="24"/>
          <w:szCs w:val="24"/>
        </w:rPr>
        <w:t xml:space="preserve"> </w:t>
      </w:r>
      <w:r w:rsidRPr="00F61372">
        <w:rPr>
          <w:rFonts w:ascii="Times New Roman" w:hAnsi="Times New Roman" w:cs="Times New Roman"/>
          <w:bCs/>
          <w:sz w:val="24"/>
          <w:szCs w:val="24"/>
        </w:rPr>
        <w:t xml:space="preserve">daugelio įrašų pažymėjimo funkcionalumas tam tikrų veiksmų atlikimui (pvz., pasirinktų įrašų eksportavimui). Detalios analizės ar projektavimo etapų metu </w:t>
      </w:r>
      <w:r w:rsidRPr="00F61372">
        <w:rPr>
          <w:rFonts w:ascii="Times New Roman" w:hAnsi="Times New Roman" w:cs="Times New Roman"/>
          <w:bCs/>
          <w:sz w:val="24"/>
          <w:szCs w:val="24"/>
        </w:rPr>
        <w:lastRenderedPageBreak/>
        <w:t xml:space="preserve">su PO turi būti suderinta, kuriuose sąrašuose turi būti leidžiamas daugelio įrašų pažymėjimas ir veiksmai su tais įrašais. </w:t>
      </w:r>
    </w:p>
    <w:p w14:paraId="7B65ABF1"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Naršyklėje turi būti vykdomas į duomenų įvedimo formas įvedamų duomenų tikrinimas (angl. </w:t>
      </w:r>
      <w:proofErr w:type="spellStart"/>
      <w:r w:rsidRPr="0014289E">
        <w:rPr>
          <w:rFonts w:ascii="Times New Roman" w:hAnsi="Times New Roman" w:cs="Times New Roman"/>
          <w:color w:val="auto"/>
          <w:sz w:val="24"/>
          <w:szCs w:val="24"/>
          <w:lang w:val="lt-LT"/>
        </w:rPr>
        <w:t>validation</w:t>
      </w:r>
      <w:proofErr w:type="spellEnd"/>
      <w:r w:rsidRPr="0014289E">
        <w:rPr>
          <w:rFonts w:ascii="Times New Roman" w:hAnsi="Times New Roman" w:cs="Times New Roman"/>
          <w:color w:val="auto"/>
          <w:sz w:val="24"/>
          <w:szCs w:val="24"/>
          <w:lang w:val="lt-LT"/>
        </w:rPr>
        <w:t>) pagal detalios analizės ar projektavimo etapų metu formoms nustatytas tikrinimo taisykles:</w:t>
      </w:r>
    </w:p>
    <w:p w14:paraId="06822A79"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turi būti tikrinami privalomi įvesti duomenys;</w:t>
      </w:r>
    </w:p>
    <w:p w14:paraId="4AA4296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turi būti tikrinamas duomenų formatas (</w:t>
      </w:r>
      <w:proofErr w:type="spellStart"/>
      <w:r w:rsidRPr="00F61372">
        <w:rPr>
          <w:rFonts w:ascii="Times New Roman" w:hAnsi="Times New Roman" w:cs="Times New Roman"/>
          <w:sz w:val="24"/>
          <w:szCs w:val="24"/>
        </w:rPr>
        <w:t>t.y</w:t>
      </w:r>
      <w:proofErr w:type="spellEnd"/>
      <w:r w:rsidRPr="00F61372">
        <w:rPr>
          <w:rFonts w:ascii="Times New Roman" w:hAnsi="Times New Roman" w:cs="Times New Roman"/>
          <w:sz w:val="24"/>
          <w:szCs w:val="24"/>
        </w:rPr>
        <w:t>., datos, skaičiaus, teksto ir kitas nustatytas taisykles);</w:t>
      </w:r>
    </w:p>
    <w:p w14:paraId="16D5AFF6"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turi būti atliekamas loginis tikrinimas tarp formos elementų – vieno formos elemento parinkimas (įvedimas) turi galėti įjungti / išjungti kitus formos elementus ir pan.;</w:t>
      </w:r>
    </w:p>
    <w:p w14:paraId="1ECC2BC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turi būti tikrinami pridedamų rinkmenų plėtiniai ir rinkmenos dydis. Galimų įkelti rinkmenų formatų sąrašas turi būti suderintas su PO detalios analizės ar projektavimo etapų metu.</w:t>
      </w:r>
    </w:p>
    <w:p w14:paraId="19B8996F"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bCs w:val="0"/>
          <w:color w:val="auto"/>
          <w:sz w:val="24"/>
          <w:szCs w:val="24"/>
          <w:lang w:val="lt-LT"/>
        </w:rPr>
      </w:pPr>
      <w:r w:rsidRPr="0014289E">
        <w:rPr>
          <w:rFonts w:ascii="Times New Roman" w:hAnsi="Times New Roman" w:cs="Times New Roman"/>
          <w:bCs w:val="0"/>
          <w:color w:val="auto"/>
          <w:sz w:val="24"/>
          <w:szCs w:val="24"/>
          <w:lang w:val="lt-LT"/>
        </w:rPr>
        <w:t>Naršyklės formos turi būti konstruojamos taip, kad duomenų įvedimas būtų kiek įmanoma labiau struktūrizuotas ir kiek įmanoma labiau paremtas klasifikatorių naudojimu, o išrašai generuojami remiantis šiais struktūrizuotais duomenimis.</w:t>
      </w:r>
    </w:p>
    <w:p w14:paraId="59E301E0"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Įgyvendinant Techninės specifikacijos reikalavimus, Paslaugų teikėjas turi naudoti / </w:t>
      </w:r>
      <w:proofErr w:type="spellStart"/>
      <w:r w:rsidRPr="0014289E">
        <w:rPr>
          <w:rFonts w:ascii="Times New Roman" w:hAnsi="Times New Roman" w:cs="Times New Roman"/>
          <w:color w:val="auto"/>
          <w:sz w:val="24"/>
          <w:szCs w:val="24"/>
          <w:lang w:val="lt-LT"/>
        </w:rPr>
        <w:t>perpanaudoti</w:t>
      </w:r>
      <w:proofErr w:type="spellEnd"/>
      <w:r w:rsidRPr="0014289E">
        <w:rPr>
          <w:rFonts w:ascii="Times New Roman" w:hAnsi="Times New Roman" w:cs="Times New Roman"/>
          <w:color w:val="auto"/>
          <w:sz w:val="24"/>
          <w:szCs w:val="24"/>
          <w:lang w:val="lt-LT"/>
        </w:rPr>
        <w:t xml:space="preserve"> VRIP klasifikatorių posistemėje esančius klasifikatorius, o prireikus juos atnaujinti ir / ar papildyti VRIP posistemėje. Visiškai nauji klasifikatoriai turi būti kuriami ir integruojami VRIP klasifikatorių posistemėje.</w:t>
      </w:r>
    </w:p>
    <w:p w14:paraId="74CBE44F"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bCs w:val="0"/>
          <w:color w:val="auto"/>
          <w:sz w:val="24"/>
          <w:szCs w:val="24"/>
          <w:lang w:val="lt-LT"/>
        </w:rPr>
      </w:pPr>
      <w:r w:rsidRPr="0014289E">
        <w:rPr>
          <w:rFonts w:ascii="Times New Roman" w:hAnsi="Times New Roman" w:cs="Times New Roman"/>
          <w:color w:val="auto"/>
          <w:sz w:val="24"/>
          <w:szCs w:val="24"/>
          <w:lang w:val="lt-LT"/>
        </w:rPr>
        <w:t>Naujai sukurtose / atnaujintuose Naršyklės duomenų įvedimo formose</w:t>
      </w:r>
      <w:r w:rsidRPr="0014289E">
        <w:rPr>
          <w:rFonts w:ascii="Times New Roman" w:hAnsi="Times New Roman" w:cs="Times New Roman"/>
          <w:bCs w:val="0"/>
          <w:color w:val="auto"/>
          <w:sz w:val="24"/>
          <w:szCs w:val="24"/>
          <w:lang w:val="lt-LT"/>
        </w:rPr>
        <w:t xml:space="preserve"> pagalbinės informacijos (angl. </w:t>
      </w:r>
      <w:proofErr w:type="spellStart"/>
      <w:r w:rsidRPr="0014289E">
        <w:rPr>
          <w:rFonts w:ascii="Times New Roman" w:hAnsi="Times New Roman" w:cs="Times New Roman"/>
          <w:i/>
          <w:iCs/>
          <w:color w:val="auto"/>
          <w:sz w:val="24"/>
          <w:szCs w:val="24"/>
          <w:lang w:val="lt-LT"/>
        </w:rPr>
        <w:t>hints</w:t>
      </w:r>
      <w:proofErr w:type="spellEnd"/>
      <w:r w:rsidRPr="0014289E">
        <w:rPr>
          <w:rFonts w:ascii="Times New Roman" w:hAnsi="Times New Roman" w:cs="Times New Roman"/>
          <w:color w:val="auto"/>
          <w:sz w:val="24"/>
          <w:szCs w:val="24"/>
          <w:lang w:val="lt-LT"/>
        </w:rPr>
        <w:t>) atvaizdavimui turi būti naudojamas dabartinis Naršyklės funkcionalumas. Naudotojams turi būti pateikiami paaiškinamieji pranešimai tose Naršyklės vietose, kuriose gali kilti neaiškumų siekiant suprasti reikalingus atlikti veiksmus (pvz., pateikiamas paaiškinimas, kokius duomenis reikia įvesti į tam tikrą formos lauką). Detalios analizės ar projektavimo etapų</w:t>
      </w:r>
      <w:r w:rsidRPr="0014289E">
        <w:rPr>
          <w:rFonts w:ascii="Times New Roman" w:hAnsi="Times New Roman" w:cs="Times New Roman"/>
          <w:bCs w:val="0"/>
          <w:color w:val="auto"/>
          <w:sz w:val="24"/>
          <w:szCs w:val="24"/>
          <w:lang w:val="lt-LT"/>
        </w:rPr>
        <w:t xml:space="preserve"> metu turi būti identifikuotos </w:t>
      </w:r>
      <w:r w:rsidRPr="0014289E">
        <w:rPr>
          <w:rFonts w:ascii="Times New Roman" w:hAnsi="Times New Roman" w:cs="Times New Roman"/>
          <w:color w:val="auto"/>
          <w:sz w:val="24"/>
          <w:szCs w:val="24"/>
          <w:lang w:val="lt-LT"/>
        </w:rPr>
        <w:t>ir su PO suderintos vietos</w:t>
      </w:r>
      <w:r w:rsidRPr="0014289E">
        <w:rPr>
          <w:rFonts w:ascii="Times New Roman" w:hAnsi="Times New Roman" w:cs="Times New Roman"/>
          <w:bCs w:val="0"/>
          <w:color w:val="auto"/>
          <w:sz w:val="24"/>
          <w:szCs w:val="24"/>
          <w:lang w:val="lt-LT"/>
        </w:rPr>
        <w:t>, kuriose turi būti pateikiami paaiškinamieji pranešimai.</w:t>
      </w:r>
    </w:p>
    <w:p w14:paraId="4D02A728"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bCs w:val="0"/>
          <w:color w:val="auto"/>
          <w:sz w:val="24"/>
          <w:szCs w:val="24"/>
          <w:lang w:val="lt-LT"/>
        </w:rPr>
      </w:pPr>
      <w:r w:rsidRPr="0014289E">
        <w:rPr>
          <w:rFonts w:ascii="Times New Roman" w:hAnsi="Times New Roman" w:cs="Times New Roman"/>
          <w:bCs w:val="0"/>
          <w:color w:val="auto"/>
          <w:sz w:val="24"/>
          <w:szCs w:val="24"/>
          <w:lang w:val="lt-LT"/>
        </w:rPr>
        <w:t>Naršyklėje paieškos formų kriterijai turi atitikti Duomenų šaltinių duomenų struktūras.</w:t>
      </w:r>
    </w:p>
    <w:p w14:paraId="79D37821"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Naršyklėje turi būti galima paieškos kriterijams įvesti / nurodyti įvairius konkretų kriterijų tikslinančius ar bendrinančius požymius: rėžius (pvz., FA paieška turi veikti pagal nurodytą pilną gimimo datą (metai, mėnuo, diena) ir tik pagal gimimo metus), paklaidas (pvz., gimimo datos paklaida turi būti taikoma gimimo metų atžvilgiu į abi puses (pvz., jei paklaida 1 metai, o gimimo metai 1980, tai paieškos rėžiai turi apimti 1979-1981 metus)), skirtingas kriterijaus variacijas (pvz., turi būti galima pasirinkti asmenvardžių paieškos būdą (pagal fragmentą, tikslus vardas / pavardė, bet kuri reikšmė gali būti vardas (angl. </w:t>
      </w:r>
      <w:proofErr w:type="spellStart"/>
      <w:r w:rsidRPr="0014289E">
        <w:rPr>
          <w:rFonts w:ascii="Times New Roman" w:hAnsi="Times New Roman" w:cs="Times New Roman"/>
          <w:color w:val="auto"/>
          <w:sz w:val="24"/>
          <w:szCs w:val="24"/>
          <w:lang w:val="lt-LT"/>
        </w:rPr>
        <w:t>any</w:t>
      </w:r>
      <w:proofErr w:type="spellEnd"/>
      <w:r w:rsidRPr="0014289E">
        <w:rPr>
          <w:rFonts w:ascii="Times New Roman" w:hAnsi="Times New Roman" w:cs="Times New Roman"/>
          <w:color w:val="auto"/>
          <w:sz w:val="24"/>
          <w:szCs w:val="24"/>
          <w:lang w:val="lt-LT"/>
        </w:rPr>
        <w:t xml:space="preserve"> name) ir kt.)) ir pan.). Naujai sukurti / atnaujinti Naršyklės paieškos kriterijai ir juos tikslinantys ar bendrinantys požymiai turi būti suderinti su PO detalios analizės ar projektavimo etapų metu.</w:t>
      </w:r>
    </w:p>
    <w:p w14:paraId="40B47895"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bCs w:val="0"/>
          <w:color w:val="auto"/>
          <w:sz w:val="24"/>
          <w:szCs w:val="24"/>
          <w:lang w:val="lt-LT"/>
        </w:rPr>
      </w:pPr>
      <w:r w:rsidRPr="0014289E">
        <w:rPr>
          <w:rFonts w:ascii="Times New Roman" w:hAnsi="Times New Roman" w:cs="Times New Roman"/>
          <w:bCs w:val="0"/>
          <w:color w:val="auto"/>
          <w:sz w:val="24"/>
          <w:szCs w:val="24"/>
          <w:lang w:val="lt-LT"/>
        </w:rPr>
        <w:t>Naršyklėje turi būti galimybė su PO suderintuose tekstiniuose paieškos laukuose paiešką vykdyti:</w:t>
      </w:r>
    </w:p>
    <w:p w14:paraId="6682C9DD"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pagal lietuviškas raides ir vietoje lietuviškų raidžių naudojant lotyniškus raidžių atitikmenis;</w:t>
      </w:r>
    </w:p>
    <w:p w14:paraId="4287060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atsižvelgiant į didžiąsias ir mažąsias raides;</w:t>
      </w:r>
    </w:p>
    <w:p w14:paraId="50FF96E8"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naudojant asmenvardžių / JA pavadinimų transliteracija:</w:t>
      </w:r>
    </w:p>
    <w:p w14:paraId="784D23FC"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naudotojui pasirinkus transliteracijos funkciją, turi būti atliekama pasirenkamų simbolių transliteracija į lotynų kalbos simbolius;</w:t>
      </w:r>
    </w:p>
    <w:p w14:paraId="426A755B"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transliteracija turi būti atliekama iš tarptautinių, kirilicos, graikų kalbos simbolių;</w:t>
      </w:r>
    </w:p>
    <w:p w14:paraId="0924F2D0"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transliteracija turi būti vykdoma su PO suderintose paieškos formose;</w:t>
      </w:r>
    </w:p>
    <w:p w14:paraId="6983C55D"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transliteracijos algoritmas turi būti suderintas su Šengeno informacinės sistemos (SIS) transliteracijos algoritmu, apie kurį detalesnę informaciją Paslaugų teikėjui pateiks PO.</w:t>
      </w:r>
    </w:p>
    <w:p w14:paraId="7F377CA3"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bCs w:val="0"/>
          <w:color w:val="auto"/>
          <w:sz w:val="24"/>
          <w:szCs w:val="24"/>
          <w:lang w:val="lt-LT"/>
        </w:rPr>
      </w:pPr>
      <w:r w:rsidRPr="0014289E">
        <w:rPr>
          <w:rFonts w:ascii="Times New Roman" w:hAnsi="Times New Roman" w:cs="Times New Roman"/>
          <w:bCs w:val="0"/>
          <w:color w:val="auto"/>
          <w:sz w:val="24"/>
          <w:szCs w:val="24"/>
          <w:lang w:val="lt-LT"/>
        </w:rPr>
        <w:lastRenderedPageBreak/>
        <w:t>Naršyklėje turi būti realizuoti kiti paieškos kriterijų įvedimo ir / ar interpretavimo sprendimai priklausomai nuo duomenų paieškos šaltinio duomenų struktūros, integracinių sąsajų specifikos, išorinių informacinių sistemų ir registrų duomenų teikimo specifikacijų bei Naršyklės naudotojų poreikių.</w:t>
      </w:r>
    </w:p>
    <w:p w14:paraId="0EB58316"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bCs w:val="0"/>
          <w:color w:val="auto"/>
          <w:sz w:val="24"/>
          <w:szCs w:val="24"/>
          <w:lang w:val="lt-LT"/>
        </w:rPr>
      </w:pPr>
      <w:r w:rsidRPr="0014289E">
        <w:rPr>
          <w:rFonts w:ascii="Times New Roman" w:hAnsi="Times New Roman" w:cs="Times New Roman"/>
          <w:bCs w:val="0"/>
          <w:color w:val="auto"/>
          <w:sz w:val="24"/>
          <w:szCs w:val="24"/>
          <w:lang w:val="lt-LT"/>
        </w:rPr>
        <w:t>Naršyklėje paieškos rezultatai kandidatų / objektų sąraše turi būti pateikiami nedubliuojant rastų susijusių įrašų.</w:t>
      </w:r>
    </w:p>
    <w:p w14:paraId="64729EDC"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bCs w:val="0"/>
          <w:color w:val="auto"/>
          <w:sz w:val="24"/>
          <w:szCs w:val="24"/>
          <w:lang w:val="lt-LT"/>
        </w:rPr>
      </w:pPr>
      <w:r w:rsidRPr="0014289E">
        <w:rPr>
          <w:rFonts w:ascii="Times New Roman" w:hAnsi="Times New Roman" w:cs="Times New Roman"/>
          <w:bCs w:val="0"/>
          <w:color w:val="auto"/>
          <w:sz w:val="24"/>
          <w:szCs w:val="24"/>
          <w:lang w:val="lt-LT"/>
        </w:rPr>
        <w:t>Naršyklėje pasirinkus rastą paieškos kandidatą / objektą turi būti atveriama detali kandidato / objekto duomenų peržiūros forma. Naršyklėje paieškos rezultatų duomenų peržiūrai turi būti realizuoti šie būdai:</w:t>
      </w:r>
    </w:p>
    <w:p w14:paraId="1C453CC9"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peržiūrėti Duomenų šaltinio įrašą Naršyklėje;</w:t>
      </w:r>
    </w:p>
    <w:p w14:paraId="27399CD9" w14:textId="77777777" w:rsidR="00F61372" w:rsidRPr="005E7304"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 xml:space="preserve">nukreipti naudotoją į pasirinkto Duomenų šaltinio įrašo aplikaciją naudojant vieningą prisijungimo būdą (angl. </w:t>
      </w:r>
      <w:proofErr w:type="spellStart"/>
      <w:r w:rsidRPr="00F61372">
        <w:rPr>
          <w:rFonts w:ascii="Times New Roman" w:hAnsi="Times New Roman" w:cs="Times New Roman"/>
          <w:sz w:val="24"/>
          <w:szCs w:val="24"/>
        </w:rPr>
        <w:t>single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sign-on</w:t>
      </w:r>
      <w:proofErr w:type="spellEnd"/>
      <w:r w:rsidRPr="00F61372">
        <w:rPr>
          <w:rFonts w:ascii="Times New Roman" w:hAnsi="Times New Roman" w:cs="Times New Roman"/>
          <w:sz w:val="24"/>
          <w:szCs w:val="24"/>
        </w:rPr>
        <w:t xml:space="preserve">, SSO). Naršyklės naudotojo nukreipimas turi būti vykdomas į konkretų išorinės ar vidinės informacinės sistemos ar registro įrašą, jeigu yra tokios techninės galimybės (egzistuoja įrašo unikalūs adresai), o joms nesant turi būti suderintas alternatyvus sprendimas (pavyzdžiui, nukreipiant į įrašo paieškos formą, kartu </w:t>
      </w:r>
      <w:r w:rsidRPr="005E7304">
        <w:rPr>
          <w:rFonts w:ascii="Times New Roman" w:hAnsi="Times New Roman" w:cs="Times New Roman"/>
          <w:sz w:val="24"/>
          <w:szCs w:val="24"/>
        </w:rPr>
        <w:t>užpildant paieškos formą įrašo duomenimis).</w:t>
      </w:r>
    </w:p>
    <w:p w14:paraId="684302A7"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bCs w:val="0"/>
          <w:color w:val="auto"/>
          <w:sz w:val="24"/>
          <w:szCs w:val="24"/>
          <w:lang w:val="lt-LT"/>
        </w:rPr>
      </w:pPr>
      <w:r w:rsidRPr="0014289E">
        <w:rPr>
          <w:rFonts w:ascii="Times New Roman" w:hAnsi="Times New Roman" w:cs="Times New Roman"/>
          <w:bCs w:val="0"/>
          <w:color w:val="auto"/>
          <w:sz w:val="24"/>
          <w:szCs w:val="24"/>
          <w:lang w:val="lt-LT"/>
        </w:rPr>
        <w:t>Naudotojui turi būti galima peržiūrėti su Duomenų šaltinio įrašu susijusius kitų Duomenų šaltinių įrašus (pvz., peržiūrint transporto priemonės duomenis inicijuoti transporto priemonės savininko duomenų peržiūrą).</w:t>
      </w:r>
    </w:p>
    <w:p w14:paraId="6DC9A7FE"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bCs w:val="0"/>
          <w:color w:val="auto"/>
          <w:sz w:val="24"/>
          <w:szCs w:val="24"/>
          <w:lang w:val="lt-LT"/>
        </w:rPr>
      </w:pPr>
      <w:r w:rsidRPr="0014289E">
        <w:rPr>
          <w:rFonts w:ascii="Times New Roman" w:hAnsi="Times New Roman" w:cs="Times New Roman"/>
          <w:bCs w:val="0"/>
          <w:color w:val="auto"/>
          <w:sz w:val="24"/>
          <w:szCs w:val="24"/>
          <w:lang w:val="lt-LT"/>
        </w:rPr>
        <w:t>Naudotojui pasirinkus susijusio įrašo peržiūrą turi būti atveriama kandidato / objekto paieškos forma, užpildyta pasirinkto kandidato / objekto duomenimis.</w:t>
      </w:r>
    </w:p>
    <w:p w14:paraId="6C3EA79E"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bCs w:val="0"/>
          <w:color w:val="auto"/>
          <w:sz w:val="24"/>
          <w:szCs w:val="24"/>
          <w:lang w:val="lt-LT"/>
        </w:rPr>
      </w:pPr>
      <w:r w:rsidRPr="0014289E">
        <w:rPr>
          <w:rFonts w:ascii="Times New Roman" w:hAnsi="Times New Roman" w:cs="Times New Roman"/>
          <w:bCs w:val="0"/>
          <w:color w:val="auto"/>
          <w:sz w:val="24"/>
          <w:szCs w:val="24"/>
          <w:lang w:val="lt-LT"/>
        </w:rPr>
        <w:t>Naršyklėje turi būti galima suformuoti, išsaugoti (atsisiųsti) paieškos rezultatų išrašus naudotojui pasirenkant Duomenų šaltinius ir / ar reikiamus įrašus</w:t>
      </w:r>
      <w:r w:rsidRPr="0014289E">
        <w:rPr>
          <w:rFonts w:ascii="Times New Roman" w:hAnsi="Times New Roman" w:cs="Times New Roman"/>
          <w:color w:val="auto"/>
          <w:sz w:val="24"/>
          <w:szCs w:val="24"/>
          <w:lang w:val="lt-LT"/>
        </w:rPr>
        <w:t xml:space="preserve">. Išrašus turi būti galima atsisiųsti </w:t>
      </w:r>
      <w:r w:rsidRPr="0014289E">
        <w:rPr>
          <w:rFonts w:ascii="Times New Roman" w:hAnsi="Times New Roman" w:cs="Times New Roman"/>
          <w:bCs w:val="0"/>
          <w:color w:val="auto"/>
          <w:sz w:val="24"/>
          <w:szCs w:val="24"/>
          <w:lang w:val="lt-LT"/>
        </w:rPr>
        <w:t>skirtingais formatais, įskaitant *.</w:t>
      </w:r>
      <w:proofErr w:type="spellStart"/>
      <w:r w:rsidRPr="0014289E">
        <w:rPr>
          <w:rFonts w:ascii="Times New Roman" w:hAnsi="Times New Roman" w:cs="Times New Roman"/>
          <w:bCs w:val="0"/>
          <w:color w:val="auto"/>
          <w:sz w:val="24"/>
          <w:szCs w:val="24"/>
          <w:lang w:val="lt-LT"/>
        </w:rPr>
        <w:t>docx</w:t>
      </w:r>
      <w:proofErr w:type="spellEnd"/>
      <w:r w:rsidRPr="0014289E">
        <w:rPr>
          <w:rFonts w:ascii="Times New Roman" w:hAnsi="Times New Roman" w:cs="Times New Roman"/>
          <w:bCs w:val="0"/>
          <w:color w:val="auto"/>
          <w:sz w:val="24"/>
          <w:szCs w:val="24"/>
          <w:lang w:val="lt-LT"/>
        </w:rPr>
        <w:t>, *.</w:t>
      </w:r>
      <w:proofErr w:type="spellStart"/>
      <w:r w:rsidRPr="0014289E">
        <w:rPr>
          <w:rFonts w:ascii="Times New Roman" w:hAnsi="Times New Roman" w:cs="Times New Roman"/>
          <w:bCs w:val="0"/>
          <w:color w:val="auto"/>
          <w:sz w:val="24"/>
          <w:szCs w:val="24"/>
          <w:lang w:val="lt-LT"/>
        </w:rPr>
        <w:t>csv</w:t>
      </w:r>
      <w:proofErr w:type="spellEnd"/>
      <w:r w:rsidRPr="0014289E">
        <w:rPr>
          <w:rFonts w:ascii="Times New Roman" w:hAnsi="Times New Roman" w:cs="Times New Roman"/>
          <w:bCs w:val="0"/>
          <w:color w:val="auto"/>
          <w:sz w:val="24"/>
          <w:szCs w:val="24"/>
          <w:lang w:val="lt-LT"/>
        </w:rPr>
        <w:t xml:space="preserve"> ir *.</w:t>
      </w:r>
      <w:proofErr w:type="spellStart"/>
      <w:r w:rsidRPr="0014289E">
        <w:rPr>
          <w:rFonts w:ascii="Times New Roman" w:hAnsi="Times New Roman" w:cs="Times New Roman"/>
          <w:bCs w:val="0"/>
          <w:color w:val="auto"/>
          <w:sz w:val="24"/>
          <w:szCs w:val="24"/>
          <w:lang w:val="lt-LT"/>
        </w:rPr>
        <w:t>pdf</w:t>
      </w:r>
      <w:proofErr w:type="spellEnd"/>
      <w:r w:rsidRPr="0014289E">
        <w:rPr>
          <w:rFonts w:ascii="Times New Roman" w:hAnsi="Times New Roman" w:cs="Times New Roman"/>
          <w:bCs w:val="0"/>
          <w:color w:val="auto"/>
          <w:sz w:val="24"/>
          <w:szCs w:val="24"/>
          <w:lang w:val="lt-LT"/>
        </w:rPr>
        <w:t>.</w:t>
      </w:r>
    </w:p>
    <w:p w14:paraId="3AB14B6A"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18" w:name="_Toc196919067"/>
      <w:r w:rsidRPr="0014289E">
        <w:rPr>
          <w:rFonts w:ascii="Times New Roman" w:hAnsi="Times New Roman" w:cs="Times New Roman"/>
          <w:b/>
          <w:color w:val="7F7F7F" w:themeColor="text1" w:themeTint="80"/>
          <w:sz w:val="24"/>
          <w:szCs w:val="24"/>
        </w:rPr>
        <w:t>Reikalavimai integracijai su ĮKNR</w:t>
      </w:r>
      <w:bookmarkEnd w:id="18"/>
    </w:p>
    <w:p w14:paraId="3EA6F474"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duomenų šaltinių pasirinkimo langas turi būti papildytas galimybe pasirinkti paiešką vykdyti ĮKNR duomenyse bei ĮKNR archyvo duomenyse, jei Naršyklės naudotojui suteiktos tokios prieigos teisės.</w:t>
      </w:r>
    </w:p>
    <w:p w14:paraId="25FCE2E7"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FA / JA informacijos paieška ĮKNR duomenyse turi būti realizuota naudojant Naršyklės FA / JA paieškos formą, funkcionalumą ir veikimo logiką.</w:t>
      </w:r>
    </w:p>
    <w:p w14:paraId="71998CCF"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FA / JA paieškos rezultatai, gauti iš ĮKNR, turi būti atvaizduoti Naršyklės FA / JA paieškos rezultatų lentelės lange, laikantis Naršyklėje realizuoto funkcionalumo ir veikimo logikos.</w:t>
      </w:r>
    </w:p>
    <w:p w14:paraId="2ABBD9AF"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Naršyklės FA / JA pretendento peržiūros langas turi būti papildytas atskira eilute, skirta atvaizduoti apibendrintą paieškos ĮKNR rezultatų informaciją. Detalus realizavimo sprendimas turi būti suderintas su PO detalios analizės ar projektavimo etapų metu.</w:t>
      </w:r>
    </w:p>
    <w:p w14:paraId="039AEB6A"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Naršyklės FA / JA pretendento peržiūros lange atvaizduojama apibendrintos ĮKNR informacijos eilutė turi pateikti suminį ĮKNR įvykių (įrašų) skaičių, susijusį su pasirinktu FA / JA, jeigu įvykių (įrašų) ĮKNR nėra, tuomet ĮKNR eilutėje turi būti atvaizduojamas 0.</w:t>
      </w:r>
    </w:p>
    <w:p w14:paraId="6945F701"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Naršylės FA / JA pretendento peržiūros lange turi būti galimybė pasirinkti apibendrintos ĮKNR informacijos eilutę detalesnei informacijos peržiūrai, jeigu ĮKNR yra įvykių (įrašų), susijusių su pasirinktu FA / JA.</w:t>
      </w:r>
    </w:p>
    <w:p w14:paraId="3C21D5BA"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Turi būti sukurtas detalių FA / JA paieškos ĮKNR rezultatų atvaizdavimas hierarchinėje ĮKNR įvykių (įrašų) medžio struktūroje, kurioje kiekvienas elementas gali būti išskleistas arba suskleistas, kad būtų matomi arba paslėpti jo </w:t>
      </w:r>
      <w:proofErr w:type="spellStart"/>
      <w:r w:rsidRPr="0014289E">
        <w:rPr>
          <w:rFonts w:ascii="Times New Roman" w:hAnsi="Times New Roman" w:cs="Times New Roman"/>
          <w:color w:val="auto"/>
          <w:sz w:val="24"/>
          <w:szCs w:val="24"/>
          <w:lang w:val="lt-LT"/>
        </w:rPr>
        <w:t>sub</w:t>
      </w:r>
      <w:proofErr w:type="spellEnd"/>
      <w:r w:rsidRPr="0014289E">
        <w:rPr>
          <w:rFonts w:ascii="Times New Roman" w:hAnsi="Times New Roman" w:cs="Times New Roman"/>
          <w:color w:val="auto"/>
          <w:sz w:val="24"/>
          <w:szCs w:val="24"/>
          <w:lang w:val="lt-LT"/>
        </w:rPr>
        <w:t>-elementai (</w:t>
      </w:r>
      <w:proofErr w:type="spellStart"/>
      <w:r w:rsidRPr="0014289E">
        <w:rPr>
          <w:rFonts w:ascii="Times New Roman" w:hAnsi="Times New Roman" w:cs="Times New Roman"/>
          <w:color w:val="auto"/>
          <w:sz w:val="24"/>
          <w:szCs w:val="24"/>
          <w:lang w:val="lt-LT"/>
        </w:rPr>
        <w:t>t.y</w:t>
      </w:r>
      <w:proofErr w:type="spellEnd"/>
      <w:r w:rsidRPr="0014289E">
        <w:rPr>
          <w:rFonts w:ascii="Times New Roman" w:hAnsi="Times New Roman" w:cs="Times New Roman"/>
          <w:color w:val="auto"/>
          <w:sz w:val="24"/>
          <w:szCs w:val="24"/>
          <w:lang w:val="lt-LT"/>
        </w:rPr>
        <w:t>., FA / JA ĮKNR įvykiai (įrašai) grupuojami pagal datą, kiekvienas įvykis toliau detalizuojamas pagal susijusią kardomųjų priemonių, procesinių sprendimų, teismo sprendimų, bausmių atlikimo informaciją, kuri toliau kiekvienoje kategorijoje detalizuojama pagal datą).</w:t>
      </w:r>
    </w:p>
    <w:p w14:paraId="79111DC7"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Hierarchinėje FA / JA ĮKNR įvykių (įrašų) medžio struktūroje pasirinkus reikiamą informacijos elementą, ekrane turi būti atvaizduojami detalūs duomenų laukai skaitmeniniu </w:t>
      </w:r>
      <w:r w:rsidRPr="0014289E">
        <w:rPr>
          <w:rFonts w:ascii="Times New Roman" w:hAnsi="Times New Roman" w:cs="Times New Roman"/>
          <w:color w:val="auto"/>
          <w:sz w:val="24"/>
          <w:szCs w:val="24"/>
          <w:lang w:val="lt-LT"/>
        </w:rPr>
        <w:lastRenderedPageBreak/>
        <w:t>formatu. Hierarchinė ĮKNR įvykių (įrašų) medžio struktūra, veikimo logika ir duomenų atvaizdavimo forma pagal skirtingus informacijos elementus turi būti detalizuota ir suderinta su PO detalios analizės ar projektavimo etapų metu. Esant poreikiui, Paslaugų teikėjas bus supažindintas su VRIP naršyklėje realizuotu hierarchiniu ĮKNR įvykių (įrašų) medžio funkcionalumu (pvz., atliekant demonstraciją), kad Paslaugų teikėjas analizės etape galėtų susipažinti su Naršyklei aktualiu sprendimu.</w:t>
      </w:r>
    </w:p>
    <w:p w14:paraId="20B05A00"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Naršyklės paieškos funkcionalumas turi būti papildytas galimybe ieškoti ĮKNR duomenų pagal ikiteisminio tyrimo / teismo bylos numerį; instituciją / įstaigą; Lietuvos Respublikos baudžiamojo kodekso / Lietuvos Respublikos baudžiamojo proceso kodekso straipsnį, šiuos paieškos kriterijus realizuojant Naršyklės "Kiti paieškos būdai" formoje. Detalūs užklausos kriterijai ir kiti parametrai turi būti detalizuoti ir suderinti su PO detalios analizės ar projektavimo etapų metu.</w:t>
      </w:r>
    </w:p>
    <w:p w14:paraId="28796B79"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Paieškos rezultatai, gauti iš ĮKNR, naudojant "Kiti paieškos būdai" formą, turi būti atvaizduoti hierarchinėje ĮKNR įvykių (įrašų) medžio struktūroje, pateikiant susijusių FA ir / ar JA ĮKNR įvykius (įrašus) (</w:t>
      </w:r>
      <w:proofErr w:type="spellStart"/>
      <w:r w:rsidRPr="0014289E">
        <w:rPr>
          <w:rFonts w:ascii="Times New Roman" w:hAnsi="Times New Roman" w:cs="Times New Roman"/>
          <w:color w:val="auto"/>
          <w:sz w:val="24"/>
          <w:szCs w:val="24"/>
          <w:lang w:val="lt-LT"/>
        </w:rPr>
        <w:t>t.y</w:t>
      </w:r>
      <w:proofErr w:type="spellEnd"/>
      <w:r w:rsidRPr="0014289E">
        <w:rPr>
          <w:rFonts w:ascii="Times New Roman" w:hAnsi="Times New Roman" w:cs="Times New Roman"/>
          <w:color w:val="auto"/>
          <w:sz w:val="24"/>
          <w:szCs w:val="24"/>
          <w:lang w:val="lt-LT"/>
        </w:rPr>
        <w:t>., paieškos kriterijus atitinkantys ĮKNR įvykiai (įrašai) grupuojami pagal FA ir JA, toliau atitinkami FA ir / ar JA išdėstomi abėcėlės tvarka, toliau FA / JA ĮKNR įvykiai (įrašai) grupuojami pagal datą, kiekvienas įvykis toliau detalizuojamas pagal susijusią kardomųjų priemonių, procesinių sprendimų, teismo sprendimų, bausmių atlikimo informaciją, kuri toliau kiekvienoje kategorijoje detalizuojama pagal datą).</w:t>
      </w:r>
    </w:p>
    <w:p w14:paraId="551CC0A5" w14:textId="77777777" w:rsidR="00F61372" w:rsidRPr="00F61372" w:rsidRDefault="00F61372" w:rsidP="00F61372">
      <w:pPr>
        <w:pStyle w:val="Bodyblack"/>
        <w:numPr>
          <w:ilvl w:val="0"/>
          <w:numId w:val="6"/>
        </w:numPr>
        <w:spacing w:before="0" w:after="0" w:line="240" w:lineRule="auto"/>
        <w:ind w:right="57"/>
        <w:jc w:val="both"/>
        <w:rPr>
          <w:rFonts w:ascii="Times New Roman" w:hAnsi="Times New Roman" w:cs="Times New Roman"/>
          <w:sz w:val="24"/>
          <w:szCs w:val="24"/>
          <w:lang w:val="lt-LT"/>
        </w:rPr>
      </w:pPr>
      <w:r w:rsidRPr="0014289E">
        <w:rPr>
          <w:rFonts w:ascii="Times New Roman" w:hAnsi="Times New Roman" w:cs="Times New Roman"/>
          <w:color w:val="auto"/>
          <w:sz w:val="24"/>
          <w:szCs w:val="24"/>
          <w:lang w:val="lt-LT"/>
        </w:rPr>
        <w:t>Turi būti realizuota integracinė sąsają su ĮKNR išrašų formavimo programine įranga</w:t>
      </w:r>
      <w:r w:rsidRPr="00F61372">
        <w:rPr>
          <w:rFonts w:ascii="Times New Roman" w:hAnsi="Times New Roman" w:cs="Times New Roman"/>
          <w:sz w:val="24"/>
          <w:szCs w:val="24"/>
          <w:lang w:val="lt-LT"/>
        </w:rPr>
        <w:t>.</w:t>
      </w:r>
    </w:p>
    <w:p w14:paraId="4B1762EA"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19" w:name="_Toc196919068"/>
      <w:r w:rsidRPr="0014289E">
        <w:rPr>
          <w:rFonts w:ascii="Times New Roman" w:hAnsi="Times New Roman" w:cs="Times New Roman"/>
          <w:b/>
          <w:color w:val="7F7F7F" w:themeColor="text1" w:themeTint="80"/>
          <w:sz w:val="24"/>
          <w:szCs w:val="24"/>
        </w:rPr>
        <w:t>Reikalavimai integracijai su STDIS</w:t>
      </w:r>
      <w:bookmarkEnd w:id="19"/>
    </w:p>
    <w:p w14:paraId="5B3A9734"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duomenų šaltinių pasirinkimo langas turi būti papildytas galimybe pasirinkti vykdyti paiešką STDIS (ir jos archyvo) duomenyse, jei Naršyklės naudotojui suteiktos tokios prieigos teisės.</w:t>
      </w:r>
    </w:p>
    <w:p w14:paraId="71C78AD1"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FA informacijos paieška STDIS duomenyse turi būti realizuota naudojant Naršyklės FA paieškos formą, funkcionalumą ir veikimo logiką.</w:t>
      </w:r>
    </w:p>
    <w:p w14:paraId="0F256778"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FA paieškos rezultatai, gauti iš STDIS, turi būti atvaizduoti Naršyklės FA paieškos rezultatų lentelės lange, laikantis Naršyklėje realizuoto funkcionalumo ir veikimo logikos.</w:t>
      </w:r>
    </w:p>
    <w:p w14:paraId="28FF1DAB"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Naršyklės FA pretendento peržiūros langas turi būti papildytas atskira eilute, skirta atvaizduoti apibendrintą paieškos STDIS rezultatų informaciją. Detalus realizavimo sprendimas turi būti suderintas su PO detalios analizės ar projektavimo etapų metu.</w:t>
      </w:r>
    </w:p>
    <w:p w14:paraId="5E21F000"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Naršyklės FA pretendento peržiūros lange prie pagrindinių duomenų turi būti atvaizduojama apibendrintos STDIS informacijos eilutė nurodant galiojančių supaprastinto tranzito dokumentų (toliau – STD) skaičių, išduotų pasirinktam FA, jeigu galiojančių STD nėra, tuomet STDIS eilutėje turi būti atvaizduojamas 0.</w:t>
      </w:r>
    </w:p>
    <w:p w14:paraId="570129C2"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turi būti realizuotas FA tranzito per Lietuvą laiko kontrolės funkcionalumas apimantis, bet neapsiribojantis:</w:t>
      </w:r>
    </w:p>
    <w:p w14:paraId="62ABD7AF"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jei FA kirto Lietuvos sieną su galiojančiu STD, Naršyklė naudodama VSATIS duomenis turi apskaičiuoti FA laiką, likusį tranzitui per Lietuvą, arba viršytą laiką (valandų ir minučių tikslumu), remiantis nustatytu tranzito terminu;</w:t>
      </w:r>
    </w:p>
    <w:p w14:paraId="757E371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tranzito terminas (valandų ir minučių tikslumu) Naršyklėje turi būti realizuotas kaip konfigūruojamas parametras atitinkamas teises turintiems Naršyklės naudotojams (šiuo metu tranzito terminas yra 24 valandos);</w:t>
      </w:r>
    </w:p>
    <w:p w14:paraId="0614DB2F"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jei FA, kirtęs Lietuvos sieną, viršija nustatytą tranzito terminą:</w:t>
      </w:r>
    </w:p>
    <w:p w14:paraId="69293B91"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Naršyklės FA paieškos rezultatų lentelės lange, stulpelyje „Perspėjimai“, turi būti atvaizduotas perspėjimas;</w:t>
      </w:r>
    </w:p>
    <w:p w14:paraId="6DDF0AEE"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Naršyklės FA pretendento peržiūros lange, eilutėje "Perspėjimai" turi būti atvaizduotas perspėjimas;</w:t>
      </w:r>
    </w:p>
    <w:p w14:paraId="20B343D3"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atvaizdavimo forma turi būti detalizuota ir suderinta su PO detalios analizės ar projektavimo etapų metu.</w:t>
      </w:r>
    </w:p>
    <w:p w14:paraId="183DB6C5"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lastRenderedPageBreak/>
        <w:t>Naršylės FA pretendento peržiūros lange turi būti galimybė peržiūrėti STDIS archyvinius/istorinius duomenis, jeigu Naršyklės naudotojui suteiktos tokios prieigos teisės ir jei duomenys rasti STDIS.</w:t>
      </w:r>
    </w:p>
    <w:p w14:paraId="12995120" w14:textId="77777777" w:rsidR="00F61372" w:rsidRPr="00F61372" w:rsidRDefault="00F61372" w:rsidP="00F61372">
      <w:pPr>
        <w:pStyle w:val="Sraopastraipa"/>
        <w:numPr>
          <w:ilvl w:val="0"/>
          <w:numId w:val="6"/>
        </w:numPr>
        <w:spacing w:after="0" w:line="240" w:lineRule="auto"/>
        <w:rPr>
          <w:rFonts w:ascii="Times New Roman" w:hAnsi="Times New Roman" w:cs="Times New Roman"/>
          <w:sz w:val="24"/>
          <w:szCs w:val="24"/>
        </w:rPr>
      </w:pPr>
      <w:r w:rsidRPr="00F61372">
        <w:rPr>
          <w:rFonts w:ascii="Times New Roman" w:hAnsi="Times New Roman" w:cs="Times New Roman"/>
          <w:sz w:val="24"/>
          <w:szCs w:val="24"/>
        </w:rPr>
        <w:t>Naršyklės FA pretendento peržiūros langas turi būti praplėstas paieškos STDIS rezultatų duomenimis, pateikiant duomenų laukus skaitmeniniu formatu, kuri turi apimti, bet neapsiriboti žemiau išvardinta informacija:</w:t>
      </w:r>
    </w:p>
    <w:p w14:paraId="1EC9FCE3"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informacija apie galiojantį STD: STD tipas, STD numeris, išdavimo data; galiojimo terminas;</w:t>
      </w:r>
    </w:p>
    <w:p w14:paraId="45F75626"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tranzito laiko kontrolės informacija, jei FA yra kirtęs Lietuvos sieną: laikas, likęs tranzitu keliauti per Lietuvą (valandų ir minučių tikslumu); viršytas tranzito terminas (valandų ir minučių tikslumu) išskiriant kaip perspėjimą;</w:t>
      </w:r>
    </w:p>
    <w:p w14:paraId="3CB0C6CC"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turi būti realizuotas aukščiau pateiktos informacijos susiejimas LR sienos kirtimų informacija, naudojant duomenis iš Naršyklėje realizuotos integracijos su VSATIS (</w:t>
      </w:r>
      <w:proofErr w:type="spellStart"/>
      <w:r w:rsidRPr="00F61372">
        <w:rPr>
          <w:rFonts w:ascii="Times New Roman" w:hAnsi="Times New Roman" w:cs="Times New Roman"/>
          <w:sz w:val="24"/>
          <w:szCs w:val="24"/>
        </w:rPr>
        <w:t>t.y</w:t>
      </w:r>
      <w:proofErr w:type="spellEnd"/>
      <w:r w:rsidRPr="00F61372">
        <w:rPr>
          <w:rFonts w:ascii="Times New Roman" w:hAnsi="Times New Roman" w:cs="Times New Roman"/>
          <w:sz w:val="24"/>
          <w:szCs w:val="24"/>
        </w:rPr>
        <w:t>., kiekvienas STD turi būti susietas su VSATIS esančia FA atvykimo ir išvykimo informacija);</w:t>
      </w:r>
    </w:p>
    <w:p w14:paraId="64C75587"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atvaizdavimo forma turi būti detalizuota ir suderinta su PO detalios analizės ar projektavimo etapų metu.</w:t>
      </w:r>
    </w:p>
    <w:p w14:paraId="4E28F894"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Pagrindinis Naršyklės paieškos pasirinkimų meniu punktas "Fizinių asmenų paieška" turi būti papildytas nauja FA paieškos galimybe pagal FA išduotų dokumentų informaciją sukuriant naują paieškos užklausos formą "Paieška pagal dokumentus", kuri turi būti integruota kaip atskira skiltis " Fizinių asmenų paieška" meniu punkte laikantis ten jau realizuotų "Paieška pagal tapatybės duomenis" ir "Paieška pagal atpažinimo požymius" formų struktūros, formato ir dizaino principų. Detalus realizavimo sprendimas turi būti suderintas su PO detalios analizės ar projektavimo etapų metu.</w:t>
      </w:r>
    </w:p>
    <w:p w14:paraId="14D52C1F"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sz w:val="24"/>
          <w:szCs w:val="24"/>
        </w:rPr>
      </w:pPr>
      <w:r w:rsidRPr="00F61372">
        <w:rPr>
          <w:rFonts w:ascii="Times New Roman" w:hAnsi="Times New Roman" w:cs="Times New Roman"/>
          <w:sz w:val="24"/>
          <w:szCs w:val="24"/>
        </w:rPr>
        <w:t>FA paieškos pagal dokumentus užklausos forma turi apimti, bet neapsiriboti žemiau išvardinta informacija:</w:t>
      </w:r>
    </w:p>
    <w:p w14:paraId="510A5962"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dokumento tipas / rūšis pasirenkant iš klasifikatoriaus (pvz., pasas, asmens tapatybės kortelė, STD, vairuotojo pažymėjimas ir t.t.);</w:t>
      </w:r>
    </w:p>
    <w:p w14:paraId="1513E051"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dokumento numeris;</w:t>
      </w:r>
    </w:p>
    <w:p w14:paraId="3691437E"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užklausos teikimo pagrindas ir patikslinimas;</w:t>
      </w:r>
    </w:p>
    <w:p w14:paraId="7DD6F7DC"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duomenų šaltiniai pasirenkant iš sąrašo;</w:t>
      </w:r>
    </w:p>
    <w:p w14:paraId="3AEFB0E1"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tikslūs duomenų laukai ir forma turi būti detalizuota ir suderinta su PO detalios analizės ar projektavimo etapų metu.</w:t>
      </w:r>
    </w:p>
    <w:p w14:paraId="18616841"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Naršyklėje turi būti galimybė FA paiešką pagal pateiktus dokumento duomenis vykdyti visuose Naršyklėje integruotų informacinių sistemų ir registrų duomenyse, jei ten kaupiama atitinkamo dokumento informacija. Dokumentų tipų / rūšių ir atitinkamų informacinių sistemų bei registrų susiejimas turės būti atliktas ir suderintas su PO detalios analizės ar projektavimo etapų metu.</w:t>
      </w:r>
    </w:p>
    <w:p w14:paraId="6BE94826"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FA paieškos pagal asmens duomenis rezultatai turi būti atvaizduoti Naršyklės FA paieškos rezultatų lentelės lange laikantis Naršyklėje realizuotos duomenų atvaizdavimo struktūros, turinio, funkcionalumo ir veikimo logikos.</w:t>
      </w:r>
    </w:p>
    <w:p w14:paraId="6F81BF08"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 xml:space="preserve">Naršyklėje turi būti realizuota dokumentų skanavimo funkcija, leidžianti naudoti mobilaus įrenginio kamerą dokumentų brūkšninių kodų, QR kodų ir MRZ (mašininio skaitymo zonos, angl. </w:t>
      </w:r>
      <w:proofErr w:type="spellStart"/>
      <w:r w:rsidRPr="00F61372">
        <w:rPr>
          <w:rFonts w:ascii="Times New Roman" w:hAnsi="Times New Roman" w:cs="Times New Roman"/>
          <w:bCs/>
          <w:sz w:val="24"/>
          <w:szCs w:val="24"/>
        </w:rPr>
        <w:t>machine-readable</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zone</w:t>
      </w:r>
      <w:proofErr w:type="spellEnd"/>
      <w:r w:rsidRPr="00F61372">
        <w:rPr>
          <w:rFonts w:ascii="Times New Roman" w:hAnsi="Times New Roman" w:cs="Times New Roman"/>
          <w:bCs/>
          <w:sz w:val="24"/>
          <w:szCs w:val="24"/>
        </w:rPr>
        <w:t>) duomenims nuskaityti.</w:t>
      </w:r>
    </w:p>
    <w:p w14:paraId="5F8A7F07"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Nuskaityta informacija turi būti automatiškai įrašoma į atitinkamą FA "Paieška pagal dokumentus" užklausos formos duomenų paieškos lauką. Dokumentų tipai, kurių QR kodai, brūkšniniai kodai ir MRZ zonos bus skaitomi, ir paieškos duomenų laukai, kurie bus automatiškai užpildomi, turi būti suderinti su PO detalios analizės ar projektavimo etapų metu.</w:t>
      </w:r>
    </w:p>
    <w:p w14:paraId="5F3829C0"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20" w:name="_Toc180568573"/>
      <w:bookmarkStart w:id="21" w:name="_Toc180568574"/>
      <w:bookmarkStart w:id="22" w:name="_Toc196919069"/>
      <w:bookmarkEnd w:id="20"/>
      <w:bookmarkEnd w:id="21"/>
      <w:r w:rsidRPr="0014289E">
        <w:rPr>
          <w:rFonts w:ascii="Times New Roman" w:hAnsi="Times New Roman" w:cs="Times New Roman"/>
          <w:b/>
          <w:color w:val="7F7F7F" w:themeColor="text1" w:themeTint="80"/>
          <w:sz w:val="24"/>
          <w:szCs w:val="24"/>
        </w:rPr>
        <w:lastRenderedPageBreak/>
        <w:t>Reikalavimai integracijai su ECRIS</w:t>
      </w:r>
      <w:bookmarkEnd w:id="22"/>
    </w:p>
    <w:p w14:paraId="08A68E69"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sz w:val="24"/>
          <w:szCs w:val="24"/>
        </w:rPr>
      </w:pPr>
      <w:r w:rsidRPr="00F61372">
        <w:rPr>
          <w:rFonts w:ascii="Times New Roman" w:hAnsi="Times New Roman" w:cs="Times New Roman"/>
          <w:bCs/>
          <w:sz w:val="24"/>
          <w:szCs w:val="24"/>
        </w:rPr>
        <w:t>Pagrindinis Naršyklės paieškos pasirinkimų meniu turi būti papildytas nauja FA paieškos ECRIS duomenyse inicijavimo galimybe (pvz., naujas meniu punktas "Paieška ECRIS"). Detalus realizavimo sprendimas turi būti suderintas su PO detalios analizės ar projektavimo etapų metu.</w:t>
      </w:r>
    </w:p>
    <w:p w14:paraId="78B1F595"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sz w:val="24"/>
          <w:szCs w:val="24"/>
        </w:rPr>
      </w:pPr>
      <w:r w:rsidRPr="00F61372">
        <w:rPr>
          <w:rFonts w:ascii="Times New Roman" w:hAnsi="Times New Roman" w:cs="Times New Roman"/>
          <w:sz w:val="24"/>
          <w:szCs w:val="24"/>
        </w:rPr>
        <w:t>Turi būti sukurta nauja FA paieškos ECRIS duomenyse užklausos forma, kuri turi apimti, bet neapsiriboti žemiau išvardinta informacija:</w:t>
      </w:r>
    </w:p>
    <w:p w14:paraId="5E27521C"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valstybė(-ės), į kurią(-</w:t>
      </w:r>
      <w:proofErr w:type="spellStart"/>
      <w:r w:rsidRPr="00F61372">
        <w:rPr>
          <w:rFonts w:ascii="Times New Roman" w:hAnsi="Times New Roman" w:cs="Times New Roman"/>
          <w:bCs/>
          <w:sz w:val="24"/>
          <w:szCs w:val="24"/>
        </w:rPr>
        <w:t>ias</w:t>
      </w:r>
      <w:proofErr w:type="spellEnd"/>
      <w:r w:rsidRPr="00F61372">
        <w:rPr>
          <w:rFonts w:ascii="Times New Roman" w:hAnsi="Times New Roman" w:cs="Times New Roman"/>
          <w:bCs/>
          <w:sz w:val="24"/>
          <w:szCs w:val="24"/>
        </w:rPr>
        <w:t>) yra teikiamos užklausos;</w:t>
      </w:r>
    </w:p>
    <w:p w14:paraId="2585D51D"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prašymo pagrįstumo duomenys: užklausos teikimo pagrindas ir patikslinimas, prašančiosios institucijos duomenys, užklausą teikiančio asmens kontaktiniai duomenys;</w:t>
      </w:r>
    </w:p>
    <w:p w14:paraId="1A4D8451"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duomenys: vardas, pavardė, tėvo / motinos vardas, tėvo / motinos pavardė, asmens kodas, lytis, pilietybė, gimimo data, gimimo šalis, gimimo miestas;</w:t>
      </w:r>
    </w:p>
    <w:p w14:paraId="2AD9D58B"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tapatybės dokumento duomenys: dokumento rūšis, dokumento tipas, dokumento numeris, išdavusi įstaiga, išdavimo data, dokumento galiojimo pabaigos data;</w:t>
      </w:r>
    </w:p>
    <w:p w14:paraId="01E1FF3B"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gyvenamojo adreso duomenys: šalis, miestas, namo numeris, gatvė, pilnas adresas;</w:t>
      </w:r>
    </w:p>
    <w:p w14:paraId="560923B8"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ikiteisminio tyrimo / teismo bylos duomenys: bylos numeris;</w:t>
      </w:r>
    </w:p>
    <w:p w14:paraId="37AC26E8"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unikalus FA identifikatorius: unikalus ECRIS-TCN identifikacinis numeris (jei ieškoma informacija apie trečiųjų šalių pilietį);</w:t>
      </w:r>
    </w:p>
    <w:p w14:paraId="625D73B0"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sz w:val="24"/>
          <w:szCs w:val="24"/>
        </w:rPr>
        <w:t>tikslūs duomenų laukai ir forma turi būti detalizuoti ir suderinti su PO detalios analizės ar projektavimo etapų metu.</w:t>
      </w:r>
    </w:p>
    <w:p w14:paraId="362C05DF"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Turi būti galimybė FA paiešką ECRIS vykdyti pasirenkant vieną arba kelias valstybes suformuojant atskiras unikalias užklausas kiekvienos valstybės ECRIS duomenų bazei.</w:t>
      </w:r>
    </w:p>
    <w:p w14:paraId="51EA1B2B"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 xml:space="preserve">Naršyklėje ECRIS užklausoms turi būti realizuotas užklausų su patvirtinimu funkcionalumas, kuomet atliekant paiešką siunčiamą užklausą turi patvirtinti, grąžinti tikslinti ar atmesti tam reikiamas teises turintis Naršyklės naudotojas, </w:t>
      </w:r>
      <w:r w:rsidRPr="00F61372">
        <w:rPr>
          <w:rFonts w:ascii="Times New Roman" w:hAnsi="Times New Roman" w:cs="Times New Roman"/>
          <w:sz w:val="24"/>
          <w:szCs w:val="24"/>
        </w:rPr>
        <w:t xml:space="preserve">taip realizuojant Centrinės Prieigos Punkto (angl. CAP - </w:t>
      </w:r>
      <w:proofErr w:type="spellStart"/>
      <w:r w:rsidRPr="00F61372">
        <w:rPr>
          <w:rFonts w:ascii="Times New Roman" w:hAnsi="Times New Roman" w:cs="Times New Roman"/>
          <w:sz w:val="24"/>
          <w:szCs w:val="24"/>
        </w:rPr>
        <w:t>Central</w:t>
      </w:r>
      <w:proofErr w:type="spellEnd"/>
      <w:r w:rsidRPr="00F61372">
        <w:rPr>
          <w:rFonts w:ascii="Times New Roman" w:hAnsi="Times New Roman" w:cs="Times New Roman"/>
          <w:sz w:val="24"/>
          <w:szCs w:val="24"/>
        </w:rPr>
        <w:t xml:space="preserve"> Access </w:t>
      </w:r>
      <w:proofErr w:type="spellStart"/>
      <w:r w:rsidRPr="00F61372">
        <w:rPr>
          <w:rFonts w:ascii="Times New Roman" w:hAnsi="Times New Roman" w:cs="Times New Roman"/>
          <w:sz w:val="24"/>
          <w:szCs w:val="24"/>
        </w:rPr>
        <w:t>Point</w:t>
      </w:r>
      <w:proofErr w:type="spellEnd"/>
      <w:r w:rsidRPr="00F61372">
        <w:rPr>
          <w:rFonts w:ascii="Times New Roman" w:hAnsi="Times New Roman" w:cs="Times New Roman"/>
          <w:sz w:val="24"/>
          <w:szCs w:val="24"/>
        </w:rPr>
        <w:t>) principą. Šis funkcionalumas turi apimti, bet neapsiriboti:</w:t>
      </w:r>
    </w:p>
    <w:p w14:paraId="1D2134B0"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užklausos teikėjas turi galėti užpildyti užklausos formą ir ją pateikti / patikslinti užklausos duomenis ir ją pakartotinai pateikti;</w:t>
      </w:r>
    </w:p>
    <w:p w14:paraId="1DEF0547"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užklausos tvirtintojas turi galėti peržiūrėti pateiktos užklausos informaciją ir užklausą patvirtinti vykdymui / atmesti / grąžinti tikslinimui užklausos teikėjui;</w:t>
      </w:r>
    </w:p>
    <w:p w14:paraId="75AA3740"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užklausos teikėjas pagrindinio Naršyklės meniu "Mano užklausos" skiltyje turi galėti:</w:t>
      </w:r>
    </w:p>
    <w:p w14:paraId="1E1696E0"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peržiūrėti savo pateiktų užklausų sąrašą, jų būsenas (pateikta tvirtinimui, grąžinta tikslinimui, išsiųsta, vėluojanti, atsakyta, atmesta ir kt.) ir kitą informaciją, kuri (įskaitant ir galimas užklausų būsenas) turi būti suderinta su PO detalios analizės ar projektavimo etapų metu;</w:t>
      </w:r>
    </w:p>
    <w:p w14:paraId="63A6D655"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peržiūrėti detalią pateiktos užklausos informaciją ir esant poreikiui (būsena "grąžinta tikslinimui") inicijuoti jos patikslinimą ir pateikimą pakartotinai;</w:t>
      </w:r>
    </w:p>
    <w:p w14:paraId="1279553F"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peržiūrėti gautus užklausos rezultatus / atsakymą.</w:t>
      </w:r>
    </w:p>
    <w:p w14:paraId="53C8079C"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užklausos tvirtintojas pagrindinio Naršyklės meniu "Užklausų tvirtinimas" skiltyje turi galėti:</w:t>
      </w:r>
    </w:p>
    <w:p w14:paraId="3BD8CE94"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peržiūrėti tvirtinimui pateiktų užklausų sąrašą, jų būsenas (pateikta tvirtinimui, grąžinta tikslinimui, išsiųsta, vėluojanti, atsakyta, atmesta ir kt.) ir kitą informaciją, kuri (įskaitant ir galimas užklausų būsenas) turi būti suderinta su PO detalios analizės ar projektavimo etapų metu;</w:t>
      </w:r>
    </w:p>
    <w:p w14:paraId="0779D49E"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peržiūrėti detalią tvirtinimui pateiktos užklausos informaciją ir atitinkamai patvirtinti užklausą vykdymui, atmesti nurodant priežastis ar esant poreikiui inicijuoti jos patikslinimą nurodant pastabas ir grąžinant ją tikslinimui užklausos teikėjui;</w:t>
      </w:r>
    </w:p>
    <w:p w14:paraId="67DE647F"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peržiūrėti gautus užklausos rezultatus / atsakymą.</w:t>
      </w:r>
    </w:p>
    <w:p w14:paraId="59C257B1"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patvirtinta užklausa turi būti siunčiama į nurodytos valstybės ECRIS duomenų bazę ir iš jos gauti rezultatai / atsakymai atitinkamai fiksuojami ir pateikiami Naršyklėje;</w:t>
      </w:r>
    </w:p>
    <w:p w14:paraId="0FAB0F4C"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lastRenderedPageBreak/>
        <w:t>patvirtintai užklausai turi būti skaičiuojama ir užklausų sąrašo informacijoje atvaizduojama "Preliminari atsakymo data". Standartiškai suteikiamas 10 dienų atsakymo terminas, kuris turi būti tikslinamas pagal per ECRIS gaunamus užklausiamos valstybės nurodomus atsakymo terminus. Tikslios terminų skaičiavimo taisyklės turi būti suderintos su PO detalios analizės ar projektavimo etapų metu.</w:t>
      </w:r>
    </w:p>
    <w:p w14:paraId="3076A2F6"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turi būti realizuotas Naršyklės naudotojo (užklausos teikėjo ir užklausos tvirtintojo) informavimas el. paštu apie užklausos būsenos pokyčius / atsakymo terminą ir jo pokyčius / reikalingus atlikti veiksmus. Naršyklės naudotojo kontaktiniai duomenys turi būti automatiškai gaunami iš ADMIN III modulio informacijos. El. laiško formatas, informavimo atvejai ir pateikiama informacija turi būti suderinti su PO detalios analizės ar projektavimo etapų metu.</w:t>
      </w:r>
    </w:p>
    <w:p w14:paraId="525694B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užklausos ir jos rezultatų / atsakymo arba atmetimo informacija turi būti prieinama Naršyklės naudotojams (užklausos teikėjui ir užklausos tvirtintojui) 7 dienas, o šiam terminui pasibaigus turi būti pašalinama iš užklausų sąrašo;</w:t>
      </w:r>
    </w:p>
    <w:p w14:paraId="5E9489D9"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Turi būti sukurta nauja FA paieškos ECRIS duomenyse rezultatų atvaizdavimo forma, pateikiant duomenų laukus skaitmeniniu formatu, kuri turi apimti, bet neapsiriboti žemiau išvardinta informacija:</w:t>
      </w:r>
    </w:p>
    <w:p w14:paraId="0379215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bendri atsakymo duomenys: atsakymo numeris, atsakymo gavimo data ir laikas, atsakymą pateikusi valstybė;</w:t>
      </w:r>
    </w:p>
    <w:p w14:paraId="5901332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duomenys: vardas, pavardė, gimimo data, gimimo vieta (miestas ir šalis), pilietybė, lytis;</w:t>
      </w:r>
    </w:p>
    <w:p w14:paraId="1E14B850"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tapatybės dokumento duomenys: dokumento kategorija, tipas, numeris, išdavusi įstaiga, išdavimo data, galiojimo data;</w:t>
      </w:r>
    </w:p>
    <w:p w14:paraId="1BEF97AD"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tėvų duomenys: tėvo / motinos vardas, tėvo / motinos pavardė;</w:t>
      </w:r>
    </w:p>
    <w:p w14:paraId="519A8DAE"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gyvenamojo adreso duomenys: šalis, miestas, namo numeris, gatvė, pilnas adresas;</w:t>
      </w:r>
    </w:p>
    <w:p w14:paraId="313A3124"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priimto apkaltinamojo teismo nuosprendžio duomenys: apkaltinamojo nuosprendžio bylos numeris, apkaltinamojo nuosprendžio priėmimo ir įsiteisėjimo data, apkaltinamąjį nuosprendį priėmusios institucijos pavadinimas;</w:t>
      </w:r>
    </w:p>
    <w:p w14:paraId="207BFF42"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padarytos nusikalstamos veikos, dėl kurios FA pripažintas kaltu, duomenys: nusikalstamos veikos pavadinimas, nusikalstamos veikos padarymo data; užsienio valstybės baudžiamasis įstatymas, pagal kurį FA pripažintas kaltu; Europos Komisijos patvirtintas nusikalstamos veikos kategorijos ir kriterijaus kodas bei pavadinimas;</w:t>
      </w:r>
    </w:p>
    <w:p w14:paraId="4FFC3DE6"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paskirtų bausmių duomenys: paskirta bausmė, bausmės trukmė, bausmės tipas, Europos Komisijos patvirtintas paskirtos bausmės kategorijos ir kriterijaus kodas b ei pavadinimas, vėlesni sprendimai, keičiantys paskirtą bausmę ar jos vykdymo sąlygas, teistumo išnykimo, panaikinimo ar nuosprendžio saugojimo pagal užsienio valstybės nacionalinę teisę termino pabaigos data;</w:t>
      </w:r>
    </w:p>
    <w:p w14:paraId="1ADF7FDE"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pirštų antspaudų duomenys atskiru formatu;</w:t>
      </w:r>
    </w:p>
    <w:p w14:paraId="0B391CED"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tikslūs duomenų laukai ir forma turi būti detalizuoti ir suderinti su PO detalios analizės ar projektavimo etapų metu.</w:t>
      </w:r>
    </w:p>
    <w:p w14:paraId="29176932" w14:textId="77777777" w:rsidR="00F61372" w:rsidRPr="00F61372" w:rsidRDefault="00F61372" w:rsidP="00F61372">
      <w:pPr>
        <w:pStyle w:val="Bodyblack"/>
        <w:numPr>
          <w:ilvl w:val="0"/>
          <w:numId w:val="6"/>
        </w:numPr>
        <w:spacing w:before="0" w:after="0" w:line="240" w:lineRule="auto"/>
        <w:ind w:right="57"/>
        <w:jc w:val="both"/>
        <w:rPr>
          <w:rFonts w:ascii="Times New Roman" w:hAnsi="Times New Roman" w:cs="Times New Roman"/>
          <w:sz w:val="24"/>
          <w:szCs w:val="24"/>
          <w:lang w:val="lt-LT"/>
        </w:rPr>
      </w:pPr>
      <w:r w:rsidRPr="0014289E">
        <w:rPr>
          <w:rFonts w:ascii="Times New Roman" w:hAnsi="Times New Roman" w:cs="Times New Roman"/>
          <w:color w:val="auto"/>
          <w:sz w:val="24"/>
          <w:szCs w:val="24"/>
          <w:lang w:val="lt-LT"/>
        </w:rPr>
        <w:t>Naršyklėje turi būti realizuota galimybė iš ECRIS paieškos rezultatų duomenų suformuoti nustatytos formos išrašą *.</w:t>
      </w:r>
      <w:proofErr w:type="spellStart"/>
      <w:r w:rsidRPr="0014289E">
        <w:rPr>
          <w:rFonts w:ascii="Times New Roman" w:hAnsi="Times New Roman" w:cs="Times New Roman"/>
          <w:color w:val="auto"/>
          <w:sz w:val="24"/>
          <w:szCs w:val="24"/>
          <w:lang w:val="lt-LT"/>
        </w:rPr>
        <w:t>pdf</w:t>
      </w:r>
      <w:proofErr w:type="spellEnd"/>
      <w:r w:rsidRPr="0014289E">
        <w:rPr>
          <w:rFonts w:ascii="Times New Roman" w:hAnsi="Times New Roman" w:cs="Times New Roman"/>
          <w:color w:val="auto"/>
          <w:sz w:val="24"/>
          <w:szCs w:val="24"/>
          <w:lang w:val="lt-LT"/>
        </w:rPr>
        <w:t xml:space="preserve"> formatu ir jį išsaugoti (atsisiųsti). PO pateiks Paslaugų teikėjui nustatytos formos išrašo pavyzdį ir reikalavimus detalios analizės ar projektavimo etapų metu</w:t>
      </w:r>
      <w:r w:rsidRPr="00F61372">
        <w:rPr>
          <w:rFonts w:ascii="Times New Roman" w:hAnsi="Times New Roman" w:cs="Times New Roman"/>
          <w:sz w:val="24"/>
          <w:szCs w:val="24"/>
          <w:lang w:val="lt-LT"/>
        </w:rPr>
        <w:t>.</w:t>
      </w:r>
    </w:p>
    <w:p w14:paraId="022B6661"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Turi būti galimybė Naršyklės priemonėmis administruoti (įjungti / išjungti) užklausų su patvirtinimu funkcionalumą, t. y. užklausos į užsienio valstybės ECRIS duomenų bazę gali būti siunčiamos patvirtinant automatiškai arba reikalaujant užklausos patvirtinimo iš reikiamas teises turinčio Naršyklės naudotojo.</w:t>
      </w:r>
    </w:p>
    <w:p w14:paraId="56034817"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Naršyklės ECRIS CAP funkcionalumas turi būti integruotas su analogišku Lietuvos ECRIS nacionalinės centrinės institucijos aplikacijos funkcionalumu, </w:t>
      </w:r>
      <w:proofErr w:type="spellStart"/>
      <w:r w:rsidRPr="0014289E">
        <w:rPr>
          <w:rFonts w:ascii="Times New Roman" w:hAnsi="Times New Roman" w:cs="Times New Roman"/>
          <w:color w:val="auto"/>
          <w:sz w:val="24"/>
          <w:szCs w:val="24"/>
          <w:lang w:val="lt-LT"/>
        </w:rPr>
        <w:t>t.y</w:t>
      </w:r>
      <w:proofErr w:type="spellEnd"/>
      <w:r w:rsidRPr="0014289E">
        <w:rPr>
          <w:rFonts w:ascii="Times New Roman" w:hAnsi="Times New Roman" w:cs="Times New Roman"/>
          <w:color w:val="auto"/>
          <w:sz w:val="24"/>
          <w:szCs w:val="24"/>
          <w:lang w:val="lt-LT"/>
        </w:rPr>
        <w:t xml:space="preserve">. užklausos gali būti tvirtinamos per Lietuvos ECRIS nacionalinės centrinės sistemos aplikaciją. ECRIS CAP </w:t>
      </w:r>
      <w:r w:rsidRPr="0014289E">
        <w:rPr>
          <w:rFonts w:ascii="Times New Roman" w:hAnsi="Times New Roman" w:cs="Times New Roman"/>
          <w:color w:val="auto"/>
          <w:sz w:val="24"/>
          <w:szCs w:val="24"/>
          <w:lang w:val="lt-LT"/>
        </w:rPr>
        <w:lastRenderedPageBreak/>
        <w:t>funkcijos vykdymas (ar tiesiogiai Naršyklėje, ar per Lietuvos ECRIS nacionalinės centrinės sistemos aplikaciją) turi būti nustatomas atskiru Naršyklės parametru.</w:t>
      </w:r>
    </w:p>
    <w:p w14:paraId="56F184AE"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23" w:name="_Toc196919070"/>
      <w:r w:rsidRPr="0014289E">
        <w:rPr>
          <w:rFonts w:ascii="Times New Roman" w:hAnsi="Times New Roman" w:cs="Times New Roman"/>
          <w:b/>
          <w:color w:val="7F7F7F" w:themeColor="text1" w:themeTint="80"/>
          <w:sz w:val="24"/>
          <w:szCs w:val="24"/>
        </w:rPr>
        <w:t>Reikalavimai integracijai su ECRIS-TCN</w:t>
      </w:r>
      <w:bookmarkEnd w:id="23"/>
    </w:p>
    <w:p w14:paraId="0A7BEE64"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Pagrindinis Naršyklės paieškos pasirinkimų meniu turi būti papildytas nauja FA paieškos ECRIS-TCN duomenyse inicijavimo galimybe (pvz., naujas meniu punktas "Paieška ECRIS-TCN"). Detalus realizavimo sprendimas turi būti suderintas su PO detalios analizės ar projektavimo etapų metu.</w:t>
      </w:r>
    </w:p>
    <w:p w14:paraId="4F752A60"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Turi būti sukurta nauja FA paieškos ECRIS-TCN duomenyse užklausos forma, kuri turi apimti, bet neapsiriboti žemiau išvardinta informacija:</w:t>
      </w:r>
    </w:p>
    <w:p w14:paraId="5CE7799E"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prašymo pagrįstumo duomenys: užklausos teikimo pagrindas ir patikslinimas, prašančiosios institucijos duomenys, užklausą teikiančio asmens kontaktiniai duomenys;</w:t>
      </w:r>
    </w:p>
    <w:p w14:paraId="37318CF3"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duomenys: vardas, pavardė, gimimo data, gimimo vieta (miestas ir šalis), pilietybė, lytis;</w:t>
      </w:r>
    </w:p>
    <w:p w14:paraId="02F904FF"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biometriniai duomenys;</w:t>
      </w:r>
    </w:p>
    <w:p w14:paraId="26415F63"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tikslūs duomenų laukai ir forma turi būti detalizuoti ir suderinti su PO detalios analizės ar projektavimo etapų metu.</w:t>
      </w:r>
    </w:p>
    <w:p w14:paraId="34F52E03"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turi būti realizuotas ECRIS-TCN užklausų teikimo per ESP mechanizmas, kuris yra detalizuotas poskyryje "Reikalavimai integracijai su ESP", ir turi būti naudojamas kaip pirminis metodas.</w:t>
      </w:r>
    </w:p>
    <w:p w14:paraId="3CF2F9CA"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Kai dėl ESP gedimo nėra techninių galimybių per ESP pateikti užklausos paieškai ECRIS-TCN duomenyse, turi būti realizuota tiesioginė Naršyklės integracija su ECRIS-TCN, suteikianti galimybę vykdyti duomenų paiešką ECRIS-TCN ir gauti ECRIS-TCN duomenų rezultatus pagal pateiktos užklausos parametrus.</w:t>
      </w:r>
    </w:p>
    <w:p w14:paraId="506585E9"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Turi būti sukurta nauja FA paieškos ECRIS-TCN duomenyse rezultatų atvaizdavimo forma, pateikiant duomenų laukus skaitmeniniu formatu, kuri turi apimti, bet neapsiriboti žemiau išvardinta informacija:</w:t>
      </w:r>
    </w:p>
    <w:p w14:paraId="61CF1914"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bendri atsakymo duomenys: užklausos būsena, atsakymo numeris, atsakymo gavimo data ir laikas;</w:t>
      </w:r>
    </w:p>
    <w:p w14:paraId="61020182"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duomenys: vardas, pavardė, gimimo data, gimimo vieta (miestas ir šalis);</w:t>
      </w:r>
    </w:p>
    <w:p w14:paraId="2500D1FD"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valstybė (-ės), turinti (-</w:t>
      </w:r>
      <w:proofErr w:type="spellStart"/>
      <w:r w:rsidRPr="00F61372">
        <w:rPr>
          <w:rFonts w:ascii="Times New Roman" w:hAnsi="Times New Roman" w:cs="Times New Roman"/>
          <w:bCs/>
          <w:sz w:val="24"/>
          <w:szCs w:val="24"/>
        </w:rPr>
        <w:t>čios</w:t>
      </w:r>
      <w:proofErr w:type="spellEnd"/>
      <w:r w:rsidRPr="00F61372">
        <w:rPr>
          <w:rFonts w:ascii="Times New Roman" w:hAnsi="Times New Roman" w:cs="Times New Roman"/>
          <w:bCs/>
          <w:sz w:val="24"/>
          <w:szCs w:val="24"/>
        </w:rPr>
        <w:t>) duomenų apie FA teistumą: valstybės kodas, valstybės pavadinimas;</w:t>
      </w:r>
    </w:p>
    <w:p w14:paraId="2B8490C2"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unikalus FA identifikatorius: unikalus ECRIS-TCN identifikacinis numeris;</w:t>
      </w:r>
    </w:p>
    <w:p w14:paraId="17B21EA6"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tikslūs duomenų laukai ir forma turi būti detalizuoti ir suderinti su PO detalios analizės ar projektavimo etapų metu.</w:t>
      </w:r>
    </w:p>
    <w:p w14:paraId="274E7450"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Nustačius FA paieškos atitiktį pagal pateiktos užklausos parametrus, ECRIS-TCN paieškos rezultatuose turi būti pateikiama informacija apie valstybę (-</w:t>
      </w:r>
      <w:proofErr w:type="spellStart"/>
      <w:r w:rsidRPr="0014289E">
        <w:rPr>
          <w:rFonts w:ascii="Times New Roman" w:hAnsi="Times New Roman" w:cs="Times New Roman"/>
          <w:color w:val="auto"/>
          <w:sz w:val="24"/>
          <w:szCs w:val="24"/>
          <w:lang w:val="lt-LT"/>
        </w:rPr>
        <w:t>es</w:t>
      </w:r>
      <w:proofErr w:type="spellEnd"/>
      <w:r w:rsidRPr="0014289E">
        <w:rPr>
          <w:rFonts w:ascii="Times New Roman" w:hAnsi="Times New Roman" w:cs="Times New Roman"/>
          <w:color w:val="auto"/>
          <w:sz w:val="24"/>
          <w:szCs w:val="24"/>
          <w:lang w:val="lt-LT"/>
        </w:rPr>
        <w:t>), turinčią (-</w:t>
      </w:r>
      <w:proofErr w:type="spellStart"/>
      <w:r w:rsidRPr="0014289E">
        <w:rPr>
          <w:rFonts w:ascii="Times New Roman" w:hAnsi="Times New Roman" w:cs="Times New Roman"/>
          <w:color w:val="auto"/>
          <w:sz w:val="24"/>
          <w:szCs w:val="24"/>
          <w:lang w:val="lt-LT"/>
        </w:rPr>
        <w:t>čias</w:t>
      </w:r>
      <w:proofErr w:type="spellEnd"/>
      <w:r w:rsidRPr="0014289E">
        <w:rPr>
          <w:rFonts w:ascii="Times New Roman" w:hAnsi="Times New Roman" w:cs="Times New Roman"/>
          <w:color w:val="auto"/>
          <w:sz w:val="24"/>
          <w:szCs w:val="24"/>
          <w:lang w:val="lt-LT"/>
        </w:rPr>
        <w:t>) duomenų apie FA teistumą, arba papildomai FA tapatybės duomenys, priklausomai nuo užklausos tikslo.</w:t>
      </w:r>
    </w:p>
    <w:p w14:paraId="07D0E8C6"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užklausos teikėjui peržiūrėjus ECRIS-TCN paieškos rezultatus / atsakymą, turi būti realizuotas funkcionalumas, leidžiantis užklausos teikėjui pasirinkti automatiškai užpildyti atitinkamo FA teistumo informacijos tolimesnės paieškos ECRIS duomenyse užklausos formą pagal ECRIS-TCN paieškos rezultatų duomenis ir ECRIS-TCN paieškai naudotą FA informaciją.</w:t>
      </w:r>
    </w:p>
    <w:p w14:paraId="747EA0E2"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užklausos teikėjas turi galėti peržiūrėti / redaguoti / papildyti trūkstama informacija automatiškai užpildytą FA paieškos ECRIS duomenyse užklausos formą su aiškiai matomais laukais, kurie buvo užpildyti iš ECRIS-TCN paieškos rezultatų ir ECRIS-TCN paieškai naudotų FA duomenų.</w:t>
      </w:r>
    </w:p>
    <w:p w14:paraId="38EEFDB5"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Automatiškai užpildytai FA paieškos ECRIS duomenyse užklausos formai turi būti taikomi tokie patys funkcionalumai ir procesai kaip ir rankiniu būdu užpildytai analogiškai formai laikantis "Reikalavimai integracijai su ECRIS" poskyryje pateiktų reikalavimų.</w:t>
      </w:r>
    </w:p>
    <w:p w14:paraId="4387C91E"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lastRenderedPageBreak/>
        <w:t>Naršyklėje turi būti realizuota galimybė iš ECRIS-TCN paieškos rezultatų duomenų suformuoti nustatytos formos išrašą *.</w:t>
      </w:r>
      <w:proofErr w:type="spellStart"/>
      <w:r w:rsidRPr="0014289E">
        <w:rPr>
          <w:rFonts w:ascii="Times New Roman" w:hAnsi="Times New Roman" w:cs="Times New Roman"/>
          <w:color w:val="auto"/>
          <w:sz w:val="24"/>
          <w:szCs w:val="24"/>
          <w:lang w:val="lt-LT"/>
        </w:rPr>
        <w:t>pdf</w:t>
      </w:r>
      <w:proofErr w:type="spellEnd"/>
      <w:r w:rsidRPr="0014289E">
        <w:rPr>
          <w:rFonts w:ascii="Times New Roman" w:hAnsi="Times New Roman" w:cs="Times New Roman"/>
          <w:color w:val="auto"/>
          <w:sz w:val="24"/>
          <w:szCs w:val="24"/>
          <w:lang w:val="lt-LT"/>
        </w:rPr>
        <w:t xml:space="preserve"> formatu ir jį išsaugoti (atsisiųsti). PO pateiks Paslaugų teikėjui nustatytos formos išrašo pavyzdį ir reikalavimus detalios analizės ar projektavimo etapų metu.</w:t>
      </w:r>
    </w:p>
    <w:p w14:paraId="4B3B5EDC"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Turi būti galimybė Naršyklės priemonėmis administruoti (įjungti / išjungti) užklausų su patvirtinimu funkcionalumą, t. y. užklausos į ECRIS-TCN duomenų bazę gali būti siunčiamos tiesiogiai arba reikalaujant užklausos patvirtinimo.</w:t>
      </w:r>
    </w:p>
    <w:p w14:paraId="3FB30B64"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24" w:name="_Toc196919071"/>
      <w:r w:rsidRPr="0014289E">
        <w:rPr>
          <w:rFonts w:ascii="Times New Roman" w:hAnsi="Times New Roman" w:cs="Times New Roman"/>
          <w:b/>
          <w:color w:val="7F7F7F" w:themeColor="text1" w:themeTint="80"/>
          <w:sz w:val="24"/>
          <w:szCs w:val="24"/>
        </w:rPr>
        <w:t>Reikalavimai integracijai su ETIAS</w:t>
      </w:r>
      <w:bookmarkEnd w:id="24"/>
    </w:p>
    <w:p w14:paraId="52C8E3A1"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sz w:val="24"/>
          <w:szCs w:val="24"/>
        </w:rPr>
      </w:pPr>
      <w:r w:rsidRPr="00F61372">
        <w:rPr>
          <w:rFonts w:ascii="Times New Roman" w:hAnsi="Times New Roman" w:cs="Times New Roman"/>
          <w:bCs/>
          <w:sz w:val="24"/>
          <w:szCs w:val="24"/>
        </w:rPr>
        <w:t>Pagrindinis Naršyklės paieškos pasirinkimų meniu punktas "Paieška AIS, CVIS" turi būti papildytas nauja paieškos ETIAS duomenyse inicijavimo galimybe ir pervadintas "Paieška AIS, CVIS, ETIAS". Detalus realizavimo sprendimas turi būti suderintas su PO detalios analizės ar projektavimo etapų metu.</w:t>
      </w:r>
    </w:p>
    <w:p w14:paraId="7FD16B54"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sz w:val="24"/>
          <w:szCs w:val="24"/>
        </w:rPr>
      </w:pPr>
      <w:r w:rsidRPr="00F61372">
        <w:rPr>
          <w:rFonts w:ascii="Times New Roman" w:hAnsi="Times New Roman" w:cs="Times New Roman"/>
          <w:bCs/>
          <w:sz w:val="24"/>
          <w:szCs w:val="24"/>
        </w:rPr>
        <w:t>Turi būti sukurta nauja paieškos ETIAS duomenyse užklausos forma "Paieška ETIAS" ir integruota kaip atskira skiltis "Paieška AIS, CVIS, ETIAS" meniu punkte laikantis ten jau realizuotų "Paieška AIS" ir "Paieška CVIS" formų struktūros, formato ir dizaino principų. Detalus realizavimo sprendimas turi būti suderintas su PO detalios analizės ar projektavimo etapų metu.</w:t>
      </w:r>
    </w:p>
    <w:p w14:paraId="200F7F89"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sz w:val="24"/>
          <w:szCs w:val="24"/>
        </w:rPr>
      </w:pPr>
      <w:r w:rsidRPr="00F61372">
        <w:rPr>
          <w:rFonts w:ascii="Times New Roman" w:hAnsi="Times New Roman" w:cs="Times New Roman"/>
          <w:bCs/>
          <w:sz w:val="24"/>
          <w:szCs w:val="24"/>
        </w:rPr>
        <w:t>Paieškos ETIAS duomenyse užklausos forma turi apimti, bet neapsiriboti žemiau išvardinta informacija:</w:t>
      </w:r>
    </w:p>
    <w:p w14:paraId="0D9C74B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duomenys: vardas, pavardė, lytis, pilietybė, gimimo data, amžius (nuo...iki...), gimimo šalis, gimimo vieta;</w:t>
      </w:r>
    </w:p>
    <w:p w14:paraId="4636C1C3"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kelionės dokumento duomenys: dokumento numeris, dokumento rūšis, dokumentą išdavusi šalis, dokumento išdavimo data, dokumento galiojimo pabaigos data;</w:t>
      </w:r>
    </w:p>
    <w:p w14:paraId="3DB4268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kiti asmeniniai duomenys: gyvenamosios vietos miestas, šalis, pašto kodas, gatvės pavadinimas, namo numeris, buto numeris, el. paštas, namų ar darbo telefonas, mobilusis telefonas, IP adresas;</w:t>
      </w:r>
    </w:p>
    <w:p w14:paraId="433747A9"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prašymo pagrįstumo duomenys: užklausos teikimo pagrindas ir patikslinimas, bylos / dokumento numeris, nusikalstama veika, nusikaltimo kvalifikacija pagal Lietuvos Respublikos baudžiamąjį kodeksą, prašančiosios institucijos duomenys, užklausą teikiančio asmens kontaktiniai duomenys;</w:t>
      </w:r>
    </w:p>
    <w:p w14:paraId="3AC4FBD5"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sz w:val="24"/>
          <w:szCs w:val="24"/>
        </w:rPr>
      </w:pPr>
      <w:r w:rsidRPr="00F61372">
        <w:rPr>
          <w:rFonts w:ascii="Times New Roman" w:hAnsi="Times New Roman" w:cs="Times New Roman"/>
          <w:sz w:val="24"/>
          <w:szCs w:val="24"/>
        </w:rPr>
        <w:t>tikslūs duomenų laukai ir forma turi būti detalizuoti ir suderinti su PO detalios analizės ar projektavimo etapų metu atsižvelgiant į projekto vykdymo metu galiojantį ETIAS ICD dokumentą.</w:t>
      </w:r>
    </w:p>
    <w:p w14:paraId="31FDE143"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Paieškos ETIAS duomenyse užklausos formoje turi būti galimybė nurodyti, ar reikalinga prieiga prie papildomų žemiau išvardintų duomenų kategorijų, ir, esant tokiai būtinybei, pateikti papildomą būtinybės susipažinti su šiais konkrečiais duomenimis pagrindimą:</w:t>
      </w:r>
    </w:p>
    <w:p w14:paraId="73B79ABB"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dabartinė profesija;</w:t>
      </w:r>
    </w:p>
    <w:p w14:paraId="65B7FE81"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teistumo duomenys;</w:t>
      </w:r>
    </w:p>
    <w:p w14:paraId="5EAB7D64"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buvimas karo ar konflikto zonoje;</w:t>
      </w:r>
    </w:p>
    <w:p w14:paraId="73F6600F"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sprendimas dėl nurodymo išvykti ar grąžinimo;</w:t>
      </w:r>
    </w:p>
    <w:p w14:paraId="4DD00D85"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tikslūs duomenų laukai ir forma turi būti detalizuoti ir suderinti su PO detalios analizės ar projektavimo etapų metu.</w:t>
      </w:r>
    </w:p>
    <w:p w14:paraId="41A37AB6"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Naršyklėje turi būti realizuotas ETIAS užklausų teikimo per ESP mechanizmas, kuris yra detalizuotas poskyryje "Reikalavimai integracijai su ESP", ir turi būti naudojamas kaip pirminis metodas.</w:t>
      </w:r>
    </w:p>
    <w:p w14:paraId="37A77853"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Kai dėl ESP gedimo nėra techninių galimybių per ESP pateikti užklausos paieškai ETIAS duomenyse, turi būti realizuota tiesioginė Naršyklės integracija su ETIAS, suteikianti galimybę vykdyti duomenų paiešką ETIAS ir gauti ETIAS duomenų rezultatus pagal patvirtintos užklausos parametrus.</w:t>
      </w:r>
    </w:p>
    <w:p w14:paraId="2EBFEAAF"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 xml:space="preserve">Naršyklėje tiesioginėms ETIAS užklausoms (be pirminio kreipimosi į ESP) turi būti realizuotas užklausų su patvirtinimu funkcionalumas, kuomet atliekant paiešką siunčiamą </w:t>
      </w:r>
      <w:r w:rsidRPr="00F61372">
        <w:rPr>
          <w:rFonts w:ascii="Times New Roman" w:hAnsi="Times New Roman" w:cs="Times New Roman"/>
          <w:bCs/>
          <w:sz w:val="24"/>
          <w:szCs w:val="24"/>
        </w:rPr>
        <w:lastRenderedPageBreak/>
        <w:t xml:space="preserve">užklausą turi patvirtinti, grąžinti tikslinti ar atmesti tam reikiamas teises turintis Naršyklės naudotojas, taip realizuojant Centrinės Prieigos Punkto (angl. CAP - </w:t>
      </w:r>
      <w:proofErr w:type="spellStart"/>
      <w:r w:rsidRPr="00F61372">
        <w:rPr>
          <w:rFonts w:ascii="Times New Roman" w:hAnsi="Times New Roman" w:cs="Times New Roman"/>
          <w:bCs/>
          <w:sz w:val="24"/>
          <w:szCs w:val="24"/>
        </w:rPr>
        <w:t>Central</w:t>
      </w:r>
      <w:proofErr w:type="spellEnd"/>
      <w:r w:rsidRPr="00F61372">
        <w:rPr>
          <w:rFonts w:ascii="Times New Roman" w:hAnsi="Times New Roman" w:cs="Times New Roman"/>
          <w:bCs/>
          <w:sz w:val="24"/>
          <w:szCs w:val="24"/>
        </w:rPr>
        <w:t xml:space="preserve"> Access </w:t>
      </w:r>
      <w:proofErr w:type="spellStart"/>
      <w:r w:rsidRPr="00F61372">
        <w:rPr>
          <w:rFonts w:ascii="Times New Roman" w:hAnsi="Times New Roman" w:cs="Times New Roman"/>
          <w:bCs/>
          <w:sz w:val="24"/>
          <w:szCs w:val="24"/>
        </w:rPr>
        <w:t>Point</w:t>
      </w:r>
      <w:proofErr w:type="spellEnd"/>
      <w:r w:rsidRPr="00F61372">
        <w:rPr>
          <w:rFonts w:ascii="Times New Roman" w:hAnsi="Times New Roman" w:cs="Times New Roman"/>
          <w:bCs/>
          <w:sz w:val="24"/>
          <w:szCs w:val="24"/>
        </w:rPr>
        <w:t>) principą. Šis funkcionalumas turi apimti, bet neapsiriboti:</w:t>
      </w:r>
    </w:p>
    <w:p w14:paraId="139B0FF2"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užklausos teikėjas turi galėti užpildyti užklausos formą ir ją pateikti / patikslinti užklausos duomenis ir ją pakartotinai pateikti;</w:t>
      </w:r>
    </w:p>
    <w:p w14:paraId="3EBF7E9F"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užklausos tvirtintojas turi galėti peržiūrėti pateiktos užklausos informaciją ir užklausą patvirtinti vykdymui / atmesti / grąžinti tikslinimui užklausos teikėjui;</w:t>
      </w:r>
    </w:p>
    <w:p w14:paraId="53696D15"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užklausos teikėjas pagrindinio Naršyklės meniu "Mano užklausos" skiltyje turi galėti:</w:t>
      </w:r>
    </w:p>
    <w:p w14:paraId="0E8A97DF"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peržiūrėti savo pateiktų užklausų sąrašą, jų būsenas (pateikta tvirtinimui, grąžinta tikslinimui, išsiųsta, vėluojanti, atsakyta, atmesta ir kt.) ir kitą informaciją, kuri (įskaitant ir galimas užklausų būsenas) turi būti suderinti su PO detalios analizės ar projektavimo etapų metu;</w:t>
      </w:r>
    </w:p>
    <w:p w14:paraId="75F1064C"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peržiūrėti detalią pateiktos užklausos informaciją ir esant poreikiui (būsena "grąžinta tikslinimui") inicijuoti jos patikslinimą ir pateikimą pakartotinai;</w:t>
      </w:r>
    </w:p>
    <w:p w14:paraId="3A8B8BF8"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peržiūrėti gautus užklausos rezultatus / atsakymą.</w:t>
      </w:r>
    </w:p>
    <w:p w14:paraId="16857466"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užklausos tvirtintojas pagrindinio Naršyklės meniu "Užklausų tvirtinimas" skiltyje turi galėti:</w:t>
      </w:r>
    </w:p>
    <w:p w14:paraId="18CF3597"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peržiūrėti tvirtinimui pateiktų užklausų sąrašą, jų būsenas (pateikta tvirtinimui, grąžinta tikslinimui, išsiųsta, vėluojanti, atsakyta, atmesta ir kt.) ir kitą informaciją, kuri (įskaitant ir galimas užklausų būsenas) turi būti suderinti su PO detalios analizės ar projektavimo etapų metu;</w:t>
      </w:r>
    </w:p>
    <w:p w14:paraId="60478EBC"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peržiūrėti detalią tvirtinimui pateiktos užklausos informaciją ir atitinkamai patvirtinti užklausą vykdymui, atmesti nurodant priežastis ar esant poreikiui inicijuoti jos patikslinimą nurodant pastabas ir grąžinant ją tikslinimui užklausos teikėjui;</w:t>
      </w:r>
    </w:p>
    <w:p w14:paraId="343BBAEF"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peržiūrėti gautus užklausos rezultatus / atsakymą.</w:t>
      </w:r>
    </w:p>
    <w:p w14:paraId="727F273B"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patvirtinta užklausa turi būti siunčiama į ETIAS ir iš jos gauti rezultatai / atsakymai atitinkamai fiksuojami ir pateikiami Naršyklėje.</w:t>
      </w:r>
    </w:p>
    <w:p w14:paraId="1310FC6B"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turi būti realizuotas Naršyklės naudotojo (užklausos teikėjo ir užklausos tvirtintojo) informavimas el. paštu apie užklausos būsenos pokyčius / reikalingus atlikti veiksmus. Naršyklės naudotojo kontaktiniai duomenys turi būti automatiškai gaunami iš ADMIN III modulio informacijos. El. laiško formatas, informavimo atvejai ir pateikiama informacija turi būti suderinti su PO detalios analizės ar projektavimo etapų metu.</w:t>
      </w:r>
    </w:p>
    <w:p w14:paraId="0DB063A0"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užklausos ir jos rezultatų / atsakymo arba atmetimo informacija turi būti prieinama Naršyklės naudotojams (užklausos teikėjui ir užklausos tvirtintojui) 7 dienas, o šiam terminui pasibaigus turi būti pašalinama iš užklausų sąrašo.</w:t>
      </w:r>
    </w:p>
    <w:p w14:paraId="42EAA0EE"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Turi būti sukurta nauja paieškos ETIAS duomenyse rezultatų atvaizdavimo forma, pateikiant duomenų laukus skaitmeniniu formatu, kuri turi apimti, bet neapsiriboti žemiau išvardinta informacija:</w:t>
      </w:r>
    </w:p>
    <w:p w14:paraId="3E2C9FF4"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bendri atsakymo duomenys: atsakymo numeris, atsakymo gavimo data ir laikas;</w:t>
      </w:r>
    </w:p>
    <w:p w14:paraId="51013725"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duomenys: vardas, pavardė, lytis, pilietybė, gimimo data, gimimo šalis, gimimo vieta;</w:t>
      </w:r>
    </w:p>
    <w:p w14:paraId="36AD68AC"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tėvų duomenys: tėvo / motinos vardas, tėvo / motinos pavardė;</w:t>
      </w:r>
    </w:p>
    <w:p w14:paraId="35956D58"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kelionės dokumento duomenys: dokumento numeris, dokumento rūšis, dokumentą išdavusi šalis, dokumento išdavimo data, dokumento galiojimo pabaigos data;</w:t>
      </w:r>
    </w:p>
    <w:p w14:paraId="4090A129"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kiti asmeniniai duomenys: gyvenamosios vietos miestas, šalis, pašto kodas, gatvės pavadinimas, namo numeris, buto numeris, el. paštas, namų ar darbo telefonas, mobilusis telefonas, dabartinė profesija;</w:t>
      </w:r>
    </w:p>
    <w:p w14:paraId="078373B8"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pirmos numatomos buvimo vietos duomenys: valstybė, adresas;</w:t>
      </w:r>
    </w:p>
    <w:p w14:paraId="58FB1ACE"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kitų asmenų duomenys, jei kelionės leidimo prašymą pildė kitas asmuo, jei kelionės leidimui deklaruojamas nustatytas šeimos nario statusas, jei keliauja nepilnametis;</w:t>
      </w:r>
    </w:p>
    <w:p w14:paraId="34403D2F"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lastRenderedPageBreak/>
        <w:t>duomenys, kuriais yra papildoma kelionės dokumento prašymo byla priėmus sprendimą dėl kelionės leidimo išdavimo, atsisakymo jį išduoti, panaikinimo arba atšaukimo;</w:t>
      </w:r>
    </w:p>
    <w:p w14:paraId="1F780094"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jei buvo patvirtinta prieiga prie papildomų ETIAS duomenų kategorijų, paieškos ETIAS duomenyse rezultatų atvaizdavimo forma, turi taip pat apimti, bet neapsiriboti žemiau išvardinta informacija:</w:t>
      </w:r>
    </w:p>
    <w:p w14:paraId="59BAF2B3"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dabartinė profesija: dabartinės profesijos pavadinimas;</w:t>
      </w:r>
    </w:p>
    <w:p w14:paraId="73FD9B0F"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teistumo duomenys: nusikalstamo veikos pavadinimas, kada buvo teistas ir kurioje šalyje;</w:t>
      </w:r>
    </w:p>
    <w:p w14:paraId="63328D14"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buvimas karo ar konflikto zonoje: karo ar konflikto zonos pavadinimas, buvimo priežastys;</w:t>
      </w:r>
    </w:p>
    <w:p w14:paraId="255B1135"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sprendimas dėl nurodymo išvykti ar grąžinimo: patvirtinimas, ar buvo priimtas dėl nurodymo išvykti ar grąžinimo.</w:t>
      </w:r>
    </w:p>
    <w:p w14:paraId="31AFE909"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tikslūs duomenų laukai ir forma turi būti detalizuoti ir suderinti su PO detalios analizės ar projektavimo etapų metu.</w:t>
      </w:r>
    </w:p>
    <w:p w14:paraId="448BBC63"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turi būti realizuota galimybė iš ETIAS paieškos rezultatų duomenų suformuoti nustatytos formos išrašą *.</w:t>
      </w:r>
      <w:proofErr w:type="spellStart"/>
      <w:r w:rsidRPr="0014289E">
        <w:rPr>
          <w:rFonts w:ascii="Times New Roman" w:hAnsi="Times New Roman" w:cs="Times New Roman"/>
          <w:color w:val="auto"/>
          <w:sz w:val="24"/>
          <w:szCs w:val="24"/>
          <w:lang w:val="lt-LT"/>
        </w:rPr>
        <w:t>pdf</w:t>
      </w:r>
      <w:proofErr w:type="spellEnd"/>
      <w:r w:rsidRPr="0014289E">
        <w:rPr>
          <w:rFonts w:ascii="Times New Roman" w:hAnsi="Times New Roman" w:cs="Times New Roman"/>
          <w:color w:val="auto"/>
          <w:sz w:val="24"/>
          <w:szCs w:val="24"/>
          <w:lang w:val="lt-LT"/>
        </w:rPr>
        <w:t xml:space="preserve"> formatu ir jį išsaugoti (atsisiųsti). Išrašo forma turi būti suderinta su PO detalios analizės ar projektavimo etapų metu.</w:t>
      </w:r>
    </w:p>
    <w:p w14:paraId="3FC6EBB2"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Turi būti galimybė Naršyklės priemonėmis administruoti (įjungti / išjungti) užklausų su patvirtinimu funkcionalumą, t. y. užklausos į ETIAS gali būti siunčiamos tiesiogiai arba reikalaujant užklausos patvirtinimo.</w:t>
      </w:r>
    </w:p>
    <w:p w14:paraId="4D4CDB50"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Naršyklėje tiesioginėms ETIAS užklausoms (be pirminio kreipimosi į ESP) turi būti realizuotas užklausų su atidėtu CAP patvirtinimu funkcionalumas, apimantis žemiau nurodytą logiką ir veikimo principus:</w:t>
      </w:r>
    </w:p>
    <w:p w14:paraId="18866920"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 xml:space="preserve">užklausos teikėjas turi turėti galimybę pasirinkti atlikti užklausą ypatingos skubos tvarka su atidėtu CAP patvirtinimu, kai tokią užklausą reikiamas teises turintis naudotojas, vadovaudamasis Centrinės Prieigos Punkto (angl. CAP – </w:t>
      </w:r>
      <w:proofErr w:type="spellStart"/>
      <w:r w:rsidRPr="00F61372">
        <w:rPr>
          <w:rFonts w:ascii="Times New Roman" w:hAnsi="Times New Roman" w:cs="Times New Roman"/>
          <w:bCs/>
          <w:sz w:val="24"/>
          <w:szCs w:val="24"/>
        </w:rPr>
        <w:t>Central</w:t>
      </w:r>
      <w:proofErr w:type="spellEnd"/>
      <w:r w:rsidRPr="00F61372">
        <w:rPr>
          <w:rFonts w:ascii="Times New Roman" w:hAnsi="Times New Roman" w:cs="Times New Roman"/>
          <w:bCs/>
          <w:sz w:val="24"/>
          <w:szCs w:val="24"/>
        </w:rPr>
        <w:t xml:space="preserve"> Access </w:t>
      </w:r>
      <w:proofErr w:type="spellStart"/>
      <w:r w:rsidRPr="00F61372">
        <w:rPr>
          <w:rFonts w:ascii="Times New Roman" w:hAnsi="Times New Roman" w:cs="Times New Roman"/>
          <w:bCs/>
          <w:sz w:val="24"/>
          <w:szCs w:val="24"/>
        </w:rPr>
        <w:t>Point</w:t>
      </w:r>
      <w:proofErr w:type="spellEnd"/>
      <w:r w:rsidRPr="00F61372">
        <w:rPr>
          <w:rFonts w:ascii="Times New Roman" w:hAnsi="Times New Roman" w:cs="Times New Roman"/>
          <w:bCs/>
          <w:sz w:val="24"/>
          <w:szCs w:val="24"/>
        </w:rPr>
        <w:t xml:space="preserve">) principu, peržiūri ir įvertina / patvirtina </w:t>
      </w:r>
      <w:proofErr w:type="spellStart"/>
      <w:r w:rsidRPr="00F61372">
        <w:rPr>
          <w:rFonts w:ascii="Times New Roman" w:hAnsi="Times New Roman" w:cs="Times New Roman"/>
          <w:bCs/>
          <w:sz w:val="24"/>
          <w:szCs w:val="24"/>
        </w:rPr>
        <w:t>ex</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post</w:t>
      </w:r>
      <w:proofErr w:type="spellEnd"/>
      <w:r w:rsidRPr="00F61372">
        <w:rPr>
          <w:rFonts w:ascii="Times New Roman" w:hAnsi="Times New Roman" w:cs="Times New Roman"/>
          <w:bCs/>
          <w:sz w:val="24"/>
          <w:szCs w:val="24"/>
        </w:rPr>
        <w:t xml:space="preserve">, t. y. užklausos teikėjui jau gavus paieškos rezultatus / atsakymą, o ne </w:t>
      </w:r>
      <w:proofErr w:type="spellStart"/>
      <w:r w:rsidRPr="00F61372">
        <w:rPr>
          <w:rFonts w:ascii="Times New Roman" w:hAnsi="Times New Roman" w:cs="Times New Roman"/>
          <w:bCs/>
          <w:sz w:val="24"/>
          <w:szCs w:val="24"/>
        </w:rPr>
        <w:t>ex</w:t>
      </w:r>
      <w:proofErr w:type="spellEnd"/>
      <w:r w:rsidRPr="00F61372">
        <w:rPr>
          <w:rFonts w:ascii="Times New Roman" w:hAnsi="Times New Roman" w:cs="Times New Roman"/>
          <w:bCs/>
          <w:sz w:val="24"/>
          <w:szCs w:val="24"/>
        </w:rPr>
        <w:t xml:space="preserve"> ante, kaip nurodyta ETIAS užklausų su CAP patvirtinimu reikalavimuose;</w:t>
      </w:r>
    </w:p>
    <w:p w14:paraId="777BBB07"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paieškos rezultatai/atsakymai, gauti naudojant užklausų su atidėtu CAP patvirtinimu funkcionalumą, ir išsaugoti (atsisiųsti) paieškos teikėjo tolimesniam naudojimui, turi turėti aiškią žymą, pvz., „Duomenys gauti ypatingos skubos tvarka be Centrinės Prieigos Punkto patvirtinimo“. Žymos tekstas ir jos atvaizdavimo būdas (ar kitos priemonės) turi būti detalizuotos ir suderintos su PO detalios analizės ar projektavimo etapų metu;</w:t>
      </w:r>
    </w:p>
    <w:p w14:paraId="60C2E38B"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 xml:space="preserve">kai reikiamas teises turintis Naršyklės naudotojas </w:t>
      </w:r>
      <w:proofErr w:type="spellStart"/>
      <w:r w:rsidRPr="00F61372">
        <w:rPr>
          <w:rFonts w:ascii="Times New Roman" w:hAnsi="Times New Roman" w:cs="Times New Roman"/>
          <w:bCs/>
          <w:sz w:val="24"/>
          <w:szCs w:val="24"/>
        </w:rPr>
        <w:t>ex</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post</w:t>
      </w:r>
      <w:proofErr w:type="spellEnd"/>
      <w:r w:rsidRPr="00F61372">
        <w:rPr>
          <w:rFonts w:ascii="Times New Roman" w:hAnsi="Times New Roman" w:cs="Times New Roman"/>
          <w:bCs/>
          <w:sz w:val="24"/>
          <w:szCs w:val="24"/>
        </w:rPr>
        <w:t xml:space="preserve"> peržiūri ir patvirtina užklausą, susijusi paieškos rezultato / atsakymo žyma turi būti automatiškai pašalinta;</w:t>
      </w:r>
    </w:p>
    <w:p w14:paraId="2FA029D5"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užklausos ir jos rezultatų / atsakymo informacija turi būti prieinama Naršyklės naudotojams (užklausos teikėjui ir užklausos tvirtintojui) 7 dienas, o šiam terminui pasibaigus turi būti pašalinama iš užklausų sąrašo;</w:t>
      </w:r>
    </w:p>
    <w:p w14:paraId="2E719E28"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Naršyklėje užklausų su atidėtu CAP patvirtinimu funkcionalumą turi būti galima valdyti (įjungti / išjungti) pagal atitinkamų institucijų, kurioms priklauso naudotojai, poreikius, naudojant Naršyklės teisių ir rolių mechanizmą.</w:t>
      </w:r>
    </w:p>
    <w:p w14:paraId="57CD2CD6"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25" w:name="_Toc196919072"/>
      <w:r w:rsidRPr="0014289E">
        <w:rPr>
          <w:rFonts w:ascii="Times New Roman" w:hAnsi="Times New Roman" w:cs="Times New Roman"/>
          <w:b/>
          <w:color w:val="7F7F7F" w:themeColor="text1" w:themeTint="80"/>
          <w:sz w:val="24"/>
          <w:szCs w:val="24"/>
        </w:rPr>
        <w:t>Reikalavimai integracijai su ESP (Sąveikumo sistema)</w:t>
      </w:r>
      <w:bookmarkEnd w:id="25"/>
    </w:p>
    <w:p w14:paraId="753DF271"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bCs w:val="0"/>
          <w:color w:val="auto"/>
          <w:sz w:val="24"/>
          <w:szCs w:val="24"/>
          <w:lang w:val="lt-LT"/>
        </w:rPr>
      </w:pPr>
      <w:r w:rsidRPr="0014289E">
        <w:rPr>
          <w:rFonts w:ascii="Times New Roman" w:hAnsi="Times New Roman" w:cs="Times New Roman"/>
          <w:color w:val="auto"/>
          <w:sz w:val="24"/>
          <w:szCs w:val="24"/>
          <w:lang w:val="lt-LT"/>
        </w:rPr>
        <w:t>Naršyklėje turi būti realizuotas užklausų teikimo ir rezultatų gavimo mechanizmas per ESP (Sąveikumo sistemą) siekiant gauti duomenis iš žemiau išvardintų duomenų šaltinių:</w:t>
      </w:r>
    </w:p>
    <w:p w14:paraId="648ADE0C"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AIS - Atvykimo - išvykimo sistema;</w:t>
      </w:r>
    </w:p>
    <w:p w14:paraId="3E755C15"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CVIS - Centrinė vizų informacinė sistema;</w:t>
      </w:r>
    </w:p>
    <w:p w14:paraId="375A76C8"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ETIAS - Europos kelionių informacijos ir leidimų sistema;</w:t>
      </w:r>
    </w:p>
    <w:p w14:paraId="248BB8BD"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ECRIS-TCN - Centralizuota ES valstybių narių, turinčių informacijos apie priimtus trečiųjų šalių piliečių ir asmenų be pilietybės apkaltinamuosius nuosprendžius, nustatymo sistema;</w:t>
      </w:r>
    </w:p>
    <w:p w14:paraId="1F3AFB96"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lastRenderedPageBreak/>
        <w:t>Europolo ir Interpolo duomenų bazių.</w:t>
      </w:r>
    </w:p>
    <w:p w14:paraId="34D26390"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bCs w:val="0"/>
          <w:color w:val="auto"/>
          <w:sz w:val="24"/>
          <w:szCs w:val="24"/>
          <w:lang w:val="lt-LT"/>
        </w:rPr>
      </w:pPr>
      <w:r w:rsidRPr="0014289E">
        <w:rPr>
          <w:rFonts w:ascii="Times New Roman" w:hAnsi="Times New Roman" w:cs="Times New Roman"/>
          <w:bCs w:val="0"/>
          <w:color w:val="auto"/>
          <w:sz w:val="24"/>
          <w:szCs w:val="24"/>
          <w:lang w:val="lt-LT"/>
        </w:rPr>
        <w:t>Naršyklės integravimo su ESP ir kitais ES Sąveikumo sistemos komponentais planas turi būti suderintas su Sąveikumo sistemos ir atitinkamų jos komponentų techninio sukūrimo ir parengimo naudojimui planu, kurį Paslaugų teikėjui pateiks PO.</w:t>
      </w:r>
    </w:p>
    <w:p w14:paraId="06425C64"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 xml:space="preserve">Kai dėl ESP gedimo nėra techninių galimybių per ESP pateikti užklausos Sąveikumo sistemai, turi būti realizuota tiesioginė Naršyklės integracija su TDS ir atitinkamomis IS ir duomenų bazėmis, sudarančiomis </w:t>
      </w:r>
      <w:r w:rsidRPr="00F61372">
        <w:rPr>
          <w:rFonts w:ascii="Times New Roman" w:hAnsi="Times New Roman" w:cs="Times New Roman"/>
          <w:sz w:val="24"/>
          <w:szCs w:val="24"/>
        </w:rPr>
        <w:t>Sąveikumo sistemą</w:t>
      </w:r>
      <w:r w:rsidRPr="00F61372">
        <w:rPr>
          <w:rFonts w:ascii="Times New Roman" w:hAnsi="Times New Roman" w:cs="Times New Roman"/>
          <w:bCs/>
          <w:sz w:val="24"/>
          <w:szCs w:val="24"/>
        </w:rPr>
        <w:t>, suteikiant galimybę automatiškai vykdyti duomenų paiešką ir gauti duomenų rezultatus tiesiogiai iš atitinkamų pirminių duomenų šaltinių.</w:t>
      </w:r>
    </w:p>
    <w:p w14:paraId="3ADF09F9"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sz w:val="24"/>
          <w:szCs w:val="24"/>
        </w:rPr>
        <w:t xml:space="preserve">Pagrindinis Naršyklės paieškos pasirinkimų meniu turi būti papildytas nauja FA paieškos Sąveikumo sistemai priklausančių IS (AIS, CVIS, ETIAS, ECRIS-TCN, Europolo ir Interpolo duomenų bazės) duomenyse inicijavimo galimybe (pvz., naujas meniu punktas "Paieška ESP"). Detalus realizavimo sprendimas turi būti suderintas su PO </w:t>
      </w:r>
      <w:r w:rsidRPr="00F61372">
        <w:rPr>
          <w:rFonts w:ascii="Times New Roman" w:hAnsi="Times New Roman" w:cs="Times New Roman"/>
          <w:bCs/>
          <w:sz w:val="24"/>
          <w:szCs w:val="24"/>
        </w:rPr>
        <w:t>detalios analizės ar projektavimo etapų metu.</w:t>
      </w:r>
    </w:p>
    <w:p w14:paraId="198E5E4A" w14:textId="77777777" w:rsidR="00F61372" w:rsidRPr="00F61372" w:rsidRDefault="00F61372" w:rsidP="00F61372">
      <w:pPr>
        <w:pStyle w:val="Sraopastraipa"/>
        <w:numPr>
          <w:ilvl w:val="0"/>
          <w:numId w:val="6"/>
        </w:numPr>
        <w:spacing w:after="0" w:line="240" w:lineRule="auto"/>
        <w:jc w:val="both"/>
        <w:rPr>
          <w:rFonts w:ascii="Times New Roman" w:hAnsi="Times New Roman" w:cs="Times New Roman"/>
          <w:bCs/>
          <w:sz w:val="24"/>
          <w:szCs w:val="24"/>
        </w:rPr>
      </w:pPr>
      <w:r w:rsidRPr="00F61372">
        <w:rPr>
          <w:rFonts w:ascii="Times New Roman" w:hAnsi="Times New Roman" w:cs="Times New Roman"/>
          <w:bCs/>
          <w:sz w:val="24"/>
          <w:szCs w:val="24"/>
        </w:rPr>
        <w:t>Naršyklėje turi būti galimybė paiešką Sąveikumo sistemai priklausančiose IS: AIS, CVIS, ETIAS, ECRIS-TCN, Europolo ir Interpolo duomenų bazėse, vykdyti pateikiant bendrą pirminės paieškos užklausos formą, kuri turi apimti, bet neapsiriboti žemiau pateikiama informacija:</w:t>
      </w:r>
    </w:p>
    <w:p w14:paraId="05C405A4"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duomenys: vardas, pavardė, lytis, pilietybė, gimimo data, gimimo šalis, gimimo vieta;</w:t>
      </w:r>
    </w:p>
    <w:p w14:paraId="4C19265D"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kelionės dokumento duomenys: dokumento numeris, dokumento rūšis, dokumento galiojimo pabaigos data;</w:t>
      </w:r>
    </w:p>
    <w:p w14:paraId="7BE1AA0E"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prašymo pagrįstumo duomenys: užklausos teikimo pagrindas ir patikslinimas, bylos / dokumento numeris, nusikalstama veika, nusikaltimo kvalifikacija pagal Lietuvos Respublikos baudžiamąjį kodeksą, prašančiosios institucijos duomenys, užklausą teikiančio asmens kontaktiniai duomenys;</w:t>
      </w:r>
    </w:p>
    <w:p w14:paraId="1B45C6FC"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FA biometriniai duomenys: pirštų antspaudai, veido atvaizdai;</w:t>
      </w:r>
    </w:p>
    <w:p w14:paraId="5EEF7A9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tikslūs duomenų laukai ir forma turi būti detalizuoti ir suderinti su PO detalios analizės ar projektavimo etapų metu.</w:t>
      </w:r>
    </w:p>
    <w:p w14:paraId="243F439C"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bCs w:val="0"/>
          <w:color w:val="auto"/>
          <w:sz w:val="24"/>
          <w:szCs w:val="24"/>
          <w:lang w:val="lt-LT"/>
        </w:rPr>
      </w:pPr>
      <w:r w:rsidRPr="0014289E">
        <w:rPr>
          <w:rFonts w:ascii="Times New Roman" w:hAnsi="Times New Roman" w:cs="Times New Roman"/>
          <w:bCs w:val="0"/>
          <w:color w:val="auto"/>
          <w:sz w:val="24"/>
          <w:szCs w:val="24"/>
          <w:lang w:val="lt-LT"/>
        </w:rPr>
        <w:t>Atliekant paiešką Sąveikumo sistemai priklausančiose IS: AIS, CVIS, ETIAS, ECRIS-TCN, Europolo ir Interpolo duomenų bazėse, Naršyklėje turi būti realizuotas užklausų teikimo per ESP mechanizmas, apimantis žemiau pateiktą logiką ir funkcionalumą:</w:t>
      </w:r>
    </w:p>
    <w:p w14:paraId="2A116D19"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užklausos teikėjo užpildyta pirminės paieškos užklausos forma siunčiama į ESP (be užklausos patvirtinimo);</w:t>
      </w:r>
    </w:p>
    <w:p w14:paraId="79931F1C"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per ESP atlikus paiešką atitinkamuose Sąveikumo sistemos komponentuose, gaunamas atsakymas, nurodantis konkrečias IS (ECRIS-TCN atveju konkrečias valstybes), kuriose yra / nėra ieškomo FA duomenų (atsakymas apima tik duomenų radimo faktą konkrečioje IS, bet ne detalius IS saugomus duomenis pagal paieškos parametrus);</w:t>
      </w:r>
    </w:p>
    <w:p w14:paraId="1C1D7CDF"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gavus atsakymą, nurodantį konkrečias IS (ECRIS-TCN atveju konkrečias valstybes), kuriose yra ieškomo asmens duomenų, Naršyklėje turi būti realizuotas funkcionalumas, leidžiantis užklausos teikėjui pasirinkti automatiškai užpildyti detalios paieškos konkrečios IS duomenyse užklausos formą pagal ESP paieškai naudotą FA informaciją, siekiant gauti visapusišką prieigą prie konkrečios IS duomenų;</w:t>
      </w:r>
    </w:p>
    <w:p w14:paraId="324C28B1"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užklausos teikėjas turi galėti peržiūrėti / redaguoti / papildyti trūkstama informacija automatiškai užpildytas FA paieškos pasirinktose konkrečiose IS paieškos formas su aiškiai matomais laukais, kurie buvo užpildyti iš ESP paieškos rezultatų ir ESP paieškai naudotų FA duomenų;</w:t>
      </w:r>
    </w:p>
    <w:p w14:paraId="2EC1D230"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automatiškai užpildytoms pasirinktų konkrečių IS užklausų formoms turi būti taikomi tokie patys užklausų tvirtinimo ir valdymo funkcionalumai bei procesai kaip ir rankiniu būdu užpildytoms atitinkamų IS užklausų formoms laikantis reikalavimų, pateiktų atitinkamos IS skirtuose poskyriuose;</w:t>
      </w:r>
    </w:p>
    <w:p w14:paraId="5CA944A4"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detali paieška Sąveikumo sistemai priklausančiose IS pagal patvirtintas užklausas vykdoma per ESP su pirminės paieškos ESP užklausos nuoroda;</w:t>
      </w:r>
    </w:p>
    <w:p w14:paraId="64BB332C"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lastRenderedPageBreak/>
        <w:t>paieškos rezultatas / atsakymas gautas per ESP iš pirminių IS duomenų šaltinių turi būti atvaizduotas tokia pačia forma, kaip ir būtų atvaizduotas teikiant užklausą tiesiogiai į pirminių IS duomenų šaltinius;</w:t>
      </w:r>
    </w:p>
    <w:p w14:paraId="7CA718E4"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jei užklausos teikėjas, gavęs atsakymą, nurodantį konkrečias IS (ECRIS-TCN atveju konkrečias valstybes), kuriose yra ieškomo FA duomenų, neprašo suteikti visapusiškos prieigos prie bent vienos iš IS (ECRIS-TCN atveju konkrečios valstybės), kuriose buvo nustatyta atitiktis, užklausos teikėjui turi būti galimybė pateikti pagrindimą, kodėl nebuvo pateiktas toks prašymas, kuris turi būti susietas su nacionaline byla.</w:t>
      </w:r>
    </w:p>
    <w:p w14:paraId="3172D0F9"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26" w:name="_Toc183904727"/>
      <w:bookmarkStart w:id="27" w:name="_Toc183904728"/>
      <w:bookmarkStart w:id="28" w:name="_Toc183904729"/>
      <w:bookmarkStart w:id="29" w:name="_Toc183904730"/>
      <w:bookmarkStart w:id="30" w:name="_Toc183904731"/>
      <w:bookmarkStart w:id="31" w:name="_Toc183904732"/>
      <w:bookmarkStart w:id="32" w:name="_Toc196919073"/>
      <w:bookmarkEnd w:id="26"/>
      <w:bookmarkEnd w:id="27"/>
      <w:bookmarkEnd w:id="28"/>
      <w:bookmarkEnd w:id="29"/>
      <w:bookmarkEnd w:id="30"/>
      <w:bookmarkEnd w:id="31"/>
      <w:r w:rsidRPr="0014289E">
        <w:rPr>
          <w:rFonts w:ascii="Times New Roman" w:hAnsi="Times New Roman" w:cs="Times New Roman"/>
          <w:b/>
          <w:color w:val="7F7F7F" w:themeColor="text1" w:themeTint="80"/>
          <w:sz w:val="24"/>
          <w:szCs w:val="24"/>
        </w:rPr>
        <w:t xml:space="preserve">Reikalavimai </w:t>
      </w:r>
      <w:bookmarkStart w:id="33" w:name="_Hlk192535165"/>
      <w:r w:rsidRPr="0014289E">
        <w:rPr>
          <w:rFonts w:ascii="Times New Roman" w:hAnsi="Times New Roman" w:cs="Times New Roman"/>
          <w:b/>
          <w:color w:val="7F7F7F" w:themeColor="text1" w:themeTint="80"/>
          <w:sz w:val="24"/>
          <w:szCs w:val="24"/>
        </w:rPr>
        <w:t>SIS integracijos funkcionalumo tobulinimui</w:t>
      </w:r>
      <w:bookmarkEnd w:id="32"/>
      <w:bookmarkEnd w:id="33"/>
    </w:p>
    <w:p w14:paraId="1CC7BAE6"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turi būti realizuota galimybė atlikti paiešką SIS pagal atskirų FA paieškos parametrų kombinacijas (pvz., pavardę ir gimimo datą) be būtinybės nurodyti visus FA paieškos parametrus.</w:t>
      </w:r>
    </w:p>
    <w:p w14:paraId="3559C63F"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turi būti realizuota galimybė atlikti FA paiešką SIS pagal asmens tapatybę patvirtinančio dokumento numerį.</w:t>
      </w:r>
    </w:p>
    <w:p w14:paraId="50173DAC"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turi būti realizuotas SIS paieškos rezultatų išryškinimas naudotojų dėmesio atkreipimui dėl perspėjimų, neatidėliotinų veiksmų, kurių reikia imtis, įspėjamųjų žymų ir atvejų apie neteisėtą naudojimąsi tapatybe.</w:t>
      </w:r>
    </w:p>
    <w:p w14:paraId="26A5C0B5"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turi būti patobulinta kelių transporto priemonių paieška praplečiant netikslios paieškos funkcionalumą, kuomet paieška yra vykdoma pagal sąskambį, transliteruotus simbolius arba simbolius pateikiant ne ta eilės tvarka.</w:t>
      </w:r>
    </w:p>
    <w:p w14:paraId="3FDEB5B2"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turi būti realizuota galimybė atlikti paieškos užklausas dėl daiktų nurodant daugiau negu vieną daiktų kategoriją.</w:t>
      </w:r>
    </w:p>
    <w:p w14:paraId="5DED549D" w14:textId="77777777" w:rsidR="00F61372" w:rsidRPr="0014289E" w:rsidRDefault="00F61372" w:rsidP="00F61372">
      <w:pPr>
        <w:pStyle w:val="Antrat1"/>
        <w:numPr>
          <w:ilvl w:val="0"/>
          <w:numId w:val="12"/>
        </w:numPr>
        <w:spacing w:after="240" w:line="240" w:lineRule="auto"/>
        <w:ind w:left="567" w:right="57" w:hanging="567"/>
        <w:rPr>
          <w:rFonts w:ascii="Times New Roman" w:hAnsi="Times New Roman" w:cs="Times New Roman"/>
          <w:b/>
          <w:sz w:val="24"/>
          <w:szCs w:val="24"/>
        </w:rPr>
      </w:pPr>
      <w:bookmarkStart w:id="34" w:name="_Toc185846940"/>
      <w:bookmarkStart w:id="35" w:name="_Toc196919074"/>
      <w:r w:rsidRPr="0014289E">
        <w:rPr>
          <w:rFonts w:ascii="Times New Roman" w:hAnsi="Times New Roman" w:cs="Times New Roman"/>
          <w:b/>
          <w:sz w:val="24"/>
          <w:szCs w:val="24"/>
        </w:rPr>
        <w:t>Nefunkciniai reikalavimai</w:t>
      </w:r>
      <w:bookmarkEnd w:id="34"/>
      <w:bookmarkEnd w:id="35"/>
    </w:p>
    <w:p w14:paraId="74D3FAE6"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36" w:name="_Toc185846941"/>
      <w:bookmarkStart w:id="37" w:name="_Toc196919075"/>
      <w:r w:rsidRPr="0014289E">
        <w:rPr>
          <w:rFonts w:ascii="Times New Roman" w:hAnsi="Times New Roman" w:cs="Times New Roman"/>
          <w:b/>
          <w:color w:val="7F7F7F" w:themeColor="text1" w:themeTint="80"/>
          <w:sz w:val="24"/>
          <w:szCs w:val="24"/>
        </w:rPr>
        <w:t>Bendri reikalavimai įgyvendinim</w:t>
      </w:r>
      <w:bookmarkEnd w:id="36"/>
      <w:r w:rsidRPr="0014289E">
        <w:rPr>
          <w:rFonts w:ascii="Times New Roman" w:hAnsi="Times New Roman" w:cs="Times New Roman"/>
          <w:b/>
          <w:color w:val="7F7F7F" w:themeColor="text1" w:themeTint="80"/>
          <w:sz w:val="24"/>
          <w:szCs w:val="24"/>
        </w:rPr>
        <w:t>ui</w:t>
      </w:r>
      <w:bookmarkEnd w:id="37"/>
    </w:p>
    <w:p w14:paraId="034D5107"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Paslaugų teikėjas privalo realizuoti visus šios Techninės specifikacijos reikalavimus.</w:t>
      </w:r>
    </w:p>
    <w:p w14:paraId="482A3C9B"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Šiame dokumente vartojami terminai „turi būti“, „turi turėti“, „turi leisti“, "turi būti galimybė", „turi turėti galimybę“ yra lygiaverčiai ir reiškia, kad Paslaugų teikėjas privalo sukurti ir įdiegti (ar pateikti ir įdiegti) atitinkamą funkcionalumą ir suteikti atitinkamas paslaugas. Funkcionalumas, kuris yra nurodytas būsimuoju laiku (bus, leis, apims) nurodo siekiamą įgyvendinti būseną ir reiškia, kad Paslaugų teikėjas privalo sukurti ir įdiegti (ar pateikti ir įdiegti) atitinkamą funkcionalumą.</w:t>
      </w:r>
    </w:p>
    <w:p w14:paraId="1763CF98"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Šioje Techninėje specifikacijoje naudojami žodžiai (trumpiniai) „kt.“, „.</w:t>
      </w:r>
      <w:proofErr w:type="spellStart"/>
      <w:r w:rsidRPr="0014289E">
        <w:rPr>
          <w:rFonts w:ascii="Times New Roman" w:hAnsi="Times New Roman" w:cs="Times New Roman"/>
          <w:color w:val="auto"/>
          <w:sz w:val="24"/>
          <w:szCs w:val="24"/>
          <w:lang w:val="lt-LT"/>
        </w:rPr>
        <w:t>pan</w:t>
      </w:r>
      <w:proofErr w:type="spellEnd"/>
      <w:r w:rsidRPr="0014289E">
        <w:rPr>
          <w:rFonts w:ascii="Times New Roman" w:hAnsi="Times New Roman" w:cs="Times New Roman"/>
          <w:color w:val="auto"/>
          <w:sz w:val="24"/>
          <w:szCs w:val="24"/>
          <w:lang w:val="lt-LT"/>
        </w:rPr>
        <w:t xml:space="preserve">“, „ir kt.“, „ir pan.“ ir panašūs žodžiai turi būti suprantami, kaip detalios analizės reikalaujantys reikalavimai, kurios metu turi būti detalizuojamas ir su PO suderinamas reikalavimo realizavimas, sudarant reikiamus duomenų, objektų, atributų, funkcijų ir kitų elementų baigtinius sąrašus, kurie turi būti realizuojami Naršyklėje. </w:t>
      </w:r>
    </w:p>
    <w:p w14:paraId="6B1FB70F"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Įgyvendinant šios Techninės specifikacijos reikalavimus negali būti neigiamai įtakojamas dabartinis Naršyklės funkcionalumas.</w:t>
      </w:r>
    </w:p>
    <w:p w14:paraId="3ABEA72C"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Paslaugų teikėjas ar PO gali siūlyti alternatyvų atskiro Techninės specifikacijos reikalavimo įgyvendinimo būdą arba reikalavimo įgyvendinimo iškeitimą į lygiavertį funkcionalumą, kuris nedarytų neigiamos įtakos Projekto tikslo, uždavinių ir galutinių rezultatų įgyvendinimui, taip pat netrikdytų registrų ir informacinių sistemų veiklos bei neprieštarautų pirkimus reglamentuojančių teisės aktų reikalavimams. Kiekvienas siūlomas alternatyvus ar Techninės specifikacijos reikalavimą keičiantis funkcionalumas turi būti suderinamas su PO bei tvirtinimas vadovaujantis Paslaugų teikimo reglamente apibrėžta pakeitimų valdymo procedūra.</w:t>
      </w:r>
    </w:p>
    <w:p w14:paraId="3F200C0A"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lastRenderedPageBreak/>
        <w:t>Paslaugų teikėjas gali siūlyti alternatyvius architektūros realizavimo būdus, kurie užtikrintų lygiavertę ar geresnę Naršyklės greitaveiką, aukštą prieinamumą, plečiamumą, sąveikumą, palaikymą, saugumą ir patogumą. Kiekvienas siūlymas turi būti įvertintas ir patvirtintas PO vadovaujantis Paslaugų teikimo reglamente apibrėžta pakeitimų valdymo procedūra.</w:t>
      </w:r>
    </w:p>
    <w:p w14:paraId="4B7AB94B"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Atliekant Naršyklės plėtrą turi būti vadovaujamasi šios Techninės specifikacijos skyriuje "Teisinė aplinka" nurodytais teisės aktais ir dokumentais, o taip pat šioje Techninėje specifikacijoje įvardintų </w:t>
      </w:r>
      <w:proofErr w:type="spellStart"/>
      <w:r w:rsidRPr="0014289E">
        <w:rPr>
          <w:rFonts w:ascii="Times New Roman" w:hAnsi="Times New Roman" w:cs="Times New Roman"/>
          <w:color w:val="auto"/>
          <w:sz w:val="24"/>
          <w:szCs w:val="24"/>
          <w:lang w:val="lt-LT"/>
        </w:rPr>
        <w:t>eu</w:t>
      </w:r>
      <w:proofErr w:type="spellEnd"/>
      <w:r w:rsidRPr="0014289E">
        <w:rPr>
          <w:rFonts w:ascii="Times New Roman" w:hAnsi="Times New Roman" w:cs="Times New Roman"/>
          <w:color w:val="auto"/>
          <w:sz w:val="24"/>
          <w:szCs w:val="24"/>
          <w:lang w:val="lt-LT"/>
        </w:rPr>
        <w:t xml:space="preserve">-LISA valdomų didelės apimties informacinių sistemų (ECRIS, ECRIS-TCN, ETIAS, ESP ir kt.) technine dokumentacija ir joje pateiktais reikalavimais. Atitinkamų informacinių sistemų techninė dokumentacija (ICD - angl. </w:t>
      </w:r>
      <w:proofErr w:type="spellStart"/>
      <w:r w:rsidRPr="0014289E">
        <w:rPr>
          <w:rFonts w:ascii="Times New Roman" w:hAnsi="Times New Roman" w:cs="Times New Roman"/>
          <w:color w:val="auto"/>
          <w:sz w:val="24"/>
          <w:szCs w:val="24"/>
          <w:lang w:val="lt-LT"/>
        </w:rPr>
        <w:t>Interface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Control</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Document</w:t>
      </w:r>
      <w:proofErr w:type="spellEnd"/>
      <w:r w:rsidRPr="0014289E">
        <w:rPr>
          <w:rFonts w:ascii="Times New Roman" w:hAnsi="Times New Roman" w:cs="Times New Roman"/>
          <w:color w:val="auto"/>
          <w:sz w:val="24"/>
          <w:szCs w:val="24"/>
          <w:lang w:val="lt-LT"/>
        </w:rPr>
        <w:t xml:space="preserve">, TDD - angl. </w:t>
      </w:r>
      <w:proofErr w:type="spellStart"/>
      <w:r w:rsidRPr="0014289E">
        <w:rPr>
          <w:rFonts w:ascii="Times New Roman" w:hAnsi="Times New Roman" w:cs="Times New Roman"/>
          <w:color w:val="auto"/>
          <w:sz w:val="24"/>
          <w:szCs w:val="24"/>
          <w:lang w:val="lt-LT"/>
        </w:rPr>
        <w:t>Test</w:t>
      </w:r>
      <w:proofErr w:type="spellEnd"/>
      <w:r w:rsidRPr="0014289E">
        <w:rPr>
          <w:rFonts w:ascii="Times New Roman" w:hAnsi="Times New Roman" w:cs="Times New Roman"/>
          <w:color w:val="auto"/>
          <w:sz w:val="24"/>
          <w:szCs w:val="24"/>
          <w:lang w:val="lt-LT"/>
        </w:rPr>
        <w:t xml:space="preserve"> Design </w:t>
      </w:r>
      <w:proofErr w:type="spellStart"/>
      <w:r w:rsidRPr="0014289E">
        <w:rPr>
          <w:rFonts w:ascii="Times New Roman" w:hAnsi="Times New Roman" w:cs="Times New Roman"/>
          <w:color w:val="auto"/>
          <w:sz w:val="24"/>
          <w:szCs w:val="24"/>
          <w:lang w:val="lt-LT"/>
        </w:rPr>
        <w:t>Description</w:t>
      </w:r>
      <w:proofErr w:type="spellEnd"/>
      <w:r w:rsidRPr="0014289E">
        <w:rPr>
          <w:rFonts w:ascii="Times New Roman" w:hAnsi="Times New Roman" w:cs="Times New Roman"/>
          <w:color w:val="auto"/>
          <w:sz w:val="24"/>
          <w:szCs w:val="24"/>
          <w:lang w:val="lt-LT"/>
        </w:rPr>
        <w:t>, DTS ir kt.) Paslaugų teikėjui bus pateikta Sutarties vykdymo metu.</w:t>
      </w:r>
    </w:p>
    <w:p w14:paraId="3E234E09"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 xml:space="preserve">Jeigu šios Techninės specifikacijos reikalavimai prieštarauja šiame punkte nurodytų </w:t>
      </w:r>
      <w:proofErr w:type="spellStart"/>
      <w:r w:rsidRPr="00F61372">
        <w:rPr>
          <w:rFonts w:ascii="Times New Roman" w:hAnsi="Times New Roman" w:cs="Times New Roman"/>
          <w:bCs/>
          <w:sz w:val="24"/>
          <w:szCs w:val="24"/>
        </w:rPr>
        <w:t>eu</w:t>
      </w:r>
      <w:proofErr w:type="spellEnd"/>
      <w:r w:rsidRPr="00F61372">
        <w:rPr>
          <w:rFonts w:ascii="Times New Roman" w:hAnsi="Times New Roman" w:cs="Times New Roman"/>
          <w:bCs/>
          <w:sz w:val="24"/>
          <w:szCs w:val="24"/>
        </w:rPr>
        <w:t xml:space="preserve">-LISA valdomų informacinių sistemų dokumentacijai ir reikalavimams, turi būti vadovaujamasi šiame punkte nurodytų </w:t>
      </w:r>
      <w:proofErr w:type="spellStart"/>
      <w:r w:rsidRPr="00F61372">
        <w:rPr>
          <w:rFonts w:ascii="Times New Roman" w:hAnsi="Times New Roman" w:cs="Times New Roman"/>
          <w:bCs/>
          <w:sz w:val="24"/>
          <w:szCs w:val="24"/>
        </w:rPr>
        <w:t>eu</w:t>
      </w:r>
      <w:proofErr w:type="spellEnd"/>
      <w:r w:rsidRPr="00F61372">
        <w:rPr>
          <w:rFonts w:ascii="Times New Roman" w:hAnsi="Times New Roman" w:cs="Times New Roman"/>
          <w:bCs/>
          <w:sz w:val="24"/>
          <w:szCs w:val="24"/>
        </w:rPr>
        <w:t>-LISA valdomų informacinių sistemų dokumentacija ir reikalavimais.</w:t>
      </w:r>
    </w:p>
    <w:p w14:paraId="6B75764D"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 xml:space="preserve">Paslaugų teikėjas Sutarties vykdymo metu (ir garantinių paslaugų teikimo laikotarpiu) turi vadovautis aktualiomis šiame punkte nurodytų </w:t>
      </w:r>
      <w:proofErr w:type="spellStart"/>
      <w:r w:rsidRPr="00F61372">
        <w:rPr>
          <w:rFonts w:ascii="Times New Roman" w:hAnsi="Times New Roman" w:cs="Times New Roman"/>
          <w:bCs/>
          <w:sz w:val="24"/>
          <w:szCs w:val="24"/>
        </w:rPr>
        <w:t>eu</w:t>
      </w:r>
      <w:proofErr w:type="spellEnd"/>
      <w:r w:rsidRPr="00F61372">
        <w:rPr>
          <w:rFonts w:ascii="Times New Roman" w:hAnsi="Times New Roman" w:cs="Times New Roman"/>
          <w:bCs/>
          <w:sz w:val="24"/>
          <w:szCs w:val="24"/>
        </w:rPr>
        <w:t>-LISA valdomų informacinių sistemų dokumentų versijomis.</w:t>
      </w:r>
    </w:p>
    <w:p w14:paraId="1448494F"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38" w:name="_Toc185846942"/>
      <w:bookmarkStart w:id="39" w:name="_Toc196919076"/>
      <w:r w:rsidRPr="0014289E">
        <w:rPr>
          <w:rFonts w:ascii="Times New Roman" w:hAnsi="Times New Roman" w:cs="Times New Roman"/>
          <w:b/>
          <w:color w:val="7F7F7F" w:themeColor="text1" w:themeTint="80"/>
          <w:sz w:val="24"/>
          <w:szCs w:val="24"/>
        </w:rPr>
        <w:t>Reikalavimai architektūrai</w:t>
      </w:r>
      <w:bookmarkEnd w:id="38"/>
      <w:bookmarkEnd w:id="39"/>
    </w:p>
    <w:p w14:paraId="34310D61"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Žemiau esančiame paveiksle pateikiama galima Naršyklės plėtros funkcinė architektūra. Detalios analizės ir projektavimo etapų metu schemoje pateikti elementai gali būti </w:t>
      </w:r>
      <w:proofErr w:type="spellStart"/>
      <w:r w:rsidRPr="0014289E">
        <w:rPr>
          <w:rFonts w:ascii="Times New Roman" w:hAnsi="Times New Roman" w:cs="Times New Roman"/>
          <w:color w:val="auto"/>
          <w:sz w:val="24"/>
          <w:szCs w:val="24"/>
          <w:lang w:val="lt-LT"/>
        </w:rPr>
        <w:t>dekomponuojami</w:t>
      </w:r>
      <w:proofErr w:type="spellEnd"/>
      <w:r w:rsidRPr="0014289E">
        <w:rPr>
          <w:rFonts w:ascii="Times New Roman" w:hAnsi="Times New Roman" w:cs="Times New Roman"/>
          <w:color w:val="auto"/>
          <w:sz w:val="24"/>
          <w:szCs w:val="24"/>
          <w:lang w:val="lt-LT"/>
        </w:rPr>
        <w:t xml:space="preserve"> juos skaidant ar apjungiant į kitus atskirus fizinius ir loginius komponentus, užtikrinant, kad realizuojami visi Techninėje specifikacijoje numatyti funkciniai ir nefunkciniai reikalavimai. Galutinė architektūra, atsižvelgiant į Paslaugų teikėjo siūlomą technologinį rinkinį, turi būti tikslinama ir turi būti suderinta su PO.</w:t>
      </w:r>
    </w:p>
    <w:p w14:paraId="58DB061F"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Schemoje žalia spalva išskirti komponentai/integracinės sąsajos, kurie turi būti realizuoti 3-iojo Naršyklės plėtros etapo metu, </w:t>
      </w:r>
      <w:proofErr w:type="spellStart"/>
      <w:r w:rsidRPr="0014289E">
        <w:rPr>
          <w:rFonts w:ascii="Times New Roman" w:hAnsi="Times New Roman" w:cs="Times New Roman"/>
          <w:color w:val="auto"/>
          <w:sz w:val="24"/>
          <w:szCs w:val="24"/>
          <w:lang w:val="lt-LT"/>
        </w:rPr>
        <w:t>t.y</w:t>
      </w:r>
      <w:proofErr w:type="spellEnd"/>
      <w:r w:rsidRPr="0014289E">
        <w:rPr>
          <w:rFonts w:ascii="Times New Roman" w:hAnsi="Times New Roman" w:cs="Times New Roman"/>
          <w:color w:val="auto"/>
          <w:sz w:val="24"/>
          <w:szCs w:val="24"/>
          <w:lang w:val="lt-LT"/>
        </w:rPr>
        <w:t>. Projekto įgyvendinimo metu, žydra spalva – 2-ojo Naršyklės kūrimo/modernizavimo etapo metu įgyvendinami komponentai/integracinės sąsajos, geltona spalva – esami Naršyklės komponentai.</w:t>
      </w:r>
    </w:p>
    <w:p w14:paraId="6586C2D4" w14:textId="77777777" w:rsidR="00F61372" w:rsidRPr="00F61372" w:rsidRDefault="00F61372" w:rsidP="00F61372">
      <w:pPr>
        <w:pStyle w:val="Bodyblack"/>
        <w:spacing w:before="0" w:after="0" w:line="240" w:lineRule="auto"/>
        <w:ind w:left="0" w:right="57"/>
        <w:jc w:val="both"/>
        <w:rPr>
          <w:rFonts w:ascii="Times New Roman" w:hAnsi="Times New Roman" w:cs="Times New Roman"/>
          <w:sz w:val="24"/>
          <w:szCs w:val="24"/>
          <w:lang w:val="lt-LT"/>
        </w:rPr>
      </w:pPr>
    </w:p>
    <w:p w14:paraId="7DED2A9C" w14:textId="77777777" w:rsidR="00F61372" w:rsidRPr="0014289E" w:rsidRDefault="00F61372" w:rsidP="00F61372">
      <w:pPr>
        <w:pStyle w:val="Bodyblack"/>
        <w:keepNext/>
        <w:keepLines/>
        <w:spacing w:before="120" w:line="240" w:lineRule="auto"/>
        <w:ind w:left="0" w:right="57"/>
        <w:jc w:val="both"/>
        <w:rPr>
          <w:rFonts w:ascii="Times New Roman" w:hAnsi="Times New Roman" w:cs="Times New Roman"/>
          <w:i/>
          <w:color w:val="auto"/>
          <w:sz w:val="24"/>
          <w:szCs w:val="24"/>
          <w:lang w:val="lt-LT"/>
        </w:rPr>
      </w:pPr>
      <w:r w:rsidRPr="0014289E">
        <w:rPr>
          <w:rFonts w:ascii="Times New Roman" w:hAnsi="Times New Roman" w:cs="Times New Roman"/>
          <w:i/>
          <w:color w:val="auto"/>
          <w:sz w:val="24"/>
          <w:szCs w:val="24"/>
          <w:lang w:val="lt-LT"/>
        </w:rPr>
        <w:lastRenderedPageBreak/>
        <w:t>Paveikslas 2. Koncepcinė Naršyklės plėtros funkcinės architektūros schema</w:t>
      </w:r>
    </w:p>
    <w:p w14:paraId="0E889C95" w14:textId="77777777" w:rsidR="00F61372" w:rsidRPr="00F61372" w:rsidRDefault="00F61372" w:rsidP="00F61372">
      <w:pPr>
        <w:pStyle w:val="Bodyblack"/>
        <w:keepNext/>
        <w:keepLines/>
        <w:spacing w:before="120" w:line="240" w:lineRule="auto"/>
        <w:ind w:left="0" w:right="57"/>
        <w:jc w:val="both"/>
        <w:rPr>
          <w:rFonts w:ascii="Times New Roman" w:hAnsi="Times New Roman" w:cs="Times New Roman"/>
          <w:iCs/>
          <w:sz w:val="24"/>
          <w:szCs w:val="24"/>
          <w:lang w:val="lt-LT"/>
        </w:rPr>
      </w:pPr>
    </w:p>
    <w:p w14:paraId="29EBC7FD" w14:textId="77777777" w:rsidR="00F61372" w:rsidRPr="00F61372" w:rsidRDefault="00F61372" w:rsidP="00F61372">
      <w:pPr>
        <w:spacing w:after="0" w:line="240" w:lineRule="auto"/>
        <w:rPr>
          <w:rFonts w:ascii="Times New Roman" w:eastAsia="Times New Roman" w:hAnsi="Times New Roman" w:cs="Times New Roman"/>
          <w:sz w:val="24"/>
          <w:szCs w:val="24"/>
          <w:lang w:eastAsia="lt-LT"/>
        </w:rPr>
      </w:pPr>
      <w:r w:rsidRPr="00F61372">
        <w:rPr>
          <w:rFonts w:ascii="Times New Roman" w:eastAsia="Times New Roman" w:hAnsi="Times New Roman" w:cs="Times New Roman"/>
          <w:noProof/>
          <w:sz w:val="24"/>
          <w:szCs w:val="24"/>
          <w:lang w:eastAsia="lt-LT"/>
        </w:rPr>
        <w:drawing>
          <wp:inline distT="0" distB="0" distL="0" distR="0" wp14:anchorId="2FC102B8" wp14:editId="1A922C3B">
            <wp:extent cx="5968986" cy="4406033"/>
            <wp:effectExtent l="0" t="0" r="0" b="0"/>
            <wp:docPr id="2" name="Picture 1" descr="A screenshot of a computer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screenshot of a computer  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83573" cy="4416800"/>
                    </a:xfrm>
                    <a:prstGeom prst="rect">
                      <a:avLst/>
                    </a:prstGeom>
                    <a:noFill/>
                    <a:ln>
                      <a:noFill/>
                    </a:ln>
                  </pic:spPr>
                </pic:pic>
              </a:graphicData>
            </a:graphic>
          </wp:inline>
        </w:drawing>
      </w:r>
    </w:p>
    <w:p w14:paraId="5563EFCE" w14:textId="77777777" w:rsidR="00F61372" w:rsidRPr="00F61372" w:rsidRDefault="00F61372" w:rsidP="00F61372">
      <w:pPr>
        <w:spacing w:after="0" w:line="240" w:lineRule="auto"/>
        <w:rPr>
          <w:rFonts w:ascii="Times New Roman" w:hAnsi="Times New Roman" w:cs="Times New Roman"/>
          <w:sz w:val="24"/>
          <w:szCs w:val="24"/>
        </w:rPr>
      </w:pPr>
    </w:p>
    <w:p w14:paraId="75F382D5"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Sukurti Naršyklės funkcionalumai privalo naudoti Naršyklės bendro naudojimo IT komponentus (ADMIN III, AUDIT III, Klasifikatorių posistemė) ir taip pat būti pilnai suderinami su esamais Naršyklės architektūros ir komponentų sprendimais.</w:t>
      </w:r>
    </w:p>
    <w:p w14:paraId="19EF0CC8"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Realizuojant naujus Naršyklės komponentus/integracines sąsajas, funkcionalumą ar funkcionalumo pakeitimus, neturi keistis principinė Naršyklės architektūra. Esant poreikiui Paslaugų teikėjas gali PO siūlyti argumentuotus esminius architektūros pakeitimus, kurie turi būti suderinti su PO bei tvirtinti vadovaujantis Paslaugų teikimo reglamente apibrėžta pokyčių valdymo procedūra.</w:t>
      </w:r>
    </w:p>
    <w:p w14:paraId="02CA219D"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Realizuojant naujus Naršyklės komponentus/integracines sąsajas, funkcionalumą ar funkcionalumo pakeitimus, negali būti sutrikdytas esamas Naršyklės veikimas ir funkcionalumas, kuriam nevykdomi pakeitimai.</w:t>
      </w:r>
    </w:p>
    <w:p w14:paraId="1F78260E" w14:textId="77777777" w:rsidR="00F61372" w:rsidRPr="00F61372" w:rsidRDefault="00F61372" w:rsidP="00F61372">
      <w:pPr>
        <w:pStyle w:val="Sraopastraipa"/>
        <w:numPr>
          <w:ilvl w:val="0"/>
          <w:numId w:val="6"/>
        </w:numPr>
        <w:rPr>
          <w:rFonts w:ascii="Times New Roman" w:hAnsi="Times New Roman" w:cs="Times New Roman"/>
          <w:bCs/>
          <w:sz w:val="24"/>
          <w:szCs w:val="24"/>
        </w:rPr>
      </w:pPr>
      <w:r w:rsidRPr="00F61372">
        <w:rPr>
          <w:rFonts w:ascii="Times New Roman" w:hAnsi="Times New Roman" w:cs="Times New Roman"/>
          <w:bCs/>
          <w:sz w:val="24"/>
          <w:szCs w:val="24"/>
        </w:rPr>
        <w:t>Atliekant Naršyklės funkcionalumo ir integracinių sąsajų plėtrą neturi būti keičiami ar kitaip neigiamai įtakojami Naršyklės aukšto prieinamumo sprendimai:</w:t>
      </w:r>
    </w:p>
    <w:p w14:paraId="5F58AC65"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 xml:space="preserve">Naršyklės architektūrinis sprendimas turi užtikrinti aukštą prieinamumą (angl. </w:t>
      </w:r>
      <w:proofErr w:type="spellStart"/>
      <w:r w:rsidRPr="00F61372">
        <w:rPr>
          <w:rFonts w:ascii="Times New Roman" w:hAnsi="Times New Roman" w:cs="Times New Roman"/>
          <w:bCs/>
          <w:sz w:val="24"/>
          <w:szCs w:val="24"/>
        </w:rPr>
        <w:t>High</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availability</w:t>
      </w:r>
      <w:proofErr w:type="spellEnd"/>
      <w:r w:rsidRPr="00F61372">
        <w:rPr>
          <w:rFonts w:ascii="Times New Roman" w:hAnsi="Times New Roman" w:cs="Times New Roman"/>
          <w:bCs/>
          <w:sz w:val="24"/>
          <w:szCs w:val="24"/>
        </w:rPr>
        <w:t xml:space="preserve">), kuris gali būti realizuojamas virtualizacijos programinės įrangos funkcionalumu, konteinerių </w:t>
      </w:r>
      <w:proofErr w:type="spellStart"/>
      <w:r w:rsidRPr="00F61372">
        <w:rPr>
          <w:rFonts w:ascii="Times New Roman" w:hAnsi="Times New Roman" w:cs="Times New Roman"/>
          <w:bCs/>
          <w:sz w:val="24"/>
          <w:szCs w:val="24"/>
        </w:rPr>
        <w:t>orkestravimo</w:t>
      </w:r>
      <w:proofErr w:type="spellEnd"/>
      <w:r w:rsidRPr="00F61372">
        <w:rPr>
          <w:rFonts w:ascii="Times New Roman" w:hAnsi="Times New Roman" w:cs="Times New Roman"/>
          <w:bCs/>
          <w:sz w:val="24"/>
          <w:szCs w:val="24"/>
        </w:rPr>
        <w:t xml:space="preserve"> programinės įrangos funkcionalumu, operacinių sistemų funkcionalumu, techninės įrangos galimybėmis ar kitos programinės įrangos pagalba. Aukštas prieinamumas turi būti realizuojamas paslaugų lygyje, integracijų lygyje ir duomenų lygyje.</w:t>
      </w:r>
    </w:p>
    <w:p w14:paraId="67DA9035"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Visų Naršyklėje diegiamų komponentų ir jų valdymo komponentų diegimas turi užtikrinti jų aukštą prieinamumą. Aukšto prieinamumo sprendimai turi būti paremti naudojamos programinės įrangos gamintojo rekomendacijomis (pateikiant nuorodas į gamintojo skelbiamas diegimo (aukšto patikimumo) rekomendacijas).</w:t>
      </w:r>
    </w:p>
    <w:p w14:paraId="46DB2236"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lastRenderedPageBreak/>
        <w:t>Aukšto prieinamumo sprendimai turi veikti automatiškai (incidentų atveju). Žmogaus įsitraukimas gali būti reikalingas tik Naršyklės veikimą atstatant į būseną, kuri buvo prieš incidentą.</w:t>
      </w:r>
    </w:p>
    <w:p w14:paraId="5FBC4D1A"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Aukšto prieinamumo sprendimas turi būti aprašytas Naršyklės projektavimo dokumente ir patvirtintas PO.</w:t>
      </w:r>
    </w:p>
    <w:p w14:paraId="55E6D654"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 xml:space="preserve">Aukšto prieinamumo užtikrinimui ir srautų balansavimui turi būti naudojami apkrovų </w:t>
      </w:r>
      <w:proofErr w:type="spellStart"/>
      <w:r w:rsidRPr="00F61372">
        <w:rPr>
          <w:rFonts w:ascii="Times New Roman" w:hAnsi="Times New Roman" w:cs="Times New Roman"/>
          <w:bCs/>
          <w:sz w:val="24"/>
          <w:szCs w:val="24"/>
        </w:rPr>
        <w:t>balansatoriai</w:t>
      </w:r>
      <w:proofErr w:type="spellEnd"/>
      <w:r w:rsidRPr="00F61372">
        <w:rPr>
          <w:rFonts w:ascii="Times New Roman" w:hAnsi="Times New Roman" w:cs="Times New Roman"/>
          <w:bCs/>
          <w:sz w:val="24"/>
          <w:szCs w:val="24"/>
        </w:rPr>
        <w:t xml:space="preserve"> (angl. </w:t>
      </w:r>
      <w:proofErr w:type="spellStart"/>
      <w:r w:rsidRPr="00F61372">
        <w:rPr>
          <w:rFonts w:ascii="Times New Roman" w:hAnsi="Times New Roman" w:cs="Times New Roman"/>
          <w:bCs/>
          <w:sz w:val="24"/>
          <w:szCs w:val="24"/>
        </w:rPr>
        <w:t>Load</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balancers</w:t>
      </w:r>
      <w:proofErr w:type="spellEnd"/>
      <w:r w:rsidRPr="00F61372">
        <w:rPr>
          <w:rFonts w:ascii="Times New Roman" w:hAnsi="Times New Roman" w:cs="Times New Roman"/>
          <w:bCs/>
          <w:sz w:val="24"/>
          <w:szCs w:val="24"/>
        </w:rPr>
        <w:t xml:space="preserve">), kurie gali būti diegiami kaip programinė įranga arba naudojama specializuota duomenų centro teikiama techninė įranga (angl. </w:t>
      </w:r>
      <w:proofErr w:type="spellStart"/>
      <w:r w:rsidRPr="00F61372">
        <w:rPr>
          <w:rFonts w:ascii="Times New Roman" w:hAnsi="Times New Roman" w:cs="Times New Roman"/>
          <w:bCs/>
          <w:sz w:val="24"/>
          <w:szCs w:val="24"/>
        </w:rPr>
        <w:t>appliances</w:t>
      </w:r>
      <w:proofErr w:type="spellEnd"/>
      <w:r w:rsidRPr="00F61372">
        <w:rPr>
          <w:rFonts w:ascii="Times New Roman" w:hAnsi="Times New Roman" w:cs="Times New Roman"/>
          <w:bCs/>
          <w:sz w:val="24"/>
          <w:szCs w:val="24"/>
        </w:rPr>
        <w:t>).</w:t>
      </w:r>
    </w:p>
    <w:p w14:paraId="13B94656"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 xml:space="preserve">Aukšto prieinamumo sprendimas turi užtikrinti RPO (angl. </w:t>
      </w:r>
      <w:proofErr w:type="spellStart"/>
      <w:r w:rsidRPr="00F61372">
        <w:rPr>
          <w:rFonts w:ascii="Times New Roman" w:hAnsi="Times New Roman" w:cs="Times New Roman"/>
          <w:bCs/>
          <w:sz w:val="24"/>
          <w:szCs w:val="24"/>
        </w:rPr>
        <w:t>Recovery</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point</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objective</w:t>
      </w:r>
      <w:proofErr w:type="spellEnd"/>
      <w:r w:rsidRPr="00F61372">
        <w:rPr>
          <w:rFonts w:ascii="Times New Roman" w:hAnsi="Times New Roman" w:cs="Times New Roman"/>
          <w:bCs/>
          <w:sz w:val="24"/>
          <w:szCs w:val="24"/>
        </w:rPr>
        <w:t xml:space="preserve">) – 1 val., RTO (angl. </w:t>
      </w:r>
      <w:proofErr w:type="spellStart"/>
      <w:r w:rsidRPr="00F61372">
        <w:rPr>
          <w:rFonts w:ascii="Times New Roman" w:hAnsi="Times New Roman" w:cs="Times New Roman"/>
          <w:bCs/>
          <w:sz w:val="24"/>
          <w:szCs w:val="24"/>
        </w:rPr>
        <w:t>Recovery</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time</w:t>
      </w:r>
      <w:proofErr w:type="spellEnd"/>
      <w:r w:rsidRPr="00F61372">
        <w:rPr>
          <w:rFonts w:ascii="Times New Roman" w:hAnsi="Times New Roman" w:cs="Times New Roman"/>
          <w:bCs/>
          <w:sz w:val="24"/>
          <w:szCs w:val="24"/>
        </w:rPr>
        <w:t xml:space="preserve"> </w:t>
      </w:r>
      <w:proofErr w:type="spellStart"/>
      <w:r w:rsidRPr="00F61372">
        <w:rPr>
          <w:rFonts w:ascii="Times New Roman" w:hAnsi="Times New Roman" w:cs="Times New Roman"/>
          <w:bCs/>
          <w:sz w:val="24"/>
          <w:szCs w:val="24"/>
        </w:rPr>
        <w:t>objective</w:t>
      </w:r>
      <w:proofErr w:type="spellEnd"/>
      <w:r w:rsidRPr="00F61372">
        <w:rPr>
          <w:rFonts w:ascii="Times New Roman" w:hAnsi="Times New Roman" w:cs="Times New Roman"/>
          <w:bCs/>
          <w:sz w:val="24"/>
          <w:szCs w:val="24"/>
        </w:rPr>
        <w:t>) – 1 val. (kai tokį ar geresnį paslaugų teikimo lygį užtikrina duomenų centro infrastruktūra).</w:t>
      </w:r>
    </w:p>
    <w:p w14:paraId="45CC0159"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Paslaugų teikėjo suprojektuotas Naršyklės sprendimas turi užtikrinti, kad Naršyklės prieinamumas būtų ne mažesnis nei 99% laiko visą parą, kiek to neribos Naršyklės infrastruktūra (kai tokį ar geresnį paslaugų teikimo lygį užtikrina duomenų centro infrastruktūra).</w:t>
      </w:r>
    </w:p>
    <w:p w14:paraId="3E5C7E56"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Atliekant Naršyklės funkcionalumo ir integracinių sąsajų plėtrą neturi būti keičiami ar kitaip neigiamai įtakojami Naršyklės plečiamumo principai:</w:t>
      </w:r>
    </w:p>
    <w:p w14:paraId="7D677C42"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Architektūra turi palaikyti Naršyklės pajėgumų plėtros galimybes prijungiant papildomą techninę įrangą arba virtualią infrastruktūrą.</w:t>
      </w:r>
    </w:p>
    <w:p w14:paraId="0616FA13"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Architektūra turi būti projektuojama daugiapakopės architektūros pagrindu, sudarant jos plėtros atskirų sluoksnių lygmenyse galimybes.</w:t>
      </w:r>
    </w:p>
    <w:p w14:paraId="3A845563" w14:textId="77777777" w:rsidR="00F61372" w:rsidRPr="00F61372" w:rsidRDefault="00F61372" w:rsidP="00F61372">
      <w:pPr>
        <w:pStyle w:val="Sraopastraipa"/>
        <w:numPr>
          <w:ilvl w:val="1"/>
          <w:numId w:val="6"/>
        </w:numPr>
        <w:spacing w:after="0" w:line="240" w:lineRule="auto"/>
        <w:ind w:left="426" w:firstLine="0"/>
        <w:jc w:val="both"/>
        <w:rPr>
          <w:rFonts w:ascii="Times New Roman" w:hAnsi="Times New Roman" w:cs="Times New Roman"/>
          <w:bCs/>
          <w:sz w:val="24"/>
          <w:szCs w:val="24"/>
        </w:rPr>
      </w:pPr>
      <w:r w:rsidRPr="00F61372">
        <w:rPr>
          <w:rFonts w:ascii="Times New Roman" w:hAnsi="Times New Roman" w:cs="Times New Roman"/>
          <w:bCs/>
          <w:sz w:val="24"/>
          <w:szCs w:val="24"/>
        </w:rPr>
        <w:t>Turi būti sudarytos Naršyklės plėtros galimybės neatliekant papildomų Naršyklės perprojektavimo ar realizavimo darbų papildyti Naršyklę naujais skaičiavimo ar saugyklų resursais. Pajėgumų didinimas turi būti atliekamas nestabdant Naršyklės darbo.</w:t>
      </w:r>
    </w:p>
    <w:p w14:paraId="01CC906F"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Turi būti realizuoti Naršyklės ir jos komponentų veikimo stebėjimo ir išankstinio perspėjimo (angl. </w:t>
      </w:r>
      <w:proofErr w:type="spellStart"/>
      <w:r w:rsidRPr="0014289E">
        <w:rPr>
          <w:rFonts w:ascii="Times New Roman" w:hAnsi="Times New Roman" w:cs="Times New Roman"/>
          <w:color w:val="auto"/>
          <w:sz w:val="24"/>
          <w:szCs w:val="24"/>
          <w:lang w:val="lt-LT"/>
        </w:rPr>
        <w:t>monitoring</w:t>
      </w:r>
      <w:proofErr w:type="spellEnd"/>
      <w:r w:rsidRPr="0014289E">
        <w:rPr>
          <w:rFonts w:ascii="Times New Roman" w:hAnsi="Times New Roman" w:cs="Times New Roman"/>
          <w:color w:val="auto"/>
          <w:sz w:val="24"/>
          <w:szCs w:val="24"/>
          <w:lang w:val="lt-LT"/>
        </w:rPr>
        <w:t>) sprendimai. Stebėsena turi būti realizuojama Naršyklėje tam tikslui skirtomis priemonėmis. Detalios analizės ir projektavimo etapų metu Paslaugų teikėjas su PO turi suderinti naujų Naršyklėje stebimų komponentų apimtis, pvz., kurie komponentai / servisai / sąsajos / resursai ir pan. turės būti stebimi bendroje monitoringo sistemoje užtikrinant, kad būtų stebimas pilnavertis Naršyklės veikimas.</w:t>
      </w:r>
    </w:p>
    <w:p w14:paraId="1FCDA128"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Atliekant Naršyklės funkcionalumo ir integracinių sąsajų plėtrą turi būti išlaikyti Naršyklėje realizuotos daugiapakopės architektūros principai, apimantys 4 hierarchinius lygmenis (naudotojo grafinės sąsajos, veiklos logikos, integravimo, duomenų).</w:t>
      </w:r>
    </w:p>
    <w:p w14:paraId="2EAC432B"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Turi būti naudojami atviri dokumentų ir duomenų formatai, t. y. oficialiai įregistruoti rinkmenų tarptautiniai standartai (pvz., HTML, PDF/A, PDF, TIFF, JPEG, PNG, ODF formatai, OOXML formatai, XML, NIST formatas ir kt.).</w:t>
      </w:r>
    </w:p>
    <w:p w14:paraId="2199859D"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Naršyklės realizavimui turi būti remiamasi bendrai priimtais technologiniais ir veikimo standartais (pvz., SOA, WS-</w:t>
      </w:r>
      <w:proofErr w:type="spellStart"/>
      <w:r w:rsidRPr="0014289E">
        <w:rPr>
          <w:rFonts w:ascii="Times New Roman" w:hAnsi="Times New Roman" w:cs="Times New Roman"/>
          <w:color w:val="auto"/>
          <w:sz w:val="24"/>
          <w:szCs w:val="24"/>
          <w:lang w:val="lt-LT"/>
        </w:rPr>
        <w:t>Security</w:t>
      </w:r>
      <w:proofErr w:type="spellEnd"/>
      <w:r w:rsidRPr="0014289E">
        <w:rPr>
          <w:rFonts w:ascii="Times New Roman" w:hAnsi="Times New Roman" w:cs="Times New Roman"/>
          <w:color w:val="auto"/>
          <w:sz w:val="24"/>
          <w:szCs w:val="24"/>
          <w:lang w:val="lt-LT"/>
        </w:rPr>
        <w:t xml:space="preserve">, SOAP/REST, EBTS, JEE, </w:t>
      </w:r>
      <w:proofErr w:type="spellStart"/>
      <w:r w:rsidRPr="0014289E">
        <w:rPr>
          <w:rFonts w:ascii="Times New Roman" w:hAnsi="Times New Roman" w:cs="Times New Roman"/>
          <w:color w:val="auto"/>
          <w:sz w:val="24"/>
          <w:szCs w:val="24"/>
          <w:lang w:val="lt-LT"/>
        </w:rPr>
        <w:t>OSGi</w:t>
      </w:r>
      <w:proofErr w:type="spellEnd"/>
      <w:r w:rsidRPr="0014289E">
        <w:rPr>
          <w:rFonts w:ascii="Times New Roman" w:hAnsi="Times New Roman" w:cs="Times New Roman"/>
          <w:color w:val="auto"/>
          <w:sz w:val="24"/>
          <w:szCs w:val="24"/>
          <w:lang w:val="lt-LT"/>
        </w:rPr>
        <w:t>, JMX, JPA, SSL, MTOM ir pan.).</w:t>
      </w:r>
    </w:p>
    <w:p w14:paraId="19A7AC55"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Esant kelioms galimoms standarto ar reikalavimo interpretacijoms, reikia laikytis geriausios praktikos principo.</w:t>
      </w:r>
    </w:p>
    <w:p w14:paraId="508AF99E"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Naršyklė turi būti atviros architektūros, t. y. turėti specializuotas, gamintojo pateikiamas programinės įrangos vystymo priemones (angl. </w:t>
      </w:r>
      <w:proofErr w:type="spellStart"/>
      <w:r w:rsidRPr="0014289E">
        <w:rPr>
          <w:rFonts w:ascii="Times New Roman" w:hAnsi="Times New Roman" w:cs="Times New Roman"/>
          <w:color w:val="auto"/>
          <w:sz w:val="24"/>
          <w:szCs w:val="24"/>
          <w:lang w:val="lt-LT"/>
        </w:rPr>
        <w:t>Software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Development</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Kit</w:t>
      </w:r>
      <w:proofErr w:type="spellEnd"/>
      <w:r w:rsidRPr="0014289E">
        <w:rPr>
          <w:rFonts w:ascii="Times New Roman" w:hAnsi="Times New Roman" w:cs="Times New Roman"/>
          <w:color w:val="auto"/>
          <w:sz w:val="24"/>
          <w:szCs w:val="24"/>
          <w:lang w:val="lt-LT"/>
        </w:rPr>
        <w:t xml:space="preserve">), programinės įrangos naudojimo sąsajas (angl. </w:t>
      </w:r>
      <w:proofErr w:type="spellStart"/>
      <w:r w:rsidRPr="0014289E">
        <w:rPr>
          <w:rFonts w:ascii="Times New Roman" w:hAnsi="Times New Roman" w:cs="Times New Roman"/>
          <w:color w:val="auto"/>
          <w:sz w:val="24"/>
          <w:szCs w:val="24"/>
          <w:lang w:val="lt-LT"/>
        </w:rPr>
        <w:t>Application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programming</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interface</w:t>
      </w:r>
      <w:proofErr w:type="spellEnd"/>
      <w:r w:rsidRPr="0014289E">
        <w:rPr>
          <w:rFonts w:ascii="Times New Roman" w:hAnsi="Times New Roman" w:cs="Times New Roman"/>
          <w:color w:val="auto"/>
          <w:sz w:val="24"/>
          <w:szCs w:val="24"/>
          <w:lang w:val="lt-LT"/>
        </w:rPr>
        <w:t xml:space="preserve"> (API)), leidžiančias be Paslaugų teikėjo pagalbos vystyti Naršyklę (papildyti jos funkcionalumą, pritaikyti ją naujai iškilusiems PO poreikiams) bei integruoti ją su kitomis informacinėmis sistemomis ir registrais.</w:t>
      </w:r>
    </w:p>
    <w:p w14:paraId="7E96F9D6"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Visi Naršyklės funkciniai komponentai privalo palaikyti </w:t>
      </w:r>
      <w:proofErr w:type="spellStart"/>
      <w:r w:rsidRPr="0014289E">
        <w:rPr>
          <w:rFonts w:ascii="Times New Roman" w:hAnsi="Times New Roman" w:cs="Times New Roman"/>
          <w:color w:val="auto"/>
          <w:sz w:val="24"/>
          <w:szCs w:val="24"/>
          <w:lang w:val="lt-LT"/>
        </w:rPr>
        <w:t>Unicode</w:t>
      </w:r>
      <w:proofErr w:type="spellEnd"/>
      <w:r w:rsidRPr="0014289E">
        <w:rPr>
          <w:rFonts w:ascii="Times New Roman" w:hAnsi="Times New Roman" w:cs="Times New Roman"/>
          <w:color w:val="auto"/>
          <w:sz w:val="24"/>
          <w:szCs w:val="24"/>
          <w:lang w:val="lt-LT"/>
        </w:rPr>
        <w:t xml:space="preserve"> (UTF – 8) standartą.</w:t>
      </w:r>
    </w:p>
    <w:p w14:paraId="00FB85FA"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Naršyklės architektūriniai komponentai turi būti plačiai naudojami praktikoje ir būti stabilūs. Neturi būti naudojamos programinių komponentų versijos, kurios yra testavimo stadijoje arba yra oficialiai programinės įrangos gamintojo paskelbta, kad programinė įranga </w:t>
      </w:r>
      <w:r w:rsidRPr="0014289E">
        <w:rPr>
          <w:rFonts w:ascii="Times New Roman" w:hAnsi="Times New Roman" w:cs="Times New Roman"/>
          <w:color w:val="auto"/>
          <w:sz w:val="24"/>
          <w:szCs w:val="24"/>
          <w:lang w:val="lt-LT"/>
        </w:rPr>
        <w:lastRenderedPageBreak/>
        <w:t xml:space="preserve">nuo tam tikros datos nebebus palaikoma, tobulinama ir / ar vystoma (angl. </w:t>
      </w:r>
      <w:proofErr w:type="spellStart"/>
      <w:r w:rsidRPr="0014289E">
        <w:rPr>
          <w:rFonts w:ascii="Times New Roman" w:hAnsi="Times New Roman" w:cs="Times New Roman"/>
          <w:color w:val="auto"/>
          <w:sz w:val="24"/>
          <w:szCs w:val="24"/>
          <w:lang w:val="lt-LT"/>
        </w:rPr>
        <w:t>End-of-life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product</w:t>
      </w:r>
      <w:proofErr w:type="spellEnd"/>
      <w:r w:rsidRPr="0014289E">
        <w:rPr>
          <w:rFonts w:ascii="Times New Roman" w:hAnsi="Times New Roman" w:cs="Times New Roman"/>
          <w:color w:val="auto"/>
          <w:sz w:val="24"/>
          <w:szCs w:val="24"/>
          <w:lang w:val="lt-LT"/>
        </w:rPr>
        <w:t>).</w:t>
      </w:r>
    </w:p>
    <w:p w14:paraId="4C4F656B"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Naršyklės technologinę sąranką sudaranti programinė įranga turi būti naujausios gamintojo ištestuotos ir viešai skelbiamos versijos, galiojančios paslaugų teikimo metu bei turės būti suderinta su PO.</w:t>
      </w:r>
    </w:p>
    <w:p w14:paraId="1CF28A0C"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 turi būti suprojektuota ir realizuota taip, kad būtų lanksti modifikuojant – realizavus funkcionalumo pakeitimus vienoje ar keliose funkcinėse srityse/komponentuose, pakeitimai neturi būti visos Naršyklės perkūrimo priežastimi.</w:t>
      </w:r>
    </w:p>
    <w:p w14:paraId="1FA6BAF0"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atliekami naudotojų veiksmai ir Naršyklės operacijos neturi blokuoti kitų naudotojų veiksmų ar Naršyklės operacijų ir negali turėti neigiamos įtakos Naršyklės greitaveikai.</w:t>
      </w:r>
    </w:p>
    <w:p w14:paraId="5A5E5517"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40" w:name="_Toc185846943"/>
      <w:bookmarkStart w:id="41" w:name="_Toc196919077"/>
      <w:r w:rsidRPr="0014289E">
        <w:rPr>
          <w:rFonts w:ascii="Times New Roman" w:hAnsi="Times New Roman" w:cs="Times New Roman"/>
          <w:b/>
          <w:color w:val="7F7F7F" w:themeColor="text1" w:themeTint="80"/>
          <w:sz w:val="24"/>
          <w:szCs w:val="24"/>
        </w:rPr>
        <w:t>Reikalavimai integracijai su kitomis IS</w:t>
      </w:r>
      <w:bookmarkEnd w:id="40"/>
      <w:bookmarkEnd w:id="41"/>
    </w:p>
    <w:p w14:paraId="6FF32D44"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Paslaugų teikėjas turi suprojektuoti ir sukurti bei įdiegti integracines sąsajas su žemiau pateiktoje 6 lentelėje išvardintomis informacinėmis sistemomis ir registrais.</w:t>
      </w:r>
    </w:p>
    <w:p w14:paraId="5F1C88B4" w14:textId="77777777" w:rsidR="00F61372" w:rsidRPr="00F61372" w:rsidRDefault="00F61372" w:rsidP="00F61372">
      <w:pPr>
        <w:pStyle w:val="Antrat"/>
        <w:keepNext/>
        <w:spacing w:before="120" w:after="120"/>
        <w:rPr>
          <w:rFonts w:ascii="Times New Roman" w:hAnsi="Times New Roman" w:cs="Times New Roman"/>
          <w:sz w:val="24"/>
          <w:szCs w:val="24"/>
        </w:rPr>
      </w:pPr>
      <w:r w:rsidRPr="00F61372">
        <w:rPr>
          <w:rFonts w:ascii="Times New Roman" w:hAnsi="Times New Roman" w:cs="Times New Roman"/>
          <w:color w:val="auto"/>
          <w:sz w:val="24"/>
          <w:szCs w:val="24"/>
        </w:rPr>
        <w:t>Lentelė 6. Reikalavimai integracinių sąsajų realizavimui</w:t>
      </w:r>
    </w:p>
    <w:tbl>
      <w:tblPr>
        <w:tblStyle w:val="3sraolentel3parykinimas"/>
        <w:tblW w:w="9351" w:type="dxa"/>
        <w:tblLook w:val="0020" w:firstRow="1" w:lastRow="0" w:firstColumn="0" w:lastColumn="0" w:noHBand="0" w:noVBand="0"/>
      </w:tblPr>
      <w:tblGrid>
        <w:gridCol w:w="1054"/>
        <w:gridCol w:w="1953"/>
        <w:gridCol w:w="1447"/>
        <w:gridCol w:w="1380"/>
        <w:gridCol w:w="1686"/>
        <w:gridCol w:w="1831"/>
      </w:tblGrid>
      <w:tr w:rsidR="00F61372" w:rsidRPr="00F61372" w14:paraId="5BF006D2" w14:textId="77777777" w:rsidTr="00FA4315">
        <w:trPr>
          <w:cnfStyle w:val="100000000000" w:firstRow="1" w:lastRow="0" w:firstColumn="0" w:lastColumn="0" w:oddVBand="0" w:evenVBand="0" w:oddHBand="0"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689" w:type="dxa"/>
            <w:vAlign w:val="center"/>
          </w:tcPr>
          <w:p w14:paraId="64B55D18"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Eil. Nr.</w:t>
            </w:r>
          </w:p>
        </w:tc>
        <w:tc>
          <w:tcPr>
            <w:tcW w:w="1748" w:type="dxa"/>
            <w:vAlign w:val="center"/>
          </w:tcPr>
          <w:p w14:paraId="1CC15DA7" w14:textId="77777777" w:rsidR="00F61372" w:rsidRPr="00F61372" w:rsidRDefault="00F61372" w:rsidP="00FA4315">
            <w:pPr>
              <w:ind w:right="5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Informacine sistema / registras</w:t>
            </w:r>
          </w:p>
        </w:tc>
        <w:tc>
          <w:tcPr>
            <w:cnfStyle w:val="000010000000" w:firstRow="0" w:lastRow="0" w:firstColumn="0" w:lastColumn="0" w:oddVBand="1" w:evenVBand="0" w:oddHBand="0" w:evenHBand="0" w:firstRowFirstColumn="0" w:firstRowLastColumn="0" w:lastRowFirstColumn="0" w:lastRowLastColumn="0"/>
            <w:tcW w:w="1328" w:type="dxa"/>
          </w:tcPr>
          <w:p w14:paraId="413293C7"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Valdytojas / tvarkytojas</w:t>
            </w:r>
          </w:p>
        </w:tc>
        <w:tc>
          <w:tcPr>
            <w:tcW w:w="1173" w:type="dxa"/>
          </w:tcPr>
          <w:p w14:paraId="4C5C1767" w14:textId="77777777" w:rsidR="00F61372" w:rsidRPr="00F61372" w:rsidRDefault="00F61372" w:rsidP="00FA4315">
            <w:pPr>
              <w:ind w:right="5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Duomenų perdavimo kryptis</w:t>
            </w:r>
          </w:p>
        </w:tc>
        <w:tc>
          <w:tcPr>
            <w:cnfStyle w:val="000010000000" w:firstRow="0" w:lastRow="0" w:firstColumn="0" w:lastColumn="0" w:oddVBand="1" w:evenVBand="0" w:oddHBand="0" w:evenHBand="0" w:firstRowFirstColumn="0" w:firstRowLastColumn="0" w:lastRowFirstColumn="0" w:lastRowLastColumn="0"/>
            <w:tcW w:w="1481" w:type="dxa"/>
          </w:tcPr>
          <w:p w14:paraId="03FAA9A8"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Technologija</w:t>
            </w:r>
          </w:p>
        </w:tc>
        <w:tc>
          <w:tcPr>
            <w:tcW w:w="2932" w:type="dxa"/>
          </w:tcPr>
          <w:p w14:paraId="424B4056" w14:textId="77777777" w:rsidR="00F61372" w:rsidRPr="00F61372" w:rsidRDefault="00F61372" w:rsidP="00FA4315">
            <w:pPr>
              <w:ind w:right="5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F61372">
              <w:rPr>
                <w:rFonts w:ascii="Times New Roman" w:hAnsi="Times New Roman" w:cs="Times New Roman"/>
                <w:sz w:val="24"/>
                <w:szCs w:val="24"/>
              </w:rPr>
              <w:t>Duomenų aprašymas</w:t>
            </w:r>
          </w:p>
        </w:tc>
      </w:tr>
      <w:tr w:rsidR="00F61372" w:rsidRPr="00F61372" w14:paraId="313E0717"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689" w:type="dxa"/>
          </w:tcPr>
          <w:p w14:paraId="22428F7E"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128.9.1.</w:t>
            </w:r>
          </w:p>
        </w:tc>
        <w:tc>
          <w:tcPr>
            <w:tcW w:w="1748" w:type="dxa"/>
          </w:tcPr>
          <w:p w14:paraId="6E878925"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bookmarkStart w:id="42" w:name="_Hlk192535027"/>
            <w:r w:rsidRPr="00F61372">
              <w:rPr>
                <w:rFonts w:ascii="Times New Roman" w:hAnsi="Times New Roman" w:cs="Times New Roman"/>
                <w:bCs/>
                <w:sz w:val="24"/>
                <w:szCs w:val="24"/>
              </w:rPr>
              <w:t>Europos kelionių informacijos ir leidimų sistema (ETIAS)</w:t>
            </w:r>
            <w:bookmarkEnd w:id="42"/>
          </w:p>
        </w:tc>
        <w:tc>
          <w:tcPr>
            <w:cnfStyle w:val="000010000000" w:firstRow="0" w:lastRow="0" w:firstColumn="0" w:lastColumn="0" w:oddVBand="1" w:evenVBand="0" w:oddHBand="0" w:evenHBand="0" w:firstRowFirstColumn="0" w:firstRowLastColumn="0" w:lastRowFirstColumn="0" w:lastRowLastColumn="0"/>
            <w:tcW w:w="1328" w:type="dxa"/>
          </w:tcPr>
          <w:p w14:paraId="60A54F5E" w14:textId="77777777" w:rsidR="00F61372" w:rsidRPr="00F61372" w:rsidRDefault="00F61372" w:rsidP="00FA4315">
            <w:pPr>
              <w:ind w:right="57"/>
              <w:rPr>
                <w:rFonts w:ascii="Times New Roman" w:hAnsi="Times New Roman" w:cs="Times New Roman"/>
                <w:sz w:val="24"/>
                <w:szCs w:val="24"/>
              </w:rPr>
            </w:pPr>
            <w:proofErr w:type="spellStart"/>
            <w:r w:rsidRPr="00F61372">
              <w:rPr>
                <w:rFonts w:ascii="Times New Roman" w:hAnsi="Times New Roman" w:cs="Times New Roman"/>
                <w:sz w:val="24"/>
                <w:szCs w:val="24"/>
              </w:rPr>
              <w:t>eu-Lisa</w:t>
            </w:r>
            <w:proofErr w:type="spellEnd"/>
          </w:p>
        </w:tc>
        <w:tc>
          <w:tcPr>
            <w:tcW w:w="1173" w:type="dxa"/>
          </w:tcPr>
          <w:p w14:paraId="40E2BDF6"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Gavimas</w:t>
            </w:r>
          </w:p>
        </w:tc>
        <w:tc>
          <w:tcPr>
            <w:cnfStyle w:val="000010000000" w:firstRow="0" w:lastRow="0" w:firstColumn="0" w:lastColumn="0" w:oddVBand="1" w:evenVBand="0" w:oddHBand="0" w:evenHBand="0" w:firstRowFirstColumn="0" w:firstRowLastColumn="0" w:lastRowFirstColumn="0" w:lastRowLastColumn="0"/>
            <w:tcW w:w="1481" w:type="dxa"/>
          </w:tcPr>
          <w:p w14:paraId="559E6706"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 xml:space="preserve">Pagal </w:t>
            </w:r>
            <w:proofErr w:type="spellStart"/>
            <w:r w:rsidRPr="00F61372">
              <w:rPr>
                <w:rFonts w:ascii="Times New Roman" w:hAnsi="Times New Roman" w:cs="Times New Roman"/>
                <w:sz w:val="24"/>
                <w:szCs w:val="24"/>
              </w:rPr>
              <w:t>eu</w:t>
            </w:r>
            <w:proofErr w:type="spellEnd"/>
            <w:r w:rsidRPr="00F61372">
              <w:rPr>
                <w:rFonts w:ascii="Times New Roman" w:hAnsi="Times New Roman" w:cs="Times New Roman"/>
                <w:sz w:val="24"/>
                <w:szCs w:val="24"/>
              </w:rPr>
              <w:t>-LISA parengtą techninę dokumentaciją</w:t>
            </w:r>
          </w:p>
        </w:tc>
        <w:tc>
          <w:tcPr>
            <w:tcW w:w="2932" w:type="dxa"/>
          </w:tcPr>
          <w:p w14:paraId="38E33728"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ETIAS tvarkomi ir saugomi duomenys.</w:t>
            </w:r>
          </w:p>
          <w:p w14:paraId="7FC7DB89"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Duomenų užklausos forma ir gaunami paieškos rezultatų duomenys turi apimti bet neapsiriboti informacija pateikta poskyryje „Reikalavimai integracijai su ETIAS“.</w:t>
            </w:r>
          </w:p>
        </w:tc>
      </w:tr>
      <w:tr w:rsidR="00F61372" w:rsidRPr="00F61372" w14:paraId="0B316E8D"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689" w:type="dxa"/>
          </w:tcPr>
          <w:p w14:paraId="33A2BB9F" w14:textId="77777777" w:rsidR="00F61372" w:rsidRPr="00F61372" w:rsidRDefault="00F61372" w:rsidP="00FA4315">
            <w:pPr>
              <w:rPr>
                <w:rFonts w:ascii="Times New Roman" w:hAnsi="Times New Roman" w:cs="Times New Roman"/>
                <w:b/>
                <w:sz w:val="24"/>
                <w:szCs w:val="24"/>
              </w:rPr>
            </w:pPr>
            <w:r w:rsidRPr="00F61372">
              <w:rPr>
                <w:rFonts w:ascii="Times New Roman" w:hAnsi="Times New Roman" w:cs="Times New Roman"/>
                <w:b/>
                <w:sz w:val="24"/>
                <w:szCs w:val="24"/>
              </w:rPr>
              <w:t>129.2.</w:t>
            </w:r>
          </w:p>
        </w:tc>
        <w:tc>
          <w:tcPr>
            <w:tcW w:w="1748" w:type="dxa"/>
          </w:tcPr>
          <w:p w14:paraId="05049A6F" w14:textId="77777777" w:rsidR="00F61372" w:rsidRPr="00F61372" w:rsidRDefault="00F61372" w:rsidP="00FA43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bookmarkStart w:id="43" w:name="_Hlk192535056"/>
            <w:r w:rsidRPr="00F61372">
              <w:rPr>
                <w:rFonts w:ascii="Times New Roman" w:hAnsi="Times New Roman" w:cs="Times New Roman"/>
                <w:bCs/>
                <w:sz w:val="24"/>
                <w:szCs w:val="24"/>
              </w:rPr>
              <w:t>Europos nuosprendžių registrų informacinė sistema (ECRIS)</w:t>
            </w:r>
            <w:bookmarkEnd w:id="43"/>
          </w:p>
        </w:tc>
        <w:tc>
          <w:tcPr>
            <w:cnfStyle w:val="000010000000" w:firstRow="0" w:lastRow="0" w:firstColumn="0" w:lastColumn="0" w:oddVBand="1" w:evenVBand="0" w:oddHBand="0" w:evenHBand="0" w:firstRowFirstColumn="0" w:firstRowLastColumn="0" w:lastRowFirstColumn="0" w:lastRowLastColumn="0"/>
            <w:tcW w:w="1328" w:type="dxa"/>
          </w:tcPr>
          <w:p w14:paraId="1CA5355F" w14:textId="77777777" w:rsidR="00F61372" w:rsidRPr="00F61372" w:rsidRDefault="00F61372" w:rsidP="00FA4315">
            <w:pPr>
              <w:ind w:right="57"/>
              <w:rPr>
                <w:rFonts w:ascii="Times New Roman" w:hAnsi="Times New Roman" w:cs="Times New Roman"/>
                <w:sz w:val="24"/>
                <w:szCs w:val="24"/>
              </w:rPr>
            </w:pPr>
            <w:proofErr w:type="spellStart"/>
            <w:r w:rsidRPr="00F61372">
              <w:rPr>
                <w:rFonts w:ascii="Times New Roman" w:hAnsi="Times New Roman" w:cs="Times New Roman"/>
                <w:sz w:val="24"/>
                <w:szCs w:val="24"/>
              </w:rPr>
              <w:t>eu-Lisa</w:t>
            </w:r>
            <w:proofErr w:type="spellEnd"/>
          </w:p>
        </w:tc>
        <w:tc>
          <w:tcPr>
            <w:tcW w:w="1173" w:type="dxa"/>
          </w:tcPr>
          <w:p w14:paraId="08FD34F6"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Gavimas</w:t>
            </w:r>
          </w:p>
        </w:tc>
        <w:tc>
          <w:tcPr>
            <w:cnfStyle w:val="000010000000" w:firstRow="0" w:lastRow="0" w:firstColumn="0" w:lastColumn="0" w:oddVBand="1" w:evenVBand="0" w:oddHBand="0" w:evenHBand="0" w:firstRowFirstColumn="0" w:firstRowLastColumn="0" w:lastRowFirstColumn="0" w:lastRowLastColumn="0"/>
            <w:tcW w:w="1481" w:type="dxa"/>
          </w:tcPr>
          <w:p w14:paraId="74E584BA"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 xml:space="preserve">Pagal </w:t>
            </w:r>
            <w:proofErr w:type="spellStart"/>
            <w:r w:rsidRPr="00F61372">
              <w:rPr>
                <w:rFonts w:ascii="Times New Roman" w:hAnsi="Times New Roman" w:cs="Times New Roman"/>
                <w:sz w:val="24"/>
                <w:szCs w:val="24"/>
              </w:rPr>
              <w:t>eu</w:t>
            </w:r>
            <w:proofErr w:type="spellEnd"/>
            <w:r w:rsidRPr="00F61372">
              <w:rPr>
                <w:rFonts w:ascii="Times New Roman" w:hAnsi="Times New Roman" w:cs="Times New Roman"/>
                <w:sz w:val="24"/>
                <w:szCs w:val="24"/>
              </w:rPr>
              <w:t>-LISA parengtą techninę dokumentaciją</w:t>
            </w:r>
          </w:p>
        </w:tc>
        <w:tc>
          <w:tcPr>
            <w:tcW w:w="2932" w:type="dxa"/>
          </w:tcPr>
          <w:p w14:paraId="2421B8BA"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ECRIS tvarkomi ir saugomi duomenys.</w:t>
            </w:r>
          </w:p>
          <w:p w14:paraId="3CB87370"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 xml:space="preserve">Duomenų užklausos forma ir gaunami paieškos </w:t>
            </w:r>
            <w:r w:rsidRPr="00F61372">
              <w:rPr>
                <w:rFonts w:ascii="Times New Roman" w:hAnsi="Times New Roman" w:cs="Times New Roman"/>
                <w:sz w:val="24"/>
                <w:szCs w:val="24"/>
              </w:rPr>
              <w:lastRenderedPageBreak/>
              <w:t>rezultatų duomenys turi apimti bet neapsiriboti informacija pateikta poskyryje „Reikalavimai integracijai su ECRIS“.</w:t>
            </w:r>
          </w:p>
        </w:tc>
      </w:tr>
      <w:tr w:rsidR="00F61372" w:rsidRPr="00F61372" w14:paraId="054C54F0"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689" w:type="dxa"/>
          </w:tcPr>
          <w:p w14:paraId="026AC90E"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lastRenderedPageBreak/>
              <w:t>129.3.</w:t>
            </w:r>
          </w:p>
        </w:tc>
        <w:tc>
          <w:tcPr>
            <w:tcW w:w="1748" w:type="dxa"/>
          </w:tcPr>
          <w:p w14:paraId="55AFC98B"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bookmarkStart w:id="44" w:name="_Hlk192535072"/>
            <w:r w:rsidRPr="00F61372">
              <w:rPr>
                <w:rFonts w:ascii="Times New Roman" w:hAnsi="Times New Roman" w:cs="Times New Roman"/>
                <w:sz w:val="24"/>
                <w:szCs w:val="24"/>
              </w:rPr>
              <w:t>Centralizuota ES valstybių narių, turinčių informacijos apie priimtus trečiųjų šalių piliečių ir asmenų be pilietybės apkaltinamuosius nuosprendžius, nustatymo sistema (ECRIS-TCN)</w:t>
            </w:r>
            <w:bookmarkEnd w:id="44"/>
          </w:p>
        </w:tc>
        <w:tc>
          <w:tcPr>
            <w:cnfStyle w:val="000010000000" w:firstRow="0" w:lastRow="0" w:firstColumn="0" w:lastColumn="0" w:oddVBand="1" w:evenVBand="0" w:oddHBand="0" w:evenHBand="0" w:firstRowFirstColumn="0" w:firstRowLastColumn="0" w:lastRowFirstColumn="0" w:lastRowLastColumn="0"/>
            <w:tcW w:w="1328" w:type="dxa"/>
          </w:tcPr>
          <w:p w14:paraId="53D3C0D3" w14:textId="77777777" w:rsidR="00F61372" w:rsidRPr="00F61372" w:rsidRDefault="00F61372" w:rsidP="00FA4315">
            <w:pPr>
              <w:ind w:right="57"/>
              <w:rPr>
                <w:rFonts w:ascii="Times New Roman" w:hAnsi="Times New Roman" w:cs="Times New Roman"/>
                <w:sz w:val="24"/>
                <w:szCs w:val="24"/>
              </w:rPr>
            </w:pPr>
            <w:proofErr w:type="spellStart"/>
            <w:r w:rsidRPr="00F61372">
              <w:rPr>
                <w:rFonts w:ascii="Times New Roman" w:hAnsi="Times New Roman" w:cs="Times New Roman"/>
                <w:sz w:val="24"/>
                <w:szCs w:val="24"/>
              </w:rPr>
              <w:t>eu-Lisa</w:t>
            </w:r>
            <w:proofErr w:type="spellEnd"/>
          </w:p>
        </w:tc>
        <w:tc>
          <w:tcPr>
            <w:tcW w:w="1173" w:type="dxa"/>
          </w:tcPr>
          <w:p w14:paraId="7D993BA3"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Gavimas</w:t>
            </w:r>
          </w:p>
        </w:tc>
        <w:tc>
          <w:tcPr>
            <w:cnfStyle w:val="000010000000" w:firstRow="0" w:lastRow="0" w:firstColumn="0" w:lastColumn="0" w:oddVBand="1" w:evenVBand="0" w:oddHBand="0" w:evenHBand="0" w:firstRowFirstColumn="0" w:firstRowLastColumn="0" w:lastRowFirstColumn="0" w:lastRowLastColumn="0"/>
            <w:tcW w:w="1481" w:type="dxa"/>
          </w:tcPr>
          <w:p w14:paraId="7A91C603"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 xml:space="preserve">Pagal </w:t>
            </w:r>
            <w:proofErr w:type="spellStart"/>
            <w:r w:rsidRPr="00F61372">
              <w:rPr>
                <w:rFonts w:ascii="Times New Roman" w:hAnsi="Times New Roman" w:cs="Times New Roman"/>
                <w:sz w:val="24"/>
                <w:szCs w:val="24"/>
              </w:rPr>
              <w:t>eu</w:t>
            </w:r>
            <w:proofErr w:type="spellEnd"/>
            <w:r w:rsidRPr="00F61372">
              <w:rPr>
                <w:rFonts w:ascii="Times New Roman" w:hAnsi="Times New Roman" w:cs="Times New Roman"/>
                <w:sz w:val="24"/>
                <w:szCs w:val="24"/>
              </w:rPr>
              <w:t>-LISA parengtą techninę dokumentaciją</w:t>
            </w:r>
          </w:p>
        </w:tc>
        <w:tc>
          <w:tcPr>
            <w:tcW w:w="2932" w:type="dxa"/>
          </w:tcPr>
          <w:p w14:paraId="45664D36"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ECRIS-TCN tvarkomi ir saugomi duomenys.</w:t>
            </w:r>
          </w:p>
          <w:p w14:paraId="00ACEEA8"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Duomenų užklausos forma ir gaunami paieškos rezultatų duomenys turi apimti bet neapsiriboti informacija pateikta poskyryje „Reikalavimai integracijai su ECRIS-TCN“.</w:t>
            </w:r>
          </w:p>
        </w:tc>
      </w:tr>
      <w:tr w:rsidR="00F61372" w:rsidRPr="00F61372" w14:paraId="37C44D14"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689" w:type="dxa"/>
          </w:tcPr>
          <w:p w14:paraId="5C632D9D" w14:textId="77777777" w:rsidR="00F61372" w:rsidRPr="00F61372" w:rsidRDefault="00F61372" w:rsidP="00FA4315">
            <w:pPr>
              <w:ind w:right="-109"/>
              <w:rPr>
                <w:rFonts w:ascii="Times New Roman" w:hAnsi="Times New Roman" w:cs="Times New Roman"/>
                <w:b/>
                <w:sz w:val="24"/>
                <w:szCs w:val="24"/>
              </w:rPr>
            </w:pPr>
            <w:r w:rsidRPr="00F61372">
              <w:rPr>
                <w:rFonts w:ascii="Times New Roman" w:hAnsi="Times New Roman" w:cs="Times New Roman"/>
                <w:b/>
                <w:sz w:val="24"/>
                <w:szCs w:val="24"/>
              </w:rPr>
              <w:t>129.4.</w:t>
            </w:r>
          </w:p>
        </w:tc>
        <w:tc>
          <w:tcPr>
            <w:tcW w:w="1748" w:type="dxa"/>
          </w:tcPr>
          <w:p w14:paraId="63D9CEBC"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45" w:name="_Hlk192535093"/>
            <w:r w:rsidRPr="00F61372">
              <w:rPr>
                <w:rFonts w:ascii="Times New Roman" w:hAnsi="Times New Roman" w:cs="Times New Roman"/>
                <w:sz w:val="24"/>
                <w:szCs w:val="24"/>
              </w:rPr>
              <w:t>Europos Paieškos Portalas / Sąveikumo sistema (ESP)</w:t>
            </w:r>
            <w:bookmarkEnd w:id="45"/>
          </w:p>
        </w:tc>
        <w:tc>
          <w:tcPr>
            <w:cnfStyle w:val="000010000000" w:firstRow="0" w:lastRow="0" w:firstColumn="0" w:lastColumn="0" w:oddVBand="1" w:evenVBand="0" w:oddHBand="0" w:evenHBand="0" w:firstRowFirstColumn="0" w:firstRowLastColumn="0" w:lastRowFirstColumn="0" w:lastRowLastColumn="0"/>
            <w:tcW w:w="1328" w:type="dxa"/>
          </w:tcPr>
          <w:p w14:paraId="35DCF610" w14:textId="77777777" w:rsidR="00F61372" w:rsidRPr="00F61372" w:rsidRDefault="00F61372" w:rsidP="00FA4315">
            <w:pPr>
              <w:ind w:right="57"/>
              <w:rPr>
                <w:rFonts w:ascii="Times New Roman" w:hAnsi="Times New Roman" w:cs="Times New Roman"/>
                <w:sz w:val="24"/>
                <w:szCs w:val="24"/>
              </w:rPr>
            </w:pPr>
            <w:proofErr w:type="spellStart"/>
            <w:r w:rsidRPr="00F61372">
              <w:rPr>
                <w:rFonts w:ascii="Times New Roman" w:hAnsi="Times New Roman" w:cs="Times New Roman"/>
                <w:sz w:val="24"/>
                <w:szCs w:val="24"/>
              </w:rPr>
              <w:t>eu-Lisa</w:t>
            </w:r>
            <w:proofErr w:type="spellEnd"/>
          </w:p>
        </w:tc>
        <w:tc>
          <w:tcPr>
            <w:tcW w:w="1173" w:type="dxa"/>
          </w:tcPr>
          <w:p w14:paraId="78D88FA3"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F61372">
              <w:rPr>
                <w:rFonts w:ascii="Times New Roman" w:hAnsi="Times New Roman" w:cs="Times New Roman"/>
                <w:sz w:val="24"/>
                <w:szCs w:val="24"/>
              </w:rPr>
              <w:t>Gavimas</w:t>
            </w:r>
          </w:p>
        </w:tc>
        <w:tc>
          <w:tcPr>
            <w:cnfStyle w:val="000010000000" w:firstRow="0" w:lastRow="0" w:firstColumn="0" w:lastColumn="0" w:oddVBand="1" w:evenVBand="0" w:oddHBand="0" w:evenHBand="0" w:firstRowFirstColumn="0" w:firstRowLastColumn="0" w:lastRowFirstColumn="0" w:lastRowLastColumn="0"/>
            <w:tcW w:w="1481" w:type="dxa"/>
          </w:tcPr>
          <w:p w14:paraId="270B5987" w14:textId="77777777" w:rsidR="00F61372" w:rsidRPr="00F61372" w:rsidRDefault="00F61372" w:rsidP="00FA4315">
            <w:pPr>
              <w:ind w:right="57"/>
              <w:rPr>
                <w:rFonts w:ascii="Times New Roman" w:hAnsi="Times New Roman" w:cs="Times New Roman"/>
                <w:bCs/>
                <w:sz w:val="24"/>
                <w:szCs w:val="24"/>
              </w:rPr>
            </w:pPr>
            <w:r w:rsidRPr="00F61372">
              <w:rPr>
                <w:rFonts w:ascii="Times New Roman" w:hAnsi="Times New Roman" w:cs="Times New Roman"/>
                <w:sz w:val="24"/>
                <w:szCs w:val="24"/>
              </w:rPr>
              <w:t xml:space="preserve">Pagal </w:t>
            </w:r>
            <w:proofErr w:type="spellStart"/>
            <w:r w:rsidRPr="00F61372">
              <w:rPr>
                <w:rFonts w:ascii="Times New Roman" w:hAnsi="Times New Roman" w:cs="Times New Roman"/>
                <w:sz w:val="24"/>
                <w:szCs w:val="24"/>
              </w:rPr>
              <w:t>eu</w:t>
            </w:r>
            <w:proofErr w:type="spellEnd"/>
            <w:r w:rsidRPr="00F61372">
              <w:rPr>
                <w:rFonts w:ascii="Times New Roman" w:hAnsi="Times New Roman" w:cs="Times New Roman"/>
                <w:sz w:val="24"/>
                <w:szCs w:val="24"/>
              </w:rPr>
              <w:t>-LISA parengtą techninę dokumentaciją</w:t>
            </w:r>
          </w:p>
        </w:tc>
        <w:tc>
          <w:tcPr>
            <w:tcW w:w="2932" w:type="dxa"/>
          </w:tcPr>
          <w:p w14:paraId="79764683"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ESP (Sąveikumo sistemoje) tvarkomi ir saugomi duomenys.</w:t>
            </w:r>
          </w:p>
          <w:p w14:paraId="497C11D1"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F61372">
              <w:rPr>
                <w:rFonts w:ascii="Times New Roman" w:hAnsi="Times New Roman" w:cs="Times New Roman"/>
                <w:sz w:val="24"/>
                <w:szCs w:val="24"/>
              </w:rPr>
              <w:t xml:space="preserve">Duomenų užklausos forma ir gaunami paieškos rezultatų duomenys turi apimti bet neapsiriboti </w:t>
            </w:r>
            <w:r w:rsidRPr="00F61372">
              <w:rPr>
                <w:rFonts w:ascii="Times New Roman" w:hAnsi="Times New Roman" w:cs="Times New Roman"/>
                <w:sz w:val="24"/>
                <w:szCs w:val="24"/>
              </w:rPr>
              <w:lastRenderedPageBreak/>
              <w:t>informacija pateikta poskyryje „Reikalavimai integracijai su ESP (Sąveikumo sistema)“.</w:t>
            </w:r>
          </w:p>
        </w:tc>
      </w:tr>
      <w:tr w:rsidR="00F61372" w:rsidRPr="00F61372" w14:paraId="67B57E0D"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689" w:type="dxa"/>
          </w:tcPr>
          <w:p w14:paraId="00CDBD0E"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lastRenderedPageBreak/>
              <w:t>129.5.</w:t>
            </w:r>
          </w:p>
        </w:tc>
        <w:tc>
          <w:tcPr>
            <w:tcW w:w="1748" w:type="dxa"/>
          </w:tcPr>
          <w:p w14:paraId="6FDA6BD2" w14:textId="77777777" w:rsidR="00F61372" w:rsidRPr="00F61372" w:rsidRDefault="00F61372" w:rsidP="00FA431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bookmarkStart w:id="46" w:name="_Hlk192535111"/>
            <w:r w:rsidRPr="00F61372">
              <w:rPr>
                <w:rFonts w:ascii="Times New Roman" w:hAnsi="Times New Roman" w:cs="Times New Roman"/>
                <w:bCs/>
                <w:sz w:val="24"/>
                <w:szCs w:val="24"/>
              </w:rPr>
              <w:t>Supaprastinto tranzito dokumentų informacinė sistema (STDIS)</w:t>
            </w:r>
            <w:bookmarkEnd w:id="46"/>
          </w:p>
        </w:tc>
        <w:tc>
          <w:tcPr>
            <w:cnfStyle w:val="000010000000" w:firstRow="0" w:lastRow="0" w:firstColumn="0" w:lastColumn="0" w:oddVBand="1" w:evenVBand="0" w:oddHBand="0" w:evenHBand="0" w:firstRowFirstColumn="0" w:firstRowLastColumn="0" w:lastRowFirstColumn="0" w:lastRowLastColumn="0"/>
            <w:tcW w:w="1328" w:type="dxa"/>
          </w:tcPr>
          <w:p w14:paraId="296737CD"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LR užsienio reikalų ministerija</w:t>
            </w:r>
          </w:p>
        </w:tc>
        <w:tc>
          <w:tcPr>
            <w:tcW w:w="1173" w:type="dxa"/>
          </w:tcPr>
          <w:p w14:paraId="77D470B0"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Gavimas</w:t>
            </w:r>
          </w:p>
        </w:tc>
        <w:tc>
          <w:tcPr>
            <w:cnfStyle w:val="000010000000" w:firstRow="0" w:lastRow="0" w:firstColumn="0" w:lastColumn="0" w:oddVBand="1" w:evenVBand="0" w:oddHBand="0" w:evenHBand="0" w:firstRowFirstColumn="0" w:firstRowLastColumn="0" w:lastRowFirstColumn="0" w:lastRowLastColumn="0"/>
            <w:tcW w:w="1481" w:type="dxa"/>
          </w:tcPr>
          <w:p w14:paraId="2BF3F923"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Detalus duomenų perdavimo ir sąsajos realizavimo būdas bei technologija turi būti suderinti su PO</w:t>
            </w:r>
          </w:p>
        </w:tc>
        <w:tc>
          <w:tcPr>
            <w:tcW w:w="2932" w:type="dxa"/>
          </w:tcPr>
          <w:p w14:paraId="49A98E74"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STDIS tvarkomi ir saugomi duomenys.</w:t>
            </w:r>
          </w:p>
          <w:p w14:paraId="08CAD0B6"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Duomenų užklausos forma ir gaunami paieškos rezultatų duomenys turi apimti bet neapsiriboti informacija pateikta poskyryje „Reikalavimai integracijai su STDIS“.</w:t>
            </w:r>
          </w:p>
        </w:tc>
      </w:tr>
      <w:tr w:rsidR="00F61372" w:rsidRPr="00F61372" w14:paraId="69445026"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689" w:type="dxa"/>
          </w:tcPr>
          <w:p w14:paraId="38B1B1CF"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129.6.</w:t>
            </w:r>
          </w:p>
        </w:tc>
        <w:tc>
          <w:tcPr>
            <w:tcW w:w="1748" w:type="dxa"/>
          </w:tcPr>
          <w:p w14:paraId="13FF1A0F"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bookmarkStart w:id="47" w:name="_Hlk192535131"/>
            <w:r w:rsidRPr="00F61372">
              <w:rPr>
                <w:rFonts w:ascii="Times New Roman" w:hAnsi="Times New Roman" w:cs="Times New Roman"/>
                <w:bCs/>
                <w:sz w:val="24"/>
                <w:szCs w:val="24"/>
              </w:rPr>
              <w:t>Įtariamųjų, kaltinamųjų ir nuteistųjų registras (ĮKNR)</w:t>
            </w:r>
            <w:bookmarkEnd w:id="47"/>
          </w:p>
        </w:tc>
        <w:tc>
          <w:tcPr>
            <w:cnfStyle w:val="000010000000" w:firstRow="0" w:lastRow="0" w:firstColumn="0" w:lastColumn="0" w:oddVBand="1" w:evenVBand="0" w:oddHBand="0" w:evenHBand="0" w:firstRowFirstColumn="0" w:firstRowLastColumn="0" w:lastRowFirstColumn="0" w:lastRowLastColumn="0"/>
            <w:tcW w:w="1328" w:type="dxa"/>
          </w:tcPr>
          <w:p w14:paraId="3C976C58"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IRD</w:t>
            </w:r>
          </w:p>
        </w:tc>
        <w:tc>
          <w:tcPr>
            <w:tcW w:w="1173" w:type="dxa"/>
          </w:tcPr>
          <w:p w14:paraId="18243CF8"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Gavimas</w:t>
            </w:r>
          </w:p>
        </w:tc>
        <w:tc>
          <w:tcPr>
            <w:cnfStyle w:val="000010000000" w:firstRow="0" w:lastRow="0" w:firstColumn="0" w:lastColumn="0" w:oddVBand="1" w:evenVBand="0" w:oddHBand="0" w:evenHBand="0" w:firstRowFirstColumn="0" w:firstRowLastColumn="0" w:lastRowFirstColumn="0" w:lastRowLastColumn="0"/>
            <w:tcW w:w="1481" w:type="dxa"/>
          </w:tcPr>
          <w:p w14:paraId="4143B722"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Detalus duomenų perdavimo ir sąsajos realizavimo būdas bei technologija turi būti suderinti su PO</w:t>
            </w:r>
          </w:p>
        </w:tc>
        <w:tc>
          <w:tcPr>
            <w:tcW w:w="2932" w:type="dxa"/>
          </w:tcPr>
          <w:p w14:paraId="5DD5604D"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ĮKNR tvarkomi ir saugomi duomenys.</w:t>
            </w:r>
          </w:p>
          <w:p w14:paraId="5DDC58B7"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 xml:space="preserve">Duomenų užklausos forma ir gaunami paieškos rezultatų duomenys turi apimti bet neapsiriboti informacija pateikta poskyryje „Reikalavimai </w:t>
            </w:r>
            <w:r w:rsidRPr="00F61372">
              <w:rPr>
                <w:rFonts w:ascii="Times New Roman" w:hAnsi="Times New Roman" w:cs="Times New Roman"/>
                <w:sz w:val="24"/>
                <w:szCs w:val="24"/>
              </w:rPr>
              <w:lastRenderedPageBreak/>
              <w:t>integracijai su ĮKNR“.</w:t>
            </w:r>
          </w:p>
        </w:tc>
      </w:tr>
    </w:tbl>
    <w:p w14:paraId="7CC3C2AE"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lastRenderedPageBreak/>
        <w:t xml:space="preserve">Naršyklės sąsajos su </w:t>
      </w:r>
      <w:proofErr w:type="spellStart"/>
      <w:r w:rsidRPr="0014289E">
        <w:rPr>
          <w:rFonts w:ascii="Times New Roman" w:hAnsi="Times New Roman" w:cs="Times New Roman"/>
          <w:color w:val="auto"/>
          <w:sz w:val="24"/>
          <w:szCs w:val="24"/>
          <w:lang w:val="lt-LT"/>
        </w:rPr>
        <w:t>eu</w:t>
      </w:r>
      <w:proofErr w:type="spellEnd"/>
      <w:r w:rsidRPr="0014289E">
        <w:rPr>
          <w:rFonts w:ascii="Times New Roman" w:hAnsi="Times New Roman" w:cs="Times New Roman"/>
          <w:color w:val="auto"/>
          <w:sz w:val="24"/>
          <w:szCs w:val="24"/>
          <w:lang w:val="lt-LT"/>
        </w:rPr>
        <w:t xml:space="preserve">-LISA valdomomis didelės apimties informacinėmis sistemomis (ECRIS, ECRIS-TCN, ETIAS, ESP) turi būti kuriamos vadovaujantis </w:t>
      </w:r>
      <w:proofErr w:type="spellStart"/>
      <w:r w:rsidRPr="0014289E">
        <w:rPr>
          <w:rFonts w:ascii="Times New Roman" w:hAnsi="Times New Roman" w:cs="Times New Roman"/>
          <w:color w:val="auto"/>
          <w:sz w:val="24"/>
          <w:szCs w:val="24"/>
          <w:lang w:val="lt-LT"/>
        </w:rPr>
        <w:t>eu</w:t>
      </w:r>
      <w:proofErr w:type="spellEnd"/>
      <w:r w:rsidRPr="0014289E">
        <w:rPr>
          <w:rFonts w:ascii="Times New Roman" w:hAnsi="Times New Roman" w:cs="Times New Roman"/>
          <w:color w:val="auto"/>
          <w:sz w:val="24"/>
          <w:szCs w:val="24"/>
          <w:lang w:val="lt-LT"/>
        </w:rPr>
        <w:t>-LISA parengta technine dokumentacija ir kitais susijusiais techniniais reikalavimais, kurie Paslaugų teikėjui bus pateikti Sutarties vykdymo metu.</w:t>
      </w:r>
    </w:p>
    <w:p w14:paraId="7D10773B"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Paslaugų teikėjas turi atlikti 6 lentelėje įvardintų informacinių sistemų ir registrų integravimo galimybių analizę, dokumentuoti analizės rezultatus, pasiūlyti integravimo sprendimus (technologijas, duomenų gavimo metodus, duomenų gavimo periodiškumą, saugumo sprendimus ir kt.) ir su PO suderinti kiekvienos informacinės sistemos ir registro integravimo būdą. </w:t>
      </w:r>
      <w:r w:rsidRPr="0014289E">
        <w:rPr>
          <w:rFonts w:ascii="Times New Roman" w:hAnsi="Times New Roman" w:cs="Times New Roman"/>
          <w:bCs w:val="0"/>
          <w:color w:val="auto"/>
          <w:sz w:val="24"/>
          <w:szCs w:val="24"/>
          <w:lang w:val="lt-LT"/>
        </w:rPr>
        <w:t xml:space="preserve">Paslaugų teikėjas </w:t>
      </w:r>
      <w:r w:rsidRPr="0014289E">
        <w:rPr>
          <w:rFonts w:ascii="Times New Roman" w:hAnsi="Times New Roman" w:cs="Times New Roman"/>
          <w:color w:val="auto"/>
          <w:sz w:val="24"/>
          <w:szCs w:val="24"/>
          <w:lang w:val="lt-LT"/>
        </w:rPr>
        <w:t>turi parengti kiekvienos duomenų mainų sąsajos specifikacijas.</w:t>
      </w:r>
    </w:p>
    <w:p w14:paraId="7BBB1388"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Paslaugų teikėjas turės įvertinti informacinių sistemų ir registrų integravimo galimybes pagal Techninėje specifikacijoje bei detalios analizės ir projektavimo etapų metu apibrėžtas duomenų gavimo apimtis. Identifikuoti trūkstami integravimo taškai (duomenų teikimo metodai ar pan.), ne </w:t>
      </w:r>
      <w:proofErr w:type="spellStart"/>
      <w:r w:rsidRPr="0014289E">
        <w:rPr>
          <w:rFonts w:ascii="Times New Roman" w:hAnsi="Times New Roman" w:cs="Times New Roman"/>
          <w:color w:val="auto"/>
          <w:sz w:val="24"/>
          <w:szCs w:val="24"/>
          <w:lang w:val="lt-LT"/>
        </w:rPr>
        <w:t>Web</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Services</w:t>
      </w:r>
      <w:proofErr w:type="spellEnd"/>
      <w:r w:rsidRPr="0014289E">
        <w:rPr>
          <w:rFonts w:ascii="Times New Roman" w:hAnsi="Times New Roman" w:cs="Times New Roman"/>
          <w:color w:val="auto"/>
          <w:sz w:val="24"/>
          <w:szCs w:val="24"/>
          <w:lang w:val="lt-LT"/>
        </w:rPr>
        <w:t xml:space="preserve"> ar </w:t>
      </w:r>
      <w:proofErr w:type="spellStart"/>
      <w:r w:rsidRPr="0014289E">
        <w:rPr>
          <w:rFonts w:ascii="Times New Roman" w:hAnsi="Times New Roman" w:cs="Times New Roman"/>
          <w:color w:val="auto"/>
          <w:sz w:val="24"/>
          <w:szCs w:val="24"/>
          <w:lang w:val="lt-LT"/>
        </w:rPr>
        <w:t>RESTful</w:t>
      </w:r>
      <w:proofErr w:type="spellEnd"/>
      <w:r w:rsidRPr="0014289E">
        <w:rPr>
          <w:rFonts w:ascii="Times New Roman" w:hAnsi="Times New Roman" w:cs="Times New Roman"/>
          <w:color w:val="auto"/>
          <w:sz w:val="24"/>
          <w:szCs w:val="24"/>
          <w:lang w:val="lt-LT"/>
        </w:rPr>
        <w:t xml:space="preserve"> technologijomis realizuoti integraciniai taškai ir integraciniai taškai, kurie realizuoti pasenusiomis ir nepalaikomomis technologijomis turės būti Paslaugų teikėjo realizuoti duomenų mainų komponente (</w:t>
      </w:r>
      <w:proofErr w:type="spellStart"/>
      <w:r w:rsidRPr="0014289E">
        <w:rPr>
          <w:rFonts w:ascii="Times New Roman" w:hAnsi="Times New Roman" w:cs="Times New Roman"/>
          <w:color w:val="auto"/>
          <w:sz w:val="24"/>
          <w:szCs w:val="24"/>
          <w:lang w:val="lt-LT"/>
        </w:rPr>
        <w:t>Oracle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Enterprise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Service</w:t>
      </w:r>
      <w:proofErr w:type="spellEnd"/>
      <w:r w:rsidRPr="0014289E">
        <w:rPr>
          <w:rFonts w:ascii="Times New Roman" w:hAnsi="Times New Roman" w:cs="Times New Roman"/>
          <w:color w:val="auto"/>
          <w:sz w:val="24"/>
          <w:szCs w:val="24"/>
          <w:lang w:val="lt-LT"/>
        </w:rPr>
        <w:t xml:space="preserve"> Bus) naudojant </w:t>
      </w:r>
      <w:proofErr w:type="spellStart"/>
      <w:r w:rsidRPr="0014289E">
        <w:rPr>
          <w:rFonts w:ascii="Times New Roman" w:hAnsi="Times New Roman" w:cs="Times New Roman"/>
          <w:color w:val="auto"/>
          <w:sz w:val="24"/>
          <w:szCs w:val="24"/>
          <w:lang w:val="lt-LT"/>
        </w:rPr>
        <w:t>Web</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Services</w:t>
      </w:r>
      <w:proofErr w:type="spellEnd"/>
      <w:r w:rsidRPr="0014289E">
        <w:rPr>
          <w:rFonts w:ascii="Times New Roman" w:hAnsi="Times New Roman" w:cs="Times New Roman"/>
          <w:color w:val="auto"/>
          <w:sz w:val="24"/>
          <w:szCs w:val="24"/>
          <w:lang w:val="lt-LT"/>
        </w:rPr>
        <w:t xml:space="preserve"> ir / ar </w:t>
      </w:r>
      <w:proofErr w:type="spellStart"/>
      <w:r w:rsidRPr="0014289E">
        <w:rPr>
          <w:rFonts w:ascii="Times New Roman" w:hAnsi="Times New Roman" w:cs="Times New Roman"/>
          <w:color w:val="auto"/>
          <w:sz w:val="24"/>
          <w:szCs w:val="24"/>
          <w:lang w:val="lt-LT"/>
        </w:rPr>
        <w:t>RESTful</w:t>
      </w:r>
      <w:proofErr w:type="spellEnd"/>
      <w:r w:rsidRPr="0014289E">
        <w:rPr>
          <w:rFonts w:ascii="Times New Roman" w:hAnsi="Times New Roman" w:cs="Times New Roman"/>
          <w:color w:val="auto"/>
          <w:sz w:val="24"/>
          <w:szCs w:val="24"/>
          <w:lang w:val="lt-LT"/>
        </w:rPr>
        <w:t xml:space="preserve"> technologijas ir panaudoti Naršyklėje siekiant gauti numatytos apimties duomenis iš nurodytų informacinių sistemų ir registrų.</w:t>
      </w:r>
    </w:p>
    <w:p w14:paraId="52E94769"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Suderinti integracijų realizavimo sprendimai turi būti realizuojami Naršyklėje (integracijos naudojimo (angl. </w:t>
      </w:r>
      <w:proofErr w:type="spellStart"/>
      <w:r w:rsidRPr="0014289E">
        <w:rPr>
          <w:rFonts w:ascii="Times New Roman" w:hAnsi="Times New Roman" w:cs="Times New Roman"/>
          <w:color w:val="auto"/>
          <w:sz w:val="24"/>
          <w:szCs w:val="24"/>
          <w:lang w:val="lt-LT"/>
        </w:rPr>
        <w:t>client</w:t>
      </w:r>
      <w:proofErr w:type="spellEnd"/>
      <w:r w:rsidRPr="0014289E">
        <w:rPr>
          <w:rFonts w:ascii="Times New Roman" w:hAnsi="Times New Roman" w:cs="Times New Roman"/>
          <w:color w:val="auto"/>
          <w:sz w:val="24"/>
          <w:szCs w:val="24"/>
          <w:lang w:val="lt-LT"/>
        </w:rPr>
        <w:t>) dalis) ir vidinių informacinių sistemų ir registrų pusėje, tokius integracinius taškus (metodus) realizuojant duomenų mainų komponente (</w:t>
      </w:r>
      <w:proofErr w:type="spellStart"/>
      <w:r w:rsidRPr="0014289E">
        <w:rPr>
          <w:rFonts w:ascii="Times New Roman" w:hAnsi="Times New Roman" w:cs="Times New Roman"/>
          <w:color w:val="auto"/>
          <w:sz w:val="24"/>
          <w:szCs w:val="24"/>
          <w:lang w:val="lt-LT"/>
        </w:rPr>
        <w:t>Oracle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Enterprise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Service</w:t>
      </w:r>
      <w:proofErr w:type="spellEnd"/>
      <w:r w:rsidRPr="0014289E">
        <w:rPr>
          <w:rFonts w:ascii="Times New Roman" w:hAnsi="Times New Roman" w:cs="Times New Roman"/>
          <w:color w:val="auto"/>
          <w:sz w:val="24"/>
          <w:szCs w:val="24"/>
          <w:lang w:val="lt-LT"/>
        </w:rPr>
        <w:t xml:space="preserve"> Bus), jeigu nebus sutarta kitaip.</w:t>
      </w:r>
    </w:p>
    <w:p w14:paraId="5A655C7D"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Aukščiau 6 lentelėje pateiktas integruotinų informacinių sistemų ir registrų sąrašas gali kisti dėl nuo PO nepriklausančių aplinkybių, pavyzdžiui - registrų ir informacinių sistemų modernizavimo, likvidavimo ar pan. Nepaisant pakitusių informacinių sistemų pavadinimų, integracinių taškų adresų ir jų kiekio, Paslaugų teikėjas turi realizuoti sąsajas Techninėje specifikacijoje numatyta duomenų gavimo apimtimi (kai yra technologinės galimybės tokius duomenis gauti).</w:t>
      </w:r>
    </w:p>
    <w:p w14:paraId="7D99FCFA"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Integracinių sąsajų būdu gaunamų duomenų apimtis (atributai) turi būti tikslinami detalios analizės ir projektavimo etapų metu.</w:t>
      </w:r>
    </w:p>
    <w:p w14:paraId="178AED4C"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Pagal poreikį Paslaugų teikėjas turės bendradarbiauti su kitų institucijų informacinių sistemų / registrų vystymą, priežiūrą ar kūrimą vykdančiais atsakingais asmenimis, siekiant efektyviai realizuoti 6 lentelėje numatytas integracines sąsajas.</w:t>
      </w:r>
    </w:p>
    <w:p w14:paraId="47BE346E"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Su PO turi būti suderintos kiekvienos integracinės sąsajos veikimo taisyklės, apribojimai, aktualūs valdymo parametrai ir kiti su integracinių sąsajų veikimu susiję aspektai.</w:t>
      </w:r>
    </w:p>
    <w:p w14:paraId="66EE4629"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Paslaugų teikėjas atsakingas už integracinių sąsajų specifikacijų parengimą ir suderinimą su duomenų teikėjais. Už duomenų teikimo sutarčių sudarymą ir suderinimą atsakinga PO.</w:t>
      </w:r>
    </w:p>
    <w:p w14:paraId="5E0689CE"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Paslaugų teikėjas gali siūlyti alternatyvius 6 lentelėje pateiktų integracinių sąsajų realizavimo būdus (technologijas, apimtis ir kt.), jeigu jie niekaip nedarytų neigiamos įtakos Projekto tikslui, uždaviniams ir galutiniams rezultatams, taip pat nesutrikdytų kitų registrų ir informacinių sistemų, veikiančių toje pačioje infrastruktūroje, darbo, bei neprieštarautų pirkimus reglamentuojančių teisės aktų reikalavimams. Pasiūlytas alternatyvus integracijos realizavimo būdas turi užtikrinti lygiavertę ar geresnę sąsajos greitaveiką, aukštą prieinamumą, plečiamumą, sąveikumą, palaikymą ir saugumą. Kiekvienas siūlomas alternatyvus integracijos realizavimo būdas turi būti suderinamas su PO.</w:t>
      </w:r>
    </w:p>
    <w:p w14:paraId="3BE187CA"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lastRenderedPageBreak/>
        <w:t>Paslaugų teikėjas turės realizuoti visą reikiamą funkcionalumą, kad 6 lentelėje pateiktos sąsajos veiktų, t. y. jeigu Techninėje specifikacijoje nenumatyta konkreti funkcija užklausai išsiųsti ar gautos informacijos peržiūrai atlikti, turi būti sukurtas atitinkamas funkcionalumas.</w:t>
      </w:r>
    </w:p>
    <w:p w14:paraId="5623360F"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Su PO suderintoms integracinėms sąsajoms turi būti realizuotas funkcionalumas perduoti visus užklausos parametrus (įskaitant paieškos pagrindą) per URL parametrus.</w:t>
      </w:r>
    </w:p>
    <w:p w14:paraId="1FDDC9F3"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Paslaugų teikėjas turi užtikrinti, kad Sutarties vykdymo metu nebus sutrikdytas jau veikiančių Naršyklės integracinių sąsajų veikimas.</w:t>
      </w:r>
    </w:p>
    <w:p w14:paraId="1A99235B"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48" w:name="_Toc185846944"/>
      <w:bookmarkStart w:id="49" w:name="_Toc196919078"/>
      <w:r w:rsidRPr="0014289E">
        <w:rPr>
          <w:rFonts w:ascii="Times New Roman" w:hAnsi="Times New Roman" w:cs="Times New Roman"/>
          <w:b/>
          <w:color w:val="7F7F7F" w:themeColor="text1" w:themeTint="80"/>
          <w:sz w:val="24"/>
          <w:szCs w:val="24"/>
        </w:rPr>
        <w:t>Reikalavimai greitaveikai ir našumui</w:t>
      </w:r>
      <w:bookmarkEnd w:id="48"/>
      <w:bookmarkEnd w:id="49"/>
    </w:p>
    <w:p w14:paraId="7FEE16BF"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Paslaugų teikėjui realizavus visus šios Techninės specifikacijos reikalavimus Naršyklės greitaveika turi būti neprastesnė, nei šiuo metu naudojamos Naršyklės greitaveika.</w:t>
      </w:r>
    </w:p>
    <w:p w14:paraId="6BEBA288"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Naujų Naršyklės integracinių sąsajų ir funkcionalumo realizacija turi užtikrinti, kad projektavimo metu apibrėžti integraciniai scenarijai įvyks per racionalų laiko tarpą ir niekaip neigiamai neįtakos Naršyklės naudojimo patogumo ir našumo.</w:t>
      </w:r>
    </w:p>
    <w:p w14:paraId="49C73311"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50" w:name="_Toc187833128"/>
      <w:bookmarkStart w:id="51" w:name="_Toc187833129"/>
      <w:bookmarkStart w:id="52" w:name="_Toc185846945"/>
      <w:bookmarkStart w:id="53" w:name="_Toc196919079"/>
      <w:bookmarkEnd w:id="50"/>
      <w:bookmarkEnd w:id="51"/>
      <w:r w:rsidRPr="0014289E">
        <w:rPr>
          <w:rFonts w:ascii="Times New Roman" w:hAnsi="Times New Roman" w:cs="Times New Roman"/>
          <w:b/>
          <w:color w:val="7F7F7F" w:themeColor="text1" w:themeTint="80"/>
          <w:sz w:val="24"/>
          <w:szCs w:val="24"/>
        </w:rPr>
        <w:t xml:space="preserve">Reikalavimai </w:t>
      </w:r>
      <w:bookmarkEnd w:id="52"/>
      <w:r w:rsidRPr="0014289E">
        <w:rPr>
          <w:rFonts w:ascii="Times New Roman" w:hAnsi="Times New Roman" w:cs="Times New Roman"/>
          <w:b/>
          <w:color w:val="7F7F7F" w:themeColor="text1" w:themeTint="80"/>
          <w:sz w:val="24"/>
          <w:szCs w:val="24"/>
        </w:rPr>
        <w:t>saugumui</w:t>
      </w:r>
      <w:bookmarkEnd w:id="53"/>
    </w:p>
    <w:p w14:paraId="79FEF029"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Naršyklės funkcionalumo ir integracinių sąsajų plėtra turi būti vykdoma vadovaujantis poskyryje "Teisinė aplinka" nurodytais saugą (tiek programinės įrangos, tiek duomenų) reglamentuojančiais teisės aktų, integruojamų informacinių sistemų ir susijusių dokumentų (pvz., atitinkamų </w:t>
      </w:r>
      <w:proofErr w:type="spellStart"/>
      <w:r w:rsidRPr="0014289E">
        <w:rPr>
          <w:rFonts w:ascii="Times New Roman" w:hAnsi="Times New Roman" w:cs="Times New Roman"/>
          <w:color w:val="auto"/>
          <w:sz w:val="24"/>
          <w:szCs w:val="24"/>
          <w:lang w:val="lt-LT"/>
        </w:rPr>
        <w:t>eu</w:t>
      </w:r>
      <w:proofErr w:type="spellEnd"/>
      <w:r w:rsidRPr="0014289E">
        <w:rPr>
          <w:rFonts w:ascii="Times New Roman" w:hAnsi="Times New Roman" w:cs="Times New Roman"/>
          <w:color w:val="auto"/>
          <w:sz w:val="24"/>
          <w:szCs w:val="24"/>
          <w:lang w:val="lt-LT"/>
        </w:rPr>
        <w:t xml:space="preserve">-LISA valdomų informacinių sistemų technine dokumentacija, </w:t>
      </w:r>
      <w:r w:rsidRPr="0014289E">
        <w:rPr>
          <w:rFonts w:ascii="Times New Roman" w:hAnsi="Times New Roman" w:cs="Times New Roman"/>
          <w:bCs w:val="0"/>
          <w:color w:val="auto"/>
          <w:sz w:val="24"/>
          <w:szCs w:val="24"/>
          <w:lang w:val="lt-LT"/>
        </w:rPr>
        <w:t>PO</w:t>
      </w:r>
      <w:r w:rsidRPr="0014289E">
        <w:rPr>
          <w:rFonts w:ascii="Times New Roman" w:hAnsi="Times New Roman" w:cs="Times New Roman"/>
          <w:color w:val="auto"/>
          <w:sz w:val="24"/>
          <w:szCs w:val="24"/>
          <w:lang w:val="lt-LT"/>
        </w:rPr>
        <w:t xml:space="preserve"> saugos politiką įgyvendinanči</w:t>
      </w:r>
      <w:r w:rsidRPr="0014289E">
        <w:rPr>
          <w:rFonts w:ascii="Times New Roman" w:hAnsi="Times New Roman" w:cs="Times New Roman"/>
          <w:bCs w:val="0"/>
          <w:color w:val="auto"/>
          <w:sz w:val="24"/>
          <w:szCs w:val="24"/>
          <w:lang w:val="lt-LT"/>
        </w:rPr>
        <w:t>ų</w:t>
      </w:r>
      <w:r w:rsidRPr="0014289E">
        <w:rPr>
          <w:rFonts w:ascii="Times New Roman" w:hAnsi="Times New Roman" w:cs="Times New Roman"/>
          <w:color w:val="auto"/>
          <w:sz w:val="24"/>
          <w:szCs w:val="24"/>
          <w:lang w:val="lt-LT"/>
        </w:rPr>
        <w:t xml:space="preserve"> dokument</w:t>
      </w:r>
      <w:r w:rsidRPr="0014289E">
        <w:rPr>
          <w:rFonts w:ascii="Times New Roman" w:hAnsi="Times New Roman" w:cs="Times New Roman"/>
          <w:bCs w:val="0"/>
          <w:color w:val="auto"/>
          <w:sz w:val="24"/>
          <w:szCs w:val="24"/>
          <w:lang w:val="lt-LT"/>
        </w:rPr>
        <w:t>ų</w:t>
      </w:r>
      <w:r w:rsidRPr="0014289E">
        <w:rPr>
          <w:rFonts w:ascii="Times New Roman" w:hAnsi="Times New Roman" w:cs="Times New Roman"/>
          <w:color w:val="auto"/>
          <w:sz w:val="24"/>
          <w:szCs w:val="24"/>
          <w:lang w:val="lt-LT"/>
        </w:rPr>
        <w:t xml:space="preserve"> ir kt.) reikalavimais.</w:t>
      </w:r>
    </w:p>
    <w:p w14:paraId="44503EB1"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Atliekant Naršyklės funkcionalumo ir integracinių sąsajų plėtrą, Paslaugų teikėjas privalo užtikrinti, kad esami Naršyklės saugumo sprendimai išliktų nepažeisti ir veiktų nenutrūkstamai, o esminiai saugumo sprendimų pakeitimai gali būti atliekami tik tuo atveju, jei jie skirti perkelti saugumo užtikrinimą į aukštesnį lygį.</w:t>
      </w:r>
    </w:p>
    <w:p w14:paraId="5581F86C"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Vykdydamas Sutartį Paslaugų teikėjas turi įgyvendinti tinkamas organizacines ir technines priemones, skirtas apsaugoti elektroninę informaciją nuo atsitiktinio ar neteisėto sunaikinimo, pakeitimo, atskleidimo, taip pat nuo bet kokio kito neteisėto tvarkymo, naudoti suteiktą prieigą tik Sutarties vykdymo tikslais.</w:t>
      </w:r>
    </w:p>
    <w:p w14:paraId="76242531"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Paslaugų teikėjas vykdydamas Sutartį turi vadovautis saugaus projektavimo ir kodavimo (angl. </w:t>
      </w:r>
      <w:proofErr w:type="spellStart"/>
      <w:r w:rsidRPr="0014289E">
        <w:rPr>
          <w:rFonts w:ascii="Times New Roman" w:hAnsi="Times New Roman" w:cs="Times New Roman"/>
          <w:color w:val="auto"/>
          <w:sz w:val="24"/>
          <w:szCs w:val="24"/>
          <w:lang w:val="lt-LT"/>
        </w:rPr>
        <w:t>Secure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Coding</w:t>
      </w:r>
      <w:proofErr w:type="spellEnd"/>
      <w:r w:rsidRPr="0014289E">
        <w:rPr>
          <w:rFonts w:ascii="Times New Roman" w:hAnsi="Times New Roman" w:cs="Times New Roman"/>
          <w:color w:val="auto"/>
          <w:sz w:val="24"/>
          <w:szCs w:val="24"/>
          <w:lang w:val="lt-LT"/>
        </w:rPr>
        <w:t>) praktika ir metodais (</w:t>
      </w:r>
      <w:proofErr w:type="spellStart"/>
      <w:r w:rsidRPr="0014289E">
        <w:rPr>
          <w:rFonts w:ascii="Times New Roman" w:hAnsi="Times New Roman" w:cs="Times New Roman"/>
          <w:color w:val="auto"/>
          <w:sz w:val="24"/>
          <w:szCs w:val="24"/>
          <w:lang w:val="lt-LT"/>
        </w:rPr>
        <w:t>Open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Web</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Application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Security</w:t>
      </w:r>
      <w:proofErr w:type="spellEnd"/>
      <w:r w:rsidRPr="0014289E">
        <w:rPr>
          <w:rFonts w:ascii="Times New Roman" w:hAnsi="Times New Roman" w:cs="Times New Roman"/>
          <w:color w:val="auto"/>
          <w:sz w:val="24"/>
          <w:szCs w:val="24"/>
          <w:lang w:val="lt-LT"/>
        </w:rPr>
        <w:t xml:space="preserve"> Project (OWASP) </w:t>
      </w:r>
      <w:proofErr w:type="spellStart"/>
      <w:r w:rsidRPr="0014289E">
        <w:rPr>
          <w:rFonts w:ascii="Times New Roman" w:hAnsi="Times New Roman" w:cs="Times New Roman"/>
          <w:color w:val="auto"/>
          <w:sz w:val="24"/>
          <w:szCs w:val="24"/>
          <w:lang w:val="lt-LT"/>
        </w:rPr>
        <w:t>Secure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Coding</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Practices</w:t>
      </w:r>
      <w:proofErr w:type="spellEnd"/>
      <w:r w:rsidRPr="0014289E">
        <w:rPr>
          <w:rFonts w:ascii="Times New Roman" w:hAnsi="Times New Roman" w:cs="Times New Roman"/>
          <w:color w:val="auto"/>
          <w:sz w:val="24"/>
          <w:szCs w:val="24"/>
          <w:lang w:val="lt-LT"/>
        </w:rPr>
        <w:t xml:space="preserve">, OWASP </w:t>
      </w:r>
      <w:proofErr w:type="spellStart"/>
      <w:r w:rsidRPr="0014289E">
        <w:rPr>
          <w:rFonts w:ascii="Times New Roman" w:hAnsi="Times New Roman" w:cs="Times New Roman"/>
          <w:color w:val="auto"/>
          <w:sz w:val="24"/>
          <w:szCs w:val="24"/>
          <w:lang w:val="lt-LT"/>
        </w:rPr>
        <w:t>application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security</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verification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standard</w:t>
      </w:r>
      <w:proofErr w:type="spellEnd"/>
      <w:r w:rsidRPr="0014289E">
        <w:rPr>
          <w:rFonts w:ascii="Times New Roman" w:hAnsi="Times New Roman" w:cs="Times New Roman"/>
          <w:color w:val="auto"/>
          <w:sz w:val="24"/>
          <w:szCs w:val="24"/>
          <w:lang w:val="lt-LT"/>
        </w:rPr>
        <w:t xml:space="preserve">, ISO/IEC 27034-1 ar lygiaverčiais), o atliekant patikrinimus (testavimus) turi būti remiamasi </w:t>
      </w:r>
      <w:proofErr w:type="spellStart"/>
      <w:r w:rsidRPr="0014289E">
        <w:rPr>
          <w:rFonts w:ascii="Times New Roman" w:hAnsi="Times New Roman" w:cs="Times New Roman"/>
          <w:color w:val="auto"/>
          <w:sz w:val="24"/>
          <w:szCs w:val="24"/>
          <w:lang w:val="lt-LT"/>
        </w:rPr>
        <w:t>Open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Web</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Application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Security</w:t>
      </w:r>
      <w:proofErr w:type="spellEnd"/>
      <w:r w:rsidRPr="0014289E">
        <w:rPr>
          <w:rFonts w:ascii="Times New Roman" w:hAnsi="Times New Roman" w:cs="Times New Roman"/>
          <w:color w:val="auto"/>
          <w:sz w:val="24"/>
          <w:szCs w:val="24"/>
          <w:lang w:val="lt-LT"/>
        </w:rPr>
        <w:t xml:space="preserve"> Project (OWASP) </w:t>
      </w:r>
      <w:proofErr w:type="spellStart"/>
      <w:r w:rsidRPr="0014289E">
        <w:rPr>
          <w:rFonts w:ascii="Times New Roman" w:hAnsi="Times New Roman" w:cs="Times New Roman"/>
          <w:color w:val="auto"/>
          <w:sz w:val="24"/>
          <w:szCs w:val="24"/>
          <w:lang w:val="lt-LT"/>
        </w:rPr>
        <w:t>Testing</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Guide</w:t>
      </w:r>
      <w:proofErr w:type="spellEnd"/>
      <w:r w:rsidRPr="0014289E">
        <w:rPr>
          <w:rFonts w:ascii="Times New Roman" w:hAnsi="Times New Roman" w:cs="Times New Roman"/>
          <w:color w:val="auto"/>
          <w:sz w:val="24"/>
          <w:szCs w:val="24"/>
          <w:lang w:val="lt-LT"/>
        </w:rPr>
        <w:t xml:space="preserve"> v4, </w:t>
      </w:r>
      <w:proofErr w:type="spellStart"/>
      <w:r w:rsidRPr="0014289E">
        <w:rPr>
          <w:rFonts w:ascii="Times New Roman" w:hAnsi="Times New Roman" w:cs="Times New Roman"/>
          <w:color w:val="auto"/>
          <w:sz w:val="24"/>
          <w:szCs w:val="24"/>
          <w:lang w:val="lt-LT"/>
        </w:rPr>
        <w:t>Penetration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Testing</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Execution</w:t>
      </w:r>
      <w:proofErr w:type="spellEnd"/>
      <w:r w:rsidRPr="0014289E">
        <w:rPr>
          <w:rFonts w:ascii="Times New Roman" w:hAnsi="Times New Roman" w:cs="Times New Roman"/>
          <w:color w:val="auto"/>
          <w:sz w:val="24"/>
          <w:szCs w:val="24"/>
          <w:lang w:val="lt-LT"/>
        </w:rPr>
        <w:t xml:space="preserve"> Standard (PTES), </w:t>
      </w:r>
      <w:proofErr w:type="spellStart"/>
      <w:r w:rsidRPr="0014289E">
        <w:rPr>
          <w:rFonts w:ascii="Times New Roman" w:hAnsi="Times New Roman" w:cs="Times New Roman"/>
          <w:color w:val="auto"/>
          <w:sz w:val="24"/>
          <w:szCs w:val="24"/>
          <w:lang w:val="lt-LT"/>
        </w:rPr>
        <w:t>Open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Source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Security</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Testing</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Methodology</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Manual</w:t>
      </w:r>
      <w:proofErr w:type="spellEnd"/>
      <w:r w:rsidRPr="0014289E">
        <w:rPr>
          <w:rFonts w:ascii="Times New Roman" w:hAnsi="Times New Roman" w:cs="Times New Roman"/>
          <w:color w:val="auto"/>
          <w:sz w:val="24"/>
          <w:szCs w:val="24"/>
          <w:lang w:val="lt-LT"/>
        </w:rPr>
        <w:t xml:space="preserve"> (OSSTMM), </w:t>
      </w:r>
      <w:proofErr w:type="spellStart"/>
      <w:r w:rsidRPr="0014289E">
        <w:rPr>
          <w:rFonts w:ascii="Times New Roman" w:hAnsi="Times New Roman" w:cs="Times New Roman"/>
          <w:color w:val="auto"/>
          <w:sz w:val="24"/>
          <w:szCs w:val="24"/>
          <w:lang w:val="lt-LT"/>
        </w:rPr>
        <w:t>Information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Systems</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Security</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Assessment</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Framework</w:t>
      </w:r>
      <w:proofErr w:type="spellEnd"/>
      <w:r w:rsidRPr="0014289E">
        <w:rPr>
          <w:rFonts w:ascii="Times New Roman" w:hAnsi="Times New Roman" w:cs="Times New Roman"/>
          <w:color w:val="auto"/>
          <w:sz w:val="24"/>
          <w:szCs w:val="24"/>
          <w:lang w:val="lt-LT"/>
        </w:rPr>
        <w:t xml:space="preserve"> (ISSAF), NIST SP 800-30 ar lygiavertėmis saugumo patikrinimo metodikomis, siekiant užtikrinti, kad Paslaugų rezultatai neturėtų saugumo spragų. Žiniatinklio paslaugų naudojimo atveju žiniatinklio paslaugų sauga turi būti vykdoma vadovaujantis WS-S (angl. </w:t>
      </w:r>
      <w:proofErr w:type="spellStart"/>
      <w:r w:rsidRPr="0014289E">
        <w:rPr>
          <w:rFonts w:ascii="Times New Roman" w:hAnsi="Times New Roman" w:cs="Times New Roman"/>
          <w:color w:val="auto"/>
          <w:sz w:val="24"/>
          <w:szCs w:val="24"/>
          <w:lang w:val="lt-LT"/>
        </w:rPr>
        <w:t>Web</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Services</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Security</w:t>
      </w:r>
      <w:proofErr w:type="spellEnd"/>
      <w:r w:rsidRPr="0014289E">
        <w:rPr>
          <w:rFonts w:ascii="Times New Roman" w:hAnsi="Times New Roman" w:cs="Times New Roman"/>
          <w:color w:val="auto"/>
          <w:sz w:val="24"/>
          <w:szCs w:val="24"/>
          <w:lang w:val="lt-LT"/>
        </w:rPr>
        <w:t>) standarto arba lygiaverčiais reikalavimais.</w:t>
      </w:r>
    </w:p>
    <w:p w14:paraId="63B3C076"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Naršyklės esamos sąsajos bei naujai sukurtos integracinės sąsajos turi būti apsaugotos nuo:</w:t>
      </w:r>
    </w:p>
    <w:p w14:paraId="01EB4BDB"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neautentifikuotos prieigos;</w:t>
      </w:r>
    </w:p>
    <w:p w14:paraId="3AC9D3FF"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nesankcionuoto naudotojo sesijos perėmimo;</w:t>
      </w:r>
    </w:p>
    <w:p w14:paraId="6BD6A365"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nesankcionuoto duomenų perėmimo ar jų įterpimo;</w:t>
      </w:r>
    </w:p>
    <w:p w14:paraId="24474EA8"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 xml:space="preserve">žalingo kodo įterpimo (angl. </w:t>
      </w:r>
      <w:proofErr w:type="spellStart"/>
      <w:r w:rsidRPr="00F61372">
        <w:rPr>
          <w:rFonts w:ascii="Times New Roman" w:hAnsi="Times New Roman" w:cs="Times New Roman"/>
          <w:sz w:val="24"/>
          <w:szCs w:val="24"/>
        </w:rPr>
        <w:t>Injection</w:t>
      </w:r>
      <w:proofErr w:type="spellEnd"/>
      <w:r w:rsidRPr="00F61372">
        <w:rPr>
          <w:rFonts w:ascii="Times New Roman" w:hAnsi="Times New Roman" w:cs="Times New Roman"/>
          <w:sz w:val="24"/>
          <w:szCs w:val="24"/>
        </w:rPr>
        <w:t>, XSS (</w:t>
      </w:r>
      <w:proofErr w:type="spellStart"/>
      <w:r w:rsidRPr="00F61372">
        <w:rPr>
          <w:rFonts w:ascii="Times New Roman" w:hAnsi="Times New Roman" w:cs="Times New Roman"/>
          <w:sz w:val="24"/>
          <w:szCs w:val="24"/>
        </w:rPr>
        <w:t>Cross-sitescripting</w:t>
      </w:r>
      <w:proofErr w:type="spellEnd"/>
      <w:r w:rsidRPr="00F61372">
        <w:rPr>
          <w:rFonts w:ascii="Times New Roman" w:hAnsi="Times New Roman" w:cs="Times New Roman"/>
          <w:sz w:val="24"/>
          <w:szCs w:val="24"/>
        </w:rPr>
        <w:t>));</w:t>
      </w:r>
    </w:p>
    <w:p w14:paraId="5EA14B56"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bCs/>
          <w:sz w:val="24"/>
          <w:szCs w:val="24"/>
        </w:rPr>
      </w:pPr>
      <w:r w:rsidRPr="00F61372">
        <w:rPr>
          <w:rFonts w:ascii="Times New Roman" w:hAnsi="Times New Roman" w:cs="Times New Roman"/>
          <w:sz w:val="24"/>
          <w:szCs w:val="24"/>
        </w:rPr>
        <w:t>k</w:t>
      </w:r>
      <w:r w:rsidRPr="00F61372">
        <w:rPr>
          <w:rFonts w:ascii="Times New Roman" w:hAnsi="Times New Roman" w:cs="Times New Roman"/>
          <w:bCs/>
          <w:sz w:val="24"/>
          <w:szCs w:val="24"/>
        </w:rPr>
        <w:t>itų saugumo pažeidimų, kurie įvardijami OWASP TOP 10 (https://www.owasp.org)</w:t>
      </w:r>
      <w:r w:rsidRPr="00F61372">
        <w:rPr>
          <w:rFonts w:ascii="Times New Roman" w:hAnsi="Times New Roman" w:cs="Times New Roman"/>
          <w:sz w:val="24"/>
          <w:szCs w:val="24"/>
        </w:rPr>
        <w:t xml:space="preserve"> </w:t>
      </w:r>
      <w:r w:rsidRPr="00F61372">
        <w:rPr>
          <w:rFonts w:ascii="Times New Roman" w:hAnsi="Times New Roman" w:cs="Times New Roman"/>
          <w:bCs/>
          <w:sz w:val="24"/>
          <w:szCs w:val="24"/>
        </w:rPr>
        <w:t>periodiškai skelbiamame aktualiame dokumente ir ankstesnėse šio dokumento versijose</w:t>
      </w:r>
      <w:r w:rsidRPr="00F61372">
        <w:rPr>
          <w:rFonts w:ascii="Times New Roman" w:hAnsi="Times New Roman" w:cs="Times New Roman"/>
          <w:sz w:val="24"/>
          <w:szCs w:val="24"/>
        </w:rPr>
        <w:t>.</w:t>
      </w:r>
    </w:p>
    <w:p w14:paraId="6CD406F2"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Naršyklė negali turėti </w:t>
      </w:r>
      <w:proofErr w:type="spellStart"/>
      <w:r w:rsidRPr="0014289E">
        <w:rPr>
          <w:rFonts w:ascii="Times New Roman" w:hAnsi="Times New Roman" w:cs="Times New Roman"/>
          <w:color w:val="auto"/>
          <w:sz w:val="24"/>
          <w:szCs w:val="24"/>
          <w:lang w:val="lt-LT"/>
        </w:rPr>
        <w:t>Open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Web</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Application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Security</w:t>
      </w:r>
      <w:proofErr w:type="spellEnd"/>
      <w:r w:rsidRPr="0014289E">
        <w:rPr>
          <w:rFonts w:ascii="Times New Roman" w:hAnsi="Times New Roman" w:cs="Times New Roman"/>
          <w:color w:val="auto"/>
          <w:sz w:val="24"/>
          <w:szCs w:val="24"/>
          <w:lang w:val="lt-LT"/>
        </w:rPr>
        <w:t xml:space="preserve"> Project (OWASP) </w:t>
      </w:r>
      <w:proofErr w:type="spellStart"/>
      <w:r w:rsidRPr="0014289E">
        <w:rPr>
          <w:rFonts w:ascii="Times New Roman" w:hAnsi="Times New Roman" w:cs="Times New Roman"/>
          <w:color w:val="auto"/>
          <w:sz w:val="24"/>
          <w:szCs w:val="24"/>
          <w:lang w:val="lt-LT"/>
        </w:rPr>
        <w:t>Top</w:t>
      </w:r>
      <w:proofErr w:type="spellEnd"/>
      <w:r w:rsidRPr="0014289E">
        <w:rPr>
          <w:rFonts w:ascii="Times New Roman" w:hAnsi="Times New Roman" w:cs="Times New Roman"/>
          <w:color w:val="auto"/>
          <w:sz w:val="24"/>
          <w:szCs w:val="24"/>
          <w:lang w:val="lt-LT"/>
        </w:rPr>
        <w:t xml:space="preserve"> 10 periodiškai skelbiamame aktualiame dokumente ir ankstesnėse šio dokumento versijose </w:t>
      </w:r>
      <w:r w:rsidRPr="0014289E">
        <w:rPr>
          <w:rFonts w:ascii="Times New Roman" w:hAnsi="Times New Roman" w:cs="Times New Roman"/>
          <w:color w:val="auto"/>
          <w:sz w:val="24"/>
          <w:szCs w:val="24"/>
          <w:lang w:val="lt-LT"/>
        </w:rPr>
        <w:lastRenderedPageBreak/>
        <w:t>nurodytų pažeidžiamumų, kurių įvertis pagal Bendrąją pažeidžiamumų vertinimo sistemos (</w:t>
      </w:r>
      <w:proofErr w:type="spellStart"/>
      <w:r w:rsidRPr="0014289E">
        <w:rPr>
          <w:rFonts w:ascii="Times New Roman" w:hAnsi="Times New Roman" w:cs="Times New Roman"/>
          <w:color w:val="auto"/>
          <w:sz w:val="24"/>
          <w:szCs w:val="24"/>
          <w:lang w:val="lt-LT"/>
        </w:rPr>
        <w:t>Common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Vulnerability</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Scoring</w:t>
      </w:r>
      <w:proofErr w:type="spellEnd"/>
      <w:r w:rsidRPr="0014289E">
        <w:rPr>
          <w:rFonts w:ascii="Times New Roman" w:hAnsi="Times New Roman" w:cs="Times New Roman"/>
          <w:color w:val="auto"/>
          <w:sz w:val="24"/>
          <w:szCs w:val="24"/>
          <w:lang w:val="lt-LT"/>
        </w:rPr>
        <w:t xml:space="preserve"> System, CVSS) 3 arba vėlesnę versiją, nurodomą https://nvd.nist.gov/, yra 5 arba didesnis. PO atlikus pažeidžiamumų įvertinimą ir pateikus šio įvertinimo ataskaitą, Paslaugų teikėjas privalės atlikti klaidų ištaisymą, prireikus, ir pakartotinai, iki visi nurodyti pažeidžiamumai bus suvaldyti.</w:t>
      </w:r>
    </w:p>
    <w:p w14:paraId="1D1B508D"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Paslaugų teikėjas privalo pateikti visų, sistemoje naudojamų trečių šalių komponentų sąrašą.</w:t>
      </w:r>
    </w:p>
    <w:p w14:paraId="3BEDF495"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Paslaugų teikėjas privalo imtis tinkamų veiksmų (angl. </w:t>
      </w:r>
      <w:proofErr w:type="spellStart"/>
      <w:r w:rsidRPr="0014289E">
        <w:rPr>
          <w:rFonts w:ascii="Times New Roman" w:hAnsi="Times New Roman" w:cs="Times New Roman"/>
          <w:color w:val="auto"/>
          <w:sz w:val="24"/>
          <w:szCs w:val="24"/>
          <w:lang w:val="lt-LT"/>
        </w:rPr>
        <w:t>reasonable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effort</w:t>
      </w:r>
      <w:proofErr w:type="spellEnd"/>
      <w:r w:rsidRPr="0014289E">
        <w:rPr>
          <w:rFonts w:ascii="Times New Roman" w:hAnsi="Times New Roman" w:cs="Times New Roman"/>
          <w:color w:val="auto"/>
          <w:sz w:val="24"/>
          <w:szCs w:val="24"/>
          <w:lang w:val="lt-LT"/>
        </w:rPr>
        <w:t>) užtikrinant, kad trečių šalių komponentai atitinka PO saugumo reikalavimus.</w:t>
      </w:r>
    </w:p>
    <w:p w14:paraId="32CCDD49"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Paslaugų teikėjas privalo atlikti Naršyklės patikrinimą siekdamas identifikuoti pagrindines sistemos saugumo rizikas bei saugumo pažeidžiamumus (nurodytus CWE/SANS TOP 25 </w:t>
      </w:r>
      <w:proofErr w:type="spellStart"/>
      <w:r w:rsidRPr="0014289E">
        <w:rPr>
          <w:rFonts w:ascii="Times New Roman" w:hAnsi="Times New Roman" w:cs="Times New Roman"/>
          <w:color w:val="auto"/>
          <w:sz w:val="24"/>
          <w:szCs w:val="24"/>
          <w:lang w:val="lt-LT"/>
        </w:rPr>
        <w:t>Most</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Dangerous</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Software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Errors</w:t>
      </w:r>
      <w:proofErr w:type="spellEnd"/>
      <w:r w:rsidRPr="0014289E">
        <w:rPr>
          <w:rFonts w:ascii="Times New Roman" w:hAnsi="Times New Roman" w:cs="Times New Roman"/>
          <w:color w:val="auto"/>
          <w:sz w:val="24"/>
          <w:szCs w:val="24"/>
          <w:lang w:val="lt-LT"/>
        </w:rPr>
        <w:t xml:space="preserve">, OWASP 10 </w:t>
      </w:r>
      <w:proofErr w:type="spellStart"/>
      <w:r w:rsidRPr="0014289E">
        <w:rPr>
          <w:rFonts w:ascii="Times New Roman" w:hAnsi="Times New Roman" w:cs="Times New Roman"/>
          <w:color w:val="auto"/>
          <w:sz w:val="24"/>
          <w:szCs w:val="24"/>
          <w:lang w:val="lt-LT"/>
        </w:rPr>
        <w:t>Most</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Critical</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Web</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Application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Security</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Risks</w:t>
      </w:r>
      <w:proofErr w:type="spellEnd"/>
      <w:r w:rsidRPr="0014289E">
        <w:rPr>
          <w:rFonts w:ascii="Times New Roman" w:hAnsi="Times New Roman" w:cs="Times New Roman"/>
          <w:color w:val="auto"/>
          <w:sz w:val="24"/>
          <w:szCs w:val="24"/>
          <w:lang w:val="lt-LT"/>
        </w:rPr>
        <w:t xml:space="preserve"> sąrašuose, naujausiose OWASP </w:t>
      </w:r>
      <w:proofErr w:type="spellStart"/>
      <w:r w:rsidRPr="0014289E">
        <w:rPr>
          <w:rFonts w:ascii="Times New Roman" w:hAnsi="Times New Roman" w:cs="Times New Roman"/>
          <w:color w:val="auto"/>
          <w:sz w:val="24"/>
          <w:szCs w:val="24"/>
          <w:lang w:val="lt-LT"/>
        </w:rPr>
        <w:t>Application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Security</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Verification</w:t>
      </w:r>
      <w:proofErr w:type="spellEnd"/>
      <w:r w:rsidRPr="0014289E">
        <w:rPr>
          <w:rFonts w:ascii="Times New Roman" w:hAnsi="Times New Roman" w:cs="Times New Roman"/>
          <w:color w:val="auto"/>
          <w:sz w:val="24"/>
          <w:szCs w:val="24"/>
          <w:lang w:val="lt-LT"/>
        </w:rPr>
        <w:t xml:space="preserve"> Standard, OWASP </w:t>
      </w:r>
      <w:proofErr w:type="spellStart"/>
      <w:r w:rsidRPr="0014289E">
        <w:rPr>
          <w:rFonts w:ascii="Times New Roman" w:hAnsi="Times New Roman" w:cs="Times New Roman"/>
          <w:color w:val="auto"/>
          <w:sz w:val="24"/>
          <w:szCs w:val="24"/>
          <w:lang w:val="lt-LT"/>
        </w:rPr>
        <w:t>Testing</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Guide</w:t>
      </w:r>
      <w:proofErr w:type="spellEnd"/>
      <w:r w:rsidRPr="0014289E">
        <w:rPr>
          <w:rFonts w:ascii="Times New Roman" w:hAnsi="Times New Roman" w:cs="Times New Roman"/>
          <w:color w:val="auto"/>
          <w:sz w:val="24"/>
          <w:szCs w:val="24"/>
          <w:lang w:val="lt-LT"/>
        </w:rPr>
        <w:t xml:space="preserve"> versijose) ir rastas rizikas bei pažeidžiamumus pašalinti. Paslaugų teikėjas atlikęs patikrinimą ir rizikų/pažeidžiamumų šalinimą turi pateikti deklaraciją, kurioje būtų nurodyta, jog Naršyklėje nėra CWE/SANS TOP 25, OWASP TOP 10 sąrašuose ir naujausiose OWASP </w:t>
      </w:r>
      <w:proofErr w:type="spellStart"/>
      <w:r w:rsidRPr="0014289E">
        <w:rPr>
          <w:rFonts w:ascii="Times New Roman" w:hAnsi="Times New Roman" w:cs="Times New Roman"/>
          <w:color w:val="auto"/>
          <w:sz w:val="24"/>
          <w:szCs w:val="24"/>
          <w:lang w:val="lt-LT"/>
        </w:rPr>
        <w:t>Application</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Security</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Verification</w:t>
      </w:r>
      <w:proofErr w:type="spellEnd"/>
      <w:r w:rsidRPr="0014289E">
        <w:rPr>
          <w:rFonts w:ascii="Times New Roman" w:hAnsi="Times New Roman" w:cs="Times New Roman"/>
          <w:color w:val="auto"/>
          <w:sz w:val="24"/>
          <w:szCs w:val="24"/>
          <w:lang w:val="lt-LT"/>
        </w:rPr>
        <w:t xml:space="preserve"> Standard, OWASP </w:t>
      </w:r>
      <w:proofErr w:type="spellStart"/>
      <w:r w:rsidRPr="0014289E">
        <w:rPr>
          <w:rFonts w:ascii="Times New Roman" w:hAnsi="Times New Roman" w:cs="Times New Roman"/>
          <w:color w:val="auto"/>
          <w:sz w:val="24"/>
          <w:szCs w:val="24"/>
          <w:lang w:val="lt-LT"/>
        </w:rPr>
        <w:t>Testing</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Guide</w:t>
      </w:r>
      <w:proofErr w:type="spellEnd"/>
      <w:r w:rsidRPr="0014289E">
        <w:rPr>
          <w:rFonts w:ascii="Times New Roman" w:hAnsi="Times New Roman" w:cs="Times New Roman"/>
          <w:color w:val="auto"/>
          <w:sz w:val="24"/>
          <w:szCs w:val="24"/>
          <w:lang w:val="lt-LT"/>
        </w:rPr>
        <w:t xml:space="preserve"> versijose nurodytų rizikų/pažeidžiamumų.</w:t>
      </w:r>
    </w:p>
    <w:p w14:paraId="7851F53C"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Paslaugų teikėjas privalo užtikrinti, kad Naršyklėje naudojamos bibliotekos ir komponentai būtų atnaujinti į naujausias stabilias versijas, kurios neturi žinomų rizikų/pažeidžiamumų. Naršyklės veikimas turi būti suderintas su atnaujintomis bibliotekomis ir komponentais. Jei Naršyklės naudojamoje bibliotekos ir/ar komponento versijoje nustatomos kritinės klaidos, Paslaugų teikėjas turi užtikrinti, kad būtų naudojama versija, kurioje šios klaidos yra ištaisytos.</w:t>
      </w:r>
    </w:p>
    <w:p w14:paraId="7B39F614" w14:textId="77777777" w:rsidR="00F61372" w:rsidRPr="00F61372" w:rsidRDefault="00F61372" w:rsidP="00F61372">
      <w:pPr>
        <w:pStyle w:val="Bodyblack"/>
        <w:numPr>
          <w:ilvl w:val="0"/>
          <w:numId w:val="6"/>
        </w:numPr>
        <w:spacing w:after="0" w:line="240" w:lineRule="auto"/>
        <w:ind w:right="57"/>
        <w:jc w:val="both"/>
        <w:rPr>
          <w:rFonts w:ascii="Times New Roman" w:hAnsi="Times New Roman" w:cs="Times New Roman"/>
          <w:sz w:val="24"/>
          <w:szCs w:val="24"/>
          <w:lang w:val="lt-LT"/>
        </w:rPr>
      </w:pPr>
      <w:r w:rsidRPr="00F61372">
        <w:rPr>
          <w:rStyle w:val="normaltextrun"/>
          <w:rFonts w:ascii="Times New Roman" w:hAnsi="Times New Roman" w:cs="Times New Roman"/>
          <w:color w:val="000000"/>
          <w:sz w:val="24"/>
          <w:szCs w:val="24"/>
          <w:shd w:val="clear" w:color="auto" w:fill="FFFFFF"/>
          <w:lang w:val="lt-LT"/>
        </w:rPr>
        <w:t xml:space="preserve">Paslaugų teikėjas prieš prasidedant bandomajai eksploatacijai, turės pateikti atsparumo įsilaužimams testavimo ataskaitą su išvada, kad pakeitimai užtikrina ir nepablogina esamų saugumo sprendimų. Jei atsparumo įsilaužimams testavimo metu bus nustatytas saugumo pažeidžiamumas, jis turi būti pašalintas iki funkcionalumų eksploatavimo pradžios </w:t>
      </w:r>
    </w:p>
    <w:p w14:paraId="79A2640F"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Paslaugų teikėjas turės atlikti reikiamus Naršyklės programavimo ir / ar konfigūravimo darbus, atsižvelgiant į PO atstovų (ar trečiosios šalies) atliktų atsparumo įsilaužimams testavimų rezultatus, kad prieš pradedant eksploatuoti Naršyklę būtų pašalinti visi nustatyti saugumo trūkumai.</w:t>
      </w:r>
    </w:p>
    <w:p w14:paraId="65E58AF5"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Naršyklės auditavimo mechanizmas Naršyklės plėtros metu turi būti patobulintas taip, kad audito įrašų žurnaluose būtų saugoma su naujų funkcijų ir integracinių sąsajų atsiradimu susijusi aktuali informacija.</w:t>
      </w:r>
    </w:p>
    <w:p w14:paraId="3210CE6B"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Audito įrašai turi būti -siunčiami į AUDIT III sistemą. Siekiant išvengti perteklinės auditavimo informacijos kaupimo, tikslūs audito įrašų darymo (naudotojų atliekamų veiksmų ir integracinėmis sąsajomis siunčiamų / gaunamų duomenų) momentai turi būti suderinti su PO detalios analizės ir projektavimo etapų metu.</w:t>
      </w:r>
    </w:p>
    <w:p w14:paraId="49CBAA8C"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Naršyklėje draudžiama bet kokia neautorizuota ar nedokumentuota nuotolinė ar lokali prieiga/ paskyros ar bet koks slaptas (nedokumentuotas) funkcionalumas galintis pažeisti Naršyklės saugumą.</w:t>
      </w:r>
    </w:p>
    <w:p w14:paraId="255AA83C" w14:textId="77777777" w:rsidR="00F61372" w:rsidRPr="00F61372" w:rsidRDefault="00F61372" w:rsidP="00F61372">
      <w:pPr>
        <w:pStyle w:val="Bodyblack"/>
        <w:spacing w:after="0" w:line="240" w:lineRule="auto"/>
        <w:ind w:left="0" w:right="57"/>
        <w:jc w:val="both"/>
        <w:rPr>
          <w:rFonts w:ascii="Times New Roman" w:hAnsi="Times New Roman" w:cs="Times New Roman"/>
          <w:sz w:val="24"/>
          <w:szCs w:val="24"/>
          <w:lang w:val="lt-LT"/>
        </w:rPr>
      </w:pPr>
    </w:p>
    <w:p w14:paraId="21F4C470"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54" w:name="_Toc196919080"/>
      <w:r w:rsidRPr="0014289E">
        <w:rPr>
          <w:rFonts w:ascii="Times New Roman" w:hAnsi="Times New Roman" w:cs="Times New Roman"/>
          <w:b/>
          <w:color w:val="7F7F7F" w:themeColor="text1" w:themeTint="80"/>
          <w:sz w:val="24"/>
          <w:szCs w:val="24"/>
        </w:rPr>
        <w:t>Kiti reikalavimai, susiję su kibernetiniu saugumu</w:t>
      </w:r>
      <w:bookmarkEnd w:id="54"/>
    </w:p>
    <w:p w14:paraId="4620D0D5"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Paslaugų teikėjas privalo atlikti šiuos veiksmus ir pranešti apie kibernetinį incidentą, įvykusį jo tinklų ir informacinių sistemų infrastruktūroje, perkančiajai organizacijai šiais terminais ir nurodyti tokią informaciją:</w:t>
      </w:r>
    </w:p>
    <w:p w14:paraId="73F8548A"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 xml:space="preserve">nedelsiant, bet ne vėliau kaip per 24 valandas nuo sužinojimo apie didelį kibernetinį incidentą momento – pateikti ankstyvąjį perspėjimą, kuriame pagal galimybes nurodoma, ar </w:t>
      </w:r>
      <w:r w:rsidRPr="00F61372">
        <w:rPr>
          <w:rFonts w:ascii="Times New Roman" w:hAnsi="Times New Roman" w:cs="Times New Roman"/>
          <w:sz w:val="24"/>
          <w:szCs w:val="24"/>
        </w:rPr>
        <w:lastRenderedPageBreak/>
        <w:t>didelį kibernetinį incidentą, kaip įtariama, sukėlė neteisėti ar piktavališki veiksmai ir ar jis galėtų daryti tarpvalstybinį poveikį;</w:t>
      </w:r>
    </w:p>
    <w:p w14:paraId="18D0382F"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 xml:space="preserve">nedelsiant, bet ne vėliau kaip per 72 valandas nuo sužinojimo apie kitą kibernetinį incidentą momento – pateikti ankstyvąjį perspėjimą apie kitą kibernetinį incidentą, kuriame pagal galimybes nurodoma ar kibernetinį incidentą, kaip įtariama, sukėlė neteisėti ar piktavališki veiksmai ir ar jis galėtų daryti poveikį perkančiosios organizacijos tinklams ir informacinėms sistemoms; </w:t>
      </w:r>
    </w:p>
    <w:p w14:paraId="070814E8"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ne vėliau kaip per vieną mėnesį nuo 1.1 ar 1.2 papunktyje nurodyto pranešimo apie kibernetinį incidentą pateikimo dienos – pateikti galutinę ataskaitą, kurioje pateikiama informacija, nurodyta ši informacija pagal Kibernetinio saugumo įstatymo 18 straipsnio 4 dalies 4 punktą.</w:t>
      </w:r>
    </w:p>
    <w:p w14:paraId="5C16B3BD" w14:textId="77777777" w:rsidR="00F61372" w:rsidRPr="0014289E" w:rsidRDefault="00F61372" w:rsidP="00F61372">
      <w:pPr>
        <w:pStyle w:val="Bodyblack"/>
        <w:numPr>
          <w:ilvl w:val="0"/>
          <w:numId w:val="6"/>
        </w:numPr>
        <w:spacing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PO arba jos įgalioti paslaugų teikėjai turi teisę atlikti Paslaugų teikėjo atitikties Kibernetinio saugumo reikalavimų aprašo, patvirtinto Lietuvos Respublikos Vyriausybės 2018 m. rugpjūčio 13 d. nutarimu Nr. 818 „Dėl Lietuvos Respublikos kibernetinio saugumo įstatymo įgyvendinimo“, (toliau – Aprašas), reikalavimams auditą (įskaitant neplaninį), o ir Paslaugų teikėjas turi pareigą sudaryti sąlygas tokiam auditui atlikti sutarties vykdymo laikotarpiu ar įvykus dideliam incidentui. </w:t>
      </w:r>
    </w:p>
    <w:p w14:paraId="6DFA40FC" w14:textId="77777777" w:rsidR="00F61372" w:rsidRPr="00F61372" w:rsidRDefault="00F61372" w:rsidP="00F61372">
      <w:pPr>
        <w:pStyle w:val="Bodyblack"/>
        <w:numPr>
          <w:ilvl w:val="0"/>
          <w:numId w:val="6"/>
        </w:numPr>
        <w:spacing w:after="0" w:line="240" w:lineRule="auto"/>
        <w:ind w:right="57"/>
        <w:jc w:val="both"/>
        <w:rPr>
          <w:rFonts w:ascii="Times New Roman" w:hAnsi="Times New Roman" w:cs="Times New Roman"/>
          <w:sz w:val="24"/>
          <w:szCs w:val="24"/>
          <w:lang w:val="lt-LT"/>
        </w:rPr>
      </w:pPr>
      <w:r w:rsidRPr="0014289E">
        <w:rPr>
          <w:rFonts w:ascii="Times New Roman" w:hAnsi="Times New Roman" w:cs="Times New Roman"/>
          <w:color w:val="auto"/>
          <w:sz w:val="24"/>
          <w:szCs w:val="24"/>
          <w:lang w:val="lt-LT"/>
        </w:rPr>
        <w:t>Paslaugų teikėjas visą sutarties vykdymo laikotarpį privalo ne rečiau kaip kartą per metus, įvykus esminiams kibernetinio saugumo subjekto organizaciniams ar kitiems reikšmingiems pokyčiams, taip pat įvykus dideliam kibernetiniam incidentui atlikti savo valdomų tinklų ir informacinių sistemų rizikos vertinimą. Taip pat, reguliariai, ne rečiau kaip kartą per metus, įvertinti savo atitiktį Kibernetinio saugumo įstatymui, Aprašo ir teikėjo patvirtintiems kibernetinio saugumo politikos dokumentuose nustatytiems reikalavimams. Paslaugų teikėjas įsipareigoja PO pareikalavus pateikti visą reikalingą informaciją, dokumentus, reikalingus įsitikinti, kad Paslaugų teikėjas atlieka rizikos ir atitikties vertinimus</w:t>
      </w:r>
      <w:r w:rsidRPr="00F61372">
        <w:rPr>
          <w:rFonts w:ascii="Times New Roman" w:hAnsi="Times New Roman" w:cs="Times New Roman"/>
          <w:sz w:val="24"/>
          <w:szCs w:val="24"/>
          <w:lang w:val="lt-LT"/>
        </w:rPr>
        <w:t xml:space="preserve">. </w:t>
      </w:r>
    </w:p>
    <w:p w14:paraId="349BEFE5" w14:textId="77777777" w:rsidR="00F61372" w:rsidRPr="00F61372" w:rsidRDefault="00F61372" w:rsidP="00F61372">
      <w:pPr>
        <w:pStyle w:val="tajtip"/>
        <w:numPr>
          <w:ilvl w:val="0"/>
          <w:numId w:val="6"/>
        </w:numPr>
        <w:shd w:val="clear" w:color="auto" w:fill="FFFFFF"/>
        <w:spacing w:before="0" w:beforeAutospacing="0" w:after="0" w:afterAutospacing="0"/>
        <w:jc w:val="both"/>
        <w:rPr>
          <w:rFonts w:eastAsiaTheme="minorHAnsi"/>
          <w:bCs/>
          <w:lang w:eastAsia="en-US"/>
        </w:rPr>
      </w:pPr>
      <w:r w:rsidRPr="00F61372">
        <w:rPr>
          <w:rFonts w:eastAsiaTheme="minorHAnsi"/>
          <w:bCs/>
          <w:lang w:eastAsia="en-US"/>
        </w:rPr>
        <w:t>Paslaugų teikėjas įsipareigoja užtikrinti jo tinklų ir informacinės sistemų spragų, keliančių riziką PO tinklams ir informacinėms sistemoms, valdymą.</w:t>
      </w:r>
    </w:p>
    <w:p w14:paraId="5D4EF0D7" w14:textId="77777777" w:rsidR="00F61372" w:rsidRPr="00F61372" w:rsidRDefault="00F61372" w:rsidP="00F61372">
      <w:pPr>
        <w:pStyle w:val="tajtip"/>
        <w:numPr>
          <w:ilvl w:val="0"/>
          <w:numId w:val="6"/>
        </w:numPr>
        <w:shd w:val="clear" w:color="auto" w:fill="FFFFFF"/>
        <w:spacing w:before="0" w:beforeAutospacing="0" w:after="0" w:afterAutospacing="0"/>
        <w:jc w:val="both"/>
        <w:rPr>
          <w:rFonts w:eastAsiaTheme="minorHAnsi"/>
          <w:bCs/>
          <w:lang w:eastAsia="en-US"/>
        </w:rPr>
      </w:pPr>
      <w:r w:rsidRPr="00F61372">
        <w:rPr>
          <w:rFonts w:eastAsiaTheme="minorHAnsi"/>
          <w:bCs/>
          <w:lang w:eastAsia="en-US"/>
        </w:rPr>
        <w:t>Paslaugų teikėjas įsipareigoja užtikrinti, kad jo patalpos, įranga, tinklai ir informacinių sistemų priežiūra, informacijos perdavimas tinklais atitinka Aprašo reikalavimus.</w:t>
      </w:r>
    </w:p>
    <w:p w14:paraId="387A6157" w14:textId="77777777" w:rsidR="00F61372" w:rsidRPr="00F61372" w:rsidRDefault="00F61372" w:rsidP="00F61372">
      <w:pPr>
        <w:pStyle w:val="tajtip"/>
        <w:numPr>
          <w:ilvl w:val="0"/>
          <w:numId w:val="6"/>
        </w:numPr>
        <w:shd w:val="clear" w:color="auto" w:fill="FFFFFF"/>
        <w:spacing w:before="0" w:beforeAutospacing="0" w:after="0" w:afterAutospacing="0"/>
        <w:jc w:val="both"/>
        <w:rPr>
          <w:rFonts w:eastAsiaTheme="minorHAnsi"/>
          <w:bCs/>
          <w:lang w:eastAsia="en-US"/>
        </w:rPr>
      </w:pPr>
      <w:r w:rsidRPr="00F61372">
        <w:rPr>
          <w:rFonts w:eastAsiaTheme="minorHAnsi"/>
          <w:bCs/>
          <w:lang w:eastAsia="en-US"/>
        </w:rPr>
        <w:t>Paslaugų teikėjui fizinė prieiga prie PO tinklų, kitos techninės infrastruktūros ir informacinių sistemų nėra suteikiama. Paslaugų teikėjui suteikiama loginė prieiga per PO saugų VPN sprendimą prie kūrimo ar testavimo aplinkų. Atskiru PO sprendimu (pvz. sprendžiant kritinius incidentus), laikina loginė prieiga gali būti suteikta prie darbinių aplinkų. Loginė prieiga suteikiama prie PO kontroliuojamo nuotolinio darbalaukio serverio, kuriame visi teikėjo veiksmai yra fiksuojami.</w:t>
      </w:r>
    </w:p>
    <w:p w14:paraId="49F51C66"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55" w:name="_Toc196919081"/>
      <w:r w:rsidRPr="0014289E">
        <w:rPr>
          <w:rFonts w:ascii="Times New Roman" w:hAnsi="Times New Roman" w:cs="Times New Roman"/>
          <w:b/>
          <w:color w:val="7F7F7F" w:themeColor="text1" w:themeTint="80"/>
          <w:sz w:val="24"/>
          <w:szCs w:val="24"/>
        </w:rPr>
        <w:t>Reikalavimai programinei įrangai ir licencijoms</w:t>
      </w:r>
      <w:bookmarkEnd w:id="55"/>
    </w:p>
    <w:p w14:paraId="5B4F4E11"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Paslaugų teikėjas, įvertinęs šios Techninės specifikacijos reikalavimus, turi pateikti reikiamą programinę įrangą ir licencijas (ar bet kokius kitus leidimus (sertifikatus, prenumeratas ir pan.) naudoti programinę įrangą), reikalingas siūlomo Naršyklės funkcionalumo ir integracinių sąsajų plėtros sprendimo realizacijai. Jeigu šioje Techninėje specifikacijoje tokia programinė įranga ar licencijos nėra išreikštinai reikalaujamos, tačiau yra būtinos Naršyklės plėtros veikloms įgyvendinti (pvz., aplikacijų serveriai, programavimo karkasai (angl. </w:t>
      </w:r>
      <w:proofErr w:type="spellStart"/>
      <w:r w:rsidRPr="00F61372">
        <w:rPr>
          <w:rFonts w:ascii="Times New Roman" w:hAnsi="Times New Roman" w:cs="Times New Roman"/>
          <w:sz w:val="24"/>
          <w:szCs w:val="24"/>
        </w:rPr>
        <w:t>framework</w:t>
      </w:r>
      <w:proofErr w:type="spellEnd"/>
      <w:r w:rsidRPr="00F61372">
        <w:rPr>
          <w:rFonts w:ascii="Times New Roman" w:hAnsi="Times New Roman" w:cs="Times New Roman"/>
          <w:sz w:val="24"/>
          <w:szCs w:val="24"/>
        </w:rPr>
        <w:t>) ar pan.), Paslaugų teikėjas turi pateikti tokią programinę įrangą ir licencijas.</w:t>
      </w:r>
    </w:p>
    <w:p w14:paraId="0C72DA4A"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Paslaugų teikėjo pateikiama standartinė licencinė programinė įranga (angl. </w:t>
      </w:r>
      <w:proofErr w:type="spellStart"/>
      <w:r w:rsidRPr="00F61372">
        <w:rPr>
          <w:rFonts w:ascii="Times New Roman" w:hAnsi="Times New Roman" w:cs="Times New Roman"/>
          <w:sz w:val="24"/>
          <w:szCs w:val="24"/>
        </w:rPr>
        <w:t>Commercial</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Off-The-Shelf</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Software</w:t>
      </w:r>
      <w:proofErr w:type="spellEnd"/>
      <w:r w:rsidRPr="00F61372">
        <w:rPr>
          <w:rFonts w:ascii="Times New Roman" w:hAnsi="Times New Roman" w:cs="Times New Roman"/>
          <w:sz w:val="24"/>
          <w:szCs w:val="24"/>
        </w:rPr>
        <w:t>), kuri reikalinga Naršyklės veikimui, turi būti pateikiama kartu su neriboto galiojimo licencijomis (t. y., licencijos turi būti „</w:t>
      </w:r>
      <w:proofErr w:type="spellStart"/>
      <w:r w:rsidRPr="00F61372">
        <w:rPr>
          <w:rFonts w:ascii="Times New Roman" w:hAnsi="Times New Roman" w:cs="Times New Roman"/>
          <w:sz w:val="24"/>
          <w:szCs w:val="24"/>
        </w:rPr>
        <w:t>lifetime</w:t>
      </w:r>
      <w:proofErr w:type="spellEnd"/>
      <w:r w:rsidRPr="00F61372">
        <w:rPr>
          <w:rFonts w:ascii="Times New Roman" w:hAnsi="Times New Roman" w:cs="Times New Roman"/>
          <w:sz w:val="24"/>
          <w:szCs w:val="24"/>
        </w:rPr>
        <w:t>“ / „</w:t>
      </w:r>
      <w:proofErr w:type="spellStart"/>
      <w:r w:rsidRPr="00F61372">
        <w:rPr>
          <w:rFonts w:ascii="Times New Roman" w:hAnsi="Times New Roman" w:cs="Times New Roman"/>
          <w:sz w:val="24"/>
          <w:szCs w:val="24"/>
        </w:rPr>
        <w:t>perpetual</w:t>
      </w:r>
      <w:proofErr w:type="spellEnd"/>
      <w:r w:rsidRPr="00F61372">
        <w:rPr>
          <w:rFonts w:ascii="Times New Roman" w:hAnsi="Times New Roman" w:cs="Times New Roman"/>
          <w:sz w:val="24"/>
          <w:szCs w:val="24"/>
        </w:rPr>
        <w:t>“ tipo), kad PO nereikėtų įsigyti papildomų licencijų ar kitaip patirti išlaidų programinės įrangos veikimui. Paslaugų teikėjas turi pateikti tokią programinę įrangą ir licencijas testavimo ir gamybinei aplinkoms.</w:t>
      </w:r>
    </w:p>
    <w:p w14:paraId="2D2D02E1"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lastRenderedPageBreak/>
        <w:t>Naršyklės veikimui reikalinga licencijuojama programinė įranga (jei tokia pateikiama) turi turėti gamintojo palaikymą ne trumpesniam nei 3 metų laikotarpiui: atnaujinimų parsisiuntimą ir diegimą, naujų komponentų pateikimą.</w:t>
      </w:r>
    </w:p>
    <w:p w14:paraId="32D43BD8"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Jeigu siūloma Naršyklės programinė įranga yra licencijuojama priklausomai nuo sistemą naudojančių naudotojų (žmonių ar sistemų) kiekio, tarnybinių stočių parametrų ar pan., tai Paslaugų teikėjas turi pateikti licencijas, kurios užtikrintų racionalų ir efektyvų sprendimo veikimą. Paslaugų teikėjo siūlomas licencijų skaičius turi būti suderintas su PO. </w:t>
      </w:r>
    </w:p>
    <w:p w14:paraId="13089999"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Naršyklės ne licencinės programinės įrangos naudojimas neturi būti apmokestinamas (vartotojų kiekiui, galimų registruoti vartotojų kiekiui, galimų veiksmų kiekiui ir pan.).</w:t>
      </w:r>
    </w:p>
    <w:p w14:paraId="4BF94B0A"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Visi reikalingos programinės įrangos ir licencijų kaštai turi būti įskaičiuoti į Paslaugų teikėjo pasiūlymą.</w:t>
      </w:r>
    </w:p>
    <w:p w14:paraId="35C08AE9"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Visos reikalingos licencijos turi būti įgyjamos PO vardu ir užregistruotos PO vardu, jeigu gamintojas reikalauja jų registracijos. PO turi būti perduotos visų Naršyklės dalių veikimui reikalingos licencijos. Pateikiamų licencijų galiojimo pradžia turi būti ne ankstesnė nei bandomosios eksploatacijos etapo pabaiga ir ne vėlesnė nei garantinės priežiūros etapo pabaiga. Jeigu licencijos yra būtinos kūrimo etape ir bandomosios eksploatacijos etape, Paslaugų teikėjas turi pateikti atitinkamas licencijas jų galiojimo termino neįtraukiant į aukščiau reikalaujamą licencijų galiojimo terminą, atitinkamai prisiimant visus su tuo susijusius kaštus.</w:t>
      </w:r>
    </w:p>
    <w:p w14:paraId="369DE30A"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56" w:name="_Toc196919082"/>
      <w:r w:rsidRPr="0014289E">
        <w:rPr>
          <w:rFonts w:ascii="Times New Roman" w:hAnsi="Times New Roman" w:cs="Times New Roman"/>
          <w:b/>
          <w:color w:val="7F7F7F" w:themeColor="text1" w:themeTint="80"/>
          <w:sz w:val="24"/>
          <w:szCs w:val="24"/>
        </w:rPr>
        <w:t>Reikalavimai išeities tekstų ir intelektinei nuosavybei</w:t>
      </w:r>
      <w:bookmarkEnd w:id="56"/>
    </w:p>
    <w:p w14:paraId="621BBAAA"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Nepažeidžiant autoriaus teisių turėtojo ar trečiųjų šalių intelektinės nuosavybės teisių, turtinės autorių teisės į Sutarties vykdymo metu sukurtus rezultatus (įskaitant, bet neapsiribojant, programinę įrangą ir dokumentaciją) perduodamos PO nuo priėmimo–perdavimo akto pasirašymo. Kartu su programine įranga (kompiuterių programomis – kaip ši sąvoka apibrėžta Lietuvos Respublikos autorių teisių ir gretutinių teisių įstatyme), Paslaugų teikėjas perduos PO programinės įrangos išeitinį kodą ir jo diegimo instrukcijas. Šiame punkte numatytos autorių turtinės teisės, vadovaujantis Lietuvos Respublikos autorių teisių ir gretutinių teisių įstatymo nuostatomis ir intelektinės nuosavybės teisės, vadovaujantis Valstybės informacinių išteklių valdymo įstatymo 12 str. nuostatomis, perduodamos ir suteikiamos Lietuvos Respublikos ir Europos Sąjungos šalių teritorijoje ir neribotam laikui.</w:t>
      </w:r>
    </w:p>
    <w:p w14:paraId="5CD50943"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Perduodant Sutarties vykdymo metu sukurtus rezultatus, užtikrinama, kad PO galės nevaržomai naudoti šiuos rezultatus savo veikloje, įskaitant, bet neapsiribojant: teisę be papildomo atlygio naudoti Paslaugų teikimo metu sukurtus rezultatus, daryti kopijas, keisti, plėtoti, modifikuoti, jungti, adaptuoti ir kitaip toliau vystyti programinę įrangą, vykdyti jos priežiūrą, teisę naudoti ir keisti sukurtos programinės įrangos pradinį kodą (mašininės kalbos pradinius tekstus) ar atlikti kitus veiksmus su pateiktais rezultatais neribotą laiką tiek savarankiškai, tiek pasitelkiant tokių veiksmų atlikimui trečiuosius asmenis, teisę perkelti programinę įrangą į kitą technologinę platformą. Intelektinės nuosavybės teisių perėjimas turi apimti PO galimybę ateityje pasirinkti kitą paslaugų teikėją šio pirkimo objekto priežiūrai, vystymui ir kitų būtinų paslaugų teikimui, siekiant užtikrinti stabilų pirkimo objekto veikimą.</w:t>
      </w:r>
    </w:p>
    <w:p w14:paraId="73D132B1"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Jeigu Sutarties vykdymo metu sukurtoje programinėje įrangoje panaudota kita autoriaus teisių turėtojo ar trečiųjų šalių programinė įranga, kuri integruota į Sutarties vykdymo metu sukurtą programinę įrangą ar kitaip susieta su įvykdyta Sutartimi ir autoriaus turtinių teisių į sukurtą programinę įrangą ar parengtus projektinius dokumentus, perdavimas PO, užsakiusiai sukurti programinę įrangą ar parengti projektinius dokumentus, neturi apriboti šias teises perdavusio Paslaugų teikėjo teisės be atskiro PO sutikimo toliau vystyti, tobulinti, platinti ir atlikti kitus reikiamus veiksmus su sukurta programine įranga ar parengtais projektiniais dokumentais.</w:t>
      </w:r>
    </w:p>
    <w:p w14:paraId="3B92AAF6"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Kartu su kompiuterine programa, kaip ši sąvoka apibrėžta Lietuvos Respublikos autorių teisių ir gretutinių teisių įstatyme, PO perduodamas ir programos išeitinis kodas. Sutarties vykdymo metu programinę įrangą ir kitus PO perduodamus rezultatus sukūrusių fizinių asmenų asmeninės neturtinės autorių teisės negali būti naudojamos tokiu būdu, kuris suvaržytų PO kaip </w:t>
      </w:r>
      <w:r w:rsidRPr="00F61372">
        <w:rPr>
          <w:rFonts w:ascii="Times New Roman" w:hAnsi="Times New Roman" w:cs="Times New Roman"/>
          <w:sz w:val="24"/>
          <w:szCs w:val="24"/>
        </w:rPr>
        <w:lastRenderedPageBreak/>
        <w:t>autorių turtinių teisių į šiuos rezultatus turėtojo teises, tarp jų ir teisę savo nuožiūra adaptuoti, keisti ir neatlygintinai platinti šiuos kūrinius.</w:t>
      </w:r>
    </w:p>
    <w:p w14:paraId="04B5602F"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Paslaugų teikėjas neturi teisės atskleisti jokios su Paslaugų teikimu susijusios informacijos trečiosioms šalims be išankstinio rašytinio PO sutikimo, išskyrus atvejus, kai tokio atskleidimo reikalaujama pagal teismo sprendimą ar taikomus teisės aktus.</w:t>
      </w:r>
    </w:p>
    <w:p w14:paraId="3D37A31F"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57" w:name="_Toc185846954"/>
      <w:bookmarkStart w:id="58" w:name="_Toc196919083"/>
      <w:r w:rsidRPr="0014289E">
        <w:rPr>
          <w:rFonts w:ascii="Times New Roman" w:hAnsi="Times New Roman" w:cs="Times New Roman"/>
          <w:b/>
          <w:color w:val="7F7F7F" w:themeColor="text1" w:themeTint="80"/>
          <w:sz w:val="24"/>
          <w:szCs w:val="24"/>
        </w:rPr>
        <w:t>Reikalavimai kūrimo, testavimo ir gamybinei aplink</w:t>
      </w:r>
      <w:bookmarkEnd w:id="57"/>
      <w:r w:rsidRPr="0014289E">
        <w:rPr>
          <w:rFonts w:ascii="Times New Roman" w:hAnsi="Times New Roman" w:cs="Times New Roman"/>
          <w:b/>
          <w:color w:val="7F7F7F" w:themeColor="text1" w:themeTint="80"/>
          <w:sz w:val="24"/>
          <w:szCs w:val="24"/>
        </w:rPr>
        <w:t>oms</w:t>
      </w:r>
      <w:bookmarkEnd w:id="58"/>
    </w:p>
    <w:p w14:paraId="1A79B102"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Naršyklės kūrimo, testavimo ir gamybinė aplinkos turi būti atskirtos.</w:t>
      </w:r>
    </w:p>
    <w:p w14:paraId="49885DE9"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PO infrastruktūroje turi būti įdiegtos šios aplinkos:</w:t>
      </w:r>
    </w:p>
    <w:p w14:paraId="0F8798BA"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gamybinė (eksploatavimo) aplinka;</w:t>
      </w:r>
    </w:p>
    <w:p w14:paraId="5FFACC51"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testavimo aplinka.</w:t>
      </w:r>
    </w:p>
    <w:p w14:paraId="337D3AD5"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Testavimo aplinkos architektūriniai sprendimai turi būti paremti gamybinės aplinkos sprendimais. Testavimo aplinkos diegiamų komponentų kiekis gali būti mažinamas (ir / ar grupuojamas) siekiant racionalaus resursų panaudojimo, tokiems sprendimams turi būti gautas PO pritarimas. Testavimo aplinkai nėra keliami aukšto prieinamumo reikalavimai.</w:t>
      </w:r>
    </w:p>
    <w:p w14:paraId="6646DD6F"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Paslaugų teikėjas Naršyklės testavimo aplinką turi integruoti su šioje Techninėje specifikacijoje nurodytų integruotinų informacinių sistemų ir registrų testavimo aplinkomis, jeigu tokios yra. Jeigu nėra galimybės integruoti su testavimo aplinkomis, Paslaugų teikėjas turi realizuoti tokių integruotinų informacinių sistemų ir registrų imitacines sąsajas / prototipus (angl. </w:t>
      </w:r>
      <w:proofErr w:type="spellStart"/>
      <w:r w:rsidRPr="00F61372">
        <w:rPr>
          <w:rFonts w:ascii="Times New Roman" w:hAnsi="Times New Roman" w:cs="Times New Roman"/>
          <w:sz w:val="24"/>
          <w:szCs w:val="24"/>
        </w:rPr>
        <w:t>mock-up</w:t>
      </w:r>
      <w:proofErr w:type="spellEnd"/>
      <w:r w:rsidRPr="00F61372">
        <w:rPr>
          <w:rFonts w:ascii="Times New Roman" w:hAnsi="Times New Roman" w:cs="Times New Roman"/>
          <w:sz w:val="24"/>
          <w:szCs w:val="24"/>
        </w:rPr>
        <w:t>).</w:t>
      </w:r>
    </w:p>
    <w:p w14:paraId="47A9E648"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Paslaugų teikėjas turės parengti visus Naršyklės testavimui reikalingus testavimo duomenis (duomenys turi būti nuasmeninti) ir užtikrinti, kad priėmimo testavimo metu Naršyklėje būtų pakankamai </w:t>
      </w:r>
      <w:proofErr w:type="spellStart"/>
      <w:r w:rsidRPr="00F61372">
        <w:rPr>
          <w:rFonts w:ascii="Times New Roman" w:hAnsi="Times New Roman" w:cs="Times New Roman"/>
          <w:sz w:val="24"/>
          <w:szCs w:val="24"/>
        </w:rPr>
        <w:t>testinių</w:t>
      </w:r>
      <w:proofErr w:type="spellEnd"/>
      <w:r w:rsidRPr="00F61372">
        <w:rPr>
          <w:rFonts w:ascii="Times New Roman" w:hAnsi="Times New Roman" w:cs="Times New Roman"/>
          <w:sz w:val="24"/>
          <w:szCs w:val="24"/>
        </w:rPr>
        <w:t xml:space="preserve"> duomenų, kurie leistų visiškai ištestuoti sukurtus / modifikuotus Naršyklės funkcionalumus.</w:t>
      </w:r>
    </w:p>
    <w:p w14:paraId="5BF434C4"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Gamybinė aplinka turi būti konstruojama atsižvelgiant į šios Techninės specifikacijos reikalavimus Naršyklės architektūrai, aukštam prieinamumui, saugumui ir kt.</w:t>
      </w:r>
    </w:p>
    <w:p w14:paraId="42993086" w14:textId="77777777" w:rsidR="00F61372" w:rsidRPr="0014289E" w:rsidRDefault="00F61372" w:rsidP="00F61372">
      <w:pPr>
        <w:pStyle w:val="Antrat1"/>
        <w:numPr>
          <w:ilvl w:val="0"/>
          <w:numId w:val="12"/>
        </w:numPr>
        <w:spacing w:after="240" w:line="240" w:lineRule="auto"/>
        <w:ind w:left="567" w:right="57" w:hanging="567"/>
        <w:rPr>
          <w:rFonts w:ascii="Times New Roman" w:hAnsi="Times New Roman" w:cs="Times New Roman"/>
          <w:b/>
          <w:sz w:val="24"/>
          <w:szCs w:val="24"/>
        </w:rPr>
      </w:pPr>
      <w:bookmarkStart w:id="59" w:name="_Toc185846946"/>
      <w:bookmarkStart w:id="60" w:name="_Toc196919084"/>
      <w:r w:rsidRPr="0014289E">
        <w:rPr>
          <w:rFonts w:ascii="Times New Roman" w:hAnsi="Times New Roman" w:cs="Times New Roman"/>
          <w:b/>
          <w:sz w:val="24"/>
          <w:szCs w:val="24"/>
        </w:rPr>
        <w:t>Reikalavimai naudotojų valdymui ir Naršyklės naudojimui</w:t>
      </w:r>
      <w:bookmarkEnd w:id="59"/>
      <w:bookmarkEnd w:id="60"/>
    </w:p>
    <w:p w14:paraId="09E75F0C"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61" w:name="_Toc185846947"/>
      <w:bookmarkStart w:id="62" w:name="_Toc196919085"/>
      <w:r w:rsidRPr="0014289E">
        <w:rPr>
          <w:rFonts w:ascii="Times New Roman" w:hAnsi="Times New Roman" w:cs="Times New Roman"/>
          <w:b/>
          <w:color w:val="7F7F7F" w:themeColor="text1" w:themeTint="80"/>
          <w:sz w:val="24"/>
          <w:szCs w:val="24"/>
        </w:rPr>
        <w:t>Reikalavimai naudotojų rolėms ir teisėms</w:t>
      </w:r>
      <w:bookmarkEnd w:id="61"/>
      <w:bookmarkEnd w:id="62"/>
    </w:p>
    <w:p w14:paraId="0C360516"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Naršyklės teisių ir rolių mechanizmas turi būti papildytas naujomis teisėmis ir rolėmis, reikalingomis vykdyti šioje Techninėje specifikacijoje apibrėžtas funkcijas ir veiksmus. Paslaugų teikėjas turi pateikti visų Naršyklės rolių ir teisių aprašymus.</w:t>
      </w:r>
    </w:p>
    <w:p w14:paraId="0F6DD98A"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Naršyklės naudotojų duomenų administravimas bei rolių ir teisių valdymas turi būti vykdomas naudojant ADMIN III.</w:t>
      </w:r>
    </w:p>
    <w:p w14:paraId="043F2D9F"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Turi būti galimybė Naršyklės naudotojus grupuoti ir valdyti / tvarkyti / administruoti pagal atitinkamą instituciją, kuriai jie priklauso, ir bendrai.</w:t>
      </w:r>
    </w:p>
    <w:p w14:paraId="06C5DFDE"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Turi būti galimybė suskirstyti Naršyklės naudotojus į atskiras roles su skirtingomis priėjimo teisėmis prie atskirų Naršyklės funkcijų, duomenų ir pan.</w:t>
      </w:r>
    </w:p>
    <w:p w14:paraId="7029F67A"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Naršyklės naudotojas turi galėti peržiūrėti ir keisti tik tokią informaciją ir naudotis tik tokiomis funkcijomis, kurios yra nustatytos priėjimo teisėmis.</w:t>
      </w:r>
    </w:p>
    <w:p w14:paraId="14E19451"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Naršyklės naudotojui pagal jo pateiktą užklausą turi būti rodomi tik tie duomenys, kuriuos jis turi teisę peržiūrėti.</w:t>
      </w:r>
    </w:p>
    <w:p w14:paraId="2D03B3C7"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Naršyklės naudotojams prieiga prie Naršyklės funkcijų, duomenų šaltinių, paieškos objektų, paieškos rezultatų informacijos turi būti ribojama pagal turimas roles ir teises Naršyklėje. Naudojant ADMIN III teisių ir rolių funkcionalumą turi būti realizuoti šie Naršyklės duomenų prieigos ir funkcionalumo naudojimo ribojimai:</w:t>
      </w:r>
    </w:p>
    <w:p w14:paraId="0214B6A8"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priklausomai nuo naudotojo teisių turi būti leidžiama inicijuoti paiešką tik rolei priskirtiems paieškos objektų tipams (pvz., FA, JA ir kiti PO suderinti paieškos objektų tipai);</w:t>
      </w:r>
    </w:p>
    <w:p w14:paraId="6FB00AF1"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lastRenderedPageBreak/>
        <w:t>priklausomai nuo naudotojo teisių turi būti leidžiama naudoti tik tas Naršyklės funkcijas, kurioms naudotojas turi teises (pvz., paieška archyve,  biometriniai duomenys ir kitos su PO suderintos Naršyklės funkcijos);</w:t>
      </w:r>
    </w:p>
    <w:p w14:paraId="4FA0BD6F"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priklausomai nuo naudotojo teisių turi būti leidžiama inicijuoti paiešką tik duomenų šaltiniuose, kuriems naudotojo rolė turi teises. Priklausomai nuo naudotojo rolės ir teisių gali būti atvaizduojama ne visa iš duomenų šaltinio gauta informacija.</w:t>
      </w:r>
    </w:p>
    <w:p w14:paraId="64901BDF"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Paslaugų teikėjas turi atnaujinti / sudaryti Naršyklės naudotojų rolių ir teisių rinkinius, suderintus su PO ir atitinkančius Naršyklės naudotojų veiklos specifiką bei duomenų prieigos ir naudojimo ribojimus pagal skirtingas institucijas ir asmenų pareigybes.</w:t>
      </w:r>
    </w:p>
    <w:p w14:paraId="078A1DF8"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Paslaugų teikėjas turi įdiegti funkcionalumą, leidžiantį aptikti vienodų veiksmų pakartojimą (daug kartų atliekama paieška naudojant tuos pačius paieškos kriterijus, pakeičiant tik ieškomą reikšmę. Pvz., daug kartų atliekama paieška, ieškant tik pagal skirtingus asmens kodus). Aptikus tokį Naršyklės paieškos naudojimą, naudotojo turi būti pareikalaujama nurodyti dažnai atliekamų veiksmų priežastį bei nurodyti Naršyklės sugeneruotą kodą, siekiant įsitikinti, kad veiksmai atliekami ne "roboto". </w:t>
      </w:r>
      <w:r w:rsidRPr="0014289E">
        <w:rPr>
          <w:rFonts w:ascii="Times New Roman" w:hAnsi="Times New Roman" w:cs="Times New Roman"/>
          <w:bCs w:val="0"/>
          <w:color w:val="auto"/>
          <w:sz w:val="24"/>
          <w:szCs w:val="24"/>
          <w:lang w:val="lt-LT"/>
        </w:rPr>
        <w:t>Pasikartojančių veiksmų skaičius, po kurio turi būti reikalaujama patvirtinimo, kad "aš nesu robotas" - turi būti konfigūruojamas Naršyklės parametras. Apie aptiktą vienodų veiksmų naudojimą turi būti informuojamas Naršyklės administratorius ar kitas atsakingas specialistas (koks naudotojas, kada, dėl kokios nurodytos priežasties).</w:t>
      </w:r>
    </w:p>
    <w:p w14:paraId="58AC7268"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63" w:name="_Toc185846948"/>
      <w:bookmarkStart w:id="64" w:name="_Toc196919086"/>
      <w:r w:rsidRPr="0014289E">
        <w:rPr>
          <w:rFonts w:ascii="Times New Roman" w:hAnsi="Times New Roman" w:cs="Times New Roman"/>
          <w:b/>
          <w:color w:val="7F7F7F" w:themeColor="text1" w:themeTint="80"/>
          <w:sz w:val="24"/>
          <w:szCs w:val="24"/>
        </w:rPr>
        <w:t>Reikalavimai naudotojų autentifikavimui</w:t>
      </w:r>
      <w:bookmarkEnd w:id="63"/>
      <w:bookmarkEnd w:id="64"/>
    </w:p>
    <w:p w14:paraId="6AADEC46"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Kiekvienas Naršylės naudotojas turi būti unikaliai identifikuojamas ir autentifikuojamas.</w:t>
      </w:r>
    </w:p>
    <w:p w14:paraId="2D4E3A3C"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Naršyklės naudotojų identifikavimui ir autorizavimui turi būti naudojama ADMIN III.</w:t>
      </w:r>
    </w:p>
    <w:p w14:paraId="2D1CCC7E"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Naršyklės naudotojų tapatumui patvirtinti turi būti naudojamos dviejų veiksnių tapatumo patvirtinimo priemonės (angl. </w:t>
      </w:r>
      <w:proofErr w:type="spellStart"/>
      <w:r w:rsidRPr="0014289E">
        <w:rPr>
          <w:rFonts w:ascii="Times New Roman" w:hAnsi="Times New Roman" w:cs="Times New Roman"/>
          <w:color w:val="auto"/>
          <w:sz w:val="24"/>
          <w:szCs w:val="24"/>
          <w:lang w:val="lt-LT"/>
        </w:rPr>
        <w:t>two-factor</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authentication</w:t>
      </w:r>
      <w:proofErr w:type="spellEnd"/>
      <w:r w:rsidRPr="0014289E">
        <w:rPr>
          <w:rFonts w:ascii="Times New Roman" w:hAnsi="Times New Roman" w:cs="Times New Roman"/>
          <w:color w:val="auto"/>
          <w:sz w:val="24"/>
          <w:szCs w:val="24"/>
          <w:lang w:val="lt-LT"/>
        </w:rPr>
        <w:t>, 2FA). Turi būti galimybė nustatyti, kokiems identifikavimo būdams turi būti privaloma naudoti dviejų faktorių autentifikavimo (2FA) sprendimą, o kuriems pasirinktinai (naudotojo sprendimu).</w:t>
      </w:r>
    </w:p>
    <w:p w14:paraId="44DDB632" w14:textId="77777777" w:rsidR="00F61372" w:rsidRPr="0014289E" w:rsidRDefault="00F61372" w:rsidP="00F61372">
      <w:pPr>
        <w:pStyle w:val="Bodyblack"/>
        <w:numPr>
          <w:ilvl w:val="0"/>
          <w:numId w:val="6"/>
        </w:numPr>
        <w:spacing w:before="0" w:after="0" w:line="240" w:lineRule="auto"/>
        <w:ind w:right="57"/>
        <w:jc w:val="both"/>
        <w:rPr>
          <w:rFonts w:ascii="Times New Roman" w:hAnsi="Times New Roman" w:cs="Times New Roman"/>
          <w:color w:val="auto"/>
          <w:sz w:val="24"/>
          <w:szCs w:val="24"/>
          <w:lang w:val="lt-LT"/>
        </w:rPr>
      </w:pPr>
      <w:r w:rsidRPr="0014289E">
        <w:rPr>
          <w:rFonts w:ascii="Times New Roman" w:hAnsi="Times New Roman" w:cs="Times New Roman"/>
          <w:color w:val="auto"/>
          <w:sz w:val="24"/>
          <w:szCs w:val="24"/>
          <w:lang w:val="lt-LT"/>
        </w:rPr>
        <w:t xml:space="preserve">Naršyklėje turi būti realizuota galimybė naudotojų autentifikavimui taikyti tiek dviejų faktorių autentifikavimo (2FA) sprendimus, tiek vieningo prisijungimo (angl. </w:t>
      </w:r>
      <w:proofErr w:type="spellStart"/>
      <w:r w:rsidRPr="0014289E">
        <w:rPr>
          <w:rFonts w:ascii="Times New Roman" w:hAnsi="Times New Roman" w:cs="Times New Roman"/>
          <w:color w:val="auto"/>
          <w:sz w:val="24"/>
          <w:szCs w:val="24"/>
          <w:lang w:val="lt-LT"/>
        </w:rPr>
        <w:t>Single</w:t>
      </w:r>
      <w:proofErr w:type="spellEnd"/>
      <w:r w:rsidRPr="0014289E">
        <w:rPr>
          <w:rFonts w:ascii="Times New Roman" w:hAnsi="Times New Roman" w:cs="Times New Roman"/>
          <w:color w:val="auto"/>
          <w:sz w:val="24"/>
          <w:szCs w:val="24"/>
          <w:lang w:val="lt-LT"/>
        </w:rPr>
        <w:t xml:space="preserve"> </w:t>
      </w:r>
      <w:proofErr w:type="spellStart"/>
      <w:r w:rsidRPr="0014289E">
        <w:rPr>
          <w:rFonts w:ascii="Times New Roman" w:hAnsi="Times New Roman" w:cs="Times New Roman"/>
          <w:color w:val="auto"/>
          <w:sz w:val="24"/>
          <w:szCs w:val="24"/>
          <w:lang w:val="lt-LT"/>
        </w:rPr>
        <w:t>Sign-On</w:t>
      </w:r>
      <w:proofErr w:type="spellEnd"/>
      <w:r w:rsidRPr="0014289E">
        <w:rPr>
          <w:rFonts w:ascii="Times New Roman" w:hAnsi="Times New Roman" w:cs="Times New Roman"/>
          <w:color w:val="auto"/>
          <w:sz w:val="24"/>
          <w:szCs w:val="24"/>
          <w:lang w:val="lt-LT"/>
        </w:rPr>
        <w:t>, SSO) sprendimus, kurie gali skirtis priklausomai nuo institucijų, kurioms priklauso naudotojai. Visi 2FA ir SSO sprendimai turi būti suderinti su Naršyklės autentifikavimo sistema, užtikrinant, kad jie veiktų sklandžiai ir atitiktų atitinkamų institucijų naudojamus autentifikavimo metodus.</w:t>
      </w:r>
    </w:p>
    <w:p w14:paraId="08A36D64"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65" w:name="_Toc185846949"/>
      <w:bookmarkStart w:id="66" w:name="_Toc196919087"/>
      <w:r w:rsidRPr="0014289E">
        <w:rPr>
          <w:rFonts w:ascii="Times New Roman" w:hAnsi="Times New Roman" w:cs="Times New Roman"/>
          <w:b/>
          <w:color w:val="7F7F7F" w:themeColor="text1" w:themeTint="80"/>
          <w:sz w:val="24"/>
          <w:szCs w:val="24"/>
        </w:rPr>
        <w:t>Reikalavimai naudotojo sąsajai ir patogumui naudoti</w:t>
      </w:r>
      <w:bookmarkEnd w:id="65"/>
      <w:bookmarkEnd w:id="66"/>
    </w:p>
    <w:p w14:paraId="00A844E9"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Atliekant Naršyklės funkcionalumo ir integracinių sąsajų plėtrą turi būti išlaikyti esami Naršyklės naudotojo sąsajos ir ergonomikos sprendimai bei realizuotos ne prastesnį naudotojų patogumą lemiančios naujos Naršyklės funkcijos.</w:t>
      </w:r>
    </w:p>
    <w:p w14:paraId="52685F3B"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Atliekant Naršyklės funkcionalumo ir integracinių sąsajų plėtrą turi būti išlaikytas vientisas Naršyklės dizainas, atskiri elementai turi būti vienodi, nuoseklūs ir derėti tarpusavyje.</w:t>
      </w:r>
    </w:p>
    <w:p w14:paraId="091A4A4E"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Naršyklės naudotojo sąsaja turi būti intuityvi, suprantama ir nesudėtinga naudoti, pagrįsta universalaus dizaino principais: https://anta.lrv.lt/lt/aplinkos-prieinamumas/universalus-dizainas/.</w:t>
      </w:r>
    </w:p>
    <w:p w14:paraId="50A1588B"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Naršyklės naudotojo sąsaja (formos, tekstas, pagalbinė informacija, sistemos pranešimai ir kt.) turi būti realizuoti lietuvių kalba. Naršyklės administratoriams skirtos programinės priemonės ir pranešimai turi būti lietuvių ar anglų kalba.</w:t>
      </w:r>
    </w:p>
    <w:p w14:paraId="58CEADE7"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Naudotojų sąsajos klaidų pranešimai turi būti suformuluoti taip, kad naudotojui būtų aišku, kas atsitiko ir kokius veiksmus jam toliau reikia atlikti, kad galėtų tęsti darbą.</w:t>
      </w:r>
    </w:p>
    <w:p w14:paraId="0BF255DB"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lastRenderedPageBreak/>
        <w:t>Naršyklės naudotojo sąsaja turi būti intuityvi, suprantama ir nesudėtinga naudoti naudotojams, turintiems reikalaujamą kompiuterinio raštingumo lygį (ECDL ar aukštesnį), bei atitikti šiuolaikinius ergonomikos reikalavimus.</w:t>
      </w:r>
    </w:p>
    <w:p w14:paraId="6AD46B5A"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Siekiant užtikrinti šiuolaikinius naudotojų sąsajos ergonomikos reikalavimus, turi būti vadovaujamasi LST EN ISO 9241-110:2020 „Žmogaus ir sistemos sąveikos ergonomika. 110 dalis. Dialogo principai (ISO 9241-110:2020)“ standartu arba lygiaverčiu.</w:t>
      </w:r>
    </w:p>
    <w:p w14:paraId="72274FC2"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Naudotojų sąsajos valdymas turi remtis pelės ir klaviatūros įrenginiais bei lietimui jautrių ekranų įrenginiais.</w:t>
      </w:r>
    </w:p>
    <w:p w14:paraId="692BAD40"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Per interneto naršyklę pasiekiami Naršyklės komponentai turi vienodai funkcionuoti bei būti atvaizduojami su PO suderintose interneto naršyklėse (naujausiose jų versijose): Microsoft </w:t>
      </w:r>
      <w:proofErr w:type="spellStart"/>
      <w:r w:rsidRPr="00F61372">
        <w:rPr>
          <w:rFonts w:ascii="Times New Roman" w:hAnsi="Times New Roman" w:cs="Times New Roman"/>
          <w:sz w:val="24"/>
          <w:szCs w:val="24"/>
        </w:rPr>
        <w:t>Edge</w:t>
      </w:r>
      <w:proofErr w:type="spellEnd"/>
      <w:r w:rsidRPr="00F61372">
        <w:rPr>
          <w:rFonts w:ascii="Times New Roman" w:hAnsi="Times New Roman" w:cs="Times New Roman"/>
          <w:sz w:val="24"/>
          <w:szCs w:val="24"/>
        </w:rPr>
        <w:t>, Mozilla Firefox, Google Chrome, Safari, Opera ir pan.</w:t>
      </w:r>
    </w:p>
    <w:p w14:paraId="4BA2601E"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Naršyklės naudotojo sąsaja turi atitikti W3C XHTML arba lygiavertę specifikaciją ir turi būti naudojama ne žemesnė kaip 1.0 W3C XHTML, HTML5 arba lygiavertė versija. Realizavimui turi būti naudojama ne žemesnė kaip 2.1 lygio CSS2 arba lygiavertė technologija (</w:t>
      </w:r>
      <w:proofErr w:type="spellStart"/>
      <w:r w:rsidRPr="00F61372">
        <w:rPr>
          <w:rFonts w:ascii="Times New Roman" w:hAnsi="Times New Roman" w:cs="Times New Roman"/>
          <w:sz w:val="24"/>
          <w:szCs w:val="24"/>
        </w:rPr>
        <w:t>Cascading</w:t>
      </w:r>
      <w:proofErr w:type="spellEnd"/>
      <w:r w:rsidRPr="00F61372">
        <w:rPr>
          <w:rFonts w:ascii="Times New Roman" w:hAnsi="Times New Roman" w:cs="Times New Roman"/>
          <w:sz w:val="24"/>
          <w:szCs w:val="24"/>
        </w:rPr>
        <w:t xml:space="preserve"> Style </w:t>
      </w:r>
      <w:proofErr w:type="spellStart"/>
      <w:r w:rsidRPr="00F61372">
        <w:rPr>
          <w:rFonts w:ascii="Times New Roman" w:hAnsi="Times New Roman" w:cs="Times New Roman"/>
          <w:sz w:val="24"/>
          <w:szCs w:val="24"/>
        </w:rPr>
        <w:t>Sheets</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Language</w:t>
      </w:r>
      <w:proofErr w:type="spellEnd"/>
      <w:r w:rsidRPr="00F61372">
        <w:rPr>
          <w:rFonts w:ascii="Times New Roman" w:hAnsi="Times New Roman" w:cs="Times New Roman"/>
          <w:sz w:val="24"/>
          <w:szCs w:val="24"/>
        </w:rPr>
        <w:t xml:space="preserve"> 2 </w:t>
      </w:r>
      <w:proofErr w:type="spellStart"/>
      <w:r w:rsidRPr="00F61372">
        <w:rPr>
          <w:rFonts w:ascii="Times New Roman" w:hAnsi="Times New Roman" w:cs="Times New Roman"/>
          <w:sz w:val="24"/>
          <w:szCs w:val="24"/>
        </w:rPr>
        <w:t>Revision</w:t>
      </w:r>
      <w:proofErr w:type="spellEnd"/>
      <w:r w:rsidRPr="00F61372">
        <w:rPr>
          <w:rFonts w:ascii="Times New Roman" w:hAnsi="Times New Roman" w:cs="Times New Roman"/>
          <w:sz w:val="24"/>
          <w:szCs w:val="24"/>
        </w:rPr>
        <w:t xml:space="preserve"> 1, www.w3.org/Style/CSS/).</w:t>
      </w:r>
    </w:p>
    <w:p w14:paraId="2F4E4002"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Naršyklė turi atitikti prisitaikančiojo dizaino principus (angl. </w:t>
      </w:r>
      <w:proofErr w:type="spellStart"/>
      <w:r w:rsidRPr="00F61372">
        <w:rPr>
          <w:rFonts w:ascii="Times New Roman" w:hAnsi="Times New Roman" w:cs="Times New Roman"/>
          <w:sz w:val="24"/>
          <w:szCs w:val="24"/>
        </w:rPr>
        <w:t>Responsive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Web</w:t>
      </w:r>
      <w:proofErr w:type="spellEnd"/>
      <w:r w:rsidRPr="00F61372">
        <w:rPr>
          <w:rFonts w:ascii="Times New Roman" w:hAnsi="Times New Roman" w:cs="Times New Roman"/>
          <w:sz w:val="24"/>
          <w:szCs w:val="24"/>
        </w:rPr>
        <w:t xml:space="preserve"> Design) ir veikti su įvairiais naudotojo sąsajos kūrimo karkasais (pvz. </w:t>
      </w:r>
      <w:proofErr w:type="spellStart"/>
      <w:r w:rsidRPr="00F61372">
        <w:rPr>
          <w:rFonts w:ascii="Times New Roman" w:hAnsi="Times New Roman" w:cs="Times New Roman"/>
          <w:sz w:val="24"/>
          <w:szCs w:val="24"/>
        </w:rPr>
        <w:t>Angular</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React</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Vue</w:t>
      </w:r>
      <w:proofErr w:type="spellEnd"/>
      <w:r w:rsidRPr="00F61372">
        <w:rPr>
          <w:rFonts w:ascii="Times New Roman" w:hAnsi="Times New Roman" w:cs="Times New Roman"/>
          <w:sz w:val="24"/>
          <w:szCs w:val="24"/>
        </w:rPr>
        <w:t>).</w:t>
      </w:r>
    </w:p>
    <w:p w14:paraId="67FA4FC9"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Kiekviename Naršyklės naudotojo sąsajos lange (išskyrus išimtis, suderintas su PO detalios analizės ir projektavimo etapų metu) turi būti išvedamas laikas, per kurį Naršyklė įvykdė gautą užklausą (laiko tarpas nuo momento, kai serveris gavo HTTP užklausą, iki serveris išsiuntė HTTP atsakymą). Taip pat atskirai turi būti atvaizduojama, kiek laiko truko duomenų paieškos informacinėse sistemose ir registruose, kai naudotojo sąsaja ir gauti duomenys pateikiami asinchroniškai, lygiagrečiai.</w:t>
      </w:r>
    </w:p>
    <w:p w14:paraId="08D3C1AB"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Turi būti realizuotas naudojimo patogumą užtikrinantis funkcionalumas:</w:t>
      </w:r>
    </w:p>
    <w:p w14:paraId="3EB962F6"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TAB klavišo seka einant per duomenų įvedimo laukus;</w:t>
      </w:r>
    </w:p>
    <w:p w14:paraId="691646CA"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ENTER klavišo automatinis fokusavimas tinkamai funkcijai kiekvienoje formoje;</w:t>
      </w:r>
    </w:p>
    <w:p w14:paraId="16A6A1E8"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užuominų ir paaiškinimų pateikimas pelės žymeklį užvedus ant grafinio objekto (pateikiant pilna klasifikatoriaus reikšmę (pavadinimas) ir pan.);</w:t>
      </w:r>
    </w:p>
    <w:p w14:paraId="119DF1B0"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duomenų įvedimo formose duomenų laukai turi būti užpildomi automatiškai, jeigu Naršyklėje yra saugomi atitinkami duomenys.</w:t>
      </w:r>
    </w:p>
    <w:p w14:paraId="734DAD73"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Turi būti indikuojami ilgiau trunkantys procesai (funkcijos), kad naudotojui būtų aišku, jog Naršyklė veikia ir nėra būtinybės iškviesti tų pačių funkcijų keletą kartų.</w:t>
      </w:r>
    </w:p>
    <w:p w14:paraId="0603FDAE"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Žemiau pateikiami reikalavimai Naršyklės naudotojų informavimui:</w:t>
      </w:r>
    </w:p>
    <w:p w14:paraId="6227BB13"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Naudotojui pateikiamame klaidos pranešime privalo būti nurodoma, kokius veiksmus naudotojas privalo atlikti tam, kad galėtų pašalinti pranešimo pateikimo priežastis ir tęsti darbą su Naršykle. Įvykus klaidai naudotojas apie tai turi būti aiškiai informuojamas (pvz., nukreipiamas į klaidą sąlygojančią ekraninės formos vietą, paryškinami netinkamai užpildyti formos laukai ir pan.).</w:t>
      </w:r>
    </w:p>
    <w:p w14:paraId="2940B0F4"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Naudotojui turi būti pateikiami sėkmės pranešimai, nurodantys, kad naudotojo atlikti veiksmai yra sėkmingi (pvz., informuojama, kad įrašas išsaugotas / ištrintas / pakoreguotas, duomenys sėkmingai įkelti ir pan.).</w:t>
      </w:r>
    </w:p>
    <w:p w14:paraId="31D14D71"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Jeigu naudotojui atlikus veiksmus rezultatai turės didelės įtakos, prieš atliekant veiksmą Naršyklė turi pateikti pranešimą ir paprašyti naudotojo patvirtinti, kad tikrai norima vykdyti. Turi būti galimybė nutraukti inicijuotą paiešką duomenų šaltinyje, jeigu paieška trunka per ilgai. Taip pat turi būti pateikiami pranešimai Naudotojui, jeigu paieška trunka neįprastai ilgai.</w:t>
      </w:r>
    </w:p>
    <w:p w14:paraId="4594C8DC"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Naršyklės naudotojui turi būti pateikiamos pagalbos priemonės padedančios greičiau išmokti naudotis Naršykle (pvz., pagalbos mygtukai, naudotojo vadovas, mokymų medžiaga, </w:t>
      </w:r>
      <w:proofErr w:type="spellStart"/>
      <w:r w:rsidRPr="00F61372">
        <w:rPr>
          <w:rFonts w:ascii="Times New Roman" w:hAnsi="Times New Roman" w:cs="Times New Roman"/>
          <w:sz w:val="24"/>
          <w:szCs w:val="24"/>
        </w:rPr>
        <w:t>video</w:t>
      </w:r>
      <w:proofErr w:type="spellEnd"/>
      <w:r w:rsidRPr="00F61372">
        <w:rPr>
          <w:rFonts w:ascii="Times New Roman" w:hAnsi="Times New Roman" w:cs="Times New Roman"/>
          <w:sz w:val="24"/>
          <w:szCs w:val="24"/>
        </w:rPr>
        <w:t xml:space="preserve"> medžiaga ir pan.).</w:t>
      </w:r>
    </w:p>
    <w:p w14:paraId="77EA6D78"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Naujai kuriami / modifikuojami Naršyklės naudotojo sąsajos vaizdai turi būti pateikiami eskizais ar prototipais ir suderinami su PO.</w:t>
      </w:r>
    </w:p>
    <w:p w14:paraId="777694B8"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lastRenderedPageBreak/>
        <w:t>Priėmimo testavimo ir bandomosios eksploatacijos metu Paslaugų teikėjas turės atlikti visus PO nurodytus naudotojo sąsajos pakeitimus, nenukrypstant nuo esamo ar suderinto Naršyklės dizaino, jeigu to bus reikalaujama.</w:t>
      </w:r>
    </w:p>
    <w:p w14:paraId="1B344810"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67" w:name="_Toc185846951"/>
      <w:bookmarkStart w:id="68" w:name="_Toc196919088"/>
      <w:r w:rsidRPr="0014289E">
        <w:rPr>
          <w:rFonts w:ascii="Times New Roman" w:hAnsi="Times New Roman" w:cs="Times New Roman"/>
          <w:b/>
          <w:color w:val="7F7F7F" w:themeColor="text1" w:themeTint="80"/>
          <w:sz w:val="24"/>
          <w:szCs w:val="24"/>
        </w:rPr>
        <w:t>Reikalavimai naudotojų supažindinimui</w:t>
      </w:r>
      <w:bookmarkEnd w:id="67"/>
      <w:bookmarkEnd w:id="68"/>
    </w:p>
    <w:p w14:paraId="3FBD52F9"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Naršyklėje turi būti realizuotas funkcionalumas, skirtas naudotojų supažindinimui su Naršyklės naudojimo taisyklėmis, saugos ir asmens duomenų apsaugos dokumentais ir sutikimu jų laikytis.</w:t>
      </w:r>
    </w:p>
    <w:p w14:paraId="5D24E708"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Su PO suderinta apimtimi Naršyklėje turi būti galima valdyti naudotojų supažindinimui skirtų pranešimų turinį, siuntimo taisykles ir kitus parametrus.</w:t>
      </w:r>
    </w:p>
    <w:p w14:paraId="6BC0102B"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Turi būti galimybė naudotojui pirmą kartą jungiantis prie Naršyklės pateikti pranešimą (ar kelis pranešimus) susipažinimui su Naršyklės naudojimo nuostatomis. Naudotojui pateikiami pranešimai turi apimti, bet neapsiriboti:</w:t>
      </w:r>
    </w:p>
    <w:p w14:paraId="423941E6"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Naršyklės naudojimo taisykles;</w:t>
      </w:r>
    </w:p>
    <w:p w14:paraId="29A1ED32"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konkrečiam naudotojui priskirtas teises ir atsakomybes;</w:t>
      </w:r>
    </w:p>
    <w:p w14:paraId="44156C6F"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Naršyklės saugos politikos dokumentus;</w:t>
      </w:r>
    </w:p>
    <w:p w14:paraId="04EDACEE"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asmens duomenų tvarkymo politiką;</w:t>
      </w:r>
    </w:p>
    <w:p w14:paraId="2D0FC854"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tikslūs dokumentai turi būti detalizuoti ir suderinti su PO detalios analizės ar projektavimo etapų metu.</w:t>
      </w:r>
    </w:p>
    <w:p w14:paraId="51851C40"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Susipažinimo su Naršyklės naudojimo nuostatomis pranešime turi būti pateikiamas patvirtinimo mygtukas, kuris turi būti aktyvus tik naudotojui peržiūrėjus visą pateikiamą pranešimą.</w:t>
      </w:r>
    </w:p>
    <w:p w14:paraId="7A99A601"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Turi būti galimybė nesutikti su pateikiamomis Naršyklės naudojimo nuostatomis. Tokiu atveju, naudotojo identifikavimo ir autorizavimo procedūros turi būti nutraukiamos.</w:t>
      </w:r>
    </w:p>
    <w:p w14:paraId="73825DA2"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Turi būti galimybė Naršyklės naudotojų supažindinimui pateikiamus dokumentus pranešime pateikti aktyviomis nuorodomis, kurias naudotojas gali atverti kitame interneto naršyklės puslapyje.</w:t>
      </w:r>
    </w:p>
    <w:p w14:paraId="6B4F17FE"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Turi būti užtikrinama, kad naršyklėje būtų išsaugoma naudotojo susipažinimo su Naršyklės naudojimo nuostatomis informacija (t. y., turi būti užtikrinama, kad pranešimas buvo atidarytas, peržiūrėtas iki galo bei naudotojas mygtuko paspaudimu sutiko su naudojimo sąlygomis).</w:t>
      </w:r>
    </w:p>
    <w:p w14:paraId="54586D20"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Turi būti galimybė pakeitus Naršyklės naudojimo nuostatų pranešimus, pakartoti Naršyklės naudotojų susipažinimo su šiais pranešimais procedūrą (t. y., Naršyklės naudojimosi nuostatų pranešimus pateikti visiems besijungiantiems Naršyklės naudotojams).</w:t>
      </w:r>
    </w:p>
    <w:p w14:paraId="5F5F3638" w14:textId="77777777" w:rsidR="00F61372" w:rsidRPr="0014289E" w:rsidRDefault="00F61372" w:rsidP="00F61372">
      <w:pPr>
        <w:pStyle w:val="Antrat1"/>
        <w:numPr>
          <w:ilvl w:val="0"/>
          <w:numId w:val="12"/>
        </w:numPr>
        <w:spacing w:after="240" w:line="240" w:lineRule="auto"/>
        <w:ind w:left="567" w:right="57" w:hanging="567"/>
        <w:rPr>
          <w:rFonts w:ascii="Times New Roman" w:hAnsi="Times New Roman" w:cs="Times New Roman"/>
          <w:b/>
          <w:sz w:val="24"/>
          <w:szCs w:val="24"/>
        </w:rPr>
      </w:pPr>
      <w:bookmarkStart w:id="69" w:name="_Toc185846952"/>
      <w:bookmarkStart w:id="70" w:name="_Toc196919089"/>
      <w:r w:rsidRPr="0014289E">
        <w:rPr>
          <w:rFonts w:ascii="Times New Roman" w:hAnsi="Times New Roman" w:cs="Times New Roman"/>
          <w:b/>
          <w:sz w:val="24"/>
          <w:szCs w:val="24"/>
        </w:rPr>
        <w:t>Reikalavimai Paslaugų teikimui</w:t>
      </w:r>
      <w:bookmarkEnd w:id="69"/>
      <w:bookmarkEnd w:id="70"/>
    </w:p>
    <w:p w14:paraId="62AFFB20"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71" w:name="_Toc196919090"/>
      <w:bookmarkStart w:id="72" w:name="_Toc185846953"/>
      <w:r w:rsidRPr="0014289E">
        <w:rPr>
          <w:rFonts w:ascii="Times New Roman" w:hAnsi="Times New Roman" w:cs="Times New Roman"/>
          <w:b/>
          <w:color w:val="7F7F7F" w:themeColor="text1" w:themeTint="80"/>
          <w:sz w:val="24"/>
          <w:szCs w:val="24"/>
        </w:rPr>
        <w:t>Reikalavimai projekto valdymui ir kokybės valdymui</w:t>
      </w:r>
      <w:bookmarkEnd w:id="71"/>
    </w:p>
    <w:p w14:paraId="1441F356"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Tiek Paslaugų teikėjas, tiek PO turi paskirti Projekto vadovą, kuris būtų atsakingas už komunikaciją tarp Paslaugų teikėjo Projekto komandos ir PO bei kitų suinteresuotų šalių.</w:t>
      </w:r>
    </w:p>
    <w:p w14:paraId="4120F59F"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Per 10 (dešimt) darbo dienų nuo Paslaugų teikimo sutarties įsigaliojimo dienos Paslaugų teikėjas turi pateikti Paslaugų teikimo reglamentą, kuriame turi būti detalizuoti Paslaugų teikimo etapai, jų rezultatai (pateiktys), dalyvių vaidmenys, tarpusavio komunikacijos būdai, pateikti pagrindiniai riboženkliai (angl. </w:t>
      </w:r>
      <w:proofErr w:type="spellStart"/>
      <w:r w:rsidRPr="00F61372">
        <w:rPr>
          <w:rFonts w:ascii="Times New Roman" w:hAnsi="Times New Roman" w:cs="Times New Roman"/>
          <w:sz w:val="24"/>
          <w:szCs w:val="24"/>
        </w:rPr>
        <w:t>milestones</w:t>
      </w:r>
      <w:proofErr w:type="spellEnd"/>
      <w:r w:rsidRPr="00F61372">
        <w:rPr>
          <w:rFonts w:ascii="Times New Roman" w:hAnsi="Times New Roman" w:cs="Times New Roman"/>
          <w:sz w:val="24"/>
          <w:szCs w:val="24"/>
        </w:rPr>
        <w:t>) ir detalus PO nurodytus terminus atitinkantis Projekto vykdymo grafikas. PO pateikus pastabas Paslaugų teikimo reglamentui, Paslaugų teikėjas turi jas pataisyti nedelsdamas. Paslaugų teikėjas turi užtikrinti, kad Paslaugų teikimo reglamentas būtų suderintas su PO per 20 (dvidešimt) darbo dienų nuo Paslaugų teikimo sutarties įsigaliojimo dienos.</w:t>
      </w:r>
    </w:p>
    <w:p w14:paraId="287BA443"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Paslaugų teikimo metu Paslaugų teikėjas turi rengti tarpines veiklos ataskaitas, kuriose turi būti aprašomos ataskaitinio laikotarpio metu įgyvendintos veiklos, tuo metu vykdomos ir </w:t>
      </w:r>
      <w:r w:rsidRPr="00F61372">
        <w:rPr>
          <w:rFonts w:ascii="Times New Roman" w:hAnsi="Times New Roman" w:cs="Times New Roman"/>
          <w:sz w:val="24"/>
          <w:szCs w:val="24"/>
        </w:rPr>
        <w:lastRenderedPageBreak/>
        <w:t>nepradėtos vykdyti veiklos, ir įvardintos aktualios rizikos. Tarpinės ataskaitos turi būti rengiamos kas 3 (tris) mėnesius nuo Paslaugų teikimo sutarties įsigaliojimo dienos. Patvirtinus ataskaitą atnaujinamas Projekto vykdymo grafikas.</w:t>
      </w:r>
    </w:p>
    <w:p w14:paraId="2A596D77"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Projekto kokybei užtikrinti turės būti parengti šie registrai, kurie turės būti reguliariai atnaujinami ir talpinami kartu su kita projekto metu rengiama dokumentacija:</w:t>
      </w:r>
    </w:p>
    <w:p w14:paraId="43C940E0"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Susijusių asmenų registras, kuriame turės būti pateikiami Paslaugų teikėjo specialistai, PO bei susijusių šalių atstovai, jų kontaktiniai duomenys;</w:t>
      </w:r>
    </w:p>
    <w:p w14:paraId="1ACAB8A1"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Rizikų registras, kuriame turės būti registruojamos pastebimos rizikos, jų įtaka Projektui ir galimos rizikos mažinimo ar šalinimo priemonės;</w:t>
      </w:r>
    </w:p>
    <w:p w14:paraId="6E19B780"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Problemų / klausimų registras, kuriame turės būti pateikiamos Projekto vykdymui aktualios problemos ar klausimai (darbiniai klausimai kaip pastabos dokumentacijai ir pan. neturi būti traukiami į šį registrą), aprašyta jų įtaka Projektui ir sprendimo būdai problemą pašalinus arba atsakius į klausimą;</w:t>
      </w:r>
    </w:p>
    <w:p w14:paraId="6BA1A07C"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Pakeitimų registras, kuriame turės būti pateikiami visi registruoti pakeitimai, pateikiamos jų būsenos, aprašymas ir t. t.;</w:t>
      </w:r>
    </w:p>
    <w:p w14:paraId="32969FF8"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Papildomų paslaugų registras, kuriame turės būti glaustai aprašyti visi papildomų paslaugų aprašymai, jų būsenos bei pakeitimo atlikimui reikiamos valandos.</w:t>
      </w:r>
    </w:p>
    <w:p w14:paraId="5783CEB9"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Detalus šių registrų turinys ir pildymo tvarka turi būti pateikti Paslaugų teikimo reglamente. PO turės būti pateikiama informacija apie šiuose registruose atsiradusius pokyčius tarpinėse veiklos ataskaitose bei per periodinius Projekto pažangos susitikimus.</w:t>
      </w:r>
    </w:p>
    <w:p w14:paraId="769E830B"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Projekto įgyvendinimo pabaigoje Paslaugų teikėjas turi parengti galutinę ataskaitą. Galutinė Projekto įvykdymo ataskaita PO turi būti pateikta per 5 (penkias) darbo dienas nuo visų Paslaugų pagal šią Techninę specifikaciją (išskyrus garantinį aptarnavimą) suteikimo pabaigos.</w:t>
      </w:r>
    </w:p>
    <w:p w14:paraId="3A163628"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Įvykus susitikimams Projekto klausimais tarp Paslaugų teikėjo ir PO ar kitų suinteresuotų šalių, Paslaugų teikėjas turi parengti ir pateikti derinimui dalyvavusioms šalims susitikimų protokolus, kuriuose turi būti aprašomi aptarti klausimai ir priimti sprendimai (jeigu Paslaugų teikimo reglamente nebus susitarta kitaip).</w:t>
      </w:r>
    </w:p>
    <w:p w14:paraId="01286B6F"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73" w:name="_Toc196919091"/>
      <w:r w:rsidRPr="0014289E">
        <w:rPr>
          <w:rFonts w:ascii="Times New Roman" w:hAnsi="Times New Roman" w:cs="Times New Roman"/>
          <w:b/>
          <w:color w:val="7F7F7F" w:themeColor="text1" w:themeTint="80"/>
          <w:sz w:val="24"/>
          <w:szCs w:val="24"/>
        </w:rPr>
        <w:t>Reikalavimai projekto dokumentacijai ir jos derinimui</w:t>
      </w:r>
      <w:bookmarkEnd w:id="73"/>
    </w:p>
    <w:p w14:paraId="06AE3F12"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Visa dokumentacija turi būti parengta / atnaujinta laikantis bendrinės lietuvių kalbos taisyklių. Naršyklės administravimo dokumentai turi būti rengiami / atnaujinami lietuvių kalba. Standartinės programinės įrangos administravimo dokumentai gali būti rengiami / atnaujinami anglų arba lietuvių kalba.</w:t>
      </w:r>
    </w:p>
    <w:p w14:paraId="65B63C6D"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Visi Paslaugų teikėjo parengti / atnaujinti dokumentai turės būti suderinti su PO iki bandomosios eksploatacijos pabaigos. Detalūs dokumentų derinimo principai turės būti pateikti ir suderinti Paslaugų teikėjo parengtame Paslaugų teikimo reglamente.</w:t>
      </w:r>
    </w:p>
    <w:p w14:paraId="1B39115B" w14:textId="77777777" w:rsidR="00F61372" w:rsidRPr="00F61372" w:rsidRDefault="00F61372" w:rsidP="00F61372">
      <w:pPr>
        <w:pStyle w:val="Sraopastraipa"/>
        <w:numPr>
          <w:ilvl w:val="0"/>
          <w:numId w:val="6"/>
        </w:numPr>
        <w:jc w:val="both"/>
        <w:rPr>
          <w:rFonts w:ascii="Times New Roman" w:hAnsi="Times New Roman" w:cs="Times New Roman"/>
          <w:sz w:val="24"/>
          <w:szCs w:val="24"/>
        </w:rPr>
      </w:pPr>
      <w:r w:rsidRPr="00F61372">
        <w:rPr>
          <w:rFonts w:ascii="Times New Roman" w:hAnsi="Times New Roman" w:cs="Times New Roman"/>
          <w:sz w:val="24"/>
          <w:szCs w:val="24"/>
        </w:rPr>
        <w:t>Paslaugų teikėjas turės parengti / atnaujinti dokumentaciją, nurodytą poskyryje „Reikalavimai paslaugų etapams" pateiktoje lentelėje.</w:t>
      </w:r>
    </w:p>
    <w:p w14:paraId="775B937E" w14:textId="77777777" w:rsidR="00F61372" w:rsidRPr="00F61372" w:rsidRDefault="00F61372" w:rsidP="00F61372">
      <w:pPr>
        <w:pStyle w:val="Sraopastraipa"/>
        <w:numPr>
          <w:ilvl w:val="0"/>
          <w:numId w:val="6"/>
        </w:numPr>
        <w:rPr>
          <w:rFonts w:ascii="Times New Roman" w:hAnsi="Times New Roman" w:cs="Times New Roman"/>
          <w:sz w:val="24"/>
          <w:szCs w:val="24"/>
        </w:rPr>
      </w:pPr>
      <w:r w:rsidRPr="00F61372">
        <w:rPr>
          <w:rFonts w:ascii="Times New Roman" w:hAnsi="Times New Roman" w:cs="Times New Roman"/>
          <w:sz w:val="24"/>
          <w:szCs w:val="24"/>
        </w:rPr>
        <w:t>Paslaugų teikėjas prieš pradėdamas rengti Sutarties vykdymo rezultatus (dokumentus) preliminarų jų turinį ir formą turi suderinti su PO.</w:t>
      </w:r>
    </w:p>
    <w:p w14:paraId="0F3634E6"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PO turi teisę per derinimui skirtus terminus atsisakyti teikti pastabas pirmai dokumento versijai, jeigu ji nėra tinkama derinimui ir pastabų teikimui:</w:t>
      </w:r>
    </w:p>
    <w:p w14:paraId="2D98133A"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dokumente pateikta ne visa apimtis vertikaliai, t. y. nepateikti visi būtini tokiam dokumentui pateikti skyriai ir dalys;</w:t>
      </w:r>
    </w:p>
    <w:p w14:paraId="3E267056"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dokumente pateikta ne visa apimtis horizontaliai, t. y. dokumentas neapima visų Naršyklės komponentų ar funkcijų, kurie (-</w:t>
      </w:r>
      <w:proofErr w:type="spellStart"/>
      <w:r w:rsidRPr="00F61372">
        <w:rPr>
          <w:rFonts w:ascii="Times New Roman" w:hAnsi="Times New Roman" w:cs="Times New Roman"/>
          <w:sz w:val="24"/>
          <w:szCs w:val="24"/>
        </w:rPr>
        <w:t>ios</w:t>
      </w:r>
      <w:proofErr w:type="spellEnd"/>
      <w:r w:rsidRPr="00F61372">
        <w:rPr>
          <w:rFonts w:ascii="Times New Roman" w:hAnsi="Times New Roman" w:cs="Times New Roman"/>
          <w:sz w:val="24"/>
          <w:szCs w:val="24"/>
        </w:rPr>
        <w:t xml:space="preserve">) turi būti šiame dokumente. </w:t>
      </w:r>
    </w:p>
    <w:p w14:paraId="63B06C08"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Preliminarios (projektinės) versijos turi būti pateikiamos elektroniniu formatu elektroninio ryšio priemonėmis. Pastabos bei korekcijos dokumentų projektuose turi būti teikiamos MS Office programinio paketo (ar lygiaverčio) pakeitimų sekimo (angl. </w:t>
      </w:r>
      <w:proofErr w:type="spellStart"/>
      <w:r w:rsidRPr="00F61372">
        <w:rPr>
          <w:rFonts w:ascii="Times New Roman" w:hAnsi="Times New Roman" w:cs="Times New Roman"/>
          <w:sz w:val="24"/>
          <w:szCs w:val="24"/>
        </w:rPr>
        <w:t>track</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changes</w:t>
      </w:r>
      <w:proofErr w:type="spellEnd"/>
      <w:r w:rsidRPr="00F61372">
        <w:rPr>
          <w:rFonts w:ascii="Times New Roman" w:hAnsi="Times New Roman" w:cs="Times New Roman"/>
          <w:sz w:val="24"/>
          <w:szCs w:val="24"/>
        </w:rPr>
        <w:t xml:space="preserve">) bei komentavimo funkcijomis. Turi būti vykdomas pateikiamų dokumentų </w:t>
      </w:r>
      <w:proofErr w:type="spellStart"/>
      <w:r w:rsidRPr="00F61372">
        <w:rPr>
          <w:rFonts w:ascii="Times New Roman" w:hAnsi="Times New Roman" w:cs="Times New Roman"/>
          <w:sz w:val="24"/>
          <w:szCs w:val="24"/>
        </w:rPr>
        <w:t>versijavimas</w:t>
      </w:r>
      <w:proofErr w:type="spellEnd"/>
      <w:r w:rsidRPr="00F61372">
        <w:rPr>
          <w:rFonts w:ascii="Times New Roman" w:hAnsi="Times New Roman" w:cs="Times New Roman"/>
          <w:sz w:val="24"/>
          <w:szCs w:val="24"/>
        </w:rPr>
        <w:t xml:space="preserve"> (versijų kontrolė).</w:t>
      </w:r>
    </w:p>
    <w:p w14:paraId="022D521E"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lastRenderedPageBreak/>
        <w:t>Paslaugų teikėjo pataisyti dokumentai turi būti teikiami su matomais pakeitimais („</w:t>
      </w:r>
      <w:proofErr w:type="spellStart"/>
      <w:r w:rsidRPr="00F61372">
        <w:rPr>
          <w:rFonts w:ascii="Times New Roman" w:hAnsi="Times New Roman" w:cs="Times New Roman"/>
          <w:sz w:val="24"/>
          <w:szCs w:val="24"/>
        </w:rPr>
        <w:t>track</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changes</w:t>
      </w:r>
      <w:proofErr w:type="spellEnd"/>
      <w:r w:rsidRPr="00F61372">
        <w:rPr>
          <w:rFonts w:ascii="Times New Roman" w:hAnsi="Times New Roman" w:cs="Times New Roman"/>
          <w:sz w:val="24"/>
          <w:szCs w:val="24"/>
        </w:rPr>
        <w:t>“ funkcija).</w:t>
      </w:r>
    </w:p>
    <w:p w14:paraId="1FB3E8E5"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Dokumentų galutinės versijos turi būti pateiktos elektroniniu (MS Word arba kitu su PO suderintu redagavimui tinkamu) formatu. PO nurodžius, dokumentai turės būti pasirašyti kvalifikuotu el. parašu.</w:t>
      </w:r>
    </w:p>
    <w:p w14:paraId="53FA622C"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 Su PO suderinti dokumentai turi (gali) būti keičiami vėlesnių Projekto etapų metu, jeigu yra vykdomi informacinės sistemos pakeitimai, atsižvelgiant į priėmimo testavimo rezultatus, kitas Projekto veiklas ir aplinkybes, kurios susijusios su pateiktos dokumentacijos turiniu. Projekto dokumentacija turi būti aktualizuojama (atnaujinama) ir galutinės versijos pateiktos su PO suderintais terminais bet ne vėliau kaip iki galutinio priėmimo perdavimo akto pateikimo dienos.</w:t>
      </w:r>
    </w:p>
    <w:p w14:paraId="47951FAE"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74" w:name="_Toc185846955"/>
      <w:bookmarkStart w:id="75" w:name="_Toc196919092"/>
      <w:bookmarkEnd w:id="72"/>
      <w:r w:rsidRPr="0014289E">
        <w:rPr>
          <w:rFonts w:ascii="Times New Roman" w:hAnsi="Times New Roman" w:cs="Times New Roman"/>
          <w:b/>
          <w:color w:val="7F7F7F" w:themeColor="text1" w:themeTint="80"/>
          <w:sz w:val="24"/>
          <w:szCs w:val="24"/>
        </w:rPr>
        <w:t>Reikalavimai analizei ir projektavimui</w:t>
      </w:r>
      <w:bookmarkEnd w:id="74"/>
      <w:bookmarkEnd w:id="75"/>
    </w:p>
    <w:p w14:paraId="3EED2D0E"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Paslaugų teikėjas analizės ir projektavimo etapų vykdymo metu turi atlikti detalią veiklos procesų ir poreikių analizę bei projektavimą ir parengti detalios reikalavimų analizės ir projektavimo dokumentą, kuris detalizuotas poskyryje „Reikalavimai paslaugų etapams" pateiktoje lentelėje.</w:t>
      </w:r>
    </w:p>
    <w:p w14:paraId="2BE63992"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Detalios reikalavimų analizės ir projektavimo dokumente turi būti pateikti pagal Techninės specifikacijos funkcinius ir nefunkcinius reikalavimus bei pagal PO išsakytus poreikius parengti panaudos atvejai (angl. </w:t>
      </w:r>
      <w:proofErr w:type="spellStart"/>
      <w:r w:rsidRPr="00F61372">
        <w:rPr>
          <w:rFonts w:ascii="Times New Roman" w:hAnsi="Times New Roman" w:cs="Times New Roman"/>
          <w:sz w:val="24"/>
          <w:szCs w:val="24"/>
        </w:rPr>
        <w:t>Use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Case</w:t>
      </w:r>
      <w:proofErr w:type="spellEnd"/>
      <w:r w:rsidRPr="00F61372">
        <w:rPr>
          <w:rFonts w:ascii="Times New Roman" w:hAnsi="Times New Roman" w:cs="Times New Roman"/>
          <w:sz w:val="24"/>
          <w:szCs w:val="24"/>
        </w:rPr>
        <w:t xml:space="preserve">) (panaudos atvejų diagramos ir detalūs panaudos atvejų aprašymai, nurodant žingsnius (pagrindinę eiga, alternatyvią eigą, išimtinę eigą) ir kitus apribojimus), naudojant UML (angl. </w:t>
      </w:r>
      <w:proofErr w:type="spellStart"/>
      <w:r w:rsidRPr="00F61372">
        <w:rPr>
          <w:rFonts w:ascii="Times New Roman" w:hAnsi="Times New Roman" w:cs="Times New Roman"/>
          <w:sz w:val="24"/>
          <w:szCs w:val="24"/>
        </w:rPr>
        <w:t>Unified</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Modeling</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Language</w:t>
      </w:r>
      <w:proofErr w:type="spellEnd"/>
      <w:r w:rsidRPr="00F61372">
        <w:rPr>
          <w:rFonts w:ascii="Times New Roman" w:hAnsi="Times New Roman" w:cs="Times New Roman"/>
          <w:sz w:val="24"/>
          <w:szCs w:val="24"/>
        </w:rPr>
        <w:t>) ) ar lygiavertę notaciją. Turi būti atliktas visų Techninės specifikacijos funkcinių ir nefunkcinių reikalavimų susiejimas su detalios analizės ir projektavimo dokumento turiniu (skyriais, panaudos atvejais, diagramomis ir pan.). Siejimas turi būti atliekamas tokia forma, kad būtų aišku kokiu būdu yra projektuojamas ir realizuojamas kiekvienas Techninės specifikacijos reikalavimas.</w:t>
      </w:r>
    </w:p>
    <w:p w14:paraId="3A3B5474"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Atliekant analizę ir projektavimą Paslaugų teikėjas turi vykdyti susitikimus su PO paskirtais veiklos specialistais ir kitų susijusių institucijų specialistais.</w:t>
      </w:r>
    </w:p>
    <w:p w14:paraId="1123CBBF"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Detalios analizės ir projektavimo etapo metu Paslaugų teikėjas turi detalizuoti Techninės specifikacijos funkcinius ir nefunkcinius reikalavimus, kad jais vadovaujantis būtų galima realizuoti poreikius atitinkančius Naršyklės funkcionalumus ir integracines sąsajas.</w:t>
      </w:r>
    </w:p>
    <w:p w14:paraId="254C1D8E"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76" w:name="_Toc196919093"/>
      <w:r w:rsidRPr="0014289E">
        <w:rPr>
          <w:rFonts w:ascii="Times New Roman" w:hAnsi="Times New Roman" w:cs="Times New Roman"/>
          <w:b/>
          <w:color w:val="7F7F7F" w:themeColor="text1" w:themeTint="80"/>
          <w:sz w:val="24"/>
          <w:szCs w:val="24"/>
        </w:rPr>
        <w:t>Reikalavimai kūrimui ir demonstravimui</w:t>
      </w:r>
      <w:bookmarkEnd w:id="76"/>
    </w:p>
    <w:p w14:paraId="741688C8"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Paslaugų teikėjas kūrimo etape turi atlikti Naršyklės naujo funkcionalumo ir integracinių sąsajų veikimo demonstracijas gyvai demonstruojant sistemos veikimą. Turi būti atliekamas Naršyklės demonstravimas, o ne prototipo.</w:t>
      </w:r>
    </w:p>
    <w:p w14:paraId="1F8A4357"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Demonstruojamo funkcionalumo apimtis ir laikiškumas turi būti nustatyti Paslaugų teikimo reglamente arba kitais su PO suderintais būdais. Iki priėmimo testavimo etapo pradžios PO turi būti pademonstruotas visas Naršyklės naujas funkcionalumas, išskyrus tą funkcionalumą, kuris bus suderintas kaip nedemonstruotinas.</w:t>
      </w:r>
    </w:p>
    <w:p w14:paraId="16461CA0"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Demonstracijų tikslas – supažindinti PO atstovus ir kitų susijusių institucijų specialistus su kuriama / modifikuojama Naršyklės programine įranga arba jos komponentais bei gauti atsiliepimus dėl sukurto (kuriamo) Naršyklės funkcionalumo.</w:t>
      </w:r>
    </w:p>
    <w:p w14:paraId="1AC4EC8F"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Paslaugų teikėjas privalo atsižvelgti į pateiktą grįžtamąjį ryšį ir prireikus suderinti bei atlikti reikiamus pokyčius, jeigu jie neprieštarauja reikalavimams, apibrėžtiems šioje Techninėje specifikacijoje, ir yra jų apimties ribose. Pastabos (atsiliepimai) gali būti išsakomos pakartotinai priėmimo testavimo etape, jeigu į jas nebus atsižvelgta iki pastarojo etapo.</w:t>
      </w:r>
    </w:p>
    <w:p w14:paraId="0FB3F9E7"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Demonstracijų metu išsakomi atsiliepimai (pastabos) turi būti registruojami susitikimo protokoluose ar kita su PO suderinta forma (pvz., specializuotoje klaidų registravimo ir sekimo sistemoje).</w:t>
      </w:r>
    </w:p>
    <w:p w14:paraId="0686BF21"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lastRenderedPageBreak/>
        <w:t>Funkcionalumo demonstraciją turi vykdyti Paslaugų teikėjas, o PO atstovai turi teikti atsiliepimus.</w:t>
      </w:r>
    </w:p>
    <w:p w14:paraId="7A5F0EE8"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77" w:name="_Toc196919094"/>
      <w:r w:rsidRPr="0014289E">
        <w:rPr>
          <w:rFonts w:ascii="Times New Roman" w:hAnsi="Times New Roman" w:cs="Times New Roman"/>
          <w:b/>
          <w:color w:val="7F7F7F" w:themeColor="text1" w:themeTint="80"/>
          <w:sz w:val="24"/>
          <w:szCs w:val="24"/>
        </w:rPr>
        <w:t>Reikalavimai testavimui</w:t>
      </w:r>
      <w:bookmarkEnd w:id="77"/>
    </w:p>
    <w:p w14:paraId="2BCBC3C8"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Turi būti atlikti šie testavimai:</w:t>
      </w:r>
    </w:p>
    <w:p w14:paraId="43229FE8"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vidinis testavimas, apimantis visų lygių (modulinį, sisteminį, integracinį) ir skirtingų tipų (funkcinį, nefunkcinį, struktūrinį) testavimus. Vidinius testavimus Paslaugų teikėjas turi atlikti nedalyvaujant PO atstovams, tačiau turi pateikti tokio testavimo įrodymus – vidinio testavimo scenarijus, ataskaitą ir nustatytų neatitikimų sąrašą. Vidinis testavimas turi būti atliktas Naršyklės kūrimo aplinkoje;</w:t>
      </w:r>
    </w:p>
    <w:p w14:paraId="225D4F5D"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 xml:space="preserve">integracinis testavimas, apimantis žiniatinklio paslaugų (angl. </w:t>
      </w:r>
      <w:proofErr w:type="spellStart"/>
      <w:r w:rsidRPr="00F61372">
        <w:rPr>
          <w:rFonts w:ascii="Times New Roman" w:hAnsi="Times New Roman" w:cs="Times New Roman"/>
          <w:sz w:val="24"/>
          <w:szCs w:val="24"/>
        </w:rPr>
        <w:t>web</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service</w:t>
      </w:r>
      <w:proofErr w:type="spellEnd"/>
      <w:r w:rsidRPr="00F61372">
        <w:rPr>
          <w:rFonts w:ascii="Times New Roman" w:hAnsi="Times New Roman" w:cs="Times New Roman"/>
          <w:sz w:val="24"/>
          <w:szCs w:val="24"/>
        </w:rPr>
        <w:t xml:space="preserve">) ir integracijos su kitomis informacinėmis sistemomis ir registrais testavimas. Paslaugų teikėjas turės atlikti Naršyklės ir </w:t>
      </w:r>
      <w:proofErr w:type="spellStart"/>
      <w:r w:rsidRPr="00F61372">
        <w:rPr>
          <w:rFonts w:ascii="Times New Roman" w:hAnsi="Times New Roman" w:cs="Times New Roman"/>
          <w:sz w:val="24"/>
          <w:szCs w:val="24"/>
        </w:rPr>
        <w:t>eu</w:t>
      </w:r>
      <w:proofErr w:type="spellEnd"/>
      <w:r w:rsidRPr="00F61372">
        <w:rPr>
          <w:rFonts w:ascii="Times New Roman" w:hAnsi="Times New Roman" w:cs="Times New Roman"/>
          <w:sz w:val="24"/>
          <w:szCs w:val="24"/>
        </w:rPr>
        <w:t xml:space="preserve">-LISA valdomų informacinių sistemų (ECRIS, ECRIS-TCN, ETIAS, ESP) integracijų testavimus pagal </w:t>
      </w:r>
      <w:proofErr w:type="spellStart"/>
      <w:r w:rsidRPr="00F61372">
        <w:rPr>
          <w:rFonts w:ascii="Times New Roman" w:hAnsi="Times New Roman" w:cs="Times New Roman"/>
          <w:sz w:val="24"/>
          <w:szCs w:val="24"/>
        </w:rPr>
        <w:t>eu-Lisa</w:t>
      </w:r>
      <w:proofErr w:type="spellEnd"/>
      <w:r w:rsidRPr="00F61372">
        <w:rPr>
          <w:rFonts w:ascii="Times New Roman" w:hAnsi="Times New Roman" w:cs="Times New Roman"/>
          <w:sz w:val="24"/>
          <w:szCs w:val="24"/>
        </w:rPr>
        <w:t xml:space="preserve"> apibrėžtas metodikas (integracinius testavimus, testavimus su </w:t>
      </w:r>
      <w:proofErr w:type="spellStart"/>
      <w:r w:rsidRPr="00F61372">
        <w:rPr>
          <w:rFonts w:ascii="Times New Roman" w:hAnsi="Times New Roman" w:cs="Times New Roman"/>
          <w:sz w:val="24"/>
          <w:szCs w:val="24"/>
        </w:rPr>
        <w:t>simuliatoriais</w:t>
      </w:r>
      <w:proofErr w:type="spellEnd"/>
      <w:r w:rsidRPr="00F61372">
        <w:rPr>
          <w:rFonts w:ascii="Times New Roman" w:hAnsi="Times New Roman" w:cs="Times New Roman"/>
          <w:sz w:val="24"/>
          <w:szCs w:val="24"/>
        </w:rPr>
        <w:t xml:space="preserve">, ir kt.) ir testavimo scenarijus atitinkamoms informacinėms sistemoms. Paslaugų teikėjas turės įvykdyti visus reikiamus testavimus ir susijusias veiklas (testavimo duomenų paruošimą, komunikavimą su </w:t>
      </w:r>
      <w:proofErr w:type="spellStart"/>
      <w:r w:rsidRPr="00F61372">
        <w:rPr>
          <w:rFonts w:ascii="Times New Roman" w:hAnsi="Times New Roman" w:cs="Times New Roman"/>
          <w:sz w:val="24"/>
          <w:szCs w:val="24"/>
        </w:rPr>
        <w:t>eu-Lisa</w:t>
      </w:r>
      <w:proofErr w:type="spellEnd"/>
      <w:r w:rsidRPr="00F61372">
        <w:rPr>
          <w:rFonts w:ascii="Times New Roman" w:hAnsi="Times New Roman" w:cs="Times New Roman"/>
          <w:sz w:val="24"/>
          <w:szCs w:val="24"/>
        </w:rPr>
        <w:t xml:space="preserve"> atsakingais asmenimis, klaidų registravimą ir šalinimą, ataskaitų rengimą ir t.t.), kad būtų pasiekti sėkmingo testavimo rezultatai su kiekviena informacine sistema.</w:t>
      </w:r>
    </w:p>
    <w:p w14:paraId="70BA7295"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 xml:space="preserve">priėmimo testavimas (angl. </w:t>
      </w:r>
      <w:proofErr w:type="spellStart"/>
      <w:r w:rsidRPr="00F61372">
        <w:rPr>
          <w:rFonts w:ascii="Times New Roman" w:hAnsi="Times New Roman" w:cs="Times New Roman"/>
          <w:sz w:val="24"/>
          <w:szCs w:val="24"/>
        </w:rPr>
        <w:t>acceptance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testing</w:t>
      </w:r>
      <w:proofErr w:type="spellEnd"/>
      <w:r w:rsidRPr="00F61372">
        <w:rPr>
          <w:rFonts w:ascii="Times New Roman" w:hAnsi="Times New Roman" w:cs="Times New Roman"/>
          <w:sz w:val="24"/>
          <w:szCs w:val="24"/>
        </w:rPr>
        <w:t>). Šis testavimas turi būti atliekamas dalyvaujant Paslaugų teikėjui, PO ir kitoms suinteresuotoms šalims. Šio testavimo metu turi būti tikrinamas testavimo tikslų įgyvendinimas (įgyvendinimo lygio nustatymas). Priėmimo testavimo veiklos turi būti vykdomos remiantis apibrėžtu priėmimo testavimo planu, metodika ir testavimo scenarijais (rengia Paslaugų teikėjas). Priėmimo testavimo tikslai:</w:t>
      </w:r>
    </w:p>
    <w:p w14:paraId="3BCAA921"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įsitikinti, kad yra įgyvendinti visi funkciniai ir nefunkciniai specifikacijos reikalavimai;</w:t>
      </w:r>
    </w:p>
    <w:p w14:paraId="68C71926"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įsitikinti, kad reikalavimų įgyvendinimas atliktas tinkama apimtimi;</w:t>
      </w:r>
    </w:p>
    <w:p w14:paraId="391CAF8E"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nustatyti, ar reikalavimų įgyvendinimas tenkina PO ir kitas suinteresuotas šalis;</w:t>
      </w:r>
    </w:p>
    <w:p w14:paraId="1C87B1E1" w14:textId="77777777" w:rsidR="00F61372" w:rsidRPr="00F61372" w:rsidRDefault="00F61372" w:rsidP="00F61372">
      <w:pPr>
        <w:pStyle w:val="Sraopastraipa"/>
        <w:numPr>
          <w:ilvl w:val="2"/>
          <w:numId w:val="6"/>
        </w:numPr>
        <w:tabs>
          <w:tab w:val="left" w:pos="914"/>
          <w:tab w:val="left" w:pos="1701"/>
        </w:tabs>
        <w:spacing w:after="0" w:line="240" w:lineRule="auto"/>
        <w:ind w:left="993" w:firstLine="0"/>
        <w:jc w:val="both"/>
        <w:rPr>
          <w:rFonts w:ascii="Times New Roman" w:hAnsi="Times New Roman" w:cs="Times New Roman"/>
          <w:bCs/>
          <w:sz w:val="24"/>
          <w:szCs w:val="24"/>
        </w:rPr>
      </w:pPr>
      <w:r w:rsidRPr="00F61372">
        <w:rPr>
          <w:rFonts w:ascii="Times New Roman" w:hAnsi="Times New Roman" w:cs="Times New Roman"/>
          <w:bCs/>
          <w:sz w:val="24"/>
          <w:szCs w:val="24"/>
        </w:rPr>
        <w:t xml:space="preserve">identifikuoti ir užregistruoti Naršyklės klaidas, problemas, trūkumus (angl. </w:t>
      </w:r>
      <w:proofErr w:type="spellStart"/>
      <w:r w:rsidRPr="00F61372">
        <w:rPr>
          <w:rFonts w:ascii="Times New Roman" w:hAnsi="Times New Roman" w:cs="Times New Roman"/>
          <w:bCs/>
          <w:sz w:val="24"/>
          <w:szCs w:val="24"/>
        </w:rPr>
        <w:t>bugs</w:t>
      </w:r>
      <w:proofErr w:type="spellEnd"/>
      <w:r w:rsidRPr="00F61372">
        <w:rPr>
          <w:rFonts w:ascii="Times New Roman" w:hAnsi="Times New Roman" w:cs="Times New Roman"/>
          <w:bCs/>
          <w:sz w:val="24"/>
          <w:szCs w:val="24"/>
        </w:rPr>
        <w:t>).</w:t>
      </w:r>
    </w:p>
    <w:p w14:paraId="1CBFCFAB"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Testavimų metu turi būti vykdomas identifikuotų klaidų, problemų ir trūkumų registravimas naudojant klaidų žurnalą – specializuotą problemų registravimo ir sekimo programinę įrangą, paremtą tinklinėmis technologijomis (angl. </w:t>
      </w:r>
      <w:proofErr w:type="spellStart"/>
      <w:r w:rsidRPr="00F61372">
        <w:rPr>
          <w:rFonts w:ascii="Times New Roman" w:hAnsi="Times New Roman" w:cs="Times New Roman"/>
          <w:sz w:val="24"/>
          <w:szCs w:val="24"/>
        </w:rPr>
        <w:t>issue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tracking</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software</w:t>
      </w:r>
      <w:proofErr w:type="spellEnd"/>
      <w:r w:rsidRPr="00F61372">
        <w:rPr>
          <w:rFonts w:ascii="Times New Roman" w:hAnsi="Times New Roman" w:cs="Times New Roman"/>
          <w:sz w:val="24"/>
          <w:szCs w:val="24"/>
        </w:rPr>
        <w:t xml:space="preserve">) (pvz. </w:t>
      </w:r>
      <w:proofErr w:type="spellStart"/>
      <w:r w:rsidRPr="00F61372">
        <w:rPr>
          <w:rFonts w:ascii="Times New Roman" w:hAnsi="Times New Roman" w:cs="Times New Roman"/>
          <w:sz w:val="24"/>
          <w:szCs w:val="24"/>
        </w:rPr>
        <w:t>Jira</w:t>
      </w:r>
      <w:proofErr w:type="spellEnd"/>
      <w:r w:rsidRPr="00F61372">
        <w:rPr>
          <w:rFonts w:ascii="Times New Roman" w:hAnsi="Times New Roman" w:cs="Times New Roman"/>
          <w:sz w:val="24"/>
          <w:szCs w:val="24"/>
        </w:rPr>
        <w:t xml:space="preserve"> ar </w:t>
      </w:r>
      <w:proofErr w:type="spellStart"/>
      <w:r w:rsidRPr="00F61372">
        <w:rPr>
          <w:rFonts w:ascii="Times New Roman" w:hAnsi="Times New Roman" w:cs="Times New Roman"/>
          <w:sz w:val="24"/>
          <w:szCs w:val="24"/>
        </w:rPr>
        <w:t>pan</w:t>
      </w:r>
      <w:proofErr w:type="spellEnd"/>
      <w:r w:rsidRPr="00F61372">
        <w:rPr>
          <w:rFonts w:ascii="Times New Roman" w:hAnsi="Times New Roman" w:cs="Times New Roman"/>
          <w:sz w:val="24"/>
          <w:szCs w:val="24"/>
        </w:rPr>
        <w:t>), t. y., pasiekiamą naudojant interneto naršyklę. Už klaidų, problemų bei trūkumų registravimą ir atitinkamos programinės įrangos parengimą, pateikimą ir administravimą atsakingas Paslaugų teikėjas. PO turi būti sudaryta galimybė prieiti, matyti ir registruoti šio Projekto apimtyje aktualias klaidas į šį žurnalą.</w:t>
      </w:r>
    </w:p>
    <w:p w14:paraId="058E9F2D"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Paslaugų teikėjas pagal suderintą testavimo planą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p w14:paraId="4B7D42D6"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Priėmimo testavimas turi būti vykdomas PO techninės įrangos pagrindu.</w:t>
      </w:r>
    </w:p>
    <w:p w14:paraId="1F79DC24"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Priėmimo testavimas bus užbaigiamas, kai bus tenkinami testavimo metodikoje įvardinti testavimo priėmimo kriterijai. Paslaugų teikėjas parengia sėkmingo priėmimo testavimo ataskaitą.</w:t>
      </w:r>
    </w:p>
    <w:p w14:paraId="20FF2719"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Atlikti testavimai turi užtikrinti, kad Naršyklės naujas funkcionalumas yra tinkamas bandomajai eksploatacijai.</w:t>
      </w:r>
    </w:p>
    <w:p w14:paraId="778BB1A3"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PO savo iniciatyva gali atlikti bet kokius kitus Naršyklės testavimus ir bandymus (išeities kodų tikrinimą, konfigūracijos tikrinimą, našumo tikrinimą, aukšto prieinamumo tikrinimą, plečiamumo tikrinimą, funkcionalumo tikrinimą ir kt.) siekdama užtikrinti Naršyklės kokybę ir </w:t>
      </w:r>
      <w:r w:rsidRPr="00F61372">
        <w:rPr>
          <w:rFonts w:ascii="Times New Roman" w:hAnsi="Times New Roman" w:cs="Times New Roman"/>
          <w:sz w:val="24"/>
          <w:szCs w:val="24"/>
        </w:rPr>
        <w:lastRenderedPageBreak/>
        <w:t>atitikimus reikalavimams. Paslaugų teikėjas turės atsižvelgti į PO atstovų atliktų bandymų ir testavimų rezultatus, atlikti visų testavimų rezultatuose nurodytų trūkumų (pažeidimų, rekomendacijų ir pan.) šalinimą. Paslaugų teikėjas turės sudaryti reikiamas sąlygas suplanuotiems testavimams ir bandymams atlikti – pateikti išeities kodą, prisijungimo duomenis prie Naršyklės komponentų, sukurti testavimui reikalingus naudotojus, įjungti/ išjungti Naršyklės komponentus, sudaryti prieigos galimybes specializuotai testavimo ir bandymų programinei įrangai, atlikti kitas reikiamas veiklas, kurios užtikrintų pilnavertį testavimų ir bandymų proceso įvykdymą.</w:t>
      </w:r>
    </w:p>
    <w:p w14:paraId="452AA5F6"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78" w:name="_Toc196919095"/>
      <w:r w:rsidRPr="0014289E">
        <w:rPr>
          <w:rFonts w:ascii="Times New Roman" w:hAnsi="Times New Roman" w:cs="Times New Roman"/>
          <w:b/>
          <w:color w:val="7F7F7F" w:themeColor="text1" w:themeTint="80"/>
          <w:sz w:val="24"/>
          <w:szCs w:val="24"/>
        </w:rPr>
        <w:t>Reikalavimai diegimui</w:t>
      </w:r>
      <w:bookmarkEnd w:id="78"/>
    </w:p>
    <w:p w14:paraId="102DB001"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Paslaugų teikėjas turi sukonfigūruoti ir dokumentuoti Naršyklės programinės įrangos diegimo į testavimo ir gamybinę aplinką procesą taip, kad atsakingas PO darbuotojas Naršyklės programinę įrangą, pagamintą (sukompiliuotą) iš </w:t>
      </w:r>
      <w:proofErr w:type="spellStart"/>
      <w:r w:rsidRPr="00F61372">
        <w:rPr>
          <w:rFonts w:ascii="Times New Roman" w:hAnsi="Times New Roman" w:cs="Times New Roman"/>
          <w:sz w:val="24"/>
          <w:szCs w:val="24"/>
        </w:rPr>
        <w:t>GitLab</w:t>
      </w:r>
      <w:proofErr w:type="spellEnd"/>
      <w:r w:rsidRPr="00F61372">
        <w:rPr>
          <w:rFonts w:ascii="Times New Roman" w:hAnsi="Times New Roman" w:cs="Times New Roman"/>
          <w:sz w:val="24"/>
          <w:szCs w:val="24"/>
        </w:rPr>
        <w:t xml:space="preserve"> esančių išeities tekstų, galėtų įdiegti į testavimo ir gamybinę aplinką, valdyti diegimo konfigūraciją. Bet kokie Naršyklės programinės įrangos atnaujinimų diegimai į testavimo ir gamybinę aplinkas turi būti galimi tik iš </w:t>
      </w:r>
      <w:proofErr w:type="spellStart"/>
      <w:r w:rsidRPr="00F61372">
        <w:rPr>
          <w:rFonts w:ascii="Times New Roman" w:hAnsi="Times New Roman" w:cs="Times New Roman"/>
          <w:sz w:val="24"/>
          <w:szCs w:val="24"/>
        </w:rPr>
        <w:t>GitLab</w:t>
      </w:r>
      <w:proofErr w:type="spellEnd"/>
      <w:r w:rsidRPr="00F61372">
        <w:rPr>
          <w:rFonts w:ascii="Times New Roman" w:hAnsi="Times New Roman" w:cs="Times New Roman"/>
          <w:sz w:val="24"/>
          <w:szCs w:val="24"/>
        </w:rPr>
        <w:t xml:space="preserve"> esančių išeities tekstų. Esant poreikiui Paslaugų teikėjas turės konsultuoti PO įdiegimo klausimais.</w:t>
      </w:r>
    </w:p>
    <w:p w14:paraId="43C5BD7A"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Naršyklės išeities kodas turi būti pateikiamas Paslaugų teikėjo naudotoms kūrimo priemonėms suprantamu formatu perkeliant į </w:t>
      </w:r>
      <w:proofErr w:type="spellStart"/>
      <w:r w:rsidRPr="00F61372">
        <w:rPr>
          <w:rFonts w:ascii="Times New Roman" w:hAnsi="Times New Roman" w:cs="Times New Roman"/>
          <w:sz w:val="24"/>
          <w:szCs w:val="24"/>
        </w:rPr>
        <w:t>GitLab</w:t>
      </w:r>
      <w:proofErr w:type="spellEnd"/>
      <w:r w:rsidRPr="00F61372">
        <w:rPr>
          <w:rFonts w:ascii="Times New Roman" w:hAnsi="Times New Roman" w:cs="Times New Roman"/>
          <w:sz w:val="24"/>
          <w:szCs w:val="24"/>
        </w:rPr>
        <w:t>.</w:t>
      </w:r>
    </w:p>
    <w:p w14:paraId="1402C41E"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Sutartu Sutarties vykdymo metu Paslaugų teikėjas turi pateikti techninės ir programinės įrangos reikalavimus infrastruktūrai (eksploatacinei ir testavimo aplinkoms), įskaitant, bet neapsiribojant reikalavimais saugumui, operacinėms sistemoms, programinei įrangai (tame tarpe licencijoms) ir techninei įrangai.</w:t>
      </w:r>
    </w:p>
    <w:p w14:paraId="492A81B9"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79" w:name="_Toc196919096"/>
      <w:r w:rsidRPr="0014289E">
        <w:rPr>
          <w:rFonts w:ascii="Times New Roman" w:hAnsi="Times New Roman" w:cs="Times New Roman"/>
          <w:b/>
          <w:color w:val="7F7F7F" w:themeColor="text1" w:themeTint="80"/>
          <w:sz w:val="24"/>
          <w:szCs w:val="24"/>
        </w:rPr>
        <w:t>Reikalavimai naudotojams pateikiamai dokumentacijai</w:t>
      </w:r>
      <w:bookmarkEnd w:id="79"/>
    </w:p>
    <w:p w14:paraId="7EBF7357"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Iki priėmimo testavimo pradžios Paslaugų teikėjas turi parengti / atnaujinti Naršyklės naudojimo vadovus / instrukcijas ir administravimo vadovus / instrukcijas, kurios atitikti tokius reikalavimus:</w:t>
      </w:r>
    </w:p>
    <w:p w14:paraId="11B8C858"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visa pateikta medžiaga turi būti suskirstyta pagal sukurtos programinės įrangos funkcines sritis, parengta lietuvių kalba ir iliustruota naudotojo sąsajos ekranvaizdžiais;</w:t>
      </w:r>
    </w:p>
    <w:p w14:paraId="78EA95A2"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turi būti išsamūs ir suprantami skaitytojui savarankiškai vykdant konkrečias užduotis, apimti visas numatytas sistemos funkcijas;</w:t>
      </w:r>
    </w:p>
    <w:p w14:paraId="5A7B547F"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turi būti pateikti visų sukurtos / modifikuotos programinės įrangos laukų paaiškinimai;</w:t>
      </w:r>
    </w:p>
    <w:p w14:paraId="486574A9"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turi būti suderintos su PO ir pateiktos redaguojamu MS Word ar lygiaverčiu formatu.</w:t>
      </w:r>
    </w:p>
    <w:p w14:paraId="77396024"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Naršyklės naudotojų vadovai / instrukcijos turi būti patalpintos Naršyklėje, atveriamos iš naudotojo sąsajos naudotojams patogiu formatu skaityti ir naršyti, kad naudotojui nereikėtų vadovų / instrukcijų siųstis į savo įrenginį.</w:t>
      </w:r>
    </w:p>
    <w:p w14:paraId="6F2A42BB"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80" w:name="_Toc185846956"/>
      <w:bookmarkStart w:id="81" w:name="_Toc196919097"/>
      <w:r w:rsidRPr="0014289E">
        <w:rPr>
          <w:rFonts w:ascii="Times New Roman" w:hAnsi="Times New Roman" w:cs="Times New Roman"/>
          <w:b/>
          <w:color w:val="7F7F7F" w:themeColor="text1" w:themeTint="80"/>
          <w:sz w:val="24"/>
          <w:szCs w:val="24"/>
        </w:rPr>
        <w:t>Reikalavimai bandomajai eksploatacijai</w:t>
      </w:r>
      <w:bookmarkEnd w:id="80"/>
      <w:r w:rsidRPr="0014289E">
        <w:rPr>
          <w:rFonts w:ascii="Times New Roman" w:hAnsi="Times New Roman" w:cs="Times New Roman"/>
          <w:b/>
          <w:color w:val="7F7F7F" w:themeColor="text1" w:themeTint="80"/>
          <w:sz w:val="24"/>
          <w:szCs w:val="24"/>
        </w:rPr>
        <w:t xml:space="preserve"> ir priėmimui</w:t>
      </w:r>
      <w:bookmarkEnd w:id="81"/>
    </w:p>
    <w:p w14:paraId="434EF14D"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Naršyklės gamybinėje aplinkoje turi būti atlikta Naršyklės bandomoji eksploatacija, kurios metu Paslaugų teikėjas turi atlikti bandomosios eksploatacijos priežiūrą bei suteikti reikiamą pagalbą PO siekiant:</w:t>
      </w:r>
    </w:p>
    <w:p w14:paraId="468BEA11"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užtikrinti Naršyklės kokybę;</w:t>
      </w:r>
    </w:p>
    <w:p w14:paraId="009F78E1"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išbandyti gamybinę Naršyklės komponentų konfigūraciją;</w:t>
      </w:r>
    </w:p>
    <w:p w14:paraId="00ECF608"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identifikuoti ir pašalinti bandomosios eksploatacijos metu pastebėtus defektus;</w:t>
      </w:r>
    </w:p>
    <w:p w14:paraId="1DA73D6B"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stabilizuoti gamybinės aplinkos konfigūraciją, atsižvelgiant į bandomosios eksploatacijos metu sukauptą patirtį.</w:t>
      </w:r>
    </w:p>
    <w:p w14:paraId="33EBECCD"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Bandomosios eksploatacijos veiklos turi būti vykdomos pagal suderintą Naršyklės bandomosios eksploatacijos planą / metodiką, kuri turi būti pateikta Paslaugų teikimo reglamente.</w:t>
      </w:r>
    </w:p>
    <w:p w14:paraId="7CE84521"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lastRenderedPageBreak/>
        <w:t>Paslaugų teikėjas kartu su PO specialistų pagalba, iki bandomosios eksploatacijos pradžios, privalo paruošti Naršyklės infrastruktūrą darbui:</w:t>
      </w:r>
    </w:p>
    <w:p w14:paraId="75B10493"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atlikti Naršyklės komponentų konfigūravimą, kad visi bandomosios eksploatacijos dalyviai turėtų galimybę prisijungti prie Naršyklės ir vykdyti bandomąją eksploataciją;</w:t>
      </w:r>
    </w:p>
    <w:p w14:paraId="23096E1F"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sumigruoti (įkelti ir suvesti) visus būtinus Naršyklės duomenis bei užtikrinti, kad visi duomenys būtų integralūs.</w:t>
      </w:r>
    </w:p>
    <w:p w14:paraId="3BD25256"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Paslaugų teikėjas privalo užtikrinti Naršyklės veikimą visos bandomosios eksploatacijos metu, jeigu su PO nebus sutarta kitaip.</w:t>
      </w:r>
    </w:p>
    <w:p w14:paraId="0EAD7421"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Visos bandomosios eksploatacijos metu Paslaugų teikėjas privalo glaudžiai bendradarbiauti, teikti konsultacijas, operatyviai atsakinėti į PO paklausimu ir spręsti iškilusias problemas.</w:t>
      </w:r>
    </w:p>
    <w:p w14:paraId="2F4CC306"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Bandomosios eksploatacijos metu turi būti vykdomas identifikuotų klaidų, problemų ir trūkumų registravimas, naudojant klaidų žurnalą – specializuotą problemų registravimo ir sekimo programinę įrangą, paremtą tinklinėmis technologijomis (angl. </w:t>
      </w:r>
      <w:proofErr w:type="spellStart"/>
      <w:r w:rsidRPr="00F61372">
        <w:rPr>
          <w:rFonts w:ascii="Times New Roman" w:hAnsi="Times New Roman" w:cs="Times New Roman"/>
          <w:sz w:val="24"/>
          <w:szCs w:val="24"/>
        </w:rPr>
        <w:t>issue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tracking</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software</w:t>
      </w:r>
      <w:proofErr w:type="spellEnd"/>
      <w:r w:rsidRPr="00F61372">
        <w:rPr>
          <w:rFonts w:ascii="Times New Roman" w:hAnsi="Times New Roman" w:cs="Times New Roman"/>
          <w:sz w:val="24"/>
          <w:szCs w:val="24"/>
        </w:rPr>
        <w:t xml:space="preserve">) (pvz., </w:t>
      </w:r>
      <w:proofErr w:type="spellStart"/>
      <w:r w:rsidRPr="00F61372">
        <w:rPr>
          <w:rFonts w:ascii="Times New Roman" w:hAnsi="Times New Roman" w:cs="Times New Roman"/>
          <w:sz w:val="24"/>
          <w:szCs w:val="24"/>
        </w:rPr>
        <w:t>Jira</w:t>
      </w:r>
      <w:proofErr w:type="spellEnd"/>
      <w:r w:rsidRPr="00F61372">
        <w:rPr>
          <w:rFonts w:ascii="Times New Roman" w:hAnsi="Times New Roman" w:cs="Times New Roman"/>
          <w:sz w:val="24"/>
          <w:szCs w:val="24"/>
        </w:rPr>
        <w:t xml:space="preserve"> ar </w:t>
      </w:r>
      <w:proofErr w:type="spellStart"/>
      <w:r w:rsidRPr="00F61372">
        <w:rPr>
          <w:rFonts w:ascii="Times New Roman" w:hAnsi="Times New Roman" w:cs="Times New Roman"/>
          <w:sz w:val="24"/>
          <w:szCs w:val="24"/>
        </w:rPr>
        <w:t>pan</w:t>
      </w:r>
      <w:proofErr w:type="spellEnd"/>
      <w:r w:rsidRPr="00F61372">
        <w:rPr>
          <w:rFonts w:ascii="Times New Roman" w:hAnsi="Times New Roman" w:cs="Times New Roman"/>
          <w:sz w:val="24"/>
          <w:szCs w:val="24"/>
        </w:rPr>
        <w:t>), t. y., pasiekiamą naudojant interneto naršyklę. Už klaidų, problemų bei trūkumų programinės įrangos parengimą, pateikimą ir administravimą atsakingas Paslaugų teikėjas. PO turi būti sudaryta galimybė prieiti, matyti ir registruoti šio Projekto apimtyje aktualias klaidas į šį žurnalą.</w:t>
      </w:r>
    </w:p>
    <w:p w14:paraId="2EE27707"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Bandomoji eksploatacija yra baigiama, kai tenkinami bandomosios eksploatacijos priėmimo kriterijai, kurie pateikiami Paslaugų teikimo reglamente.</w:t>
      </w:r>
    </w:p>
    <w:p w14:paraId="40FD03B6"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Paslaugų teikėjas po bandomosios eksploatacijos turi perduoti atnaujintos Naršyklės išeities kodą ir visos programinės įrangos instaliacinius paketus, kurie pateikiami elektroninėje laikmenoje ar kitu suderintu būdu.</w:t>
      </w:r>
    </w:p>
    <w:p w14:paraId="4584317D"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Atskirų Naršyklės integracijų, išvardintų lentelėje Nr. 1, ir / ar kitų Naršyklės funkcionalumų / komponentų priėmimas į eksploataciją gali būti vykdomas atskirai dalimis arba jas grupuojant. Priėmimo dalys ir jų grupavimas turi būti suderinti su PO.</w:t>
      </w:r>
    </w:p>
    <w:p w14:paraId="7B6B501D"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Priėmimas į eksploataciją gali būti vykdomas tik pasiekus atitinkamus priimamų Naršyklės dalių bandomosios eksploatacijos priėmimo kriterijus, kiekvienu atveju pasirašant atitinkamus priėmimo-perdavimo aktus.</w:t>
      </w:r>
    </w:p>
    <w:p w14:paraId="5EED6238"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Visos Naršyklės plėtros paslaugos (Paslaugų rezultatai) bus priimamos pasirašant galutinį priėmimo-perdavimo aktą.</w:t>
      </w:r>
    </w:p>
    <w:p w14:paraId="53DDD795"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82" w:name="_Toc185846958"/>
      <w:bookmarkStart w:id="83" w:name="_Toc196919098"/>
      <w:r w:rsidRPr="0014289E">
        <w:rPr>
          <w:rFonts w:ascii="Times New Roman" w:hAnsi="Times New Roman" w:cs="Times New Roman"/>
          <w:b/>
          <w:color w:val="7F7F7F" w:themeColor="text1" w:themeTint="80"/>
          <w:sz w:val="24"/>
          <w:szCs w:val="24"/>
        </w:rPr>
        <w:t xml:space="preserve">Reikalavimai garantinei </w:t>
      </w:r>
      <w:bookmarkEnd w:id="82"/>
      <w:r w:rsidRPr="0014289E">
        <w:rPr>
          <w:rFonts w:ascii="Times New Roman" w:hAnsi="Times New Roman" w:cs="Times New Roman"/>
          <w:b/>
          <w:color w:val="7F7F7F" w:themeColor="text1" w:themeTint="80"/>
          <w:sz w:val="24"/>
          <w:szCs w:val="24"/>
        </w:rPr>
        <w:t>priežiūrai</w:t>
      </w:r>
      <w:bookmarkEnd w:id="83"/>
    </w:p>
    <w:p w14:paraId="00A455C9" w14:textId="77777777" w:rsidR="00F61372" w:rsidRPr="00F61372" w:rsidRDefault="00F61372" w:rsidP="00F61372">
      <w:pPr>
        <w:pStyle w:val="Sraopastraipa"/>
        <w:numPr>
          <w:ilvl w:val="0"/>
          <w:numId w:val="6"/>
        </w:numPr>
        <w:jc w:val="both"/>
        <w:rPr>
          <w:rFonts w:ascii="Times New Roman" w:hAnsi="Times New Roman" w:cs="Times New Roman"/>
          <w:sz w:val="24"/>
          <w:szCs w:val="24"/>
        </w:rPr>
      </w:pPr>
      <w:r w:rsidRPr="00F61372">
        <w:rPr>
          <w:rFonts w:ascii="Times New Roman" w:hAnsi="Times New Roman" w:cs="Times New Roman"/>
          <w:sz w:val="24"/>
          <w:szCs w:val="24"/>
        </w:rPr>
        <w:t>Paslaugų teikėjas turi užtikrinti šios Sutarties vykdymo metu sukurtos ir įdiegtos Naršyklės funkcionalumo nemokamą priežiūrą Sutarties galiojimo metu ir visų šios Techninės specifikacijos įgyvendinimo metu suteiktų paslaugų rezultatų (dokumentacijos, įdiegimo konfigūracijos ir kt.) garantinę priežiūrą (toliau kartu - garantinė priežiūra). Garantinė priežiūra turi būti vykdoma pagal su PO suderintą Naršyklės garantinės priežiūros procedūros dokumentą. Garantinės priežiūros paslaugos teikiamos nepriklausomai nuo to, ar įsigytas Naršyklės palaikymas ir / arba tolesnis tobulinimas.</w:t>
      </w:r>
    </w:p>
    <w:p w14:paraId="3B7BADA7"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Garantinio aptarnavimo, t. y., Paslaugų teikėjo teikiamų priežiūros be papildomo užmokesčio paslaugų, sąlygos turi tenkinti žemiau pateiktus reikalavimus:</w:t>
      </w:r>
    </w:p>
    <w:p w14:paraId="12C1AAE6"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Garantinio aptarnavimo objektas yra pagal šios Techninės specifikacijos sąlygas realizuotas naujas Naršyklės funkcionalumas ir integracinės sąsajos, pateikta ir įdiegta kita programinė bei sisteminė programinė įranga. Garantinis aptarnavimas turi būti teikiamas Naršyklės programinei ir sisteminei programinei įrangai, standartinės licencinės programinės įrangos konfigūracijai, integracijoms, kitai programinei bei sisteminei programinei įrangai.</w:t>
      </w:r>
    </w:p>
    <w:p w14:paraId="2AC60695"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Paslaugų teikėjas garantinio aptarnavimo metu įsipareigoja užtikrinti visus šioje Techninėje specifikacijoje Naršyklei keliamus reikalavimus.</w:t>
      </w:r>
    </w:p>
    <w:p w14:paraId="09F7517B"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 xml:space="preserve">Naršyklės garantinio aptarnavimo trukmė – Sutarties galiojimo metu </w:t>
      </w:r>
      <w:r w:rsidRPr="00F61372">
        <w:rPr>
          <w:rFonts w:ascii="Times New Roman" w:hAnsi="Times New Roman" w:cs="Times New Roman"/>
          <w:kern w:val="2"/>
          <w:sz w:val="24"/>
          <w:szCs w:val="24"/>
        </w:rPr>
        <w:t xml:space="preserve">nuo Paslaugos perdavimo-priėmimo akto pasirašymo dienos </w:t>
      </w:r>
      <w:r w:rsidRPr="00F61372">
        <w:rPr>
          <w:rFonts w:ascii="Times New Roman" w:hAnsi="Times New Roman" w:cs="Times New Roman"/>
          <w:sz w:val="24"/>
          <w:szCs w:val="24"/>
        </w:rPr>
        <w:t xml:space="preserve">ir 12 mėnesių  nuo paskutinio pagal Sutartį  </w:t>
      </w:r>
      <w:r w:rsidRPr="00F61372">
        <w:rPr>
          <w:rFonts w:ascii="Times New Roman" w:hAnsi="Times New Roman" w:cs="Times New Roman"/>
          <w:sz w:val="24"/>
          <w:szCs w:val="24"/>
        </w:rPr>
        <w:lastRenderedPageBreak/>
        <w:t>perdavimo-priėmimo akto pasirašymo dienos (garantinės priežiūros paslaugos teikiamos nepriklausomai nuo to, ar įsigytas Naršyklės palaikymas ir tobulinimas).</w:t>
      </w:r>
    </w:p>
    <w:p w14:paraId="6FFD9CDE"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Naršyklės garantinis aptarnavimas apima:</w:t>
      </w:r>
    </w:p>
    <w:p w14:paraId="6F77F1E6"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Naršyklės neatitikimų funkciniams reikalavimams ir veikimo klaidų bei kritinių klaidų šalinimą bei kitas Lietuvos Respublikos įstatymais ir norminiais aktais numatytas garantijas;</w:t>
      </w:r>
    </w:p>
    <w:p w14:paraId="6787EB21"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Naršyklės darbingumo atstatymą, pvz., įvykus duomenų bazės ar atskirų jos komponentų darbų sutrikimams, kai tai įvyksta dėl Paslaugų teikėjo pateiktų pakeitimų atnaujinimų ar kitų Paslaugų teikėjo veiksmų ar neveikimo;</w:t>
      </w:r>
    </w:p>
    <w:p w14:paraId="64544473"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išgadintų (sugadintų) duomenų atstatymą, kai gedimo priežastis yra Paslaugų teikėjo pateiktos programinės įrangos netinkamas veikimas;</w:t>
      </w:r>
    </w:p>
    <w:p w14:paraId="0FD2EC76"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PO darbuotojų konsultavimą ir kitų institucijų darbuotojų konsultavimą darbo su Naršykle klausimais telefonu ir (arba) el. paštu, dalyvavimą klaidų ir (ar) trukdžių aptarimuose. Konsultacijos naudotojams Naršyklės programinės įrangos naudojimo klausimais turi būti teikiamos darbo dienomis nuo 8:00 iki 17:00 val. Lietuvos laiku.</w:t>
      </w:r>
    </w:p>
    <w:p w14:paraId="29C627EF"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Nustačius, kad atsirado Naršyklės plėtros metu sukurtų / modifikuotų komponentų bei integracinių sąsajų pažeidžiamumas pagal „OWASP </w:t>
      </w:r>
      <w:proofErr w:type="spellStart"/>
      <w:r w:rsidRPr="00F61372">
        <w:rPr>
          <w:rFonts w:ascii="Times New Roman" w:hAnsi="Times New Roman" w:cs="Times New Roman"/>
          <w:sz w:val="24"/>
          <w:szCs w:val="24"/>
        </w:rPr>
        <w:t>Top</w:t>
      </w:r>
      <w:proofErr w:type="spellEnd"/>
      <w:r w:rsidRPr="00F61372">
        <w:rPr>
          <w:rFonts w:ascii="Times New Roman" w:hAnsi="Times New Roman" w:cs="Times New Roman"/>
          <w:sz w:val="24"/>
          <w:szCs w:val="24"/>
        </w:rPr>
        <w:t xml:space="preserve"> Ten Project“ kritinių pažeidžiamumų sąrašą, Paslaugų teikėjas turės pašalinti nustatytus saugumo trūkumus.</w:t>
      </w:r>
    </w:p>
    <w:p w14:paraId="31F6D717"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Visos Naršyklės veikimo klaidos ir (ar) trikdžiai klasifikuojami:</w:t>
      </w:r>
    </w:p>
    <w:p w14:paraId="65A649F8"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Kritinė klaida ir (ar) trikdis – Naršyklė nustojo funkcionuoti ir naudotojai negali tęsti darbo. Reakcijos laikas – ne ilgiau kaip 1 valanda. Nustačius sutrikimo priežastis, sutrikimo šalinimo laikas ne ilgiau kaip 5 valandos;</w:t>
      </w:r>
    </w:p>
    <w:p w14:paraId="3770AD46"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Vidutinė klaida ir (ar) trikdis – kritiniai Naršyklės funkcionavimo sutrikimai, dėl kurių neįmanomas sklandus sistemos darbas, naudotojai turi galimybę dirbti, tačiau ne visu pajėgumu. Reakcijos laikas – ne ilgiau kaip 2 valandos. Nustačius sutrikimo priežastis, sutrikimo šalinimo laikas ne ilgiau kaip 6 valandos;</w:t>
      </w:r>
    </w:p>
    <w:p w14:paraId="78B42BC5"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Žemo prioriteto klaida ir (ar) trikdis – veiklos procesai ir Naršyklės funkcionavimas paveiktas nežymiai, sutrikimas nekelia grėsmės duomenims ir sistemos funkcionavimui, problemos sprendimas yra būtinas, bet ne kritinis. Reakcijos laikas – ne ilgiau kaip 8 darbo valandos. Nustačius sutrikimo priežastis, sutrikimo šalinimo laikas derinamas su PO.</w:t>
      </w:r>
    </w:p>
    <w:p w14:paraId="33002080"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Sprendimą, kokio tipo (kritinė, vidutinė, žemo prioriteto) klaida yra nustatyta, priima PO paskirti atsakingi asmenys, suderinę su Paslaugų teikėjo paskirtais atsakingais asmenimis.</w:t>
      </w:r>
    </w:p>
    <w:p w14:paraId="26EB92C3"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Jeigu su PO nesuderinta kitaip, Paslaugų teikėjas turi užtikrinti komunikaciją su PO naudojamomis priemonėmis, kad klaidos ir (ar) netikslumai, duomenų tvarkymo poreikis, būtų registruojami PO Informacinių technologijų ir telekomunikacijų pagalbos tarnybos posistemėje https://ittpagalba.vrm.lt/MSM/, pagal su PO suderintą procedūrą būtų perduodamos į Paslaugos teikėjo serviso sistemą el. paštu ir grąžinamos aktualios klaidos sprendimo ar duomenų tvarkymo būsenos duomenys.</w:t>
      </w:r>
    </w:p>
    <w:p w14:paraId="366A0886"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Defektų (klaidų), atsiradusių suteikus paslaugas dėl Paslaugų teikėjo kaltės, šalinimas turi būti atliktas nemokamai ir neturi daryti įtakos kitoms sąlygoms (terminui, sąnaudoms ir kt.).</w:t>
      </w:r>
    </w:p>
    <w:p w14:paraId="1CD5D3AD"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Informacija apie pašalintas (pataisytas) klaidas ir (ar) trikdžius ataskaitos forma turi būti atnaujinama ir pateikiama kartą per ketvirtį.</w:t>
      </w:r>
    </w:p>
    <w:p w14:paraId="522642E7"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Garantinės priežiūros metu atnaujinus Naršyklės funkcionalumus atitinkamai turi būti pakoreguota visa susijusi Naršyklės dokumentacija, pateikti atnaujinti išeities kodai ir kiti programiniai komponentai.</w:t>
      </w:r>
    </w:p>
    <w:p w14:paraId="20E17475"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Pašalinus sutrikimus PO turi būti pateikiamas atnaujintas Naršyklės išeities kodas ir atliekamas atnaujinto Naršyklės kodo įdiegimas į visas Naršyklės aplinkas.</w:t>
      </w:r>
    </w:p>
    <w:p w14:paraId="043D6C7F"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84" w:name="_Toc185846957"/>
      <w:bookmarkStart w:id="85" w:name="_Toc196919099"/>
      <w:r w:rsidRPr="0014289E">
        <w:rPr>
          <w:rFonts w:ascii="Times New Roman" w:hAnsi="Times New Roman" w:cs="Times New Roman"/>
          <w:b/>
          <w:color w:val="7F7F7F" w:themeColor="text1" w:themeTint="80"/>
          <w:sz w:val="24"/>
          <w:szCs w:val="24"/>
        </w:rPr>
        <w:t>Reikalavimai pakeitimų valdymui</w:t>
      </w:r>
      <w:bookmarkEnd w:id="84"/>
      <w:bookmarkEnd w:id="85"/>
    </w:p>
    <w:p w14:paraId="4377FC42"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 xml:space="preserve">Šioje Techninėje specifikacijoje ar kituose Paslaugų teikimo sutarties prieduose nustatyti funkciniai ir / ar nefunkciniai reikalavimai gali būti keičiami Paslaugų teikėjo ar PO iniciatyva </w:t>
      </w:r>
      <w:r w:rsidRPr="00F61372">
        <w:rPr>
          <w:rFonts w:ascii="Times New Roman" w:hAnsi="Times New Roman" w:cs="Times New Roman"/>
          <w:sz w:val="24"/>
          <w:szCs w:val="24"/>
        </w:rPr>
        <w:lastRenderedPageBreak/>
        <w:t xml:space="preserve">Paslaugų teikimo sutartyje nustatyta tvarka, nepažeidžiant Viešųjų pirkimų įstatyme numatytų viešųjų pirkimų principų ir pirkimo tikslo. </w:t>
      </w:r>
    </w:p>
    <w:p w14:paraId="6D154BB0"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Pakeitimų atsiradimas gali būti sąlygojamas aplinkybių, kurios atsiranda arba tampa žinomos po Sutarties sudarymo, jų atsiradimo pasiūlymo pateikimo ar Sutarties sudarymo metu nebuvo galima protingai numatyti ir kontroliuoti, taip pat, iš anksto įvertinti ir jų atsiradimo rizikos.</w:t>
      </w:r>
    </w:p>
    <w:p w14:paraId="6505855D"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Tokie pakeitimai turi būti įforminami Paslaugų teikėjui ir PO patvirtinus reikalingą pakeitimą raštu Paslaugų teikimo sutartyje nustatyta tvarka ir esant visoms šioms aplinkybėms:</w:t>
      </w:r>
    </w:p>
    <w:p w14:paraId="1FDA2651"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pakeitimas yra dokumentuotas, nurodant jo poreikį, poveikį, kritiškumo laipsnį (neesminis, vidutinis, kritinis) ir pasekmes;</w:t>
      </w:r>
    </w:p>
    <w:p w14:paraId="0EFCA9A0"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pakeitimas nėra esminis (kai dėl pakeitimo įgyvendinimo PO negali pasiekti Projekto tikslų);</w:t>
      </w:r>
    </w:p>
    <w:p w14:paraId="0E041B72"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pakeitimas buvo / yra pažymėtas testavimo plane ir bus papildomai ištestuotas;</w:t>
      </w:r>
    </w:p>
    <w:p w14:paraId="4E9DA05B"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pakeitimas yra autorizuotas (pasirašytas PO įgalioto asmens);</w:t>
      </w:r>
    </w:p>
    <w:p w14:paraId="101DA8E4"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atlikti su pakeitimu susiję techninės dokumentacijos pakeitimai;</w:t>
      </w:r>
    </w:p>
    <w:p w14:paraId="5CE4E088"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apie pakeitimą tinkamai informuotos visos Projektu suinteresuotos šalys, kurių veiklai pakeitimas gali turėti įtakos.</w:t>
      </w:r>
    </w:p>
    <w:p w14:paraId="5386B9F7"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86" w:name="_Toc185846959"/>
      <w:bookmarkStart w:id="87" w:name="_Toc196919100"/>
      <w:r w:rsidRPr="0014289E">
        <w:rPr>
          <w:rFonts w:ascii="Times New Roman" w:hAnsi="Times New Roman" w:cs="Times New Roman"/>
          <w:b/>
          <w:color w:val="7F7F7F" w:themeColor="text1" w:themeTint="80"/>
          <w:sz w:val="24"/>
          <w:szCs w:val="24"/>
        </w:rPr>
        <w:t xml:space="preserve">Reikalavimai </w:t>
      </w:r>
      <w:bookmarkEnd w:id="86"/>
      <w:r w:rsidRPr="0014289E">
        <w:rPr>
          <w:rFonts w:ascii="Times New Roman" w:hAnsi="Times New Roman" w:cs="Times New Roman"/>
          <w:b/>
          <w:color w:val="7F7F7F" w:themeColor="text1" w:themeTint="80"/>
          <w:sz w:val="24"/>
          <w:szCs w:val="24"/>
        </w:rPr>
        <w:t>papildomoms paslaugoms</w:t>
      </w:r>
      <w:bookmarkEnd w:id="87"/>
    </w:p>
    <w:p w14:paraId="72991C88"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PO turi teisę ir galimybę (bet neįsipareigoja) per 20 mėnesių nuo Sutarties įsigaliojimo dienos pagal poreikį užsakyti papildomų paslaugų pagal Paslaugų teikėjo pasiūlyme nurodytą valandinį įkainį. Maksimalus papildomų paslaugų kiekis (apimtis) – iki 640 darbo valandų, kuris gali būti įsigytas. Papildomos darbo valandos gali būti panaudotos Paslaugų teikimo metu sukurtų / modifikuotų funkcijų pakeitimui ar naujų funkcijų sukūrimui / modifikavimui, siekiant, kad sukurtas / modernizuotas Naršyklės funkcionalumas užtikrintų Projekto tikslų pasiekimą.</w:t>
      </w:r>
    </w:p>
    <w:p w14:paraId="76E88B82"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Paslaugų teikėjas įsipareigoja taikyti įkainį nurodytą jo pasiūlyme. Kiekvienu atskiru atveju prieš pradedant papildomus darbus, Paslaugų teikėjas turės pristatyti (detalizuoti) ir su PO suderinti planuojamų atlikti papildomų darbų aprašymą (specifikaciją), laiko sąnaudas, pateikiant įgyvendinimo terminą.</w:t>
      </w:r>
    </w:p>
    <w:p w14:paraId="523CEF0A"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Papildomų paslaugų metu kuriamam funkcionalumui taikomi šios Techninės specifikacijos nefunkciniai reikalavimai, jeigu nesutariama kitaip.</w:t>
      </w:r>
    </w:p>
    <w:p w14:paraId="06AB335E"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Papildomų paslaugų / nenumatytų darbų įgyvendinimas apima šias Paslaugų teikėjo veiklas:</w:t>
      </w:r>
    </w:p>
    <w:p w14:paraId="70DE63BA"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naujų poreikių registravimą ir derinimą su PO;</w:t>
      </w:r>
    </w:p>
    <w:p w14:paraId="1EA4DAD2"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naujų poreikių funkcionalumo realizavimui detalią analizę ir specifikavimą (dokumentavimą) bei suderinimą su PO;</w:t>
      </w:r>
    </w:p>
    <w:p w14:paraId="356B74B2"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naujų poreikių įgyvendinimo terminų ir grafiko sudarymą bei suderinimą su PO;</w:t>
      </w:r>
    </w:p>
    <w:p w14:paraId="7668924C"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suderintų naujų funkcionalumų realizavimą apibrėžtais terminais ir apimtimi;</w:t>
      </w:r>
    </w:p>
    <w:p w14:paraId="24C1724F"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realizuotų funkcionalumų testavimą, naudotojų konsultavimą, bandomąją eksploataciją (esant poreikiui), duomenų migravimą (esant poreikiui);</w:t>
      </w:r>
    </w:p>
    <w:p w14:paraId="2C4B0E8D"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su realizuotu funkcionalumu susijusios dokumentacijos atnaujinimą (naudotojų instrukcijų, diegimo ir administravimo instrukcijų, projektavimo dokumentų ir kt.);</w:t>
      </w:r>
    </w:p>
    <w:p w14:paraId="567A067F"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įdiegtų funkcionalumų nemokamą garantinę priežiūrą, kuriai reikalavimai pateikti poskyryje „Reikalavimai garantinei priežiūrai".</w:t>
      </w:r>
    </w:p>
    <w:p w14:paraId="225816B9"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Paslaugų, kurios teikiamos panaudojant papildomas valandas, užsakymo tvarka ir priėmimo tvarka:</w:t>
      </w:r>
    </w:p>
    <w:p w14:paraId="286C6FDB"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PO pateikia užsakymą, užpildydama paraišką, kurios forma nurodyta Sutarties priede Nr. 5, informacija Paslaugų teikėjui dėl naujų poreikių funkcionalumo realizavimo;</w:t>
      </w:r>
    </w:p>
    <w:p w14:paraId="630BE452"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Paslaugų teikėjas išsiaiškina naujų poreikių funkcionalumų esmę, apimtį, techninius, funkcinius, saugumo ir kokybės reikalavimus, įvertina galimą neigiamą pakeitimo poveikį Naršyklės veikimui ir pateikia funkcionalumų užsakymo realizavimo trukmės įvertinimą išreikštą darbo valandomis;</w:t>
      </w:r>
    </w:p>
    <w:p w14:paraId="5A430DBB"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lastRenderedPageBreak/>
        <w:t>PO, išnagrinėjusi Paslaugų teikėjo pateiktą įvertinimą, jį patvirtina, jei nurodytos sąnaudos tinkamos, arba nepatvirtina, jei nusprendžia, kad neužsakys realizuoti naujų funkcionalumų;</w:t>
      </w:r>
    </w:p>
    <w:p w14:paraId="5972A702"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Paslaugų teikėjas, gavęs įvertinimo patvirtinimą, suteikia papildomas paslaugas bei perduoda patikrinti rezultatus;</w:t>
      </w:r>
    </w:p>
    <w:p w14:paraId="1E7DDD08"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Paslauga laikoma suteikta, kai PO informuoja, kad Paslaugų teikėjo pateikti rezultatai atitinka suformuluotą reikalingą funkcionalumą.</w:t>
      </w:r>
    </w:p>
    <w:p w14:paraId="5D95458F" w14:textId="77777777" w:rsidR="00F61372" w:rsidRPr="00F61372" w:rsidRDefault="00F61372" w:rsidP="00F61372">
      <w:pPr>
        <w:pStyle w:val="Sraopastraipa"/>
        <w:numPr>
          <w:ilvl w:val="0"/>
          <w:numId w:val="6"/>
        </w:numPr>
        <w:rPr>
          <w:rFonts w:ascii="Times New Roman" w:hAnsi="Times New Roman" w:cs="Times New Roman"/>
          <w:sz w:val="24"/>
          <w:szCs w:val="24"/>
        </w:rPr>
      </w:pPr>
      <w:r w:rsidRPr="00F61372">
        <w:rPr>
          <w:rFonts w:ascii="Times New Roman" w:hAnsi="Times New Roman" w:cs="Times New Roman"/>
          <w:sz w:val="24"/>
          <w:szCs w:val="24"/>
        </w:rPr>
        <w:t>Papildomų paslaugų teikimo procedūra ir tvarka turi būti detalizuota paslaugų teikėjo rengiamame Paslaugų teikimo reglamente.</w:t>
      </w:r>
    </w:p>
    <w:p w14:paraId="429A6DFE" w14:textId="77777777" w:rsidR="00F61372" w:rsidRPr="0014289E" w:rsidRDefault="00F61372" w:rsidP="00F61372">
      <w:pPr>
        <w:pStyle w:val="Antrat2"/>
        <w:numPr>
          <w:ilvl w:val="1"/>
          <w:numId w:val="12"/>
        </w:numPr>
        <w:tabs>
          <w:tab w:val="left" w:pos="709"/>
        </w:tabs>
        <w:spacing w:before="240" w:after="240" w:line="240" w:lineRule="auto"/>
        <w:ind w:left="567" w:right="57" w:hanging="567"/>
        <w:rPr>
          <w:rFonts w:ascii="Times New Roman" w:hAnsi="Times New Roman" w:cs="Times New Roman"/>
          <w:b/>
          <w:color w:val="7F7F7F" w:themeColor="text1" w:themeTint="80"/>
          <w:sz w:val="24"/>
          <w:szCs w:val="24"/>
        </w:rPr>
      </w:pPr>
      <w:bookmarkStart w:id="88" w:name="_Toc185846960"/>
      <w:bookmarkStart w:id="89" w:name="_Toc196919101"/>
      <w:r w:rsidRPr="0014289E">
        <w:rPr>
          <w:rFonts w:ascii="Times New Roman" w:hAnsi="Times New Roman" w:cs="Times New Roman"/>
          <w:b/>
          <w:color w:val="7F7F7F" w:themeColor="text1" w:themeTint="80"/>
          <w:sz w:val="24"/>
          <w:szCs w:val="24"/>
        </w:rPr>
        <w:t xml:space="preserve">Reikalavimai </w:t>
      </w:r>
      <w:bookmarkEnd w:id="88"/>
      <w:r w:rsidRPr="0014289E">
        <w:rPr>
          <w:rFonts w:ascii="Times New Roman" w:hAnsi="Times New Roman" w:cs="Times New Roman"/>
          <w:b/>
          <w:color w:val="7F7F7F" w:themeColor="text1" w:themeTint="80"/>
          <w:sz w:val="24"/>
          <w:szCs w:val="24"/>
        </w:rPr>
        <w:t>paslaugų etapams</w:t>
      </w:r>
      <w:bookmarkEnd w:id="89"/>
    </w:p>
    <w:p w14:paraId="397A8A75"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Žemiau esančioje lentelėje Nr. 7 pateikti reikalavimai Paslaugų teikimo etapams, etapų dalyviams ir jų veikloms, etapų rezultatams (įskaitant dokumentaciją) ir terminams.</w:t>
      </w:r>
    </w:p>
    <w:p w14:paraId="2D1E7489"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Paslaugų teikėjas inicijavimo etapo metu turi pasiūlyti ir su PO suderinti optimalų šioje Techninėje specifikacijoje numatytų veiklų bei funkcinių ir nefunkcinių reikalavimų įgyvendinimo grafiką vadovaudamasis lentelėje Nr. 1 pateiktais atitinkamų integracinių sąsajų su informacinėmis sistemomis ir registrais bei kitų Naršyklės funkcionalumų sukūrimo terminais.</w:t>
      </w:r>
    </w:p>
    <w:p w14:paraId="046970EF"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Paslaugų teikimo grafikas taip pat turi būti sudaromas atsižvelgiant į šiuos riboženklius, kurių tikslią informaciją pateiks PO Sutarties vykdymo metu:</w:t>
      </w:r>
    </w:p>
    <w:p w14:paraId="5C1E2709"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 xml:space="preserve">išankstiniai integraciniai testavimai naudojant </w:t>
      </w:r>
      <w:proofErr w:type="spellStart"/>
      <w:r w:rsidRPr="00F61372">
        <w:rPr>
          <w:rFonts w:ascii="Times New Roman" w:hAnsi="Times New Roman" w:cs="Times New Roman"/>
          <w:sz w:val="24"/>
          <w:szCs w:val="24"/>
        </w:rPr>
        <w:t>eu</w:t>
      </w:r>
      <w:proofErr w:type="spellEnd"/>
      <w:r w:rsidRPr="00F61372">
        <w:rPr>
          <w:rFonts w:ascii="Times New Roman" w:hAnsi="Times New Roman" w:cs="Times New Roman"/>
          <w:sz w:val="24"/>
          <w:szCs w:val="24"/>
        </w:rPr>
        <w:t xml:space="preserve">-LISA valdomų informacinių sistemų (ECRIS, ECRIS-TCN, ETIAS, ESP) </w:t>
      </w:r>
      <w:proofErr w:type="spellStart"/>
      <w:r w:rsidRPr="00F61372">
        <w:rPr>
          <w:rFonts w:ascii="Times New Roman" w:hAnsi="Times New Roman" w:cs="Times New Roman"/>
          <w:sz w:val="24"/>
          <w:szCs w:val="24"/>
        </w:rPr>
        <w:t>simuliatorius</w:t>
      </w:r>
      <w:proofErr w:type="spellEnd"/>
      <w:r w:rsidRPr="00F61372">
        <w:rPr>
          <w:rFonts w:ascii="Times New Roman" w:hAnsi="Times New Roman" w:cs="Times New Roman"/>
          <w:sz w:val="24"/>
          <w:szCs w:val="24"/>
        </w:rPr>
        <w:t xml:space="preserve">, jeigu tokius realizuos </w:t>
      </w:r>
      <w:proofErr w:type="spellStart"/>
      <w:r w:rsidRPr="00F61372">
        <w:rPr>
          <w:rFonts w:ascii="Times New Roman" w:hAnsi="Times New Roman" w:cs="Times New Roman"/>
          <w:sz w:val="24"/>
          <w:szCs w:val="24"/>
        </w:rPr>
        <w:t>eu</w:t>
      </w:r>
      <w:proofErr w:type="spellEnd"/>
      <w:r w:rsidRPr="00F61372">
        <w:rPr>
          <w:rFonts w:ascii="Times New Roman" w:hAnsi="Times New Roman" w:cs="Times New Roman"/>
          <w:sz w:val="24"/>
          <w:szCs w:val="24"/>
        </w:rPr>
        <w:t xml:space="preserve">-LISA, turės būti vykdomi </w:t>
      </w:r>
      <w:proofErr w:type="spellStart"/>
      <w:r w:rsidRPr="00F61372">
        <w:rPr>
          <w:rFonts w:ascii="Times New Roman" w:hAnsi="Times New Roman" w:cs="Times New Roman"/>
          <w:sz w:val="24"/>
          <w:szCs w:val="24"/>
        </w:rPr>
        <w:t>eu</w:t>
      </w:r>
      <w:proofErr w:type="spellEnd"/>
      <w:r w:rsidRPr="00F61372">
        <w:rPr>
          <w:rFonts w:ascii="Times New Roman" w:hAnsi="Times New Roman" w:cs="Times New Roman"/>
          <w:sz w:val="24"/>
          <w:szCs w:val="24"/>
        </w:rPr>
        <w:t>-LISA nustatytais terminais.</w:t>
      </w:r>
    </w:p>
    <w:p w14:paraId="0BCC768A"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 xml:space="preserve">formalieji integraciniai testavimai su </w:t>
      </w:r>
      <w:proofErr w:type="spellStart"/>
      <w:r w:rsidRPr="00F61372">
        <w:rPr>
          <w:rFonts w:ascii="Times New Roman" w:hAnsi="Times New Roman" w:cs="Times New Roman"/>
          <w:sz w:val="24"/>
          <w:szCs w:val="24"/>
        </w:rPr>
        <w:t>eu</w:t>
      </w:r>
      <w:proofErr w:type="spellEnd"/>
      <w:r w:rsidRPr="00F61372">
        <w:rPr>
          <w:rFonts w:ascii="Times New Roman" w:hAnsi="Times New Roman" w:cs="Times New Roman"/>
          <w:sz w:val="24"/>
          <w:szCs w:val="24"/>
        </w:rPr>
        <w:t xml:space="preserve">-LISA valdomomis informacinėmis sistemomis (ECRIS, ECRIS-TCN, ETIAS, ESP) testavimo / eksploatavimo aplinkomis turės būti vykdomi </w:t>
      </w:r>
      <w:proofErr w:type="spellStart"/>
      <w:r w:rsidRPr="00F61372">
        <w:rPr>
          <w:rFonts w:ascii="Times New Roman" w:hAnsi="Times New Roman" w:cs="Times New Roman"/>
          <w:sz w:val="24"/>
          <w:szCs w:val="24"/>
        </w:rPr>
        <w:t>eu</w:t>
      </w:r>
      <w:proofErr w:type="spellEnd"/>
      <w:r w:rsidRPr="00F61372">
        <w:rPr>
          <w:rFonts w:ascii="Times New Roman" w:hAnsi="Times New Roman" w:cs="Times New Roman"/>
          <w:sz w:val="24"/>
          <w:szCs w:val="24"/>
        </w:rPr>
        <w:t>-LISA nustatytais terminais.</w:t>
      </w:r>
    </w:p>
    <w:p w14:paraId="3DEC3FAF"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Atskirų integracinių sąsajų realizavimas kaip nurodyta lentelėje Nr. 6 bei kitų Naršyklės funkcinių ir nefunkcinių reikalavimų realizavimas pagal žemiau lentelėje Nr. 7 pateiktus Paslaugų teikimo etapus gali persidengti tarpusavyje, tačiau turi būti užtikrintas lentelėje Nr. 1 nustatytų terminų įgyvendinimas.</w:t>
      </w:r>
    </w:p>
    <w:p w14:paraId="2B53F537"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Paslaugų teikėjas privalo atlikti reikalingus Naršyklės funkcionalumo pakeitimus, jei dėl etapais arba iteracijų būdu realizuojamų integracinių sąsajų su informacinėmis sistemomis ir registrais atsiranda poreikis keisti jau sukurtus funkcionalumus, siekiant užtikrinti Naršyklės veikimą pagal techninės specifikacijos reikalavimus.</w:t>
      </w:r>
    </w:p>
    <w:p w14:paraId="4EF31440"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Paslaugų tiekėjas gali pasirinkti ir siūlyti metodologiją, pagal kurią planuoja atlikti Naršyklės plėtros reikalavimų realizavimą. Pasirinkta metodologija turi būti aprašyta Paslaugų teikimo reglamente.</w:t>
      </w:r>
    </w:p>
    <w:p w14:paraId="5E5CA9D9" w14:textId="77777777" w:rsidR="00F61372" w:rsidRPr="00F61372" w:rsidRDefault="00F61372" w:rsidP="00F61372">
      <w:pPr>
        <w:pStyle w:val="Sraopastraipa"/>
        <w:numPr>
          <w:ilvl w:val="0"/>
          <w:numId w:val="6"/>
        </w:numPr>
        <w:spacing w:after="0" w:line="240" w:lineRule="auto"/>
        <w:ind w:right="57"/>
        <w:jc w:val="both"/>
        <w:rPr>
          <w:rFonts w:ascii="Times New Roman" w:hAnsi="Times New Roman" w:cs="Times New Roman"/>
          <w:sz w:val="24"/>
          <w:szCs w:val="24"/>
        </w:rPr>
      </w:pPr>
      <w:r w:rsidRPr="00F61372">
        <w:rPr>
          <w:rFonts w:ascii="Times New Roman" w:hAnsi="Times New Roman" w:cs="Times New Roman"/>
          <w:sz w:val="24"/>
          <w:szCs w:val="24"/>
        </w:rPr>
        <w:t>Žemiau pateiktoje lentelėje nurodyti Paslaugų teikimo etapai turi būti įgyvendinti kiekvienai lentelėje Nr. 1 išvardintai Naršyklės plėtros daliai, nepriklausomai nuo taikomos metodologijos:</w:t>
      </w:r>
    </w:p>
    <w:p w14:paraId="23ECD86E"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inicijavimo etapas turi būti vykdomas vieną kartą ir privalo apimti bendrą visos Naršyklės plėtros apimtį prieš pradedant kitus etapus;</w:t>
      </w:r>
    </w:p>
    <w:p w14:paraId="5037AB55"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lentelėje Nr. 1. išvardintos integracijos gali būti priimami į eksploataciją priėmimo-perdavimo aktais atskirai arba grupuojant. Paslaugų perdavimo-priėmimo aktų kiekį ir periodiškumą Paslaugų tiekėjas turi suderinti su PO.</w:t>
      </w:r>
    </w:p>
    <w:p w14:paraId="02B4BEA3" w14:textId="77777777" w:rsidR="00F61372" w:rsidRPr="00F61372" w:rsidRDefault="00F61372" w:rsidP="00F61372">
      <w:pPr>
        <w:pStyle w:val="Sraopastraipa"/>
        <w:numPr>
          <w:ilvl w:val="1"/>
          <w:numId w:val="6"/>
        </w:numPr>
        <w:spacing w:after="0" w:line="240" w:lineRule="auto"/>
        <w:ind w:left="425" w:right="57" w:firstLine="0"/>
        <w:jc w:val="both"/>
        <w:rPr>
          <w:rFonts w:ascii="Times New Roman" w:hAnsi="Times New Roman" w:cs="Times New Roman"/>
          <w:sz w:val="24"/>
          <w:szCs w:val="24"/>
        </w:rPr>
      </w:pPr>
      <w:r w:rsidRPr="00F61372">
        <w:rPr>
          <w:rFonts w:ascii="Times New Roman" w:hAnsi="Times New Roman" w:cs="Times New Roman"/>
          <w:sz w:val="24"/>
          <w:szCs w:val="24"/>
        </w:rPr>
        <w:t>12 (dvylika) mėnesių garantinės priežiūros etapas turi būti vykdomas visai Naršyklės plėtros apimčiai po galutinio (paskutinio) Naršyklės priėmimo-perdavimo akto patvirtinimo, nepriklausomai nuo to, kad Naršyklės plėtra buvo įgyvendinta dalimis, etapais ar iteracijomis pagal lentelėje Nr. 1 nustatytus terminus.</w:t>
      </w:r>
    </w:p>
    <w:p w14:paraId="6B023620" w14:textId="77777777" w:rsidR="00F61372" w:rsidRPr="00F61372" w:rsidRDefault="00F61372" w:rsidP="00F61372">
      <w:pPr>
        <w:pStyle w:val="Bodyblack"/>
        <w:spacing w:before="0" w:after="0" w:line="240" w:lineRule="auto"/>
        <w:ind w:left="0" w:right="57"/>
        <w:jc w:val="both"/>
        <w:rPr>
          <w:rFonts w:ascii="Times New Roman" w:hAnsi="Times New Roman" w:cs="Times New Roman"/>
          <w:sz w:val="24"/>
          <w:szCs w:val="24"/>
          <w:lang w:val="lt-LT"/>
        </w:rPr>
        <w:sectPr w:rsidR="00F61372" w:rsidRPr="00F61372" w:rsidSect="00F61372">
          <w:footerReference w:type="even" r:id="rId11"/>
          <w:footerReference w:type="default" r:id="rId12"/>
          <w:headerReference w:type="first" r:id="rId13"/>
          <w:footerReference w:type="first" r:id="rId14"/>
          <w:pgSz w:w="11906" w:h="16838" w:code="9"/>
          <w:pgMar w:top="1418" w:right="851" w:bottom="1134" w:left="1701" w:header="567" w:footer="692" w:gutter="0"/>
          <w:cols w:space="1296"/>
          <w:titlePg/>
          <w:docGrid w:linePitch="360"/>
        </w:sectPr>
      </w:pPr>
    </w:p>
    <w:p w14:paraId="4EE34B55" w14:textId="77777777" w:rsidR="00F61372" w:rsidRPr="00F61372" w:rsidRDefault="00F61372" w:rsidP="00F61372">
      <w:pPr>
        <w:pStyle w:val="Antrat"/>
        <w:keepNext/>
        <w:spacing w:before="120" w:after="120"/>
        <w:rPr>
          <w:rFonts w:ascii="Times New Roman" w:hAnsi="Times New Roman" w:cs="Times New Roman"/>
          <w:sz w:val="24"/>
          <w:szCs w:val="24"/>
        </w:rPr>
      </w:pPr>
      <w:r w:rsidRPr="00F61372">
        <w:rPr>
          <w:rFonts w:ascii="Times New Roman" w:hAnsi="Times New Roman" w:cs="Times New Roman"/>
          <w:color w:val="auto"/>
          <w:sz w:val="24"/>
          <w:szCs w:val="24"/>
        </w:rPr>
        <w:lastRenderedPageBreak/>
        <w:t xml:space="preserve">Lentelė 7. </w:t>
      </w:r>
      <w:bookmarkStart w:id="90" w:name="_Hlk186795500"/>
      <w:r w:rsidRPr="00F61372">
        <w:rPr>
          <w:rFonts w:ascii="Times New Roman" w:hAnsi="Times New Roman" w:cs="Times New Roman"/>
          <w:color w:val="auto"/>
          <w:sz w:val="24"/>
          <w:szCs w:val="24"/>
        </w:rPr>
        <w:t>Reikalavimai Paslaugų teikimo etapams, etapų dalyviams ir jų veikloms, etapų rezultatams ir terminams</w:t>
      </w:r>
      <w:bookmarkEnd w:id="90"/>
    </w:p>
    <w:tbl>
      <w:tblPr>
        <w:tblStyle w:val="3sraolentel3parykinimas"/>
        <w:tblW w:w="14029" w:type="dxa"/>
        <w:tblLook w:val="0020" w:firstRow="1" w:lastRow="0" w:firstColumn="0" w:lastColumn="0" w:noHBand="0" w:noVBand="0"/>
      </w:tblPr>
      <w:tblGrid>
        <w:gridCol w:w="994"/>
        <w:gridCol w:w="1735"/>
        <w:gridCol w:w="4015"/>
        <w:gridCol w:w="4842"/>
        <w:gridCol w:w="2443"/>
      </w:tblGrid>
      <w:tr w:rsidR="00F61372" w:rsidRPr="00F61372" w14:paraId="42D5BB79" w14:textId="77777777" w:rsidTr="00FA4315">
        <w:trPr>
          <w:cnfStyle w:val="100000000000" w:firstRow="1" w:lastRow="0" w:firstColumn="0" w:lastColumn="0" w:oddVBand="0" w:evenVBand="0" w:oddHBand="0"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0" w:type="dxa"/>
            <w:vAlign w:val="center"/>
          </w:tcPr>
          <w:p w14:paraId="00CDE768"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Eil. Nr.</w:t>
            </w:r>
          </w:p>
        </w:tc>
        <w:tc>
          <w:tcPr>
            <w:tcW w:w="1766" w:type="dxa"/>
            <w:vAlign w:val="center"/>
          </w:tcPr>
          <w:p w14:paraId="763326FE" w14:textId="77777777" w:rsidR="00F61372" w:rsidRPr="00F61372" w:rsidRDefault="00F61372" w:rsidP="00FA4315">
            <w:pPr>
              <w:ind w:right="5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Paslaugų teikimo etapas</w:t>
            </w:r>
          </w:p>
        </w:tc>
        <w:tc>
          <w:tcPr>
            <w:cnfStyle w:val="000010000000" w:firstRow="0" w:lastRow="0" w:firstColumn="0" w:lastColumn="0" w:oddVBand="1" w:evenVBand="0" w:oddHBand="0" w:evenHBand="0" w:firstRowFirstColumn="0" w:firstRowLastColumn="0" w:lastRowFirstColumn="0" w:lastRowLastColumn="0"/>
            <w:tcW w:w="4371" w:type="dxa"/>
            <w:vAlign w:val="center"/>
          </w:tcPr>
          <w:p w14:paraId="236BD08B"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Reikalavimai etapo dalyviams, jų veikloms ir atsakomybėms</w:t>
            </w:r>
          </w:p>
        </w:tc>
        <w:tc>
          <w:tcPr>
            <w:tcW w:w="5312" w:type="dxa"/>
            <w:vAlign w:val="center"/>
          </w:tcPr>
          <w:p w14:paraId="7A2C23A8" w14:textId="77777777" w:rsidR="00F61372" w:rsidRPr="00F61372" w:rsidRDefault="00F61372" w:rsidP="00FA4315">
            <w:pPr>
              <w:ind w:right="5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Reikalavimai etapo rezultatams</w:t>
            </w:r>
          </w:p>
        </w:tc>
        <w:tc>
          <w:tcPr>
            <w:cnfStyle w:val="000010000000" w:firstRow="0" w:lastRow="0" w:firstColumn="0" w:lastColumn="0" w:oddVBand="1" w:evenVBand="0" w:oddHBand="0" w:evenHBand="0" w:firstRowFirstColumn="0" w:firstRowLastColumn="0" w:lastRowFirstColumn="0" w:lastRowLastColumn="0"/>
            <w:tcW w:w="1693" w:type="dxa"/>
            <w:vAlign w:val="center"/>
          </w:tcPr>
          <w:p w14:paraId="0A60E8F5"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Įgyvendinimo terminas</w:t>
            </w:r>
          </w:p>
        </w:tc>
      </w:tr>
      <w:tr w:rsidR="00F61372" w:rsidRPr="00F61372" w14:paraId="12B348E2"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0" w:type="dxa"/>
          </w:tcPr>
          <w:p w14:paraId="1C85DAD7"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298.4.</w:t>
            </w:r>
          </w:p>
        </w:tc>
        <w:tc>
          <w:tcPr>
            <w:tcW w:w="1766" w:type="dxa"/>
          </w:tcPr>
          <w:p w14:paraId="56292154"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Inicijavimas</w:t>
            </w:r>
          </w:p>
        </w:tc>
        <w:tc>
          <w:tcPr>
            <w:cnfStyle w:val="000010000000" w:firstRow="0" w:lastRow="0" w:firstColumn="0" w:lastColumn="0" w:oddVBand="1" w:evenVBand="0" w:oddHBand="0" w:evenHBand="0" w:firstRowFirstColumn="0" w:firstRowLastColumn="0" w:lastRowFirstColumn="0" w:lastRowLastColumn="0"/>
            <w:tcW w:w="4371" w:type="dxa"/>
          </w:tcPr>
          <w:p w14:paraId="02F06857" w14:textId="77777777" w:rsidR="00F61372" w:rsidRPr="00F61372" w:rsidRDefault="00F61372" w:rsidP="00FA4315">
            <w:pPr>
              <w:tabs>
                <w:tab w:val="left" w:pos="34"/>
              </w:tabs>
              <w:ind w:right="57"/>
              <w:rPr>
                <w:rFonts w:ascii="Times New Roman" w:hAnsi="Times New Roman" w:cs="Times New Roman"/>
                <w:sz w:val="24"/>
                <w:szCs w:val="24"/>
              </w:rPr>
            </w:pPr>
            <w:r w:rsidRPr="00F61372">
              <w:rPr>
                <w:rFonts w:ascii="Times New Roman" w:hAnsi="Times New Roman" w:cs="Times New Roman"/>
                <w:sz w:val="24"/>
                <w:szCs w:val="24"/>
              </w:rPr>
              <w:t>Paslaugų teikėjas:</w:t>
            </w:r>
          </w:p>
          <w:p w14:paraId="5BDF7665"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parengia Paslaugų teikimo reglamentą ir suderina su PO.</w:t>
            </w:r>
          </w:p>
          <w:p w14:paraId="26CDE1A7" w14:textId="77777777" w:rsidR="00F61372" w:rsidRPr="00F61372" w:rsidRDefault="00F61372" w:rsidP="00FA4315">
            <w:pPr>
              <w:tabs>
                <w:tab w:val="left" w:pos="34"/>
              </w:tabs>
              <w:ind w:left="34" w:right="57"/>
              <w:rPr>
                <w:rFonts w:ascii="Times New Roman" w:hAnsi="Times New Roman" w:cs="Times New Roman"/>
                <w:sz w:val="24"/>
                <w:szCs w:val="24"/>
              </w:rPr>
            </w:pPr>
          </w:p>
          <w:p w14:paraId="43568FCC" w14:textId="77777777" w:rsidR="00F61372" w:rsidRPr="00F61372" w:rsidRDefault="00F61372" w:rsidP="00FA4315">
            <w:pPr>
              <w:tabs>
                <w:tab w:val="left" w:pos="34"/>
              </w:tabs>
              <w:ind w:right="57"/>
              <w:rPr>
                <w:rFonts w:ascii="Times New Roman" w:hAnsi="Times New Roman" w:cs="Times New Roman"/>
                <w:sz w:val="24"/>
                <w:szCs w:val="24"/>
              </w:rPr>
            </w:pPr>
            <w:r w:rsidRPr="00F61372">
              <w:rPr>
                <w:rFonts w:ascii="Times New Roman" w:hAnsi="Times New Roman" w:cs="Times New Roman"/>
                <w:sz w:val="24"/>
                <w:szCs w:val="24"/>
              </w:rPr>
              <w:t>PO:</w:t>
            </w:r>
          </w:p>
          <w:p w14:paraId="6AD74D90"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suteikia Paslaugų teikimo reglamento paruošimui reikalingą informaciją;</w:t>
            </w:r>
          </w:p>
          <w:p w14:paraId="60C77FF3"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peržiūri Paslaugų teikimo reglamento projektą ir teikia pastabas;</w:t>
            </w:r>
          </w:p>
          <w:p w14:paraId="60848A2E"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tvirtina Paslaugų teikimo reglamentą.</w:t>
            </w:r>
          </w:p>
        </w:tc>
        <w:tc>
          <w:tcPr>
            <w:tcW w:w="5312" w:type="dxa"/>
          </w:tcPr>
          <w:p w14:paraId="57B5FF0B" w14:textId="77777777" w:rsidR="00F61372" w:rsidRPr="00F61372" w:rsidRDefault="00F61372" w:rsidP="00F61372">
            <w:pPr>
              <w:pStyle w:val="Sraopastraipa"/>
              <w:numPr>
                <w:ilvl w:val="0"/>
                <w:numId w:val="18"/>
              </w:numPr>
              <w:tabs>
                <w:tab w:val="left" w:pos="318"/>
              </w:tabs>
              <w:spacing w:line="240" w:lineRule="auto"/>
              <w:ind w:right="57" w:hanging="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b/>
                <w:bCs/>
                <w:sz w:val="24"/>
                <w:szCs w:val="24"/>
              </w:rPr>
              <w:t>Parengtas Paslaugų teikimo reglamentas</w:t>
            </w:r>
          </w:p>
          <w:p w14:paraId="7C063E41"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Paslaugų teikimo reglamente nurodomi Projekto tikslai, prioritetai, metodologija, etapų apimtys ir rezultatai, suinteresuotos šalys, dalyvių atsakomybės, detalus darbų projekto vykdymo grafikas, kokybiniai reikalavimai, rizikos ir jų suvaldymo būdai, komunikavimo planas ir principai, projekto etapų, tarpinių ir galutinių rezultatų priėmimo kriterijai, dokumentacijos peržiūros ir koregavimo tvarka, pakeitimų valdymo procedūra, papildomų paslaugų teikimo procedūra bei tvarka ir visa kita kokybiškam Projekto vykdymui ir pokyčių valdymui aktuali informacija.</w:t>
            </w:r>
          </w:p>
        </w:tc>
        <w:tc>
          <w:tcPr>
            <w:cnfStyle w:val="000010000000" w:firstRow="0" w:lastRow="0" w:firstColumn="0" w:lastColumn="0" w:oddVBand="1" w:evenVBand="0" w:oddHBand="0" w:evenHBand="0" w:firstRowFirstColumn="0" w:firstRowLastColumn="0" w:lastRowFirstColumn="0" w:lastRowLastColumn="0"/>
            <w:tcW w:w="1693" w:type="dxa"/>
          </w:tcPr>
          <w:p w14:paraId="168F4E15"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Etapo rezultatai turi būti pateikti per 10 d. d. nuo Paslaugų teikimo sutarties įsigaliojimo datos ir patvirtinti per 20 d. d.</w:t>
            </w:r>
          </w:p>
        </w:tc>
      </w:tr>
      <w:tr w:rsidR="00F61372" w:rsidRPr="00F61372" w14:paraId="267673BA"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0" w:type="dxa"/>
          </w:tcPr>
          <w:p w14:paraId="02FFC3FF" w14:textId="77777777" w:rsidR="00F61372" w:rsidRPr="00F61372" w:rsidRDefault="00F61372" w:rsidP="00FA4315">
            <w:pPr>
              <w:rPr>
                <w:rFonts w:ascii="Times New Roman" w:hAnsi="Times New Roman" w:cs="Times New Roman"/>
                <w:b/>
                <w:sz w:val="24"/>
                <w:szCs w:val="24"/>
              </w:rPr>
            </w:pPr>
            <w:r w:rsidRPr="00F61372">
              <w:rPr>
                <w:rFonts w:ascii="Times New Roman" w:hAnsi="Times New Roman" w:cs="Times New Roman"/>
                <w:b/>
                <w:sz w:val="24"/>
                <w:szCs w:val="24"/>
              </w:rPr>
              <w:t>298.5.</w:t>
            </w:r>
          </w:p>
        </w:tc>
        <w:tc>
          <w:tcPr>
            <w:tcW w:w="1766" w:type="dxa"/>
          </w:tcPr>
          <w:p w14:paraId="290EC277" w14:textId="77777777" w:rsidR="00F61372" w:rsidRPr="00F61372" w:rsidRDefault="00F61372" w:rsidP="00FA43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F61372">
              <w:rPr>
                <w:rFonts w:ascii="Times New Roman" w:hAnsi="Times New Roman" w:cs="Times New Roman"/>
                <w:bCs/>
                <w:sz w:val="24"/>
                <w:szCs w:val="24"/>
              </w:rPr>
              <w:t>Detali analizė</w:t>
            </w:r>
            <w:r w:rsidRPr="00F61372">
              <w:rPr>
                <w:rFonts w:ascii="Times New Roman" w:hAnsi="Times New Roman" w:cs="Times New Roman"/>
                <w:sz w:val="24"/>
                <w:szCs w:val="24"/>
              </w:rPr>
              <w:t xml:space="preserve"> ir projektavimas</w:t>
            </w:r>
          </w:p>
        </w:tc>
        <w:tc>
          <w:tcPr>
            <w:cnfStyle w:val="000010000000" w:firstRow="0" w:lastRow="0" w:firstColumn="0" w:lastColumn="0" w:oddVBand="1" w:evenVBand="0" w:oddHBand="0" w:evenHBand="0" w:firstRowFirstColumn="0" w:firstRowLastColumn="0" w:lastRowFirstColumn="0" w:lastRowLastColumn="0"/>
            <w:tcW w:w="4371" w:type="dxa"/>
          </w:tcPr>
          <w:p w14:paraId="364704E2"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Paslaugų teikėjas:</w:t>
            </w:r>
          </w:p>
          <w:p w14:paraId="5D931EAD"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atlieka esamos ir siekiamos padėties įvertinimą;</w:t>
            </w:r>
          </w:p>
          <w:p w14:paraId="700CC51C"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atnaujina detalios analizės ir projektavimo dokumentaciją ir ją suderina su PO.</w:t>
            </w:r>
          </w:p>
          <w:p w14:paraId="34F2C373"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parengia / atnaujina Naršyklės integracinių sąsajų specifikacijas (kiekvienai integruotinai informacinei sistemai ar registrui);</w:t>
            </w:r>
          </w:p>
          <w:p w14:paraId="6040EB6A"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 xml:space="preserve">parengia rekomendacijas dėl Naršyklės plėtros diegimui </w:t>
            </w:r>
            <w:r w:rsidRPr="00F61372">
              <w:rPr>
                <w:rFonts w:ascii="Times New Roman" w:hAnsi="Times New Roman" w:cs="Times New Roman"/>
                <w:sz w:val="24"/>
                <w:szCs w:val="24"/>
              </w:rPr>
              <w:lastRenderedPageBreak/>
              <w:t>reikalingos infrastruktūros parametrų.</w:t>
            </w:r>
          </w:p>
          <w:p w14:paraId="35943D24" w14:textId="77777777" w:rsidR="00F61372" w:rsidRPr="00F61372" w:rsidRDefault="00F61372" w:rsidP="00FA4315">
            <w:pPr>
              <w:tabs>
                <w:tab w:val="left" w:pos="34"/>
              </w:tabs>
              <w:ind w:left="34" w:right="57"/>
              <w:rPr>
                <w:rFonts w:ascii="Times New Roman" w:hAnsi="Times New Roman" w:cs="Times New Roman"/>
                <w:sz w:val="24"/>
                <w:szCs w:val="24"/>
              </w:rPr>
            </w:pPr>
          </w:p>
          <w:p w14:paraId="12FA5CAE" w14:textId="77777777" w:rsidR="00F61372" w:rsidRPr="00F61372" w:rsidRDefault="00F61372" w:rsidP="00FA4315">
            <w:pPr>
              <w:tabs>
                <w:tab w:val="left" w:pos="318"/>
              </w:tabs>
              <w:ind w:right="57"/>
              <w:rPr>
                <w:rFonts w:ascii="Times New Roman" w:hAnsi="Times New Roman" w:cs="Times New Roman"/>
                <w:sz w:val="24"/>
                <w:szCs w:val="24"/>
              </w:rPr>
            </w:pPr>
            <w:r w:rsidRPr="00F61372">
              <w:rPr>
                <w:rFonts w:ascii="Times New Roman" w:hAnsi="Times New Roman" w:cs="Times New Roman"/>
                <w:sz w:val="24"/>
                <w:szCs w:val="24"/>
              </w:rPr>
              <w:t>PO:</w:t>
            </w:r>
          </w:p>
          <w:p w14:paraId="29C24772"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suteikia reikalingą informaciją;</w:t>
            </w:r>
          </w:p>
          <w:p w14:paraId="1D3B97CA"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teikia pastabas ir rekomendacijas Paslaugų teikėjo parengtai dokumentacijai;</w:t>
            </w:r>
          </w:p>
          <w:p w14:paraId="123ADCC7"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tvirtina etapo Paslaugų teikėjo rezultatus.</w:t>
            </w:r>
          </w:p>
        </w:tc>
        <w:tc>
          <w:tcPr>
            <w:tcW w:w="5312" w:type="dxa"/>
          </w:tcPr>
          <w:p w14:paraId="77348133" w14:textId="77777777" w:rsidR="00F61372" w:rsidRPr="00F61372" w:rsidRDefault="00F61372" w:rsidP="00F61372">
            <w:pPr>
              <w:pStyle w:val="Sraopastraipa"/>
              <w:numPr>
                <w:ilvl w:val="0"/>
                <w:numId w:val="18"/>
              </w:numPr>
              <w:tabs>
                <w:tab w:val="left" w:pos="318"/>
              </w:tabs>
              <w:spacing w:line="240" w:lineRule="auto"/>
              <w:ind w:right="57" w:hanging="7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lastRenderedPageBreak/>
              <w:t>Parengti detalios analizės ir projektavimo dokumentai</w:t>
            </w:r>
          </w:p>
          <w:p w14:paraId="344D8999"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 xml:space="preserve">Detalios analizės ir projektavimo dokumentuose išanalizuojami ir detalizuojami funkciniai ir nefunkciniai Techninės specifikacijos reikalavimai bei kiti PO išsakyti poreikiai, parengiami naudojimo atvejai (angl. </w:t>
            </w:r>
            <w:proofErr w:type="spellStart"/>
            <w:r w:rsidRPr="00F61372">
              <w:rPr>
                <w:rFonts w:ascii="Times New Roman" w:hAnsi="Times New Roman" w:cs="Times New Roman"/>
                <w:sz w:val="24"/>
                <w:szCs w:val="24"/>
              </w:rPr>
              <w:t>use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case</w:t>
            </w:r>
            <w:proofErr w:type="spellEnd"/>
            <w:r w:rsidRPr="00F61372">
              <w:rPr>
                <w:rFonts w:ascii="Times New Roman" w:hAnsi="Times New Roman" w:cs="Times New Roman"/>
                <w:sz w:val="24"/>
                <w:szCs w:val="24"/>
              </w:rPr>
              <w:t xml:space="preserve">), kurie pateikiami naudojimo atvejų diagramomis pagal UML (angl. </w:t>
            </w:r>
            <w:proofErr w:type="spellStart"/>
            <w:r w:rsidRPr="00F61372">
              <w:rPr>
                <w:rFonts w:ascii="Times New Roman" w:hAnsi="Times New Roman" w:cs="Times New Roman"/>
                <w:sz w:val="24"/>
                <w:szCs w:val="24"/>
              </w:rPr>
              <w:t>Unified</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Modeling</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Language</w:t>
            </w:r>
            <w:proofErr w:type="spellEnd"/>
            <w:r w:rsidRPr="00F61372">
              <w:rPr>
                <w:rFonts w:ascii="Times New Roman" w:hAnsi="Times New Roman" w:cs="Times New Roman"/>
                <w:sz w:val="24"/>
                <w:szCs w:val="24"/>
              </w:rPr>
              <w:t xml:space="preserve">) notaciją ir detalizuojami aprašant kiekvieno naudojimo atvejo vykdymo </w:t>
            </w:r>
            <w:r w:rsidRPr="00F61372">
              <w:rPr>
                <w:rFonts w:ascii="Times New Roman" w:hAnsi="Times New Roman" w:cs="Times New Roman"/>
                <w:sz w:val="24"/>
                <w:szCs w:val="24"/>
              </w:rPr>
              <w:lastRenderedPageBreak/>
              <w:t xml:space="preserve">žingsnius (pagrindinę eigą, alternatyvią eigą, išimtinę eigą) ir kitus apribojimus. Sudėtingesni naudojimo atvejai ar jų grupės turi būti detalizuojami pateikiant veiklos procesus, naudojant procesų modeliavimo diagramas (angl. UML </w:t>
            </w:r>
            <w:proofErr w:type="spellStart"/>
            <w:r w:rsidRPr="00F61372">
              <w:rPr>
                <w:rFonts w:ascii="Times New Roman" w:hAnsi="Times New Roman" w:cs="Times New Roman"/>
                <w:sz w:val="24"/>
                <w:szCs w:val="24"/>
              </w:rPr>
              <w:t>activity</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diagram</w:t>
            </w:r>
            <w:proofErr w:type="spellEnd"/>
            <w:r w:rsidRPr="00F61372">
              <w:rPr>
                <w:rFonts w:ascii="Times New Roman" w:hAnsi="Times New Roman" w:cs="Times New Roman"/>
                <w:sz w:val="24"/>
                <w:szCs w:val="24"/>
              </w:rPr>
              <w:t>, BPMN (</w:t>
            </w:r>
            <w:proofErr w:type="spellStart"/>
            <w:r w:rsidRPr="00F61372">
              <w:rPr>
                <w:rFonts w:ascii="Times New Roman" w:hAnsi="Times New Roman" w:cs="Times New Roman"/>
                <w:sz w:val="24"/>
                <w:szCs w:val="24"/>
              </w:rPr>
              <w:t>Business</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Process</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Model</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and</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Notation</w:t>
            </w:r>
            <w:proofErr w:type="spellEnd"/>
            <w:r w:rsidRPr="00F61372">
              <w:rPr>
                <w:rFonts w:ascii="Times New Roman" w:hAnsi="Times New Roman" w:cs="Times New Roman"/>
                <w:sz w:val="24"/>
                <w:szCs w:val="24"/>
              </w:rPr>
              <w:t xml:space="preserve">) ar lygiavertes diagramas). Pateikiami pastarųjų diagramų struktūrizuoti aprašai. Aprašomi naudotojai ir jų teisės. </w:t>
            </w:r>
          </w:p>
          <w:p w14:paraId="1DA48707"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 xml:space="preserve">Pateikiamas atnaujintas Naršyklės architektūros aprašymas fizinių komponentų ir programinių komponentų požiūriu, naudojamos technologijos (jų pavadinimai, versijos), informacinis vaizdas (duomenų bazės struktūros (su komentarais), duomenų bazių sąsajų schemos ir kt.), funkcinis vaizdas (Naršyklės funkciniai vienetai, jų funkcijos, tarpusavio sąsajos, naudotojo sąsajos prototipai, integracinis vaizdas (sąsajos tarp vidinių ir išorinių sistemų, kuriamos sistemos atžvilgiu), operacinis vaizdas (sisteminiai procesai, algoritmai, periodiniai sisteminiai darbai ir pan.), dislokavimo vaizdas (programinių komponentų pasiskirstymas techninėje įrangoje) ir kt. </w:t>
            </w:r>
          </w:p>
          <w:p w14:paraId="4BDCE638"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 xml:space="preserve">Turi būti atliktas visų šios Techninės specifikacijos funkcinių ir nefunkcinių </w:t>
            </w:r>
            <w:r w:rsidRPr="00F61372">
              <w:rPr>
                <w:rFonts w:ascii="Times New Roman" w:hAnsi="Times New Roman" w:cs="Times New Roman"/>
                <w:sz w:val="24"/>
                <w:szCs w:val="24"/>
              </w:rPr>
              <w:lastRenderedPageBreak/>
              <w:t>reikalavimų susiejimas su detalios analizės ir projektavimo dokumento turiniu (skyriais, naudojimo atvejais, diagramomis ir pan.). Siejimas turi būti atliekamas tokia forma, kad būtų aišku kokiu būdu yra projektuojamas ir realizuojamas kiekvienas šios Techninės specifikacijos reikalavimas.</w:t>
            </w:r>
          </w:p>
          <w:p w14:paraId="7478C18A" w14:textId="77777777" w:rsidR="00F61372" w:rsidRPr="00F61372" w:rsidRDefault="00F61372" w:rsidP="00F61372">
            <w:pPr>
              <w:pStyle w:val="Sraopastraipa"/>
              <w:numPr>
                <w:ilvl w:val="0"/>
                <w:numId w:val="18"/>
              </w:numPr>
              <w:tabs>
                <w:tab w:val="left" w:pos="318"/>
              </w:tabs>
              <w:spacing w:line="240" w:lineRule="auto"/>
              <w:ind w:right="57" w:hanging="7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Parengti Integracines sąsajas aprašantys dokumentai</w:t>
            </w:r>
          </w:p>
          <w:p w14:paraId="57A5CB1C"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 xml:space="preserve">Juose turi būti detalizuojama kiekvienos integracinės ir duomenų mainų sąsajos paskirtis, realizavimo sprendimas, siunčiamus / gaunamos užklausos, teikiami / gaunami duomenys, prisijungimo ir kiti parametrai, integracinės sąsajos naudojimo pavyzdžiai ir scenarijai (angl. </w:t>
            </w:r>
            <w:proofErr w:type="spellStart"/>
            <w:r w:rsidRPr="00F61372">
              <w:rPr>
                <w:rFonts w:ascii="Times New Roman" w:hAnsi="Times New Roman" w:cs="Times New Roman"/>
                <w:sz w:val="24"/>
                <w:szCs w:val="24"/>
              </w:rPr>
              <w:t>sequence</w:t>
            </w:r>
            <w:proofErr w:type="spellEnd"/>
            <w:r w:rsidRPr="00F61372">
              <w:rPr>
                <w:rFonts w:ascii="Times New Roman" w:hAnsi="Times New Roman" w:cs="Times New Roman"/>
                <w:sz w:val="24"/>
                <w:szCs w:val="24"/>
              </w:rPr>
              <w:t xml:space="preserve"> </w:t>
            </w:r>
            <w:proofErr w:type="spellStart"/>
            <w:r w:rsidRPr="00F61372">
              <w:rPr>
                <w:rFonts w:ascii="Times New Roman" w:hAnsi="Times New Roman" w:cs="Times New Roman"/>
                <w:sz w:val="24"/>
                <w:szCs w:val="24"/>
              </w:rPr>
              <w:t>diagram</w:t>
            </w:r>
            <w:proofErr w:type="spellEnd"/>
            <w:r w:rsidRPr="00F61372">
              <w:rPr>
                <w:rFonts w:ascii="Times New Roman" w:hAnsi="Times New Roman" w:cs="Times New Roman"/>
                <w:sz w:val="24"/>
                <w:szCs w:val="24"/>
              </w:rPr>
              <w:t>) ir kita aktuali informacija, aprašanti integracinės sąsajos veikimą, jos naudojimą. Jeigu modernizuojama ar kuriama integruotinos informacinės sistemos ar registro sąsaja, atitinkamai turi būti atnaujinta informacinės sistemos ar registro integracijų specifikacija.</w:t>
            </w:r>
          </w:p>
        </w:tc>
        <w:tc>
          <w:tcPr>
            <w:cnfStyle w:val="000010000000" w:firstRow="0" w:lastRow="0" w:firstColumn="0" w:lastColumn="0" w:oddVBand="1" w:evenVBand="0" w:oddHBand="0" w:evenHBand="0" w:firstRowFirstColumn="0" w:firstRowLastColumn="0" w:lastRowFirstColumn="0" w:lastRowLastColumn="0"/>
            <w:tcW w:w="1693" w:type="dxa"/>
          </w:tcPr>
          <w:p w14:paraId="0E6DD44E"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lastRenderedPageBreak/>
              <w:t>Etapo rezultatai turi būti pateikti Paslaugų teikimo  reglamente nustatytais terminais.</w:t>
            </w:r>
          </w:p>
        </w:tc>
      </w:tr>
      <w:tr w:rsidR="00F61372" w:rsidRPr="00F61372" w14:paraId="17003F90"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0" w:type="dxa"/>
          </w:tcPr>
          <w:p w14:paraId="294273AC" w14:textId="77777777" w:rsidR="00F61372" w:rsidRPr="00F61372" w:rsidRDefault="00F61372" w:rsidP="00FA4315">
            <w:pPr>
              <w:ind w:right="-109"/>
              <w:rPr>
                <w:rFonts w:ascii="Times New Roman" w:hAnsi="Times New Roman" w:cs="Times New Roman"/>
                <w:b/>
                <w:sz w:val="24"/>
                <w:szCs w:val="24"/>
              </w:rPr>
            </w:pPr>
            <w:r w:rsidRPr="00F61372">
              <w:rPr>
                <w:rFonts w:ascii="Times New Roman" w:hAnsi="Times New Roman" w:cs="Times New Roman"/>
                <w:b/>
                <w:sz w:val="24"/>
                <w:szCs w:val="24"/>
              </w:rPr>
              <w:lastRenderedPageBreak/>
              <w:t>298.6.</w:t>
            </w:r>
          </w:p>
        </w:tc>
        <w:tc>
          <w:tcPr>
            <w:tcW w:w="1766" w:type="dxa"/>
          </w:tcPr>
          <w:p w14:paraId="755C63CD"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Kūrimas</w:t>
            </w:r>
          </w:p>
        </w:tc>
        <w:tc>
          <w:tcPr>
            <w:cnfStyle w:val="000010000000" w:firstRow="0" w:lastRow="0" w:firstColumn="0" w:lastColumn="0" w:oddVBand="1" w:evenVBand="0" w:oddHBand="0" w:evenHBand="0" w:firstRowFirstColumn="0" w:firstRowLastColumn="0" w:lastRowFirstColumn="0" w:lastRowLastColumn="0"/>
            <w:tcW w:w="4371" w:type="dxa"/>
          </w:tcPr>
          <w:p w14:paraId="746D92E6"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Paslaugų teikėjas:</w:t>
            </w:r>
          </w:p>
          <w:p w14:paraId="2AA98342"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vykdo reikalingus programavimo ir konfigūravimo darbus (Naršyklės kūrimo aplinkoje), įgyvendina funkcinius ir nefunkcinius reikalavimus;</w:t>
            </w:r>
          </w:p>
          <w:p w14:paraId="441D3EA3"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lastRenderedPageBreak/>
              <w:t xml:space="preserve">atlieka komponentų (angl. </w:t>
            </w:r>
            <w:proofErr w:type="spellStart"/>
            <w:r w:rsidRPr="00F61372">
              <w:rPr>
                <w:rFonts w:ascii="Times New Roman" w:hAnsi="Times New Roman" w:cs="Times New Roman"/>
                <w:sz w:val="24"/>
                <w:szCs w:val="24"/>
              </w:rPr>
              <w:t>unit</w:t>
            </w:r>
            <w:proofErr w:type="spellEnd"/>
            <w:r w:rsidRPr="00F61372">
              <w:rPr>
                <w:rFonts w:ascii="Times New Roman" w:hAnsi="Times New Roman" w:cs="Times New Roman"/>
                <w:sz w:val="24"/>
                <w:szCs w:val="24"/>
              </w:rPr>
              <w:t>) testavimą, vidinį saugumo testavimą, Naršyklės vidinį testavimą, sąsajų su kitomis sistemomis ir registrais (integravimo) testavimą ir parengia vidinio testavimo ataskaitą;</w:t>
            </w:r>
          </w:p>
          <w:p w14:paraId="30F8CDE1"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rengia Naršyklės diegimo planą ir instrukcijas;</w:t>
            </w:r>
          </w:p>
          <w:p w14:paraId="53FF0256"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vykdo kuriamos Naršyklės demonstracijas;</w:t>
            </w:r>
          </w:p>
          <w:p w14:paraId="79096FA9"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padeda PO atstovams parengti/ sukonfigūruoti testavimo aplinką PO turimoje infrastruktūroje.</w:t>
            </w:r>
          </w:p>
          <w:p w14:paraId="7A0D9F1A" w14:textId="77777777" w:rsidR="00F61372" w:rsidRPr="00F61372" w:rsidRDefault="00F61372" w:rsidP="00FA4315">
            <w:pPr>
              <w:tabs>
                <w:tab w:val="left" w:pos="34"/>
              </w:tabs>
              <w:ind w:right="57"/>
              <w:rPr>
                <w:rFonts w:ascii="Times New Roman" w:hAnsi="Times New Roman" w:cs="Times New Roman"/>
                <w:sz w:val="24"/>
                <w:szCs w:val="24"/>
              </w:rPr>
            </w:pPr>
          </w:p>
          <w:p w14:paraId="779D9A42" w14:textId="77777777" w:rsidR="00F61372" w:rsidRPr="00F61372" w:rsidRDefault="00F61372" w:rsidP="00FA4315">
            <w:pPr>
              <w:tabs>
                <w:tab w:val="left" w:pos="318"/>
              </w:tabs>
              <w:ind w:right="57"/>
              <w:rPr>
                <w:rFonts w:ascii="Times New Roman" w:hAnsi="Times New Roman" w:cs="Times New Roman"/>
                <w:sz w:val="24"/>
                <w:szCs w:val="24"/>
              </w:rPr>
            </w:pPr>
            <w:r w:rsidRPr="00F61372">
              <w:rPr>
                <w:rFonts w:ascii="Times New Roman" w:hAnsi="Times New Roman" w:cs="Times New Roman"/>
                <w:sz w:val="24"/>
                <w:szCs w:val="24"/>
              </w:rPr>
              <w:t>PO:</w:t>
            </w:r>
          </w:p>
          <w:p w14:paraId="7433D2E1"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suteikia reikalingą informaciją;</w:t>
            </w:r>
          </w:p>
          <w:p w14:paraId="032DFA27"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peržiūri ir įvertina vidinio testavimo rezultatus;</w:t>
            </w:r>
          </w:p>
          <w:p w14:paraId="15E259C0"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teikia pastabas ir rekomendacijas Paslaugų teikėjo parengtai dokumentacijai;</w:t>
            </w:r>
          </w:p>
          <w:p w14:paraId="2799DB58"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dalyvauja kuriamos Naršyklės demonstracijose ir teikia pastabas bei rekomendacijas;</w:t>
            </w:r>
          </w:p>
          <w:p w14:paraId="5480791D"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tvirtina etapo Paslaugų teikėjo rezultatus.</w:t>
            </w:r>
          </w:p>
        </w:tc>
        <w:tc>
          <w:tcPr>
            <w:tcW w:w="5312" w:type="dxa"/>
          </w:tcPr>
          <w:p w14:paraId="5FB32593" w14:textId="77777777" w:rsidR="00F61372" w:rsidRPr="00F61372" w:rsidRDefault="00F61372" w:rsidP="00F61372">
            <w:pPr>
              <w:pStyle w:val="Sraopastraipa"/>
              <w:numPr>
                <w:ilvl w:val="0"/>
                <w:numId w:val="18"/>
              </w:numPr>
              <w:tabs>
                <w:tab w:val="left" w:pos="318"/>
              </w:tabs>
              <w:spacing w:line="240" w:lineRule="auto"/>
              <w:ind w:right="57" w:hanging="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lastRenderedPageBreak/>
              <w:t>Parengta vidinio testavimo ataskaita</w:t>
            </w:r>
          </w:p>
          <w:p w14:paraId="76B562A6"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F61372">
              <w:rPr>
                <w:rFonts w:ascii="Times New Roman" w:hAnsi="Times New Roman" w:cs="Times New Roman"/>
                <w:bCs/>
                <w:sz w:val="24"/>
                <w:szCs w:val="24"/>
              </w:rPr>
              <w:t xml:space="preserve">Ataskaitoje turi būti aprašyti atlikto vidinio saugumo testavimo rezultatai ir vidinio testavimo rezultatai (apimtis, vykdymo metodika, naudoti testavimo scenarijai, testavimo tipai, procedūra, testavimo aplinka ir </w:t>
            </w:r>
            <w:r w:rsidRPr="00F61372">
              <w:rPr>
                <w:rFonts w:ascii="Times New Roman" w:hAnsi="Times New Roman" w:cs="Times New Roman"/>
                <w:bCs/>
                <w:sz w:val="24"/>
                <w:szCs w:val="24"/>
              </w:rPr>
              <w:lastRenderedPageBreak/>
              <w:t>kt.), pateikiant informaciją apie Naršyklės sritis, į kurias reikia atkreipti papildomą dėmesį testavimo metu.</w:t>
            </w:r>
          </w:p>
          <w:p w14:paraId="279669E0"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Atliktos Naršyklės demonstracijos pagal suderintą grafiką</w:t>
            </w:r>
          </w:p>
          <w:p w14:paraId="50687BAF"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Sukurta ir parengta Naršyklės programinė įranga diegimui į testavimo aplinką</w:t>
            </w:r>
          </w:p>
          <w:p w14:paraId="535DC316"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Parengta Naršyklės diegimo planas ir instrukcija</w:t>
            </w:r>
          </w:p>
          <w:p w14:paraId="4F120D04" w14:textId="77777777" w:rsidR="00F61372" w:rsidRPr="00F61372" w:rsidRDefault="00F61372" w:rsidP="00FA4315">
            <w:pPr>
              <w:tabs>
                <w:tab w:val="left" w:pos="318"/>
              </w:tabs>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p>
        </w:tc>
        <w:tc>
          <w:tcPr>
            <w:cnfStyle w:val="000010000000" w:firstRow="0" w:lastRow="0" w:firstColumn="0" w:lastColumn="0" w:oddVBand="1" w:evenVBand="0" w:oddHBand="0" w:evenHBand="0" w:firstRowFirstColumn="0" w:firstRowLastColumn="0" w:lastRowFirstColumn="0" w:lastRowLastColumn="0"/>
            <w:tcW w:w="1693" w:type="dxa"/>
          </w:tcPr>
          <w:p w14:paraId="028A2D1F" w14:textId="77777777" w:rsidR="00F61372" w:rsidRPr="00F61372" w:rsidRDefault="00F61372" w:rsidP="00FA4315">
            <w:pPr>
              <w:ind w:right="57"/>
              <w:rPr>
                <w:rFonts w:ascii="Times New Roman" w:hAnsi="Times New Roman" w:cs="Times New Roman"/>
                <w:bCs/>
                <w:sz w:val="24"/>
                <w:szCs w:val="24"/>
              </w:rPr>
            </w:pPr>
            <w:r w:rsidRPr="00F61372">
              <w:rPr>
                <w:rFonts w:ascii="Times New Roman" w:hAnsi="Times New Roman" w:cs="Times New Roman"/>
                <w:bCs/>
                <w:sz w:val="24"/>
                <w:szCs w:val="24"/>
              </w:rPr>
              <w:lastRenderedPageBreak/>
              <w:t>Vidinio testavimo ataskaita turi būti pateikta bent 2 savaitės iki kūrimo etapo pabaigos.</w:t>
            </w:r>
          </w:p>
          <w:p w14:paraId="09F1A980" w14:textId="77777777" w:rsidR="00F61372" w:rsidRPr="00F61372" w:rsidRDefault="00F61372" w:rsidP="00FA4315">
            <w:pPr>
              <w:ind w:right="57"/>
              <w:rPr>
                <w:rFonts w:ascii="Times New Roman" w:hAnsi="Times New Roman" w:cs="Times New Roman"/>
                <w:bCs/>
                <w:sz w:val="24"/>
                <w:szCs w:val="24"/>
              </w:rPr>
            </w:pPr>
            <w:r w:rsidRPr="00F61372">
              <w:rPr>
                <w:rFonts w:ascii="Times New Roman" w:hAnsi="Times New Roman" w:cs="Times New Roman"/>
                <w:bCs/>
                <w:sz w:val="24"/>
                <w:szCs w:val="24"/>
              </w:rPr>
              <w:lastRenderedPageBreak/>
              <w:t>Naršyklės demonstracijos turi būti vykdomos nuolatos, pagal atskirai suderintą grafiką.</w:t>
            </w:r>
          </w:p>
        </w:tc>
      </w:tr>
      <w:tr w:rsidR="00F61372" w:rsidRPr="00F61372" w14:paraId="4B30A202"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0" w:type="dxa"/>
          </w:tcPr>
          <w:p w14:paraId="7F933A49"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lastRenderedPageBreak/>
              <w:t>298.7.</w:t>
            </w:r>
          </w:p>
        </w:tc>
        <w:tc>
          <w:tcPr>
            <w:tcW w:w="1766" w:type="dxa"/>
          </w:tcPr>
          <w:p w14:paraId="4E30024F" w14:textId="77777777" w:rsidR="00F61372" w:rsidRPr="00F61372" w:rsidRDefault="00F61372" w:rsidP="00FA43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Diegimas testavimo aplinkoje</w:t>
            </w:r>
          </w:p>
        </w:tc>
        <w:tc>
          <w:tcPr>
            <w:cnfStyle w:val="000010000000" w:firstRow="0" w:lastRow="0" w:firstColumn="0" w:lastColumn="0" w:oddVBand="1" w:evenVBand="0" w:oddHBand="0" w:evenHBand="0" w:firstRowFirstColumn="0" w:firstRowLastColumn="0" w:lastRowFirstColumn="0" w:lastRowLastColumn="0"/>
            <w:tcW w:w="4371" w:type="dxa"/>
          </w:tcPr>
          <w:p w14:paraId="22D575A1"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Paslaugų teikėjas:</w:t>
            </w:r>
          </w:p>
          <w:p w14:paraId="720E6EA9"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parengia ir pateikia programinę įrangą tinkamą įdiegimui Naršyklės testavimo aplinkoje;</w:t>
            </w:r>
          </w:p>
          <w:p w14:paraId="2EB84D0C"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rengia priėmimo testavimo ir integracinių sąsajų testavimo metodiką, planą ir scenarijus;</w:t>
            </w:r>
          </w:p>
          <w:p w14:paraId="6F707E61"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parengia / atnaujina Naršyklės naudotojų vadovus / instrukcijas ir Naršyklės administravimo vadovus / instrukcijas;</w:t>
            </w:r>
          </w:p>
          <w:p w14:paraId="49AD31D8"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suderina etapo rezultatus su PO.</w:t>
            </w:r>
          </w:p>
          <w:p w14:paraId="145E06CF" w14:textId="77777777" w:rsidR="00F61372" w:rsidRPr="00F61372" w:rsidRDefault="00F61372" w:rsidP="00FA4315">
            <w:pPr>
              <w:tabs>
                <w:tab w:val="left" w:pos="34"/>
              </w:tabs>
              <w:ind w:right="57"/>
              <w:rPr>
                <w:rFonts w:ascii="Times New Roman" w:hAnsi="Times New Roman" w:cs="Times New Roman"/>
                <w:sz w:val="24"/>
                <w:szCs w:val="24"/>
              </w:rPr>
            </w:pPr>
          </w:p>
          <w:p w14:paraId="7637F6C8" w14:textId="77777777" w:rsidR="00F61372" w:rsidRPr="00F61372" w:rsidRDefault="00F61372" w:rsidP="00FA4315">
            <w:pPr>
              <w:tabs>
                <w:tab w:val="left" w:pos="318"/>
              </w:tabs>
              <w:ind w:right="57"/>
              <w:rPr>
                <w:rFonts w:ascii="Times New Roman" w:hAnsi="Times New Roman" w:cs="Times New Roman"/>
                <w:sz w:val="24"/>
                <w:szCs w:val="24"/>
              </w:rPr>
            </w:pPr>
            <w:r w:rsidRPr="00F61372">
              <w:rPr>
                <w:rFonts w:ascii="Times New Roman" w:hAnsi="Times New Roman" w:cs="Times New Roman"/>
                <w:sz w:val="24"/>
                <w:szCs w:val="24"/>
              </w:rPr>
              <w:t>PO:</w:t>
            </w:r>
          </w:p>
          <w:p w14:paraId="5C0350B7"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suteikia reikalingą informaciją;</w:t>
            </w:r>
          </w:p>
          <w:p w14:paraId="063C5247"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vykdo programinės įrangos diegimą Naršyklės testavimo aplinkoje;</w:t>
            </w:r>
          </w:p>
          <w:p w14:paraId="532D2072"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peržiūri ir teikia pastabas bei rekomendacijas Paslaugų teikėjo parengtai dokumentacijai;</w:t>
            </w:r>
          </w:p>
          <w:p w14:paraId="0542872A"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tvirtina etapo Paslaugų teikėjo rezultatus.</w:t>
            </w:r>
          </w:p>
        </w:tc>
        <w:tc>
          <w:tcPr>
            <w:tcW w:w="5312" w:type="dxa"/>
          </w:tcPr>
          <w:p w14:paraId="64481040"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Programinė įranga įdiegta Naršyklės testavimo aplinkoje</w:t>
            </w:r>
          </w:p>
          <w:p w14:paraId="3BA457B8"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Parengti priėmimo testavimo metodika ir planas</w:t>
            </w:r>
          </w:p>
          <w:p w14:paraId="2AC5F9F9"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Parengti priėmimo testavimo scenarijai</w:t>
            </w:r>
          </w:p>
          <w:p w14:paraId="08138DEB"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Parengti / atnaujinti Naršyklės naudotojų vadovai / instrukcijos</w:t>
            </w:r>
          </w:p>
          <w:p w14:paraId="71381648"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Parengti / atnaujinti Naršyklės administravimo vadovai / instrukcijos</w:t>
            </w:r>
          </w:p>
          <w:p w14:paraId="0FBBC4EA"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cnfStyle w:val="000010000000" w:firstRow="0" w:lastRow="0" w:firstColumn="0" w:lastColumn="0" w:oddVBand="1" w:evenVBand="0" w:oddHBand="0" w:evenHBand="0" w:firstRowFirstColumn="0" w:firstRowLastColumn="0" w:lastRowFirstColumn="0" w:lastRowLastColumn="0"/>
            <w:tcW w:w="1693" w:type="dxa"/>
          </w:tcPr>
          <w:p w14:paraId="317E091E"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Šis etapas turi būti baigtas iki priėmimo testavimo etapo pradžios.</w:t>
            </w:r>
          </w:p>
        </w:tc>
      </w:tr>
      <w:tr w:rsidR="00F61372" w:rsidRPr="00F61372" w14:paraId="296431AB"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0" w:type="dxa"/>
          </w:tcPr>
          <w:p w14:paraId="23C405F6"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298.8.</w:t>
            </w:r>
          </w:p>
        </w:tc>
        <w:tc>
          <w:tcPr>
            <w:tcW w:w="1766" w:type="dxa"/>
          </w:tcPr>
          <w:p w14:paraId="3225830A"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Priėmimo testavimas</w:t>
            </w:r>
          </w:p>
        </w:tc>
        <w:tc>
          <w:tcPr>
            <w:cnfStyle w:val="000010000000" w:firstRow="0" w:lastRow="0" w:firstColumn="0" w:lastColumn="0" w:oddVBand="1" w:evenVBand="0" w:oddHBand="0" w:evenHBand="0" w:firstRowFirstColumn="0" w:firstRowLastColumn="0" w:lastRowFirstColumn="0" w:lastRowLastColumn="0"/>
            <w:tcW w:w="4371" w:type="dxa"/>
          </w:tcPr>
          <w:p w14:paraId="6420D3D9"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Paslaugų teikėjas:</w:t>
            </w:r>
          </w:p>
          <w:p w14:paraId="5A6C1508"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dalyvauja priėmimo testavimo vykdyme;</w:t>
            </w:r>
          </w:p>
          <w:p w14:paraId="7F6FAEA4"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konsultuoja PO priėmimo testavimo klausimais;</w:t>
            </w:r>
          </w:p>
          <w:p w14:paraId="7A8BC881"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lastRenderedPageBreak/>
              <w:t>dalyvauja integracinių sąsajų testavime;</w:t>
            </w:r>
          </w:p>
          <w:p w14:paraId="5F97F1AD"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šalina testavimo metu nustatytas klaidas ir neatitikimus;</w:t>
            </w:r>
          </w:p>
          <w:p w14:paraId="631F5A94"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parengia priėmimo testavimo ataskaitą;</w:t>
            </w:r>
          </w:p>
          <w:p w14:paraId="44E2CCB6"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atnaujina Naršyklės diegimo planą ir instrukcijas;</w:t>
            </w:r>
          </w:p>
          <w:p w14:paraId="4BD44000"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atnaujina Naršyklės naudotojų vadovus / instrukcijas ir Naršyklės administravimo vadovus / instrukcijas;</w:t>
            </w:r>
          </w:p>
          <w:p w14:paraId="28A830B2"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suderina etapo rezultatus su PO.</w:t>
            </w:r>
          </w:p>
          <w:p w14:paraId="5760D755" w14:textId="77777777" w:rsidR="00F61372" w:rsidRPr="00F61372" w:rsidRDefault="00F61372" w:rsidP="00FA4315">
            <w:pPr>
              <w:tabs>
                <w:tab w:val="left" w:pos="34"/>
              </w:tabs>
              <w:ind w:right="57"/>
              <w:rPr>
                <w:rFonts w:ascii="Times New Roman" w:hAnsi="Times New Roman" w:cs="Times New Roman"/>
                <w:sz w:val="24"/>
                <w:szCs w:val="24"/>
              </w:rPr>
            </w:pPr>
          </w:p>
          <w:p w14:paraId="3931BA56" w14:textId="77777777" w:rsidR="00F61372" w:rsidRPr="00F61372" w:rsidRDefault="00F61372" w:rsidP="00FA4315">
            <w:pPr>
              <w:tabs>
                <w:tab w:val="left" w:pos="318"/>
              </w:tabs>
              <w:ind w:right="57"/>
              <w:rPr>
                <w:rFonts w:ascii="Times New Roman" w:hAnsi="Times New Roman" w:cs="Times New Roman"/>
                <w:sz w:val="24"/>
                <w:szCs w:val="24"/>
              </w:rPr>
            </w:pPr>
            <w:r w:rsidRPr="00F61372">
              <w:rPr>
                <w:rFonts w:ascii="Times New Roman" w:hAnsi="Times New Roman" w:cs="Times New Roman"/>
                <w:sz w:val="24"/>
                <w:szCs w:val="24"/>
              </w:rPr>
              <w:t>PO:</w:t>
            </w:r>
          </w:p>
          <w:p w14:paraId="43C642A5"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vykdo priėmimo testavimą;</w:t>
            </w:r>
          </w:p>
          <w:p w14:paraId="27F77FC5"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peržiūri ir teikia pastabas bei rekomendacijas Paslaugų teikėjo parengtai dokumentacijai;</w:t>
            </w:r>
          </w:p>
          <w:p w14:paraId="5CED7B83"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tvirtina etapo Paslaugų teikėjo rezultatus.</w:t>
            </w:r>
          </w:p>
        </w:tc>
        <w:tc>
          <w:tcPr>
            <w:tcW w:w="5312" w:type="dxa"/>
          </w:tcPr>
          <w:p w14:paraId="1DA82D5A"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lastRenderedPageBreak/>
              <w:t>Sėkmingai atliktas priėmimo testavimas (tenkinami sėkmingo priėmimo testavimo kriterijai)</w:t>
            </w:r>
          </w:p>
          <w:p w14:paraId="57E0AA97"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Sėkmingai atliktas integracinių sąsajų testavimas</w:t>
            </w:r>
          </w:p>
          <w:p w14:paraId="60FD34FA"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Parengta priėmimo testavimo ataskaita</w:t>
            </w:r>
          </w:p>
          <w:p w14:paraId="6CE637A7"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lastRenderedPageBreak/>
              <w:t>Atnaujinti Naršyklės naudotojų vadovai / instrukcijos</w:t>
            </w:r>
          </w:p>
          <w:p w14:paraId="56F203E4"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Atnaujinti Naršyklės administravimo vadovai / instrukcijos</w:t>
            </w:r>
          </w:p>
          <w:p w14:paraId="1D8C3658"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Sukurta ir parengta Naršyklės programinė įranga diegimui į gamybinę aplinką</w:t>
            </w:r>
          </w:p>
          <w:p w14:paraId="270D92C1"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Atnaujintas Naršyklės diegimo planas ir instrukcija</w:t>
            </w:r>
          </w:p>
          <w:p w14:paraId="4EC3C636"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cnfStyle w:val="000010000000" w:firstRow="0" w:lastRow="0" w:firstColumn="0" w:lastColumn="0" w:oddVBand="1" w:evenVBand="0" w:oddHBand="0" w:evenHBand="0" w:firstRowFirstColumn="0" w:firstRowLastColumn="0" w:lastRowFirstColumn="0" w:lastRowLastColumn="0"/>
            <w:tcW w:w="1693" w:type="dxa"/>
          </w:tcPr>
          <w:p w14:paraId="4797E620"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lastRenderedPageBreak/>
              <w:t>Priėmimo testavimas turi būti atliktas iki bandomosios eksploatacijos pradžios.</w:t>
            </w:r>
          </w:p>
        </w:tc>
      </w:tr>
      <w:tr w:rsidR="00F61372" w:rsidRPr="00F61372" w14:paraId="378003C7"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0" w:type="dxa"/>
          </w:tcPr>
          <w:p w14:paraId="03D23103"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298.9.</w:t>
            </w:r>
          </w:p>
        </w:tc>
        <w:tc>
          <w:tcPr>
            <w:tcW w:w="1766" w:type="dxa"/>
          </w:tcPr>
          <w:p w14:paraId="31AEE2EF"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Diegimas gamybinėje aplinkoje</w:t>
            </w:r>
          </w:p>
        </w:tc>
        <w:tc>
          <w:tcPr>
            <w:cnfStyle w:val="000010000000" w:firstRow="0" w:lastRow="0" w:firstColumn="0" w:lastColumn="0" w:oddVBand="1" w:evenVBand="0" w:oddHBand="0" w:evenHBand="0" w:firstRowFirstColumn="0" w:firstRowLastColumn="0" w:lastRowFirstColumn="0" w:lastRowLastColumn="0"/>
            <w:tcW w:w="4371" w:type="dxa"/>
          </w:tcPr>
          <w:p w14:paraId="1D44B00F"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Paslaugų teikėjas:</w:t>
            </w:r>
          </w:p>
          <w:p w14:paraId="6F2302FE"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parengia ir pateikia programinę įrangą tinkamą įdiegimui Naršyklės gamybinėje aplinkoje;</w:t>
            </w:r>
          </w:p>
          <w:p w14:paraId="2D36B86B"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suderina etapo rezultatus su PO.</w:t>
            </w:r>
          </w:p>
          <w:p w14:paraId="274DBB50" w14:textId="77777777" w:rsidR="00F61372" w:rsidRPr="00F61372" w:rsidRDefault="00F61372" w:rsidP="00FA4315">
            <w:pPr>
              <w:tabs>
                <w:tab w:val="left" w:pos="34"/>
              </w:tabs>
              <w:ind w:right="57"/>
              <w:rPr>
                <w:rFonts w:ascii="Times New Roman" w:hAnsi="Times New Roman" w:cs="Times New Roman"/>
                <w:sz w:val="24"/>
                <w:szCs w:val="24"/>
              </w:rPr>
            </w:pPr>
          </w:p>
          <w:p w14:paraId="6C17A8C1" w14:textId="77777777" w:rsidR="00F61372" w:rsidRPr="00F61372" w:rsidRDefault="00F61372" w:rsidP="00FA4315">
            <w:pPr>
              <w:tabs>
                <w:tab w:val="left" w:pos="318"/>
              </w:tabs>
              <w:ind w:right="57"/>
              <w:rPr>
                <w:rFonts w:ascii="Times New Roman" w:hAnsi="Times New Roman" w:cs="Times New Roman"/>
                <w:sz w:val="24"/>
                <w:szCs w:val="24"/>
              </w:rPr>
            </w:pPr>
            <w:r w:rsidRPr="00F61372">
              <w:rPr>
                <w:rFonts w:ascii="Times New Roman" w:hAnsi="Times New Roman" w:cs="Times New Roman"/>
                <w:sz w:val="24"/>
                <w:szCs w:val="24"/>
              </w:rPr>
              <w:t>PO:</w:t>
            </w:r>
          </w:p>
          <w:p w14:paraId="62B1D2E5"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suteikia reikalingą informaciją;</w:t>
            </w:r>
          </w:p>
          <w:p w14:paraId="5AF492DA"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lastRenderedPageBreak/>
              <w:t>vykdo programinės įrangos diegimą Naršyklės gamybinėje aplinkoje;</w:t>
            </w:r>
          </w:p>
          <w:p w14:paraId="73B2921B"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peržiūri ir teikia pastabas bei rekomendacijas Paslaugų teikėjo parengtai dokumentacijai;</w:t>
            </w:r>
          </w:p>
          <w:p w14:paraId="249BF8A4"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tvirtina etapo Paslaugų teikėjo rezultatus.</w:t>
            </w:r>
          </w:p>
        </w:tc>
        <w:tc>
          <w:tcPr>
            <w:tcW w:w="5312" w:type="dxa"/>
          </w:tcPr>
          <w:p w14:paraId="0E9E7589"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lastRenderedPageBreak/>
              <w:t>Programinė įranga įdiegta Naršyklės gamybinėje (eksploatavimo) aplinkoje</w:t>
            </w:r>
          </w:p>
        </w:tc>
        <w:tc>
          <w:tcPr>
            <w:cnfStyle w:val="000010000000" w:firstRow="0" w:lastRow="0" w:firstColumn="0" w:lastColumn="0" w:oddVBand="1" w:evenVBand="0" w:oddHBand="0" w:evenHBand="0" w:firstRowFirstColumn="0" w:firstRowLastColumn="0" w:lastRowFirstColumn="0" w:lastRowLastColumn="0"/>
            <w:tcW w:w="1693" w:type="dxa"/>
          </w:tcPr>
          <w:p w14:paraId="700FC6F5"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Šis etapas gali vykti tik po sėkmingai įvykusio priėmimo testavimo.</w:t>
            </w:r>
          </w:p>
          <w:p w14:paraId="28509C11"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 xml:space="preserve">Šis etapas turi būti baigtas ne ilgiau kaip per dvi savaites nuo priėmimo testavimo </w:t>
            </w:r>
            <w:r w:rsidRPr="00F61372">
              <w:rPr>
                <w:rFonts w:ascii="Times New Roman" w:hAnsi="Times New Roman" w:cs="Times New Roman"/>
                <w:sz w:val="24"/>
                <w:szCs w:val="24"/>
              </w:rPr>
              <w:lastRenderedPageBreak/>
              <w:t>etapo pabaigos ir baigtas iki bandomosios eksploatacijos pradžios.</w:t>
            </w:r>
          </w:p>
        </w:tc>
      </w:tr>
      <w:tr w:rsidR="00F61372" w:rsidRPr="00F61372" w14:paraId="2C9E5E0B"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0" w:type="dxa"/>
          </w:tcPr>
          <w:p w14:paraId="451DCDB2"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lastRenderedPageBreak/>
              <w:t>298.10.</w:t>
            </w:r>
          </w:p>
        </w:tc>
        <w:tc>
          <w:tcPr>
            <w:tcW w:w="1766" w:type="dxa"/>
          </w:tcPr>
          <w:p w14:paraId="23690ECA"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Bandomoji eksploatacija</w:t>
            </w:r>
          </w:p>
        </w:tc>
        <w:tc>
          <w:tcPr>
            <w:cnfStyle w:val="000010000000" w:firstRow="0" w:lastRow="0" w:firstColumn="0" w:lastColumn="0" w:oddVBand="1" w:evenVBand="0" w:oddHBand="0" w:evenHBand="0" w:firstRowFirstColumn="0" w:firstRowLastColumn="0" w:lastRowFirstColumn="0" w:lastRowLastColumn="0"/>
            <w:tcW w:w="4371" w:type="dxa"/>
          </w:tcPr>
          <w:p w14:paraId="10692F28"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Paslaugų teikėjas:</w:t>
            </w:r>
          </w:p>
          <w:p w14:paraId="2E42C7DB"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konsultuoja PO bandomosios eksploatacijos klausimais;</w:t>
            </w:r>
          </w:p>
          <w:p w14:paraId="52F9EA7C"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šalina eksploatacijos metu nustatytas klaidas ir neatitikimus;</w:t>
            </w:r>
          </w:p>
          <w:p w14:paraId="58A56D4A"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atlieka reikiamus pakeitimus atsižvelgiant į atsparumo įsilaužimams bei greitaveikos ir našumo testavimų rezultatus;</w:t>
            </w:r>
          </w:p>
          <w:p w14:paraId="5D5E8C58"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parengia bandomosios eksploatacijos rezultatų ataskaitą;</w:t>
            </w:r>
          </w:p>
          <w:p w14:paraId="0F3AEB5B"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parengia Naršyklės garantinės priežiūros procedūros dokumentą;</w:t>
            </w:r>
          </w:p>
          <w:p w14:paraId="6263BE4D"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parengia / atnaujina Naršyklės techninį aprašą (specifikaciją).</w:t>
            </w:r>
          </w:p>
          <w:p w14:paraId="27886B50" w14:textId="77777777" w:rsidR="00F61372" w:rsidRPr="00F61372" w:rsidRDefault="00F61372" w:rsidP="00FA4315">
            <w:pPr>
              <w:tabs>
                <w:tab w:val="left" w:pos="34"/>
              </w:tabs>
              <w:ind w:right="57"/>
              <w:rPr>
                <w:rFonts w:ascii="Times New Roman" w:hAnsi="Times New Roman" w:cs="Times New Roman"/>
                <w:sz w:val="24"/>
                <w:szCs w:val="24"/>
              </w:rPr>
            </w:pPr>
          </w:p>
          <w:p w14:paraId="37899FA6" w14:textId="77777777" w:rsidR="00F61372" w:rsidRPr="00F61372" w:rsidRDefault="00F61372" w:rsidP="00FA4315">
            <w:pPr>
              <w:tabs>
                <w:tab w:val="left" w:pos="318"/>
              </w:tabs>
              <w:ind w:right="57"/>
              <w:rPr>
                <w:rFonts w:ascii="Times New Roman" w:hAnsi="Times New Roman" w:cs="Times New Roman"/>
                <w:sz w:val="24"/>
                <w:szCs w:val="24"/>
              </w:rPr>
            </w:pPr>
            <w:r w:rsidRPr="00F61372">
              <w:rPr>
                <w:rFonts w:ascii="Times New Roman" w:hAnsi="Times New Roman" w:cs="Times New Roman"/>
                <w:sz w:val="24"/>
                <w:szCs w:val="24"/>
              </w:rPr>
              <w:t>PO:</w:t>
            </w:r>
          </w:p>
          <w:p w14:paraId="35BE7700"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eksploatuoja įdiegtą programinę įrangą;</w:t>
            </w:r>
          </w:p>
          <w:p w14:paraId="66E810B7"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lastRenderedPageBreak/>
              <w:t>atlieka saugumo (atsparumo įsilaužimui) testavimą (pasitelkiant trečiąją šalį);</w:t>
            </w:r>
          </w:p>
          <w:p w14:paraId="6FD634E3"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praneša suderintu su Paslaugų teikėju būdu apie bandomosios eksploatacijos metu nustatytas klaidas ir neatitikimus;</w:t>
            </w:r>
          </w:p>
          <w:p w14:paraId="07B7E4B3"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atlieka bandomosios eksploatacijos metu nustatytų klaidų ir neatitikimų šalinimo kontrolę;</w:t>
            </w:r>
          </w:p>
          <w:p w14:paraId="34CD60CC"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atlieka kitus, reikalingus ir su Paslaugų teikėjų suderintus testavimus;</w:t>
            </w:r>
          </w:p>
          <w:p w14:paraId="46074DAC"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tvirtina etapo Paslaugų teikėjo rezultatus.</w:t>
            </w:r>
          </w:p>
        </w:tc>
        <w:tc>
          <w:tcPr>
            <w:tcW w:w="5312" w:type="dxa"/>
          </w:tcPr>
          <w:p w14:paraId="213B97FA"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lastRenderedPageBreak/>
              <w:t>Pašalintos bandomosios eksploatacijos metu nustatytos klaidos</w:t>
            </w:r>
          </w:p>
          <w:p w14:paraId="06421928"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Suteiktos konsultacijos</w:t>
            </w:r>
          </w:p>
          <w:p w14:paraId="30CBC403"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Atlikti reikiami Naršyklės pakeitimai atsižvelgiant į atsparumo įsilaužimams bei greitaveikos ir našumo testavimo rezultatus</w:t>
            </w:r>
          </w:p>
          <w:p w14:paraId="142B6E93"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Sėkmingai įvykdyta bandomoji eksploatacija (tenkinami bandomosios eksploatacijos priėmimo kriterijai)</w:t>
            </w:r>
          </w:p>
          <w:p w14:paraId="613DBBD1"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Parengta bandomosios eksploatacijos rezultatų ataskaita</w:t>
            </w:r>
          </w:p>
          <w:p w14:paraId="185B2688"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Parengtas Naršyklės garantinės priežiūros procedūros dokumentas</w:t>
            </w:r>
          </w:p>
          <w:p w14:paraId="7BE1EE91" w14:textId="77777777" w:rsidR="00F61372" w:rsidRPr="00F61372" w:rsidRDefault="00F61372" w:rsidP="00FA4315">
            <w:pPr>
              <w:tabs>
                <w:tab w:val="left" w:pos="318"/>
              </w:tabs>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Dokumente turi būti aprašytas garantinės priežiūros teikimo būdas, detalizuotos garantinės priežiūros teikimo sąlygos, Paslaugų teikėjo ir PO atsakomybės, kontaktinė informacija, papildomos tvarkos (eskalavimo, klaidų registravimo, konsultavimo) ir kt.</w:t>
            </w:r>
          </w:p>
          <w:p w14:paraId="258A359A"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lastRenderedPageBreak/>
              <w:t>Parengtas / atnaujintas Naršyklės techninis aprašas (specifikacija)</w:t>
            </w:r>
          </w:p>
          <w:p w14:paraId="4237116A"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cnfStyle w:val="000010000000" w:firstRow="0" w:lastRow="0" w:firstColumn="0" w:lastColumn="0" w:oddVBand="1" w:evenVBand="0" w:oddHBand="0" w:evenHBand="0" w:firstRowFirstColumn="0" w:firstRowLastColumn="0" w:lastRowFirstColumn="0" w:lastRowLastColumn="0"/>
            <w:tcW w:w="1693" w:type="dxa"/>
          </w:tcPr>
          <w:p w14:paraId="55A3D963"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lastRenderedPageBreak/>
              <w:t>Bandomosios eksploatacijos trukmė derinama su PO.</w:t>
            </w:r>
          </w:p>
          <w:p w14:paraId="09D7888E"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Garantinės priežiūros procedūros dokumentas turi būti pateiktas likus ne mažiau kaip 1 savaitei iki bandomosios eksploatacijos pabaigos.</w:t>
            </w:r>
          </w:p>
        </w:tc>
      </w:tr>
      <w:tr w:rsidR="00F61372" w:rsidRPr="00F61372" w14:paraId="649DF26A"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0" w:type="dxa"/>
          </w:tcPr>
          <w:p w14:paraId="528A9726"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298.11.</w:t>
            </w:r>
          </w:p>
        </w:tc>
        <w:tc>
          <w:tcPr>
            <w:tcW w:w="1766" w:type="dxa"/>
          </w:tcPr>
          <w:p w14:paraId="29D56DC3" w14:textId="77777777" w:rsidR="00F61372" w:rsidRPr="00F61372" w:rsidRDefault="00F61372" w:rsidP="00FA4315">
            <w:pPr>
              <w:ind w:right="5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Rezultatų pridavimas</w:t>
            </w:r>
          </w:p>
        </w:tc>
        <w:tc>
          <w:tcPr>
            <w:cnfStyle w:val="000010000000" w:firstRow="0" w:lastRow="0" w:firstColumn="0" w:lastColumn="0" w:oddVBand="1" w:evenVBand="0" w:oddHBand="0" w:evenHBand="0" w:firstRowFirstColumn="0" w:firstRowLastColumn="0" w:lastRowFirstColumn="0" w:lastRowLastColumn="0"/>
            <w:tcW w:w="4371" w:type="dxa"/>
          </w:tcPr>
          <w:p w14:paraId="7BE0AD53"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Paslaugų teikėjas:</w:t>
            </w:r>
          </w:p>
          <w:p w14:paraId="75664109"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parengia ir pateikia paslaugų rezultatų perdavimo ir priėmimo aktą;</w:t>
            </w:r>
          </w:p>
          <w:p w14:paraId="6ED9E815"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pateikia visų atnaujintų dokumentų suderintas versijas;</w:t>
            </w:r>
          </w:p>
          <w:p w14:paraId="38A96A89"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pateikia sukurtos programinės įrangos išeities tekstus.</w:t>
            </w:r>
          </w:p>
          <w:p w14:paraId="5668DBD1" w14:textId="77777777" w:rsidR="00F61372" w:rsidRPr="00F61372" w:rsidRDefault="00F61372" w:rsidP="00FA4315">
            <w:pPr>
              <w:tabs>
                <w:tab w:val="left" w:pos="34"/>
              </w:tabs>
              <w:ind w:right="57"/>
              <w:rPr>
                <w:rFonts w:ascii="Times New Roman" w:hAnsi="Times New Roman" w:cs="Times New Roman"/>
                <w:sz w:val="24"/>
                <w:szCs w:val="24"/>
              </w:rPr>
            </w:pPr>
          </w:p>
          <w:p w14:paraId="0FC5B6CC" w14:textId="77777777" w:rsidR="00F61372" w:rsidRPr="00F61372" w:rsidRDefault="00F61372" w:rsidP="00FA4315">
            <w:pPr>
              <w:tabs>
                <w:tab w:val="left" w:pos="318"/>
              </w:tabs>
              <w:ind w:right="57"/>
              <w:rPr>
                <w:rFonts w:ascii="Times New Roman" w:hAnsi="Times New Roman" w:cs="Times New Roman"/>
                <w:sz w:val="24"/>
                <w:szCs w:val="24"/>
              </w:rPr>
            </w:pPr>
            <w:r w:rsidRPr="00F61372">
              <w:rPr>
                <w:rFonts w:ascii="Times New Roman" w:hAnsi="Times New Roman" w:cs="Times New Roman"/>
                <w:sz w:val="24"/>
                <w:szCs w:val="24"/>
              </w:rPr>
              <w:t>PO:</w:t>
            </w:r>
          </w:p>
          <w:p w14:paraId="2F0269BB"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tvirtina etapo Paslaugų teikėjo rezultatus.</w:t>
            </w:r>
          </w:p>
        </w:tc>
        <w:tc>
          <w:tcPr>
            <w:tcW w:w="5312" w:type="dxa"/>
          </w:tcPr>
          <w:p w14:paraId="0A9EF890"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Pateikti galutiniai Naršyklės išeities tekstai</w:t>
            </w:r>
          </w:p>
          <w:p w14:paraId="0FB266AF"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b/>
                <w:bCs/>
                <w:sz w:val="24"/>
                <w:szCs w:val="24"/>
              </w:rPr>
              <w:t>Pasirašytas perdavimo - priėmimo aktas</w:t>
            </w:r>
          </w:p>
        </w:tc>
        <w:tc>
          <w:tcPr>
            <w:cnfStyle w:val="000010000000" w:firstRow="0" w:lastRow="0" w:firstColumn="0" w:lastColumn="0" w:oddVBand="1" w:evenVBand="0" w:oddHBand="0" w:evenHBand="0" w:firstRowFirstColumn="0" w:firstRowLastColumn="0" w:lastRowFirstColumn="0" w:lastRowLastColumn="0"/>
            <w:tcW w:w="1693" w:type="dxa"/>
          </w:tcPr>
          <w:p w14:paraId="4A1A0E28"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Galutiniai išeities tekstai perduodami per 5 d. d. po sėkmingai įvykdytos bandomosios eksploatacijos pabaigos.</w:t>
            </w:r>
          </w:p>
        </w:tc>
      </w:tr>
      <w:tr w:rsidR="00F61372" w:rsidRPr="00F61372" w14:paraId="52A807DD"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0" w:type="dxa"/>
          </w:tcPr>
          <w:p w14:paraId="1A69BD34"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lastRenderedPageBreak/>
              <w:t>298.12.</w:t>
            </w:r>
          </w:p>
        </w:tc>
        <w:tc>
          <w:tcPr>
            <w:tcW w:w="1766" w:type="dxa"/>
          </w:tcPr>
          <w:p w14:paraId="658C2E8F"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Garantinė priežiūra</w:t>
            </w:r>
          </w:p>
        </w:tc>
        <w:tc>
          <w:tcPr>
            <w:cnfStyle w:val="000010000000" w:firstRow="0" w:lastRow="0" w:firstColumn="0" w:lastColumn="0" w:oddVBand="1" w:evenVBand="0" w:oddHBand="0" w:evenHBand="0" w:firstRowFirstColumn="0" w:firstRowLastColumn="0" w:lastRowFirstColumn="0" w:lastRowLastColumn="0"/>
            <w:tcW w:w="4371" w:type="dxa"/>
          </w:tcPr>
          <w:p w14:paraId="4DE30668"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Paslaugų teikėjas suteikia ne trumpesnį nei 12 mėnesių garantinį aptarnavimą.</w:t>
            </w:r>
          </w:p>
        </w:tc>
        <w:tc>
          <w:tcPr>
            <w:tcW w:w="5312" w:type="dxa"/>
          </w:tcPr>
          <w:p w14:paraId="1979912F"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b/>
                <w:bCs/>
                <w:sz w:val="24"/>
                <w:szCs w:val="24"/>
              </w:rPr>
              <w:t>Suteiktos garantinės priežiūros paslaugos</w:t>
            </w:r>
          </w:p>
        </w:tc>
        <w:tc>
          <w:tcPr>
            <w:cnfStyle w:val="000010000000" w:firstRow="0" w:lastRow="0" w:firstColumn="0" w:lastColumn="0" w:oddVBand="1" w:evenVBand="0" w:oddHBand="0" w:evenHBand="0" w:firstRowFirstColumn="0" w:firstRowLastColumn="0" w:lastRowFirstColumn="0" w:lastRowLastColumn="0"/>
            <w:tcW w:w="1693" w:type="dxa"/>
          </w:tcPr>
          <w:p w14:paraId="67C383E6"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Sutarties galiojimo metu nuo paslaugos perdavimo-priėmimo akto pasirašymo dienos ir 12 mėnesių nuo paskutinio pagal Sutartį perdavimo-priėmimo akto pasirašymo dienos.</w:t>
            </w:r>
          </w:p>
        </w:tc>
      </w:tr>
      <w:tr w:rsidR="00F61372" w:rsidRPr="00F61372" w14:paraId="7A1D4F40" w14:textId="77777777" w:rsidTr="00FA4315">
        <w:trPr>
          <w:trHeight w:val="287"/>
        </w:trPr>
        <w:tc>
          <w:tcPr>
            <w:cnfStyle w:val="000010000000" w:firstRow="0" w:lastRow="0" w:firstColumn="0" w:lastColumn="0" w:oddVBand="1" w:evenVBand="0" w:oddHBand="0" w:evenHBand="0" w:firstRowFirstColumn="0" w:firstRowLastColumn="0" w:lastRowFirstColumn="0" w:lastRowLastColumn="0"/>
            <w:tcW w:w="14029" w:type="dxa"/>
            <w:gridSpan w:val="5"/>
            <w:shd w:val="clear" w:color="auto" w:fill="D9D9D9" w:themeFill="background1" w:themeFillShade="D9"/>
          </w:tcPr>
          <w:p w14:paraId="1342860D" w14:textId="77777777" w:rsidR="00F61372" w:rsidRPr="00F61372" w:rsidRDefault="00F61372" w:rsidP="00FA4315">
            <w:pPr>
              <w:ind w:right="57"/>
              <w:rPr>
                <w:rFonts w:ascii="Times New Roman" w:hAnsi="Times New Roman" w:cs="Times New Roman"/>
                <w:b/>
                <w:bCs/>
                <w:sz w:val="24"/>
                <w:szCs w:val="24"/>
              </w:rPr>
            </w:pPr>
            <w:r w:rsidRPr="00F61372">
              <w:rPr>
                <w:rFonts w:ascii="Times New Roman" w:hAnsi="Times New Roman" w:cs="Times New Roman"/>
                <w:b/>
                <w:bCs/>
                <w:sz w:val="24"/>
                <w:szCs w:val="24"/>
              </w:rPr>
              <w:t>Viso Projekto metu</w:t>
            </w:r>
          </w:p>
        </w:tc>
      </w:tr>
      <w:tr w:rsidR="00F61372" w:rsidRPr="00F61372" w14:paraId="340F0E27" w14:textId="77777777" w:rsidTr="00FA4315">
        <w:trPr>
          <w:cnfStyle w:val="000000100000" w:firstRow="0" w:lastRow="0" w:firstColumn="0" w:lastColumn="0" w:oddVBand="0" w:evenVBand="0" w:oddHBand="1" w:evenHBand="0" w:firstRowFirstColumn="0" w:firstRowLastColumn="0" w:lastRowFirstColumn="0" w:lastRowLastColumn="0"/>
          <w:trHeight w:val="287"/>
        </w:trPr>
        <w:tc>
          <w:tcPr>
            <w:cnfStyle w:val="000010000000" w:firstRow="0" w:lastRow="0" w:firstColumn="0" w:lastColumn="0" w:oddVBand="1" w:evenVBand="0" w:oddHBand="0" w:evenHBand="0" w:firstRowFirstColumn="0" w:firstRowLastColumn="0" w:lastRowFirstColumn="0" w:lastRowLastColumn="0"/>
            <w:tcW w:w="0" w:type="dxa"/>
          </w:tcPr>
          <w:p w14:paraId="517642BC" w14:textId="77777777" w:rsidR="00F61372" w:rsidRPr="00F61372" w:rsidRDefault="00F61372" w:rsidP="00FA4315">
            <w:pPr>
              <w:ind w:right="57"/>
              <w:rPr>
                <w:rFonts w:ascii="Times New Roman" w:hAnsi="Times New Roman" w:cs="Times New Roman"/>
                <w:b/>
                <w:sz w:val="24"/>
                <w:szCs w:val="24"/>
              </w:rPr>
            </w:pPr>
            <w:r w:rsidRPr="00F61372">
              <w:rPr>
                <w:rFonts w:ascii="Times New Roman" w:hAnsi="Times New Roman" w:cs="Times New Roman"/>
                <w:b/>
                <w:sz w:val="24"/>
                <w:szCs w:val="24"/>
              </w:rPr>
              <w:t>298.13.</w:t>
            </w:r>
          </w:p>
        </w:tc>
        <w:tc>
          <w:tcPr>
            <w:tcW w:w="1766" w:type="dxa"/>
          </w:tcPr>
          <w:p w14:paraId="40EB0322"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Ataskaitų rengimas</w:t>
            </w:r>
          </w:p>
        </w:tc>
        <w:tc>
          <w:tcPr>
            <w:cnfStyle w:val="000010000000" w:firstRow="0" w:lastRow="0" w:firstColumn="0" w:lastColumn="0" w:oddVBand="1" w:evenVBand="0" w:oddHBand="0" w:evenHBand="0" w:firstRowFirstColumn="0" w:firstRowLastColumn="0" w:lastRowFirstColumn="0" w:lastRowLastColumn="0"/>
            <w:tcW w:w="4371" w:type="dxa"/>
          </w:tcPr>
          <w:p w14:paraId="12E40B37"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Paslaugų teikėjas:</w:t>
            </w:r>
          </w:p>
          <w:p w14:paraId="518F0AFB"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rengia Naršyklės plėtros eigos ataskaitas ne rečiau, kaip kartą kas ketvirtį;</w:t>
            </w:r>
          </w:p>
          <w:p w14:paraId="77A51C64"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rengia galutinę Naršyklės plėtros ataskaitą (po bandomosios eksploatacijos).</w:t>
            </w:r>
          </w:p>
          <w:p w14:paraId="143F2709" w14:textId="77777777" w:rsidR="00F61372" w:rsidRPr="00F61372" w:rsidRDefault="00F61372" w:rsidP="00FA4315">
            <w:pPr>
              <w:tabs>
                <w:tab w:val="left" w:pos="34"/>
              </w:tabs>
              <w:ind w:right="57"/>
              <w:rPr>
                <w:rFonts w:ascii="Times New Roman" w:hAnsi="Times New Roman" w:cs="Times New Roman"/>
                <w:sz w:val="24"/>
                <w:szCs w:val="24"/>
              </w:rPr>
            </w:pPr>
          </w:p>
          <w:p w14:paraId="55C93DBD"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PO:</w:t>
            </w:r>
          </w:p>
          <w:p w14:paraId="245261B7" w14:textId="77777777" w:rsidR="00F61372" w:rsidRPr="00F61372" w:rsidRDefault="00F61372" w:rsidP="00F61372">
            <w:pPr>
              <w:pStyle w:val="Sraopastraipa"/>
              <w:numPr>
                <w:ilvl w:val="0"/>
                <w:numId w:val="18"/>
              </w:numPr>
              <w:tabs>
                <w:tab w:val="left" w:pos="34"/>
              </w:tabs>
              <w:spacing w:line="240" w:lineRule="auto"/>
              <w:ind w:left="318" w:right="57" w:hanging="284"/>
              <w:rPr>
                <w:rFonts w:ascii="Times New Roman" w:hAnsi="Times New Roman" w:cs="Times New Roman"/>
                <w:sz w:val="24"/>
                <w:szCs w:val="24"/>
              </w:rPr>
            </w:pPr>
            <w:r w:rsidRPr="00F61372">
              <w:rPr>
                <w:rFonts w:ascii="Times New Roman" w:hAnsi="Times New Roman" w:cs="Times New Roman"/>
                <w:sz w:val="24"/>
                <w:szCs w:val="24"/>
              </w:rPr>
              <w:t>teikia pastabas ir rekomendacijas ataskaitoms.</w:t>
            </w:r>
          </w:p>
        </w:tc>
        <w:tc>
          <w:tcPr>
            <w:tcW w:w="5312" w:type="dxa"/>
          </w:tcPr>
          <w:p w14:paraId="077B6C18"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Parengtos Projekto eigos ataskaitos</w:t>
            </w:r>
          </w:p>
          <w:p w14:paraId="24EE9A8E"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Ataskaitose išdėstoma (neapsiribojant):</w:t>
            </w:r>
          </w:p>
          <w:p w14:paraId="70ABF826" w14:textId="77777777" w:rsidR="00F61372" w:rsidRPr="00F61372" w:rsidRDefault="00F61372" w:rsidP="00F61372">
            <w:pPr>
              <w:pStyle w:val="Sraopastraipa"/>
              <w:numPr>
                <w:ilvl w:val="0"/>
                <w:numId w:val="19"/>
              </w:numPr>
              <w:tabs>
                <w:tab w:val="left" w:pos="34"/>
              </w:tabs>
              <w:spacing w:line="240" w:lineRule="auto"/>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pasiekti rezultatai, vykdomos veiklos ir jų progresas Paslaugų teikimo grafiko atžvilgiu;</w:t>
            </w:r>
          </w:p>
          <w:p w14:paraId="105BBD59" w14:textId="77777777" w:rsidR="00F61372" w:rsidRPr="00F61372" w:rsidRDefault="00F61372" w:rsidP="00F61372">
            <w:pPr>
              <w:pStyle w:val="Sraopastraipa"/>
              <w:numPr>
                <w:ilvl w:val="0"/>
                <w:numId w:val="19"/>
              </w:numPr>
              <w:tabs>
                <w:tab w:val="left" w:pos="34"/>
              </w:tabs>
              <w:spacing w:line="240" w:lineRule="auto"/>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rizikos, kritiniai faktoriai ir numatomi veiksmai, prognozės ir kitos Projekto įgyvendinimui svarbios aplinkybės;</w:t>
            </w:r>
          </w:p>
          <w:p w14:paraId="2A7BB668" w14:textId="77777777" w:rsidR="00F61372" w:rsidRPr="00F61372" w:rsidRDefault="00F61372" w:rsidP="00F61372">
            <w:pPr>
              <w:pStyle w:val="Sraopastraipa"/>
              <w:numPr>
                <w:ilvl w:val="0"/>
                <w:numId w:val="19"/>
              </w:numPr>
              <w:tabs>
                <w:tab w:val="left" w:pos="34"/>
              </w:tabs>
              <w:spacing w:line="240" w:lineRule="auto"/>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Paslaugų teikimo grafiko pakeitimai.</w:t>
            </w:r>
          </w:p>
          <w:p w14:paraId="67117AA9" w14:textId="77777777" w:rsidR="00F61372" w:rsidRPr="00F61372" w:rsidRDefault="00F61372" w:rsidP="00F61372">
            <w:pPr>
              <w:pStyle w:val="Sraopastraipa"/>
              <w:numPr>
                <w:ilvl w:val="0"/>
                <w:numId w:val="18"/>
              </w:numPr>
              <w:tabs>
                <w:tab w:val="left" w:pos="318"/>
              </w:tabs>
              <w:spacing w:line="240" w:lineRule="auto"/>
              <w:ind w:left="318" w:right="57" w:hanging="3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61372">
              <w:rPr>
                <w:rFonts w:ascii="Times New Roman" w:hAnsi="Times New Roman" w:cs="Times New Roman"/>
                <w:b/>
                <w:bCs/>
                <w:sz w:val="24"/>
                <w:szCs w:val="24"/>
              </w:rPr>
              <w:t>Parengta galutinė Projekto įvykdymo ataskaita</w:t>
            </w:r>
          </w:p>
          <w:p w14:paraId="249B9F28" w14:textId="77777777" w:rsidR="00F61372" w:rsidRPr="00F61372" w:rsidRDefault="00F61372" w:rsidP="00FA4315">
            <w:pPr>
              <w:ind w:right="5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1372">
              <w:rPr>
                <w:rFonts w:ascii="Times New Roman" w:hAnsi="Times New Roman" w:cs="Times New Roman"/>
                <w:sz w:val="24"/>
                <w:szCs w:val="24"/>
              </w:rPr>
              <w:t>Galutinė paslaugų įvykdymo ataskaita, kuri apima projekto eigos ir rezultatų vertinimą, faktinį rezultatų palyginimą su planu ir neatitikimų įvertinimą.</w:t>
            </w:r>
          </w:p>
        </w:tc>
        <w:tc>
          <w:tcPr>
            <w:cnfStyle w:val="000010000000" w:firstRow="0" w:lastRow="0" w:firstColumn="0" w:lastColumn="0" w:oddVBand="1" w:evenVBand="0" w:oddHBand="0" w:evenHBand="0" w:firstRowFirstColumn="0" w:firstRowLastColumn="0" w:lastRowFirstColumn="0" w:lastRowLastColumn="0"/>
            <w:tcW w:w="1693" w:type="dxa"/>
          </w:tcPr>
          <w:p w14:paraId="01357B61"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Visą Projekto laikotarpį (ne rečiau kaip kartą kas ketvirtį).</w:t>
            </w:r>
          </w:p>
          <w:p w14:paraId="7BCAF467" w14:textId="77777777" w:rsidR="00F61372" w:rsidRPr="00F61372" w:rsidRDefault="00F61372" w:rsidP="00FA4315">
            <w:pPr>
              <w:ind w:right="57"/>
              <w:rPr>
                <w:rFonts w:ascii="Times New Roman" w:hAnsi="Times New Roman" w:cs="Times New Roman"/>
                <w:sz w:val="24"/>
                <w:szCs w:val="24"/>
              </w:rPr>
            </w:pPr>
            <w:r w:rsidRPr="00F61372">
              <w:rPr>
                <w:rFonts w:ascii="Times New Roman" w:hAnsi="Times New Roman" w:cs="Times New Roman"/>
                <w:sz w:val="24"/>
                <w:szCs w:val="24"/>
              </w:rPr>
              <w:t>Galutinė Projekto įvykdymo ataskaita teikiama per 5 d. d. nuo visų Paslaugų pagal šią Techninę specifikaciją (išskyrus garantinį aptarnavimą) suteikimo pabaigos.</w:t>
            </w:r>
          </w:p>
        </w:tc>
      </w:tr>
    </w:tbl>
    <w:p w14:paraId="2772AA11" w14:textId="77777777" w:rsidR="00F61372" w:rsidRPr="00F61372" w:rsidRDefault="00F61372" w:rsidP="00F61372">
      <w:pPr>
        <w:pStyle w:val="Bodyblack"/>
        <w:spacing w:before="0" w:after="0" w:line="240" w:lineRule="auto"/>
        <w:ind w:left="0" w:right="57"/>
        <w:jc w:val="both"/>
        <w:rPr>
          <w:rFonts w:ascii="Times New Roman" w:hAnsi="Times New Roman" w:cs="Times New Roman"/>
          <w:sz w:val="24"/>
          <w:szCs w:val="24"/>
          <w:lang w:val="lt-LT"/>
        </w:rPr>
        <w:sectPr w:rsidR="00F61372" w:rsidRPr="00F61372" w:rsidSect="00F61372">
          <w:pgSz w:w="16838" w:h="11906" w:orient="landscape" w:code="9"/>
          <w:pgMar w:top="1418" w:right="851" w:bottom="1134" w:left="1701" w:header="567" w:footer="692" w:gutter="0"/>
          <w:cols w:space="1296"/>
          <w:titlePg/>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1"/>
        <w:gridCol w:w="4743"/>
      </w:tblGrid>
      <w:tr w:rsidR="00F61372" w:rsidRPr="00CE17D2" w14:paraId="61F0C61A" w14:textId="77777777" w:rsidTr="00FA4315">
        <w:tc>
          <w:tcPr>
            <w:tcW w:w="4817" w:type="dxa"/>
          </w:tcPr>
          <w:p w14:paraId="114186BE" w14:textId="77777777" w:rsidR="00F61372" w:rsidRPr="00CE17D2" w:rsidRDefault="00F61372" w:rsidP="00FA4315">
            <w:pPr>
              <w:rPr>
                <w:rFonts w:ascii="Times New Roman" w:hAnsi="Times New Roman" w:cs="Times New Roman"/>
                <w:b/>
                <w:sz w:val="24"/>
                <w:szCs w:val="24"/>
                <w:lang w:val="nb-NO"/>
              </w:rPr>
            </w:pPr>
            <w:r>
              <w:rPr>
                <w:rFonts w:ascii="Times New Roman" w:hAnsi="Times New Roman" w:cs="Times New Roman"/>
                <w:b/>
                <w:sz w:val="24"/>
                <w:szCs w:val="24"/>
                <w:lang w:val="nb-NO"/>
              </w:rPr>
              <w:lastRenderedPageBreak/>
              <w:t>PIRKĖJAS</w:t>
            </w:r>
          </w:p>
          <w:p w14:paraId="19DADD20" w14:textId="77777777" w:rsidR="00F61372" w:rsidRPr="00CE17D2" w:rsidRDefault="00F61372" w:rsidP="00FA4315">
            <w:pPr>
              <w:rPr>
                <w:rFonts w:ascii="Times New Roman" w:hAnsi="Times New Roman" w:cs="Times New Roman"/>
                <w:b/>
                <w:sz w:val="24"/>
                <w:szCs w:val="24"/>
                <w:lang w:val="nb-NO"/>
              </w:rPr>
            </w:pPr>
          </w:p>
          <w:p w14:paraId="7C61CDA4" w14:textId="77777777" w:rsidR="00F61372" w:rsidRPr="00CE17D2" w:rsidRDefault="00F61372" w:rsidP="00FA4315">
            <w:pPr>
              <w:rPr>
                <w:rFonts w:ascii="Times New Roman" w:hAnsi="Times New Roman" w:cs="Times New Roman"/>
                <w:b/>
                <w:bCs/>
                <w:sz w:val="24"/>
                <w:szCs w:val="24"/>
                <w:lang w:val="nb-NO"/>
              </w:rPr>
            </w:pPr>
            <w:r w:rsidRPr="00CE17D2">
              <w:rPr>
                <w:rFonts w:ascii="Times New Roman" w:hAnsi="Times New Roman" w:cs="Times New Roman"/>
                <w:b/>
                <w:bCs/>
                <w:sz w:val="24"/>
                <w:szCs w:val="24"/>
                <w:lang w:val="nb-NO"/>
              </w:rPr>
              <w:t xml:space="preserve">Informatikos ir ryšių departamentas </w:t>
            </w:r>
          </w:p>
          <w:p w14:paraId="4F1B158C" w14:textId="77777777" w:rsidR="00F61372" w:rsidRPr="00CE17D2" w:rsidRDefault="00F61372" w:rsidP="00FA4315">
            <w:pPr>
              <w:rPr>
                <w:rFonts w:ascii="Times New Roman" w:hAnsi="Times New Roman" w:cs="Times New Roman"/>
                <w:b/>
                <w:bCs/>
                <w:sz w:val="24"/>
                <w:szCs w:val="24"/>
                <w:lang w:val="nb-NO"/>
              </w:rPr>
            </w:pPr>
            <w:r w:rsidRPr="00CE17D2">
              <w:rPr>
                <w:rFonts w:ascii="Times New Roman" w:hAnsi="Times New Roman" w:cs="Times New Roman"/>
                <w:b/>
                <w:bCs/>
                <w:sz w:val="24"/>
                <w:szCs w:val="24"/>
                <w:lang w:val="nb-NO"/>
              </w:rPr>
              <w:t xml:space="preserve">prie Lietuvos Respublikos vidaus </w:t>
            </w:r>
          </w:p>
          <w:p w14:paraId="5D167732" w14:textId="77777777" w:rsidR="00F61372" w:rsidRPr="00CE17D2" w:rsidRDefault="00F61372" w:rsidP="00FA4315">
            <w:pPr>
              <w:rPr>
                <w:rFonts w:ascii="Times New Roman" w:hAnsi="Times New Roman" w:cs="Times New Roman"/>
                <w:b/>
                <w:bCs/>
                <w:sz w:val="24"/>
                <w:szCs w:val="24"/>
                <w:lang w:val="nb-NO"/>
              </w:rPr>
            </w:pPr>
            <w:r w:rsidRPr="00CE17D2">
              <w:rPr>
                <w:rFonts w:ascii="Times New Roman" w:hAnsi="Times New Roman" w:cs="Times New Roman"/>
                <w:b/>
                <w:bCs/>
                <w:sz w:val="24"/>
                <w:szCs w:val="24"/>
                <w:lang w:val="nb-NO"/>
              </w:rPr>
              <w:t>reikalų ministerijos</w:t>
            </w:r>
          </w:p>
          <w:p w14:paraId="41E7A31D" w14:textId="77777777" w:rsidR="00F61372" w:rsidRPr="00CE17D2" w:rsidRDefault="00F61372" w:rsidP="00FA4315">
            <w:pPr>
              <w:rPr>
                <w:rFonts w:ascii="Times New Roman" w:hAnsi="Times New Roman" w:cs="Times New Roman"/>
                <w:sz w:val="24"/>
                <w:szCs w:val="24"/>
                <w:lang w:val="nb-NO"/>
              </w:rPr>
            </w:pPr>
          </w:p>
          <w:p w14:paraId="6E69633A" w14:textId="77777777" w:rsidR="00F61372" w:rsidRPr="00CE17D2" w:rsidRDefault="00F61372" w:rsidP="00FA4315">
            <w:pPr>
              <w:rPr>
                <w:rFonts w:ascii="Times New Roman" w:hAnsi="Times New Roman" w:cs="Times New Roman"/>
                <w:sz w:val="24"/>
                <w:szCs w:val="24"/>
                <w:lang w:val="nb-NO"/>
              </w:rPr>
            </w:pPr>
            <w:r w:rsidRPr="00CE17D2">
              <w:rPr>
                <w:rFonts w:ascii="Times New Roman" w:hAnsi="Times New Roman" w:cs="Times New Roman"/>
                <w:sz w:val="24"/>
                <w:szCs w:val="24"/>
                <w:lang w:val="nb-NO"/>
              </w:rPr>
              <w:t>Direktorė</w:t>
            </w:r>
          </w:p>
          <w:p w14:paraId="5C10A426" w14:textId="77777777" w:rsidR="00F61372" w:rsidRPr="00CE17D2" w:rsidRDefault="00F61372" w:rsidP="00FA4315">
            <w:pPr>
              <w:rPr>
                <w:rFonts w:ascii="Times New Roman" w:hAnsi="Times New Roman" w:cs="Times New Roman"/>
                <w:sz w:val="24"/>
                <w:szCs w:val="24"/>
                <w:lang w:val="nb-NO"/>
              </w:rPr>
            </w:pPr>
          </w:p>
          <w:p w14:paraId="05763E38" w14:textId="77777777" w:rsidR="00F61372" w:rsidRPr="00CE17D2" w:rsidRDefault="00F61372" w:rsidP="00FA4315">
            <w:pPr>
              <w:rPr>
                <w:rFonts w:ascii="Times New Roman" w:hAnsi="Times New Roman" w:cs="Times New Roman"/>
                <w:sz w:val="24"/>
                <w:szCs w:val="24"/>
                <w:lang w:val="nb-NO"/>
              </w:rPr>
            </w:pPr>
            <w:r w:rsidRPr="00CE17D2">
              <w:rPr>
                <w:rFonts w:ascii="Times New Roman" w:hAnsi="Times New Roman" w:cs="Times New Roman"/>
                <w:sz w:val="24"/>
                <w:szCs w:val="24"/>
                <w:lang w:val="nb-NO"/>
              </w:rPr>
              <w:t>Viktorija Rūkštelė</w:t>
            </w:r>
          </w:p>
        </w:tc>
        <w:tc>
          <w:tcPr>
            <w:tcW w:w="4818" w:type="dxa"/>
          </w:tcPr>
          <w:p w14:paraId="243D99DA" w14:textId="77777777" w:rsidR="00F61372" w:rsidRPr="00CE17D2" w:rsidRDefault="00F61372" w:rsidP="00FA4315">
            <w:pPr>
              <w:rPr>
                <w:rFonts w:ascii="Times New Roman" w:hAnsi="Times New Roman" w:cs="Times New Roman"/>
                <w:b/>
                <w:sz w:val="24"/>
                <w:szCs w:val="24"/>
                <w:lang w:val="nb-NO"/>
              </w:rPr>
            </w:pPr>
            <w:r>
              <w:rPr>
                <w:rFonts w:ascii="Times New Roman" w:hAnsi="Times New Roman" w:cs="Times New Roman"/>
                <w:b/>
                <w:sz w:val="24"/>
                <w:szCs w:val="24"/>
                <w:lang w:val="nb-NO"/>
              </w:rPr>
              <w:t>TIEKĖJAS</w:t>
            </w:r>
          </w:p>
          <w:p w14:paraId="6A43F9D0" w14:textId="77777777" w:rsidR="00F61372" w:rsidRPr="00CE17D2" w:rsidRDefault="00F61372" w:rsidP="00FA4315">
            <w:pPr>
              <w:rPr>
                <w:rFonts w:ascii="Times New Roman" w:hAnsi="Times New Roman" w:cs="Times New Roman"/>
                <w:sz w:val="24"/>
                <w:szCs w:val="24"/>
                <w:lang w:val="nb-NO"/>
              </w:rPr>
            </w:pPr>
          </w:p>
          <w:p w14:paraId="4CD3948D" w14:textId="461B83D8" w:rsidR="00F61372" w:rsidRPr="00CE17D2" w:rsidRDefault="00F61372" w:rsidP="00FA4315">
            <w:pPr>
              <w:rPr>
                <w:rFonts w:ascii="Times New Roman" w:hAnsi="Times New Roman" w:cs="Times New Roman"/>
                <w:bCs/>
                <w:color w:val="000000"/>
                <w:sz w:val="24"/>
                <w:szCs w:val="24"/>
                <w:lang w:val="lt-LT"/>
              </w:rPr>
            </w:pPr>
            <w:r w:rsidRPr="00CE17D2">
              <w:rPr>
                <w:rFonts w:ascii="Times New Roman" w:hAnsi="Times New Roman" w:cs="Times New Roman"/>
                <w:b/>
                <w:bCs/>
                <w:color w:val="000000"/>
                <w:sz w:val="24"/>
                <w:szCs w:val="24"/>
                <w:lang w:val="lt-LT"/>
              </w:rPr>
              <w:t>UAB „</w:t>
            </w:r>
            <w:proofErr w:type="spellStart"/>
            <w:r>
              <w:rPr>
                <w:rFonts w:ascii="Times New Roman" w:hAnsi="Times New Roman" w:cs="Times New Roman"/>
                <w:b/>
                <w:bCs/>
                <w:color w:val="000000"/>
                <w:sz w:val="24"/>
                <w:szCs w:val="24"/>
                <w:lang w:val="lt-LT"/>
              </w:rPr>
              <w:t>Insoft</w:t>
            </w:r>
            <w:proofErr w:type="spellEnd"/>
            <w:r w:rsidRPr="00CE17D2">
              <w:rPr>
                <w:rFonts w:ascii="Times New Roman" w:hAnsi="Times New Roman" w:cs="Times New Roman"/>
                <w:b/>
                <w:bCs/>
                <w:color w:val="000000"/>
                <w:sz w:val="24"/>
                <w:szCs w:val="24"/>
                <w:lang w:val="lt-LT"/>
              </w:rPr>
              <w:t xml:space="preserve">“ </w:t>
            </w:r>
          </w:p>
          <w:p w14:paraId="6BF6C5F4" w14:textId="77777777" w:rsidR="00F61372" w:rsidRPr="00CE17D2" w:rsidRDefault="00F61372" w:rsidP="00FA4315">
            <w:pPr>
              <w:contextualSpacing/>
              <w:rPr>
                <w:rFonts w:ascii="Times New Roman" w:hAnsi="Times New Roman" w:cs="Times New Roman"/>
                <w:b/>
                <w:sz w:val="24"/>
                <w:szCs w:val="24"/>
                <w:lang w:val="nb-NO"/>
              </w:rPr>
            </w:pPr>
          </w:p>
          <w:p w14:paraId="75150E95" w14:textId="77777777" w:rsidR="00F61372" w:rsidRPr="00CE17D2" w:rsidRDefault="00F61372" w:rsidP="00FA4315">
            <w:pPr>
              <w:ind w:left="3480"/>
              <w:contextualSpacing/>
              <w:rPr>
                <w:rFonts w:ascii="Times New Roman" w:hAnsi="Times New Roman" w:cs="Times New Roman"/>
                <w:b/>
                <w:sz w:val="24"/>
                <w:szCs w:val="24"/>
                <w:lang w:val="nb-NO"/>
              </w:rPr>
            </w:pPr>
          </w:p>
          <w:p w14:paraId="43DD6E87" w14:textId="77777777" w:rsidR="00F61372" w:rsidRPr="00CE17D2" w:rsidRDefault="00F61372" w:rsidP="00FA4315">
            <w:pPr>
              <w:ind w:left="3480"/>
              <w:contextualSpacing/>
              <w:rPr>
                <w:rFonts w:ascii="Times New Roman" w:hAnsi="Times New Roman" w:cs="Times New Roman"/>
                <w:b/>
                <w:sz w:val="24"/>
                <w:szCs w:val="24"/>
                <w:lang w:val="nb-NO"/>
              </w:rPr>
            </w:pPr>
          </w:p>
          <w:p w14:paraId="20E60963" w14:textId="77777777" w:rsidR="00F61372" w:rsidRPr="00CE17D2" w:rsidRDefault="00F61372" w:rsidP="00FA4315">
            <w:pPr>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D</w:t>
            </w:r>
            <w:r w:rsidRPr="00CE17D2">
              <w:rPr>
                <w:rFonts w:ascii="Times New Roman" w:hAnsi="Times New Roman" w:cs="Times New Roman"/>
                <w:color w:val="000000"/>
                <w:sz w:val="24"/>
                <w:szCs w:val="24"/>
                <w:lang w:val="lt-LT"/>
              </w:rPr>
              <w:t>irektorius</w:t>
            </w:r>
          </w:p>
          <w:p w14:paraId="3402D45C" w14:textId="77777777" w:rsidR="00F61372" w:rsidRPr="00CE17D2" w:rsidRDefault="00F61372" w:rsidP="00FA4315">
            <w:pPr>
              <w:rPr>
                <w:rFonts w:ascii="Times New Roman" w:hAnsi="Times New Roman" w:cs="Times New Roman"/>
                <w:color w:val="000000"/>
                <w:sz w:val="24"/>
                <w:szCs w:val="24"/>
                <w:lang w:val="lt-LT"/>
              </w:rPr>
            </w:pPr>
            <w:r w:rsidRPr="00CE17D2">
              <w:rPr>
                <w:rFonts w:ascii="Times New Roman" w:hAnsi="Times New Roman" w:cs="Times New Roman"/>
                <w:color w:val="000000"/>
                <w:sz w:val="24"/>
                <w:szCs w:val="24"/>
                <w:lang w:val="lt-LT"/>
              </w:rPr>
              <w:t xml:space="preserve">                                                            </w:t>
            </w:r>
          </w:p>
          <w:p w14:paraId="6B99AC81" w14:textId="77777777" w:rsidR="00F61372" w:rsidRPr="00CE17D2" w:rsidRDefault="00F61372" w:rsidP="00FA4315">
            <w:pPr>
              <w:contextualSpacing/>
              <w:rPr>
                <w:rFonts w:ascii="Times New Roman" w:hAnsi="Times New Roman" w:cs="Times New Roman"/>
                <w:bCs/>
                <w:sz w:val="24"/>
                <w:szCs w:val="24"/>
                <w:lang w:val="nb-NO"/>
              </w:rPr>
            </w:pPr>
            <w:r w:rsidRPr="00CE17D2">
              <w:rPr>
                <w:rFonts w:ascii="Times New Roman" w:hAnsi="Times New Roman" w:cs="Times New Roman"/>
                <w:bCs/>
                <w:sz w:val="24"/>
                <w:szCs w:val="24"/>
                <w:lang w:val="nb-NO"/>
              </w:rPr>
              <w:t>Mindaugas Mikulėnas</w:t>
            </w:r>
          </w:p>
          <w:p w14:paraId="017BBDF7" w14:textId="77777777" w:rsidR="00F61372" w:rsidRPr="00CE17D2" w:rsidRDefault="00F61372" w:rsidP="00FA4315">
            <w:pPr>
              <w:ind w:left="3480"/>
              <w:contextualSpacing/>
              <w:rPr>
                <w:rFonts w:ascii="Times New Roman" w:hAnsi="Times New Roman" w:cs="Times New Roman"/>
                <w:b/>
                <w:sz w:val="24"/>
                <w:szCs w:val="24"/>
                <w:lang w:val="nb-NO"/>
              </w:rPr>
            </w:pPr>
          </w:p>
          <w:p w14:paraId="03334BD4" w14:textId="77777777" w:rsidR="00F61372" w:rsidRPr="00CE17D2" w:rsidRDefault="00F61372" w:rsidP="00FA4315">
            <w:pPr>
              <w:ind w:left="3480"/>
              <w:contextualSpacing/>
              <w:rPr>
                <w:rFonts w:ascii="Times New Roman" w:hAnsi="Times New Roman" w:cs="Times New Roman"/>
                <w:b/>
                <w:sz w:val="24"/>
                <w:szCs w:val="24"/>
                <w:lang w:val="nb-NO"/>
              </w:rPr>
            </w:pPr>
          </w:p>
        </w:tc>
      </w:tr>
    </w:tbl>
    <w:p w14:paraId="2119458E" w14:textId="77777777" w:rsidR="00F61372" w:rsidRPr="00F61372" w:rsidRDefault="00F61372">
      <w:pPr>
        <w:rPr>
          <w:rFonts w:ascii="Times New Roman" w:hAnsi="Times New Roman" w:cs="Times New Roman"/>
          <w:sz w:val="24"/>
          <w:szCs w:val="24"/>
        </w:rPr>
      </w:pPr>
    </w:p>
    <w:sectPr w:rsidR="00F61372" w:rsidRPr="00F61372" w:rsidSect="00F61372">
      <w:headerReference w:type="default" r:id="rId15"/>
      <w:footerReference w:type="even" r:id="rId16"/>
      <w:footerReference w:type="default" r:id="rId17"/>
      <w:footerReference w:type="first" r:id="rId18"/>
      <w:pgSz w:w="11906" w:h="16838" w:code="9"/>
      <w:pgMar w:top="1418" w:right="851" w:bottom="1134" w:left="1701" w:header="567" w:footer="692"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82C6D" w14:textId="77777777" w:rsidR="005B2B83" w:rsidRDefault="005B2B83" w:rsidP="00F61372">
      <w:pPr>
        <w:spacing w:after="0" w:line="240" w:lineRule="auto"/>
      </w:pPr>
      <w:r>
        <w:separator/>
      </w:r>
    </w:p>
  </w:endnote>
  <w:endnote w:type="continuationSeparator" w:id="0">
    <w:p w14:paraId="1428D0B3" w14:textId="77777777" w:rsidR="005B2B83" w:rsidRDefault="005B2B83" w:rsidP="00F61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uli">
    <w:altName w:val="Calibri"/>
    <w:panose1 w:val="00000000000000000000"/>
    <w:charset w:val="4D"/>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GILROY-MEDIUM">
    <w:altName w:val="Calibri"/>
    <w:panose1 w:val="00000000000000000000"/>
    <w:charset w:val="4D"/>
    <w:family w:val="auto"/>
    <w:notTrueType/>
    <w:pitch w:val="variable"/>
    <w:sig w:usb0="00000003" w:usb1="00000000" w:usb2="00000000" w:usb3="00000000" w:csb0="00000001" w:csb1="00000000"/>
  </w:font>
  <w:font w:name="Gilroy">
    <w:altName w:val="Calibri"/>
    <w:panose1 w:val="00000000000000000000"/>
    <w:charset w:val="4D"/>
    <w:family w:val="auto"/>
    <w:notTrueType/>
    <w:pitch w:val="variable"/>
    <w:sig w:usb0="00000003" w:usb1="00000000" w:usb2="00000000" w:usb3="00000000" w:csb0="00000001" w:csb1="00000000"/>
  </w:font>
  <w:font w:name="MULI REGULAR ROMAN">
    <w:altName w:val="Calibri"/>
    <w:panose1 w:val="00000000000000000000"/>
    <w:charset w:val="4D"/>
    <w:family w:val="auto"/>
    <w:notTrueType/>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uslapionumeris"/>
      </w:rPr>
      <w:id w:val="-1915382453"/>
      <w:docPartObj>
        <w:docPartGallery w:val="Page Numbers (Bottom of Page)"/>
        <w:docPartUnique/>
      </w:docPartObj>
    </w:sdtPr>
    <w:sdtEndPr>
      <w:rPr>
        <w:rStyle w:val="Puslapionumeris"/>
      </w:rPr>
    </w:sdtEndPr>
    <w:sdtContent>
      <w:p w14:paraId="74B78FAC" w14:textId="77777777" w:rsidR="00FA4315" w:rsidRDefault="00FA4315">
        <w:pPr>
          <w:pStyle w:val="Porat"/>
          <w:framePr w:wrap="none" w:vAnchor="text" w:hAnchor="margin" w:xAlign="right" w:y="1"/>
          <w:rPr>
            <w:rStyle w:val="Puslapionumeris"/>
          </w:rPr>
        </w:pPr>
        <w:r>
          <w:rPr>
            <w:rStyle w:val="Puslapionumeris"/>
          </w:rPr>
          <w:fldChar w:fldCharType="begin"/>
        </w:r>
        <w:r>
          <w:rPr>
            <w:rStyle w:val="Puslapionumeris"/>
          </w:rPr>
          <w:instrText xml:space="preserve"> PAGE </w:instrText>
        </w:r>
        <w:r>
          <w:rPr>
            <w:rStyle w:val="Puslapionumeris"/>
          </w:rPr>
          <w:fldChar w:fldCharType="end"/>
        </w:r>
      </w:p>
    </w:sdtContent>
  </w:sdt>
  <w:p w14:paraId="410FBB2F" w14:textId="77777777" w:rsidR="00FA4315" w:rsidRDefault="00FA4315" w:rsidP="00FA4315">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uslapionumeris"/>
        <w:rFonts w:ascii="MULI REGULAR ROMAN" w:hAnsi="MULI REGULAR ROMAN"/>
        <w:sz w:val="18"/>
        <w:szCs w:val="18"/>
      </w:rPr>
      <w:id w:val="-1104883327"/>
      <w:docPartObj>
        <w:docPartGallery w:val="Page Numbers (Bottom of Page)"/>
        <w:docPartUnique/>
      </w:docPartObj>
    </w:sdtPr>
    <w:sdtEndPr>
      <w:rPr>
        <w:rStyle w:val="Puslapionumeris"/>
      </w:rPr>
    </w:sdtEndPr>
    <w:sdtContent>
      <w:p w14:paraId="1F176DBF" w14:textId="77777777" w:rsidR="00FA4315" w:rsidRPr="00852B43" w:rsidRDefault="00FA4315">
        <w:pPr>
          <w:pStyle w:val="Porat"/>
          <w:framePr w:wrap="none" w:vAnchor="text" w:hAnchor="margin" w:xAlign="right" w:y="1"/>
          <w:rPr>
            <w:rStyle w:val="Puslapionumeris"/>
            <w:rFonts w:ascii="MULI REGULAR ROMAN" w:hAnsi="MULI REGULAR ROMAN"/>
            <w:sz w:val="18"/>
            <w:szCs w:val="18"/>
          </w:rPr>
        </w:pPr>
        <w:r w:rsidRPr="00852B43">
          <w:rPr>
            <w:rStyle w:val="Puslapionumeris"/>
            <w:rFonts w:ascii="MULI REGULAR ROMAN" w:hAnsi="MULI REGULAR ROMAN"/>
            <w:sz w:val="18"/>
            <w:szCs w:val="18"/>
          </w:rPr>
          <w:fldChar w:fldCharType="begin"/>
        </w:r>
        <w:r w:rsidRPr="00852B43">
          <w:rPr>
            <w:rStyle w:val="Puslapionumeris"/>
            <w:rFonts w:ascii="MULI REGULAR ROMAN" w:hAnsi="MULI REGULAR ROMAN"/>
            <w:sz w:val="18"/>
            <w:szCs w:val="18"/>
          </w:rPr>
          <w:instrText xml:space="preserve"> PAGE </w:instrText>
        </w:r>
        <w:r w:rsidRPr="00852B43">
          <w:rPr>
            <w:rStyle w:val="Puslapionumeris"/>
            <w:rFonts w:ascii="MULI REGULAR ROMAN" w:hAnsi="MULI REGULAR ROMAN"/>
            <w:sz w:val="18"/>
            <w:szCs w:val="18"/>
          </w:rPr>
          <w:fldChar w:fldCharType="separate"/>
        </w:r>
        <w:r w:rsidR="008E3CDD">
          <w:rPr>
            <w:rStyle w:val="Puslapionumeris"/>
            <w:rFonts w:ascii="MULI REGULAR ROMAN" w:hAnsi="MULI REGULAR ROMAN"/>
            <w:noProof/>
            <w:sz w:val="18"/>
            <w:szCs w:val="18"/>
          </w:rPr>
          <w:t>9</w:t>
        </w:r>
        <w:r w:rsidRPr="00852B43">
          <w:rPr>
            <w:rStyle w:val="Puslapionumeris"/>
            <w:rFonts w:ascii="MULI REGULAR ROMAN" w:hAnsi="MULI REGULAR ROMAN"/>
            <w:sz w:val="18"/>
            <w:szCs w:val="18"/>
          </w:rPr>
          <w:fldChar w:fldCharType="end"/>
        </w:r>
      </w:p>
    </w:sdtContent>
  </w:sdt>
  <w:p w14:paraId="60DA09FB" w14:textId="77777777" w:rsidR="00FA4315" w:rsidRPr="00EF3901" w:rsidRDefault="00FA4315" w:rsidP="00FA4315">
    <w:pPr>
      <w:pStyle w:val="Porat"/>
      <w:tabs>
        <w:tab w:val="clear" w:pos="9638"/>
        <w:tab w:val="right" w:pos="9072"/>
        <w:tab w:val="left" w:pos="9354"/>
      </w:tabs>
      <w:ind w:right="849"/>
      <w:jc w:val="right"/>
      <w:rPr>
        <w:rFonts w:ascii="Muli" w:hAnsi="Muli"/>
        <w:sz w:val="14"/>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08E63" w14:textId="77777777" w:rsidR="00FA4315" w:rsidRPr="00852B43" w:rsidRDefault="00FA4315" w:rsidP="00FA4315">
    <w:pPr>
      <w:pStyle w:val="Porat"/>
      <w:framePr w:wrap="none" w:vAnchor="text" w:hAnchor="margin" w:xAlign="right" w:y="1"/>
      <w:rPr>
        <w:rStyle w:val="Puslapionumeris"/>
        <w:rFonts w:ascii="MULI REGULAR ROMAN" w:hAnsi="MULI REGULAR ROMAN"/>
        <w:sz w:val="18"/>
        <w:szCs w:val="18"/>
      </w:rPr>
    </w:pPr>
  </w:p>
  <w:p w14:paraId="2C63273C" w14:textId="77777777" w:rsidR="00FA4315" w:rsidRDefault="00FA4315">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uslapionumeris"/>
      </w:rPr>
      <w:id w:val="-1430193473"/>
      <w:docPartObj>
        <w:docPartGallery w:val="Page Numbers (Bottom of Page)"/>
        <w:docPartUnique/>
      </w:docPartObj>
    </w:sdtPr>
    <w:sdtEndPr>
      <w:rPr>
        <w:rStyle w:val="Puslapionumeris"/>
      </w:rPr>
    </w:sdtEndPr>
    <w:sdtContent>
      <w:p w14:paraId="707C4A8B" w14:textId="77777777" w:rsidR="00FA4315" w:rsidRDefault="00FA4315">
        <w:pPr>
          <w:pStyle w:val="Porat"/>
          <w:framePr w:wrap="none" w:vAnchor="text" w:hAnchor="margin" w:xAlign="right" w:y="1"/>
          <w:rPr>
            <w:rStyle w:val="Puslapionumeris"/>
          </w:rPr>
        </w:pPr>
        <w:r>
          <w:rPr>
            <w:rStyle w:val="Puslapionumeris"/>
          </w:rPr>
          <w:fldChar w:fldCharType="begin"/>
        </w:r>
        <w:r>
          <w:rPr>
            <w:rStyle w:val="Puslapionumeris"/>
          </w:rPr>
          <w:instrText xml:space="preserve"> PAGE </w:instrText>
        </w:r>
        <w:r>
          <w:rPr>
            <w:rStyle w:val="Puslapionumeris"/>
          </w:rPr>
          <w:fldChar w:fldCharType="end"/>
        </w:r>
      </w:p>
    </w:sdtContent>
  </w:sdt>
  <w:p w14:paraId="6B44B80B" w14:textId="77777777" w:rsidR="00FA4315" w:rsidRDefault="00FA4315" w:rsidP="00FA4315">
    <w:pPr>
      <w:pStyle w:val="Pora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uslapionumeris"/>
        <w:rFonts w:ascii="MULI REGULAR ROMAN" w:hAnsi="MULI REGULAR ROMAN"/>
        <w:sz w:val="18"/>
        <w:szCs w:val="18"/>
      </w:rPr>
      <w:id w:val="-1884856100"/>
      <w:docPartObj>
        <w:docPartGallery w:val="Page Numbers (Bottom of Page)"/>
        <w:docPartUnique/>
      </w:docPartObj>
    </w:sdtPr>
    <w:sdtEndPr>
      <w:rPr>
        <w:rStyle w:val="Puslapionumeris"/>
      </w:rPr>
    </w:sdtEndPr>
    <w:sdtContent>
      <w:p w14:paraId="592D7865" w14:textId="77777777" w:rsidR="00FA4315" w:rsidRPr="00852B43" w:rsidRDefault="00FA4315">
        <w:pPr>
          <w:pStyle w:val="Porat"/>
          <w:framePr w:wrap="none" w:vAnchor="text" w:hAnchor="margin" w:xAlign="right" w:y="1"/>
          <w:rPr>
            <w:rStyle w:val="Puslapionumeris"/>
            <w:rFonts w:ascii="MULI REGULAR ROMAN" w:hAnsi="MULI REGULAR ROMAN"/>
            <w:sz w:val="18"/>
            <w:szCs w:val="18"/>
          </w:rPr>
        </w:pPr>
        <w:r w:rsidRPr="00852B43">
          <w:rPr>
            <w:rStyle w:val="Puslapionumeris"/>
            <w:rFonts w:ascii="MULI REGULAR ROMAN" w:hAnsi="MULI REGULAR ROMAN"/>
            <w:sz w:val="18"/>
            <w:szCs w:val="18"/>
          </w:rPr>
          <w:fldChar w:fldCharType="begin"/>
        </w:r>
        <w:r w:rsidRPr="00852B43">
          <w:rPr>
            <w:rStyle w:val="Puslapionumeris"/>
            <w:rFonts w:ascii="MULI REGULAR ROMAN" w:hAnsi="MULI REGULAR ROMAN"/>
            <w:sz w:val="18"/>
            <w:szCs w:val="18"/>
          </w:rPr>
          <w:instrText xml:space="preserve"> PAGE </w:instrText>
        </w:r>
        <w:r w:rsidRPr="00852B43">
          <w:rPr>
            <w:rStyle w:val="Puslapionumeris"/>
            <w:rFonts w:ascii="MULI REGULAR ROMAN" w:hAnsi="MULI REGULAR ROMAN"/>
            <w:sz w:val="18"/>
            <w:szCs w:val="18"/>
          </w:rPr>
          <w:fldChar w:fldCharType="separate"/>
        </w:r>
        <w:r w:rsidRPr="00852B43">
          <w:rPr>
            <w:rStyle w:val="Puslapionumeris"/>
            <w:rFonts w:ascii="MULI REGULAR ROMAN" w:hAnsi="MULI REGULAR ROMAN"/>
            <w:noProof/>
            <w:sz w:val="18"/>
            <w:szCs w:val="18"/>
          </w:rPr>
          <w:t>2</w:t>
        </w:r>
        <w:r w:rsidRPr="00852B43">
          <w:rPr>
            <w:rStyle w:val="Puslapionumeris"/>
            <w:rFonts w:ascii="MULI REGULAR ROMAN" w:hAnsi="MULI REGULAR ROMAN"/>
            <w:sz w:val="18"/>
            <w:szCs w:val="18"/>
          </w:rPr>
          <w:fldChar w:fldCharType="end"/>
        </w:r>
      </w:p>
    </w:sdtContent>
  </w:sdt>
  <w:p w14:paraId="40709282" w14:textId="77777777" w:rsidR="00FA4315" w:rsidRPr="00EF3901" w:rsidRDefault="00FA4315" w:rsidP="00FA4315">
    <w:pPr>
      <w:pStyle w:val="Porat"/>
      <w:tabs>
        <w:tab w:val="clear" w:pos="9638"/>
        <w:tab w:val="right" w:pos="9072"/>
        <w:tab w:val="left" w:pos="9354"/>
      </w:tabs>
      <w:ind w:right="849"/>
      <w:jc w:val="right"/>
      <w:rPr>
        <w:rFonts w:ascii="Muli" w:hAnsi="Muli"/>
        <w:sz w:val="14"/>
        <w:szCs w:val="15"/>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C689B" w14:textId="77777777" w:rsidR="00FA4315" w:rsidRPr="00852B43" w:rsidRDefault="00FA4315" w:rsidP="00FA4315">
    <w:pPr>
      <w:pStyle w:val="Porat"/>
      <w:framePr w:wrap="none" w:vAnchor="text" w:hAnchor="margin" w:xAlign="right" w:y="1"/>
      <w:rPr>
        <w:rStyle w:val="Puslapionumeris"/>
        <w:rFonts w:ascii="MULI REGULAR ROMAN" w:hAnsi="MULI REGULAR ROMAN"/>
        <w:sz w:val="18"/>
        <w:szCs w:val="18"/>
      </w:rPr>
    </w:pPr>
  </w:p>
  <w:p w14:paraId="7F75ECC7" w14:textId="463D53DB" w:rsidR="00FA4315" w:rsidRPr="00F61372" w:rsidRDefault="00FA4315" w:rsidP="00F61372">
    <w:pPr>
      <w:pStyle w:val="Porat"/>
      <w:jc w:val="right"/>
      <w:rPr>
        <w:rFonts w:ascii="MULI REGULAR ROMAN" w:hAnsi="MULI REGULAR ROMAN"/>
        <w:sz w:val="18"/>
        <w:szCs w:val="18"/>
      </w:rPr>
    </w:pPr>
    <w:r w:rsidRPr="00F61372">
      <w:rPr>
        <w:rFonts w:ascii="MULI REGULAR ROMAN" w:hAnsi="MULI REGULAR ROMAN"/>
        <w:sz w:val="18"/>
        <w:szCs w:val="18"/>
      </w:rPr>
      <w:t>61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8FBA0" w14:textId="77777777" w:rsidR="005B2B83" w:rsidRDefault="005B2B83" w:rsidP="00F61372">
      <w:pPr>
        <w:spacing w:after="0" w:line="240" w:lineRule="auto"/>
      </w:pPr>
      <w:r>
        <w:separator/>
      </w:r>
    </w:p>
  </w:footnote>
  <w:footnote w:type="continuationSeparator" w:id="0">
    <w:p w14:paraId="7CF3122C" w14:textId="77777777" w:rsidR="005B2B83" w:rsidRDefault="005B2B83" w:rsidP="00F613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5FB75" w14:textId="77777777" w:rsidR="00FA4315" w:rsidRPr="00337CC4" w:rsidRDefault="00FA4315" w:rsidP="00FA4315">
    <w:pPr>
      <w:pStyle w:val="Antrats"/>
    </w:pPr>
  </w:p>
  <w:p w14:paraId="2E1CAD11" w14:textId="77777777" w:rsidR="00FA4315" w:rsidRDefault="00FA431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8AE39" w14:textId="77777777" w:rsidR="00FA4315" w:rsidRDefault="00FA4315">
    <w:pPr>
      <w:pStyle w:val="Antrats"/>
    </w:pPr>
    <w:r w:rsidRPr="00186EA6">
      <w:rPr>
        <w:rFonts w:ascii="Muli" w:hAnsi="Muli"/>
        <w:noProof/>
        <w:sz w:val="16"/>
        <w:szCs w:val="16"/>
        <w:lang w:eastAsia="lt-LT"/>
      </w:rPr>
      <w:drawing>
        <wp:anchor distT="0" distB="0" distL="114300" distR="114300" simplePos="0" relativeHeight="251659264" behindDoc="1" locked="0" layoutInCell="1" allowOverlap="1" wp14:anchorId="2EE1CF33" wp14:editId="27D6A4C8">
          <wp:simplePos x="0" y="0"/>
          <wp:positionH relativeFrom="column">
            <wp:posOffset>-178118</wp:posOffset>
          </wp:positionH>
          <wp:positionV relativeFrom="paragraph">
            <wp:posOffset>233362</wp:posOffset>
          </wp:positionV>
          <wp:extent cx="185420" cy="257175"/>
          <wp:effectExtent l="0" t="0" r="5080" b="9525"/>
          <wp:wrapNone/>
          <wp:docPr id="1908167930" name="Picture 16">
            <a:extLst xmlns:a="http://schemas.openxmlformats.org/drawingml/2006/main">
              <a:ext uri="{FF2B5EF4-FFF2-40B4-BE49-F238E27FC236}">
                <a16:creationId xmlns:a16="http://schemas.microsoft.com/office/drawing/2014/main" id="{A3158EFE-15C8-4818-914F-24CD290673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6">
                    <a:extLst>
                      <a:ext uri="{FF2B5EF4-FFF2-40B4-BE49-F238E27FC236}">
                        <a16:creationId xmlns:a16="http://schemas.microsoft.com/office/drawing/2014/main" id="{A3158EFE-15C8-4818-914F-24CD2906731E}"/>
                      </a:ext>
                    </a:extLst>
                  </pic:cNvPr>
                  <pic:cNvPicPr>
                    <a:picLocks noChangeAspect="1"/>
                  </pic:cNvPicPr>
                </pic:nvPicPr>
                <pic:blipFill>
                  <a:blip r:embed="rId1">
                    <a:extLst>
                      <a:ext uri="{28A0092B-C50C-407E-A947-70E740481C1C}">
                        <a14:useLocalDpi xmlns:a14="http://schemas.microsoft.com/office/drawing/2010/main" val="0"/>
                      </a:ext>
                    </a:extLst>
                  </a:blip>
                  <a:srcRect r="82739"/>
                  <a:stretch>
                    <a:fillRect/>
                  </a:stretch>
                </pic:blipFill>
                <pic:spPr bwMode="auto">
                  <a:xfrm>
                    <a:off x="0" y="0"/>
                    <a:ext cx="185420" cy="257175"/>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6CD5"/>
    <w:multiLevelType w:val="multilevel"/>
    <w:tmpl w:val="2030516A"/>
    <w:styleLink w:val="CurrentList5"/>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2CA0E27"/>
    <w:multiLevelType w:val="multilevel"/>
    <w:tmpl w:val="61BA9C28"/>
    <w:name w:val="Gooliver322"/>
    <w:styleLink w:val="CurrentList8"/>
    <w:lvl w:ilvl="0">
      <w:start w:val="1"/>
      <w:numFmt w:val="bullet"/>
      <w:pStyle w:val="Bluelinejumptonextlinetotypeingreytitle"/>
      <w:lvlText w:val=""/>
      <w:lvlJc w:val="left"/>
      <w:pPr>
        <w:ind w:left="0" w:firstLine="0"/>
      </w:pPr>
      <w:rPr>
        <w:rFonts w:ascii="Symbol" w:hAnsi="Symbol" w:hint="default"/>
        <w:b/>
        <w:bCs/>
        <w:i w:val="0"/>
        <w:color w:val="1F4DF5"/>
        <w:sz w:val="62"/>
        <w:szCs w:val="62"/>
      </w:rPr>
    </w:lvl>
    <w:lvl w:ilvl="1">
      <w:start w:val="1"/>
      <w:numFmt w:val="bullet"/>
      <w:pStyle w:val="Bulletpoint"/>
      <w:lvlText w:val=""/>
      <w:lvlJc w:val="left"/>
      <w:pPr>
        <w:ind w:left="794" w:hanging="794"/>
      </w:pPr>
      <w:rPr>
        <w:rFonts w:ascii="Symbol" w:hAnsi="Symbol" w:hint="default"/>
        <w:b/>
        <w:i w:val="0"/>
        <w:color w:val="auto"/>
        <w:sz w:val="20"/>
        <w:szCs w:val="20"/>
      </w:rPr>
    </w:lvl>
    <w:lvl w:ilvl="2">
      <w:start w:val="1"/>
      <w:numFmt w:val="bullet"/>
      <w:lvlText w:val=""/>
      <w:lvlJc w:val="left"/>
      <w:pPr>
        <w:ind w:left="4778" w:hanging="360"/>
      </w:pPr>
      <w:rPr>
        <w:rFonts w:ascii="Wingdings" w:hAnsi="Wingdings" w:hint="default"/>
      </w:rPr>
    </w:lvl>
    <w:lvl w:ilvl="3">
      <w:start w:val="1"/>
      <w:numFmt w:val="bullet"/>
      <w:lvlText w:val=""/>
      <w:lvlJc w:val="left"/>
      <w:pPr>
        <w:ind w:left="5498" w:hanging="360"/>
      </w:pPr>
      <w:rPr>
        <w:rFonts w:ascii="Symbol" w:hAnsi="Symbol" w:hint="default"/>
      </w:rPr>
    </w:lvl>
    <w:lvl w:ilvl="4">
      <w:start w:val="1"/>
      <w:numFmt w:val="bullet"/>
      <w:lvlText w:val="o"/>
      <w:lvlJc w:val="left"/>
      <w:pPr>
        <w:ind w:left="6218" w:hanging="360"/>
      </w:pPr>
      <w:rPr>
        <w:rFonts w:ascii="Courier New" w:hAnsi="Courier New" w:cs="Courier New" w:hint="default"/>
      </w:rPr>
    </w:lvl>
    <w:lvl w:ilvl="5">
      <w:start w:val="1"/>
      <w:numFmt w:val="bullet"/>
      <w:lvlText w:val=""/>
      <w:lvlJc w:val="left"/>
      <w:pPr>
        <w:ind w:left="6938" w:hanging="360"/>
      </w:pPr>
      <w:rPr>
        <w:rFonts w:ascii="Wingdings" w:hAnsi="Wingdings" w:hint="default"/>
      </w:rPr>
    </w:lvl>
    <w:lvl w:ilvl="6">
      <w:start w:val="1"/>
      <w:numFmt w:val="bullet"/>
      <w:lvlText w:val=""/>
      <w:lvlJc w:val="left"/>
      <w:pPr>
        <w:ind w:left="7658" w:hanging="360"/>
      </w:pPr>
      <w:rPr>
        <w:rFonts w:ascii="Symbol" w:hAnsi="Symbol" w:hint="default"/>
      </w:rPr>
    </w:lvl>
    <w:lvl w:ilvl="7">
      <w:start w:val="1"/>
      <w:numFmt w:val="bullet"/>
      <w:lvlText w:val="o"/>
      <w:lvlJc w:val="left"/>
      <w:pPr>
        <w:ind w:left="8378" w:hanging="360"/>
      </w:pPr>
      <w:rPr>
        <w:rFonts w:ascii="Courier New" w:hAnsi="Courier New" w:cs="Courier New" w:hint="default"/>
      </w:rPr>
    </w:lvl>
    <w:lvl w:ilvl="8">
      <w:start w:val="1"/>
      <w:numFmt w:val="bullet"/>
      <w:lvlText w:val=""/>
      <w:lvlJc w:val="left"/>
      <w:pPr>
        <w:ind w:left="9098" w:hanging="360"/>
      </w:pPr>
      <w:rPr>
        <w:rFonts w:ascii="Wingdings" w:hAnsi="Wingdings" w:hint="default"/>
      </w:rPr>
    </w:lvl>
  </w:abstractNum>
  <w:abstractNum w:abstractNumId="2" w15:restartNumberingAfterBreak="0">
    <w:nsid w:val="18B17A82"/>
    <w:multiLevelType w:val="hybridMultilevel"/>
    <w:tmpl w:val="67BAAC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BF65EB"/>
    <w:multiLevelType w:val="hybridMultilevel"/>
    <w:tmpl w:val="5AA613EC"/>
    <w:styleLink w:val="CurrentList9"/>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8B24E9"/>
    <w:multiLevelType w:val="multilevel"/>
    <w:tmpl w:val="49EEABD6"/>
    <w:lvl w:ilvl="0">
      <w:start w:val="1"/>
      <w:numFmt w:val="decimal"/>
      <w:pStyle w:val="Listnumber1"/>
      <w:suff w:val="space"/>
      <w:lvlText w:val="%1."/>
      <w:lvlJc w:val="left"/>
      <w:pPr>
        <w:ind w:left="1844" w:firstLine="0"/>
      </w:pPr>
      <w:rPr>
        <w:rFonts w:ascii="Times New Roman" w:hAnsi="Times New Roman" w:cs="Times New Roman" w:hint="default"/>
      </w:rPr>
    </w:lvl>
    <w:lvl w:ilvl="1">
      <w:start w:val="1"/>
      <w:numFmt w:val="decimal"/>
      <w:pStyle w:val="ListNumber21"/>
      <w:suff w:val="space"/>
      <w:lvlText w:val="%1.%2."/>
      <w:lvlJc w:val="left"/>
      <w:pPr>
        <w:ind w:left="0" w:firstLine="0"/>
      </w:pPr>
      <w:rPr>
        <w:rFonts w:ascii="Times New Roman" w:hAnsi="Times New Roman" w:cs="Times New Roman" w:hint="default"/>
        <w:color w:val="auto"/>
      </w:rPr>
    </w:lvl>
    <w:lvl w:ilvl="2">
      <w:start w:val="1"/>
      <w:numFmt w:val="decimal"/>
      <w:pStyle w:val="ListNumber31"/>
      <w:suff w:val="space"/>
      <w:lvlText w:val="%1.%2.%3."/>
      <w:lvlJc w:val="left"/>
      <w:pPr>
        <w:ind w:left="993" w:firstLine="0"/>
      </w:pPr>
      <w:rPr>
        <w:rFonts w:hint="default"/>
      </w:rPr>
    </w:lvl>
    <w:lvl w:ilvl="3">
      <w:start w:val="1"/>
      <w:numFmt w:val="decimal"/>
      <w:pStyle w:val="ListNumber41"/>
      <w:suff w:val="space"/>
      <w:lvlText w:val="%1.%2.%3.%4."/>
      <w:lvlJc w:val="left"/>
      <w:pPr>
        <w:ind w:left="0" w:firstLine="0"/>
      </w:pPr>
      <w:rPr>
        <w:rFonts w:hint="default"/>
      </w:rPr>
    </w:lvl>
    <w:lvl w:ilvl="4">
      <w:start w:val="1"/>
      <w:numFmt w:val="decimal"/>
      <w:pStyle w:val="ListNumber51"/>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25EF0C83"/>
    <w:multiLevelType w:val="multilevel"/>
    <w:tmpl w:val="993894EE"/>
    <w:styleLink w:val="Gooliver"/>
    <w:lvl w:ilvl="0">
      <w:start w:val="1"/>
      <w:numFmt w:val="bullet"/>
      <w:lvlText w:val=""/>
      <w:lvlJc w:val="left"/>
      <w:pPr>
        <w:ind w:left="3338" w:hanging="360"/>
      </w:pPr>
      <w:rPr>
        <w:rFonts w:ascii="Symbol" w:hAnsi="Symbol" w:hint="default"/>
        <w:b/>
        <w:i w:val="0"/>
        <w:color w:val="1F4DF5"/>
      </w:rPr>
    </w:lvl>
    <w:lvl w:ilvl="1">
      <w:start w:val="1"/>
      <w:numFmt w:val="bullet"/>
      <w:lvlText w:val=""/>
      <w:lvlJc w:val="left"/>
      <w:pPr>
        <w:ind w:left="4058" w:hanging="360"/>
      </w:pPr>
      <w:rPr>
        <w:rFonts w:ascii="Symbol" w:hAnsi="Symbol" w:hint="default"/>
        <w:color w:val="auto"/>
      </w:rPr>
    </w:lvl>
    <w:lvl w:ilvl="2">
      <w:start w:val="1"/>
      <w:numFmt w:val="bullet"/>
      <w:lvlText w:val=""/>
      <w:lvlJc w:val="left"/>
      <w:pPr>
        <w:ind w:left="4778" w:hanging="360"/>
      </w:pPr>
      <w:rPr>
        <w:rFonts w:ascii="Wingdings" w:hAnsi="Wingdings" w:hint="default"/>
      </w:rPr>
    </w:lvl>
    <w:lvl w:ilvl="3">
      <w:start w:val="1"/>
      <w:numFmt w:val="bullet"/>
      <w:lvlText w:val=""/>
      <w:lvlJc w:val="left"/>
      <w:pPr>
        <w:ind w:left="5498" w:hanging="360"/>
      </w:pPr>
      <w:rPr>
        <w:rFonts w:ascii="Symbol" w:hAnsi="Symbol" w:hint="default"/>
      </w:rPr>
    </w:lvl>
    <w:lvl w:ilvl="4">
      <w:start w:val="1"/>
      <w:numFmt w:val="bullet"/>
      <w:lvlText w:val="o"/>
      <w:lvlJc w:val="left"/>
      <w:pPr>
        <w:ind w:left="6218" w:hanging="360"/>
      </w:pPr>
      <w:rPr>
        <w:rFonts w:ascii="Courier New" w:hAnsi="Courier New" w:cs="Courier New" w:hint="default"/>
      </w:rPr>
    </w:lvl>
    <w:lvl w:ilvl="5">
      <w:start w:val="1"/>
      <w:numFmt w:val="bullet"/>
      <w:lvlText w:val=""/>
      <w:lvlJc w:val="left"/>
      <w:pPr>
        <w:ind w:left="6938" w:hanging="360"/>
      </w:pPr>
      <w:rPr>
        <w:rFonts w:ascii="Wingdings" w:hAnsi="Wingdings" w:hint="default"/>
      </w:rPr>
    </w:lvl>
    <w:lvl w:ilvl="6">
      <w:start w:val="1"/>
      <w:numFmt w:val="bullet"/>
      <w:lvlText w:val=""/>
      <w:lvlJc w:val="left"/>
      <w:pPr>
        <w:ind w:left="7658" w:hanging="360"/>
      </w:pPr>
      <w:rPr>
        <w:rFonts w:ascii="Symbol" w:hAnsi="Symbol" w:hint="default"/>
      </w:rPr>
    </w:lvl>
    <w:lvl w:ilvl="7">
      <w:start w:val="1"/>
      <w:numFmt w:val="bullet"/>
      <w:lvlText w:val="o"/>
      <w:lvlJc w:val="left"/>
      <w:pPr>
        <w:ind w:left="8378" w:hanging="360"/>
      </w:pPr>
      <w:rPr>
        <w:rFonts w:ascii="Courier New" w:hAnsi="Courier New" w:cs="Courier New" w:hint="default"/>
      </w:rPr>
    </w:lvl>
    <w:lvl w:ilvl="8">
      <w:start w:val="1"/>
      <w:numFmt w:val="bullet"/>
      <w:lvlText w:val=""/>
      <w:lvlJc w:val="left"/>
      <w:pPr>
        <w:ind w:left="9098" w:hanging="360"/>
      </w:pPr>
      <w:rPr>
        <w:rFonts w:ascii="Wingdings" w:hAnsi="Wingdings" w:hint="default"/>
      </w:rPr>
    </w:lvl>
  </w:abstractNum>
  <w:abstractNum w:abstractNumId="6" w15:restartNumberingAfterBreak="0">
    <w:nsid w:val="271C270A"/>
    <w:multiLevelType w:val="multilevel"/>
    <w:tmpl w:val="0182486C"/>
    <w:styleLink w:val="CurrentList4"/>
    <w:lvl w:ilvl="0">
      <w:start w:val="1"/>
      <w:numFmt w:val="decimal"/>
      <w:lvlText w:val="%1."/>
      <w:lvlJc w:val="left"/>
      <w:pPr>
        <w:ind w:left="360" w:hanging="360"/>
      </w:pPr>
      <w:rPr>
        <w:rFonts w:hint="default"/>
      </w:rPr>
    </w:lvl>
    <w:lvl w:ilvl="1">
      <w:start w:val="1"/>
      <w:numFmt w:val="decimal"/>
      <w:suff w:val="space"/>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2A1D519D"/>
    <w:multiLevelType w:val="hybridMultilevel"/>
    <w:tmpl w:val="A9583F78"/>
    <w:lvl w:ilvl="0" w:tplc="6D1A0C60">
      <w:start w:val="1"/>
      <w:numFmt w:val="bullet"/>
      <w:pStyle w:val="Bullet"/>
      <w:lvlText w:val=""/>
      <w:lvlJc w:val="left"/>
      <w:pPr>
        <w:ind w:left="928" w:hanging="360"/>
      </w:pPr>
      <w:rPr>
        <w:rFonts w:ascii="Symbol" w:hAnsi="Symbol" w:hint="default"/>
        <w:color w:val="1F7B62"/>
        <w:sz w:val="22"/>
        <w:szCs w:val="22"/>
      </w:rPr>
    </w:lvl>
    <w:lvl w:ilvl="1" w:tplc="FFFFFFFF">
      <w:start w:val="1"/>
      <w:numFmt w:val="bullet"/>
      <w:lvlText w:val=""/>
      <w:lvlJc w:val="left"/>
      <w:pPr>
        <w:ind w:left="1440" w:hanging="360"/>
      </w:pPr>
      <w:rPr>
        <w:rFonts w:ascii="Symbol" w:hAnsi="Symbol" w:hint="default"/>
        <w:color w:val="808080"/>
        <w:sz w:val="22"/>
        <w:szCs w:val="22"/>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EE95A4B"/>
    <w:multiLevelType w:val="multilevel"/>
    <w:tmpl w:val="2B5E0644"/>
    <w:styleLink w:val="CurrentList2"/>
    <w:lvl w:ilvl="0">
      <w:start w:val="1"/>
      <w:numFmt w:val="decimal"/>
      <w:lvlText w:val="%1."/>
      <w:lvlJc w:val="left"/>
      <w:pPr>
        <w:ind w:left="360" w:hanging="360"/>
      </w:pPr>
      <w:rPr>
        <w:rFonts w:hint="default"/>
      </w:rPr>
    </w:lvl>
    <w:lvl w:ilvl="1">
      <w:start w:val="1"/>
      <w:numFmt w:val="decimal"/>
      <w:lvlText w:val="%1.%2."/>
      <w:lvlJc w:val="left"/>
      <w:pPr>
        <w:ind w:left="720" w:hanging="720"/>
      </w:p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BFF67D8"/>
    <w:multiLevelType w:val="multilevel"/>
    <w:tmpl w:val="91CCB930"/>
    <w:styleLink w:val="CurrentList6"/>
    <w:lvl w:ilvl="0">
      <w:start w:val="1"/>
      <w:numFmt w:val="decimal"/>
      <w:lvlText w:val="%1."/>
      <w:lvlJc w:val="left"/>
      <w:pPr>
        <w:ind w:left="2148" w:hanging="360"/>
      </w:pPr>
      <w:rPr>
        <w:rFonts w:hint="default"/>
      </w:rPr>
    </w:lvl>
    <w:lvl w:ilvl="1">
      <w:start w:val="1"/>
      <w:numFmt w:val="decimal"/>
      <w:isLgl/>
      <w:lvlText w:val="%1.%2."/>
      <w:lvlJc w:val="left"/>
      <w:pPr>
        <w:ind w:left="2508" w:hanging="720"/>
      </w:pPr>
      <w:rPr>
        <w:rFonts w:hint="default"/>
      </w:rPr>
    </w:lvl>
    <w:lvl w:ilvl="2">
      <w:start w:val="1"/>
      <w:numFmt w:val="decimal"/>
      <w:isLgl/>
      <w:lvlText w:val="%1.%2.%3."/>
      <w:lvlJc w:val="left"/>
      <w:pPr>
        <w:ind w:left="250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440"/>
      </w:pPr>
      <w:rPr>
        <w:rFonts w:hint="default"/>
      </w:rPr>
    </w:lvl>
    <w:lvl w:ilvl="5">
      <w:start w:val="1"/>
      <w:numFmt w:val="decimal"/>
      <w:isLgl/>
      <w:lvlText w:val="%1.%2.%3.%4.%5.%6."/>
      <w:lvlJc w:val="left"/>
      <w:pPr>
        <w:ind w:left="3228" w:hanging="1440"/>
      </w:pPr>
      <w:rPr>
        <w:rFonts w:hint="default"/>
      </w:rPr>
    </w:lvl>
    <w:lvl w:ilvl="6">
      <w:start w:val="1"/>
      <w:numFmt w:val="decimal"/>
      <w:isLgl/>
      <w:lvlText w:val="%1.%2.%3.%4.%5.%6.%7."/>
      <w:lvlJc w:val="left"/>
      <w:pPr>
        <w:ind w:left="3588" w:hanging="1800"/>
      </w:pPr>
      <w:rPr>
        <w:rFonts w:hint="default"/>
      </w:rPr>
    </w:lvl>
    <w:lvl w:ilvl="7">
      <w:start w:val="1"/>
      <w:numFmt w:val="decimal"/>
      <w:isLgl/>
      <w:lvlText w:val="%1.%2.%3.%4.%5.%6.%7.%8."/>
      <w:lvlJc w:val="left"/>
      <w:pPr>
        <w:ind w:left="3948" w:hanging="2160"/>
      </w:pPr>
      <w:rPr>
        <w:rFonts w:hint="default"/>
      </w:rPr>
    </w:lvl>
    <w:lvl w:ilvl="8">
      <w:start w:val="1"/>
      <w:numFmt w:val="decimal"/>
      <w:isLgl/>
      <w:lvlText w:val="%1.%2.%3.%4.%5.%6.%7.%8.%9."/>
      <w:lvlJc w:val="left"/>
      <w:pPr>
        <w:ind w:left="3948" w:hanging="2160"/>
      </w:pPr>
      <w:rPr>
        <w:rFonts w:hint="default"/>
      </w:rPr>
    </w:lvl>
  </w:abstractNum>
  <w:abstractNum w:abstractNumId="10" w15:restartNumberingAfterBreak="0">
    <w:nsid w:val="44232FDC"/>
    <w:multiLevelType w:val="multilevel"/>
    <w:tmpl w:val="735644DE"/>
    <w:styleLink w:val="Gooliverstyle"/>
    <w:lvl w:ilvl="0">
      <w:start w:val="1"/>
      <w:numFmt w:val="bullet"/>
      <w:lvlText w:val=""/>
      <w:lvlJc w:val="left"/>
      <w:pPr>
        <w:ind w:left="0" w:firstLine="0"/>
      </w:pPr>
      <w:rPr>
        <w:rFonts w:ascii="Symbol" w:hAnsi="Symbol" w:hint="default"/>
        <w:b/>
        <w:bCs/>
        <w:i w:val="0"/>
        <w:color w:val="1F4DF5"/>
        <w:sz w:val="62"/>
        <w:szCs w:val="62"/>
      </w:rPr>
    </w:lvl>
    <w:lvl w:ilvl="1">
      <w:start w:val="1"/>
      <w:numFmt w:val="bullet"/>
      <w:lvlText w:val=""/>
      <w:lvlJc w:val="left"/>
      <w:pPr>
        <w:ind w:left="4058" w:hanging="4058"/>
      </w:pPr>
      <w:rPr>
        <w:rFonts w:ascii="Symbol" w:hAnsi="Symbol" w:hint="default"/>
        <w:b/>
        <w:i w:val="0"/>
        <w:color w:val="1A46FF"/>
        <w:sz w:val="14"/>
      </w:rPr>
    </w:lvl>
    <w:lvl w:ilvl="2">
      <w:start w:val="1"/>
      <w:numFmt w:val="bullet"/>
      <w:lvlText w:val=""/>
      <w:lvlJc w:val="left"/>
      <w:pPr>
        <w:ind w:left="4778" w:hanging="360"/>
      </w:pPr>
      <w:rPr>
        <w:rFonts w:ascii="Wingdings" w:hAnsi="Wingdings" w:hint="default"/>
      </w:rPr>
    </w:lvl>
    <w:lvl w:ilvl="3">
      <w:start w:val="1"/>
      <w:numFmt w:val="bullet"/>
      <w:lvlText w:val=""/>
      <w:lvlJc w:val="left"/>
      <w:pPr>
        <w:ind w:left="5498" w:hanging="360"/>
      </w:pPr>
      <w:rPr>
        <w:rFonts w:ascii="Symbol" w:hAnsi="Symbol" w:hint="default"/>
      </w:rPr>
    </w:lvl>
    <w:lvl w:ilvl="4">
      <w:start w:val="1"/>
      <w:numFmt w:val="bullet"/>
      <w:lvlText w:val="o"/>
      <w:lvlJc w:val="left"/>
      <w:pPr>
        <w:ind w:left="6218" w:hanging="360"/>
      </w:pPr>
      <w:rPr>
        <w:rFonts w:ascii="Courier New" w:hAnsi="Courier New" w:cs="Courier New" w:hint="default"/>
      </w:rPr>
    </w:lvl>
    <w:lvl w:ilvl="5">
      <w:start w:val="1"/>
      <w:numFmt w:val="bullet"/>
      <w:lvlText w:val=""/>
      <w:lvlJc w:val="left"/>
      <w:pPr>
        <w:ind w:left="6938" w:hanging="360"/>
      </w:pPr>
      <w:rPr>
        <w:rFonts w:ascii="Wingdings" w:hAnsi="Wingdings" w:hint="default"/>
      </w:rPr>
    </w:lvl>
    <w:lvl w:ilvl="6">
      <w:start w:val="1"/>
      <w:numFmt w:val="bullet"/>
      <w:lvlText w:val=""/>
      <w:lvlJc w:val="left"/>
      <w:pPr>
        <w:ind w:left="7658" w:hanging="360"/>
      </w:pPr>
      <w:rPr>
        <w:rFonts w:ascii="Symbol" w:hAnsi="Symbol" w:hint="default"/>
      </w:rPr>
    </w:lvl>
    <w:lvl w:ilvl="7">
      <w:start w:val="1"/>
      <w:numFmt w:val="bullet"/>
      <w:lvlText w:val="o"/>
      <w:lvlJc w:val="left"/>
      <w:pPr>
        <w:ind w:left="8378" w:hanging="360"/>
      </w:pPr>
      <w:rPr>
        <w:rFonts w:ascii="Courier New" w:hAnsi="Courier New" w:cs="Courier New" w:hint="default"/>
      </w:rPr>
    </w:lvl>
    <w:lvl w:ilvl="8">
      <w:start w:val="1"/>
      <w:numFmt w:val="bullet"/>
      <w:lvlText w:val=""/>
      <w:lvlJc w:val="left"/>
      <w:pPr>
        <w:ind w:left="9098" w:hanging="360"/>
      </w:pPr>
      <w:rPr>
        <w:rFonts w:ascii="Wingdings" w:hAnsi="Wingdings" w:hint="default"/>
      </w:rPr>
    </w:lvl>
  </w:abstractNum>
  <w:abstractNum w:abstractNumId="11" w15:restartNumberingAfterBreak="0">
    <w:nsid w:val="4CC84E52"/>
    <w:multiLevelType w:val="multilevel"/>
    <w:tmpl w:val="C29EAD6C"/>
    <w:styleLink w:val="CurrentList1"/>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DFA3791"/>
    <w:multiLevelType w:val="multilevel"/>
    <w:tmpl w:val="6EE4C31C"/>
    <w:lvl w:ilvl="0">
      <w:start w:val="1"/>
      <w:numFmt w:val="decimal"/>
      <w:suff w:val="space"/>
      <w:lvlText w:val="%1."/>
      <w:lvlJc w:val="left"/>
      <w:pPr>
        <w:ind w:left="0" w:firstLine="0"/>
      </w:pPr>
      <w:rPr>
        <w:rFonts w:ascii="Times New Roman" w:hAnsi="Times New Roman" w:cs="Times New Roman" w:hint="default"/>
        <w:b/>
        <w:bCs/>
        <w:color w:val="auto"/>
        <w:sz w:val="24"/>
        <w:szCs w:val="24"/>
      </w:rPr>
    </w:lvl>
    <w:lvl w:ilvl="1">
      <w:start w:val="1"/>
      <w:numFmt w:val="decimal"/>
      <w:suff w:val="space"/>
      <w:lvlText w:val="%1.%2."/>
      <w:lvlJc w:val="left"/>
      <w:pPr>
        <w:ind w:left="887" w:hanging="37"/>
      </w:pPr>
      <w:rPr>
        <w:rFonts w:hint="default"/>
        <w:b/>
        <w:bCs/>
      </w:rPr>
    </w:lvl>
    <w:lvl w:ilvl="2">
      <w:start w:val="1"/>
      <w:numFmt w:val="decimal"/>
      <w:lvlText w:val="%1.%2.%3."/>
      <w:lvlJc w:val="left"/>
      <w:pPr>
        <w:ind w:left="1224" w:hanging="504"/>
      </w:pPr>
      <w:rPr>
        <w:rFonts w:hint="default"/>
        <w:b/>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A423BF"/>
    <w:multiLevelType w:val="hybridMultilevel"/>
    <w:tmpl w:val="50FC35A0"/>
    <w:lvl w:ilvl="0" w:tplc="6CEE3EA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28B73BB"/>
    <w:multiLevelType w:val="multilevel"/>
    <w:tmpl w:val="2B5E0644"/>
    <w:styleLink w:val="CurrentList7"/>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57953229"/>
    <w:multiLevelType w:val="multilevel"/>
    <w:tmpl w:val="8D5EEC7E"/>
    <w:styleLink w:val="CurrentList3"/>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9671494"/>
    <w:multiLevelType w:val="multilevel"/>
    <w:tmpl w:val="27DA3564"/>
    <w:styleLink w:val="CurrentList1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E657F0"/>
    <w:multiLevelType w:val="hybridMultilevel"/>
    <w:tmpl w:val="84DC6B46"/>
    <w:lvl w:ilvl="0" w:tplc="F434145C">
      <w:start w:val="1"/>
      <w:numFmt w:val="upperRoman"/>
      <w:pStyle w:val="Skyriauspavadinimas"/>
      <w:lvlText w:val="%1."/>
      <w:lvlJc w:val="left"/>
      <w:pPr>
        <w:tabs>
          <w:tab w:val="num" w:pos="510"/>
        </w:tabs>
      </w:pPr>
      <w:rPr>
        <w:rFonts w:cs="Times New Roman" w:hint="default"/>
      </w:rPr>
    </w:lvl>
    <w:lvl w:ilvl="1" w:tplc="FFFFFFFF">
      <w:start w:val="1"/>
      <w:numFmt w:val="lowerLetter"/>
      <w:lvlText w:val="%2."/>
      <w:lvlJc w:val="left"/>
      <w:pPr>
        <w:tabs>
          <w:tab w:val="num" w:pos="2466"/>
        </w:tabs>
        <w:ind w:left="2466" w:hanging="360"/>
      </w:pPr>
      <w:rPr>
        <w:rFonts w:cs="Times New Roman"/>
      </w:rPr>
    </w:lvl>
    <w:lvl w:ilvl="2" w:tplc="FFFFFFFF">
      <w:start w:val="1"/>
      <w:numFmt w:val="lowerRoman"/>
      <w:lvlText w:val="%3."/>
      <w:lvlJc w:val="right"/>
      <w:pPr>
        <w:tabs>
          <w:tab w:val="num" w:pos="3186"/>
        </w:tabs>
        <w:ind w:left="3186" w:hanging="180"/>
      </w:pPr>
      <w:rPr>
        <w:rFonts w:cs="Times New Roman"/>
      </w:rPr>
    </w:lvl>
    <w:lvl w:ilvl="3" w:tplc="FFFFFFFF" w:tentative="1">
      <w:start w:val="1"/>
      <w:numFmt w:val="decimal"/>
      <w:lvlText w:val="%4."/>
      <w:lvlJc w:val="left"/>
      <w:pPr>
        <w:tabs>
          <w:tab w:val="num" w:pos="3906"/>
        </w:tabs>
        <w:ind w:left="3906" w:hanging="360"/>
      </w:pPr>
      <w:rPr>
        <w:rFonts w:cs="Times New Roman"/>
      </w:rPr>
    </w:lvl>
    <w:lvl w:ilvl="4" w:tplc="FFFFFFFF" w:tentative="1">
      <w:start w:val="1"/>
      <w:numFmt w:val="lowerLetter"/>
      <w:lvlText w:val="%5."/>
      <w:lvlJc w:val="left"/>
      <w:pPr>
        <w:tabs>
          <w:tab w:val="num" w:pos="4626"/>
        </w:tabs>
        <w:ind w:left="4626" w:hanging="360"/>
      </w:pPr>
      <w:rPr>
        <w:rFonts w:cs="Times New Roman"/>
      </w:rPr>
    </w:lvl>
    <w:lvl w:ilvl="5" w:tplc="FFFFFFFF" w:tentative="1">
      <w:start w:val="1"/>
      <w:numFmt w:val="lowerRoman"/>
      <w:lvlText w:val="%6."/>
      <w:lvlJc w:val="right"/>
      <w:pPr>
        <w:tabs>
          <w:tab w:val="num" w:pos="5346"/>
        </w:tabs>
        <w:ind w:left="5346" w:hanging="180"/>
      </w:pPr>
      <w:rPr>
        <w:rFonts w:cs="Times New Roman"/>
      </w:rPr>
    </w:lvl>
    <w:lvl w:ilvl="6" w:tplc="FFFFFFFF" w:tentative="1">
      <w:start w:val="1"/>
      <w:numFmt w:val="decimal"/>
      <w:lvlText w:val="%7."/>
      <w:lvlJc w:val="left"/>
      <w:pPr>
        <w:tabs>
          <w:tab w:val="num" w:pos="6066"/>
        </w:tabs>
        <w:ind w:left="6066" w:hanging="360"/>
      </w:pPr>
      <w:rPr>
        <w:rFonts w:cs="Times New Roman"/>
      </w:rPr>
    </w:lvl>
    <w:lvl w:ilvl="7" w:tplc="FFFFFFFF" w:tentative="1">
      <w:start w:val="1"/>
      <w:numFmt w:val="lowerLetter"/>
      <w:lvlText w:val="%8."/>
      <w:lvlJc w:val="left"/>
      <w:pPr>
        <w:tabs>
          <w:tab w:val="num" w:pos="6786"/>
        </w:tabs>
        <w:ind w:left="6786" w:hanging="360"/>
      </w:pPr>
      <w:rPr>
        <w:rFonts w:cs="Times New Roman"/>
      </w:rPr>
    </w:lvl>
    <w:lvl w:ilvl="8" w:tplc="FFFFFFFF" w:tentative="1">
      <w:start w:val="1"/>
      <w:numFmt w:val="lowerRoman"/>
      <w:lvlText w:val="%9."/>
      <w:lvlJc w:val="right"/>
      <w:pPr>
        <w:tabs>
          <w:tab w:val="num" w:pos="7506"/>
        </w:tabs>
        <w:ind w:left="7506" w:hanging="180"/>
      </w:pPr>
      <w:rPr>
        <w:rFonts w:cs="Times New Roman"/>
      </w:rPr>
    </w:lvl>
  </w:abstractNum>
  <w:abstractNum w:abstractNumId="18" w15:restartNumberingAfterBreak="0">
    <w:nsid w:val="64CB1563"/>
    <w:multiLevelType w:val="multilevel"/>
    <w:tmpl w:val="6408E1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73F24A04"/>
    <w:multiLevelType w:val="multilevel"/>
    <w:tmpl w:val="CD8C209A"/>
    <w:styleLink w:val="Style1"/>
    <w:lvl w:ilvl="0">
      <w:start w:val="1"/>
      <w:numFmt w:val="bullet"/>
      <w:lvlText w:val=""/>
      <w:lvlJc w:val="left"/>
      <w:pPr>
        <w:ind w:left="0" w:firstLine="0"/>
      </w:pPr>
      <w:rPr>
        <w:rFonts w:ascii="Symbol" w:hAnsi="Symbol" w:hint="default"/>
        <w:b/>
        <w:bCs/>
        <w:i w:val="0"/>
        <w:color w:val="1F4DF5"/>
        <w:sz w:val="62"/>
        <w:szCs w:val="62"/>
      </w:rPr>
    </w:lvl>
    <w:lvl w:ilvl="1">
      <w:start w:val="1"/>
      <w:numFmt w:val="bullet"/>
      <w:lvlText w:val=""/>
      <w:lvlJc w:val="left"/>
      <w:pPr>
        <w:ind w:left="4058" w:hanging="4058"/>
      </w:pPr>
      <w:rPr>
        <w:rFonts w:ascii="Symbol" w:hAnsi="Symbol" w:hint="default"/>
        <w:b/>
        <w:i w:val="0"/>
        <w:color w:val="1A46FF"/>
        <w:sz w:val="16"/>
      </w:rPr>
    </w:lvl>
    <w:lvl w:ilvl="2">
      <w:start w:val="1"/>
      <w:numFmt w:val="bullet"/>
      <w:lvlText w:val=""/>
      <w:lvlJc w:val="left"/>
      <w:pPr>
        <w:ind w:left="4778" w:hanging="360"/>
      </w:pPr>
      <w:rPr>
        <w:rFonts w:ascii="Wingdings" w:hAnsi="Wingdings" w:hint="default"/>
      </w:rPr>
    </w:lvl>
    <w:lvl w:ilvl="3">
      <w:start w:val="1"/>
      <w:numFmt w:val="bullet"/>
      <w:lvlText w:val=""/>
      <w:lvlJc w:val="left"/>
      <w:pPr>
        <w:ind w:left="5498" w:hanging="360"/>
      </w:pPr>
      <w:rPr>
        <w:rFonts w:ascii="Symbol" w:hAnsi="Symbol" w:hint="default"/>
      </w:rPr>
    </w:lvl>
    <w:lvl w:ilvl="4">
      <w:start w:val="1"/>
      <w:numFmt w:val="bullet"/>
      <w:lvlText w:val="o"/>
      <w:lvlJc w:val="left"/>
      <w:pPr>
        <w:ind w:left="6218" w:hanging="360"/>
      </w:pPr>
      <w:rPr>
        <w:rFonts w:ascii="Courier New" w:hAnsi="Courier New" w:cs="Courier New" w:hint="default"/>
      </w:rPr>
    </w:lvl>
    <w:lvl w:ilvl="5">
      <w:start w:val="1"/>
      <w:numFmt w:val="bullet"/>
      <w:lvlText w:val=""/>
      <w:lvlJc w:val="left"/>
      <w:pPr>
        <w:ind w:left="6938" w:hanging="360"/>
      </w:pPr>
      <w:rPr>
        <w:rFonts w:ascii="Wingdings" w:hAnsi="Wingdings" w:hint="default"/>
      </w:rPr>
    </w:lvl>
    <w:lvl w:ilvl="6">
      <w:start w:val="1"/>
      <w:numFmt w:val="bullet"/>
      <w:lvlText w:val=""/>
      <w:lvlJc w:val="left"/>
      <w:pPr>
        <w:ind w:left="7658" w:hanging="360"/>
      </w:pPr>
      <w:rPr>
        <w:rFonts w:ascii="Symbol" w:hAnsi="Symbol" w:hint="default"/>
      </w:rPr>
    </w:lvl>
    <w:lvl w:ilvl="7">
      <w:start w:val="1"/>
      <w:numFmt w:val="bullet"/>
      <w:lvlText w:val="o"/>
      <w:lvlJc w:val="left"/>
      <w:pPr>
        <w:ind w:left="8378" w:hanging="360"/>
      </w:pPr>
      <w:rPr>
        <w:rFonts w:ascii="Courier New" w:hAnsi="Courier New" w:cs="Courier New" w:hint="default"/>
      </w:rPr>
    </w:lvl>
    <w:lvl w:ilvl="8">
      <w:start w:val="1"/>
      <w:numFmt w:val="bullet"/>
      <w:lvlText w:val=""/>
      <w:lvlJc w:val="left"/>
      <w:pPr>
        <w:ind w:left="9098" w:hanging="360"/>
      </w:pPr>
      <w:rPr>
        <w:rFonts w:ascii="Wingdings" w:hAnsi="Wingdings" w:hint="default"/>
      </w:rPr>
    </w:lvl>
  </w:abstractNum>
  <w:num w:numId="1" w16cid:durableId="2035107881">
    <w:abstractNumId w:val="7"/>
  </w:num>
  <w:num w:numId="2" w16cid:durableId="449862301">
    <w:abstractNumId w:val="1"/>
    <w:lvlOverride w:ilvl="0">
      <w:lvl w:ilvl="0">
        <w:start w:val="1"/>
        <w:numFmt w:val="bullet"/>
        <w:pStyle w:val="Bluelinejumptonextlinetotypeingreytitle"/>
        <w:lvlText w:val=""/>
        <w:lvlJc w:val="left"/>
        <w:pPr>
          <w:ind w:left="0" w:firstLine="0"/>
        </w:pPr>
        <w:rPr>
          <w:rFonts w:ascii="Symbol" w:hAnsi="Symbol" w:hint="default"/>
          <w:b/>
          <w:bCs/>
          <w:i w:val="0"/>
          <w:color w:val="1F4DF5"/>
          <w:sz w:val="62"/>
        </w:rPr>
      </w:lvl>
    </w:lvlOverride>
    <w:lvlOverride w:ilvl="1">
      <w:lvl w:ilvl="1">
        <w:start w:val="1"/>
        <w:numFmt w:val="bullet"/>
        <w:pStyle w:val="Bulletpoint"/>
        <w:lvlText w:val=""/>
        <w:lvlJc w:val="left"/>
        <w:pPr>
          <w:ind w:left="4058" w:hanging="4058"/>
        </w:pPr>
        <w:rPr>
          <w:rFonts w:ascii="Symbol" w:hAnsi="Symbol" w:hint="default"/>
          <w:b/>
          <w:i w:val="0"/>
          <w:color w:val="1A46FF"/>
          <w:sz w:val="22"/>
        </w:rPr>
      </w:lvl>
    </w:lvlOverride>
    <w:lvlOverride w:ilvl="2">
      <w:lvl w:ilvl="2">
        <w:start w:val="1"/>
        <w:numFmt w:val="bullet"/>
        <w:lvlText w:val=""/>
        <w:lvlJc w:val="left"/>
        <w:pPr>
          <w:ind w:left="4778" w:hanging="360"/>
        </w:pPr>
        <w:rPr>
          <w:rFonts w:ascii="Wingdings" w:hAnsi="Wingdings" w:hint="default"/>
        </w:rPr>
      </w:lvl>
    </w:lvlOverride>
    <w:lvlOverride w:ilvl="3">
      <w:lvl w:ilvl="3">
        <w:start w:val="1"/>
        <w:numFmt w:val="bullet"/>
        <w:lvlText w:val=""/>
        <w:lvlJc w:val="left"/>
        <w:pPr>
          <w:ind w:left="5498" w:hanging="360"/>
        </w:pPr>
        <w:rPr>
          <w:rFonts w:ascii="Symbol" w:hAnsi="Symbol" w:hint="default"/>
        </w:rPr>
      </w:lvl>
    </w:lvlOverride>
    <w:lvlOverride w:ilvl="4">
      <w:lvl w:ilvl="4">
        <w:start w:val="1"/>
        <w:numFmt w:val="bullet"/>
        <w:lvlText w:val="o"/>
        <w:lvlJc w:val="left"/>
        <w:pPr>
          <w:ind w:left="6218" w:hanging="360"/>
        </w:pPr>
        <w:rPr>
          <w:rFonts w:ascii="Courier New" w:hAnsi="Courier New" w:cs="Courier New" w:hint="default"/>
        </w:rPr>
      </w:lvl>
    </w:lvlOverride>
    <w:lvlOverride w:ilvl="5">
      <w:lvl w:ilvl="5">
        <w:start w:val="1"/>
        <w:numFmt w:val="bullet"/>
        <w:lvlText w:val=""/>
        <w:lvlJc w:val="left"/>
        <w:pPr>
          <w:ind w:left="6938" w:hanging="360"/>
        </w:pPr>
        <w:rPr>
          <w:rFonts w:ascii="Wingdings" w:hAnsi="Wingdings" w:hint="default"/>
        </w:rPr>
      </w:lvl>
    </w:lvlOverride>
    <w:lvlOverride w:ilvl="6">
      <w:lvl w:ilvl="6">
        <w:start w:val="1"/>
        <w:numFmt w:val="bullet"/>
        <w:lvlText w:val=""/>
        <w:lvlJc w:val="left"/>
        <w:pPr>
          <w:ind w:left="7658" w:hanging="360"/>
        </w:pPr>
        <w:rPr>
          <w:rFonts w:ascii="Symbol" w:hAnsi="Symbol" w:hint="default"/>
        </w:rPr>
      </w:lvl>
    </w:lvlOverride>
    <w:lvlOverride w:ilvl="7">
      <w:lvl w:ilvl="7">
        <w:start w:val="1"/>
        <w:numFmt w:val="bullet"/>
        <w:lvlText w:val="o"/>
        <w:lvlJc w:val="left"/>
        <w:pPr>
          <w:ind w:left="8378" w:hanging="360"/>
        </w:pPr>
        <w:rPr>
          <w:rFonts w:ascii="Courier New" w:hAnsi="Courier New" w:cs="Courier New" w:hint="default"/>
        </w:rPr>
      </w:lvl>
    </w:lvlOverride>
    <w:lvlOverride w:ilvl="8">
      <w:lvl w:ilvl="8">
        <w:start w:val="1"/>
        <w:numFmt w:val="bullet"/>
        <w:lvlText w:val=""/>
        <w:lvlJc w:val="left"/>
        <w:pPr>
          <w:ind w:left="9098" w:hanging="360"/>
        </w:pPr>
        <w:rPr>
          <w:rFonts w:ascii="Wingdings" w:hAnsi="Wingdings" w:hint="default"/>
        </w:rPr>
      </w:lvl>
    </w:lvlOverride>
  </w:num>
  <w:num w:numId="3" w16cid:durableId="1862743413">
    <w:abstractNumId w:val="5"/>
  </w:num>
  <w:num w:numId="4" w16cid:durableId="109055591">
    <w:abstractNumId w:val="19"/>
  </w:num>
  <w:num w:numId="5" w16cid:durableId="1538275102">
    <w:abstractNumId w:val="10"/>
  </w:num>
  <w:num w:numId="6" w16cid:durableId="460926803">
    <w:abstractNumId w:val="12"/>
  </w:num>
  <w:num w:numId="7" w16cid:durableId="1142455816">
    <w:abstractNumId w:val="11"/>
  </w:num>
  <w:num w:numId="8" w16cid:durableId="762608204">
    <w:abstractNumId w:val="8"/>
  </w:num>
  <w:num w:numId="9" w16cid:durableId="282081928">
    <w:abstractNumId w:val="15"/>
  </w:num>
  <w:num w:numId="10" w16cid:durableId="655377989">
    <w:abstractNumId w:val="6"/>
  </w:num>
  <w:num w:numId="11" w16cid:durableId="958953647">
    <w:abstractNumId w:val="0"/>
  </w:num>
  <w:num w:numId="12" w16cid:durableId="1758942744">
    <w:abstractNumId w:val="9"/>
  </w:num>
  <w:num w:numId="13" w16cid:durableId="370493747">
    <w:abstractNumId w:val="14"/>
  </w:num>
  <w:num w:numId="14" w16cid:durableId="1694379441">
    <w:abstractNumId w:val="1"/>
  </w:num>
  <w:num w:numId="15" w16cid:durableId="768893573">
    <w:abstractNumId w:val="3"/>
  </w:num>
  <w:num w:numId="16" w16cid:durableId="664288113">
    <w:abstractNumId w:val="16"/>
  </w:num>
  <w:num w:numId="17" w16cid:durableId="16667062">
    <w:abstractNumId w:val="4"/>
  </w:num>
  <w:num w:numId="18" w16cid:durableId="1879932622">
    <w:abstractNumId w:val="2"/>
  </w:num>
  <w:num w:numId="19" w16cid:durableId="226428186">
    <w:abstractNumId w:val="13"/>
  </w:num>
  <w:num w:numId="20" w16cid:durableId="914169459">
    <w:abstractNumId w:val="17"/>
  </w:num>
  <w:num w:numId="21" w16cid:durableId="1914852068">
    <w:abstractNumId w:val="18"/>
  </w:num>
  <w:num w:numId="22" w16cid:durableId="12371347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372"/>
    <w:rsid w:val="000D35AD"/>
    <w:rsid w:val="000F7433"/>
    <w:rsid w:val="0014289E"/>
    <w:rsid w:val="001B514A"/>
    <w:rsid w:val="003343F5"/>
    <w:rsid w:val="00334833"/>
    <w:rsid w:val="00565EB0"/>
    <w:rsid w:val="005B2B83"/>
    <w:rsid w:val="005E7304"/>
    <w:rsid w:val="006243AB"/>
    <w:rsid w:val="008E3CDD"/>
    <w:rsid w:val="00933C28"/>
    <w:rsid w:val="009B4F32"/>
    <w:rsid w:val="00B21870"/>
    <w:rsid w:val="00B81C2A"/>
    <w:rsid w:val="00CC2FDA"/>
    <w:rsid w:val="00DE2869"/>
    <w:rsid w:val="00E22EFD"/>
    <w:rsid w:val="00E364BC"/>
    <w:rsid w:val="00E83B7C"/>
    <w:rsid w:val="00EA495D"/>
    <w:rsid w:val="00F61372"/>
    <w:rsid w:val="00FA43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96550"/>
  <w15:chartTrackingRefBased/>
  <w15:docId w15:val="{0BE4520E-92F4-48D1-80F9-8405C12E8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F61372"/>
    <w:pPr>
      <w:spacing w:line="259" w:lineRule="auto"/>
    </w:pPr>
    <w:rPr>
      <w:kern w:val="0"/>
      <w:sz w:val="22"/>
      <w:szCs w:val="22"/>
      <w14:ligatures w14:val="none"/>
    </w:rPr>
  </w:style>
  <w:style w:type="paragraph" w:styleId="Antrat1">
    <w:name w:val="heading 1"/>
    <w:basedOn w:val="prastasis"/>
    <w:next w:val="prastasis"/>
    <w:link w:val="Antrat1Diagrama"/>
    <w:uiPriority w:val="9"/>
    <w:qFormat/>
    <w:rsid w:val="00F613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F613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unhideWhenUsed/>
    <w:qFormat/>
    <w:rsid w:val="00F61372"/>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61372"/>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61372"/>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61372"/>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61372"/>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61372"/>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61372"/>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61372"/>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F61372"/>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rsid w:val="00F61372"/>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61372"/>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61372"/>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6137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6137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6137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6137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613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6137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6137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6137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6137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61372"/>
    <w:rPr>
      <w:i/>
      <w:iCs/>
      <w:color w:val="404040" w:themeColor="text1" w:themeTint="BF"/>
    </w:rPr>
  </w:style>
  <w:style w:type="paragraph" w:styleId="Sraopastraipa">
    <w:name w:val="List Paragraph"/>
    <w:aliases w:val="SC bullet point,1st level,Buletai,List Paragr1,List Paragraph1,ERP-List Paragraph,List Paragraph11,Bullet EY,Sąrašo pastraipa1,Table of contents numbered,List Paragraph21,Numbering,List Paragraph2,Paragraph,lp1,Use Case List Paragraph"/>
    <w:basedOn w:val="prastasis"/>
    <w:link w:val="SraopastraipaDiagrama"/>
    <w:qFormat/>
    <w:rsid w:val="00F61372"/>
    <w:pPr>
      <w:ind w:left="720"/>
      <w:contextualSpacing/>
    </w:pPr>
  </w:style>
  <w:style w:type="character" w:styleId="Rykuspabraukimas">
    <w:name w:val="Intense Emphasis"/>
    <w:basedOn w:val="Numatytasispastraiposriftas"/>
    <w:uiPriority w:val="21"/>
    <w:qFormat/>
    <w:rsid w:val="00F61372"/>
    <w:rPr>
      <w:i/>
      <w:iCs/>
      <w:color w:val="0F4761" w:themeColor="accent1" w:themeShade="BF"/>
    </w:rPr>
  </w:style>
  <w:style w:type="paragraph" w:styleId="Iskirtacitata">
    <w:name w:val="Intense Quote"/>
    <w:basedOn w:val="prastasis"/>
    <w:next w:val="prastasis"/>
    <w:link w:val="IskirtacitataDiagrama"/>
    <w:uiPriority w:val="30"/>
    <w:qFormat/>
    <w:rsid w:val="00F613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61372"/>
    <w:rPr>
      <w:i/>
      <w:iCs/>
      <w:color w:val="0F4761" w:themeColor="accent1" w:themeShade="BF"/>
    </w:rPr>
  </w:style>
  <w:style w:type="character" w:styleId="Rykinuoroda">
    <w:name w:val="Intense Reference"/>
    <w:basedOn w:val="Numatytasispastraiposriftas"/>
    <w:uiPriority w:val="32"/>
    <w:qFormat/>
    <w:rsid w:val="00F61372"/>
    <w:rPr>
      <w:b/>
      <w:bCs/>
      <w:smallCaps/>
      <w:color w:val="0F4761" w:themeColor="accent1" w:themeShade="BF"/>
      <w:spacing w:val="5"/>
    </w:rPr>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rsid w:val="00F61372"/>
    <w:pPr>
      <w:tabs>
        <w:tab w:val="center" w:pos="4819"/>
        <w:tab w:val="right" w:pos="9638"/>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sid w:val="00F61372"/>
    <w:rPr>
      <w:kern w:val="0"/>
      <w:sz w:val="22"/>
      <w:szCs w:val="22"/>
      <w14:ligatures w14:val="none"/>
    </w:rPr>
  </w:style>
  <w:style w:type="paragraph" w:styleId="Porat">
    <w:name w:val="footer"/>
    <w:basedOn w:val="prastasis"/>
    <w:link w:val="PoratDiagrama"/>
    <w:uiPriority w:val="99"/>
    <w:unhideWhenUsed/>
    <w:rsid w:val="00F6137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61372"/>
    <w:rPr>
      <w:kern w:val="0"/>
      <w:sz w:val="22"/>
      <w:szCs w:val="22"/>
      <w14:ligatures w14:val="none"/>
    </w:rPr>
  </w:style>
  <w:style w:type="table" w:styleId="Lentelstinklelis">
    <w:name w:val="Table Grid"/>
    <w:basedOn w:val="prastojilentel"/>
    <w:uiPriority w:val="39"/>
    <w:rsid w:val="00F61372"/>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sinforightaligment">
    <w:name w:val="Contacts info right aligment"/>
    <w:basedOn w:val="prastasis"/>
    <w:link w:val="ContactsinforightaligmentChar"/>
    <w:qFormat/>
    <w:rsid w:val="00F61372"/>
    <w:pPr>
      <w:spacing w:line="260" w:lineRule="exact"/>
      <w:jc w:val="right"/>
    </w:pPr>
    <w:rPr>
      <w:rFonts w:ascii="Muli" w:hAnsi="Muli" w:cs="Arial"/>
      <w:spacing w:val="2"/>
      <w:sz w:val="16"/>
      <w:szCs w:val="16"/>
    </w:rPr>
  </w:style>
  <w:style w:type="character" w:customStyle="1" w:styleId="ContactsinforightaligmentChar">
    <w:name w:val="Contacts info right aligment Char"/>
    <w:basedOn w:val="Numatytasispastraiposriftas"/>
    <w:link w:val="Contactsinforightaligment"/>
    <w:rsid w:val="00F61372"/>
    <w:rPr>
      <w:rFonts w:ascii="Muli" w:hAnsi="Muli" w:cs="Arial"/>
      <w:spacing w:val="2"/>
      <w:kern w:val="0"/>
      <w:sz w:val="16"/>
      <w:szCs w:val="16"/>
      <w14:ligatures w14:val="none"/>
    </w:rPr>
  </w:style>
  <w:style w:type="paragraph" w:customStyle="1" w:styleId="Datefrontpage">
    <w:name w:val="Date front page"/>
    <w:link w:val="DatefrontpageChar"/>
    <w:qFormat/>
    <w:rsid w:val="00F61372"/>
    <w:pPr>
      <w:spacing w:before="2520" w:after="0" w:line="259" w:lineRule="auto"/>
      <w:ind w:left="-284"/>
    </w:pPr>
    <w:rPr>
      <w:rFonts w:ascii="GILROY-MEDIUM" w:hAnsi="GILROY-MEDIUM" w:cs="Arial"/>
      <w:noProof/>
      <w:color w:val="1A46FF"/>
      <w:spacing w:val="8"/>
      <w:kern w:val="0"/>
      <w:sz w:val="16"/>
      <w:szCs w:val="16"/>
      <w:lang w:val="en-US"/>
      <w14:ligatures w14:val="none"/>
    </w:rPr>
  </w:style>
  <w:style w:type="paragraph" w:customStyle="1" w:styleId="Sectiontitle">
    <w:name w:val="Section title"/>
    <w:basedOn w:val="Sraopastraipa"/>
    <w:link w:val="SectiontitleChar"/>
    <w:qFormat/>
    <w:rsid w:val="00F61372"/>
    <w:pPr>
      <w:spacing w:before="160" w:after="0" w:line="580" w:lineRule="exact"/>
      <w:ind w:left="-284"/>
    </w:pPr>
    <w:rPr>
      <w:rFonts w:ascii="Gilroy" w:hAnsi="Gilroy"/>
      <w:spacing w:val="8"/>
      <w:sz w:val="46"/>
      <w:lang w:val="en-US"/>
    </w:rPr>
  </w:style>
  <w:style w:type="character" w:customStyle="1" w:styleId="DatefrontpageChar">
    <w:name w:val="Date front page Char"/>
    <w:basedOn w:val="Numatytasispastraiposriftas"/>
    <w:link w:val="Datefrontpage"/>
    <w:rsid w:val="00F61372"/>
    <w:rPr>
      <w:rFonts w:ascii="GILROY-MEDIUM" w:hAnsi="GILROY-MEDIUM" w:cs="Arial"/>
      <w:noProof/>
      <w:color w:val="1A46FF"/>
      <w:spacing w:val="8"/>
      <w:kern w:val="0"/>
      <w:sz w:val="16"/>
      <w:szCs w:val="16"/>
      <w:lang w:val="en-US"/>
      <w14:ligatures w14:val="none"/>
    </w:rPr>
  </w:style>
  <w:style w:type="numbering" w:customStyle="1" w:styleId="Gooliver">
    <w:name w:val="Gooliver"/>
    <w:uiPriority w:val="99"/>
    <w:rsid w:val="00F61372"/>
    <w:pPr>
      <w:numPr>
        <w:numId w:val="3"/>
      </w:numPr>
    </w:pPr>
  </w:style>
  <w:style w:type="character" w:customStyle="1" w:styleId="SraopastraipaDiagrama">
    <w:name w:val="Sąrašo pastraipa Diagrama"/>
    <w:aliases w:val="SC bullet point Diagrama,1st level Diagrama,Buletai Diagrama,List Paragr1 Diagrama,List Paragraph1 Diagrama,ERP-List Paragraph Diagrama,List Paragraph11 Diagrama,Bullet EY Diagrama,Sąrašo pastraipa1 Diagrama,Numbering Diagrama"/>
    <w:basedOn w:val="Numatytasispastraiposriftas"/>
    <w:link w:val="Sraopastraipa"/>
    <w:qFormat/>
    <w:rsid w:val="00F61372"/>
  </w:style>
  <w:style w:type="character" w:customStyle="1" w:styleId="SectiontitleChar">
    <w:name w:val="Section title Char"/>
    <w:basedOn w:val="SraopastraipaDiagrama"/>
    <w:link w:val="Sectiontitle"/>
    <w:rsid w:val="00F61372"/>
    <w:rPr>
      <w:rFonts w:ascii="Gilroy" w:hAnsi="Gilroy"/>
      <w:spacing w:val="8"/>
      <w:kern w:val="0"/>
      <w:sz w:val="46"/>
      <w:szCs w:val="22"/>
      <w:lang w:val="en-US"/>
      <w14:ligatures w14:val="none"/>
    </w:rPr>
  </w:style>
  <w:style w:type="paragraph" w:customStyle="1" w:styleId="Greytitle">
    <w:name w:val="Grey title"/>
    <w:basedOn w:val="Sectiontitle"/>
    <w:next w:val="Bodyblack"/>
    <w:link w:val="GreytitleChar"/>
    <w:qFormat/>
    <w:rsid w:val="00F61372"/>
    <w:pPr>
      <w:spacing w:before="720" w:line="320" w:lineRule="exact"/>
    </w:pPr>
    <w:rPr>
      <w:color w:val="1A46FF"/>
      <w:spacing w:val="4"/>
    </w:rPr>
  </w:style>
  <w:style w:type="paragraph" w:customStyle="1" w:styleId="Bodyblack">
    <w:name w:val="Body black"/>
    <w:basedOn w:val="Greytitle"/>
    <w:link w:val="BodyblackChar"/>
    <w:qFormat/>
    <w:rsid w:val="00F61372"/>
    <w:pPr>
      <w:spacing w:before="220" w:after="120" w:line="260" w:lineRule="exact"/>
      <w:ind w:right="851"/>
    </w:pPr>
    <w:rPr>
      <w:rFonts w:ascii="Muli" w:hAnsi="Muli"/>
      <w:bCs/>
      <w:sz w:val="16"/>
      <w:szCs w:val="16"/>
    </w:rPr>
  </w:style>
  <w:style w:type="character" w:customStyle="1" w:styleId="GreytitleChar">
    <w:name w:val="Grey title Char"/>
    <w:basedOn w:val="SectiontitleChar"/>
    <w:link w:val="Greytitle"/>
    <w:rsid w:val="00F61372"/>
    <w:rPr>
      <w:rFonts w:ascii="Gilroy" w:hAnsi="Gilroy"/>
      <w:color w:val="1A46FF"/>
      <w:spacing w:val="4"/>
      <w:kern w:val="0"/>
      <w:sz w:val="46"/>
      <w:szCs w:val="22"/>
      <w:lang w:val="en-US"/>
      <w14:ligatures w14:val="none"/>
    </w:rPr>
  </w:style>
  <w:style w:type="character" w:customStyle="1" w:styleId="BodyblackChar">
    <w:name w:val="Body black Char"/>
    <w:basedOn w:val="GreytitleChar"/>
    <w:link w:val="Bodyblack"/>
    <w:rsid w:val="00F61372"/>
    <w:rPr>
      <w:rFonts w:ascii="Muli" w:hAnsi="Muli"/>
      <w:bCs/>
      <w:color w:val="1A46FF"/>
      <w:spacing w:val="4"/>
      <w:kern w:val="0"/>
      <w:sz w:val="16"/>
      <w:szCs w:val="16"/>
      <w:lang w:val="en-US"/>
      <w14:ligatures w14:val="none"/>
    </w:rPr>
  </w:style>
  <w:style w:type="paragraph" w:customStyle="1" w:styleId="Blueline">
    <w:name w:val="Blue line"/>
    <w:next w:val="Greytitle"/>
    <w:link w:val="BluelineChar"/>
    <w:rsid w:val="00F61372"/>
    <w:pPr>
      <w:spacing w:after="0" w:line="320" w:lineRule="exact"/>
    </w:pPr>
    <w:rPr>
      <w:rFonts w:ascii="Arial" w:hAnsi="Arial"/>
      <w:b/>
      <w:color w:val="909090"/>
      <w:kern w:val="0"/>
      <w:sz w:val="62"/>
      <w:szCs w:val="22"/>
      <w:lang w:val="en-US"/>
      <w14:ligatures w14:val="none"/>
    </w:rPr>
  </w:style>
  <w:style w:type="paragraph" w:customStyle="1" w:styleId="Bluebullet">
    <w:name w:val="Blue bullet"/>
    <w:next w:val="Bodyblack"/>
    <w:link w:val="BluebulletChar"/>
    <w:rsid w:val="00F61372"/>
    <w:pPr>
      <w:spacing w:line="259" w:lineRule="auto"/>
    </w:pPr>
    <w:rPr>
      <w:rFonts w:ascii="Arial" w:hAnsi="Arial"/>
      <w:b/>
      <w:color w:val="1A46FF"/>
      <w:kern w:val="0"/>
      <w:sz w:val="28"/>
      <w:szCs w:val="22"/>
      <w:lang w:val="en-US"/>
      <w14:ligatures w14:val="none"/>
    </w:rPr>
  </w:style>
  <w:style w:type="character" w:customStyle="1" w:styleId="BluelineChar">
    <w:name w:val="Blue line Char"/>
    <w:basedOn w:val="Numatytasispastraiposriftas"/>
    <w:link w:val="Blueline"/>
    <w:rsid w:val="00F61372"/>
    <w:rPr>
      <w:rFonts w:ascii="Arial" w:hAnsi="Arial"/>
      <w:b/>
      <w:color w:val="909090"/>
      <w:kern w:val="0"/>
      <w:sz w:val="62"/>
      <w:szCs w:val="22"/>
      <w:lang w:val="en-US"/>
      <w14:ligatures w14:val="none"/>
    </w:rPr>
  </w:style>
  <w:style w:type="numbering" w:customStyle="1" w:styleId="Style1">
    <w:name w:val="Style1"/>
    <w:uiPriority w:val="99"/>
    <w:rsid w:val="00F61372"/>
    <w:pPr>
      <w:numPr>
        <w:numId w:val="4"/>
      </w:numPr>
    </w:pPr>
  </w:style>
  <w:style w:type="character" w:customStyle="1" w:styleId="BluebulletChar">
    <w:name w:val="Blue bullet Char"/>
    <w:basedOn w:val="Numatytasispastraiposriftas"/>
    <w:link w:val="Bluebullet"/>
    <w:rsid w:val="00F61372"/>
    <w:rPr>
      <w:rFonts w:ascii="Arial" w:hAnsi="Arial"/>
      <w:b/>
      <w:color w:val="1A46FF"/>
      <w:kern w:val="0"/>
      <w:sz w:val="28"/>
      <w:szCs w:val="22"/>
      <w:lang w:val="en-US"/>
      <w14:ligatures w14:val="none"/>
    </w:rPr>
  </w:style>
  <w:style w:type="numbering" w:customStyle="1" w:styleId="Gooliverstyle">
    <w:name w:val="Gooliver style"/>
    <w:uiPriority w:val="99"/>
    <w:rsid w:val="00F61372"/>
    <w:pPr>
      <w:numPr>
        <w:numId w:val="5"/>
      </w:numPr>
    </w:pPr>
  </w:style>
  <w:style w:type="paragraph" w:customStyle="1" w:styleId="Bluelinejumptonextlinetotypeingreytitle">
    <w:name w:val="Blue line jump to next line to type in grey title"/>
    <w:basedOn w:val="Greytitle"/>
    <w:next w:val="Bodyblack"/>
    <w:link w:val="BluelinejumptonextlinetotypeingreytitleChar"/>
    <w:rsid w:val="00F61372"/>
    <w:pPr>
      <w:numPr>
        <w:numId w:val="2"/>
      </w:numPr>
      <w:spacing w:line="240" w:lineRule="exact"/>
    </w:pPr>
  </w:style>
  <w:style w:type="paragraph" w:customStyle="1" w:styleId="Bulletpointandblacktxt">
    <w:name w:val="Bullet point and black txt"/>
    <w:basedOn w:val="Bodyblack"/>
    <w:link w:val="BulletpointandblacktxtChar"/>
    <w:rsid w:val="00F61372"/>
    <w:pPr>
      <w:spacing w:before="160" w:after="100"/>
      <w:ind w:left="0"/>
      <w:contextualSpacing w:val="0"/>
    </w:pPr>
  </w:style>
  <w:style w:type="character" w:customStyle="1" w:styleId="BluelinejumptonextlinetotypeingreytitleChar">
    <w:name w:val="Blue line jump to next line to type in grey title Char"/>
    <w:basedOn w:val="GreytitleChar"/>
    <w:link w:val="Bluelinejumptonextlinetotypeingreytitle"/>
    <w:rsid w:val="00F61372"/>
    <w:rPr>
      <w:rFonts w:ascii="Gilroy" w:hAnsi="Gilroy"/>
      <w:color w:val="1A46FF"/>
      <w:spacing w:val="4"/>
      <w:kern w:val="0"/>
      <w:sz w:val="46"/>
      <w:szCs w:val="22"/>
      <w:lang w:val="en-US"/>
      <w14:ligatures w14:val="none"/>
    </w:rPr>
  </w:style>
  <w:style w:type="paragraph" w:customStyle="1" w:styleId="Introductiontitle">
    <w:name w:val="Introduction title"/>
    <w:basedOn w:val="prastasis"/>
    <w:link w:val="IntroductiontitleChar"/>
    <w:qFormat/>
    <w:rsid w:val="00F61372"/>
    <w:pPr>
      <w:spacing w:before="320" w:after="0" w:line="780" w:lineRule="exact"/>
      <w:ind w:left="1276" w:right="1559"/>
    </w:pPr>
    <w:rPr>
      <w:rFonts w:ascii="Gilroy" w:hAnsi="Gilroy" w:cs="Arial"/>
      <w:spacing w:val="8"/>
      <w:sz w:val="60"/>
      <w:szCs w:val="60"/>
      <w:lang w:val="en-US"/>
    </w:rPr>
  </w:style>
  <w:style w:type="character" w:customStyle="1" w:styleId="BulletpointandblacktxtChar">
    <w:name w:val="Bullet point and black txt Char"/>
    <w:basedOn w:val="BodyblackChar"/>
    <w:link w:val="Bulletpointandblacktxt"/>
    <w:rsid w:val="00F61372"/>
    <w:rPr>
      <w:rFonts w:ascii="Muli" w:hAnsi="Muli"/>
      <w:bCs/>
      <w:color w:val="1A46FF"/>
      <w:spacing w:val="4"/>
      <w:kern w:val="0"/>
      <w:sz w:val="16"/>
      <w:szCs w:val="16"/>
      <w:lang w:val="en-US"/>
      <w14:ligatures w14:val="none"/>
    </w:rPr>
  </w:style>
  <w:style w:type="character" w:customStyle="1" w:styleId="IntroductiontitleChar">
    <w:name w:val="Introduction title Char"/>
    <w:basedOn w:val="Numatytasispastraiposriftas"/>
    <w:link w:val="Introductiontitle"/>
    <w:rsid w:val="00F61372"/>
    <w:rPr>
      <w:rFonts w:ascii="Gilroy" w:hAnsi="Gilroy" w:cs="Arial"/>
      <w:spacing w:val="8"/>
      <w:kern w:val="0"/>
      <w:sz w:val="60"/>
      <w:szCs w:val="60"/>
      <w:lang w:val="en-US"/>
      <w14:ligatures w14:val="none"/>
    </w:rPr>
  </w:style>
  <w:style w:type="paragraph" w:customStyle="1" w:styleId="Subtitlefrontpage">
    <w:name w:val="Sub title front page"/>
    <w:basedOn w:val="prastasis"/>
    <w:link w:val="SubtitlefrontpageChar"/>
    <w:qFormat/>
    <w:rsid w:val="00F61372"/>
    <w:pPr>
      <w:spacing w:before="160" w:after="0" w:line="780" w:lineRule="exact"/>
      <w:ind w:left="1191" w:right="1559"/>
    </w:pPr>
    <w:rPr>
      <w:rFonts w:ascii="GILROY-MEDIUM" w:hAnsi="GILROY-MEDIUM"/>
      <w:noProof/>
      <w:color w:val="1A46FF"/>
      <w:sz w:val="36"/>
    </w:rPr>
  </w:style>
  <w:style w:type="paragraph" w:customStyle="1" w:styleId="Datenotfrontpage">
    <w:name w:val="Date not front page"/>
    <w:basedOn w:val="Datefrontpage"/>
    <w:link w:val="DatenotfrontpageChar"/>
    <w:qFormat/>
    <w:rsid w:val="00F61372"/>
    <w:pPr>
      <w:spacing w:before="1600" w:line="280" w:lineRule="exact"/>
    </w:pPr>
  </w:style>
  <w:style w:type="character" w:customStyle="1" w:styleId="SubtitlefrontpageChar">
    <w:name w:val="Sub title front page Char"/>
    <w:basedOn w:val="Numatytasispastraiposriftas"/>
    <w:link w:val="Subtitlefrontpage"/>
    <w:rsid w:val="00F61372"/>
    <w:rPr>
      <w:rFonts w:ascii="GILROY-MEDIUM" w:hAnsi="GILROY-MEDIUM"/>
      <w:noProof/>
      <w:color w:val="1A46FF"/>
      <w:kern w:val="0"/>
      <w:sz w:val="36"/>
      <w:szCs w:val="22"/>
      <w14:ligatures w14:val="none"/>
    </w:rPr>
  </w:style>
  <w:style w:type="paragraph" w:customStyle="1" w:styleId="Greybodytext">
    <w:name w:val="Grey body text"/>
    <w:basedOn w:val="Bodyblack"/>
    <w:link w:val="GreybodytextChar"/>
    <w:rsid w:val="00F61372"/>
    <w:pPr>
      <w:spacing w:before="360" w:after="0" w:line="180" w:lineRule="exact"/>
    </w:pPr>
    <w:rPr>
      <w:color w:val="909090"/>
    </w:rPr>
  </w:style>
  <w:style w:type="character" w:customStyle="1" w:styleId="DatenotfrontpageChar">
    <w:name w:val="Date not front page Char"/>
    <w:basedOn w:val="DatefrontpageChar"/>
    <w:link w:val="Datenotfrontpage"/>
    <w:rsid w:val="00F61372"/>
    <w:rPr>
      <w:rFonts w:ascii="GILROY-MEDIUM" w:hAnsi="GILROY-MEDIUM" w:cs="Arial"/>
      <w:noProof/>
      <w:color w:val="1A46FF"/>
      <w:spacing w:val="8"/>
      <w:kern w:val="0"/>
      <w:sz w:val="16"/>
      <w:szCs w:val="16"/>
      <w:lang w:val="en-US"/>
      <w14:ligatures w14:val="none"/>
    </w:rPr>
  </w:style>
  <w:style w:type="paragraph" w:customStyle="1" w:styleId="Clientinfo">
    <w:name w:val="Client info"/>
    <w:basedOn w:val="Contactsinforightaligment"/>
    <w:link w:val="ClientinfoChar"/>
    <w:qFormat/>
    <w:rsid w:val="00F61372"/>
    <w:pPr>
      <w:jc w:val="left"/>
    </w:pPr>
  </w:style>
  <w:style w:type="character" w:customStyle="1" w:styleId="GreybodytextChar">
    <w:name w:val="Grey body text Char"/>
    <w:basedOn w:val="BodyblackChar"/>
    <w:link w:val="Greybodytext"/>
    <w:rsid w:val="00F61372"/>
    <w:rPr>
      <w:rFonts w:ascii="Muli" w:hAnsi="Muli"/>
      <w:bCs/>
      <w:color w:val="909090"/>
      <w:spacing w:val="4"/>
      <w:kern w:val="0"/>
      <w:sz w:val="16"/>
      <w:szCs w:val="16"/>
      <w:lang w:val="en-US"/>
      <w14:ligatures w14:val="none"/>
    </w:rPr>
  </w:style>
  <w:style w:type="paragraph" w:customStyle="1" w:styleId="Client">
    <w:name w:val="Client"/>
    <w:basedOn w:val="prastasis"/>
    <w:link w:val="ClientChar"/>
    <w:qFormat/>
    <w:rsid w:val="00F61372"/>
    <w:pPr>
      <w:spacing w:line="240" w:lineRule="exact"/>
    </w:pPr>
    <w:rPr>
      <w:rFonts w:ascii="GILROY-MEDIUM" w:hAnsi="GILROY-MEDIUM" w:cs="Arial"/>
      <w:b/>
      <w:color w:val="1A46FF"/>
      <w:spacing w:val="2"/>
      <w:sz w:val="16"/>
      <w:szCs w:val="16"/>
    </w:rPr>
  </w:style>
  <w:style w:type="character" w:customStyle="1" w:styleId="ClientinfoChar">
    <w:name w:val="Client info Char"/>
    <w:basedOn w:val="ContactsinforightaligmentChar"/>
    <w:link w:val="Clientinfo"/>
    <w:rsid w:val="00F61372"/>
    <w:rPr>
      <w:rFonts w:ascii="Muli" w:hAnsi="Muli" w:cs="Arial"/>
      <w:spacing w:val="2"/>
      <w:kern w:val="0"/>
      <w:sz w:val="16"/>
      <w:szCs w:val="16"/>
      <w14:ligatures w14:val="none"/>
    </w:rPr>
  </w:style>
  <w:style w:type="paragraph" w:customStyle="1" w:styleId="Clientsname">
    <w:name w:val="Clients name"/>
    <w:basedOn w:val="prastasis"/>
    <w:link w:val="ClientsnameChar"/>
    <w:qFormat/>
    <w:rsid w:val="00F61372"/>
    <w:pPr>
      <w:spacing w:line="240" w:lineRule="auto"/>
    </w:pPr>
    <w:rPr>
      <w:rFonts w:ascii="Gilroy" w:hAnsi="Gilroy" w:cs="Arial"/>
      <w:color w:val="000000" w:themeColor="text1"/>
      <w:spacing w:val="8"/>
      <w:sz w:val="32"/>
      <w:szCs w:val="60"/>
      <w:lang w:val="en-US"/>
    </w:rPr>
  </w:style>
  <w:style w:type="character" w:customStyle="1" w:styleId="ClientChar">
    <w:name w:val="Client Char"/>
    <w:basedOn w:val="Numatytasispastraiposriftas"/>
    <w:link w:val="Client"/>
    <w:rsid w:val="00F61372"/>
    <w:rPr>
      <w:rFonts w:ascii="GILROY-MEDIUM" w:hAnsi="GILROY-MEDIUM" w:cs="Arial"/>
      <w:b/>
      <w:color w:val="1A46FF"/>
      <w:spacing w:val="2"/>
      <w:kern w:val="0"/>
      <w:sz w:val="16"/>
      <w:szCs w:val="16"/>
      <w14:ligatures w14:val="none"/>
    </w:rPr>
  </w:style>
  <w:style w:type="character" w:customStyle="1" w:styleId="ClientsnameChar">
    <w:name w:val="Clients name Char"/>
    <w:basedOn w:val="Numatytasispastraiposriftas"/>
    <w:link w:val="Clientsname"/>
    <w:rsid w:val="00F61372"/>
    <w:rPr>
      <w:rFonts w:ascii="Gilroy" w:hAnsi="Gilroy" w:cs="Arial"/>
      <w:color w:val="000000" w:themeColor="text1"/>
      <w:spacing w:val="8"/>
      <w:kern w:val="0"/>
      <w:sz w:val="32"/>
      <w:szCs w:val="60"/>
      <w:lang w:val="en-US"/>
      <w14:ligatures w14:val="none"/>
    </w:rPr>
  </w:style>
  <w:style w:type="paragraph" w:customStyle="1" w:styleId="Bodyblackemphasis">
    <w:name w:val="Body black emphasis"/>
    <w:basedOn w:val="Bodyblack"/>
    <w:link w:val="BodyblackemphasisChar"/>
    <w:qFormat/>
    <w:rsid w:val="00F61372"/>
    <w:rPr>
      <w:b/>
      <w:bCs w:val="0"/>
      <w:color w:val="000000" w:themeColor="text1"/>
    </w:rPr>
  </w:style>
  <w:style w:type="paragraph" w:customStyle="1" w:styleId="Bulletpoint">
    <w:name w:val="Bullet point"/>
    <w:basedOn w:val="Bulletpointandblacktxt"/>
    <w:link w:val="BulletpointChar"/>
    <w:qFormat/>
    <w:rsid w:val="00F61372"/>
    <w:pPr>
      <w:numPr>
        <w:ilvl w:val="1"/>
        <w:numId w:val="2"/>
      </w:numPr>
      <w:spacing w:after="0"/>
    </w:pPr>
  </w:style>
  <w:style w:type="character" w:customStyle="1" w:styleId="BodyblackemphasisChar">
    <w:name w:val="Body black emphasis Char"/>
    <w:basedOn w:val="BodyblackChar"/>
    <w:link w:val="Bodyblackemphasis"/>
    <w:rsid w:val="00F61372"/>
    <w:rPr>
      <w:rFonts w:ascii="Muli" w:hAnsi="Muli"/>
      <w:b/>
      <w:bCs w:val="0"/>
      <w:color w:val="000000" w:themeColor="text1"/>
      <w:spacing w:val="4"/>
      <w:kern w:val="0"/>
      <w:sz w:val="16"/>
      <w:szCs w:val="16"/>
      <w:lang w:val="en-US"/>
      <w14:ligatures w14:val="none"/>
    </w:rPr>
  </w:style>
  <w:style w:type="paragraph" w:customStyle="1" w:styleId="BodyBlue">
    <w:name w:val="Body Blue"/>
    <w:basedOn w:val="Bodyblack"/>
    <w:link w:val="BodyBlueChar"/>
    <w:qFormat/>
    <w:rsid w:val="00F61372"/>
  </w:style>
  <w:style w:type="character" w:customStyle="1" w:styleId="BulletpointChar">
    <w:name w:val="Bullet point Char"/>
    <w:basedOn w:val="BulletpointandblacktxtChar"/>
    <w:link w:val="Bulletpoint"/>
    <w:rsid w:val="00F61372"/>
    <w:rPr>
      <w:rFonts w:ascii="Muli" w:hAnsi="Muli"/>
      <w:bCs/>
      <w:color w:val="1A46FF"/>
      <w:spacing w:val="4"/>
      <w:kern w:val="0"/>
      <w:sz w:val="16"/>
      <w:szCs w:val="16"/>
      <w:lang w:val="en-US"/>
      <w14:ligatures w14:val="none"/>
    </w:rPr>
  </w:style>
  <w:style w:type="character" w:customStyle="1" w:styleId="BodyBlueChar">
    <w:name w:val="Body Blue Char"/>
    <w:basedOn w:val="BodyblackChar"/>
    <w:link w:val="BodyBlue"/>
    <w:rsid w:val="00F61372"/>
    <w:rPr>
      <w:rFonts w:ascii="Muli" w:hAnsi="Muli"/>
      <w:bCs/>
      <w:color w:val="1A46FF"/>
      <w:spacing w:val="4"/>
      <w:kern w:val="0"/>
      <w:sz w:val="16"/>
      <w:szCs w:val="16"/>
      <w:lang w:val="en-US"/>
      <w14:ligatures w14:val="none"/>
    </w:rPr>
  </w:style>
  <w:style w:type="paragraph" w:styleId="Turinioantrat">
    <w:name w:val="TOC Heading"/>
    <w:basedOn w:val="Antrat1"/>
    <w:next w:val="prastasis"/>
    <w:uiPriority w:val="39"/>
    <w:unhideWhenUsed/>
    <w:qFormat/>
    <w:rsid w:val="00F61372"/>
    <w:pPr>
      <w:spacing w:before="480" w:after="0" w:line="276" w:lineRule="auto"/>
      <w:outlineLvl w:val="9"/>
    </w:pPr>
    <w:rPr>
      <w:rFonts w:ascii="Muli" w:hAnsi="Muli"/>
      <w:b/>
      <w:bCs/>
      <w:color w:val="3B46FF"/>
      <w:sz w:val="28"/>
      <w:szCs w:val="28"/>
      <w:lang w:val="en-US"/>
    </w:rPr>
  </w:style>
  <w:style w:type="paragraph" w:styleId="Turinys1">
    <w:name w:val="toc 1"/>
    <w:basedOn w:val="prastasis"/>
    <w:next w:val="prastasis"/>
    <w:autoRedefine/>
    <w:uiPriority w:val="39"/>
    <w:unhideWhenUsed/>
    <w:rsid w:val="00F61372"/>
    <w:pPr>
      <w:tabs>
        <w:tab w:val="left" w:pos="440"/>
        <w:tab w:val="right" w:leader="dot" w:pos="9344"/>
      </w:tabs>
      <w:spacing w:before="120" w:after="120"/>
    </w:pPr>
    <w:rPr>
      <w:rFonts w:ascii="MULI REGULAR ROMAN" w:hAnsi="MULI REGULAR ROMAN" w:cstheme="minorHAnsi"/>
      <w:b/>
      <w:bCs/>
      <w:caps/>
      <w:noProof/>
      <w:color w:val="0432FF"/>
      <w:sz w:val="20"/>
      <w:szCs w:val="20"/>
    </w:rPr>
  </w:style>
  <w:style w:type="paragraph" w:styleId="Turinys2">
    <w:name w:val="toc 2"/>
    <w:basedOn w:val="prastasis"/>
    <w:next w:val="prastasis"/>
    <w:autoRedefine/>
    <w:uiPriority w:val="39"/>
    <w:unhideWhenUsed/>
    <w:rsid w:val="00F61372"/>
    <w:pPr>
      <w:tabs>
        <w:tab w:val="right" w:leader="dot" w:pos="9344"/>
      </w:tabs>
      <w:spacing w:after="0"/>
      <w:ind w:left="220"/>
    </w:pPr>
    <w:rPr>
      <w:rFonts w:ascii="MULI REGULAR ROMAN" w:hAnsi="MULI REGULAR ROMAN" w:cstheme="minorHAnsi"/>
      <w:smallCaps/>
      <w:noProof/>
      <w:color w:val="000000" w:themeColor="text1"/>
      <w:sz w:val="20"/>
      <w:szCs w:val="20"/>
    </w:rPr>
  </w:style>
  <w:style w:type="paragraph" w:styleId="Turinys3">
    <w:name w:val="toc 3"/>
    <w:basedOn w:val="prastasis"/>
    <w:next w:val="prastasis"/>
    <w:autoRedefine/>
    <w:uiPriority w:val="39"/>
    <w:unhideWhenUsed/>
    <w:rsid w:val="00F61372"/>
    <w:pPr>
      <w:spacing w:after="0"/>
      <w:ind w:left="440"/>
    </w:pPr>
    <w:rPr>
      <w:rFonts w:cstheme="minorHAnsi"/>
      <w:i/>
      <w:iCs/>
      <w:sz w:val="20"/>
      <w:szCs w:val="20"/>
    </w:rPr>
  </w:style>
  <w:style w:type="paragraph" w:styleId="Turinys4">
    <w:name w:val="toc 4"/>
    <w:basedOn w:val="prastasis"/>
    <w:next w:val="prastasis"/>
    <w:autoRedefine/>
    <w:uiPriority w:val="39"/>
    <w:semiHidden/>
    <w:unhideWhenUsed/>
    <w:rsid w:val="00F61372"/>
    <w:pPr>
      <w:spacing w:after="0"/>
      <w:ind w:left="660"/>
    </w:pPr>
    <w:rPr>
      <w:rFonts w:cstheme="minorHAnsi"/>
      <w:sz w:val="18"/>
      <w:szCs w:val="18"/>
    </w:rPr>
  </w:style>
  <w:style w:type="paragraph" w:styleId="Turinys5">
    <w:name w:val="toc 5"/>
    <w:basedOn w:val="prastasis"/>
    <w:next w:val="prastasis"/>
    <w:autoRedefine/>
    <w:uiPriority w:val="39"/>
    <w:semiHidden/>
    <w:unhideWhenUsed/>
    <w:rsid w:val="00F61372"/>
    <w:pPr>
      <w:spacing w:after="0"/>
      <w:ind w:left="880"/>
    </w:pPr>
    <w:rPr>
      <w:rFonts w:cstheme="minorHAnsi"/>
      <w:sz w:val="18"/>
      <w:szCs w:val="18"/>
    </w:rPr>
  </w:style>
  <w:style w:type="paragraph" w:styleId="Turinys6">
    <w:name w:val="toc 6"/>
    <w:basedOn w:val="prastasis"/>
    <w:next w:val="prastasis"/>
    <w:autoRedefine/>
    <w:uiPriority w:val="39"/>
    <w:semiHidden/>
    <w:unhideWhenUsed/>
    <w:rsid w:val="00F61372"/>
    <w:pPr>
      <w:spacing w:after="0"/>
      <w:ind w:left="1100"/>
    </w:pPr>
    <w:rPr>
      <w:rFonts w:cstheme="minorHAnsi"/>
      <w:sz w:val="18"/>
      <w:szCs w:val="18"/>
    </w:rPr>
  </w:style>
  <w:style w:type="paragraph" w:styleId="Turinys7">
    <w:name w:val="toc 7"/>
    <w:basedOn w:val="prastasis"/>
    <w:next w:val="prastasis"/>
    <w:autoRedefine/>
    <w:uiPriority w:val="39"/>
    <w:semiHidden/>
    <w:unhideWhenUsed/>
    <w:rsid w:val="00F61372"/>
    <w:pPr>
      <w:spacing w:after="0"/>
      <w:ind w:left="1320"/>
    </w:pPr>
    <w:rPr>
      <w:rFonts w:cstheme="minorHAnsi"/>
      <w:sz w:val="18"/>
      <w:szCs w:val="18"/>
    </w:rPr>
  </w:style>
  <w:style w:type="paragraph" w:styleId="Turinys8">
    <w:name w:val="toc 8"/>
    <w:basedOn w:val="prastasis"/>
    <w:next w:val="prastasis"/>
    <w:autoRedefine/>
    <w:uiPriority w:val="39"/>
    <w:semiHidden/>
    <w:unhideWhenUsed/>
    <w:rsid w:val="00F61372"/>
    <w:pPr>
      <w:spacing w:after="0"/>
      <w:ind w:left="1540"/>
    </w:pPr>
    <w:rPr>
      <w:rFonts w:cstheme="minorHAnsi"/>
      <w:sz w:val="18"/>
      <w:szCs w:val="18"/>
    </w:rPr>
  </w:style>
  <w:style w:type="paragraph" w:styleId="Turinys9">
    <w:name w:val="toc 9"/>
    <w:basedOn w:val="prastasis"/>
    <w:next w:val="prastasis"/>
    <w:autoRedefine/>
    <w:uiPriority w:val="39"/>
    <w:semiHidden/>
    <w:unhideWhenUsed/>
    <w:rsid w:val="00F61372"/>
    <w:pPr>
      <w:spacing w:after="0"/>
      <w:ind w:left="1760"/>
    </w:pPr>
    <w:rPr>
      <w:rFonts w:cstheme="minorHAnsi"/>
      <w:sz w:val="18"/>
      <w:szCs w:val="18"/>
    </w:rPr>
  </w:style>
  <w:style w:type="character" w:styleId="Hipersaitas">
    <w:name w:val="Hyperlink"/>
    <w:basedOn w:val="Numatytasispastraiposriftas"/>
    <w:uiPriority w:val="99"/>
    <w:unhideWhenUsed/>
    <w:rsid w:val="00F61372"/>
    <w:rPr>
      <w:color w:val="467886" w:themeColor="hyperlink"/>
      <w:u w:val="single"/>
    </w:rPr>
  </w:style>
  <w:style w:type="paragraph" w:customStyle="1" w:styleId="Bullet">
    <w:name w:val="Bullet"/>
    <w:basedOn w:val="prastasis"/>
    <w:link w:val="BulletChar"/>
    <w:qFormat/>
    <w:rsid w:val="00F61372"/>
    <w:pPr>
      <w:numPr>
        <w:numId w:val="1"/>
      </w:numPr>
      <w:spacing w:after="0" w:line="240" w:lineRule="auto"/>
    </w:pPr>
    <w:rPr>
      <w:rFonts w:ascii="Times New Roman" w:eastAsia="Times New Roman" w:hAnsi="Times New Roman" w:cs="Times New Roman"/>
      <w:sz w:val="24"/>
      <w:szCs w:val="24"/>
      <w:lang w:eastAsia="en-GB"/>
    </w:rPr>
  </w:style>
  <w:style w:type="character" w:customStyle="1" w:styleId="BulletChar">
    <w:name w:val="Bullet Char"/>
    <w:basedOn w:val="Numatytasispastraiposriftas"/>
    <w:link w:val="Bullet"/>
    <w:rsid w:val="00F61372"/>
    <w:rPr>
      <w:rFonts w:ascii="Times New Roman" w:eastAsia="Times New Roman" w:hAnsi="Times New Roman" w:cs="Times New Roman"/>
      <w:kern w:val="0"/>
      <w:lang w:eastAsia="en-GB"/>
      <w14:ligatures w14:val="none"/>
    </w:rPr>
  </w:style>
  <w:style w:type="paragraph" w:styleId="Antrat">
    <w:name w:val="caption"/>
    <w:aliases w:val="Table caption,paveikslas,Paveikslo pavadinimas,Lentelės/paveikslėlio pavadinimas"/>
    <w:basedOn w:val="prastasis"/>
    <w:next w:val="prastasis"/>
    <w:link w:val="AntratDiagrama"/>
    <w:unhideWhenUsed/>
    <w:qFormat/>
    <w:rsid w:val="00F61372"/>
    <w:pPr>
      <w:spacing w:after="200" w:line="240" w:lineRule="auto"/>
    </w:pPr>
    <w:rPr>
      <w:i/>
      <w:iCs/>
      <w:color w:val="0E2841" w:themeColor="text2"/>
      <w:sz w:val="18"/>
      <w:szCs w:val="18"/>
    </w:rPr>
  </w:style>
  <w:style w:type="paragraph" w:styleId="Puslapioinaostekstas">
    <w:name w:val="footnote text"/>
    <w:aliases w:val="Diagrama,Char,Fußnote,Carattere,fn,Footnotes,Footnote ak,Footnote Text Char1,Footnote Text Char Char,fn Char Char,footnote text Char Char,Footnotes Char Char,Footnote ak Char Char,fn Char1,footnote text Char1,Footnotes Char1,ft"/>
    <w:basedOn w:val="prastasis"/>
    <w:link w:val="PuslapioinaostekstasDiagrama"/>
    <w:uiPriority w:val="99"/>
    <w:unhideWhenUsed/>
    <w:qFormat/>
    <w:rsid w:val="00F61372"/>
    <w:pPr>
      <w:spacing w:after="0" w:line="240" w:lineRule="auto"/>
    </w:pPr>
    <w:rPr>
      <w:rFonts w:ascii="Times New Roman" w:eastAsia="Times New Roman" w:hAnsi="Times New Roman" w:cs="Times New Roman"/>
      <w:color w:val="0E2841" w:themeColor="text2"/>
      <w:sz w:val="18"/>
      <w:szCs w:val="24"/>
      <w:lang w:eastAsia="en-GB"/>
    </w:rPr>
  </w:style>
  <w:style w:type="character" w:customStyle="1" w:styleId="PuslapioinaostekstasDiagrama">
    <w:name w:val="Puslapio išnašos tekstas Diagrama"/>
    <w:aliases w:val="Diagrama Diagrama,Char Diagrama1,Fußnote Diagrama,Carattere Diagrama,fn Diagrama,Footnotes Diagrama,Footnote ak Diagrama,Footnote Text Char1 Diagrama,Footnote Text Char Char Diagrama,fn Char Char Diagrama,ft Diagrama"/>
    <w:basedOn w:val="Numatytasispastraiposriftas"/>
    <w:link w:val="Puslapioinaostekstas"/>
    <w:uiPriority w:val="99"/>
    <w:qFormat/>
    <w:rsid w:val="00F61372"/>
    <w:rPr>
      <w:rFonts w:ascii="Times New Roman" w:eastAsia="Times New Roman" w:hAnsi="Times New Roman" w:cs="Times New Roman"/>
      <w:color w:val="0E2841" w:themeColor="text2"/>
      <w:kern w:val="0"/>
      <w:sz w:val="18"/>
      <w:lang w:eastAsia="en-GB"/>
      <w14:ligatures w14:val="none"/>
    </w:rPr>
  </w:style>
  <w:style w:type="character" w:styleId="Puslapioinaosnuoroda">
    <w:name w:val="footnote reference"/>
    <w:aliases w:val="Footnote number,Footnote symbol,Footnote Reference Number,Footnote reference number,Times 10 Point,Exposant 3 Point,Footnote Reference Superscript,EN Footnote Reference,note TESI,Voetnootverwijzing,fr,o,FR,FR1,BVI fnr,Nota,Ref"/>
    <w:basedOn w:val="Numatytasispastraiposriftas"/>
    <w:link w:val="SUPERSChar"/>
    <w:uiPriority w:val="99"/>
    <w:unhideWhenUsed/>
    <w:qFormat/>
    <w:rsid w:val="00F61372"/>
    <w:rPr>
      <w:vertAlign w:val="superscript"/>
    </w:rPr>
  </w:style>
  <w:style w:type="paragraph" w:customStyle="1" w:styleId="SUPERSChar">
    <w:name w:val="SUPERS Char"/>
    <w:aliases w:val="EN Footnote Reference Char"/>
    <w:basedOn w:val="prastasis"/>
    <w:link w:val="Puslapioinaosnuoroda"/>
    <w:uiPriority w:val="99"/>
    <w:rsid w:val="00F61372"/>
    <w:pPr>
      <w:spacing w:before="120" w:after="0" w:line="240" w:lineRule="exact"/>
    </w:pPr>
    <w:rPr>
      <w:kern w:val="2"/>
      <w:sz w:val="24"/>
      <w:szCs w:val="24"/>
      <w:vertAlign w:val="superscript"/>
      <w14:ligatures w14:val="standardContextual"/>
    </w:rPr>
  </w:style>
  <w:style w:type="character" w:styleId="Komentaronuoroda">
    <w:name w:val="annotation reference"/>
    <w:basedOn w:val="Numatytasispastraiposriftas"/>
    <w:uiPriority w:val="99"/>
    <w:unhideWhenUsed/>
    <w:rsid w:val="00F61372"/>
    <w:rPr>
      <w:sz w:val="16"/>
    </w:rPr>
  </w:style>
  <w:style w:type="character" w:customStyle="1" w:styleId="AntratDiagrama">
    <w:name w:val="Antraštė Diagrama"/>
    <w:aliases w:val="Table caption Diagrama,paveikslas Diagrama,Paveikslo pavadinimas Diagrama,Lentelės/paveikslėlio pavadinimas Diagrama"/>
    <w:basedOn w:val="Numatytasispastraiposriftas"/>
    <w:link w:val="Antrat"/>
    <w:locked/>
    <w:rsid w:val="00F61372"/>
    <w:rPr>
      <w:i/>
      <w:iCs/>
      <w:color w:val="0E2841" w:themeColor="text2"/>
      <w:kern w:val="0"/>
      <w:sz w:val="18"/>
      <w:szCs w:val="18"/>
      <w14:ligatures w14:val="none"/>
    </w:rPr>
  </w:style>
  <w:style w:type="paragraph" w:styleId="Komentarotekstas">
    <w:name w:val="annotation text"/>
    <w:basedOn w:val="prastasis"/>
    <w:link w:val="KomentarotekstasDiagrama"/>
    <w:uiPriority w:val="99"/>
    <w:unhideWhenUsed/>
    <w:rsid w:val="00F6137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F61372"/>
    <w:rPr>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F61372"/>
    <w:rPr>
      <w:b/>
      <w:bCs/>
    </w:rPr>
  </w:style>
  <w:style w:type="character" w:customStyle="1" w:styleId="KomentarotemaDiagrama">
    <w:name w:val="Komentaro tema Diagrama"/>
    <w:basedOn w:val="KomentarotekstasDiagrama"/>
    <w:link w:val="Komentarotema"/>
    <w:uiPriority w:val="99"/>
    <w:semiHidden/>
    <w:rsid w:val="00F61372"/>
    <w:rPr>
      <w:b/>
      <w:bCs/>
      <w:kern w:val="0"/>
      <w:sz w:val="20"/>
      <w:szCs w:val="20"/>
      <w14:ligatures w14:val="none"/>
    </w:rPr>
  </w:style>
  <w:style w:type="character" w:customStyle="1" w:styleId="UnresolvedMention1">
    <w:name w:val="Unresolved Mention1"/>
    <w:basedOn w:val="Numatytasispastraiposriftas"/>
    <w:uiPriority w:val="99"/>
    <w:semiHidden/>
    <w:unhideWhenUsed/>
    <w:rsid w:val="00F61372"/>
    <w:rPr>
      <w:color w:val="605E5C"/>
      <w:shd w:val="clear" w:color="auto" w:fill="E1DFDD"/>
    </w:rPr>
  </w:style>
  <w:style w:type="table" w:styleId="3sraolentel3parykinimas">
    <w:name w:val="List Table 3 Accent 3"/>
    <w:aliases w:val="List Table 3 - Accent 311,Scroll Table Normal"/>
    <w:basedOn w:val="prastojilentel"/>
    <w:uiPriority w:val="48"/>
    <w:rsid w:val="00F61372"/>
    <w:pPr>
      <w:spacing w:after="0" w:line="240" w:lineRule="auto"/>
    </w:pPr>
    <w:rPr>
      <w:kern w:val="0"/>
      <w:sz w:val="18"/>
      <w:szCs w:val="22"/>
      <w14:ligatures w14:val="none"/>
    </w:rPr>
    <w:tblPr>
      <w:tblStyleRowBandSize w:val="1"/>
      <w:tblStyleColBandSize w:val="1"/>
      <w:tblBorders>
        <w:top w:val="single" w:sz="4" w:space="0" w:color="196B24" w:themeColor="accent3"/>
        <w:left w:val="single" w:sz="4" w:space="0" w:color="196B24" w:themeColor="accent3"/>
        <w:bottom w:val="single" w:sz="4" w:space="0" w:color="196B24" w:themeColor="accent3"/>
        <w:right w:val="single" w:sz="4" w:space="0" w:color="196B24" w:themeColor="accent3"/>
      </w:tblBorders>
    </w:tblPr>
    <w:tblStylePr w:type="firstRow">
      <w:rPr>
        <w:b/>
        <w:bCs/>
        <w:color w:val="262626" w:themeColor="text1" w:themeTint="D9"/>
      </w:rPr>
      <w:tblPr/>
      <w:trPr>
        <w:tblHeader/>
      </w:trPr>
      <w:tcPr>
        <w:shd w:val="clear" w:color="auto" w:fill="D9D9D9" w:themeFill="background1" w:themeFillShade="D9"/>
      </w:tcPr>
    </w:tblStylePr>
    <w:tblStylePr w:type="lastRow">
      <w:rPr>
        <w:b/>
        <w:bCs/>
      </w:rPr>
      <w:tblPr/>
      <w:tcPr>
        <w:tcBorders>
          <w:top w:val="double" w:sz="4" w:space="0" w:color="196B2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96B24" w:themeColor="accent3"/>
          <w:right w:val="single" w:sz="4" w:space="0" w:color="196B24" w:themeColor="accent3"/>
        </w:tcBorders>
      </w:tcPr>
    </w:tblStylePr>
    <w:tblStylePr w:type="band1Horz">
      <w:tblPr/>
      <w:tcPr>
        <w:tcBorders>
          <w:top w:val="single" w:sz="4" w:space="0" w:color="196B24" w:themeColor="accent3"/>
          <w:bottom w:val="single" w:sz="4" w:space="0" w:color="196B2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96B24" w:themeColor="accent3"/>
          <w:left w:val="nil"/>
        </w:tcBorders>
      </w:tcPr>
    </w:tblStylePr>
    <w:tblStylePr w:type="swCell">
      <w:tblPr/>
      <w:tcPr>
        <w:tcBorders>
          <w:top w:val="double" w:sz="4" w:space="0" w:color="196B24" w:themeColor="accent3"/>
          <w:right w:val="nil"/>
        </w:tcBorders>
      </w:tcPr>
    </w:tblStylePr>
  </w:style>
  <w:style w:type="paragraph" w:styleId="Paprastasistekstas">
    <w:name w:val="Plain Text"/>
    <w:basedOn w:val="prastasis"/>
    <w:link w:val="PaprastasistekstasDiagrama"/>
    <w:uiPriority w:val="99"/>
    <w:rsid w:val="00F61372"/>
    <w:pPr>
      <w:spacing w:before="120" w:after="0" w:line="240" w:lineRule="auto"/>
      <w:ind w:left="57" w:right="57"/>
    </w:pPr>
    <w:rPr>
      <w:rFonts w:ascii="Consolas" w:hAnsi="Consolas"/>
      <w:sz w:val="21"/>
      <w:szCs w:val="21"/>
    </w:rPr>
  </w:style>
  <w:style w:type="character" w:customStyle="1" w:styleId="PaprastasistekstasDiagrama">
    <w:name w:val="Paprastasis tekstas Diagrama"/>
    <w:basedOn w:val="Numatytasispastraiposriftas"/>
    <w:link w:val="Paprastasistekstas"/>
    <w:uiPriority w:val="99"/>
    <w:rsid w:val="00F61372"/>
    <w:rPr>
      <w:rFonts w:ascii="Consolas" w:hAnsi="Consolas"/>
      <w:kern w:val="0"/>
      <w:sz w:val="21"/>
      <w:szCs w:val="21"/>
      <w14:ligatures w14:val="none"/>
    </w:rPr>
  </w:style>
  <w:style w:type="table" w:styleId="Lentelstinklelisviesus">
    <w:name w:val="Grid Table Light"/>
    <w:basedOn w:val="prastojilentel"/>
    <w:uiPriority w:val="40"/>
    <w:rsid w:val="00F61372"/>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taisymai">
    <w:name w:val="Revision"/>
    <w:hidden/>
    <w:uiPriority w:val="99"/>
    <w:semiHidden/>
    <w:rsid w:val="00F61372"/>
    <w:pPr>
      <w:spacing w:after="0" w:line="240" w:lineRule="auto"/>
    </w:pPr>
    <w:rPr>
      <w:kern w:val="0"/>
      <w:sz w:val="22"/>
      <w:szCs w:val="22"/>
      <w14:ligatures w14:val="none"/>
    </w:rPr>
  </w:style>
  <w:style w:type="character" w:styleId="Puslapionumeris">
    <w:name w:val="page number"/>
    <w:basedOn w:val="Numatytasispastraiposriftas"/>
    <w:uiPriority w:val="99"/>
    <w:semiHidden/>
    <w:unhideWhenUsed/>
    <w:rsid w:val="00F61372"/>
  </w:style>
  <w:style w:type="numbering" w:customStyle="1" w:styleId="CurrentList1">
    <w:name w:val="Current List1"/>
    <w:uiPriority w:val="99"/>
    <w:rsid w:val="00F61372"/>
    <w:pPr>
      <w:numPr>
        <w:numId w:val="7"/>
      </w:numPr>
    </w:pPr>
  </w:style>
  <w:style w:type="numbering" w:customStyle="1" w:styleId="CurrentList2">
    <w:name w:val="Current List2"/>
    <w:uiPriority w:val="99"/>
    <w:rsid w:val="00F61372"/>
    <w:pPr>
      <w:numPr>
        <w:numId w:val="8"/>
      </w:numPr>
    </w:pPr>
  </w:style>
  <w:style w:type="numbering" w:customStyle="1" w:styleId="CurrentList3">
    <w:name w:val="Current List3"/>
    <w:uiPriority w:val="99"/>
    <w:rsid w:val="00F61372"/>
    <w:pPr>
      <w:numPr>
        <w:numId w:val="9"/>
      </w:numPr>
    </w:pPr>
  </w:style>
  <w:style w:type="numbering" w:customStyle="1" w:styleId="CurrentList4">
    <w:name w:val="Current List4"/>
    <w:uiPriority w:val="99"/>
    <w:rsid w:val="00F61372"/>
    <w:pPr>
      <w:numPr>
        <w:numId w:val="10"/>
      </w:numPr>
    </w:pPr>
  </w:style>
  <w:style w:type="numbering" w:customStyle="1" w:styleId="CurrentList5">
    <w:name w:val="Current List5"/>
    <w:uiPriority w:val="99"/>
    <w:rsid w:val="00F61372"/>
    <w:pPr>
      <w:numPr>
        <w:numId w:val="11"/>
      </w:numPr>
    </w:pPr>
  </w:style>
  <w:style w:type="numbering" w:customStyle="1" w:styleId="CurrentList6">
    <w:name w:val="Current List6"/>
    <w:uiPriority w:val="99"/>
    <w:rsid w:val="00F61372"/>
    <w:pPr>
      <w:numPr>
        <w:numId w:val="12"/>
      </w:numPr>
    </w:pPr>
  </w:style>
  <w:style w:type="numbering" w:customStyle="1" w:styleId="CurrentList7">
    <w:name w:val="Current List7"/>
    <w:uiPriority w:val="99"/>
    <w:rsid w:val="00F61372"/>
    <w:pPr>
      <w:numPr>
        <w:numId w:val="13"/>
      </w:numPr>
    </w:pPr>
  </w:style>
  <w:style w:type="numbering" w:customStyle="1" w:styleId="CurrentList8">
    <w:name w:val="Current List8"/>
    <w:uiPriority w:val="99"/>
    <w:rsid w:val="00F61372"/>
    <w:pPr>
      <w:numPr>
        <w:numId w:val="14"/>
      </w:numPr>
    </w:pPr>
  </w:style>
  <w:style w:type="numbering" w:customStyle="1" w:styleId="CurrentList9">
    <w:name w:val="Current List9"/>
    <w:uiPriority w:val="99"/>
    <w:rsid w:val="00F61372"/>
    <w:pPr>
      <w:numPr>
        <w:numId w:val="15"/>
      </w:numPr>
    </w:pPr>
  </w:style>
  <w:style w:type="numbering" w:customStyle="1" w:styleId="CurrentList10">
    <w:name w:val="Current List10"/>
    <w:uiPriority w:val="99"/>
    <w:rsid w:val="00F61372"/>
    <w:pPr>
      <w:numPr>
        <w:numId w:val="16"/>
      </w:numPr>
    </w:pPr>
  </w:style>
  <w:style w:type="paragraph" w:customStyle="1" w:styleId="paragraph">
    <w:name w:val="paragraph"/>
    <w:basedOn w:val="prastasis"/>
    <w:rsid w:val="00F61372"/>
    <w:pPr>
      <w:spacing w:before="100" w:beforeAutospacing="1" w:after="100" w:afterAutospacing="1" w:line="240" w:lineRule="auto"/>
    </w:pPr>
    <w:rPr>
      <w:rFonts w:ascii="Times New Roman" w:eastAsia="Times New Roman" w:hAnsi="Times New Roman" w:cs="Times New Roman"/>
      <w:sz w:val="24"/>
      <w:szCs w:val="24"/>
      <w:lang w:val="en-US" w:eastAsia="en-GB"/>
    </w:rPr>
  </w:style>
  <w:style w:type="character" w:customStyle="1" w:styleId="normaltextrun">
    <w:name w:val="normaltextrun"/>
    <w:basedOn w:val="Numatytasispastraiposriftas"/>
    <w:rsid w:val="00F61372"/>
  </w:style>
  <w:style w:type="character" w:customStyle="1" w:styleId="eop">
    <w:name w:val="eop"/>
    <w:basedOn w:val="Numatytasispastraiposriftas"/>
    <w:rsid w:val="00F61372"/>
  </w:style>
  <w:style w:type="paragraph" w:customStyle="1" w:styleId="FootnoteReferenceCharCarCharCharCarCharCarCharCarCharCarCharCharCarCarCharCharCharCharCharCarCharCarCharCharCarCharCar">
    <w:name w:val="Footnote Reference Char Car Char Char Car Char Car Char Car Char Car Char Char Car Car Char Char Char Char Char Car Char Car Char Char Car Char Car"/>
    <w:aliases w:val="Footnotes refss Car Char Car,callout Car Car Char Char Car,Footnotes refss Car1"/>
    <w:basedOn w:val="prastasis"/>
    <w:uiPriority w:val="99"/>
    <w:qFormat/>
    <w:rsid w:val="00F61372"/>
    <w:pPr>
      <w:spacing w:after="0" w:line="240" w:lineRule="auto"/>
    </w:pPr>
    <w:rPr>
      <w:rFonts w:ascii="Arial" w:hAnsi="Arial" w:cs="Arial"/>
      <w:sz w:val="18"/>
      <w:szCs w:val="18"/>
      <w:vertAlign w:val="superscript"/>
    </w:rPr>
  </w:style>
  <w:style w:type="paragraph" w:customStyle="1" w:styleId="Listnumber1">
    <w:name w:val="List number 1"/>
    <w:basedOn w:val="prastasis"/>
    <w:qFormat/>
    <w:rsid w:val="00F61372"/>
    <w:pPr>
      <w:numPr>
        <w:numId w:val="17"/>
      </w:numPr>
      <w:spacing w:after="0"/>
      <w:ind w:left="0"/>
      <w:jc w:val="both"/>
    </w:pPr>
    <w:rPr>
      <w:rFonts w:ascii="Times New Roman" w:hAnsi="Times New Roman" w:cs="Times New Roman"/>
      <w:sz w:val="24"/>
    </w:rPr>
  </w:style>
  <w:style w:type="paragraph" w:customStyle="1" w:styleId="ListNumber21">
    <w:name w:val="List Number 21"/>
    <w:basedOn w:val="Sraopastraipa"/>
    <w:qFormat/>
    <w:rsid w:val="00F61372"/>
    <w:pPr>
      <w:numPr>
        <w:ilvl w:val="1"/>
        <w:numId w:val="17"/>
      </w:numPr>
      <w:spacing w:after="0"/>
      <w:jc w:val="both"/>
    </w:pPr>
    <w:rPr>
      <w:rFonts w:ascii="Times New Roman" w:hAnsi="Times New Roman"/>
    </w:rPr>
  </w:style>
  <w:style w:type="paragraph" w:customStyle="1" w:styleId="ListNumber31">
    <w:name w:val="List Number 31"/>
    <w:basedOn w:val="Sraopastraipa"/>
    <w:qFormat/>
    <w:rsid w:val="00F61372"/>
    <w:pPr>
      <w:numPr>
        <w:ilvl w:val="2"/>
        <w:numId w:val="17"/>
      </w:numPr>
      <w:spacing w:after="0"/>
      <w:ind w:left="0"/>
    </w:pPr>
    <w:rPr>
      <w:rFonts w:ascii="Times New Roman" w:hAnsi="Times New Roman"/>
    </w:rPr>
  </w:style>
  <w:style w:type="paragraph" w:customStyle="1" w:styleId="ListNumber41">
    <w:name w:val="List Number 41"/>
    <w:basedOn w:val="Sraopastraipa"/>
    <w:qFormat/>
    <w:rsid w:val="00F61372"/>
    <w:pPr>
      <w:numPr>
        <w:ilvl w:val="3"/>
        <w:numId w:val="17"/>
      </w:numPr>
      <w:spacing w:after="0"/>
    </w:pPr>
    <w:rPr>
      <w:rFonts w:ascii="Times New Roman" w:hAnsi="Times New Roman"/>
    </w:rPr>
  </w:style>
  <w:style w:type="paragraph" w:customStyle="1" w:styleId="ListNumber51">
    <w:name w:val="List Number 51"/>
    <w:basedOn w:val="Sraopastraipa"/>
    <w:qFormat/>
    <w:rsid w:val="00F61372"/>
    <w:pPr>
      <w:numPr>
        <w:ilvl w:val="4"/>
        <w:numId w:val="17"/>
      </w:numPr>
      <w:spacing w:after="0"/>
    </w:pPr>
    <w:rPr>
      <w:rFonts w:ascii="Times New Roman" w:hAnsi="Times New Roman"/>
    </w:rPr>
  </w:style>
  <w:style w:type="paragraph" w:customStyle="1" w:styleId="Lentekstasarial">
    <w:name w:val="Len_tekstas_arial"/>
    <w:basedOn w:val="prastasis"/>
    <w:link w:val="LentekstasarialChar"/>
    <w:qFormat/>
    <w:rsid w:val="00F61372"/>
    <w:pPr>
      <w:spacing w:before="120" w:after="120" w:line="276" w:lineRule="auto"/>
      <w:jc w:val="both"/>
    </w:pPr>
    <w:rPr>
      <w:rFonts w:ascii="Arial" w:eastAsia="Calibri" w:hAnsi="Arial" w:cs="Arial"/>
      <w:color w:val="103C5E"/>
      <w:sz w:val="18"/>
      <w:szCs w:val="18"/>
      <w:lang w:val="en-US"/>
    </w:rPr>
  </w:style>
  <w:style w:type="character" w:customStyle="1" w:styleId="LentekstasarialChar">
    <w:name w:val="Len_tekstas_arial Char"/>
    <w:basedOn w:val="Numatytasispastraiposriftas"/>
    <w:link w:val="Lentekstasarial"/>
    <w:rsid w:val="00F61372"/>
    <w:rPr>
      <w:rFonts w:ascii="Arial" w:eastAsia="Calibri" w:hAnsi="Arial" w:cs="Arial"/>
      <w:color w:val="103C5E"/>
      <w:kern w:val="0"/>
      <w:sz w:val="18"/>
      <w:szCs w:val="18"/>
      <w:lang w:val="en-US"/>
      <w14:ligatures w14:val="none"/>
    </w:rPr>
  </w:style>
  <w:style w:type="paragraph" w:styleId="Debesliotekstas">
    <w:name w:val="Balloon Text"/>
    <w:basedOn w:val="prastasis"/>
    <w:link w:val="DebesliotekstasDiagrama"/>
    <w:uiPriority w:val="99"/>
    <w:semiHidden/>
    <w:unhideWhenUsed/>
    <w:rsid w:val="00F6137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61372"/>
    <w:rPr>
      <w:rFonts w:ascii="Segoe UI" w:hAnsi="Segoe UI" w:cs="Segoe UI"/>
      <w:kern w:val="0"/>
      <w:sz w:val="18"/>
      <w:szCs w:val="18"/>
      <w14:ligatures w14:val="none"/>
    </w:rPr>
  </w:style>
  <w:style w:type="character" w:customStyle="1" w:styleId="Tech1antrDiagrama">
    <w:name w:val="Tech 1 antr Diagrama"/>
    <w:link w:val="Tech1antr"/>
    <w:qFormat/>
    <w:rsid w:val="00F61372"/>
    <w:rPr>
      <w:rFonts w:ascii="Times New Roman" w:eastAsia="Times New Roman" w:hAnsi="Times New Roman" w:cs="Times New Roman"/>
      <w:lang w:eastAsia="lt-LT"/>
    </w:rPr>
  </w:style>
  <w:style w:type="paragraph" w:customStyle="1" w:styleId="Tech1antr">
    <w:name w:val="Tech 1 antr"/>
    <w:basedOn w:val="Antrat1"/>
    <w:link w:val="Tech1antrDiagrama"/>
    <w:autoRedefine/>
    <w:qFormat/>
    <w:rsid w:val="00F61372"/>
    <w:pPr>
      <w:keepLines w:val="0"/>
      <w:tabs>
        <w:tab w:val="left" w:pos="142"/>
      </w:tabs>
      <w:suppressAutoHyphens/>
      <w:spacing w:before="200" w:after="200" w:line="240" w:lineRule="auto"/>
      <w:jc w:val="both"/>
      <w:outlineLvl w:val="9"/>
    </w:pPr>
    <w:rPr>
      <w:rFonts w:ascii="Times New Roman" w:eastAsia="Times New Roman" w:hAnsi="Times New Roman" w:cs="Times New Roman"/>
      <w:color w:val="auto"/>
      <w:sz w:val="24"/>
      <w:szCs w:val="24"/>
      <w:lang w:eastAsia="lt-LT"/>
    </w:rPr>
  </w:style>
  <w:style w:type="paragraph" w:customStyle="1" w:styleId="Skyriauspavadinimas">
    <w:name w:val="Skyriaus pavadinimas"/>
    <w:basedOn w:val="prastasis"/>
    <w:rsid w:val="00F61372"/>
    <w:pPr>
      <w:numPr>
        <w:numId w:val="20"/>
      </w:numPr>
      <w:spacing w:after="0" w:line="240" w:lineRule="auto"/>
      <w:jc w:val="center"/>
    </w:pPr>
    <w:rPr>
      <w:rFonts w:ascii="Times New Roman Bold" w:eastAsia="Times New Roman" w:hAnsi="Times New Roman Bold" w:cs="Times New Roman"/>
      <w:b/>
      <w:caps/>
      <w:sz w:val="24"/>
      <w:szCs w:val="24"/>
      <w:lang w:val="en-GB"/>
    </w:rPr>
  </w:style>
  <w:style w:type="paragraph" w:customStyle="1" w:styleId="tajtip">
    <w:name w:val="tajtip"/>
    <w:basedOn w:val="prastasis"/>
    <w:rsid w:val="00F61372"/>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TableGrid1">
    <w:name w:val="Table Grid1"/>
    <w:basedOn w:val="prastojilentel"/>
    <w:next w:val="Lentelstinklelis"/>
    <w:uiPriority w:val="59"/>
    <w:rsid w:val="00F61372"/>
    <w:pPr>
      <w:spacing w:after="0" w:line="240" w:lineRule="auto"/>
      <w:jc w:val="both"/>
    </w:pPr>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index.html" TargetMode="External"/><Relationship Id="rId13" Type="http://schemas.openxmlformats.org/officeDocument/2006/relationships/header" Target="header1.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yperlink" Target="https://registrai.lt/login" TargetMode="Externa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61</Pages>
  <Words>109142</Words>
  <Characters>62211</Characters>
  <Application>Microsoft Office Word</Application>
  <DocSecurity>4</DocSecurity>
  <Lines>518</Lines>
  <Paragraphs>342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Plentaitė-Cibulskė</dc:creator>
  <cp:keywords/>
  <dc:description/>
  <cp:lastModifiedBy>Miglė Plentaitė-Cibulskė</cp:lastModifiedBy>
  <cp:revision>2</cp:revision>
  <dcterms:created xsi:type="dcterms:W3CDTF">2025-09-04T12:15:00Z</dcterms:created>
  <dcterms:modified xsi:type="dcterms:W3CDTF">2025-09-04T12:15:00Z</dcterms:modified>
</cp:coreProperties>
</file>