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DF039D" w:rsidRDefault="00726728" w:rsidP="0098249E">
      <w:pPr>
        <w:tabs>
          <w:tab w:val="left" w:pos="993"/>
        </w:tabs>
        <w:spacing w:after="0" w:line="240" w:lineRule="auto"/>
        <w:jc w:val="center"/>
        <w:rPr>
          <w:rFonts w:eastAsia="Calibri" w:cstheme="minorHAnsi"/>
          <w:b/>
        </w:rPr>
      </w:pPr>
      <w:r w:rsidRPr="00DF039D">
        <w:rPr>
          <w:rFonts w:eastAsia="Calibri" w:cstheme="minorHAnsi"/>
          <w:b/>
        </w:rPr>
        <w:t>PREKIŲ PIRKIMO–PARDAVIMO SUTARTIS</w:t>
      </w:r>
    </w:p>
    <w:p w14:paraId="11EEB917" w14:textId="77777777" w:rsidR="00726728" w:rsidRPr="00DF039D" w:rsidRDefault="00726728" w:rsidP="0098249E">
      <w:pPr>
        <w:tabs>
          <w:tab w:val="left" w:pos="993"/>
        </w:tabs>
        <w:spacing w:after="0" w:line="240" w:lineRule="auto"/>
        <w:jc w:val="center"/>
        <w:rPr>
          <w:rFonts w:eastAsia="Times New Roman" w:cstheme="minorHAnsi"/>
          <w:b/>
          <w:bCs/>
        </w:rPr>
      </w:pPr>
      <w:r w:rsidRPr="00DF039D">
        <w:rPr>
          <w:rFonts w:eastAsia="Times New Roman" w:cstheme="minorHAnsi"/>
          <w:b/>
          <w:bCs/>
        </w:rPr>
        <w:t>SPECIALIOSIOS SĄLYGOS</w:t>
      </w:r>
    </w:p>
    <w:p w14:paraId="0E3F7150" w14:textId="77777777" w:rsidR="00726728" w:rsidRPr="00DF039D" w:rsidRDefault="00726728" w:rsidP="0065567E">
      <w:pPr>
        <w:tabs>
          <w:tab w:val="left" w:pos="993"/>
        </w:tabs>
        <w:spacing w:after="0" w:line="240" w:lineRule="auto"/>
        <w:ind w:firstLine="567"/>
        <w:jc w:val="center"/>
        <w:rPr>
          <w:rFonts w:eastAsia="Calibri" w:cstheme="minorHAnsi"/>
        </w:rPr>
      </w:pPr>
    </w:p>
    <w:p w14:paraId="32EAC841" w14:textId="77777777" w:rsidR="00726728" w:rsidRPr="00DF039D" w:rsidRDefault="00726728" w:rsidP="0098249E">
      <w:pPr>
        <w:tabs>
          <w:tab w:val="left" w:pos="993"/>
        </w:tabs>
        <w:spacing w:after="0" w:line="240" w:lineRule="auto"/>
        <w:jc w:val="center"/>
        <w:rPr>
          <w:rFonts w:eastAsia="Calibri" w:cstheme="minorHAnsi"/>
        </w:rPr>
      </w:pPr>
      <w:r w:rsidRPr="00DF039D">
        <w:rPr>
          <w:rFonts w:eastAsia="Calibri" w:cstheme="minorHAnsi"/>
        </w:rPr>
        <w:t xml:space="preserve">20     m.                                  d.   Nr. </w:t>
      </w:r>
    </w:p>
    <w:p w14:paraId="7411364F" w14:textId="77777777" w:rsidR="00726728" w:rsidRPr="00DF039D" w:rsidRDefault="00726728" w:rsidP="0098249E">
      <w:pPr>
        <w:tabs>
          <w:tab w:val="left" w:pos="993"/>
        </w:tabs>
        <w:spacing w:after="0" w:line="240" w:lineRule="auto"/>
        <w:jc w:val="center"/>
        <w:rPr>
          <w:rFonts w:eastAsia="Calibri" w:cstheme="minorHAnsi"/>
        </w:rPr>
      </w:pPr>
      <w:r w:rsidRPr="00DF039D">
        <w:rPr>
          <w:rFonts w:eastAsia="Calibri" w:cstheme="minorHAnsi"/>
        </w:rPr>
        <w:t>Vilnius</w:t>
      </w:r>
    </w:p>
    <w:p w14:paraId="535D6697" w14:textId="77777777" w:rsidR="00726728" w:rsidRPr="00DF039D" w:rsidRDefault="00726728" w:rsidP="0065567E">
      <w:pPr>
        <w:tabs>
          <w:tab w:val="left" w:pos="993"/>
        </w:tabs>
        <w:spacing w:after="0" w:line="240" w:lineRule="auto"/>
        <w:ind w:firstLine="567"/>
        <w:jc w:val="center"/>
        <w:rPr>
          <w:rFonts w:eastAsia="Calibri" w:cstheme="minorHAnsi"/>
        </w:rPr>
      </w:pPr>
    </w:p>
    <w:p w14:paraId="41358C4B" w14:textId="77777777" w:rsidR="00726728" w:rsidRPr="00DF039D" w:rsidRDefault="00726728" w:rsidP="0065567E">
      <w:pPr>
        <w:tabs>
          <w:tab w:val="left" w:pos="993"/>
        </w:tabs>
        <w:spacing w:after="0" w:line="240" w:lineRule="auto"/>
        <w:ind w:firstLine="567"/>
        <w:rPr>
          <w:rFonts w:eastAsia="Calibri" w:cstheme="minorHAnsi"/>
          <w:lang w:eastAsia="lt-LT"/>
        </w:rPr>
      </w:pPr>
    </w:p>
    <w:p w14:paraId="3E53E021" w14:textId="77777777" w:rsidR="00726728" w:rsidRPr="00DF039D" w:rsidRDefault="00726728" w:rsidP="0065567E">
      <w:pPr>
        <w:spacing w:after="0" w:line="240" w:lineRule="auto"/>
        <w:rPr>
          <w:rFonts w:cstheme="minorHAnsi"/>
        </w:rPr>
      </w:pPr>
      <w:r w:rsidRPr="00DF039D">
        <w:rPr>
          <w:rFonts w:cstheme="minorHAnsi"/>
        </w:rPr>
        <w:t>Sutarties šalys:</w:t>
      </w:r>
    </w:p>
    <w:p w14:paraId="32CA2562" w14:textId="77777777" w:rsidR="00726728" w:rsidRPr="00DF039D" w:rsidRDefault="00726728" w:rsidP="0065567E">
      <w:pPr>
        <w:spacing w:after="0" w:line="240" w:lineRule="auto"/>
        <w:jc w:val="center"/>
        <w:rPr>
          <w:rFonts w:cstheme="minorHAnsi"/>
          <w:b/>
          <w:caps/>
        </w:rPr>
      </w:pPr>
      <w:r w:rsidRPr="00DF039D">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DF039D"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DF039D" w:rsidRDefault="00726728" w:rsidP="0065567E">
            <w:pPr>
              <w:spacing w:after="0" w:line="240" w:lineRule="auto"/>
              <w:jc w:val="both"/>
              <w:rPr>
                <w:rFonts w:cstheme="minorHAnsi"/>
                <w:b/>
              </w:rPr>
            </w:pPr>
            <w:r w:rsidRPr="00DF039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02B07C7C" w:rsidR="00726728" w:rsidRPr="00DF039D" w:rsidRDefault="00206CC8" w:rsidP="0065567E">
            <w:pPr>
              <w:spacing w:after="0" w:line="240" w:lineRule="auto"/>
              <w:rPr>
                <w:rFonts w:cstheme="minorHAnsi"/>
                <w:b/>
              </w:rPr>
            </w:pPr>
            <w:r w:rsidRPr="00DF039D">
              <w:rPr>
                <w:rFonts w:cstheme="minorHAnsi"/>
                <w:bCs/>
                <w:lang w:eastAsia="lt-LT"/>
              </w:rPr>
              <w:t>UAB „</w:t>
            </w:r>
            <w:r w:rsidR="004A3E9A" w:rsidRPr="00DF039D">
              <w:rPr>
                <w:rFonts w:cstheme="minorHAnsi"/>
                <w:bCs/>
                <w:color w:val="000000" w:themeColor="text1"/>
                <w:lang w:eastAsia="lt-LT"/>
              </w:rPr>
              <w:t>Vilniaus apšvietimas</w:t>
            </w:r>
            <w:r w:rsidRPr="00DF039D">
              <w:rPr>
                <w:rFonts w:cstheme="minorHAnsi"/>
                <w:bCs/>
                <w:color w:val="000000" w:themeColor="text1"/>
                <w:lang w:eastAsia="lt-LT"/>
              </w:rPr>
              <w:t>“</w:t>
            </w:r>
          </w:p>
        </w:tc>
      </w:tr>
      <w:tr w:rsidR="00726728" w:rsidRPr="00DF039D"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DF039D" w:rsidRDefault="00726728" w:rsidP="0065567E">
            <w:pPr>
              <w:spacing w:after="0" w:line="240" w:lineRule="auto"/>
              <w:jc w:val="both"/>
              <w:rPr>
                <w:rFonts w:cstheme="minorHAnsi"/>
                <w:b/>
              </w:rPr>
            </w:pPr>
            <w:r w:rsidRPr="00DF039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39572FB" w:rsidR="00726728" w:rsidRPr="00DF039D" w:rsidRDefault="00CC1825" w:rsidP="00CC1825">
            <w:pPr>
              <w:spacing w:after="0" w:line="240" w:lineRule="auto"/>
              <w:rPr>
                <w:rFonts w:cstheme="minorHAnsi"/>
              </w:rPr>
            </w:pPr>
            <w:r w:rsidRPr="00DF039D">
              <w:rPr>
                <w:rFonts w:cstheme="minorHAnsi"/>
                <w:bCs/>
                <w:lang w:eastAsia="lt-LT"/>
              </w:rPr>
              <w:t>Elektrinės g. 1, LT-03151 Vilnius</w:t>
            </w:r>
          </w:p>
        </w:tc>
      </w:tr>
      <w:tr w:rsidR="00726728" w:rsidRPr="00DF039D"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DF039D" w:rsidRDefault="00726728" w:rsidP="0065567E">
            <w:pPr>
              <w:spacing w:after="0" w:line="240" w:lineRule="auto"/>
              <w:jc w:val="both"/>
              <w:rPr>
                <w:rFonts w:cstheme="minorHAnsi"/>
              </w:rPr>
            </w:pPr>
            <w:r w:rsidRPr="00DF039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651F1CC5" w:rsidR="00726728" w:rsidRPr="00DF039D" w:rsidRDefault="00CC1825" w:rsidP="0065567E">
            <w:pPr>
              <w:spacing w:after="0" w:line="240" w:lineRule="auto"/>
              <w:rPr>
                <w:rFonts w:cstheme="minorHAnsi"/>
              </w:rPr>
            </w:pPr>
            <w:r w:rsidRPr="00DF039D">
              <w:rPr>
                <w:rFonts w:cstheme="minorHAnsi"/>
                <w:bCs/>
                <w:lang w:eastAsia="lt-LT"/>
              </w:rPr>
              <w:t>120125820</w:t>
            </w:r>
          </w:p>
        </w:tc>
      </w:tr>
      <w:tr w:rsidR="00726728" w:rsidRPr="00DF039D"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DF039D" w:rsidRDefault="00726728" w:rsidP="0065567E">
            <w:pPr>
              <w:spacing w:after="0" w:line="240" w:lineRule="auto"/>
              <w:jc w:val="both"/>
              <w:rPr>
                <w:rFonts w:cstheme="minorHAnsi"/>
                <w:b/>
              </w:rPr>
            </w:pPr>
            <w:r w:rsidRPr="00DF039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3882B573" w:rsidR="00726728" w:rsidRPr="00DF039D" w:rsidRDefault="00CC1825" w:rsidP="0065567E">
            <w:pPr>
              <w:spacing w:after="0" w:line="240" w:lineRule="auto"/>
              <w:rPr>
                <w:rFonts w:cstheme="minorHAnsi"/>
              </w:rPr>
            </w:pPr>
            <w:r w:rsidRPr="00DF039D">
              <w:rPr>
                <w:rFonts w:cstheme="minorHAnsi"/>
                <w:bCs/>
                <w:lang w:eastAsia="lt-LT"/>
              </w:rPr>
              <w:t>LT201258219</w:t>
            </w:r>
          </w:p>
        </w:tc>
      </w:tr>
      <w:tr w:rsidR="00726728" w:rsidRPr="00DF039D"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DF039D" w:rsidRDefault="00726728" w:rsidP="0065567E">
            <w:pPr>
              <w:spacing w:after="0" w:line="240" w:lineRule="auto"/>
              <w:jc w:val="both"/>
              <w:rPr>
                <w:rFonts w:cstheme="minorHAnsi"/>
                <w:b/>
              </w:rPr>
            </w:pPr>
            <w:r w:rsidRPr="00DF039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2AED2495" w:rsidR="00726728" w:rsidRPr="00DF039D" w:rsidRDefault="00726728" w:rsidP="0065567E">
            <w:pPr>
              <w:spacing w:after="0" w:line="240" w:lineRule="auto"/>
              <w:rPr>
                <w:rFonts w:cstheme="minorHAnsi"/>
              </w:rPr>
            </w:pPr>
          </w:p>
        </w:tc>
      </w:tr>
      <w:tr w:rsidR="00726728" w:rsidRPr="00DF039D" w14:paraId="3786B738"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DF039D" w:rsidRDefault="00726728" w:rsidP="0065567E">
            <w:pPr>
              <w:spacing w:after="0" w:line="240" w:lineRule="auto"/>
              <w:jc w:val="both"/>
              <w:rPr>
                <w:rFonts w:cstheme="minorHAnsi"/>
                <w:b/>
              </w:rPr>
            </w:pPr>
            <w:r w:rsidRPr="00DF039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DF039D" w:rsidRDefault="00726728" w:rsidP="0065567E">
            <w:pPr>
              <w:spacing w:after="0" w:line="240" w:lineRule="auto"/>
              <w:rPr>
                <w:rFonts w:cstheme="minorHAnsi"/>
              </w:rPr>
            </w:pPr>
          </w:p>
        </w:tc>
      </w:tr>
      <w:tr w:rsidR="00726728" w:rsidRPr="00DF039D"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DF039D" w:rsidRDefault="00726728" w:rsidP="0065567E">
            <w:pPr>
              <w:spacing w:after="0" w:line="240" w:lineRule="auto"/>
              <w:jc w:val="both"/>
              <w:rPr>
                <w:rFonts w:cstheme="minorHAnsi"/>
                <w:b/>
              </w:rPr>
            </w:pPr>
            <w:r w:rsidRPr="00DF039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583E491" w:rsidR="00726728" w:rsidRPr="00DF039D" w:rsidRDefault="001F07AA" w:rsidP="0065567E">
            <w:pPr>
              <w:spacing w:after="0" w:line="240" w:lineRule="auto"/>
              <w:rPr>
                <w:rFonts w:cstheme="minorHAnsi"/>
              </w:rPr>
            </w:pPr>
            <w:r w:rsidRPr="00DF039D">
              <w:rPr>
                <w:rFonts w:cstheme="minorHAnsi"/>
                <w:bCs/>
                <w:lang w:eastAsia="lt-LT"/>
              </w:rPr>
              <w:t>+370 (5) 249 61 27</w:t>
            </w:r>
          </w:p>
        </w:tc>
      </w:tr>
      <w:tr w:rsidR="00726728" w:rsidRPr="00DF039D"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DF039D" w:rsidRDefault="00726728" w:rsidP="0065567E">
            <w:pPr>
              <w:spacing w:after="0" w:line="240" w:lineRule="auto"/>
              <w:jc w:val="both"/>
              <w:rPr>
                <w:rFonts w:cstheme="minorHAnsi"/>
                <w:b/>
              </w:rPr>
            </w:pPr>
            <w:r w:rsidRPr="00DF039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13970669" w:rsidR="00726728" w:rsidRPr="00DF039D" w:rsidRDefault="006C2431" w:rsidP="0065567E">
            <w:pPr>
              <w:spacing w:after="0" w:line="240" w:lineRule="auto"/>
              <w:rPr>
                <w:rFonts w:cstheme="minorHAnsi"/>
              </w:rPr>
            </w:pPr>
            <w:r w:rsidRPr="00DF039D">
              <w:rPr>
                <w:rFonts w:cstheme="minorHAnsi"/>
                <w:bCs/>
                <w:lang w:eastAsia="lt-LT"/>
              </w:rPr>
              <w:t>informacija@vilniausapsvietimas.lt</w:t>
            </w:r>
          </w:p>
        </w:tc>
      </w:tr>
    </w:tbl>
    <w:p w14:paraId="7B488DAD" w14:textId="77777777" w:rsidR="00726728" w:rsidRPr="00DF039D" w:rsidRDefault="00726728" w:rsidP="0065567E">
      <w:pPr>
        <w:spacing w:after="0" w:line="240" w:lineRule="auto"/>
        <w:rPr>
          <w:rFonts w:cstheme="minorHAnsi"/>
        </w:rPr>
      </w:pPr>
    </w:p>
    <w:p w14:paraId="29703257" w14:textId="77777777" w:rsidR="00726728" w:rsidRPr="00DF039D" w:rsidRDefault="00726728" w:rsidP="0065567E">
      <w:pPr>
        <w:spacing w:after="0" w:line="240" w:lineRule="auto"/>
        <w:jc w:val="center"/>
        <w:rPr>
          <w:rFonts w:cstheme="minorHAnsi"/>
          <w:b/>
        </w:rPr>
      </w:pPr>
      <w:r w:rsidRPr="00DF039D">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DF039D"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DF039D" w:rsidRDefault="00726728" w:rsidP="0065567E">
            <w:pPr>
              <w:spacing w:after="0" w:line="240" w:lineRule="auto"/>
              <w:jc w:val="both"/>
              <w:rPr>
                <w:rFonts w:cstheme="minorHAnsi"/>
                <w:b/>
              </w:rPr>
            </w:pPr>
            <w:r w:rsidRPr="00DF039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DF039D" w:rsidRDefault="00726728" w:rsidP="0065567E">
            <w:pPr>
              <w:spacing w:after="0" w:line="240" w:lineRule="auto"/>
              <w:rPr>
                <w:rFonts w:cstheme="minorHAnsi"/>
              </w:rPr>
            </w:pPr>
          </w:p>
        </w:tc>
      </w:tr>
      <w:tr w:rsidR="00726728" w:rsidRPr="00DF039D"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DF039D" w:rsidRDefault="00726728" w:rsidP="0065567E">
            <w:pPr>
              <w:spacing w:after="0" w:line="240" w:lineRule="auto"/>
              <w:jc w:val="both"/>
              <w:rPr>
                <w:rFonts w:cstheme="minorHAnsi"/>
                <w:b/>
              </w:rPr>
            </w:pPr>
            <w:r w:rsidRPr="00DF039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DF039D" w:rsidRDefault="00726728" w:rsidP="0065567E">
            <w:pPr>
              <w:spacing w:after="0" w:line="240" w:lineRule="auto"/>
              <w:rPr>
                <w:rFonts w:cstheme="minorHAnsi"/>
              </w:rPr>
            </w:pPr>
          </w:p>
        </w:tc>
      </w:tr>
      <w:tr w:rsidR="00726728" w:rsidRPr="00DF039D"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DF039D" w:rsidRDefault="00726728" w:rsidP="0065567E">
            <w:pPr>
              <w:spacing w:after="0" w:line="240" w:lineRule="auto"/>
              <w:jc w:val="both"/>
              <w:rPr>
                <w:rFonts w:cstheme="minorHAnsi"/>
              </w:rPr>
            </w:pPr>
            <w:r w:rsidRPr="00DF039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DF039D" w:rsidRDefault="00726728" w:rsidP="0065567E">
            <w:pPr>
              <w:spacing w:after="0" w:line="240" w:lineRule="auto"/>
              <w:rPr>
                <w:rFonts w:cstheme="minorHAnsi"/>
              </w:rPr>
            </w:pPr>
          </w:p>
        </w:tc>
      </w:tr>
      <w:tr w:rsidR="00726728" w:rsidRPr="00DF039D"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DF039D" w:rsidRDefault="00726728" w:rsidP="0065567E">
            <w:pPr>
              <w:spacing w:after="0" w:line="240" w:lineRule="auto"/>
              <w:jc w:val="both"/>
              <w:rPr>
                <w:rFonts w:cstheme="minorHAnsi"/>
                <w:b/>
              </w:rPr>
            </w:pPr>
            <w:r w:rsidRPr="00DF039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DF039D" w:rsidRDefault="00726728" w:rsidP="0065567E">
            <w:pPr>
              <w:spacing w:after="0" w:line="240" w:lineRule="auto"/>
              <w:rPr>
                <w:rFonts w:cstheme="minorHAnsi"/>
              </w:rPr>
            </w:pPr>
          </w:p>
        </w:tc>
      </w:tr>
      <w:tr w:rsidR="00726728" w:rsidRPr="00DF039D"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DF039D" w:rsidRDefault="00726728" w:rsidP="0065567E">
            <w:pPr>
              <w:spacing w:after="0" w:line="240" w:lineRule="auto"/>
              <w:jc w:val="both"/>
              <w:rPr>
                <w:rFonts w:cstheme="minorHAnsi"/>
                <w:b/>
              </w:rPr>
            </w:pPr>
            <w:r w:rsidRPr="00DF039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DF039D" w:rsidRDefault="00726728" w:rsidP="0065567E">
            <w:pPr>
              <w:spacing w:after="0" w:line="240" w:lineRule="auto"/>
              <w:rPr>
                <w:rFonts w:cstheme="minorHAnsi"/>
              </w:rPr>
            </w:pPr>
          </w:p>
        </w:tc>
      </w:tr>
      <w:tr w:rsidR="00726728" w:rsidRPr="00DF039D"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DF039D" w:rsidRDefault="00726728" w:rsidP="0065567E">
            <w:pPr>
              <w:spacing w:after="0" w:line="240" w:lineRule="auto"/>
              <w:jc w:val="both"/>
              <w:rPr>
                <w:rFonts w:cstheme="minorHAnsi"/>
                <w:b/>
              </w:rPr>
            </w:pPr>
            <w:r w:rsidRPr="00DF039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DF039D" w:rsidRDefault="00726728" w:rsidP="0065567E">
            <w:pPr>
              <w:spacing w:after="0" w:line="240" w:lineRule="auto"/>
              <w:rPr>
                <w:rFonts w:cstheme="minorHAnsi"/>
              </w:rPr>
            </w:pPr>
          </w:p>
        </w:tc>
      </w:tr>
      <w:tr w:rsidR="00726728" w:rsidRPr="00DF039D"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DF039D" w:rsidRDefault="00726728" w:rsidP="0065567E">
            <w:pPr>
              <w:spacing w:after="0" w:line="240" w:lineRule="auto"/>
              <w:jc w:val="both"/>
              <w:rPr>
                <w:rFonts w:cstheme="minorHAnsi"/>
                <w:b/>
              </w:rPr>
            </w:pPr>
            <w:r w:rsidRPr="00DF039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DF039D" w:rsidRDefault="00726728" w:rsidP="0065567E">
            <w:pPr>
              <w:spacing w:after="0" w:line="240" w:lineRule="auto"/>
              <w:rPr>
                <w:rFonts w:cstheme="minorHAnsi"/>
              </w:rPr>
            </w:pPr>
          </w:p>
        </w:tc>
      </w:tr>
      <w:tr w:rsidR="00726728" w:rsidRPr="00DF039D"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DF039D" w:rsidRDefault="00726728" w:rsidP="0065567E">
            <w:pPr>
              <w:spacing w:after="0" w:line="240" w:lineRule="auto"/>
              <w:jc w:val="both"/>
              <w:rPr>
                <w:rFonts w:cstheme="minorHAnsi"/>
                <w:b/>
              </w:rPr>
            </w:pPr>
            <w:r w:rsidRPr="00DF039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DF039D" w:rsidRDefault="00726728" w:rsidP="0065567E">
            <w:pPr>
              <w:spacing w:after="0" w:line="240" w:lineRule="auto"/>
              <w:rPr>
                <w:rFonts w:cstheme="minorHAnsi"/>
              </w:rPr>
            </w:pPr>
          </w:p>
        </w:tc>
      </w:tr>
    </w:tbl>
    <w:p w14:paraId="2B9D1229" w14:textId="77777777" w:rsidR="00726728" w:rsidRPr="00DF039D" w:rsidRDefault="00726728" w:rsidP="0065567E">
      <w:pPr>
        <w:tabs>
          <w:tab w:val="left" w:pos="993"/>
        </w:tabs>
        <w:spacing w:after="0" w:line="240" w:lineRule="auto"/>
        <w:ind w:firstLine="567"/>
        <w:jc w:val="both"/>
        <w:rPr>
          <w:rFonts w:eastAsia="Calibri" w:cstheme="minorHAnsi"/>
        </w:rPr>
      </w:pPr>
    </w:p>
    <w:p w14:paraId="43CE6B36" w14:textId="77777777" w:rsidR="00726728" w:rsidRPr="00DF039D" w:rsidRDefault="00726728" w:rsidP="00D821C4">
      <w:pPr>
        <w:numPr>
          <w:ilvl w:val="0"/>
          <w:numId w:val="1"/>
        </w:numPr>
        <w:tabs>
          <w:tab w:val="left" w:pos="993"/>
        </w:tabs>
        <w:spacing w:after="0" w:line="240" w:lineRule="auto"/>
        <w:ind w:left="0" w:firstLine="567"/>
        <w:jc w:val="center"/>
        <w:rPr>
          <w:rFonts w:eastAsia="Calibri" w:cstheme="minorHAnsi"/>
          <w:b/>
        </w:rPr>
      </w:pPr>
      <w:r w:rsidRPr="00DF039D">
        <w:rPr>
          <w:rFonts w:eastAsia="Calibri" w:cstheme="minorHAnsi"/>
          <w:b/>
        </w:rPr>
        <w:t>SUTARTIES DALYKAS</w:t>
      </w:r>
    </w:p>
    <w:p w14:paraId="73895761" w14:textId="165A7D76" w:rsidR="00726728" w:rsidRPr="00DF039D" w:rsidRDefault="00726728" w:rsidP="00D821C4">
      <w:pPr>
        <w:pStyle w:val="CommentText"/>
        <w:tabs>
          <w:tab w:val="left" w:pos="993"/>
        </w:tabs>
        <w:spacing w:after="0"/>
        <w:ind w:firstLine="567"/>
        <w:jc w:val="both"/>
        <w:rPr>
          <w:rFonts w:eastAsia="Calibri" w:cstheme="minorHAnsi"/>
          <w:sz w:val="22"/>
          <w:szCs w:val="22"/>
        </w:rPr>
      </w:pPr>
      <w:r w:rsidRPr="00DF039D">
        <w:rPr>
          <w:rFonts w:eastAsia="Calibri" w:cstheme="minorHAnsi"/>
          <w:sz w:val="22"/>
          <w:szCs w:val="22"/>
        </w:rPr>
        <w:t xml:space="preserve">1.1. Sutarties dalykas yra </w:t>
      </w:r>
      <w:r w:rsidR="00594ED1" w:rsidRPr="00DF039D">
        <w:rPr>
          <w:rFonts w:eastAsia="Calibri" w:cstheme="minorHAnsi"/>
          <w:bCs/>
          <w:sz w:val="22"/>
          <w:szCs w:val="22"/>
        </w:rPr>
        <w:t>įžeminimo medžiag</w:t>
      </w:r>
      <w:r w:rsidR="00391E06" w:rsidRPr="00DF039D">
        <w:rPr>
          <w:rFonts w:eastAsia="Calibri" w:cstheme="minorHAnsi"/>
          <w:bCs/>
          <w:sz w:val="22"/>
          <w:szCs w:val="22"/>
        </w:rPr>
        <w:t>ų</w:t>
      </w:r>
      <w:r w:rsidRPr="00DF039D">
        <w:rPr>
          <w:rFonts w:eastAsia="Calibri" w:cstheme="minorHAnsi"/>
          <w:sz w:val="22"/>
          <w:szCs w:val="22"/>
        </w:rPr>
        <w:t xml:space="preserve"> (toliau – </w:t>
      </w:r>
      <w:r w:rsidRPr="00DF039D">
        <w:rPr>
          <w:rFonts w:eastAsia="Calibri" w:cstheme="minorHAnsi"/>
          <w:b/>
          <w:sz w:val="22"/>
          <w:szCs w:val="22"/>
        </w:rPr>
        <w:t>Prekės</w:t>
      </w:r>
      <w:r w:rsidRPr="00DF039D">
        <w:rPr>
          <w:rFonts w:eastAsia="Calibri" w:cstheme="minorHAnsi"/>
          <w:sz w:val="22"/>
          <w:szCs w:val="22"/>
        </w:rPr>
        <w:t xml:space="preserve">) </w:t>
      </w:r>
      <w:r w:rsidRPr="00DF039D">
        <w:rPr>
          <w:rFonts w:eastAsia="Calibri" w:cstheme="minorHAnsi"/>
          <w:bCs/>
          <w:sz w:val="22"/>
          <w:szCs w:val="22"/>
        </w:rPr>
        <w:t>pirkimas–pardavimas.</w:t>
      </w:r>
      <w:r w:rsidRPr="00DF039D">
        <w:rPr>
          <w:rFonts w:eastAsia="Calibri" w:cstheme="minorHAnsi"/>
          <w:sz w:val="22"/>
          <w:szCs w:val="22"/>
        </w:rPr>
        <w:t xml:space="preserve"> Prekių techniniai reikalavimai nurodyti Specialiųjų sąlygų 1 priede „</w:t>
      </w:r>
      <w:r w:rsidR="00D625DE" w:rsidRPr="00DF039D">
        <w:rPr>
          <w:rFonts w:eastAsia="Calibri" w:cstheme="minorHAnsi"/>
          <w:sz w:val="22"/>
          <w:szCs w:val="22"/>
        </w:rPr>
        <w:t>Techninė specifikacija</w:t>
      </w:r>
      <w:r w:rsidRPr="00DF039D">
        <w:rPr>
          <w:rFonts w:eastAsia="Calibri" w:cstheme="minorHAnsi"/>
          <w:sz w:val="22"/>
          <w:szCs w:val="22"/>
        </w:rPr>
        <w:t xml:space="preserve">“. </w:t>
      </w:r>
    </w:p>
    <w:p w14:paraId="45C3F1CD" w14:textId="77777777" w:rsidR="00726728" w:rsidRPr="00DF039D"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DF039D" w:rsidRDefault="00726728" w:rsidP="00D821C4">
      <w:pPr>
        <w:numPr>
          <w:ilvl w:val="0"/>
          <w:numId w:val="1"/>
        </w:numPr>
        <w:tabs>
          <w:tab w:val="left" w:pos="993"/>
        </w:tabs>
        <w:spacing w:after="0" w:line="240" w:lineRule="auto"/>
        <w:ind w:left="0" w:firstLine="567"/>
        <w:jc w:val="center"/>
        <w:rPr>
          <w:rFonts w:eastAsia="Calibri" w:cstheme="minorHAnsi"/>
          <w:b/>
        </w:rPr>
      </w:pPr>
      <w:r w:rsidRPr="00DF039D">
        <w:rPr>
          <w:rFonts w:eastAsia="Calibri" w:cstheme="minorHAnsi"/>
          <w:b/>
        </w:rPr>
        <w:t>SUTARTIES KAINA IR / ARBA KAINODAROS TAISYKLĖS, MOKĖJIMO SĄLYGOS</w:t>
      </w:r>
    </w:p>
    <w:p w14:paraId="4A7B2015" w14:textId="7871B0B5" w:rsidR="00726728" w:rsidRPr="00DF039D" w:rsidRDefault="00726728" w:rsidP="00D821C4">
      <w:pPr>
        <w:tabs>
          <w:tab w:val="left" w:pos="993"/>
        </w:tabs>
        <w:spacing w:after="0" w:line="240" w:lineRule="auto"/>
        <w:ind w:firstLine="567"/>
        <w:jc w:val="both"/>
        <w:rPr>
          <w:rFonts w:cstheme="minorHAnsi"/>
          <w:i/>
          <w:color w:val="FF0000"/>
        </w:rPr>
      </w:pPr>
      <w:r w:rsidRPr="00DF039D">
        <w:rPr>
          <w:rFonts w:eastAsia="Calibri" w:cstheme="minorHAnsi"/>
        </w:rPr>
        <w:t xml:space="preserve">2.1. Sutarčiai taikomas </w:t>
      </w:r>
      <w:r w:rsidRPr="00DF039D">
        <w:rPr>
          <w:rFonts w:cstheme="minorHAnsi"/>
        </w:rPr>
        <w:t xml:space="preserve">kainos apskaičiavimo būdas – fiksuotas įkainis. Pirkėjas perka Prekes pagal poreikį </w:t>
      </w:r>
      <w:r w:rsidRPr="00DF039D">
        <w:rPr>
          <w:rFonts w:eastAsia="Calibri" w:cstheme="minorHAnsi"/>
        </w:rPr>
        <w:t>Specialiųjų sąlygų 2 priede „</w:t>
      </w:r>
      <w:r w:rsidR="005D7565" w:rsidRPr="00DF039D">
        <w:rPr>
          <w:rFonts w:eastAsia="Calibri" w:cstheme="minorHAnsi"/>
        </w:rPr>
        <w:t>Tiekėjo pasiūlymas pirkimui</w:t>
      </w:r>
      <w:r w:rsidRPr="00DF039D">
        <w:rPr>
          <w:rFonts w:eastAsia="Calibri" w:cstheme="minorHAnsi"/>
        </w:rPr>
        <w:t>“</w:t>
      </w:r>
      <w:r w:rsidRPr="00DF039D">
        <w:rPr>
          <w:rFonts w:eastAsia="Calibri" w:cstheme="minorHAnsi"/>
          <w:i/>
        </w:rPr>
        <w:t xml:space="preserve"> </w:t>
      </w:r>
      <w:r w:rsidRPr="00DF039D">
        <w:rPr>
          <w:rFonts w:cstheme="minorHAnsi"/>
        </w:rPr>
        <w:t>nurodytais įkainiais</w:t>
      </w:r>
      <w:r w:rsidRPr="00DF039D">
        <w:rPr>
          <w:rFonts w:cstheme="minorHAnsi"/>
          <w:i/>
        </w:rPr>
        <w:t xml:space="preserve">, </w:t>
      </w:r>
      <w:r w:rsidRPr="00DF039D">
        <w:rPr>
          <w:rFonts w:cstheme="minorHAnsi"/>
          <w:b/>
        </w:rPr>
        <w:t>neviršijant Specialiųjų sąlygų 2.2 punkte</w:t>
      </w:r>
      <w:r w:rsidRPr="00DF039D" w:rsidDel="003F0BB1">
        <w:rPr>
          <w:rFonts w:cstheme="minorHAnsi"/>
          <w:b/>
        </w:rPr>
        <w:t xml:space="preserve"> </w:t>
      </w:r>
      <w:r w:rsidRPr="00DF039D">
        <w:rPr>
          <w:rFonts w:cstheme="minorHAnsi"/>
          <w:b/>
        </w:rPr>
        <w:t>nurodytos Sutarties maksimalios kainos</w:t>
      </w:r>
      <w:r w:rsidRPr="00DF039D">
        <w:rPr>
          <w:rFonts w:cstheme="minorHAnsi"/>
        </w:rPr>
        <w:t>. Pirkėjas neįsipareigoja išpirkti Prekių preliminaraus kiekio ar bet kokios jo dalies, nepaisant to, Prekių preliminarūs kiekiai nėra laikomi maksimaliais kiekiais. Pirkėjas taip pat neįsipareigoja išpirkti Prekių Specialiųjų sąlygų 2.2 punkte</w:t>
      </w:r>
      <w:r w:rsidRPr="00DF039D" w:rsidDel="003F0BB1">
        <w:rPr>
          <w:rFonts w:cstheme="minorHAnsi"/>
        </w:rPr>
        <w:t xml:space="preserve"> </w:t>
      </w:r>
      <w:r w:rsidRPr="00DF039D">
        <w:rPr>
          <w:rFonts w:cstheme="minorHAnsi"/>
        </w:rPr>
        <w:t>nurodytai Sutarties maksimaliai kainai ar bet kokiai jos daliai.</w:t>
      </w:r>
    </w:p>
    <w:p w14:paraId="1D401843" w14:textId="59073AEB" w:rsidR="00726728" w:rsidRPr="00DF039D" w:rsidRDefault="00726728" w:rsidP="00D821C4">
      <w:pPr>
        <w:shd w:val="clear" w:color="auto" w:fill="FFFFFF"/>
        <w:tabs>
          <w:tab w:val="left" w:pos="993"/>
        </w:tabs>
        <w:spacing w:after="0" w:line="240" w:lineRule="auto"/>
        <w:ind w:right="23" w:firstLine="567"/>
        <w:jc w:val="both"/>
        <w:rPr>
          <w:rFonts w:eastAsia="Calibri" w:cstheme="minorHAnsi"/>
          <w:lang w:eastAsia="x-none"/>
        </w:rPr>
      </w:pPr>
      <w:r w:rsidRPr="00DF039D">
        <w:rPr>
          <w:rFonts w:eastAsia="Calibri" w:cstheme="minorHAnsi"/>
          <w:lang w:eastAsia="x-none"/>
        </w:rPr>
        <w:t xml:space="preserve">2.2. Sutarties maksimali kaina yra </w:t>
      </w:r>
      <w:r w:rsidR="00594ED1" w:rsidRPr="00DF039D">
        <w:rPr>
          <w:rFonts w:eastAsia="Calibri" w:cstheme="minorHAnsi"/>
          <w:lang w:eastAsia="x-none"/>
        </w:rPr>
        <w:t>300</w:t>
      </w:r>
      <w:r w:rsidR="001A2040" w:rsidRPr="00DF039D">
        <w:rPr>
          <w:rFonts w:eastAsia="Calibri" w:cstheme="minorHAnsi"/>
          <w:lang w:eastAsia="x-none"/>
        </w:rPr>
        <w:t> 000</w:t>
      </w:r>
      <w:r w:rsidR="006551B9" w:rsidRPr="00DF039D">
        <w:rPr>
          <w:rFonts w:eastAsia="Calibri" w:cstheme="minorHAnsi"/>
          <w:lang w:eastAsia="x-none"/>
        </w:rPr>
        <w:t>,00 (</w:t>
      </w:r>
      <w:r w:rsidR="00B272F7" w:rsidRPr="00DF039D">
        <w:rPr>
          <w:rFonts w:eastAsia="Calibri" w:cstheme="minorHAnsi"/>
          <w:lang w:eastAsia="x-none"/>
        </w:rPr>
        <w:t>trys šimtai tūkstančių eurų 00 ct</w:t>
      </w:r>
      <w:r w:rsidR="006551B9" w:rsidRPr="00DF039D">
        <w:rPr>
          <w:rFonts w:eastAsia="Calibri" w:cstheme="minorHAnsi"/>
          <w:lang w:eastAsia="x-none"/>
        </w:rPr>
        <w:t>) Eur</w:t>
      </w:r>
      <w:r w:rsidRPr="00DF039D">
        <w:rPr>
          <w:rFonts w:eastAsia="Calibri" w:cstheme="minorHAnsi"/>
          <w:lang w:eastAsia="x-none"/>
        </w:rPr>
        <w:t xml:space="preserve">, neįskaitant pridėtinės vertės mokesčio (toliau – </w:t>
      </w:r>
      <w:r w:rsidRPr="00DF039D">
        <w:rPr>
          <w:rFonts w:eastAsia="Calibri" w:cstheme="minorHAnsi"/>
          <w:b/>
          <w:lang w:eastAsia="x-none"/>
        </w:rPr>
        <w:t>PVM</w:t>
      </w:r>
      <w:r w:rsidRPr="00DF039D">
        <w:rPr>
          <w:rFonts w:eastAsia="Calibri" w:cstheme="minorHAnsi"/>
          <w:lang w:eastAsia="x-none"/>
        </w:rPr>
        <w:t xml:space="preserve">). Sutarčiai taikomas </w:t>
      </w:r>
      <w:r w:rsidR="00B272F7" w:rsidRPr="00DF039D">
        <w:rPr>
          <w:rFonts w:eastAsia="Calibri" w:cstheme="minorHAnsi"/>
          <w:lang w:eastAsia="x-none"/>
        </w:rPr>
        <w:t xml:space="preserve">x </w:t>
      </w:r>
      <w:r w:rsidRPr="00DF039D">
        <w:rPr>
          <w:rFonts w:eastAsia="Calibri" w:cstheme="minorHAnsi"/>
          <w:lang w:eastAsia="x-none"/>
        </w:rPr>
        <w:t>proc. dydžio PVM. Sutarties maksimali kaina, įskaitant PVM –</w:t>
      </w:r>
      <w:r w:rsidR="00865F4C" w:rsidRPr="00DF039D">
        <w:rPr>
          <w:rFonts w:eastAsia="Calibri" w:cstheme="minorHAnsi"/>
          <w:lang w:eastAsia="x-none"/>
        </w:rPr>
        <w:t>Eur</w:t>
      </w:r>
      <w:r w:rsidRPr="00DF039D">
        <w:rPr>
          <w:rFonts w:eastAsia="Calibri" w:cstheme="minorHAnsi"/>
          <w:lang w:eastAsia="x-none"/>
        </w:rPr>
        <w:t xml:space="preserve">. </w:t>
      </w:r>
    </w:p>
    <w:p w14:paraId="7637B74F" w14:textId="6CB42A3F" w:rsidR="00726728" w:rsidRPr="00DF039D" w:rsidRDefault="507F6000" w:rsidP="00D821C4">
      <w:pPr>
        <w:shd w:val="clear" w:color="auto" w:fill="FFFFFF"/>
        <w:tabs>
          <w:tab w:val="left" w:pos="993"/>
        </w:tabs>
        <w:spacing w:after="0" w:line="240" w:lineRule="auto"/>
        <w:ind w:firstLine="567"/>
        <w:jc w:val="both"/>
        <w:rPr>
          <w:rFonts w:eastAsia="Calibri" w:cstheme="minorHAnsi"/>
          <w:color w:val="4472C4" w:themeColor="accent1"/>
        </w:rPr>
      </w:pPr>
      <w:r w:rsidRPr="00DF039D">
        <w:rPr>
          <w:rFonts w:eastAsia="Arial" w:cstheme="minorHAnsi"/>
          <w:color w:val="333333"/>
        </w:rPr>
        <w:t>2.</w:t>
      </w:r>
      <w:r w:rsidRPr="00DF039D">
        <w:rPr>
          <w:rFonts w:eastAsia="Arial" w:cstheme="minorHAnsi"/>
        </w:rPr>
        <w:t xml:space="preserve">3. Pirkėjas </w:t>
      </w:r>
      <w:r w:rsidR="00720492" w:rsidRPr="00DF039D">
        <w:rPr>
          <w:rFonts w:eastAsia="Arial" w:cstheme="minorHAnsi"/>
        </w:rPr>
        <w:t>už</w:t>
      </w:r>
      <w:r w:rsidR="00017EF1" w:rsidRPr="00DF039D">
        <w:rPr>
          <w:rFonts w:eastAsia="Arial" w:cstheme="minorHAnsi"/>
        </w:rPr>
        <w:t xml:space="preserve"> tinkamas</w:t>
      </w:r>
      <w:r w:rsidR="00720492" w:rsidRPr="00DF039D">
        <w:rPr>
          <w:rFonts w:eastAsia="Arial" w:cstheme="minorHAnsi"/>
        </w:rPr>
        <w:t xml:space="preserve"> </w:t>
      </w:r>
      <w:r w:rsidR="00391E06" w:rsidRPr="00DF039D">
        <w:rPr>
          <w:rFonts w:eastAsia="Arial" w:cstheme="minorHAnsi"/>
        </w:rPr>
        <w:t xml:space="preserve">ir laiku patiektas </w:t>
      </w:r>
      <w:r w:rsidR="00720492" w:rsidRPr="00DF039D">
        <w:rPr>
          <w:rFonts w:eastAsia="Arial" w:cstheme="minorHAnsi"/>
        </w:rPr>
        <w:t>Prek</w:t>
      </w:r>
      <w:r w:rsidR="00B272F7" w:rsidRPr="00DF039D">
        <w:rPr>
          <w:rFonts w:eastAsia="Arial" w:cstheme="minorHAnsi"/>
        </w:rPr>
        <w:t>es</w:t>
      </w:r>
      <w:r w:rsidR="00720492" w:rsidRPr="00DF039D">
        <w:rPr>
          <w:rFonts w:eastAsia="Arial" w:cstheme="minorHAnsi"/>
        </w:rPr>
        <w:t xml:space="preserve"> </w:t>
      </w:r>
      <w:r w:rsidR="00017EF1" w:rsidRPr="00DF039D">
        <w:rPr>
          <w:rFonts w:eastAsia="Arial" w:cstheme="minorHAnsi"/>
        </w:rPr>
        <w:t>apmoka per 30 (trisdešimt) kalendorinių dienų po PVM sąskaitos-faktūros gavimo dienos</w:t>
      </w:r>
      <w:r w:rsidR="00391E06" w:rsidRPr="00DF039D">
        <w:rPr>
          <w:rFonts w:eastAsia="Arial" w:cstheme="minorHAnsi"/>
        </w:rPr>
        <w:t xml:space="preserve"> per SABIS</w:t>
      </w:r>
      <w:r w:rsidR="001E5027" w:rsidRPr="00DF039D">
        <w:rPr>
          <w:rFonts w:cstheme="minorHAnsi"/>
          <w:spacing w:val="-1"/>
        </w:rPr>
        <w:t>.</w:t>
      </w:r>
    </w:p>
    <w:p w14:paraId="35891C17" w14:textId="538A77AD" w:rsidR="006A01A1" w:rsidRPr="00DF039D" w:rsidRDefault="006A01A1" w:rsidP="00D821C4">
      <w:pPr>
        <w:pStyle w:val="ListParagraph"/>
        <w:tabs>
          <w:tab w:val="left" w:pos="993"/>
        </w:tabs>
        <w:spacing w:after="0" w:line="240" w:lineRule="auto"/>
        <w:ind w:left="0" w:firstLine="567"/>
        <w:jc w:val="both"/>
        <w:rPr>
          <w:rFonts w:cstheme="minorHAnsi"/>
          <w:spacing w:val="-1"/>
        </w:rPr>
      </w:pPr>
      <w:r w:rsidRPr="00DF039D">
        <w:rPr>
          <w:rFonts w:cstheme="minorHAnsi"/>
          <w:lang w:eastAsia="lt-LT"/>
        </w:rPr>
        <w:t>2.4. Prekių kaina/įkainiai (Eur be PVM) Sutarties galiojimo laikotarpiu gali būti perskaičiuojami tokiomis sąlygomis:</w:t>
      </w:r>
    </w:p>
    <w:p w14:paraId="68076037" w14:textId="288BE113" w:rsidR="006A01A1" w:rsidRPr="00DF039D" w:rsidRDefault="006A01A1" w:rsidP="00D821C4">
      <w:pPr>
        <w:spacing w:after="0" w:line="240" w:lineRule="auto"/>
        <w:ind w:firstLine="567"/>
        <w:jc w:val="both"/>
        <w:rPr>
          <w:rFonts w:cstheme="minorHAnsi"/>
          <w:lang w:eastAsia="lt-LT"/>
        </w:rPr>
      </w:pPr>
      <w:r w:rsidRPr="00DF039D">
        <w:rPr>
          <w:rFonts w:cstheme="minorHAnsi"/>
          <w:lang w:eastAsia="lt-LT"/>
        </w:rPr>
        <w:t xml:space="preserve">2.4.1. Prekių kaina/įkainiai (EUR be PVM) Sutarties galiojimo laikotarpiu galės būti perskaičiuojami ir keičiami, jeigu </w:t>
      </w:r>
      <w:r w:rsidR="00D912C9" w:rsidRPr="00DF039D">
        <w:rPr>
          <w:rFonts w:cstheme="minorHAnsi"/>
          <w:lang w:eastAsia="lt-LT"/>
        </w:rPr>
        <w:t>„Valstybės duomenų agentūros oficialiai skelbiami Importuotų prekių kainų indeksai (produktų pagal veiklos rūšį klasifikatorius – „Metaliniai gaminiai, išskyrus mašinas ir įrangą“ pokytis viršija 5 procentus</w:t>
      </w:r>
      <w:r w:rsidRPr="00DF039D">
        <w:rPr>
          <w:rFonts w:cstheme="minorHAnsi"/>
          <w:lang w:eastAsia="lt-LT"/>
        </w:rPr>
        <w:t xml:space="preserve">, pirmą kartą perskaičiuojant ne ankščiau kaip praėjus 6 (šešiems) mėnesiams </w:t>
      </w:r>
      <w:r w:rsidR="007736CE" w:rsidRPr="00DF039D">
        <w:rPr>
          <w:rFonts w:cstheme="minorHAnsi"/>
          <w:lang w:eastAsia="lt-LT"/>
        </w:rPr>
        <w:t>nuo Paskutinės pirkimo, kurio pagrindu sudaryta ši Pirkimo sutartis, pasiūlymų pateikimo termino dienos</w:t>
      </w:r>
      <w:r w:rsidRPr="00DF039D">
        <w:rPr>
          <w:rFonts w:cstheme="minorHAnsi"/>
          <w:lang w:eastAsia="lt-LT"/>
        </w:rPr>
        <w:t xml:space="preserve"> </w:t>
      </w:r>
      <w:r w:rsidRPr="00DF039D">
        <w:rPr>
          <w:rFonts w:cstheme="minorHAnsi"/>
        </w:rPr>
        <w:t>(</w:t>
      </w:r>
      <w:r w:rsidRPr="00DF039D">
        <w:rPr>
          <w:rFonts w:cstheme="minorHAnsi"/>
          <w:i/>
          <w:iCs/>
        </w:rPr>
        <w:t>jeigu perskaičiavimas jau buvo atliktas – nuo paskutinio perskaičiavimo pagal šį punktą dienos</w:t>
      </w:r>
      <w:r w:rsidRPr="00DF039D">
        <w:rPr>
          <w:rFonts w:cstheme="minorHAnsi"/>
        </w:rPr>
        <w:t xml:space="preserve">), </w:t>
      </w:r>
      <w:r w:rsidRPr="00DF039D">
        <w:rPr>
          <w:rFonts w:cstheme="minorHAnsi"/>
          <w:spacing w:val="-1"/>
        </w:rPr>
        <w:t>kaina/ įkainiai perskaičiuojami ne dažniau kaip kas 6 (šeši) mėnesiai</w:t>
      </w:r>
      <w:r w:rsidRPr="00DF039D">
        <w:rPr>
          <w:rFonts w:cstheme="minorHAnsi"/>
          <w:lang w:eastAsia="lt-LT"/>
        </w:rPr>
        <w:t xml:space="preserve">. </w:t>
      </w:r>
      <w:r w:rsidRPr="00DF039D">
        <w:rPr>
          <w:rFonts w:cstheme="minorHAnsi"/>
        </w:rPr>
        <w:t xml:space="preserve">Vėlesnis kainų arba įkainių perskaičiavimas negali apimti laikotarpio, už kurį jau buvo atliktas perskaičiavimas. Prekių </w:t>
      </w:r>
      <w:r w:rsidRPr="00DF039D">
        <w:rPr>
          <w:rFonts w:cstheme="minorHAnsi"/>
          <w:lang w:eastAsia="lt-LT"/>
        </w:rPr>
        <w:t xml:space="preserve">kainos/įkainių perskaičiavimą inicijuojanti Šalis </w:t>
      </w:r>
      <w:r w:rsidRPr="00DF039D">
        <w:rPr>
          <w:rFonts w:cstheme="minorHAnsi"/>
          <w:lang w:eastAsia="lt-LT"/>
        </w:rPr>
        <w:lastRenderedPageBreak/>
        <w:t>turi informuoti kitą Šalį raštu apie pageidavimą perskaičiuoti Prekių kainą/ įkainius. Prekių kaina/įkainiai perskaičiuojami pagal žemiau pateiktą formulę:</w:t>
      </w:r>
    </w:p>
    <w:p w14:paraId="090517D7" w14:textId="786BA565" w:rsidR="006125A3" w:rsidRPr="00DF039D" w:rsidRDefault="006125A3" w:rsidP="00D821C4">
      <w:pPr>
        <w:spacing w:after="0" w:line="240" w:lineRule="auto"/>
        <w:ind w:firstLine="567"/>
        <w:jc w:val="both"/>
        <w:rPr>
          <w:rFonts w:cstheme="minorHAnsi"/>
          <w:lang w:eastAsia="lt-LT"/>
        </w:rPr>
      </w:pPr>
      <w:r w:rsidRPr="00DF039D">
        <w:rPr>
          <w:rFonts w:cstheme="minorHAnsi"/>
          <w:lang w:eastAsia="lt-LT"/>
        </w:rPr>
        <w:t>a</w:t>
      </w:r>
      <w:r w:rsidRPr="00DF039D">
        <w:rPr>
          <w:rFonts w:cstheme="minorHAnsi"/>
          <w:vertAlign w:val="subscript"/>
          <w:lang w:eastAsia="lt-LT"/>
        </w:rPr>
        <w:t>1</w:t>
      </w:r>
      <w:r w:rsidRPr="00DF039D">
        <w:rPr>
          <w:rFonts w:cstheme="minorHAnsi"/>
          <w:lang w:eastAsia="lt-LT"/>
        </w:rPr>
        <w:t xml:space="preserve"> = a + </w:t>
      </w:r>
      <w:r w:rsidR="00D53747" w:rsidRPr="00DF039D">
        <w:rPr>
          <w:rFonts w:cstheme="minorHAnsi"/>
          <w:lang w:eastAsia="lt-LT"/>
        </w:rPr>
        <w:t>(k / 100 * a), kur</w:t>
      </w:r>
      <w:r w:rsidR="00D9031D" w:rsidRPr="00DF039D">
        <w:rPr>
          <w:rFonts w:cstheme="minorHAnsi"/>
          <w:lang w:eastAsia="lt-LT"/>
        </w:rPr>
        <w:t>:</w:t>
      </w:r>
    </w:p>
    <w:p w14:paraId="619C3E18" w14:textId="499CE307" w:rsidR="00D53747" w:rsidRPr="00DF039D" w:rsidRDefault="00D9031D" w:rsidP="00D821C4">
      <w:pPr>
        <w:spacing w:after="0" w:line="240" w:lineRule="auto"/>
        <w:ind w:firstLine="567"/>
        <w:jc w:val="both"/>
        <w:rPr>
          <w:rFonts w:cstheme="minorHAnsi"/>
          <w:lang w:eastAsia="lt-LT"/>
        </w:rPr>
      </w:pPr>
      <w:r w:rsidRPr="00DF039D">
        <w:rPr>
          <w:rFonts w:cstheme="minorHAnsi"/>
          <w:lang w:eastAsia="lt-LT"/>
        </w:rPr>
        <w:t>a</w:t>
      </w:r>
      <w:r w:rsidRPr="00DF039D">
        <w:rPr>
          <w:rFonts w:cstheme="minorHAnsi"/>
          <w:vertAlign w:val="subscript"/>
          <w:lang w:eastAsia="lt-LT"/>
        </w:rPr>
        <w:t>1</w:t>
      </w:r>
      <w:r w:rsidRPr="00DF039D">
        <w:rPr>
          <w:rFonts w:cstheme="minorHAnsi"/>
          <w:lang w:eastAsia="lt-LT"/>
        </w:rPr>
        <w:t>– perskaičiuotas (pakeistas) įkainis (Eur be PVM);</w:t>
      </w:r>
    </w:p>
    <w:p w14:paraId="434478DE" w14:textId="7C9B4410" w:rsidR="00D9031D" w:rsidRPr="00DF039D" w:rsidRDefault="00D9031D" w:rsidP="00D821C4">
      <w:pPr>
        <w:spacing w:after="0" w:line="240" w:lineRule="auto"/>
        <w:ind w:firstLine="567"/>
        <w:jc w:val="both"/>
        <w:rPr>
          <w:rFonts w:cstheme="minorHAnsi"/>
          <w:lang w:eastAsia="lt-LT"/>
        </w:rPr>
      </w:pPr>
      <w:r w:rsidRPr="00DF039D">
        <w:rPr>
          <w:rFonts w:cstheme="minorHAnsi"/>
          <w:lang w:eastAsia="lt-LT"/>
        </w:rPr>
        <w:t>a – sutartyje numatyto arba po paskutinio perskaičiavimo įkainio dydis (Eur be PVM);</w:t>
      </w:r>
    </w:p>
    <w:p w14:paraId="6AEEA852" w14:textId="0E70D821" w:rsidR="00D9031D" w:rsidRPr="00DF039D" w:rsidRDefault="00AC5881" w:rsidP="00D821C4">
      <w:pPr>
        <w:spacing w:after="0" w:line="240" w:lineRule="auto"/>
        <w:ind w:firstLine="567"/>
        <w:jc w:val="both"/>
        <w:rPr>
          <w:rFonts w:cstheme="minorHAnsi"/>
          <w:lang w:eastAsia="lt-LT"/>
        </w:rPr>
      </w:pPr>
      <w:r w:rsidRPr="00DF039D">
        <w:rPr>
          <w:rFonts w:cstheme="minorHAnsi"/>
          <w:lang w:eastAsia="lt-LT"/>
        </w:rPr>
        <w:t xml:space="preserve">k – Pagal  „Importuotų prekių kainų indeksai (2021 m. – 100); Metaliniai gaminiai, išskyrus mašinas ir įrangą“ apskaičiuotas kainų pokytis (padidėjimas arba sumažėjimas) (%). „k“ reikšmė skaičiuojama pagal formulę: </w:t>
      </w:r>
    </w:p>
    <w:p w14:paraId="3A26AB25" w14:textId="1877B6AC" w:rsidR="00901371" w:rsidRPr="00DF039D" w:rsidRDefault="00901371" w:rsidP="00D821C4">
      <w:pPr>
        <w:spacing w:after="0" w:line="240" w:lineRule="auto"/>
        <w:ind w:firstLine="567"/>
        <w:jc w:val="both"/>
        <w:rPr>
          <w:rFonts w:cstheme="minorHAnsi"/>
          <w:lang w:eastAsia="lt-LT"/>
        </w:rPr>
      </w:pPr>
      <w:r w:rsidRPr="00DF039D">
        <w:rPr>
          <w:rFonts w:cstheme="minorHAnsi"/>
          <w:lang w:eastAsia="lt-LT"/>
        </w:rPr>
        <w:t xml:space="preserve">k = </w:t>
      </w:r>
      <w:r w:rsidR="00CB7CA8" w:rsidRPr="00DF039D">
        <w:rPr>
          <w:rFonts w:cstheme="minorHAnsi"/>
          <w:lang w:eastAsia="lt-LT"/>
        </w:rPr>
        <w:t>Ind</w:t>
      </w:r>
      <w:r w:rsidR="00CB7CA8" w:rsidRPr="00DF039D">
        <w:rPr>
          <w:rFonts w:cstheme="minorHAnsi"/>
          <w:vertAlign w:val="subscript"/>
          <w:lang w:eastAsia="lt-LT"/>
        </w:rPr>
        <w:t>naujasias</w:t>
      </w:r>
      <w:r w:rsidR="00CB7CA8" w:rsidRPr="00DF039D">
        <w:rPr>
          <w:rFonts w:cstheme="minorHAnsi"/>
          <w:lang w:eastAsia="lt-LT"/>
        </w:rPr>
        <w:t xml:space="preserve"> / Ind</w:t>
      </w:r>
      <w:r w:rsidR="00CB7CA8" w:rsidRPr="00DF039D">
        <w:rPr>
          <w:rFonts w:cstheme="minorHAnsi"/>
          <w:vertAlign w:val="subscript"/>
          <w:lang w:eastAsia="lt-LT"/>
        </w:rPr>
        <w:t xml:space="preserve">pradžia </w:t>
      </w:r>
      <w:r w:rsidR="00C320AD" w:rsidRPr="00DF039D">
        <w:rPr>
          <w:rFonts w:cstheme="minorHAnsi"/>
          <w:lang w:eastAsia="lt-LT"/>
        </w:rPr>
        <w:t>* 100 – 100, (proc.) kur</w:t>
      </w:r>
    </w:p>
    <w:p w14:paraId="401C2EB6" w14:textId="77777777" w:rsidR="008E07C2" w:rsidRPr="00DF039D" w:rsidRDefault="00C320AD" w:rsidP="008E07C2">
      <w:pPr>
        <w:spacing w:after="0" w:line="240" w:lineRule="auto"/>
        <w:ind w:firstLine="567"/>
        <w:jc w:val="both"/>
        <w:rPr>
          <w:rFonts w:cstheme="minorHAnsi"/>
          <w:lang w:eastAsia="lt-LT"/>
        </w:rPr>
      </w:pPr>
      <w:r w:rsidRPr="00DF039D">
        <w:rPr>
          <w:rFonts w:cstheme="minorHAnsi"/>
          <w:lang w:eastAsia="lt-LT"/>
        </w:rPr>
        <w:t>Ind</w:t>
      </w:r>
      <w:r w:rsidRPr="00DF039D">
        <w:rPr>
          <w:rFonts w:cstheme="minorHAnsi"/>
          <w:vertAlign w:val="subscript"/>
          <w:lang w:eastAsia="lt-LT"/>
        </w:rPr>
        <w:t>naujasias</w:t>
      </w:r>
      <w:r w:rsidRPr="00DF039D">
        <w:rPr>
          <w:rFonts w:cstheme="minorHAnsi"/>
          <w:lang w:eastAsia="lt-LT"/>
        </w:rPr>
        <w:t xml:space="preserve"> </w:t>
      </w:r>
      <w:r w:rsidR="008E07C2" w:rsidRPr="00DF039D">
        <w:rPr>
          <w:rFonts w:cstheme="minorHAnsi"/>
          <w:lang w:eastAsia="lt-LT"/>
        </w:rPr>
        <w:t>– kreipimosi dėl kainos perskaičiavimo išsiuntimo kitai šaliai datą naujausias paskelbtas</w:t>
      </w:r>
    </w:p>
    <w:p w14:paraId="1438E41F" w14:textId="64F5BB6F" w:rsidR="008E07C2" w:rsidRPr="00DF039D" w:rsidRDefault="008E07C2" w:rsidP="008E07C2">
      <w:pPr>
        <w:spacing w:after="0" w:line="240" w:lineRule="auto"/>
        <w:ind w:firstLine="567"/>
        <w:jc w:val="both"/>
        <w:rPr>
          <w:rFonts w:cstheme="minorHAnsi"/>
          <w:lang w:eastAsia="lt-LT"/>
        </w:rPr>
      </w:pPr>
      <w:r w:rsidRPr="00DF039D">
        <w:rPr>
          <w:rFonts w:cstheme="minorHAnsi"/>
          <w:lang w:eastAsia="lt-LT"/>
        </w:rPr>
        <w:t>„Importuotų prekių kainų indeksai (2021 m. – 100); Metaliniai gaminiai, išskyrus mašinas ir</w:t>
      </w:r>
    </w:p>
    <w:p w14:paraId="132F3F7E" w14:textId="1789A694" w:rsidR="00C320AD" w:rsidRPr="00DF039D" w:rsidRDefault="008E07C2" w:rsidP="008E07C2">
      <w:pPr>
        <w:spacing w:after="0" w:line="240" w:lineRule="auto"/>
        <w:ind w:firstLine="567"/>
        <w:jc w:val="both"/>
        <w:rPr>
          <w:rFonts w:cstheme="minorHAnsi"/>
          <w:lang w:eastAsia="lt-LT"/>
        </w:rPr>
      </w:pPr>
      <w:r w:rsidRPr="00DF039D">
        <w:rPr>
          <w:rFonts w:cstheme="minorHAnsi"/>
          <w:lang w:eastAsia="lt-LT"/>
        </w:rPr>
        <w:t>įrangą“;</w:t>
      </w:r>
    </w:p>
    <w:p w14:paraId="39514055" w14:textId="746F54F7" w:rsidR="005869FA" w:rsidRPr="00DF039D" w:rsidRDefault="005869FA" w:rsidP="005869FA">
      <w:pPr>
        <w:spacing w:after="0" w:line="240" w:lineRule="auto"/>
        <w:ind w:firstLine="567"/>
        <w:jc w:val="both"/>
        <w:rPr>
          <w:rFonts w:cstheme="minorHAnsi"/>
          <w:lang w:eastAsia="lt-LT"/>
        </w:rPr>
      </w:pPr>
      <w:r w:rsidRPr="00DF039D">
        <w:rPr>
          <w:rFonts w:cstheme="minorHAnsi"/>
          <w:lang w:eastAsia="lt-LT"/>
        </w:rPr>
        <w:t>Ind</w:t>
      </w:r>
      <w:r w:rsidRPr="00DF039D">
        <w:rPr>
          <w:rFonts w:cstheme="minorHAnsi"/>
          <w:vertAlign w:val="subscript"/>
          <w:lang w:eastAsia="lt-LT"/>
        </w:rPr>
        <w:t xml:space="preserve">pradžia </w:t>
      </w:r>
      <w:r w:rsidRPr="00DF039D">
        <w:rPr>
          <w:rFonts w:cstheme="minorHAnsi"/>
          <w:lang w:eastAsia="lt-LT"/>
        </w:rPr>
        <w:t>- laikotarpio pradžios datos (mėnesio) „Importuotų prekių kainų indeksai (</w:t>
      </w:r>
      <w:r w:rsidR="002908B2" w:rsidRPr="00DF039D">
        <w:rPr>
          <w:rFonts w:cstheme="minorHAnsi"/>
          <w:lang w:eastAsia="lt-LT"/>
        </w:rPr>
        <w:t>202</w:t>
      </w:r>
      <w:r w:rsidR="002908B2">
        <w:rPr>
          <w:rFonts w:cstheme="minorHAnsi"/>
          <w:lang w:eastAsia="lt-LT"/>
        </w:rPr>
        <w:t>1</w:t>
      </w:r>
      <w:r w:rsidR="002908B2" w:rsidRPr="00DF039D">
        <w:rPr>
          <w:rFonts w:cstheme="minorHAnsi"/>
          <w:lang w:eastAsia="lt-LT"/>
        </w:rPr>
        <w:t xml:space="preserve"> </w:t>
      </w:r>
      <w:r w:rsidRPr="00DF039D">
        <w:rPr>
          <w:rFonts w:cstheme="minorHAnsi"/>
          <w:lang w:eastAsia="lt-LT"/>
        </w:rPr>
        <w:t>m. – 100);</w:t>
      </w:r>
    </w:p>
    <w:p w14:paraId="7D1DDD9C" w14:textId="77777777" w:rsidR="005869FA" w:rsidRPr="00DF039D" w:rsidRDefault="005869FA" w:rsidP="005869FA">
      <w:pPr>
        <w:spacing w:after="0" w:line="240" w:lineRule="auto"/>
        <w:ind w:firstLine="567"/>
        <w:jc w:val="both"/>
        <w:rPr>
          <w:rFonts w:cstheme="minorHAnsi"/>
          <w:lang w:eastAsia="lt-LT"/>
        </w:rPr>
      </w:pPr>
      <w:r w:rsidRPr="00DF039D">
        <w:rPr>
          <w:rFonts w:cstheme="minorHAnsi"/>
          <w:lang w:eastAsia="lt-LT"/>
        </w:rPr>
        <w:t>Metaliniai gaminiai, išskyrus mašinas ir įrangą“. Pirmojo perskaičiavimo atveju laikotarpio pradžia</w:t>
      </w:r>
    </w:p>
    <w:p w14:paraId="7DCB969D" w14:textId="77777777" w:rsidR="005869FA" w:rsidRPr="00DF039D" w:rsidRDefault="005869FA" w:rsidP="005869FA">
      <w:pPr>
        <w:spacing w:after="0" w:line="240" w:lineRule="auto"/>
        <w:ind w:firstLine="567"/>
        <w:jc w:val="both"/>
        <w:rPr>
          <w:rFonts w:cstheme="minorHAnsi"/>
          <w:lang w:eastAsia="lt-LT"/>
        </w:rPr>
      </w:pPr>
      <w:r w:rsidRPr="00DF039D">
        <w:rPr>
          <w:rFonts w:cstheme="minorHAnsi"/>
          <w:lang w:eastAsia="lt-LT"/>
        </w:rPr>
        <w:t>(mėnuo) yra Paskutinės pirkimo, kurio pagrindu sudaryta ši Sutartis, pasiūlymų pateikimo termino</w:t>
      </w:r>
    </w:p>
    <w:p w14:paraId="065E0970" w14:textId="77777777" w:rsidR="005869FA" w:rsidRPr="00DF039D" w:rsidRDefault="005869FA" w:rsidP="005869FA">
      <w:pPr>
        <w:spacing w:after="0" w:line="240" w:lineRule="auto"/>
        <w:ind w:firstLine="567"/>
        <w:jc w:val="both"/>
        <w:rPr>
          <w:rFonts w:cstheme="minorHAnsi"/>
          <w:lang w:eastAsia="lt-LT"/>
        </w:rPr>
      </w:pPr>
      <w:r w:rsidRPr="00DF039D">
        <w:rPr>
          <w:rFonts w:cstheme="minorHAnsi"/>
          <w:lang w:eastAsia="lt-LT"/>
        </w:rPr>
        <w:t>dienos mėnuo. Antrojo ir vėlesnių perskaičiavimų atveju laikotarpio pradžia (mėnuo) yra paskutinio</w:t>
      </w:r>
    </w:p>
    <w:p w14:paraId="070F553D" w14:textId="7EEFD495" w:rsidR="00E3498C" w:rsidRPr="00DF039D" w:rsidRDefault="005869FA" w:rsidP="00D821C4">
      <w:pPr>
        <w:spacing w:after="0" w:line="240" w:lineRule="auto"/>
        <w:ind w:firstLine="567"/>
        <w:jc w:val="both"/>
        <w:rPr>
          <w:rFonts w:cstheme="minorHAnsi"/>
          <w:lang w:eastAsia="lt-LT"/>
        </w:rPr>
      </w:pPr>
      <w:r w:rsidRPr="00DF039D">
        <w:rPr>
          <w:rFonts w:cstheme="minorHAnsi"/>
          <w:lang w:eastAsia="lt-LT"/>
        </w:rPr>
        <w:t>perskaičiavimo metu naudotos paskelbto atitinkamo indekso reikšmės mėnuo.</w:t>
      </w:r>
    </w:p>
    <w:p w14:paraId="77087EA2" w14:textId="77777777" w:rsidR="001C3E92" w:rsidRPr="00DF039D" w:rsidRDefault="001C3E92" w:rsidP="001C3E92">
      <w:pPr>
        <w:spacing w:after="0" w:line="240" w:lineRule="auto"/>
        <w:ind w:firstLine="567"/>
        <w:jc w:val="both"/>
        <w:rPr>
          <w:rFonts w:cstheme="minorHAnsi"/>
          <w:lang w:eastAsia="lt-LT"/>
        </w:rPr>
      </w:pPr>
      <w:r w:rsidRPr="00DF039D">
        <w:rPr>
          <w:rFonts w:cstheme="minorHAnsi"/>
          <w:lang w:eastAsia="lt-LT"/>
        </w:rPr>
        <w:t>Skaičiavimams indeksų reikšmės imamos keturių skaitmenų po kablelio tikslumu. Apskaičiuotas</w:t>
      </w:r>
    </w:p>
    <w:p w14:paraId="1BEF130D" w14:textId="77777777" w:rsidR="001C3E92" w:rsidRPr="00DF039D" w:rsidRDefault="001C3E92" w:rsidP="001C3E92">
      <w:pPr>
        <w:spacing w:after="0" w:line="240" w:lineRule="auto"/>
        <w:ind w:firstLine="567"/>
        <w:jc w:val="both"/>
        <w:rPr>
          <w:rFonts w:cstheme="minorHAnsi"/>
          <w:lang w:eastAsia="lt-LT"/>
        </w:rPr>
      </w:pPr>
      <w:r w:rsidRPr="00DF039D">
        <w:rPr>
          <w:rFonts w:cstheme="minorHAnsi"/>
          <w:lang w:eastAsia="lt-LT"/>
        </w:rPr>
        <w:t>pokytis (k) tolimesniems skaičiavimams naudojamas suapvalinus iki vieno skaitmens po kablelio,</w:t>
      </w:r>
    </w:p>
    <w:p w14:paraId="4B48A1C1" w14:textId="3DBA997D" w:rsidR="001C3E92" w:rsidRPr="00DF039D" w:rsidRDefault="001C3E92" w:rsidP="001C3E92">
      <w:pPr>
        <w:spacing w:after="0" w:line="240" w:lineRule="auto"/>
        <w:ind w:firstLine="567"/>
        <w:jc w:val="both"/>
        <w:rPr>
          <w:rFonts w:cstheme="minorHAnsi"/>
          <w:lang w:eastAsia="lt-LT"/>
        </w:rPr>
      </w:pPr>
      <w:r w:rsidRPr="00DF039D">
        <w:rPr>
          <w:rFonts w:cstheme="minorHAnsi"/>
          <w:lang w:eastAsia="lt-LT"/>
        </w:rPr>
        <w:t>o apskaičiuotas įkainis „a“ suapvalinamas iki dviejų skaitmenų po kablelio</w:t>
      </w:r>
    </w:p>
    <w:p w14:paraId="53D64F36" w14:textId="39BDC7ED" w:rsidR="006A01A1" w:rsidRPr="00DF039D" w:rsidRDefault="006A01A1" w:rsidP="00D821C4">
      <w:pPr>
        <w:pStyle w:val="ListParagraph"/>
        <w:tabs>
          <w:tab w:val="left" w:pos="426"/>
        </w:tabs>
        <w:spacing w:after="0" w:line="240" w:lineRule="auto"/>
        <w:ind w:left="0" w:firstLine="567"/>
        <w:jc w:val="both"/>
        <w:rPr>
          <w:rFonts w:cstheme="minorHAnsi"/>
          <w:lang w:eastAsia="lt-LT"/>
        </w:rPr>
      </w:pPr>
      <w:r w:rsidRPr="00DF039D">
        <w:rPr>
          <w:rFonts w:cstheme="minorHAnsi"/>
          <w:lang w:eastAsia="lt-LT"/>
        </w:rPr>
        <w:t>2.4.2. Perskaičiuota Prekių</w:t>
      </w:r>
      <w:r w:rsidR="001319BD" w:rsidRPr="00DF039D">
        <w:rPr>
          <w:rFonts w:cstheme="minorHAnsi"/>
        </w:rPr>
        <w:t>/</w:t>
      </w:r>
      <w:r w:rsidRPr="00DF039D">
        <w:rPr>
          <w:rFonts w:cstheme="minorHAnsi"/>
          <w:lang w:eastAsia="lt-LT"/>
        </w:rPr>
        <w:t xml:space="preserve"> kaina/įkainiai įsigalioja nuo abiejų Šalių susitarimo dėl Sutarties pakeitimo pasirašymo dienos, jei pačiame susitarime nenumatyta kitaip.</w:t>
      </w:r>
    </w:p>
    <w:p w14:paraId="5FA9B10B" w14:textId="32EBA84C" w:rsidR="006A01A1" w:rsidRPr="00DF039D" w:rsidRDefault="006A01A1" w:rsidP="00D821C4">
      <w:pPr>
        <w:pStyle w:val="ListParagraph"/>
        <w:spacing w:after="0" w:line="240" w:lineRule="auto"/>
        <w:ind w:left="0" w:firstLine="567"/>
        <w:jc w:val="both"/>
        <w:rPr>
          <w:rFonts w:cstheme="minorHAnsi"/>
          <w:lang w:eastAsia="lt-LT"/>
        </w:rPr>
      </w:pPr>
      <w:r w:rsidRPr="00DF039D">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BF9D874" w14:textId="1462F207" w:rsidR="006A01A1" w:rsidRPr="00DF039D" w:rsidRDefault="006A01A1" w:rsidP="00D821C4">
      <w:pPr>
        <w:pStyle w:val="ListParagraph"/>
        <w:tabs>
          <w:tab w:val="left" w:pos="426"/>
        </w:tabs>
        <w:spacing w:after="0" w:line="240" w:lineRule="auto"/>
        <w:ind w:left="0" w:firstLine="567"/>
        <w:jc w:val="both"/>
        <w:rPr>
          <w:rFonts w:cstheme="minorHAnsi"/>
          <w:color w:val="0D0D0D"/>
          <w:lang w:eastAsia="lt-LT"/>
        </w:rPr>
      </w:pPr>
      <w:r w:rsidRPr="00DF039D">
        <w:rPr>
          <w:rFonts w:cstheme="minorHAnsi"/>
          <w:lang w:eastAsia="lt-LT"/>
        </w:rPr>
        <w:t xml:space="preserve">2.4.4. Sutarties maksimalios kainos ir Prekių įkainių perskaičiavimas dėl kitų mokesčių pasikeitimo nebus atliekamas, išskyrus </w:t>
      </w:r>
      <w:r w:rsidRPr="00DF039D">
        <w:rPr>
          <w:rFonts w:cstheme="minorHAnsi"/>
          <w:lang w:eastAsia="lt-LT"/>
        </w:rPr>
        <w:fldChar w:fldCharType="begin"/>
      </w:r>
      <w:r w:rsidRPr="00DF039D">
        <w:rPr>
          <w:rFonts w:cstheme="minorHAnsi"/>
          <w:lang w:eastAsia="lt-LT"/>
        </w:rPr>
        <w:instrText xml:space="preserve"> REF _Ref866985 \r \h  \* MERGEFORMAT </w:instrText>
      </w:r>
      <w:r w:rsidRPr="00DF039D">
        <w:rPr>
          <w:rFonts w:cstheme="minorHAnsi"/>
          <w:lang w:eastAsia="lt-LT"/>
        </w:rPr>
      </w:r>
      <w:r w:rsidRPr="00DF039D">
        <w:rPr>
          <w:rFonts w:cstheme="minorHAnsi"/>
          <w:lang w:eastAsia="lt-LT"/>
        </w:rPr>
        <w:fldChar w:fldCharType="separate"/>
      </w:r>
      <w:r w:rsidRPr="00DF039D">
        <w:rPr>
          <w:rFonts w:cstheme="minorHAnsi"/>
          <w:lang w:eastAsia="lt-LT"/>
        </w:rPr>
        <w:t>2.</w:t>
      </w:r>
      <w:r w:rsidRPr="00DF039D">
        <w:rPr>
          <w:rFonts w:cstheme="minorHAnsi"/>
          <w:lang w:eastAsia="lt-LT"/>
        </w:rPr>
        <w:fldChar w:fldCharType="end"/>
      </w:r>
      <w:r w:rsidRPr="00DF039D">
        <w:rPr>
          <w:rFonts w:cstheme="minorHAnsi"/>
          <w:lang w:eastAsia="lt-LT"/>
        </w:rPr>
        <w:t>4 punkte nurodytus perskaičiavimus.</w:t>
      </w:r>
      <w:r w:rsidRPr="00DF039D">
        <w:rPr>
          <w:rFonts w:cstheme="minorHAnsi"/>
          <w:color w:val="0D0D0D"/>
          <w:lang w:eastAsia="lt-LT"/>
        </w:rPr>
        <w:t xml:space="preserve"> </w:t>
      </w:r>
    </w:p>
    <w:p w14:paraId="30AF5094" w14:textId="57244AFB" w:rsidR="00BB4DA9" w:rsidRPr="00DF039D" w:rsidRDefault="00BB4DA9" w:rsidP="00D821C4">
      <w:pPr>
        <w:pStyle w:val="ListParagraph"/>
        <w:tabs>
          <w:tab w:val="left" w:pos="426"/>
        </w:tabs>
        <w:spacing w:after="0" w:line="240" w:lineRule="auto"/>
        <w:ind w:left="0" w:firstLine="567"/>
        <w:jc w:val="both"/>
        <w:rPr>
          <w:rFonts w:cstheme="minorHAnsi"/>
          <w:color w:val="0D0D0D"/>
          <w:lang w:eastAsia="lt-LT"/>
        </w:rPr>
      </w:pPr>
      <w:r w:rsidRPr="00DF039D">
        <w:rPr>
          <w:rFonts w:cstheme="minorHAnsi"/>
          <w:color w:val="0D0D0D"/>
          <w:lang w:eastAsia="lt-LT"/>
        </w:rPr>
        <w:t>2.5. Esant poreikiui, Pirkėjas gali įsigyti prekių sąraše nenurodytų, tačiau su pirkimo objektu susijusių prekių neviršijant 10 procentų sutarties vertės (jos nedidinant).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7BD05DF" w14:textId="77777777" w:rsidR="003F495C" w:rsidRPr="00DF039D" w:rsidRDefault="003F495C" w:rsidP="00D821C4">
      <w:pPr>
        <w:pStyle w:val="ListParagraph"/>
        <w:tabs>
          <w:tab w:val="left" w:pos="426"/>
        </w:tabs>
        <w:spacing w:after="0" w:line="240" w:lineRule="auto"/>
        <w:ind w:left="0" w:firstLine="567"/>
        <w:jc w:val="both"/>
        <w:rPr>
          <w:rFonts w:cstheme="minorHAnsi"/>
          <w:lang w:eastAsia="lt-LT"/>
        </w:rPr>
      </w:pPr>
    </w:p>
    <w:p w14:paraId="1E828BE0" w14:textId="1793B7F3" w:rsidR="00726728" w:rsidRPr="00DF039D" w:rsidRDefault="00726728" w:rsidP="00D821C4">
      <w:pPr>
        <w:tabs>
          <w:tab w:val="left" w:pos="709"/>
          <w:tab w:val="left" w:pos="993"/>
        </w:tabs>
        <w:spacing w:after="0" w:line="240" w:lineRule="auto"/>
        <w:ind w:firstLine="567"/>
        <w:jc w:val="center"/>
        <w:rPr>
          <w:rFonts w:eastAsia="Calibri" w:cstheme="minorHAnsi"/>
          <w:b/>
        </w:rPr>
      </w:pPr>
      <w:r w:rsidRPr="00DF039D">
        <w:rPr>
          <w:rFonts w:eastAsia="Calibri" w:cstheme="minorHAnsi"/>
          <w:b/>
        </w:rPr>
        <w:t>3. PREKIŲ KOKYBĖ IR PATIEKIMO TVARKA</w:t>
      </w:r>
    </w:p>
    <w:p w14:paraId="62BC792B" w14:textId="6156BF0C" w:rsidR="00726728" w:rsidRPr="00DF039D" w:rsidRDefault="00726728" w:rsidP="00925D92">
      <w:pPr>
        <w:tabs>
          <w:tab w:val="left" w:pos="993"/>
        </w:tabs>
        <w:spacing w:after="0" w:line="240" w:lineRule="auto"/>
        <w:ind w:firstLine="567"/>
        <w:jc w:val="both"/>
        <w:rPr>
          <w:rFonts w:cstheme="minorHAnsi"/>
        </w:rPr>
      </w:pPr>
      <w:r w:rsidRPr="00DF039D">
        <w:rPr>
          <w:rFonts w:eastAsia="Calibri" w:cstheme="minorHAnsi"/>
        </w:rPr>
        <w:t>3.1. Prekės turi būti patiektos</w:t>
      </w:r>
      <w:r w:rsidR="004819EB" w:rsidRPr="00DF039D">
        <w:rPr>
          <w:rFonts w:eastAsia="Calibri" w:cstheme="minorHAnsi"/>
        </w:rPr>
        <w:t xml:space="preserve"> </w:t>
      </w:r>
      <w:r w:rsidRPr="00DF039D">
        <w:rPr>
          <w:rFonts w:eastAsia="Calibri" w:cstheme="minorHAnsi"/>
        </w:rPr>
        <w:t xml:space="preserve">kokybiškos pagal Sutartyje ir jos prieduose nustatytus reikalavimus. Pirkėjui, vadovaujantis </w:t>
      </w:r>
      <w:r w:rsidRPr="00DF039D">
        <w:rPr>
          <w:rFonts w:cstheme="minorHAnsi"/>
          <w:spacing w:val="-1"/>
        </w:rPr>
        <w:t>Bendrųjų sąlygų 6 skyri</w:t>
      </w:r>
      <w:r w:rsidRPr="00DF039D">
        <w:rPr>
          <w:rFonts w:eastAsia="Calibri" w:cstheme="minorHAnsi"/>
        </w:rPr>
        <w:t xml:space="preserve">aus nuostatomis, nustačius, kad </w:t>
      </w:r>
      <w:r w:rsidR="00661E23" w:rsidRPr="00DF039D">
        <w:rPr>
          <w:rFonts w:eastAsia="Calibri" w:cstheme="minorHAnsi"/>
        </w:rPr>
        <w:t xml:space="preserve">pristatytos </w:t>
      </w:r>
      <w:r w:rsidRPr="00DF039D">
        <w:rPr>
          <w:rFonts w:eastAsia="Calibri" w:cstheme="minorHAnsi"/>
        </w:rPr>
        <w:t xml:space="preserve">Prekės turi trūkumų </w:t>
      </w:r>
      <w:r w:rsidR="004819EB" w:rsidRPr="00DF039D">
        <w:rPr>
          <w:rFonts w:eastAsia="Calibri" w:cstheme="minorHAnsi"/>
        </w:rPr>
        <w:t>ir/ar</w:t>
      </w:r>
      <w:r w:rsidRPr="00DF039D">
        <w:rPr>
          <w:rFonts w:eastAsia="Calibri" w:cstheme="minorHAnsi"/>
        </w:rPr>
        <w:t xml:space="preserve"> defektų, Tiekėjas privalo ištaisyti Prekių trūkumus / defektus </w:t>
      </w:r>
      <w:r w:rsidR="00391E06" w:rsidRPr="00DF039D">
        <w:rPr>
          <w:rFonts w:eastAsia="Calibri" w:cstheme="minorHAnsi"/>
        </w:rPr>
        <w:t xml:space="preserve">ne vėliau kaip </w:t>
      </w:r>
      <w:r w:rsidRPr="00DF039D">
        <w:rPr>
          <w:rFonts w:eastAsia="Calibri" w:cstheme="minorHAnsi"/>
        </w:rPr>
        <w:t xml:space="preserve">per </w:t>
      </w:r>
      <w:r w:rsidR="006656B9" w:rsidRPr="00DF039D">
        <w:rPr>
          <w:rFonts w:eastAsia="Calibri" w:cstheme="minorHAnsi"/>
        </w:rPr>
        <w:t>14 (keturiolika) dienų</w:t>
      </w:r>
      <w:r w:rsidRPr="00DF039D">
        <w:rPr>
          <w:rFonts w:eastAsia="Calibri" w:cstheme="minorHAnsi"/>
        </w:rPr>
        <w:t xml:space="preserve"> nuo Pirkėjo pranešimo </w:t>
      </w:r>
      <w:r w:rsidR="00591927" w:rsidRPr="00DF039D">
        <w:rPr>
          <w:rFonts w:eastAsia="Calibri" w:cstheme="minorHAnsi"/>
        </w:rPr>
        <w:t xml:space="preserve">išsiuntimo </w:t>
      </w:r>
      <w:r w:rsidRPr="00DF039D">
        <w:rPr>
          <w:rFonts w:eastAsia="Calibri" w:cstheme="minorHAnsi"/>
        </w:rPr>
        <w:t>dienos</w:t>
      </w:r>
      <w:r w:rsidRPr="00DF039D">
        <w:rPr>
          <w:rFonts w:cstheme="minorHAnsi"/>
        </w:rPr>
        <w:t>.</w:t>
      </w:r>
    </w:p>
    <w:p w14:paraId="41180009" w14:textId="26CEC64B" w:rsidR="005F4549" w:rsidRPr="00DF039D" w:rsidRDefault="006656B9" w:rsidP="005F4549">
      <w:pPr>
        <w:tabs>
          <w:tab w:val="left" w:pos="993"/>
        </w:tabs>
        <w:spacing w:after="0" w:line="240" w:lineRule="auto"/>
        <w:ind w:firstLine="567"/>
        <w:jc w:val="both"/>
        <w:rPr>
          <w:rFonts w:eastAsia="Calibri" w:cstheme="minorHAnsi"/>
        </w:rPr>
      </w:pPr>
      <w:r w:rsidRPr="00DF039D">
        <w:rPr>
          <w:rFonts w:cstheme="minorHAnsi"/>
        </w:rPr>
        <w:t>3.</w:t>
      </w:r>
      <w:r w:rsidR="008B5332" w:rsidRPr="00DF039D">
        <w:rPr>
          <w:rFonts w:cstheme="minorHAnsi"/>
        </w:rPr>
        <w:t xml:space="preserve">2. </w:t>
      </w:r>
      <w:r w:rsidR="008B5332" w:rsidRPr="00DF039D">
        <w:rPr>
          <w:rFonts w:eastAsia="Calibri" w:cstheme="minorHAnsi"/>
        </w:rPr>
        <w:t>Prekės turi būti patiektos per</w:t>
      </w:r>
      <w:r w:rsidR="008B5332" w:rsidRPr="00DF039D">
        <w:rPr>
          <w:rStyle w:val="Laukeliai"/>
          <w:rFonts w:asciiTheme="minorHAnsi" w:eastAsia="Times New Roman" w:hAnsiTheme="minorHAnsi" w:cstheme="minorHAnsi"/>
          <w:sz w:val="22"/>
        </w:rPr>
        <w:t xml:space="preserve"> </w:t>
      </w:r>
      <w:r w:rsidR="004819EB" w:rsidRPr="00DF039D">
        <w:rPr>
          <w:rStyle w:val="Laukeliai"/>
          <w:rFonts w:asciiTheme="minorHAnsi" w:eastAsia="Times New Roman" w:hAnsiTheme="minorHAnsi" w:cstheme="minorHAnsi"/>
          <w:sz w:val="22"/>
        </w:rPr>
        <w:t>12 (dvylik</w:t>
      </w:r>
      <w:r w:rsidR="001A2435" w:rsidRPr="00DF039D">
        <w:rPr>
          <w:rStyle w:val="Laukeliai"/>
          <w:rFonts w:asciiTheme="minorHAnsi" w:eastAsia="Times New Roman" w:hAnsiTheme="minorHAnsi" w:cstheme="minorHAnsi"/>
          <w:sz w:val="22"/>
        </w:rPr>
        <w:t>a) s</w:t>
      </w:r>
      <w:r w:rsidR="00403178" w:rsidRPr="00DF039D">
        <w:rPr>
          <w:rStyle w:val="Laukeliai"/>
          <w:rFonts w:asciiTheme="minorHAnsi" w:eastAsia="Times New Roman" w:hAnsiTheme="minorHAnsi" w:cstheme="minorHAnsi"/>
          <w:sz w:val="22"/>
        </w:rPr>
        <w:t>a</w:t>
      </w:r>
      <w:r w:rsidR="001A2435" w:rsidRPr="00DF039D">
        <w:rPr>
          <w:rStyle w:val="Laukeliai"/>
          <w:rFonts w:asciiTheme="minorHAnsi" w:eastAsia="Times New Roman" w:hAnsiTheme="minorHAnsi" w:cstheme="minorHAnsi"/>
          <w:sz w:val="22"/>
        </w:rPr>
        <w:t>vaičių</w:t>
      </w:r>
      <w:r w:rsidR="008B5332" w:rsidRPr="00DF039D">
        <w:rPr>
          <w:rStyle w:val="Laukeliai"/>
          <w:rFonts w:asciiTheme="minorHAnsi" w:hAnsiTheme="minorHAnsi" w:cstheme="minorHAnsi"/>
          <w:sz w:val="22"/>
        </w:rPr>
        <w:t xml:space="preserve"> nuo užsakymo pateikimo dienos. </w:t>
      </w:r>
      <w:r w:rsidRPr="00DF039D">
        <w:rPr>
          <w:rFonts w:cstheme="minorHAnsi"/>
        </w:rPr>
        <w:t xml:space="preserve"> </w:t>
      </w:r>
    </w:p>
    <w:p w14:paraId="7D04BAE3" w14:textId="628502B8" w:rsidR="00726728" w:rsidRPr="00DF039D" w:rsidRDefault="00726728" w:rsidP="00925D92">
      <w:pPr>
        <w:pStyle w:val="BodyText"/>
        <w:tabs>
          <w:tab w:val="left" w:pos="993"/>
        </w:tabs>
        <w:autoSpaceDN w:val="0"/>
        <w:ind w:firstLine="567"/>
        <w:rPr>
          <w:rFonts w:asciiTheme="minorHAnsi" w:eastAsia="Calibri" w:hAnsiTheme="minorHAnsi" w:cstheme="minorHAnsi"/>
          <w:i/>
          <w:sz w:val="22"/>
          <w:szCs w:val="22"/>
          <w:lang w:val="lt-LT"/>
        </w:rPr>
      </w:pPr>
      <w:r w:rsidRPr="00DF039D">
        <w:rPr>
          <w:rStyle w:val="Laukeliai"/>
          <w:rFonts w:asciiTheme="minorHAnsi" w:hAnsiTheme="minorHAnsi" w:cstheme="minorHAnsi"/>
          <w:sz w:val="22"/>
          <w:szCs w:val="22"/>
          <w:lang w:val="lt-LT"/>
        </w:rPr>
        <w:t>3.</w:t>
      </w:r>
      <w:r w:rsidR="00EB41B6" w:rsidRPr="00DF039D">
        <w:rPr>
          <w:rStyle w:val="Laukeliai"/>
          <w:rFonts w:asciiTheme="minorHAnsi" w:hAnsiTheme="minorHAnsi" w:cstheme="minorHAnsi"/>
          <w:sz w:val="22"/>
          <w:szCs w:val="22"/>
          <w:lang w:val="lt-LT"/>
        </w:rPr>
        <w:t>3</w:t>
      </w:r>
      <w:r w:rsidRPr="00DF039D">
        <w:rPr>
          <w:rStyle w:val="Laukeliai"/>
          <w:rFonts w:asciiTheme="minorHAnsi" w:hAnsiTheme="minorHAnsi" w:cstheme="minorHAnsi"/>
          <w:sz w:val="22"/>
          <w:szCs w:val="22"/>
          <w:lang w:val="lt-LT"/>
        </w:rPr>
        <w:t xml:space="preserve">. </w:t>
      </w:r>
      <w:r w:rsidRPr="00DF039D">
        <w:rPr>
          <w:rFonts w:asciiTheme="minorHAnsi" w:hAnsiTheme="minorHAnsi" w:cstheme="minorHAnsi"/>
          <w:spacing w:val="-5"/>
          <w:sz w:val="22"/>
          <w:szCs w:val="22"/>
          <w:lang w:val="lt-LT"/>
        </w:rPr>
        <w:t xml:space="preserve">Bendras </w:t>
      </w:r>
      <w:r w:rsidRPr="00DF039D">
        <w:rPr>
          <w:rFonts w:asciiTheme="minorHAnsi" w:eastAsia="Calibri" w:hAnsiTheme="minorHAnsi" w:cstheme="minorHAnsi"/>
          <w:sz w:val="22"/>
          <w:szCs w:val="22"/>
          <w:lang w:val="lt-LT"/>
        </w:rPr>
        <w:t xml:space="preserve">Prekių tiekimo terminas negali viršyti </w:t>
      </w:r>
      <w:r w:rsidR="001A2435" w:rsidRPr="00DF039D">
        <w:rPr>
          <w:rFonts w:asciiTheme="minorHAnsi" w:eastAsia="Calibri" w:hAnsiTheme="minorHAnsi" w:cstheme="minorHAnsi"/>
          <w:sz w:val="22"/>
          <w:szCs w:val="22"/>
          <w:lang w:val="lt-LT"/>
        </w:rPr>
        <w:t>12</w:t>
      </w:r>
      <w:r w:rsidR="00E56A7F" w:rsidRPr="00DF039D">
        <w:rPr>
          <w:rFonts w:asciiTheme="minorHAnsi" w:eastAsia="Calibri" w:hAnsiTheme="minorHAnsi" w:cstheme="minorHAnsi"/>
          <w:sz w:val="22"/>
          <w:szCs w:val="22"/>
          <w:lang w:val="lt-LT"/>
        </w:rPr>
        <w:t xml:space="preserve"> (</w:t>
      </w:r>
      <w:r w:rsidR="001A2435" w:rsidRPr="00DF039D">
        <w:rPr>
          <w:rFonts w:asciiTheme="minorHAnsi" w:hAnsiTheme="minorHAnsi" w:cstheme="minorHAnsi"/>
          <w:sz w:val="22"/>
          <w:szCs w:val="22"/>
          <w:lang w:val="lt-LT"/>
        </w:rPr>
        <w:t>dvylikos</w:t>
      </w:r>
      <w:r w:rsidR="00E56A7F" w:rsidRPr="00DF039D">
        <w:rPr>
          <w:rFonts w:asciiTheme="minorHAnsi" w:eastAsia="Calibri" w:hAnsiTheme="minorHAnsi" w:cstheme="minorHAnsi"/>
          <w:sz w:val="22"/>
          <w:szCs w:val="22"/>
          <w:lang w:val="lt-LT"/>
        </w:rPr>
        <w:t>) mėnesių</w:t>
      </w:r>
      <w:r w:rsidR="00137890" w:rsidRPr="00DF039D">
        <w:rPr>
          <w:rFonts w:asciiTheme="minorHAnsi" w:eastAsia="Calibri" w:hAnsiTheme="minorHAnsi" w:cstheme="minorHAnsi"/>
          <w:sz w:val="22"/>
          <w:szCs w:val="22"/>
          <w:lang w:val="lt-LT"/>
        </w:rPr>
        <w:t xml:space="preserve"> nuo Sutarties įsigaliojimo dienos</w:t>
      </w:r>
      <w:r w:rsidR="00391E06" w:rsidRPr="00DF039D">
        <w:rPr>
          <w:rFonts w:asciiTheme="minorHAnsi" w:eastAsia="Calibri" w:hAnsiTheme="minorHAnsi" w:cstheme="minorHAnsi"/>
          <w:sz w:val="22"/>
          <w:szCs w:val="22"/>
          <w:lang w:val="lt-LT"/>
        </w:rPr>
        <w:t>, jei sutarties galiojimas nebus pratęstas. Jei Pirkėjas Sutarties galiojimo metu nenupirks Sutarties 1 priede nurodyto prekių kiekio, ir abipusiu rašytiniu Šalių sutarimu Sutarties galiojimas bus pratęsiamas ne ilgesniam kaip 6 (šešių) mėnesių laikotarpiui, nekeičiant Sutarties vertės,</w:t>
      </w:r>
      <w:r w:rsidR="00391E06" w:rsidRPr="00DF039D">
        <w:rPr>
          <w:rFonts w:asciiTheme="minorHAnsi" w:hAnsiTheme="minorHAnsi" w:cstheme="minorHAnsi"/>
          <w:spacing w:val="-5"/>
          <w:sz w:val="22"/>
          <w:szCs w:val="22"/>
          <w:lang w:val="lt-LT"/>
        </w:rPr>
        <w:t xml:space="preserve"> bendras </w:t>
      </w:r>
      <w:r w:rsidR="00391E06" w:rsidRPr="00DF039D">
        <w:rPr>
          <w:rFonts w:asciiTheme="minorHAnsi" w:eastAsia="Calibri" w:hAnsiTheme="minorHAnsi" w:cstheme="minorHAnsi"/>
          <w:sz w:val="22"/>
          <w:szCs w:val="22"/>
          <w:lang w:val="lt-LT"/>
        </w:rPr>
        <w:t>Prekių tiekimo terminas negalės viršyti 18 (</w:t>
      </w:r>
      <w:r w:rsidR="00DF039D" w:rsidRPr="00DF039D">
        <w:rPr>
          <w:rFonts w:asciiTheme="minorHAnsi" w:hAnsiTheme="minorHAnsi" w:cstheme="minorHAnsi"/>
          <w:sz w:val="22"/>
          <w:szCs w:val="22"/>
          <w:lang w:val="lt-LT"/>
        </w:rPr>
        <w:t>aštuoniolika</w:t>
      </w:r>
      <w:r w:rsidR="00391E06" w:rsidRPr="00DF039D">
        <w:rPr>
          <w:rFonts w:asciiTheme="minorHAnsi" w:eastAsia="Calibri" w:hAnsiTheme="minorHAnsi" w:cstheme="minorHAnsi"/>
          <w:sz w:val="22"/>
          <w:szCs w:val="22"/>
          <w:lang w:val="lt-LT"/>
        </w:rPr>
        <w:t>) mėnesių nuo Sutarties įsigaliojimo dienos .</w:t>
      </w:r>
    </w:p>
    <w:p w14:paraId="36177559" w14:textId="2718E249" w:rsidR="00726728" w:rsidRPr="00DF039D" w:rsidRDefault="00726728" w:rsidP="00D821C4">
      <w:pPr>
        <w:pStyle w:val="ListParagraph"/>
        <w:tabs>
          <w:tab w:val="left" w:pos="567"/>
          <w:tab w:val="left" w:pos="993"/>
        </w:tabs>
        <w:spacing w:after="0" w:line="240" w:lineRule="auto"/>
        <w:ind w:left="0" w:firstLine="567"/>
        <w:jc w:val="both"/>
        <w:rPr>
          <w:rFonts w:cstheme="minorHAnsi"/>
          <w:i/>
          <w:color w:val="FF0000"/>
        </w:rPr>
      </w:pPr>
      <w:r w:rsidRPr="00DF039D">
        <w:rPr>
          <w:rFonts w:cstheme="minorHAnsi"/>
        </w:rPr>
        <w:t>3.</w:t>
      </w:r>
      <w:r w:rsidR="00EB41B6" w:rsidRPr="00DF039D">
        <w:rPr>
          <w:rFonts w:cstheme="minorHAnsi"/>
        </w:rPr>
        <w:t>4</w:t>
      </w:r>
      <w:r w:rsidRPr="00DF039D">
        <w:rPr>
          <w:rFonts w:cstheme="minorHAnsi"/>
        </w:rPr>
        <w:t>.</w:t>
      </w:r>
      <w:r w:rsidRPr="00DF039D">
        <w:rPr>
          <w:rFonts w:eastAsia="Calibri" w:cstheme="minorHAnsi"/>
        </w:rPr>
        <w:t xml:space="preserve"> </w:t>
      </w:r>
      <w:r w:rsidRPr="00DF039D">
        <w:rPr>
          <w:rFonts w:cstheme="minorHAnsi"/>
        </w:rPr>
        <w:t>Tiekėjas pristato Prekes</w:t>
      </w:r>
      <w:r w:rsidRPr="00DF039D">
        <w:rPr>
          <w:rStyle w:val="Laukeliai"/>
          <w:rFonts w:asciiTheme="minorHAnsi" w:eastAsia="Times New Roman" w:hAnsiTheme="minorHAnsi" w:cstheme="minorHAnsi"/>
          <w:sz w:val="22"/>
        </w:rPr>
        <w:t xml:space="preserve"> </w:t>
      </w:r>
      <w:r w:rsidR="00021C9D" w:rsidRPr="00DF039D">
        <w:rPr>
          <w:rFonts w:eastAsia="Calibri" w:cstheme="minorHAnsi"/>
        </w:rPr>
        <w:t>Pirkėjo užsakyme nurodytu adresu</w:t>
      </w:r>
      <w:r w:rsidRPr="00DF039D">
        <w:rPr>
          <w:rFonts w:eastAsia="Calibri" w:cstheme="minorHAnsi"/>
        </w:rPr>
        <w:t xml:space="preserve">, </w:t>
      </w:r>
      <w:r w:rsidRPr="00DF039D">
        <w:rPr>
          <w:rFonts w:cstheme="minorHAnsi"/>
        </w:rPr>
        <w:t>įspėjęs Specialiųjų sąlygų 3.</w:t>
      </w:r>
      <w:r w:rsidR="001A2040" w:rsidRPr="00DF039D">
        <w:rPr>
          <w:rFonts w:cstheme="minorHAnsi"/>
        </w:rPr>
        <w:t xml:space="preserve">5. </w:t>
      </w:r>
      <w:r w:rsidRPr="00DF039D">
        <w:rPr>
          <w:rFonts w:cstheme="minorHAnsi"/>
        </w:rPr>
        <w:t xml:space="preserve">punkte nurodytą Pirkėjo įgaliotą asmenį elektroniniu paštu arba telefonu, patvirtinant tai elektroniniu paštu, prieš </w:t>
      </w:r>
      <w:r w:rsidR="00021C9D" w:rsidRPr="00DF039D">
        <w:rPr>
          <w:rFonts w:cstheme="minorHAnsi"/>
        </w:rPr>
        <w:t>3 (tris) kalendorines dienas</w:t>
      </w:r>
      <w:r w:rsidRPr="00DF039D">
        <w:rPr>
          <w:rFonts w:cstheme="minorHAnsi"/>
        </w:rPr>
        <w:t xml:space="preserve">. </w:t>
      </w:r>
    </w:p>
    <w:p w14:paraId="3CFD94D9" w14:textId="05890E57" w:rsidR="00726728" w:rsidRPr="00DF039D" w:rsidRDefault="00726728" w:rsidP="00D821C4">
      <w:pPr>
        <w:widowControl w:val="0"/>
        <w:tabs>
          <w:tab w:val="left" w:pos="993"/>
          <w:tab w:val="left" w:pos="1134"/>
        </w:tabs>
        <w:spacing w:after="0" w:line="240" w:lineRule="auto"/>
        <w:ind w:firstLine="567"/>
        <w:jc w:val="both"/>
        <w:outlineLvl w:val="1"/>
        <w:rPr>
          <w:rFonts w:cstheme="minorHAnsi"/>
        </w:rPr>
      </w:pPr>
      <w:r w:rsidRPr="00DF039D">
        <w:rPr>
          <w:rFonts w:cstheme="minorHAnsi"/>
        </w:rPr>
        <w:t>3.</w:t>
      </w:r>
      <w:r w:rsidR="00EB41B6" w:rsidRPr="00DF039D">
        <w:rPr>
          <w:rFonts w:cstheme="minorHAnsi"/>
        </w:rPr>
        <w:t>5</w:t>
      </w:r>
      <w:r w:rsidRPr="00DF039D">
        <w:rPr>
          <w:rFonts w:cstheme="minorHAnsi"/>
        </w:rPr>
        <w:t xml:space="preserve">. Prekes priimti ir pasirašyti Prekių priėmimo–perdavimo aktą </w:t>
      </w:r>
      <w:r w:rsidR="003C3F39" w:rsidRPr="00DF039D">
        <w:rPr>
          <w:rFonts w:cstheme="minorHAnsi"/>
        </w:rPr>
        <w:t xml:space="preserve">turinčio teisę </w:t>
      </w:r>
      <w:r w:rsidRPr="00DF039D">
        <w:rPr>
          <w:rFonts w:cstheme="minorHAnsi"/>
        </w:rPr>
        <w:t xml:space="preserve">Pirkėjo įgalioto asmens kontaktiniai duomenys: </w:t>
      </w:r>
      <w:r w:rsidRPr="00DF039D">
        <w:rPr>
          <w:rFonts w:cstheme="minorHAnsi"/>
          <w:i/>
        </w:rPr>
        <w:t xml:space="preserve">įgaliotų asmenų kontaktiniai duomenys nurodomi Specialiųjų sąlygų </w:t>
      </w:r>
      <w:r w:rsidR="00E03D28" w:rsidRPr="00DF039D">
        <w:rPr>
          <w:rFonts w:cstheme="minorHAnsi"/>
          <w:i/>
        </w:rPr>
        <w:t>3</w:t>
      </w:r>
      <w:r w:rsidRPr="00DF039D">
        <w:rPr>
          <w:rFonts w:cstheme="minorHAnsi"/>
          <w:i/>
        </w:rPr>
        <w:t xml:space="preserve"> priede „</w:t>
      </w:r>
      <w:r w:rsidR="00E03D28" w:rsidRPr="00DF039D">
        <w:rPr>
          <w:rFonts w:eastAsia="Calibri" w:cstheme="minorHAnsi"/>
        </w:rPr>
        <w:t>Kontaktiniai adresai pranešimams siųsti ir asmenys, atsakingi už sutarties vykdymą</w:t>
      </w:r>
      <w:r w:rsidRPr="00DF039D">
        <w:rPr>
          <w:rFonts w:cstheme="minorHAnsi"/>
          <w:i/>
        </w:rPr>
        <w:t>“</w:t>
      </w:r>
      <w:r w:rsidRPr="00DF039D">
        <w:rPr>
          <w:rFonts w:cstheme="minorHAnsi"/>
        </w:rPr>
        <w:t>.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31637C69" w:rsidR="00726728" w:rsidRPr="00DF039D" w:rsidRDefault="00726728" w:rsidP="00D821C4">
      <w:pPr>
        <w:pStyle w:val="ListParagraph"/>
        <w:tabs>
          <w:tab w:val="left" w:pos="567"/>
          <w:tab w:val="left" w:pos="993"/>
        </w:tabs>
        <w:spacing w:after="0" w:line="240" w:lineRule="auto"/>
        <w:ind w:left="0" w:firstLine="567"/>
        <w:jc w:val="both"/>
        <w:rPr>
          <w:rFonts w:cstheme="minorHAnsi"/>
          <w:i/>
          <w:color w:val="FF0000"/>
        </w:rPr>
      </w:pPr>
      <w:r w:rsidRPr="00DF039D">
        <w:rPr>
          <w:rFonts w:eastAsia="Calibri" w:cstheme="minorHAnsi"/>
        </w:rPr>
        <w:t>3.</w:t>
      </w:r>
      <w:r w:rsidR="00EB41B6" w:rsidRPr="00DF039D">
        <w:rPr>
          <w:rFonts w:eastAsia="Calibri" w:cstheme="minorHAnsi"/>
        </w:rPr>
        <w:t>6</w:t>
      </w:r>
      <w:r w:rsidRPr="00DF039D">
        <w:rPr>
          <w:rFonts w:eastAsia="Calibri" w:cstheme="minorHAnsi"/>
        </w:rPr>
        <w:t xml:space="preserve">. Pristatydamas Prekes Pirkėjui, Tiekėjas privalo pateikti Bendrosiose sąlygose (pridedamos 4 priede) nurodytus dokumentus bei </w:t>
      </w:r>
      <w:r w:rsidR="00EC2326" w:rsidRPr="00DF039D">
        <w:rPr>
          <w:rFonts w:cstheme="minorHAnsi"/>
          <w:bCs/>
          <w:iCs/>
        </w:rPr>
        <w:t>prekių perdavimo-priėmimo aktą</w:t>
      </w:r>
      <w:r w:rsidR="008A03CF" w:rsidRPr="00DF039D">
        <w:rPr>
          <w:rFonts w:cstheme="minorHAnsi"/>
          <w:bCs/>
          <w:iCs/>
        </w:rPr>
        <w:t xml:space="preserve">, </w:t>
      </w:r>
      <w:r w:rsidR="00FD1F45" w:rsidRPr="00DF039D">
        <w:rPr>
          <w:rFonts w:cstheme="minorHAnsi"/>
          <w:bCs/>
          <w:iCs/>
        </w:rPr>
        <w:t xml:space="preserve">dokumentus ir </w:t>
      </w:r>
      <w:r w:rsidR="00605052" w:rsidRPr="00DF039D">
        <w:rPr>
          <w:rFonts w:cstheme="minorHAnsi"/>
          <w:bCs/>
          <w:iCs/>
        </w:rPr>
        <w:t>visų pristatomų Prekių sąrašą</w:t>
      </w:r>
      <w:r w:rsidRPr="00DF039D">
        <w:rPr>
          <w:rFonts w:cstheme="minorHAnsi"/>
          <w:i/>
        </w:rPr>
        <w:t xml:space="preserve">. </w:t>
      </w:r>
    </w:p>
    <w:p w14:paraId="0FBCA625" w14:textId="4032D540" w:rsidR="00726728" w:rsidRPr="00DF039D" w:rsidRDefault="00726728" w:rsidP="00D821C4">
      <w:pPr>
        <w:widowControl w:val="0"/>
        <w:tabs>
          <w:tab w:val="left" w:pos="993"/>
          <w:tab w:val="left" w:pos="1134"/>
        </w:tabs>
        <w:spacing w:after="0" w:line="240" w:lineRule="auto"/>
        <w:ind w:firstLine="567"/>
        <w:jc w:val="both"/>
        <w:outlineLvl w:val="1"/>
        <w:rPr>
          <w:rFonts w:cstheme="minorHAnsi"/>
          <w:i/>
        </w:rPr>
      </w:pPr>
      <w:r w:rsidRPr="00DF039D">
        <w:rPr>
          <w:rFonts w:cstheme="minorHAnsi"/>
        </w:rPr>
        <w:t>3.</w:t>
      </w:r>
      <w:r w:rsidR="00EB41B6" w:rsidRPr="00DF039D">
        <w:rPr>
          <w:rFonts w:cstheme="minorHAnsi"/>
        </w:rPr>
        <w:t>7</w:t>
      </w:r>
      <w:r w:rsidRPr="00DF039D">
        <w:rPr>
          <w:rFonts w:cstheme="minorHAnsi"/>
        </w:rPr>
        <w:t>. Prekių iškrovimas vykdomas</w:t>
      </w:r>
      <w:r w:rsidRPr="00DF039D">
        <w:rPr>
          <w:rFonts w:cstheme="minorHAnsi"/>
          <w:i/>
        </w:rPr>
        <w:t xml:space="preserve"> </w:t>
      </w:r>
      <w:r w:rsidRPr="00DF039D">
        <w:rPr>
          <w:rStyle w:val="Laukeliai"/>
          <w:rFonts w:asciiTheme="minorHAnsi" w:hAnsiTheme="minorHAnsi" w:cstheme="minorHAnsi"/>
          <w:sz w:val="22"/>
        </w:rPr>
        <w:t>T</w:t>
      </w:r>
      <w:r w:rsidRPr="00DF039D">
        <w:rPr>
          <w:rFonts w:cstheme="minorHAnsi"/>
        </w:rPr>
        <w:t xml:space="preserve">iekėjo </w:t>
      </w:r>
      <w:r w:rsidRPr="00DF039D">
        <w:rPr>
          <w:rStyle w:val="Laukeliai"/>
          <w:rFonts w:asciiTheme="minorHAnsi" w:eastAsia="Times New Roman" w:hAnsiTheme="minorHAnsi" w:cstheme="minorHAnsi"/>
          <w:sz w:val="22"/>
        </w:rPr>
        <w:t>jėgomis ir sąskaita</w:t>
      </w:r>
      <w:r w:rsidRPr="00DF039D">
        <w:rPr>
          <w:rFonts w:cstheme="minorHAnsi"/>
          <w:i/>
        </w:rPr>
        <w:t xml:space="preserve">. </w:t>
      </w:r>
    </w:p>
    <w:p w14:paraId="538062FE" w14:textId="757CCED9" w:rsidR="000F05A7" w:rsidRPr="00DF039D" w:rsidRDefault="000F05A7" w:rsidP="00D821C4">
      <w:pPr>
        <w:widowControl w:val="0"/>
        <w:tabs>
          <w:tab w:val="left" w:pos="993"/>
          <w:tab w:val="left" w:pos="1134"/>
        </w:tabs>
        <w:spacing w:after="0" w:line="240" w:lineRule="auto"/>
        <w:ind w:firstLine="567"/>
        <w:jc w:val="both"/>
        <w:outlineLvl w:val="1"/>
        <w:rPr>
          <w:rFonts w:cstheme="minorHAnsi"/>
          <w:i/>
        </w:rPr>
      </w:pPr>
      <w:r w:rsidRPr="00DF039D">
        <w:rPr>
          <w:rFonts w:cstheme="minorHAnsi"/>
          <w:i/>
        </w:rPr>
        <w:t>3.8. Šalys susitaria, kad Prekių pristatymo terminai laikomi esmine Sutarties sąlyga.</w:t>
      </w:r>
    </w:p>
    <w:p w14:paraId="5876A8F4" w14:textId="0B589D65" w:rsidR="00726728" w:rsidRPr="00DF039D"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5B3C8450" w14:textId="77777777" w:rsidR="00726728" w:rsidRPr="00DF039D"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DF039D" w:rsidRDefault="00726728" w:rsidP="00D821C4">
      <w:pPr>
        <w:tabs>
          <w:tab w:val="left" w:pos="993"/>
        </w:tabs>
        <w:spacing w:after="0" w:line="240" w:lineRule="auto"/>
        <w:ind w:firstLine="567"/>
        <w:jc w:val="center"/>
        <w:rPr>
          <w:rFonts w:eastAsia="Calibri" w:cstheme="minorHAnsi"/>
          <w:b/>
        </w:rPr>
      </w:pPr>
      <w:r w:rsidRPr="00DF039D">
        <w:rPr>
          <w:rFonts w:eastAsia="Calibri" w:cstheme="minorHAnsi"/>
          <w:b/>
        </w:rPr>
        <w:t>4. PREKIŲ KOKYBĖS GARANTIJA</w:t>
      </w:r>
    </w:p>
    <w:p w14:paraId="081F2044" w14:textId="09DBD3C9" w:rsidR="00726728" w:rsidRPr="00DF039D"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i/>
        </w:rPr>
      </w:pPr>
      <w:r w:rsidRPr="00DF039D">
        <w:rPr>
          <w:rFonts w:eastAsia="Calibri" w:cstheme="minorHAnsi"/>
        </w:rPr>
        <w:t xml:space="preserve">4.1. </w:t>
      </w:r>
      <w:r w:rsidRPr="00DF039D">
        <w:rPr>
          <w:rFonts w:cstheme="minorHAnsi"/>
        </w:rPr>
        <w:t xml:space="preserve">Prekių kokybės garantijos terminas </w:t>
      </w:r>
      <w:r w:rsidRPr="00DF039D">
        <w:rPr>
          <w:rFonts w:eastAsia="Calibri" w:cstheme="minorHAnsi"/>
        </w:rPr>
        <w:t xml:space="preserve">– </w:t>
      </w:r>
      <w:r w:rsidR="002E6992" w:rsidRPr="00DF039D">
        <w:rPr>
          <w:rFonts w:eastAsia="Calibri" w:cstheme="minorHAnsi"/>
        </w:rPr>
        <w:t>nurodytas 1 priede „Techninė specifikacija“</w:t>
      </w:r>
      <w:r w:rsidR="00344A50" w:rsidRPr="00DF039D">
        <w:rPr>
          <w:rFonts w:cstheme="minorHAnsi"/>
        </w:rPr>
        <w:t>.</w:t>
      </w:r>
      <w:r w:rsidR="00F45A76" w:rsidRPr="00DF039D">
        <w:rPr>
          <w:rFonts w:cstheme="minorHAnsi"/>
        </w:rPr>
        <w:t xml:space="preserve"> </w:t>
      </w:r>
    </w:p>
    <w:p w14:paraId="2D257C17" w14:textId="0F217803" w:rsidR="00726728" w:rsidRPr="00DF039D"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r w:rsidRPr="00DF039D">
        <w:rPr>
          <w:rFonts w:eastAsia="Calibri" w:cstheme="minorHAnsi"/>
        </w:rPr>
        <w:t>4.2.</w:t>
      </w:r>
      <w:r w:rsidR="00FA3965" w:rsidRPr="00DF039D">
        <w:rPr>
          <w:rFonts w:eastAsia="Calibri" w:cstheme="minorHAnsi"/>
        </w:rPr>
        <w:t xml:space="preserve"> </w:t>
      </w:r>
      <w:r w:rsidRPr="00DF039D">
        <w:rPr>
          <w:rFonts w:eastAsia="Calibri" w:cstheme="minorHAnsi"/>
        </w:rPr>
        <w:t>Prekių kokybės garantijos taikymo tvarka nustatyta Bendrosiose sąlygose.</w:t>
      </w:r>
    </w:p>
    <w:p w14:paraId="1216385A" w14:textId="77777777" w:rsidR="00726728" w:rsidRPr="00DF039D"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DF039D" w:rsidRDefault="00726728" w:rsidP="00D821C4">
      <w:pPr>
        <w:tabs>
          <w:tab w:val="left" w:pos="993"/>
        </w:tabs>
        <w:spacing w:after="0" w:line="240" w:lineRule="auto"/>
        <w:ind w:firstLine="567"/>
        <w:jc w:val="center"/>
        <w:rPr>
          <w:rFonts w:eastAsia="Calibri" w:cstheme="minorHAnsi"/>
          <w:b/>
        </w:rPr>
      </w:pPr>
      <w:r w:rsidRPr="00DF039D">
        <w:rPr>
          <w:rFonts w:eastAsia="Calibri" w:cstheme="minorHAnsi"/>
          <w:b/>
        </w:rPr>
        <w:t>5. ŠALIŲ ATSAKOMYBĖ</w:t>
      </w:r>
    </w:p>
    <w:p w14:paraId="6C31437B" w14:textId="51586C3B" w:rsidR="00726728" w:rsidRPr="00DF039D" w:rsidRDefault="00726728" w:rsidP="00D821C4">
      <w:pPr>
        <w:shd w:val="clear" w:color="auto" w:fill="FFFFFF"/>
        <w:tabs>
          <w:tab w:val="left" w:pos="993"/>
        </w:tabs>
        <w:spacing w:after="0" w:line="240" w:lineRule="auto"/>
        <w:ind w:firstLine="567"/>
        <w:jc w:val="both"/>
        <w:rPr>
          <w:rFonts w:eastAsia="Calibri" w:cstheme="minorHAnsi"/>
          <w:i/>
        </w:rPr>
      </w:pPr>
      <w:r w:rsidRPr="00DF039D">
        <w:rPr>
          <w:rFonts w:eastAsia="Calibri" w:cstheme="minorHAnsi"/>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w:t>
      </w:r>
      <w:r w:rsidR="00F85F4B" w:rsidRPr="00DF039D">
        <w:rPr>
          <w:rFonts w:eastAsia="Calibri" w:cstheme="minorHAnsi"/>
        </w:rPr>
        <w:t>/Paslaugų</w:t>
      </w:r>
      <w:r w:rsidRPr="00DF039D">
        <w:rPr>
          <w:rFonts w:eastAsia="Calibri" w:cstheme="minorHAnsi"/>
        </w:rPr>
        <w:t xml:space="preserve"> su trūkumais kainos, </w:t>
      </w:r>
      <w:r w:rsidR="00877A89" w:rsidRPr="00DF039D">
        <w:rPr>
          <w:rFonts w:eastAsia="Calibri" w:cstheme="minorHAnsi"/>
        </w:rPr>
        <w:t>ne</w:t>
      </w:r>
      <w:r w:rsidRPr="00DF039D">
        <w:rPr>
          <w:rFonts w:eastAsia="Calibri" w:cstheme="minorHAnsi"/>
        </w:rPr>
        <w:t xml:space="preserve">įskaitant PVM, maksimalią delspinigių skaičiavimo ribą nustatant </w:t>
      </w:r>
      <w:r w:rsidR="00321D91" w:rsidRPr="00DF039D">
        <w:rPr>
          <w:rFonts w:eastAsia="Calibri" w:cstheme="minorHAnsi"/>
        </w:rPr>
        <w:t>2</w:t>
      </w:r>
      <w:r w:rsidRPr="00DF039D">
        <w:rPr>
          <w:rFonts w:eastAsia="Calibri" w:cstheme="minorHAnsi"/>
        </w:rPr>
        <w:t>0 (</w:t>
      </w:r>
      <w:r w:rsidR="004D5590" w:rsidRPr="00DF039D">
        <w:rPr>
          <w:rFonts w:eastAsia="Calibri" w:cstheme="minorHAnsi"/>
        </w:rPr>
        <w:t>d</w:t>
      </w:r>
      <w:r w:rsidR="00321D91" w:rsidRPr="00DF039D">
        <w:rPr>
          <w:rFonts w:eastAsia="Calibri" w:cstheme="minorHAnsi"/>
        </w:rPr>
        <w:t>vi</w:t>
      </w:r>
      <w:r w:rsidRPr="00DF039D">
        <w:rPr>
          <w:rFonts w:eastAsia="Calibri" w:cstheme="minorHAnsi"/>
        </w:rPr>
        <w:t>dešimt) procentų, skaičiuojamų nuo</w:t>
      </w:r>
      <w:r w:rsidRPr="00DF039D">
        <w:rPr>
          <w:rFonts w:eastAsia="Calibri" w:cstheme="minorHAnsi"/>
          <w:i/>
        </w:rPr>
        <w:t xml:space="preserve"> </w:t>
      </w:r>
      <w:r w:rsidRPr="00DF039D">
        <w:rPr>
          <w:rFonts w:eastAsia="Calibri" w:cstheme="minorHAnsi"/>
        </w:rPr>
        <w:t xml:space="preserve">Sutarties maksimalios kainos, </w:t>
      </w:r>
      <w:r w:rsidR="0045035F" w:rsidRPr="00DF039D">
        <w:rPr>
          <w:rFonts w:eastAsia="Calibri" w:cstheme="minorHAnsi"/>
        </w:rPr>
        <w:t>ne</w:t>
      </w:r>
      <w:r w:rsidRPr="00DF039D">
        <w:rPr>
          <w:rFonts w:eastAsia="Calibri" w:cstheme="minorHAnsi"/>
        </w:rPr>
        <w:t>įskaitant PVM.</w:t>
      </w:r>
    </w:p>
    <w:p w14:paraId="4E2866E9" w14:textId="483D05B3" w:rsidR="00726728" w:rsidRPr="00DF039D" w:rsidRDefault="00726728" w:rsidP="00D821C4">
      <w:pPr>
        <w:shd w:val="clear" w:color="auto" w:fill="FFFFFF"/>
        <w:tabs>
          <w:tab w:val="left" w:pos="993"/>
        </w:tabs>
        <w:spacing w:after="0" w:line="240" w:lineRule="auto"/>
        <w:ind w:firstLine="567"/>
        <w:jc w:val="both"/>
        <w:rPr>
          <w:rFonts w:eastAsia="Calibri" w:cstheme="minorHAnsi"/>
        </w:rPr>
      </w:pPr>
      <w:r w:rsidRPr="00DF039D">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DF039D">
        <w:rPr>
          <w:rFonts w:eastAsia="Calibri" w:cstheme="minorHAnsi"/>
        </w:rPr>
        <w:t>ne</w:t>
      </w:r>
      <w:r w:rsidRPr="00DF039D">
        <w:rPr>
          <w:rFonts w:eastAsia="Calibri" w:cstheme="minorHAnsi"/>
        </w:rPr>
        <w:t xml:space="preserve">įskaitant PVM, maksimalią delspinigių skaičiavimo ribą nustatant 20 (dvidešimt) procentų, skaičiuojamų nuo Sutarties maksimalios kainos, </w:t>
      </w:r>
      <w:r w:rsidR="00CE5FF5" w:rsidRPr="00DF039D">
        <w:rPr>
          <w:rFonts w:eastAsia="Calibri" w:cstheme="minorHAnsi"/>
        </w:rPr>
        <w:t>ne</w:t>
      </w:r>
      <w:r w:rsidRPr="00DF039D">
        <w:rPr>
          <w:rFonts w:eastAsia="Calibri" w:cstheme="minorHAnsi"/>
        </w:rPr>
        <w:t>įskaitant PVM.</w:t>
      </w:r>
    </w:p>
    <w:p w14:paraId="4B17721A" w14:textId="77777777" w:rsidR="00F42DFD" w:rsidRPr="00DF039D" w:rsidRDefault="00F42DFD" w:rsidP="00D821C4">
      <w:pPr>
        <w:tabs>
          <w:tab w:val="left" w:pos="993"/>
        </w:tabs>
        <w:spacing w:after="0" w:line="240" w:lineRule="auto"/>
        <w:ind w:firstLine="567"/>
        <w:jc w:val="both"/>
        <w:rPr>
          <w:rFonts w:eastAsia="Calibri" w:cstheme="minorHAnsi"/>
          <w:b/>
        </w:rPr>
      </w:pPr>
    </w:p>
    <w:p w14:paraId="39F09795" w14:textId="77777777" w:rsidR="00726728" w:rsidRPr="00DF039D" w:rsidRDefault="00726728" w:rsidP="00D821C4">
      <w:pPr>
        <w:tabs>
          <w:tab w:val="left" w:pos="993"/>
        </w:tabs>
        <w:spacing w:after="0" w:line="240" w:lineRule="auto"/>
        <w:ind w:firstLine="567"/>
        <w:jc w:val="center"/>
        <w:rPr>
          <w:rFonts w:eastAsia="Calibri" w:cstheme="minorHAnsi"/>
          <w:i/>
        </w:rPr>
      </w:pPr>
      <w:r w:rsidRPr="00DF039D">
        <w:rPr>
          <w:rFonts w:eastAsia="Calibri" w:cstheme="minorHAnsi"/>
          <w:b/>
        </w:rPr>
        <w:t xml:space="preserve">6. SUTARTIES ĮVYKDYMO UŽTIKRINIMAS </w:t>
      </w:r>
    </w:p>
    <w:p w14:paraId="6DE1168E" w14:textId="25F35B01" w:rsidR="00473957" w:rsidRPr="00DF039D" w:rsidRDefault="00473957" w:rsidP="00421695">
      <w:pPr>
        <w:tabs>
          <w:tab w:val="left" w:pos="709"/>
        </w:tabs>
        <w:spacing w:after="0" w:line="240" w:lineRule="auto"/>
        <w:ind w:firstLine="567"/>
        <w:jc w:val="both"/>
        <w:rPr>
          <w:rFonts w:cstheme="minorHAnsi"/>
          <w:i/>
        </w:rPr>
      </w:pPr>
      <w:r w:rsidRPr="00DF039D">
        <w:rPr>
          <w:rFonts w:cstheme="minorHAnsi"/>
        </w:rPr>
        <w:t xml:space="preserve">6.1. </w:t>
      </w:r>
      <w:r w:rsidR="00BB3B7D" w:rsidRPr="00DF039D">
        <w:rPr>
          <w:rFonts w:cstheme="minorHAnsi"/>
        </w:rPr>
        <w:t xml:space="preserve">Sutarties įvykdymo užtikrinimui Pardavėjas ne vėliau kaip per </w:t>
      </w:r>
      <w:r w:rsidR="00584E5F" w:rsidRPr="00DF039D">
        <w:rPr>
          <w:rFonts w:cstheme="minorHAnsi"/>
        </w:rPr>
        <w:t>10</w:t>
      </w:r>
      <w:r w:rsidR="00BB3B7D" w:rsidRPr="00DF039D">
        <w:rPr>
          <w:rFonts w:cstheme="minorHAnsi"/>
        </w:rPr>
        <w:t xml:space="preserve"> darbo </w:t>
      </w:r>
      <w:r w:rsidR="00085C05" w:rsidRPr="00DF039D">
        <w:rPr>
          <w:rFonts w:cstheme="minorHAnsi"/>
        </w:rPr>
        <w:t>dien</w:t>
      </w:r>
      <w:r w:rsidR="00085C05">
        <w:rPr>
          <w:rFonts w:cstheme="minorHAnsi"/>
        </w:rPr>
        <w:t>ų</w:t>
      </w:r>
      <w:r w:rsidR="00085C05" w:rsidRPr="00DF039D">
        <w:rPr>
          <w:rFonts w:cstheme="minorHAnsi"/>
        </w:rPr>
        <w:t xml:space="preserve"> </w:t>
      </w:r>
      <w:r w:rsidR="00BB3B7D" w:rsidRPr="00DF039D">
        <w:rPr>
          <w:rFonts w:cstheme="minorHAnsi"/>
        </w:rPr>
        <w:t xml:space="preserve">nuo Sutarties pasirašymo privalo pateikti Pirkėjui </w:t>
      </w:r>
      <w:r w:rsidR="0005271E" w:rsidRPr="00DF039D">
        <w:rPr>
          <w:rFonts w:cstheme="minorHAnsi"/>
        </w:rPr>
        <w:t>10 000 (</w:t>
      </w:r>
      <w:r w:rsidR="00474BAE" w:rsidRPr="00DF039D">
        <w:rPr>
          <w:rFonts w:cstheme="minorHAnsi"/>
        </w:rPr>
        <w:t>dešimt tūkstančių eurų 00 ct</w:t>
      </w:r>
      <w:r w:rsidR="0005271E" w:rsidRPr="00DF039D">
        <w:rPr>
          <w:rFonts w:cstheme="minorHAnsi"/>
        </w:rPr>
        <w:t>) Eur dydžio</w:t>
      </w:r>
      <w:r w:rsidR="00BB3B7D" w:rsidRPr="00DF039D">
        <w:rPr>
          <w:rFonts w:cstheme="minorHAnsi"/>
        </w:rPr>
        <w:t xml:space="preserve"> pirmo pareikalavimo neatšaukiamą besąlyginę garantiją arba draudimo bendrovės laidavimo draudimo raštą (elektronine arba popierine forma) kartu su draudimo liudijimo (poliso) kopija bei apmokėjimą patvirtinantį dokumentą arba </w:t>
      </w:r>
      <w:r w:rsidR="00085C05" w:rsidRPr="00085C05">
        <w:rPr>
          <w:rFonts w:cstheme="minorHAnsi"/>
        </w:rPr>
        <w:t xml:space="preserve">10 000 (dešimt tūkstančių eurų 00 ct) Eur </w:t>
      </w:r>
      <w:r w:rsidR="00BB3B7D" w:rsidRPr="00DF039D">
        <w:rPr>
          <w:rFonts w:cstheme="minorHAnsi"/>
        </w:rPr>
        <w:t xml:space="preserve">sumą pervesti į UAB „Vilniaus apšvietimas“ sąskaitą LT577180300038467698 AB </w:t>
      </w:r>
      <w:r w:rsidR="00085C05">
        <w:rPr>
          <w:rFonts w:cstheme="minorHAnsi"/>
        </w:rPr>
        <w:t>Artea</w:t>
      </w:r>
      <w:r w:rsidR="00085C05" w:rsidRPr="00DF039D">
        <w:rPr>
          <w:rFonts w:cstheme="minorHAnsi"/>
        </w:rPr>
        <w:t xml:space="preserve"> </w:t>
      </w:r>
      <w:r w:rsidR="00BB3B7D" w:rsidRPr="00DF039D">
        <w:rPr>
          <w:rFonts w:cstheme="minorHAnsi"/>
        </w:rPr>
        <w:t>banko Vilniaus filiale. Jei Pardavėjas nepateikia Sutarties įvykdymo užtikrinimo, Sutartis neįsigalioja. Sutarties įvykdymo užtikrinimas (garantija, laidavimo draudimo raštas arba užstatas) galioja iki sutarties galiojimo termino pabaigos plius 30 dienų.</w:t>
      </w:r>
    </w:p>
    <w:p w14:paraId="3885E9E2" w14:textId="77777777" w:rsidR="00726728" w:rsidRPr="00DF039D" w:rsidRDefault="00726728" w:rsidP="00D821C4">
      <w:pPr>
        <w:tabs>
          <w:tab w:val="left" w:pos="709"/>
          <w:tab w:val="left" w:pos="993"/>
        </w:tabs>
        <w:spacing w:after="0" w:line="240" w:lineRule="auto"/>
        <w:ind w:firstLine="567"/>
        <w:jc w:val="both"/>
        <w:rPr>
          <w:rFonts w:eastAsia="Calibri" w:cstheme="minorHAnsi"/>
          <w:b/>
        </w:rPr>
      </w:pPr>
    </w:p>
    <w:p w14:paraId="046A541A" w14:textId="77777777" w:rsidR="00726728" w:rsidRPr="00DF039D" w:rsidRDefault="00726728" w:rsidP="00D821C4">
      <w:pPr>
        <w:tabs>
          <w:tab w:val="left" w:pos="993"/>
        </w:tabs>
        <w:spacing w:after="0" w:line="240" w:lineRule="auto"/>
        <w:ind w:firstLine="567"/>
        <w:jc w:val="center"/>
        <w:rPr>
          <w:rFonts w:eastAsia="Calibri" w:cstheme="minorHAnsi"/>
          <w:i/>
          <w:color w:val="FF0000"/>
        </w:rPr>
      </w:pPr>
      <w:r w:rsidRPr="00DF039D">
        <w:rPr>
          <w:rFonts w:eastAsia="Calibri" w:cstheme="minorHAnsi"/>
          <w:b/>
        </w:rPr>
        <w:t xml:space="preserve">7. SUTARTIES GALIOJIMO TERMINAS </w:t>
      </w:r>
    </w:p>
    <w:p w14:paraId="66535C74" w14:textId="76F8B8B4" w:rsidR="00726728" w:rsidRPr="00DF039D" w:rsidRDefault="00726728" w:rsidP="003F0156">
      <w:pPr>
        <w:tabs>
          <w:tab w:val="left" w:pos="993"/>
        </w:tabs>
        <w:spacing w:after="0" w:line="240" w:lineRule="auto"/>
        <w:ind w:firstLine="567"/>
        <w:jc w:val="both"/>
        <w:rPr>
          <w:rFonts w:eastAsia="Calibri" w:cstheme="minorHAnsi"/>
        </w:rPr>
      </w:pPr>
      <w:r w:rsidRPr="00DF039D">
        <w:rPr>
          <w:rFonts w:eastAsia="Calibri" w:cstheme="minorHAnsi"/>
        </w:rPr>
        <w:t xml:space="preserve">7.1. </w:t>
      </w:r>
      <w:r w:rsidR="003F0156" w:rsidRPr="00DF039D">
        <w:rPr>
          <w:rFonts w:eastAsia="Calibri" w:cstheme="minorHAnsi"/>
        </w:rPr>
        <w:t>Sutartis įsigalioja nuo Sutarties įvykdymo užtikrinimo pateikimo Pirkėjui dienos ir galioja 13 (trylika) mėnesių. Pirkėjui Sutarties galiojimo metu nenupirkus Sutarties 1 priede nurodyto prekių kiekio, Sutartis abipusiu rašytiniu Šalių sutarimu gali būti pratęsiama ne ilgesniam kaip 6 (šešių) mėnesių laikotarpiui</w:t>
      </w:r>
      <w:r w:rsidR="008E3392" w:rsidRPr="00DF039D">
        <w:rPr>
          <w:rFonts w:eastAsia="Calibri" w:cstheme="minorHAnsi"/>
        </w:rPr>
        <w:t>, nekeičiant Sutarties vertės</w:t>
      </w:r>
      <w:r w:rsidR="003F0156" w:rsidRPr="00DF039D">
        <w:rPr>
          <w:rFonts w:eastAsia="Calibri" w:cstheme="minorHAnsi"/>
        </w:rPr>
        <w:t>. Bendra Sutarties trukmė, įskaitant pratęsimą, negali būti ilgesnė nei 19 (devyniolika) mėnesių</w:t>
      </w:r>
      <w:r w:rsidR="00434CDC" w:rsidRPr="00DF039D">
        <w:rPr>
          <w:rFonts w:eastAsia="Calibri" w:cstheme="minorHAnsi"/>
        </w:rPr>
        <w:t>.</w:t>
      </w:r>
    </w:p>
    <w:p w14:paraId="22AAA9C2" w14:textId="77777777" w:rsidR="00726728" w:rsidRPr="00DF039D" w:rsidRDefault="00726728" w:rsidP="00D821C4">
      <w:pPr>
        <w:tabs>
          <w:tab w:val="left" w:pos="993"/>
        </w:tabs>
        <w:spacing w:after="0" w:line="240" w:lineRule="auto"/>
        <w:ind w:firstLine="567"/>
        <w:jc w:val="both"/>
        <w:rPr>
          <w:rFonts w:eastAsia="Calibri" w:cstheme="minorHAnsi"/>
        </w:rPr>
      </w:pPr>
      <w:r w:rsidRPr="00DF039D">
        <w:rPr>
          <w:rFonts w:eastAsia="Calibri" w:cstheme="minorHAnsi"/>
        </w:rPr>
        <w:t>7.2. Sutartis galioja iki visiško Sutartinių įsipareigojimų įvykdymo.</w:t>
      </w:r>
    </w:p>
    <w:p w14:paraId="083F4E9F" w14:textId="77777777" w:rsidR="00726728" w:rsidRPr="00DF039D" w:rsidRDefault="00726728" w:rsidP="00D821C4">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DF039D" w:rsidRDefault="00726728" w:rsidP="00D821C4">
      <w:pPr>
        <w:tabs>
          <w:tab w:val="left" w:pos="993"/>
        </w:tabs>
        <w:spacing w:after="0" w:line="240" w:lineRule="auto"/>
        <w:ind w:firstLine="567"/>
        <w:jc w:val="center"/>
        <w:rPr>
          <w:rFonts w:eastAsia="Calibri" w:cstheme="minorHAnsi"/>
          <w:b/>
        </w:rPr>
      </w:pPr>
      <w:r w:rsidRPr="00DF039D">
        <w:rPr>
          <w:rFonts w:eastAsia="Calibri" w:cstheme="minorHAnsi"/>
          <w:b/>
        </w:rPr>
        <w:t>8. KITOS NUOSTATOS</w:t>
      </w:r>
    </w:p>
    <w:p w14:paraId="65F2D7E0" w14:textId="29BF8D41" w:rsidR="002B7BF5" w:rsidRPr="00DF039D" w:rsidRDefault="00FA3220" w:rsidP="00D821C4">
      <w:pPr>
        <w:pStyle w:val="BodyText1"/>
        <w:tabs>
          <w:tab w:val="left" w:pos="993"/>
        </w:tabs>
        <w:ind w:firstLine="567"/>
        <w:rPr>
          <w:rFonts w:asciiTheme="minorHAnsi" w:eastAsia="Calibri" w:hAnsiTheme="minorHAnsi" w:cstheme="minorHAnsi"/>
          <w:sz w:val="22"/>
          <w:szCs w:val="22"/>
          <w:lang w:val="lt-LT"/>
        </w:rPr>
      </w:pPr>
      <w:r w:rsidRPr="00BB0D61">
        <w:rPr>
          <w:rFonts w:asciiTheme="minorHAnsi" w:hAnsiTheme="minorHAnsi" w:cstheme="minorHAnsi"/>
          <w:sz w:val="22"/>
          <w:szCs w:val="22"/>
          <w:lang w:val="lt-LT"/>
        </w:rPr>
        <w:t>8.</w:t>
      </w:r>
      <w:r w:rsidR="00F859DB" w:rsidRPr="00BB0D61">
        <w:rPr>
          <w:rFonts w:asciiTheme="minorHAnsi" w:hAnsiTheme="minorHAnsi" w:cstheme="minorHAnsi"/>
          <w:sz w:val="22"/>
          <w:szCs w:val="22"/>
          <w:lang w:val="lt-LT"/>
        </w:rPr>
        <w:t>1</w:t>
      </w:r>
      <w:r w:rsidRPr="00BB0D61">
        <w:rPr>
          <w:rFonts w:asciiTheme="minorHAnsi" w:hAnsiTheme="minorHAnsi" w:cstheme="minorHAnsi"/>
          <w:sz w:val="22"/>
          <w:szCs w:val="22"/>
          <w:lang w:val="lt-LT"/>
        </w:rPr>
        <w:t>.</w:t>
      </w:r>
      <w:r w:rsidRPr="00DF039D">
        <w:rPr>
          <w:rFonts w:asciiTheme="minorHAnsi" w:hAnsiTheme="minorHAnsi" w:cstheme="minorHAnsi"/>
          <w:i/>
          <w:iCs/>
          <w:sz w:val="22"/>
          <w:szCs w:val="22"/>
          <w:lang w:val="lt-LT"/>
        </w:rPr>
        <w:t xml:space="preserve"> </w:t>
      </w:r>
      <w:r w:rsidR="00D160D6" w:rsidRPr="00DF039D">
        <w:rPr>
          <w:rFonts w:asciiTheme="minorHAnsi" w:eastAsia="Calibri" w:hAnsiTheme="minorHAnsi" w:cstheme="minorHAnsi"/>
          <w:sz w:val="22"/>
          <w:szCs w:val="22"/>
          <w:lang w:val="lt-LT"/>
        </w:rPr>
        <w:t xml:space="preserve">Sutarčiai taikomi </w:t>
      </w:r>
      <w:r w:rsidR="00F604E2" w:rsidRPr="00DF039D">
        <w:rPr>
          <w:rFonts w:asciiTheme="minorHAnsi" w:eastAsia="Calibri" w:hAnsiTheme="minorHAnsi" w:cstheme="minorHAnsi"/>
          <w:sz w:val="22"/>
          <w:szCs w:val="22"/>
          <w:lang w:val="lt-LT"/>
        </w:rPr>
        <w:t>aplinkos apsaugos kriterijai:</w:t>
      </w:r>
    </w:p>
    <w:p w14:paraId="2E872E7E" w14:textId="34F2680F" w:rsidR="00F604E2" w:rsidRPr="00DF039D" w:rsidRDefault="00F604E2" w:rsidP="00D821C4">
      <w:pPr>
        <w:pStyle w:val="BodyText1"/>
        <w:tabs>
          <w:tab w:val="left" w:pos="993"/>
        </w:tabs>
        <w:ind w:firstLine="567"/>
        <w:rPr>
          <w:rFonts w:asciiTheme="minorHAnsi" w:eastAsia="Calibri" w:hAnsiTheme="minorHAnsi" w:cstheme="minorHAnsi"/>
          <w:sz w:val="22"/>
          <w:szCs w:val="22"/>
          <w:lang w:val="lt-LT"/>
        </w:rPr>
      </w:pPr>
      <w:r w:rsidRPr="00DF039D">
        <w:rPr>
          <w:rFonts w:asciiTheme="minorHAnsi" w:eastAsia="Calibri" w:hAnsiTheme="minorHAnsi" w:cstheme="minorHAnsi"/>
          <w:sz w:val="22"/>
          <w:szCs w:val="22"/>
          <w:lang w:val="lt-LT"/>
        </w:rPr>
        <w:t xml:space="preserve">8.1.1. </w:t>
      </w:r>
      <w:r w:rsidR="000630A3" w:rsidRPr="00DF039D">
        <w:rPr>
          <w:rFonts w:asciiTheme="minorHAnsi" w:eastAsia="Calibri" w:hAnsiTheme="minorHAnsi" w:cstheme="minorHAnsi"/>
          <w:sz w:val="22"/>
          <w:szCs w:val="22"/>
          <w:lang w:val="lt-LT"/>
        </w:rPr>
        <w:t xml:space="preserve">Tiekėjas privalo užtikrinti, kad Prekės Sutarties vykdymo metu bus pristatomos darbo dienomis ne piko valandomis, t. y. pristatymas nuo </w:t>
      </w:r>
      <w:r w:rsidR="0092728B" w:rsidRPr="00DF039D">
        <w:rPr>
          <w:rFonts w:asciiTheme="minorHAnsi" w:eastAsia="Calibri" w:hAnsiTheme="minorHAnsi" w:cstheme="minorHAnsi"/>
          <w:sz w:val="22"/>
          <w:szCs w:val="22"/>
          <w:lang w:val="lt-LT"/>
        </w:rPr>
        <w:t>09:00 val. iki 15:30 val. pirmadienį – ketvirtadienį, penktadienį iki 14:15 val., transportu, kurio tūris išnaudojamas maksimaliai</w:t>
      </w:r>
      <w:r w:rsidR="000630A3" w:rsidRPr="00DF039D">
        <w:rPr>
          <w:rFonts w:asciiTheme="minorHAnsi" w:eastAsia="Calibri" w:hAnsiTheme="minorHAnsi" w:cstheme="minorHAnsi"/>
          <w:sz w:val="22"/>
          <w:szCs w:val="22"/>
          <w:lang w:val="lt-LT"/>
        </w:rPr>
        <w:t>.</w:t>
      </w:r>
    </w:p>
    <w:p w14:paraId="70102E7D" w14:textId="25993100" w:rsidR="00854E2F" w:rsidRPr="00DF039D" w:rsidRDefault="0050339D" w:rsidP="00D821C4">
      <w:pPr>
        <w:pStyle w:val="BodyText1"/>
        <w:tabs>
          <w:tab w:val="left" w:pos="993"/>
        </w:tabs>
        <w:ind w:firstLine="567"/>
        <w:rPr>
          <w:rFonts w:asciiTheme="minorHAnsi" w:eastAsia="Calibri" w:hAnsiTheme="minorHAnsi" w:cstheme="minorHAnsi"/>
          <w:b/>
          <w:bCs/>
          <w:sz w:val="22"/>
          <w:szCs w:val="22"/>
          <w:lang w:val="lt-LT"/>
        </w:rPr>
      </w:pPr>
      <w:r w:rsidRPr="00DF039D">
        <w:rPr>
          <w:rFonts w:asciiTheme="minorHAnsi" w:eastAsia="Calibri" w:hAnsiTheme="minorHAnsi" w:cstheme="minorHAnsi"/>
          <w:sz w:val="22"/>
          <w:szCs w:val="22"/>
          <w:lang w:val="lt-LT"/>
        </w:rPr>
        <w:t xml:space="preserve">8.2. </w:t>
      </w:r>
      <w:r w:rsidR="00F54D4B" w:rsidRPr="00DF039D">
        <w:rPr>
          <w:rFonts w:asciiTheme="minorHAnsi" w:eastAsia="Calibri" w:hAnsiTheme="minorHAnsi" w:cstheme="minorHAnsi"/>
          <w:sz w:val="22"/>
          <w:szCs w:val="22"/>
          <w:lang w:val="lt-LT"/>
        </w:rPr>
        <w:t xml:space="preserve">Sutarčiai taikomi socialiniai kriterijai: </w:t>
      </w:r>
      <w:r w:rsidR="00F54D4B" w:rsidRPr="00DF039D">
        <w:rPr>
          <w:rFonts w:asciiTheme="minorHAnsi" w:eastAsia="Calibri" w:hAnsiTheme="minorHAnsi" w:cstheme="minorHAnsi"/>
          <w:b/>
          <w:bCs/>
          <w:sz w:val="22"/>
          <w:szCs w:val="22"/>
          <w:lang w:val="lt-LT"/>
        </w:rPr>
        <w:t>NE.</w:t>
      </w:r>
    </w:p>
    <w:p w14:paraId="3FFA985E" w14:textId="29AF4F6D" w:rsidR="00F54D4B" w:rsidRPr="00DF039D" w:rsidRDefault="00F54D4B" w:rsidP="00D821C4">
      <w:pPr>
        <w:pStyle w:val="BodyText1"/>
        <w:tabs>
          <w:tab w:val="left" w:pos="993"/>
        </w:tabs>
        <w:ind w:firstLine="567"/>
        <w:rPr>
          <w:rFonts w:asciiTheme="minorHAnsi" w:hAnsiTheme="minorHAnsi" w:cstheme="minorHAnsi"/>
          <w:i/>
          <w:iCs/>
          <w:sz w:val="22"/>
          <w:szCs w:val="22"/>
          <w:lang w:val="lt-LT"/>
        </w:rPr>
      </w:pPr>
      <w:r w:rsidRPr="00DF039D">
        <w:rPr>
          <w:rFonts w:asciiTheme="minorHAnsi" w:eastAsia="Calibri" w:hAnsiTheme="minorHAnsi" w:cstheme="minorHAnsi"/>
          <w:sz w:val="22"/>
          <w:szCs w:val="22"/>
          <w:lang w:val="lt-LT"/>
        </w:rPr>
        <w:t xml:space="preserve">8.3. </w:t>
      </w:r>
      <w:r w:rsidR="00386B52" w:rsidRPr="00DF039D">
        <w:rPr>
          <w:rFonts w:asciiTheme="minorHAnsi" w:eastAsia="Calibri" w:hAnsiTheme="minorHAnsi" w:cstheme="minorHAnsi"/>
          <w:sz w:val="22"/>
          <w:szCs w:val="22"/>
          <w:lang w:val="lt-LT"/>
        </w:rPr>
        <w:t>Jei Sutarties vykdymui taikomi socialiniai kriterijai ir/ar aplinkosauginės priemonės, ir Tiekėjas, vykdydamas Sutartį, jų nesilaiko, Užsakovas užfiksavęs tokį pažeidimą taiko 100 (vieno šimto) Eur dydžio baudą ir Užsakovas nuo kitos dienos Tiekėjui taiko 0,1 (vienos dešimtosios) procento dydžio delspinigius nuo Sutarties vertės neįskaitant PVM už kiekvieną uždelstą kalendorinę dieną iki pažeidimo pašalimo bet ne daugiau kaip už 30 (trisdešimt) kalendorinių dienų.</w:t>
      </w:r>
    </w:p>
    <w:p w14:paraId="51F8D2F5" w14:textId="4E1CD380" w:rsidR="00726728" w:rsidRPr="00DF039D" w:rsidRDefault="006E625E" w:rsidP="00D821C4">
      <w:pPr>
        <w:tabs>
          <w:tab w:val="left" w:pos="993"/>
        </w:tabs>
        <w:spacing w:after="0" w:line="240" w:lineRule="auto"/>
        <w:ind w:firstLine="567"/>
        <w:jc w:val="both"/>
        <w:rPr>
          <w:rFonts w:eastAsia="Calibri" w:cstheme="minorHAnsi"/>
          <w:lang w:eastAsia="x-none"/>
        </w:rPr>
      </w:pPr>
      <w:r w:rsidRPr="00DF039D">
        <w:rPr>
          <w:rFonts w:eastAsia="Calibri" w:cstheme="minorHAnsi"/>
          <w:lang w:eastAsia="x-none"/>
        </w:rPr>
        <w:t>8.</w:t>
      </w:r>
      <w:r w:rsidR="001B69FA">
        <w:rPr>
          <w:rFonts w:eastAsia="Calibri" w:cstheme="minorHAnsi"/>
          <w:lang w:eastAsia="x-none"/>
        </w:rPr>
        <w:t>4</w:t>
      </w:r>
      <w:r w:rsidRPr="00DF039D">
        <w:rPr>
          <w:rFonts w:eastAsia="Calibri" w:cstheme="minorHAnsi"/>
          <w:lang w:eastAsia="x-none"/>
        </w:rPr>
        <w:t xml:space="preserve"> </w:t>
      </w:r>
      <w:r w:rsidR="00726728" w:rsidRPr="00DF039D">
        <w:rPr>
          <w:rFonts w:eastAsia="Calibri" w:cstheme="minorHAnsi"/>
          <w:lang w:eastAsia="x-none"/>
        </w:rPr>
        <w:t xml:space="preserve">Sutarčiai taikomos Bendrosios sąlygos, su kurių nuostatomis Tiekėjas yra susipažinęs ir jas vykdys. </w:t>
      </w:r>
    </w:p>
    <w:p w14:paraId="15A4BA41" w14:textId="77777777" w:rsidR="00726728" w:rsidRPr="00DF039D" w:rsidRDefault="00726728" w:rsidP="00D821C4">
      <w:pPr>
        <w:widowControl w:val="0"/>
        <w:tabs>
          <w:tab w:val="left" w:pos="993"/>
          <w:tab w:val="left" w:pos="1134"/>
        </w:tabs>
        <w:spacing w:after="0" w:line="240" w:lineRule="auto"/>
        <w:ind w:firstLine="567"/>
        <w:jc w:val="both"/>
        <w:outlineLvl w:val="1"/>
        <w:rPr>
          <w:rFonts w:cstheme="minorHAnsi"/>
          <w:i/>
        </w:rPr>
      </w:pPr>
      <w:r w:rsidRPr="00DF039D">
        <w:rPr>
          <w:rFonts w:cstheme="minorHAnsi"/>
          <w:i/>
        </w:rPr>
        <w:t>Jei tiekėjas yra PVM mokėtojas:</w:t>
      </w:r>
    </w:p>
    <w:p w14:paraId="6B8A13CC" w14:textId="42EAC78A" w:rsidR="00726728" w:rsidRPr="00DF039D" w:rsidRDefault="00726728" w:rsidP="00D821C4">
      <w:pPr>
        <w:tabs>
          <w:tab w:val="left" w:pos="993"/>
        </w:tabs>
        <w:spacing w:after="0" w:line="240" w:lineRule="auto"/>
        <w:ind w:firstLine="567"/>
        <w:jc w:val="both"/>
        <w:rPr>
          <w:rFonts w:eastAsia="Calibri" w:cstheme="minorHAnsi"/>
        </w:rPr>
      </w:pPr>
      <w:r w:rsidRPr="00DF039D">
        <w:rPr>
          <w:rFonts w:eastAsia="Calibri" w:cstheme="minorHAnsi"/>
        </w:rPr>
        <w:t>8.</w:t>
      </w:r>
      <w:r w:rsidR="001B69FA">
        <w:rPr>
          <w:rFonts w:eastAsia="Calibri" w:cstheme="minorHAnsi"/>
        </w:rPr>
        <w:t>5</w:t>
      </w:r>
      <w:r w:rsidRPr="00DF039D">
        <w:rPr>
          <w:rFonts w:eastAsia="Calibri" w:cstheme="minorHAnsi"/>
        </w:rPr>
        <w:t xml:space="preserve">. </w:t>
      </w:r>
      <w:r w:rsidRPr="00DF039D">
        <w:rPr>
          <w:rFonts w:eastAsia="Calibri" w:cstheme="minorHAnsi"/>
          <w:spacing w:val="-5"/>
        </w:rPr>
        <w:t>Tiekėjas</w:t>
      </w:r>
      <w:r w:rsidRPr="00DF039D">
        <w:rPr>
          <w:rFonts w:eastAsia="Calibri" w:cstheme="minorHAnsi"/>
        </w:rPr>
        <w:t xml:space="preserve"> yra registruotas PVM mokėtoju Lietuvos Respublikoje. </w:t>
      </w:r>
      <w:r w:rsidRPr="00DF039D">
        <w:rPr>
          <w:rFonts w:eastAsia="Calibri" w:cstheme="minorHAnsi"/>
          <w:i/>
        </w:rPr>
        <w:t>Jei Tiekėjas yra registruotas PVM mokėtoju kitoje ES valstybėje, nurodyti kokioje ES valstybėje</w:t>
      </w:r>
      <w:r w:rsidRPr="00DF039D">
        <w:rPr>
          <w:rFonts w:eastAsia="Calibri" w:cstheme="minorHAnsi"/>
        </w:rPr>
        <w:t>.</w:t>
      </w:r>
    </w:p>
    <w:p w14:paraId="2B265E30" w14:textId="77777777" w:rsidR="00726728" w:rsidRPr="00DF039D" w:rsidRDefault="00726728" w:rsidP="00D821C4">
      <w:pPr>
        <w:widowControl w:val="0"/>
        <w:tabs>
          <w:tab w:val="left" w:pos="993"/>
          <w:tab w:val="left" w:pos="1134"/>
        </w:tabs>
        <w:spacing w:after="0" w:line="240" w:lineRule="auto"/>
        <w:ind w:firstLine="567"/>
        <w:jc w:val="both"/>
        <w:outlineLvl w:val="1"/>
        <w:rPr>
          <w:rFonts w:cstheme="minorHAnsi"/>
          <w:i/>
        </w:rPr>
      </w:pPr>
      <w:r w:rsidRPr="00DF039D">
        <w:rPr>
          <w:rFonts w:cstheme="minorHAnsi"/>
          <w:i/>
        </w:rPr>
        <w:t>Jei tiekėjas nėra PVM mokėtojas:</w:t>
      </w:r>
    </w:p>
    <w:p w14:paraId="79F8329F" w14:textId="43F5E481" w:rsidR="00726728" w:rsidRPr="00DF039D" w:rsidRDefault="00726728" w:rsidP="00D821C4">
      <w:pPr>
        <w:tabs>
          <w:tab w:val="left" w:pos="993"/>
        </w:tabs>
        <w:spacing w:after="0" w:line="240" w:lineRule="auto"/>
        <w:ind w:firstLine="567"/>
        <w:jc w:val="both"/>
        <w:rPr>
          <w:rFonts w:eastAsia="Calibri" w:cstheme="minorHAnsi"/>
        </w:rPr>
      </w:pPr>
      <w:r w:rsidRPr="00DF039D">
        <w:rPr>
          <w:rFonts w:eastAsia="Calibri" w:cstheme="minorHAnsi"/>
        </w:rPr>
        <w:t>8.</w:t>
      </w:r>
      <w:r w:rsidR="001B69FA">
        <w:rPr>
          <w:rFonts w:eastAsia="Calibri" w:cstheme="minorHAnsi"/>
        </w:rPr>
        <w:t>6</w:t>
      </w:r>
      <w:r w:rsidRPr="00DF039D">
        <w:rPr>
          <w:rFonts w:eastAsia="Calibri" w:cstheme="minorHAnsi"/>
        </w:rPr>
        <w:t xml:space="preserve">. </w:t>
      </w:r>
      <w:r w:rsidRPr="00DF039D">
        <w:rPr>
          <w:rFonts w:eastAsia="Calibri" w:cstheme="minorHAnsi"/>
          <w:spacing w:val="-5"/>
        </w:rPr>
        <w:t>Tiekėjas</w:t>
      </w:r>
      <w:r w:rsidRPr="00DF039D">
        <w:rPr>
          <w:rFonts w:eastAsia="Calibri" w:cstheme="minorHAnsi"/>
        </w:rPr>
        <w:t xml:space="preserve"> nėra registruotas PVM mokėtoju Lietuvos Respublikoje.</w:t>
      </w:r>
    </w:p>
    <w:p w14:paraId="7DECD26F" w14:textId="4B4C0DDE" w:rsidR="00726728" w:rsidRPr="00DF039D" w:rsidRDefault="00726728" w:rsidP="00D821C4">
      <w:pPr>
        <w:pStyle w:val="BodyText1"/>
        <w:tabs>
          <w:tab w:val="left" w:pos="993"/>
        </w:tabs>
        <w:ind w:firstLine="567"/>
        <w:rPr>
          <w:rFonts w:asciiTheme="minorHAnsi" w:hAnsiTheme="minorHAnsi" w:cstheme="minorHAnsi"/>
          <w:color w:val="000000"/>
          <w:sz w:val="22"/>
          <w:szCs w:val="22"/>
          <w:lang w:val="lt-LT"/>
        </w:rPr>
      </w:pPr>
      <w:r w:rsidRPr="00DF039D">
        <w:rPr>
          <w:rFonts w:asciiTheme="minorHAnsi" w:eastAsia="Calibri" w:hAnsiTheme="minorHAnsi" w:cstheme="minorHAnsi"/>
          <w:sz w:val="22"/>
          <w:szCs w:val="22"/>
          <w:lang w:val="lt-LT" w:eastAsia="x-none"/>
        </w:rPr>
        <w:t>8.</w:t>
      </w:r>
      <w:r w:rsidR="001B69FA">
        <w:rPr>
          <w:rFonts w:asciiTheme="minorHAnsi" w:eastAsia="Calibri" w:hAnsiTheme="minorHAnsi" w:cstheme="minorHAnsi"/>
          <w:sz w:val="22"/>
          <w:szCs w:val="22"/>
          <w:lang w:val="lt-LT" w:eastAsia="x-none"/>
        </w:rPr>
        <w:t>7</w:t>
      </w:r>
      <w:r w:rsidRPr="00DF039D">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DF039D">
        <w:rPr>
          <w:rFonts w:asciiTheme="minorHAnsi" w:eastAsia="Calibri" w:hAnsiTheme="minorHAnsi" w:cstheme="minorHAnsi"/>
          <w:sz w:val="22"/>
          <w:szCs w:val="22"/>
          <w:lang w:val="lt-LT" w:eastAsia="x-none"/>
        </w:rPr>
        <w:t xml:space="preserve"> </w:t>
      </w:r>
      <w:r w:rsidR="00534FB2" w:rsidRPr="00DF039D">
        <w:rPr>
          <w:rFonts w:asciiTheme="minorHAnsi" w:eastAsia="Calibri" w:hAnsiTheme="minorHAnsi" w:cstheme="minorHAnsi"/>
          <w:sz w:val="22"/>
          <w:szCs w:val="22"/>
          <w:lang w:val="lt-LT" w:eastAsia="x-none"/>
        </w:rPr>
        <w:t>arba kvalifikuotais elektroniniais Šalių parašais</w:t>
      </w:r>
      <w:r w:rsidRPr="00DF039D">
        <w:rPr>
          <w:rFonts w:asciiTheme="minorHAnsi" w:eastAsia="Calibri" w:hAnsiTheme="minorHAnsi" w:cstheme="minorHAnsi"/>
          <w:sz w:val="22"/>
          <w:szCs w:val="22"/>
          <w:lang w:val="lt-LT" w:eastAsia="x-none"/>
        </w:rPr>
        <w:t xml:space="preserve">. </w:t>
      </w:r>
      <w:r w:rsidRPr="00DF039D">
        <w:rPr>
          <w:rFonts w:asciiTheme="minorHAnsi" w:hAnsiTheme="minorHAnsi" w:cstheme="minorHAnsi"/>
          <w:color w:val="000000"/>
          <w:sz w:val="22"/>
          <w:szCs w:val="22"/>
          <w:lang w:val="lt-LT"/>
        </w:rPr>
        <w:t xml:space="preserve">Sutartis Šalių perskaityta ir suprasta. </w:t>
      </w:r>
    </w:p>
    <w:p w14:paraId="5CC4349F" w14:textId="6E2392A6" w:rsidR="00D77371" w:rsidRPr="00DF039D" w:rsidRDefault="00D77371" w:rsidP="00D821C4">
      <w:pPr>
        <w:pStyle w:val="BodyText1"/>
        <w:tabs>
          <w:tab w:val="left" w:pos="993"/>
        </w:tabs>
        <w:ind w:firstLine="567"/>
        <w:rPr>
          <w:rFonts w:asciiTheme="minorHAnsi" w:hAnsiTheme="minorHAnsi" w:cstheme="minorHAnsi"/>
          <w:color w:val="000000"/>
          <w:sz w:val="22"/>
          <w:szCs w:val="22"/>
          <w:lang w:val="lt-LT"/>
        </w:rPr>
      </w:pPr>
    </w:p>
    <w:p w14:paraId="6C43A90C" w14:textId="307FE02B" w:rsidR="00D77371" w:rsidRPr="00DF039D" w:rsidRDefault="00D77371" w:rsidP="00D821C4">
      <w:pPr>
        <w:pStyle w:val="BodyTextIndent"/>
        <w:spacing w:after="0" w:line="240" w:lineRule="auto"/>
        <w:ind w:left="360" w:firstLine="567"/>
        <w:jc w:val="center"/>
        <w:rPr>
          <w:rFonts w:cstheme="minorHAnsi"/>
          <w:b/>
          <w:iCs/>
        </w:rPr>
      </w:pPr>
      <w:r w:rsidRPr="00DF039D">
        <w:rPr>
          <w:rFonts w:eastAsia="Calibri" w:cstheme="minorHAnsi"/>
          <w:b/>
        </w:rPr>
        <w:t xml:space="preserve">9. </w:t>
      </w:r>
      <w:r w:rsidRPr="00DF039D">
        <w:rPr>
          <w:rFonts w:cstheme="minorHAnsi"/>
          <w:b/>
          <w:iCs/>
        </w:rPr>
        <w:t xml:space="preserve">PAKEIČIAMOS / NETAIKOMOS SUTARTIES </w:t>
      </w:r>
      <w:r w:rsidR="00534FB2" w:rsidRPr="00DF039D">
        <w:rPr>
          <w:rFonts w:cstheme="minorHAnsi"/>
          <w:b/>
          <w:iCs/>
        </w:rPr>
        <w:t xml:space="preserve">BENDROSIOS </w:t>
      </w:r>
      <w:r w:rsidRPr="00DF039D">
        <w:rPr>
          <w:rFonts w:cstheme="minorHAnsi"/>
          <w:b/>
          <w:iCs/>
        </w:rPr>
        <w:t>SĄLYGOS</w:t>
      </w:r>
    </w:p>
    <w:p w14:paraId="0CB288AA" w14:textId="77777777" w:rsidR="00A21CBD" w:rsidRPr="00DF039D" w:rsidRDefault="00A21CBD" w:rsidP="00D821C4">
      <w:pPr>
        <w:pStyle w:val="BodyTextIndent"/>
        <w:spacing w:after="0" w:line="240" w:lineRule="auto"/>
        <w:ind w:firstLine="567"/>
        <w:rPr>
          <w:rFonts w:cstheme="minorHAnsi"/>
        </w:rPr>
      </w:pPr>
      <w:r w:rsidRPr="00DF039D">
        <w:rPr>
          <w:rFonts w:cstheme="minorHAnsi"/>
          <w:bCs/>
          <w:iCs/>
        </w:rPr>
        <w:lastRenderedPageBreak/>
        <w:t>9.1. Netaikomos šie Sutarties bendrųjų sąlygų punktai:</w:t>
      </w:r>
    </w:p>
    <w:p w14:paraId="3831922A" w14:textId="77777777" w:rsidR="00A21CBD" w:rsidRPr="00DF039D" w:rsidRDefault="00A21CBD" w:rsidP="00D821C4">
      <w:pPr>
        <w:pStyle w:val="BodyTextIndent"/>
        <w:spacing w:after="0" w:line="240" w:lineRule="auto"/>
        <w:ind w:firstLine="567"/>
        <w:rPr>
          <w:rFonts w:cstheme="minorHAnsi"/>
          <w:bCs/>
          <w:iCs/>
        </w:rPr>
      </w:pPr>
      <w:r w:rsidRPr="00DF039D">
        <w:rPr>
          <w:rFonts w:cstheme="minorHAnsi"/>
          <w:bCs/>
          <w:iCs/>
        </w:rPr>
        <w:t>9.2. Pakeičiami šie Sutarties bendrųjų sąlygų punktai ir išdėstomi taip:</w:t>
      </w:r>
    </w:p>
    <w:p w14:paraId="60C115C5" w14:textId="77777777" w:rsidR="00A21CBD" w:rsidRPr="00DF039D" w:rsidRDefault="00A21CBD" w:rsidP="00D821C4">
      <w:pPr>
        <w:pStyle w:val="BodyTextIndent"/>
        <w:spacing w:after="0" w:line="240" w:lineRule="auto"/>
        <w:ind w:firstLine="567"/>
        <w:rPr>
          <w:rFonts w:cstheme="minorHAnsi"/>
          <w:i/>
          <w:u w:val="single"/>
        </w:rPr>
      </w:pPr>
      <w:r w:rsidRPr="00DF039D">
        <w:rPr>
          <w:rFonts w:cstheme="minorHAnsi"/>
          <w:bCs/>
          <w:iCs/>
        </w:rPr>
        <w:t>9.2.1. ____________________________________________________</w:t>
      </w:r>
    </w:p>
    <w:p w14:paraId="65BDD0CE" w14:textId="77777777" w:rsidR="00D77371" w:rsidRPr="00DF039D" w:rsidRDefault="00D77371" w:rsidP="00D821C4">
      <w:pPr>
        <w:pStyle w:val="BodyText1"/>
        <w:tabs>
          <w:tab w:val="left" w:pos="993"/>
        </w:tabs>
        <w:ind w:firstLine="567"/>
        <w:rPr>
          <w:rFonts w:asciiTheme="minorHAnsi" w:hAnsiTheme="minorHAnsi" w:cstheme="minorHAnsi"/>
          <w:color w:val="000000"/>
          <w:sz w:val="22"/>
          <w:szCs w:val="22"/>
          <w:lang w:val="lt-LT"/>
        </w:rPr>
      </w:pPr>
    </w:p>
    <w:p w14:paraId="0151ECE8" w14:textId="77777777" w:rsidR="00726728" w:rsidRPr="00DF039D" w:rsidRDefault="00726728" w:rsidP="00D821C4">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DF039D" w:rsidRDefault="00726728" w:rsidP="00D821C4">
      <w:pPr>
        <w:pStyle w:val="BodyText1"/>
        <w:tabs>
          <w:tab w:val="left" w:pos="993"/>
        </w:tabs>
        <w:ind w:firstLine="567"/>
        <w:rPr>
          <w:rFonts w:asciiTheme="minorHAnsi" w:hAnsiTheme="minorHAnsi" w:cstheme="minorHAnsi"/>
          <w:b/>
          <w:bCs/>
          <w:sz w:val="22"/>
          <w:szCs w:val="22"/>
          <w:lang w:val="lt-LT"/>
        </w:rPr>
      </w:pPr>
      <w:r w:rsidRPr="00DF039D">
        <w:rPr>
          <w:rFonts w:asciiTheme="minorHAnsi" w:hAnsiTheme="minorHAnsi" w:cstheme="minorHAnsi"/>
          <w:b/>
          <w:bCs/>
          <w:color w:val="000000"/>
          <w:sz w:val="22"/>
          <w:szCs w:val="22"/>
          <w:lang w:val="lt-LT"/>
        </w:rPr>
        <w:t>PRIDEDAMA:</w:t>
      </w:r>
    </w:p>
    <w:p w14:paraId="670F5FEA" w14:textId="77777777" w:rsidR="00930379" w:rsidRPr="00DF039D" w:rsidRDefault="00930379" w:rsidP="00930379">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DF039D">
        <w:rPr>
          <w:rFonts w:eastAsia="Calibri" w:cstheme="minorHAnsi"/>
        </w:rPr>
        <w:t>1 priedas – Techninė specifikacija.</w:t>
      </w:r>
    </w:p>
    <w:p w14:paraId="53DF8C7E" w14:textId="77777777" w:rsidR="00930379" w:rsidRPr="00DF039D" w:rsidRDefault="00930379" w:rsidP="00930379">
      <w:pPr>
        <w:widowControl w:val="0"/>
        <w:tabs>
          <w:tab w:val="left" w:pos="993"/>
        </w:tabs>
        <w:spacing w:after="0" w:line="240" w:lineRule="auto"/>
        <w:ind w:firstLine="567"/>
        <w:jc w:val="both"/>
        <w:rPr>
          <w:rFonts w:eastAsia="Calibri" w:cstheme="minorHAnsi"/>
        </w:rPr>
      </w:pPr>
      <w:r w:rsidRPr="00DF039D">
        <w:rPr>
          <w:rFonts w:eastAsia="Calibri" w:cstheme="minorHAnsi"/>
        </w:rPr>
        <w:t>2 priedas – Tiekėjo pasiūlymas pirkimui.</w:t>
      </w:r>
    </w:p>
    <w:p w14:paraId="421D9A9C" w14:textId="77777777" w:rsidR="00930379" w:rsidRPr="00DF039D" w:rsidRDefault="00930379" w:rsidP="00930379">
      <w:pPr>
        <w:widowControl w:val="0"/>
        <w:tabs>
          <w:tab w:val="left" w:pos="993"/>
        </w:tabs>
        <w:spacing w:after="0" w:line="240" w:lineRule="auto"/>
        <w:ind w:firstLine="567"/>
        <w:jc w:val="both"/>
        <w:rPr>
          <w:rFonts w:eastAsia="Calibri" w:cstheme="minorHAnsi"/>
        </w:rPr>
      </w:pPr>
      <w:r w:rsidRPr="00DF039D">
        <w:rPr>
          <w:rFonts w:eastAsia="Calibri" w:cstheme="minorHAnsi"/>
        </w:rPr>
        <w:t>3 priedas - Kontaktiniai adresai pranešimams siųsti ir asmenys, atsakingi už sutarties vykdymą.</w:t>
      </w:r>
    </w:p>
    <w:p w14:paraId="04C12E8A" w14:textId="77777777" w:rsidR="00930379" w:rsidRPr="00DF039D" w:rsidRDefault="00930379" w:rsidP="00930379">
      <w:pPr>
        <w:widowControl w:val="0"/>
        <w:tabs>
          <w:tab w:val="left" w:pos="993"/>
        </w:tabs>
        <w:spacing w:after="0" w:line="240" w:lineRule="auto"/>
        <w:ind w:firstLine="567"/>
        <w:jc w:val="both"/>
        <w:rPr>
          <w:rFonts w:eastAsia="Calibri" w:cstheme="minorHAnsi"/>
          <w:iCs/>
        </w:rPr>
      </w:pPr>
      <w:r w:rsidRPr="00DF039D">
        <w:rPr>
          <w:rFonts w:eastAsia="Calibri" w:cstheme="minorHAnsi"/>
        </w:rPr>
        <w:t>4 priedas –</w:t>
      </w:r>
      <w:r w:rsidRPr="00DF039D">
        <w:rPr>
          <w:rFonts w:eastAsia="Calibri" w:cstheme="minorHAnsi"/>
          <w:i/>
        </w:rPr>
        <w:t xml:space="preserve"> </w:t>
      </w:r>
      <w:r w:rsidRPr="00DF039D">
        <w:rPr>
          <w:rFonts w:eastAsia="Calibri" w:cstheme="minorHAnsi"/>
          <w:iCs/>
        </w:rPr>
        <w:t>Bendrosios sąlygos.</w:t>
      </w:r>
    </w:p>
    <w:p w14:paraId="02230BC6" w14:textId="77777777" w:rsidR="00930379" w:rsidRPr="00DF039D" w:rsidRDefault="00930379" w:rsidP="00930379">
      <w:pPr>
        <w:pStyle w:val="BodyText1"/>
        <w:tabs>
          <w:tab w:val="left" w:pos="993"/>
        </w:tabs>
        <w:ind w:firstLine="567"/>
        <w:rPr>
          <w:rFonts w:asciiTheme="minorHAnsi" w:hAnsiTheme="minorHAnsi" w:cstheme="minorHAnsi"/>
          <w:color w:val="000000"/>
          <w:sz w:val="22"/>
          <w:szCs w:val="22"/>
          <w:lang w:val="lt-LT"/>
        </w:rPr>
      </w:pPr>
      <w:r w:rsidRPr="00DF039D">
        <w:rPr>
          <w:rFonts w:asciiTheme="minorHAnsi" w:eastAsia="Calibri" w:hAnsiTheme="minorHAnsi" w:cstheme="minorHAnsi"/>
          <w:sz w:val="22"/>
          <w:szCs w:val="22"/>
          <w:lang w:val="lt-LT"/>
        </w:rPr>
        <w:t xml:space="preserve">5 priedas – </w:t>
      </w:r>
      <w:r w:rsidRPr="00DF039D">
        <w:rPr>
          <w:rFonts w:asciiTheme="minorHAnsi" w:hAnsiTheme="minorHAnsi" w:cstheme="minorHAnsi"/>
          <w:color w:val="000000"/>
          <w:sz w:val="22"/>
          <w:szCs w:val="22"/>
          <w:lang w:val="lt-LT"/>
        </w:rPr>
        <w:t>Trišalės atsiskaitymo sutarties forma (jei taikoma).</w:t>
      </w:r>
    </w:p>
    <w:p w14:paraId="584DD09A" w14:textId="77777777" w:rsidR="00726728" w:rsidRPr="00DF039D" w:rsidRDefault="00726728" w:rsidP="00D821C4">
      <w:pPr>
        <w:keepNext/>
        <w:tabs>
          <w:tab w:val="left" w:pos="993"/>
        </w:tabs>
        <w:spacing w:after="0" w:line="240" w:lineRule="auto"/>
        <w:ind w:firstLine="567"/>
        <w:jc w:val="center"/>
        <w:outlineLvl w:val="0"/>
        <w:rPr>
          <w:rFonts w:eastAsia="Calibri" w:cstheme="minorHAnsi"/>
          <w:b/>
        </w:rPr>
      </w:pPr>
    </w:p>
    <w:p w14:paraId="3C488979" w14:textId="13B02E82" w:rsidR="00726728" w:rsidRPr="00DF039D" w:rsidRDefault="00534FB2" w:rsidP="00D821C4">
      <w:pPr>
        <w:keepNext/>
        <w:tabs>
          <w:tab w:val="left" w:pos="993"/>
        </w:tabs>
        <w:spacing w:after="0" w:line="240" w:lineRule="auto"/>
        <w:ind w:firstLine="567"/>
        <w:jc w:val="center"/>
        <w:outlineLvl w:val="0"/>
        <w:rPr>
          <w:rFonts w:eastAsia="Calibri" w:cstheme="minorHAnsi"/>
          <w:b/>
        </w:rPr>
      </w:pPr>
      <w:r w:rsidRPr="00DF039D">
        <w:rPr>
          <w:rFonts w:eastAsia="Calibri" w:cstheme="minorHAnsi"/>
          <w:b/>
        </w:rPr>
        <w:t>10</w:t>
      </w:r>
      <w:r w:rsidR="00726728" w:rsidRPr="00DF039D">
        <w:rPr>
          <w:rFonts w:eastAsia="Calibri" w:cstheme="minorHAnsi"/>
          <w:b/>
        </w:rPr>
        <w:t>. ŠALIŲ ADRESAI IR REKVIZITAI</w:t>
      </w:r>
      <w:bookmarkEnd w:id="2"/>
      <w:bookmarkEnd w:id="3"/>
    </w:p>
    <w:p w14:paraId="45CEC584" w14:textId="77777777" w:rsidR="00726728" w:rsidRPr="00DF039D" w:rsidRDefault="00726728" w:rsidP="0065567E">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DF039D" w14:paraId="7DC0FCE6" w14:textId="77777777" w:rsidTr="00C93970">
        <w:trPr>
          <w:trHeight w:val="316"/>
        </w:trPr>
        <w:tc>
          <w:tcPr>
            <w:tcW w:w="5670" w:type="dxa"/>
          </w:tcPr>
          <w:p w14:paraId="287C3BA3" w14:textId="77777777" w:rsidR="00726728" w:rsidRPr="00DF039D" w:rsidRDefault="00726728" w:rsidP="0065567E">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DF039D">
              <w:rPr>
                <w:rFonts w:eastAsia="Times New Roman" w:cstheme="minorHAnsi"/>
                <w:b/>
                <w:bCs/>
                <w:iCs/>
                <w:lang w:eastAsia="ar-SA"/>
              </w:rPr>
              <w:t>Pirkėjas</w:t>
            </w:r>
          </w:p>
          <w:p w14:paraId="01C21C5D" w14:textId="6019F4F9" w:rsidR="00726728" w:rsidRPr="00DF039D" w:rsidRDefault="001E26C3" w:rsidP="001E26C3">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r w:rsidRPr="00DF039D">
              <w:rPr>
                <w:rFonts w:cstheme="minorHAnsi"/>
                <w:b/>
                <w:lang w:eastAsia="lt-LT"/>
              </w:rPr>
              <w:t>UAB „</w:t>
            </w:r>
            <w:r w:rsidRPr="00DF039D">
              <w:rPr>
                <w:rFonts w:cstheme="minorHAnsi"/>
                <w:b/>
                <w:color w:val="000000" w:themeColor="text1"/>
                <w:lang w:eastAsia="lt-LT"/>
              </w:rPr>
              <w:t xml:space="preserve">Vilniaus </w:t>
            </w:r>
            <w:r w:rsidR="00421695" w:rsidRPr="00DF039D">
              <w:rPr>
                <w:rFonts w:cstheme="minorHAnsi"/>
                <w:b/>
                <w:color w:val="000000" w:themeColor="text1"/>
                <w:lang w:eastAsia="lt-LT"/>
              </w:rPr>
              <w:t>apšvietimas</w:t>
            </w:r>
            <w:r w:rsidRPr="00DF039D">
              <w:rPr>
                <w:rFonts w:cstheme="minorHAnsi"/>
                <w:b/>
                <w:color w:val="000000" w:themeColor="text1"/>
                <w:lang w:eastAsia="lt-LT"/>
              </w:rPr>
              <w:t>“</w:t>
            </w:r>
          </w:p>
        </w:tc>
        <w:tc>
          <w:tcPr>
            <w:tcW w:w="4182" w:type="dxa"/>
          </w:tcPr>
          <w:p w14:paraId="0EC6C97F" w14:textId="77777777" w:rsidR="00726728" w:rsidRPr="00DF039D" w:rsidRDefault="00726728" w:rsidP="0065567E">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F039D">
              <w:rPr>
                <w:rFonts w:eastAsia="Times New Roman" w:cstheme="minorHAnsi"/>
                <w:b/>
                <w:bCs/>
                <w:iCs/>
                <w:lang w:eastAsia="ar-SA"/>
              </w:rPr>
              <w:t>Tiekėjas</w:t>
            </w:r>
          </w:p>
          <w:p w14:paraId="7B2CB8F8" w14:textId="77777777" w:rsidR="00726728" w:rsidRPr="00DF039D"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726728" w:rsidRPr="00DF039D" w14:paraId="2D0307FD" w14:textId="77777777" w:rsidTr="00C93970">
        <w:trPr>
          <w:trHeight w:val="629"/>
        </w:trPr>
        <w:tc>
          <w:tcPr>
            <w:tcW w:w="5670" w:type="dxa"/>
          </w:tcPr>
          <w:p w14:paraId="6FB2F8AA" w14:textId="1F641BA4"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F039D">
              <w:rPr>
                <w:rFonts w:eastAsia="Times New Roman" w:cstheme="minorHAnsi"/>
                <w:bCs/>
                <w:iCs/>
                <w:lang w:eastAsia="ar-SA"/>
              </w:rPr>
              <w:t xml:space="preserve">Įmonės kodas </w:t>
            </w:r>
          </w:p>
          <w:p w14:paraId="3FFA8E5D" w14:textId="5E851CA6"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F039D">
              <w:rPr>
                <w:rFonts w:eastAsia="Times New Roman" w:cstheme="minorHAnsi"/>
                <w:bCs/>
                <w:iCs/>
                <w:lang w:eastAsia="ar-SA"/>
              </w:rPr>
              <w:t xml:space="preserve">PVM kodas </w:t>
            </w:r>
          </w:p>
          <w:p w14:paraId="0A346253"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
                <w:iCs/>
                <w:lang w:eastAsia="ar-SA"/>
              </w:rPr>
            </w:pPr>
            <w:r w:rsidRPr="00DF039D">
              <w:rPr>
                <w:rFonts w:eastAsia="Times New Roman" w:cstheme="minorHAnsi"/>
                <w:b/>
                <w:bCs/>
                <w:iCs/>
                <w:lang w:eastAsia="ar-SA"/>
              </w:rPr>
              <w:t>Kontaktinis adresas:</w:t>
            </w:r>
          </w:p>
          <w:p w14:paraId="16ACCA25"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F039D">
              <w:rPr>
                <w:rFonts w:eastAsia="Times New Roman" w:cstheme="minorHAnsi"/>
                <w:bCs/>
                <w:iCs/>
                <w:lang w:eastAsia="ar-SA"/>
              </w:rPr>
              <w:t>Bankas</w:t>
            </w:r>
          </w:p>
          <w:p w14:paraId="7DD3A58F" w14:textId="73B4128A" w:rsidR="00726728" w:rsidRPr="00DF039D" w:rsidRDefault="00726728" w:rsidP="0065567E">
            <w:pPr>
              <w:tabs>
                <w:tab w:val="left" w:pos="993"/>
                <w:tab w:val="left" w:pos="3060"/>
              </w:tabs>
              <w:suppressAutoHyphens/>
              <w:spacing w:after="0" w:line="240" w:lineRule="auto"/>
              <w:ind w:firstLine="567"/>
              <w:rPr>
                <w:rFonts w:eastAsia="Times New Roman" w:cstheme="minorHAnsi"/>
                <w:b/>
                <w:bCs/>
                <w:iCs/>
                <w:lang w:eastAsia="ar-SA"/>
              </w:rPr>
            </w:pPr>
            <w:r w:rsidRPr="00DF039D">
              <w:rPr>
                <w:rFonts w:eastAsia="Times New Roman" w:cstheme="minorHAnsi"/>
                <w:bCs/>
                <w:iCs/>
                <w:lang w:eastAsia="ar-SA"/>
              </w:rPr>
              <w:t xml:space="preserve">A. s </w:t>
            </w:r>
          </w:p>
          <w:p w14:paraId="3B836106"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F039D">
              <w:rPr>
                <w:rFonts w:eastAsia="Times New Roman" w:cstheme="minorHAnsi"/>
                <w:bCs/>
                <w:iCs/>
                <w:lang w:eastAsia="ar-SA"/>
              </w:rPr>
              <w:t xml:space="preserve">Tel.: </w:t>
            </w:r>
          </w:p>
          <w:p w14:paraId="3A2E099B"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
                <w:iCs/>
                <w:lang w:eastAsia="ar-SA"/>
              </w:rPr>
            </w:pPr>
            <w:r w:rsidRPr="00DF039D">
              <w:rPr>
                <w:rFonts w:eastAsia="Times New Roman" w:cstheme="minorHAnsi"/>
                <w:bCs/>
                <w:iCs/>
                <w:lang w:eastAsia="ar-SA"/>
              </w:rPr>
              <w:t xml:space="preserve">El. p.: </w:t>
            </w:r>
          </w:p>
        </w:tc>
        <w:tc>
          <w:tcPr>
            <w:tcW w:w="4182" w:type="dxa"/>
          </w:tcPr>
          <w:p w14:paraId="133364C4"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r w:rsidRPr="00DF039D">
              <w:rPr>
                <w:rFonts w:eastAsia="Calibri" w:cstheme="minorHAnsi"/>
                <w:lang w:eastAsia="ar-SA"/>
              </w:rPr>
              <w:t xml:space="preserve">Įmonės kodas </w:t>
            </w:r>
          </w:p>
          <w:p w14:paraId="35AD646F" w14:textId="77777777" w:rsidR="00726728" w:rsidRPr="00DF039D"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F039D">
              <w:rPr>
                <w:rFonts w:eastAsia="Times New Roman" w:cstheme="minorHAnsi"/>
                <w:lang w:eastAsia="ar-SA"/>
              </w:rPr>
              <w:t xml:space="preserve">PVM kodas </w:t>
            </w:r>
          </w:p>
          <w:p w14:paraId="57F2B6C3" w14:textId="77777777" w:rsidR="00726728" w:rsidRPr="00DF039D" w:rsidRDefault="00726728" w:rsidP="0065567E">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p>
          <w:p w14:paraId="155A38C6" w14:textId="77777777" w:rsidR="00726728" w:rsidRPr="00DF039D" w:rsidRDefault="00726728" w:rsidP="0065567E">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DF039D">
              <w:rPr>
                <w:rFonts w:eastAsia="Times New Roman" w:cstheme="minorHAnsi"/>
                <w:bCs/>
                <w:iCs/>
                <w:lang w:eastAsia="ar-SA"/>
              </w:rPr>
              <w:t>Bankas</w:t>
            </w:r>
          </w:p>
          <w:p w14:paraId="4140C6EA" w14:textId="77777777" w:rsidR="00726728" w:rsidRPr="00DF039D"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F039D">
              <w:rPr>
                <w:rFonts w:eastAsia="Times New Roman" w:cstheme="minorHAnsi"/>
                <w:lang w:eastAsia="ar-SA"/>
              </w:rPr>
              <w:t>A. s LT</w:t>
            </w:r>
          </w:p>
          <w:p w14:paraId="6D1BE7AE"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r w:rsidRPr="00DF039D">
              <w:rPr>
                <w:rFonts w:eastAsia="Calibri" w:cstheme="minorHAnsi"/>
                <w:lang w:eastAsia="ar-SA"/>
              </w:rPr>
              <w:t xml:space="preserve">Tel.: </w:t>
            </w:r>
          </w:p>
          <w:p w14:paraId="6293F4E5" w14:textId="77777777" w:rsidR="00726728" w:rsidRPr="00DF039D"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F039D">
              <w:rPr>
                <w:rFonts w:eastAsia="Times New Roman" w:cstheme="minorHAnsi"/>
                <w:lang w:eastAsia="ar-SA"/>
              </w:rPr>
              <w:t xml:space="preserve">El. p.: </w:t>
            </w:r>
          </w:p>
          <w:p w14:paraId="6126EA9A" w14:textId="77777777" w:rsidR="00726728" w:rsidRPr="00DF039D"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726728" w:rsidRPr="00DF039D" w14:paraId="3A852405" w14:textId="77777777" w:rsidTr="00C93970">
        <w:trPr>
          <w:trHeight w:val="105"/>
        </w:trPr>
        <w:tc>
          <w:tcPr>
            <w:tcW w:w="5670" w:type="dxa"/>
          </w:tcPr>
          <w:p w14:paraId="685639EB"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tcPr>
          <w:p w14:paraId="4EF8D160"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p>
        </w:tc>
      </w:tr>
      <w:tr w:rsidR="00726728" w:rsidRPr="00DF039D" w14:paraId="7E8B34C3" w14:textId="77777777" w:rsidTr="00C93970">
        <w:trPr>
          <w:trHeight w:val="25"/>
        </w:trPr>
        <w:tc>
          <w:tcPr>
            <w:tcW w:w="5670" w:type="dxa"/>
          </w:tcPr>
          <w:p w14:paraId="20C3ACFC"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tcPr>
          <w:p w14:paraId="0DCFF8DF"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p>
        </w:tc>
      </w:tr>
      <w:tr w:rsidR="00726728" w:rsidRPr="00DF039D" w14:paraId="0AA59F41" w14:textId="77777777" w:rsidTr="00C93970">
        <w:trPr>
          <w:trHeight w:val="40"/>
        </w:trPr>
        <w:tc>
          <w:tcPr>
            <w:tcW w:w="5670" w:type="dxa"/>
          </w:tcPr>
          <w:p w14:paraId="3D740E0F"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tcPr>
          <w:p w14:paraId="284C1A9C"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p>
        </w:tc>
      </w:tr>
      <w:tr w:rsidR="00726728" w:rsidRPr="00DF039D" w14:paraId="06657E46" w14:textId="77777777" w:rsidTr="00C93970">
        <w:trPr>
          <w:trHeight w:val="68"/>
        </w:trPr>
        <w:tc>
          <w:tcPr>
            <w:tcW w:w="5670" w:type="dxa"/>
          </w:tcPr>
          <w:p w14:paraId="0EDB2628" w14:textId="77777777" w:rsidR="00726728" w:rsidRPr="00DF039D"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tcPr>
          <w:p w14:paraId="08538016" w14:textId="77777777" w:rsidR="00726728" w:rsidRPr="00DF039D" w:rsidRDefault="00726728" w:rsidP="0065567E">
            <w:pPr>
              <w:tabs>
                <w:tab w:val="left" w:pos="993"/>
              </w:tabs>
              <w:suppressAutoHyphens/>
              <w:spacing w:after="0" w:line="240" w:lineRule="auto"/>
              <w:ind w:firstLine="567"/>
              <w:rPr>
                <w:rFonts w:eastAsia="Calibri" w:cstheme="minorHAnsi"/>
                <w:lang w:eastAsia="ar-SA"/>
              </w:rPr>
            </w:pPr>
          </w:p>
        </w:tc>
      </w:tr>
    </w:tbl>
    <w:p w14:paraId="7EA9F255" w14:textId="77777777" w:rsidR="00726728" w:rsidRPr="00DF039D" w:rsidRDefault="00726728" w:rsidP="0065567E">
      <w:pPr>
        <w:tabs>
          <w:tab w:val="left" w:pos="993"/>
          <w:tab w:val="left" w:pos="6096"/>
        </w:tabs>
        <w:spacing w:after="0" w:line="240" w:lineRule="auto"/>
        <w:ind w:firstLine="567"/>
        <w:rPr>
          <w:rFonts w:eastAsia="Calibri" w:cstheme="minorHAnsi"/>
          <w:i/>
          <w:lang w:eastAsia="x-none"/>
        </w:rPr>
      </w:pPr>
      <w:r w:rsidRPr="00DF039D">
        <w:rPr>
          <w:rFonts w:eastAsia="Calibri" w:cstheme="minorHAnsi"/>
          <w:lang w:eastAsia="x-none"/>
        </w:rPr>
        <w:t>[</w:t>
      </w:r>
      <w:r w:rsidRPr="00DF039D">
        <w:rPr>
          <w:rFonts w:eastAsia="Calibri" w:cstheme="minorHAnsi"/>
          <w:i/>
          <w:lang w:eastAsia="x-none"/>
        </w:rPr>
        <w:t>Atstovo pareigos, vardas, pavardė</w:t>
      </w:r>
      <w:r w:rsidRPr="00DF039D">
        <w:rPr>
          <w:rFonts w:eastAsia="Calibri" w:cstheme="minorHAnsi"/>
          <w:lang w:eastAsia="x-none"/>
        </w:rPr>
        <w:t>]</w:t>
      </w:r>
      <w:r w:rsidRPr="00DF039D">
        <w:rPr>
          <w:rFonts w:eastAsia="Calibri" w:cstheme="minorHAnsi"/>
          <w:i/>
          <w:lang w:eastAsia="x-none"/>
        </w:rPr>
        <w:t xml:space="preserve">                            </w:t>
      </w:r>
      <w:r w:rsidRPr="00DF039D">
        <w:rPr>
          <w:rFonts w:eastAsia="Calibri" w:cstheme="minorHAnsi"/>
          <w:lang w:eastAsia="x-none"/>
        </w:rPr>
        <w:t>[</w:t>
      </w:r>
      <w:r w:rsidRPr="00DF039D">
        <w:rPr>
          <w:rFonts w:eastAsia="Calibri" w:cstheme="minorHAnsi"/>
          <w:i/>
          <w:lang w:eastAsia="x-none"/>
        </w:rPr>
        <w:t>Atstovo pareigos, vardas, pavardė</w:t>
      </w:r>
      <w:r w:rsidRPr="00DF039D">
        <w:rPr>
          <w:rFonts w:eastAsia="Calibri" w:cstheme="minorHAnsi"/>
          <w:lang w:eastAsia="x-none"/>
        </w:rPr>
        <w:t>]</w:t>
      </w:r>
    </w:p>
    <w:p w14:paraId="58C29BD7" w14:textId="77777777" w:rsidR="00726728" w:rsidRPr="00DF039D" w:rsidRDefault="00726728" w:rsidP="0065567E">
      <w:pPr>
        <w:tabs>
          <w:tab w:val="left" w:pos="993"/>
        </w:tabs>
        <w:spacing w:after="0" w:line="240" w:lineRule="auto"/>
        <w:ind w:firstLine="567"/>
        <w:rPr>
          <w:rFonts w:eastAsia="Calibri" w:cstheme="minorHAnsi"/>
          <w:lang w:eastAsia="x-none"/>
        </w:rPr>
      </w:pPr>
      <w:r w:rsidRPr="00DF039D">
        <w:rPr>
          <w:rFonts w:eastAsia="Calibri" w:cstheme="minorHAnsi"/>
          <w:lang w:eastAsia="x-none"/>
        </w:rPr>
        <w:t>_____________________</w:t>
      </w:r>
      <w:r w:rsidRPr="00DF039D">
        <w:rPr>
          <w:rFonts w:eastAsia="Calibri" w:cstheme="minorHAnsi"/>
          <w:lang w:eastAsia="x-none"/>
        </w:rPr>
        <w:tab/>
        <w:t xml:space="preserve">                                           _______________________</w:t>
      </w:r>
    </w:p>
    <w:p w14:paraId="3CE175C6" w14:textId="77777777" w:rsidR="00726728" w:rsidRPr="00DF039D" w:rsidRDefault="00726728" w:rsidP="0065567E">
      <w:pPr>
        <w:tabs>
          <w:tab w:val="left" w:pos="993"/>
        </w:tabs>
        <w:spacing w:after="0" w:line="240" w:lineRule="auto"/>
        <w:ind w:firstLine="567"/>
        <w:rPr>
          <w:rFonts w:eastAsia="Calibri" w:cstheme="minorHAnsi"/>
          <w:lang w:eastAsia="x-none"/>
        </w:rPr>
      </w:pPr>
      <w:r w:rsidRPr="00DF039D">
        <w:rPr>
          <w:rFonts w:eastAsia="Calibri" w:cstheme="minorHAnsi"/>
          <w:lang w:eastAsia="x-none"/>
        </w:rPr>
        <w:t xml:space="preserve">       (parašas)</w:t>
      </w:r>
      <w:r w:rsidRPr="00DF039D">
        <w:rPr>
          <w:rFonts w:eastAsia="Calibri" w:cstheme="minorHAnsi"/>
          <w:lang w:eastAsia="x-none"/>
        </w:rPr>
        <w:tab/>
      </w:r>
      <w:r w:rsidRPr="00DF039D">
        <w:rPr>
          <w:rFonts w:eastAsia="Calibri" w:cstheme="minorHAnsi"/>
          <w:lang w:eastAsia="x-none"/>
        </w:rPr>
        <w:tab/>
      </w:r>
      <w:r w:rsidRPr="00DF039D">
        <w:rPr>
          <w:rFonts w:eastAsia="Calibri" w:cstheme="minorHAnsi"/>
          <w:lang w:eastAsia="x-none"/>
        </w:rPr>
        <w:tab/>
        <w:t xml:space="preserve">                             (parašas)</w:t>
      </w:r>
    </w:p>
    <w:p w14:paraId="307011A2" w14:textId="77777777" w:rsidR="00726728" w:rsidRPr="00DF039D" w:rsidRDefault="00726728" w:rsidP="0065567E">
      <w:pPr>
        <w:tabs>
          <w:tab w:val="left" w:pos="993"/>
        </w:tabs>
        <w:spacing w:after="0" w:line="240" w:lineRule="auto"/>
        <w:ind w:firstLine="567"/>
        <w:rPr>
          <w:rFonts w:eastAsia="Calibri" w:cstheme="minorHAnsi"/>
          <w:lang w:eastAsia="x-none"/>
        </w:rPr>
      </w:pPr>
      <w:r w:rsidRPr="00DF039D">
        <w:rPr>
          <w:rFonts w:eastAsia="Calibri" w:cstheme="minorHAnsi"/>
          <w:lang w:eastAsia="x-none"/>
        </w:rPr>
        <w:tab/>
      </w:r>
      <w:r w:rsidRPr="00DF039D">
        <w:rPr>
          <w:rFonts w:eastAsia="Calibri" w:cstheme="minorHAnsi"/>
          <w:lang w:eastAsia="x-none"/>
        </w:rPr>
        <w:tab/>
      </w:r>
    </w:p>
    <w:p w14:paraId="5661527C" w14:textId="26EC3B11" w:rsidR="00726728" w:rsidRPr="00DF039D" w:rsidRDefault="00726728" w:rsidP="0065567E">
      <w:pPr>
        <w:tabs>
          <w:tab w:val="left" w:pos="993"/>
        </w:tabs>
        <w:spacing w:after="0" w:line="240" w:lineRule="auto"/>
        <w:ind w:firstLine="567"/>
        <w:rPr>
          <w:rFonts w:eastAsia="Calibri" w:cstheme="minorHAnsi"/>
          <w:lang w:eastAsia="x-none"/>
        </w:rPr>
      </w:pPr>
      <w:r w:rsidRPr="00DF039D">
        <w:rPr>
          <w:rFonts w:eastAsia="Calibri" w:cstheme="minorHAnsi"/>
          <w:lang w:eastAsia="x-none"/>
        </w:rPr>
        <w:tab/>
      </w:r>
      <w:r w:rsidRPr="00DF039D">
        <w:rPr>
          <w:rFonts w:eastAsia="Calibri" w:cstheme="minorHAnsi"/>
          <w:lang w:eastAsia="x-none"/>
        </w:rPr>
        <w:tab/>
      </w:r>
      <w:r w:rsidRPr="00DF039D">
        <w:rPr>
          <w:rFonts w:eastAsia="Calibri" w:cstheme="minorHAnsi"/>
          <w:color w:val="FF0000"/>
          <w:lang w:eastAsia="x-none"/>
        </w:rPr>
        <w:t xml:space="preserve"> </w:t>
      </w:r>
    </w:p>
    <w:p w14:paraId="6EA648B1" w14:textId="77777777" w:rsidR="00726728" w:rsidRPr="00DF039D" w:rsidRDefault="00726728" w:rsidP="0065567E">
      <w:pPr>
        <w:tabs>
          <w:tab w:val="left" w:pos="993"/>
        </w:tabs>
        <w:spacing w:after="0" w:line="240" w:lineRule="auto"/>
        <w:ind w:firstLine="567"/>
        <w:jc w:val="both"/>
        <w:rPr>
          <w:rFonts w:eastAsia="Calibri" w:cstheme="minorHAnsi"/>
        </w:rPr>
      </w:pPr>
      <w:r w:rsidRPr="00DF039D">
        <w:rPr>
          <w:rFonts w:eastAsia="Calibri" w:cstheme="minorHAnsi"/>
        </w:rPr>
        <w:t>Data: ________________</w:t>
      </w:r>
      <w:r w:rsidRPr="00DF039D">
        <w:rPr>
          <w:rFonts w:eastAsia="Calibri" w:cstheme="minorHAnsi"/>
        </w:rPr>
        <w:tab/>
      </w:r>
      <w:r w:rsidRPr="00DF039D">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726728" w:rsidRPr="00DF039D" w14:paraId="32BD151C" w14:textId="77777777" w:rsidTr="00C93970">
        <w:trPr>
          <w:trHeight w:val="275"/>
        </w:trPr>
        <w:tc>
          <w:tcPr>
            <w:tcW w:w="518" w:type="dxa"/>
          </w:tcPr>
          <w:p w14:paraId="7C3FB2D8" w14:textId="77777777" w:rsidR="00726728" w:rsidRPr="00DF039D" w:rsidRDefault="00726728" w:rsidP="0065567E">
            <w:pPr>
              <w:tabs>
                <w:tab w:val="left" w:pos="993"/>
              </w:tabs>
              <w:spacing w:after="0" w:line="240" w:lineRule="auto"/>
              <w:ind w:firstLine="567"/>
              <w:rPr>
                <w:rFonts w:eastAsia="Calibri" w:cstheme="minorHAnsi"/>
              </w:rPr>
            </w:pPr>
          </w:p>
        </w:tc>
      </w:tr>
    </w:tbl>
    <w:p w14:paraId="1ADFAAC4" w14:textId="77777777" w:rsidR="00726728" w:rsidRPr="00DF039D" w:rsidRDefault="00726728" w:rsidP="0065567E">
      <w:pPr>
        <w:tabs>
          <w:tab w:val="left" w:pos="993"/>
        </w:tabs>
        <w:spacing w:after="0" w:line="240" w:lineRule="auto"/>
        <w:ind w:firstLine="567"/>
        <w:jc w:val="both"/>
        <w:rPr>
          <w:rFonts w:eastAsia="Calibri" w:cstheme="minorHAnsi"/>
        </w:rPr>
      </w:pPr>
    </w:p>
    <w:p w14:paraId="339D71DA" w14:textId="77777777" w:rsidR="00726728" w:rsidRPr="00DF039D" w:rsidRDefault="00726728" w:rsidP="0065567E">
      <w:pPr>
        <w:tabs>
          <w:tab w:val="left" w:pos="993"/>
        </w:tabs>
        <w:spacing w:after="0" w:line="240" w:lineRule="auto"/>
        <w:jc w:val="both"/>
        <w:rPr>
          <w:rFonts w:eastAsia="Calibri" w:cstheme="minorHAnsi"/>
        </w:rPr>
      </w:pPr>
    </w:p>
    <w:p w14:paraId="3A257D94" w14:textId="77777777" w:rsidR="00726728" w:rsidRPr="00DF039D" w:rsidRDefault="00726728" w:rsidP="0065567E">
      <w:pPr>
        <w:tabs>
          <w:tab w:val="left" w:pos="993"/>
        </w:tabs>
        <w:spacing w:after="0" w:line="240" w:lineRule="auto"/>
        <w:ind w:firstLine="567"/>
        <w:jc w:val="both"/>
        <w:rPr>
          <w:rFonts w:eastAsia="Calibri" w:cstheme="minorHAnsi"/>
        </w:rPr>
      </w:pPr>
    </w:p>
    <w:p w14:paraId="5D268220" w14:textId="77777777" w:rsidR="00110AD0" w:rsidRPr="00DF039D" w:rsidRDefault="00110AD0" w:rsidP="0065567E">
      <w:pPr>
        <w:tabs>
          <w:tab w:val="left" w:pos="993"/>
        </w:tabs>
        <w:spacing w:after="0" w:line="240" w:lineRule="auto"/>
        <w:ind w:firstLine="567"/>
        <w:jc w:val="both"/>
        <w:rPr>
          <w:rFonts w:eastAsia="Calibri" w:cstheme="minorHAnsi"/>
        </w:rPr>
      </w:pPr>
    </w:p>
    <w:p w14:paraId="22CEA93B" w14:textId="77777777" w:rsidR="00110AD0" w:rsidRPr="00DF039D" w:rsidRDefault="00110AD0" w:rsidP="0065567E">
      <w:pPr>
        <w:tabs>
          <w:tab w:val="left" w:pos="993"/>
        </w:tabs>
        <w:spacing w:after="0" w:line="240" w:lineRule="auto"/>
        <w:ind w:firstLine="567"/>
        <w:jc w:val="both"/>
        <w:rPr>
          <w:rFonts w:eastAsia="Calibri" w:cstheme="minorHAnsi"/>
        </w:rPr>
      </w:pPr>
    </w:p>
    <w:p w14:paraId="23F67EC4" w14:textId="77777777" w:rsidR="00110AD0" w:rsidRPr="00DF039D" w:rsidRDefault="00110AD0" w:rsidP="0065567E">
      <w:pPr>
        <w:tabs>
          <w:tab w:val="left" w:pos="993"/>
        </w:tabs>
        <w:spacing w:after="0" w:line="240" w:lineRule="auto"/>
        <w:ind w:firstLine="567"/>
        <w:jc w:val="both"/>
        <w:rPr>
          <w:rFonts w:eastAsia="Calibri" w:cstheme="minorHAnsi"/>
        </w:rPr>
      </w:pPr>
    </w:p>
    <w:p w14:paraId="730ECCD8" w14:textId="77777777" w:rsidR="00110AD0" w:rsidRPr="00DF039D" w:rsidRDefault="00110AD0" w:rsidP="0065567E">
      <w:pPr>
        <w:tabs>
          <w:tab w:val="left" w:pos="993"/>
        </w:tabs>
        <w:spacing w:after="0" w:line="240" w:lineRule="auto"/>
        <w:ind w:firstLine="567"/>
        <w:jc w:val="both"/>
        <w:rPr>
          <w:rFonts w:eastAsia="Calibri" w:cstheme="minorHAnsi"/>
        </w:rPr>
      </w:pPr>
    </w:p>
    <w:p w14:paraId="2BE74038" w14:textId="77777777" w:rsidR="00110AD0" w:rsidRPr="00DF039D" w:rsidRDefault="00110AD0" w:rsidP="0065567E">
      <w:pPr>
        <w:tabs>
          <w:tab w:val="left" w:pos="993"/>
        </w:tabs>
        <w:spacing w:after="0" w:line="240" w:lineRule="auto"/>
        <w:ind w:firstLine="567"/>
        <w:jc w:val="both"/>
        <w:rPr>
          <w:rFonts w:eastAsia="Calibri" w:cstheme="minorHAnsi"/>
        </w:rPr>
      </w:pPr>
    </w:p>
    <w:p w14:paraId="088C2862" w14:textId="77777777" w:rsidR="00110AD0" w:rsidRPr="00DF039D" w:rsidRDefault="00110AD0" w:rsidP="0065567E">
      <w:pPr>
        <w:tabs>
          <w:tab w:val="left" w:pos="993"/>
        </w:tabs>
        <w:spacing w:after="0" w:line="240" w:lineRule="auto"/>
        <w:ind w:firstLine="567"/>
        <w:jc w:val="both"/>
        <w:rPr>
          <w:rFonts w:eastAsia="Calibri" w:cstheme="minorHAnsi"/>
        </w:rPr>
      </w:pPr>
    </w:p>
    <w:p w14:paraId="0DB53F84" w14:textId="77777777" w:rsidR="00110AD0" w:rsidRPr="00DF039D" w:rsidRDefault="00110AD0" w:rsidP="0065567E">
      <w:pPr>
        <w:tabs>
          <w:tab w:val="left" w:pos="993"/>
        </w:tabs>
        <w:spacing w:after="0" w:line="240" w:lineRule="auto"/>
        <w:ind w:firstLine="567"/>
        <w:jc w:val="both"/>
        <w:rPr>
          <w:rFonts w:eastAsia="Calibri" w:cstheme="minorHAnsi"/>
        </w:rPr>
      </w:pPr>
    </w:p>
    <w:p w14:paraId="4B4F783F" w14:textId="77777777" w:rsidR="00726728" w:rsidRPr="00DF039D" w:rsidRDefault="00726728" w:rsidP="0065567E">
      <w:pPr>
        <w:tabs>
          <w:tab w:val="left" w:pos="993"/>
        </w:tabs>
        <w:spacing w:after="0" w:line="240" w:lineRule="auto"/>
        <w:ind w:firstLine="567"/>
        <w:jc w:val="both"/>
        <w:rPr>
          <w:rFonts w:eastAsia="Calibri" w:cstheme="minorHAnsi"/>
        </w:rPr>
      </w:pPr>
    </w:p>
    <w:p w14:paraId="42C4EECA" w14:textId="3787C0F2" w:rsidR="00726728" w:rsidRPr="00DF039D" w:rsidRDefault="00726728" w:rsidP="0065567E">
      <w:pPr>
        <w:tabs>
          <w:tab w:val="left" w:pos="993"/>
        </w:tabs>
        <w:spacing w:after="0" w:line="240" w:lineRule="auto"/>
        <w:ind w:firstLine="567"/>
        <w:jc w:val="both"/>
        <w:rPr>
          <w:rFonts w:eastAsia="Calibri" w:cstheme="minorHAnsi"/>
        </w:rPr>
      </w:pPr>
      <w:bookmarkStart w:id="4" w:name="_Hlk177034460"/>
      <w:r w:rsidRPr="00DF039D">
        <w:rPr>
          <w:rFonts w:eastAsia="Calibri" w:cstheme="minorHAnsi"/>
        </w:rPr>
        <w:t xml:space="preserve">Sutarties rengėja(-s): </w:t>
      </w:r>
      <w:r w:rsidR="006649D9" w:rsidRPr="00DF039D">
        <w:rPr>
          <w:rFonts w:cstheme="minorHAnsi"/>
          <w:i/>
        </w:rPr>
        <w:t>vardas, pavardė, pareigos, kontaktai</w:t>
      </w:r>
    </w:p>
    <w:p w14:paraId="16045F4D" w14:textId="74B35D99" w:rsidR="006649D9" w:rsidRPr="00DF039D" w:rsidRDefault="00726728" w:rsidP="006649D9">
      <w:pPr>
        <w:tabs>
          <w:tab w:val="left" w:pos="993"/>
        </w:tabs>
        <w:spacing w:after="0" w:line="240" w:lineRule="auto"/>
        <w:ind w:firstLine="567"/>
        <w:jc w:val="both"/>
        <w:rPr>
          <w:rFonts w:eastAsia="Calibri" w:cstheme="minorHAnsi"/>
        </w:rPr>
      </w:pPr>
      <w:bookmarkStart w:id="5" w:name="_Hlk486929429"/>
      <w:r w:rsidRPr="00DF039D">
        <w:rPr>
          <w:rFonts w:eastAsia="Calibri" w:cstheme="minorHAnsi"/>
        </w:rPr>
        <w:t xml:space="preserve">Už ataskaitų paskelbimą teisės aktų nustatyta tvarka CVP IS atsakinga(-s): </w:t>
      </w:r>
      <w:r w:rsidR="006649D9" w:rsidRPr="00DF039D">
        <w:rPr>
          <w:rFonts w:eastAsia="Calibri" w:cstheme="minorHAnsi"/>
        </w:rPr>
        <w:t>(</w:t>
      </w:r>
      <w:r w:rsidR="006649D9" w:rsidRPr="00DF039D">
        <w:rPr>
          <w:rFonts w:cstheme="minorHAnsi"/>
          <w:i/>
        </w:rPr>
        <w:t>vardas, pavardė, pareigos, kontaktai)</w:t>
      </w:r>
      <w:r w:rsidR="006649D9" w:rsidRPr="00DF039D">
        <w:rPr>
          <w:rFonts w:eastAsia="Calibri" w:cstheme="minorHAnsi"/>
        </w:rPr>
        <w:t xml:space="preserve"> </w:t>
      </w:r>
    </w:p>
    <w:p w14:paraId="3F523310" w14:textId="77777777" w:rsidR="006649D9" w:rsidRPr="00DF039D" w:rsidRDefault="00726728" w:rsidP="006649D9">
      <w:pPr>
        <w:tabs>
          <w:tab w:val="left" w:pos="993"/>
        </w:tabs>
        <w:spacing w:after="0" w:line="240" w:lineRule="auto"/>
        <w:ind w:firstLine="567"/>
        <w:jc w:val="both"/>
        <w:rPr>
          <w:rFonts w:eastAsia="Calibri" w:cstheme="minorHAnsi"/>
          <w:bCs/>
          <w:iCs/>
          <w:spacing w:val="-3"/>
        </w:rPr>
      </w:pPr>
      <w:r w:rsidRPr="00DF039D">
        <w:rPr>
          <w:rFonts w:eastAsia="Calibri" w:cstheme="minorHAnsi"/>
        </w:rPr>
        <w:t xml:space="preserve">Už Sutarties vykdymą ir Sąskaitų priėmimą atsakinga(-s): </w:t>
      </w:r>
      <w:bookmarkEnd w:id="5"/>
      <w:r w:rsidR="006649D9" w:rsidRPr="00DF039D">
        <w:rPr>
          <w:rFonts w:cstheme="minorHAnsi"/>
          <w:i/>
        </w:rPr>
        <w:t>vardas, pavardė, pareigos, kontaktai</w:t>
      </w:r>
      <w:r w:rsidR="006649D9" w:rsidRPr="00DF039D">
        <w:rPr>
          <w:rFonts w:eastAsia="Calibri" w:cstheme="minorHAnsi"/>
          <w:bCs/>
          <w:iCs/>
          <w:spacing w:val="-3"/>
        </w:rPr>
        <w:t xml:space="preserve"> </w:t>
      </w:r>
    </w:p>
    <w:p w14:paraId="45BA56C5" w14:textId="4D918B10" w:rsidR="006649D9" w:rsidRPr="00DF039D" w:rsidRDefault="006649D9" w:rsidP="006649D9">
      <w:pPr>
        <w:spacing w:after="0" w:line="240" w:lineRule="auto"/>
        <w:ind w:firstLine="567"/>
        <w:rPr>
          <w:rFonts w:cstheme="minorHAnsi"/>
          <w:bCs/>
          <w:i/>
          <w:iCs/>
          <w:spacing w:val="-3"/>
        </w:rPr>
      </w:pPr>
      <w:r w:rsidRPr="00DF039D">
        <w:rPr>
          <w:rFonts w:eastAsia="Calibri" w:cstheme="minorHAnsi"/>
          <w:spacing w:val="-3"/>
        </w:rPr>
        <w:t xml:space="preserve">Sutarties savininkas: </w:t>
      </w:r>
      <w:r w:rsidRPr="00DF039D">
        <w:rPr>
          <w:rFonts w:eastAsia="Calibri" w:cstheme="minorHAnsi"/>
          <w:i/>
          <w:iCs/>
          <w:spacing w:val="-3"/>
        </w:rPr>
        <w:t>(nurodyti</w:t>
      </w:r>
      <w:r w:rsidRPr="00DF039D">
        <w:rPr>
          <w:rFonts w:eastAsia="Calibri" w:cstheme="minorHAnsi"/>
          <w:spacing w:val="-3"/>
        </w:rPr>
        <w:t>)</w:t>
      </w:r>
    </w:p>
    <w:bookmarkEnd w:id="4"/>
    <w:p w14:paraId="29B1B0F6" w14:textId="77777777" w:rsidR="00726728" w:rsidRPr="00DF039D" w:rsidRDefault="00726728" w:rsidP="006649D9">
      <w:pPr>
        <w:tabs>
          <w:tab w:val="left" w:pos="993"/>
        </w:tabs>
        <w:spacing w:after="0" w:line="240" w:lineRule="auto"/>
        <w:ind w:firstLine="567"/>
        <w:rPr>
          <w:rFonts w:cstheme="minorHAnsi"/>
        </w:rPr>
      </w:pPr>
    </w:p>
    <w:p w14:paraId="20DE8724" w14:textId="6BB46734" w:rsidR="00851A19" w:rsidRPr="00DF039D" w:rsidRDefault="00851A19">
      <w:pPr>
        <w:rPr>
          <w:rFonts w:cstheme="minorHAnsi"/>
        </w:rPr>
      </w:pPr>
      <w:r w:rsidRPr="00DF039D">
        <w:rPr>
          <w:rFonts w:cstheme="minorHAnsi"/>
        </w:rPr>
        <w:br w:type="page"/>
      </w:r>
    </w:p>
    <w:p w14:paraId="2011583F" w14:textId="77777777" w:rsidR="00851A19" w:rsidRPr="00DF039D" w:rsidRDefault="00851A19" w:rsidP="00851A19">
      <w:pPr>
        <w:tabs>
          <w:tab w:val="left" w:pos="993"/>
        </w:tabs>
        <w:spacing w:after="0" w:line="240" w:lineRule="auto"/>
        <w:ind w:firstLine="567"/>
        <w:jc w:val="both"/>
        <w:rPr>
          <w:rFonts w:eastAsia="Calibri" w:cstheme="minorHAnsi"/>
        </w:rPr>
      </w:pPr>
    </w:p>
    <w:p w14:paraId="547326EE" w14:textId="77777777" w:rsidR="00851A19" w:rsidRPr="00DF039D" w:rsidRDefault="00851A19" w:rsidP="00851A19">
      <w:pPr>
        <w:spacing w:after="60" w:line="240" w:lineRule="auto"/>
        <w:ind w:left="7920"/>
        <w:jc w:val="both"/>
        <w:rPr>
          <w:rFonts w:eastAsia="Times New Roman" w:cstheme="minorHAnsi"/>
        </w:rPr>
      </w:pPr>
      <w:r w:rsidRPr="00DF039D">
        <w:rPr>
          <w:rFonts w:eastAsia="Times New Roman" w:cstheme="minorHAnsi"/>
        </w:rPr>
        <w:t>Priedas Nr. 3</w:t>
      </w:r>
    </w:p>
    <w:p w14:paraId="60A95239" w14:textId="77777777" w:rsidR="00851A19" w:rsidRPr="00DF039D" w:rsidRDefault="00851A19" w:rsidP="00851A19">
      <w:pPr>
        <w:spacing w:after="60" w:line="240" w:lineRule="auto"/>
        <w:ind w:left="7920"/>
        <w:jc w:val="both"/>
        <w:rPr>
          <w:rFonts w:eastAsia="Times New Roman" w:cstheme="minorHAnsi"/>
        </w:rPr>
      </w:pPr>
    </w:p>
    <w:tbl>
      <w:tblPr>
        <w:tblW w:w="0" w:type="auto"/>
        <w:tblLook w:val="04A0" w:firstRow="1" w:lastRow="0" w:firstColumn="1" w:lastColumn="0" w:noHBand="0" w:noVBand="1"/>
      </w:tblPr>
      <w:tblGrid>
        <w:gridCol w:w="4360"/>
        <w:gridCol w:w="4361"/>
      </w:tblGrid>
      <w:tr w:rsidR="00851A19" w:rsidRPr="00DF039D" w14:paraId="6FF2AEE6" w14:textId="77777777" w:rsidTr="005F2A7C">
        <w:tc>
          <w:tcPr>
            <w:tcW w:w="4360" w:type="dxa"/>
          </w:tcPr>
          <w:p w14:paraId="5AC445C6" w14:textId="77777777" w:rsidR="00851A19" w:rsidRPr="00DF039D" w:rsidRDefault="00851A19" w:rsidP="005F2A7C">
            <w:pPr>
              <w:spacing w:after="0" w:line="240" w:lineRule="auto"/>
              <w:rPr>
                <w:rFonts w:eastAsia="Times New Roman" w:cstheme="minorHAnsi"/>
                <w:bCs/>
              </w:rPr>
            </w:pPr>
          </w:p>
        </w:tc>
        <w:tc>
          <w:tcPr>
            <w:tcW w:w="4361" w:type="dxa"/>
          </w:tcPr>
          <w:p w14:paraId="36B59A71" w14:textId="77777777" w:rsidR="00851A19" w:rsidRPr="00DF039D" w:rsidRDefault="00851A19" w:rsidP="005F2A7C">
            <w:pPr>
              <w:tabs>
                <w:tab w:val="left" w:pos="540"/>
                <w:tab w:val="left" w:pos="1980"/>
                <w:tab w:val="left" w:pos="4570"/>
              </w:tabs>
              <w:spacing w:after="0" w:line="240" w:lineRule="auto"/>
              <w:jc w:val="both"/>
              <w:rPr>
                <w:rFonts w:eastAsia="Times New Roman" w:cstheme="minorHAnsi"/>
                <w:bCs/>
              </w:rPr>
            </w:pPr>
          </w:p>
        </w:tc>
      </w:tr>
    </w:tbl>
    <w:p w14:paraId="4C2CA331" w14:textId="77777777" w:rsidR="00851A19" w:rsidRPr="00DF039D" w:rsidRDefault="00851A19" w:rsidP="00851A19">
      <w:pPr>
        <w:spacing w:after="60" w:line="240" w:lineRule="auto"/>
        <w:jc w:val="both"/>
        <w:rPr>
          <w:rFonts w:eastAsia="Times New Roman" w:cstheme="minorHAnsi"/>
          <w:b/>
        </w:rPr>
      </w:pPr>
      <w:r w:rsidRPr="00DF039D">
        <w:rPr>
          <w:rFonts w:eastAsia="Times New Roman" w:cstheme="minorHAnsi"/>
          <w:b/>
        </w:rPr>
        <w:t>KONTAKTINIAI ADRESAI PRANEŠIMAMS SIŲSTI IR ASMENYS, ATSAKINGI UŽ SUTARTIES VYKDYMĄ</w:t>
      </w:r>
    </w:p>
    <w:p w14:paraId="677D6F88" w14:textId="77777777" w:rsidR="00851A19" w:rsidRPr="00DF039D" w:rsidRDefault="00851A19" w:rsidP="00851A19">
      <w:pPr>
        <w:spacing w:after="60" w:line="240" w:lineRule="auto"/>
        <w:ind w:firstLine="720"/>
        <w:jc w:val="both"/>
        <w:rPr>
          <w:rFonts w:eastAsia="Times New Roman" w:cstheme="minorHAnsi"/>
          <w:b/>
        </w:rPr>
      </w:pPr>
    </w:p>
    <w:p w14:paraId="522CA15A" w14:textId="17C7A0B5" w:rsidR="00851A19" w:rsidRPr="00DF039D" w:rsidRDefault="00851A19" w:rsidP="00851A19">
      <w:pPr>
        <w:numPr>
          <w:ilvl w:val="0"/>
          <w:numId w:val="7"/>
        </w:numPr>
        <w:spacing w:after="60" w:line="240" w:lineRule="auto"/>
        <w:jc w:val="center"/>
        <w:rPr>
          <w:rFonts w:eastAsia="Times New Roman" w:cstheme="minorHAnsi"/>
          <w:b/>
        </w:rPr>
      </w:pPr>
      <w:r w:rsidRPr="00DF039D">
        <w:rPr>
          <w:rFonts w:eastAsia="Times New Roman" w:cstheme="minorHAnsi"/>
          <w:b/>
        </w:rPr>
        <w:t xml:space="preserve">PRANEŠIMAI </w:t>
      </w:r>
    </w:p>
    <w:p w14:paraId="1536D795" w14:textId="77777777" w:rsidR="00851A19" w:rsidRPr="00DF039D" w:rsidRDefault="00851A19" w:rsidP="00851A19">
      <w:pPr>
        <w:numPr>
          <w:ilvl w:val="1"/>
          <w:numId w:val="7"/>
        </w:numPr>
        <w:spacing w:after="60" w:line="240" w:lineRule="auto"/>
        <w:ind w:left="709" w:hanging="567"/>
        <w:jc w:val="both"/>
        <w:rPr>
          <w:rFonts w:eastAsia="Times New Roman" w:cstheme="minorHAnsi"/>
        </w:rPr>
      </w:pPr>
      <w:r w:rsidRPr="00DF039D">
        <w:rPr>
          <w:rFonts w:eastAsia="Times New Roman" w:cstheme="minorHAnsi"/>
        </w:rPr>
        <w:t>Pirkėjo kontaktiniai adresai pranešimams siųsti: adresas -</w:t>
      </w:r>
    </w:p>
    <w:p w14:paraId="73F93974" w14:textId="77777777" w:rsidR="00851A19" w:rsidRPr="00DF039D" w:rsidRDefault="00851A19" w:rsidP="00851A19">
      <w:pPr>
        <w:numPr>
          <w:ilvl w:val="1"/>
          <w:numId w:val="7"/>
        </w:numPr>
        <w:spacing w:after="60" w:line="240" w:lineRule="auto"/>
        <w:ind w:left="709" w:hanging="567"/>
        <w:jc w:val="both"/>
        <w:rPr>
          <w:rFonts w:eastAsia="Times New Roman" w:cstheme="minorHAnsi"/>
        </w:rPr>
      </w:pPr>
      <w:r w:rsidRPr="00DF039D">
        <w:rPr>
          <w:rFonts w:eastAsia="Times New Roman" w:cstheme="minorHAnsi"/>
        </w:rPr>
        <w:t xml:space="preserve">Tiekėjo kontaktiniai adresai pranešimams siųsti: adresas – </w:t>
      </w:r>
      <w:r w:rsidRPr="00DF039D">
        <w:rPr>
          <w:rFonts w:eastAsia="Times New Roman" w:cstheme="minorHAnsi"/>
          <w:i/>
        </w:rPr>
        <w:t xml:space="preserve"> </w:t>
      </w:r>
    </w:p>
    <w:p w14:paraId="3B1E1E89" w14:textId="77777777" w:rsidR="00851A19" w:rsidRPr="00DF039D" w:rsidRDefault="00851A19" w:rsidP="00851A19">
      <w:pPr>
        <w:spacing w:after="60" w:line="240" w:lineRule="auto"/>
        <w:ind w:left="1440"/>
        <w:jc w:val="both"/>
        <w:rPr>
          <w:rFonts w:eastAsia="Times New Roman" w:cstheme="minorHAnsi"/>
        </w:rPr>
      </w:pPr>
    </w:p>
    <w:p w14:paraId="0D86504E" w14:textId="606D10E6" w:rsidR="00851A19" w:rsidRPr="00DF039D" w:rsidRDefault="00851A19" w:rsidP="00851A19">
      <w:pPr>
        <w:numPr>
          <w:ilvl w:val="0"/>
          <w:numId w:val="7"/>
        </w:numPr>
        <w:spacing w:after="60" w:line="240" w:lineRule="auto"/>
        <w:jc w:val="center"/>
        <w:rPr>
          <w:rFonts w:eastAsia="Times New Roman" w:cstheme="minorHAnsi"/>
          <w:b/>
        </w:rPr>
      </w:pPr>
      <w:r w:rsidRPr="00DF039D">
        <w:rPr>
          <w:rFonts w:eastAsia="Times New Roman" w:cstheme="minorHAnsi"/>
          <w:b/>
        </w:rPr>
        <w:t xml:space="preserve">KONTAKTINIAI ASMENYS </w:t>
      </w:r>
    </w:p>
    <w:p w14:paraId="74C36E57" w14:textId="77777777" w:rsidR="00851A19" w:rsidRPr="00DF039D" w:rsidRDefault="00851A19" w:rsidP="00851A19">
      <w:pPr>
        <w:numPr>
          <w:ilvl w:val="1"/>
          <w:numId w:val="7"/>
        </w:numPr>
        <w:spacing w:after="60" w:line="240" w:lineRule="auto"/>
        <w:ind w:left="709" w:hanging="567"/>
        <w:jc w:val="both"/>
        <w:rPr>
          <w:rFonts w:eastAsia="Times New Roman" w:cstheme="minorHAnsi"/>
        </w:rPr>
      </w:pPr>
      <w:r w:rsidRPr="00DF039D">
        <w:rPr>
          <w:rFonts w:eastAsia="Times New Roman" w:cstheme="minorHAnsi"/>
        </w:rPr>
        <w:t xml:space="preserve">Pirkėjo atstovų, kurie bus atsakingi už šios Sutarties vykdymą, kontaktai: </w:t>
      </w:r>
    </w:p>
    <w:p w14:paraId="086CEDAE" w14:textId="77777777" w:rsidR="00851A19" w:rsidRPr="00DF039D" w:rsidRDefault="00851A19" w:rsidP="00851A19">
      <w:pPr>
        <w:numPr>
          <w:ilvl w:val="1"/>
          <w:numId w:val="7"/>
        </w:numPr>
        <w:spacing w:after="60" w:line="240" w:lineRule="auto"/>
        <w:ind w:left="709" w:hanging="567"/>
        <w:jc w:val="both"/>
        <w:rPr>
          <w:rFonts w:eastAsia="Times New Roman" w:cstheme="minorHAnsi"/>
          <w:color w:val="FF0000"/>
        </w:rPr>
      </w:pPr>
      <w:r w:rsidRPr="00DF039D">
        <w:rPr>
          <w:rFonts w:eastAsia="Times New Roman" w:cstheme="minorHAnsi"/>
        </w:rPr>
        <w:t xml:space="preserve">Tiekėjo atstovų, kurie bus atsakingi už šios Sutarties vykdymą, kontaktai:  </w:t>
      </w:r>
    </w:p>
    <w:p w14:paraId="55E6D93E" w14:textId="77777777" w:rsidR="00851A19" w:rsidRPr="00DF039D" w:rsidRDefault="00851A19" w:rsidP="00851A19">
      <w:pPr>
        <w:numPr>
          <w:ilvl w:val="1"/>
          <w:numId w:val="7"/>
        </w:numPr>
        <w:spacing w:after="60" w:line="240" w:lineRule="auto"/>
        <w:ind w:left="709" w:hanging="567"/>
        <w:jc w:val="both"/>
        <w:rPr>
          <w:rFonts w:eastAsia="Times New Roman" w:cstheme="minorHAnsi"/>
        </w:rPr>
      </w:pPr>
      <w:r w:rsidRPr="00DF039D">
        <w:rPr>
          <w:rFonts w:eastAsia="Times New Roman" w:cstheme="minorHAnsi"/>
        </w:rPr>
        <w:t xml:space="preserve">Už Sutarties paviešinimą atsakingas </w:t>
      </w:r>
      <w:r w:rsidRPr="00DF039D">
        <w:rPr>
          <w:rFonts w:eastAsia="Times New Roman" w:cstheme="minorHAnsi"/>
        </w:rPr>
        <w:softHyphen/>
        <w:t>__________.</w:t>
      </w:r>
    </w:p>
    <w:p w14:paraId="1428FFBC" w14:textId="77777777" w:rsidR="00851A19" w:rsidRPr="00DF039D" w:rsidRDefault="00851A19" w:rsidP="00851A19">
      <w:pPr>
        <w:spacing w:after="0" w:line="240" w:lineRule="auto"/>
        <w:ind w:firstLine="360"/>
        <w:jc w:val="both"/>
        <w:rPr>
          <w:rFonts w:cstheme="minorHAnsi"/>
        </w:rPr>
      </w:pPr>
    </w:p>
    <w:p w14:paraId="02E82CF5" w14:textId="77777777" w:rsidR="00532D90" w:rsidRPr="00DF039D" w:rsidRDefault="00532D90" w:rsidP="0065567E">
      <w:pPr>
        <w:spacing w:after="0" w:line="240" w:lineRule="auto"/>
        <w:rPr>
          <w:rFonts w:cstheme="minorHAnsi"/>
        </w:rPr>
      </w:pPr>
    </w:p>
    <w:sectPr w:rsidR="00532D90" w:rsidRPr="00DF039D" w:rsidSect="00C93970">
      <w:headerReference w:type="defaul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9548" w14:textId="77777777" w:rsidR="00CC5ABF" w:rsidRDefault="00CC5ABF">
      <w:pPr>
        <w:spacing w:after="0" w:line="240" w:lineRule="auto"/>
      </w:pPr>
      <w:r>
        <w:separator/>
      </w:r>
    </w:p>
  </w:endnote>
  <w:endnote w:type="continuationSeparator" w:id="0">
    <w:p w14:paraId="7A81B391" w14:textId="77777777" w:rsidR="00CC5ABF" w:rsidRDefault="00CC5ABF">
      <w:pPr>
        <w:spacing w:after="0" w:line="240" w:lineRule="auto"/>
      </w:pPr>
      <w:r>
        <w:continuationSeparator/>
      </w:r>
    </w:p>
  </w:endnote>
  <w:endnote w:type="continuationNotice" w:id="1">
    <w:p w14:paraId="1D41FC74" w14:textId="77777777" w:rsidR="00CC5ABF" w:rsidRDefault="00CC5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FB1C" w14:textId="77777777" w:rsidR="00CC5ABF" w:rsidRDefault="00CC5ABF">
      <w:pPr>
        <w:spacing w:after="0" w:line="240" w:lineRule="auto"/>
      </w:pPr>
      <w:r>
        <w:separator/>
      </w:r>
    </w:p>
  </w:footnote>
  <w:footnote w:type="continuationSeparator" w:id="0">
    <w:p w14:paraId="3BCDA30A" w14:textId="77777777" w:rsidR="00CC5ABF" w:rsidRDefault="00CC5ABF">
      <w:pPr>
        <w:spacing w:after="0" w:line="240" w:lineRule="auto"/>
      </w:pPr>
      <w:r>
        <w:continuationSeparator/>
      </w:r>
    </w:p>
  </w:footnote>
  <w:footnote w:type="continuationNotice" w:id="1">
    <w:p w14:paraId="7268AE5C" w14:textId="77777777" w:rsidR="00CC5ABF" w:rsidRDefault="00CC5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958611790">
    <w:abstractNumId w:val="2"/>
  </w:num>
  <w:num w:numId="2" w16cid:durableId="519315276">
    <w:abstractNumId w:val="3"/>
  </w:num>
  <w:num w:numId="3" w16cid:durableId="696932041">
    <w:abstractNumId w:val="5"/>
  </w:num>
  <w:num w:numId="4" w16cid:durableId="179897705">
    <w:abstractNumId w:val="0"/>
  </w:num>
  <w:num w:numId="5" w16cid:durableId="1199010752">
    <w:abstractNumId w:val="1"/>
  </w:num>
  <w:num w:numId="6" w16cid:durableId="1198738319">
    <w:abstractNumId w:val="4"/>
  </w:num>
  <w:num w:numId="7" w16cid:durableId="935675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114E4"/>
    <w:rsid w:val="00015697"/>
    <w:rsid w:val="00017EF1"/>
    <w:rsid w:val="00021C9D"/>
    <w:rsid w:val="0002351C"/>
    <w:rsid w:val="00025DFF"/>
    <w:rsid w:val="000412A5"/>
    <w:rsid w:val="000459D8"/>
    <w:rsid w:val="0005271E"/>
    <w:rsid w:val="00054092"/>
    <w:rsid w:val="000603F3"/>
    <w:rsid w:val="000630A3"/>
    <w:rsid w:val="00067024"/>
    <w:rsid w:val="000771E6"/>
    <w:rsid w:val="0008116D"/>
    <w:rsid w:val="00082352"/>
    <w:rsid w:val="00085C05"/>
    <w:rsid w:val="0008639D"/>
    <w:rsid w:val="00090DF4"/>
    <w:rsid w:val="000A112B"/>
    <w:rsid w:val="000A1587"/>
    <w:rsid w:val="000B3D53"/>
    <w:rsid w:val="000D6067"/>
    <w:rsid w:val="000E58CA"/>
    <w:rsid w:val="000F0198"/>
    <w:rsid w:val="000F05A7"/>
    <w:rsid w:val="000F286D"/>
    <w:rsid w:val="000F3A50"/>
    <w:rsid w:val="000F4008"/>
    <w:rsid w:val="00101698"/>
    <w:rsid w:val="0010185D"/>
    <w:rsid w:val="00107899"/>
    <w:rsid w:val="001102D4"/>
    <w:rsid w:val="00110AD0"/>
    <w:rsid w:val="00117005"/>
    <w:rsid w:val="00117842"/>
    <w:rsid w:val="00122168"/>
    <w:rsid w:val="00122C5E"/>
    <w:rsid w:val="00123CA2"/>
    <w:rsid w:val="001319BD"/>
    <w:rsid w:val="00137890"/>
    <w:rsid w:val="00146BBD"/>
    <w:rsid w:val="00150386"/>
    <w:rsid w:val="00152075"/>
    <w:rsid w:val="0015514C"/>
    <w:rsid w:val="0016182B"/>
    <w:rsid w:val="00162DBF"/>
    <w:rsid w:val="001735E8"/>
    <w:rsid w:val="001777FD"/>
    <w:rsid w:val="00183C92"/>
    <w:rsid w:val="00184B6E"/>
    <w:rsid w:val="00192EC9"/>
    <w:rsid w:val="00194401"/>
    <w:rsid w:val="001A1995"/>
    <w:rsid w:val="001A2040"/>
    <w:rsid w:val="001A2435"/>
    <w:rsid w:val="001A2AA0"/>
    <w:rsid w:val="001A491F"/>
    <w:rsid w:val="001B13BA"/>
    <w:rsid w:val="001B69FA"/>
    <w:rsid w:val="001C1318"/>
    <w:rsid w:val="001C3E92"/>
    <w:rsid w:val="001D554D"/>
    <w:rsid w:val="001D6DE3"/>
    <w:rsid w:val="001E13B1"/>
    <w:rsid w:val="001E1F4F"/>
    <w:rsid w:val="001E26C3"/>
    <w:rsid w:val="001E5027"/>
    <w:rsid w:val="001E5660"/>
    <w:rsid w:val="001F07AA"/>
    <w:rsid w:val="00200E5E"/>
    <w:rsid w:val="0020287C"/>
    <w:rsid w:val="00204D52"/>
    <w:rsid w:val="00206CC8"/>
    <w:rsid w:val="0021298D"/>
    <w:rsid w:val="002172A7"/>
    <w:rsid w:val="00233E26"/>
    <w:rsid w:val="002356AC"/>
    <w:rsid w:val="00235CD1"/>
    <w:rsid w:val="00245A0F"/>
    <w:rsid w:val="00246130"/>
    <w:rsid w:val="00254A5F"/>
    <w:rsid w:val="002661B0"/>
    <w:rsid w:val="00266896"/>
    <w:rsid w:val="00272189"/>
    <w:rsid w:val="00280025"/>
    <w:rsid w:val="00280303"/>
    <w:rsid w:val="002873EE"/>
    <w:rsid w:val="002908B2"/>
    <w:rsid w:val="00294C26"/>
    <w:rsid w:val="002A4EE5"/>
    <w:rsid w:val="002A69E5"/>
    <w:rsid w:val="002B295B"/>
    <w:rsid w:val="002B6799"/>
    <w:rsid w:val="002B7BF5"/>
    <w:rsid w:val="002C0C7C"/>
    <w:rsid w:val="002E162E"/>
    <w:rsid w:val="002E30B4"/>
    <w:rsid w:val="002E5226"/>
    <w:rsid w:val="002E6992"/>
    <w:rsid w:val="002F0DC4"/>
    <w:rsid w:val="002F0F9B"/>
    <w:rsid w:val="00301C1E"/>
    <w:rsid w:val="00305426"/>
    <w:rsid w:val="0030784A"/>
    <w:rsid w:val="0031046A"/>
    <w:rsid w:val="0031625B"/>
    <w:rsid w:val="00321D91"/>
    <w:rsid w:val="00324B81"/>
    <w:rsid w:val="00330DCE"/>
    <w:rsid w:val="00332A01"/>
    <w:rsid w:val="00342D8D"/>
    <w:rsid w:val="00344716"/>
    <w:rsid w:val="00344A50"/>
    <w:rsid w:val="0034621C"/>
    <w:rsid w:val="003775E4"/>
    <w:rsid w:val="00386B52"/>
    <w:rsid w:val="003907E2"/>
    <w:rsid w:val="00391E06"/>
    <w:rsid w:val="003A3FD3"/>
    <w:rsid w:val="003B09BA"/>
    <w:rsid w:val="003B3990"/>
    <w:rsid w:val="003B47CE"/>
    <w:rsid w:val="003B4C3E"/>
    <w:rsid w:val="003B4F82"/>
    <w:rsid w:val="003B50D3"/>
    <w:rsid w:val="003C3F39"/>
    <w:rsid w:val="003E3793"/>
    <w:rsid w:val="003E713E"/>
    <w:rsid w:val="003F0156"/>
    <w:rsid w:val="003F1152"/>
    <w:rsid w:val="003F495C"/>
    <w:rsid w:val="003F5EBF"/>
    <w:rsid w:val="00401E26"/>
    <w:rsid w:val="00403178"/>
    <w:rsid w:val="00405CA9"/>
    <w:rsid w:val="004066C0"/>
    <w:rsid w:val="004176CD"/>
    <w:rsid w:val="00417C67"/>
    <w:rsid w:val="00420B58"/>
    <w:rsid w:val="00420F24"/>
    <w:rsid w:val="00421695"/>
    <w:rsid w:val="00433EE6"/>
    <w:rsid w:val="00434CDC"/>
    <w:rsid w:val="00443735"/>
    <w:rsid w:val="0045033C"/>
    <w:rsid w:val="0045035F"/>
    <w:rsid w:val="004520C7"/>
    <w:rsid w:val="00473024"/>
    <w:rsid w:val="00473957"/>
    <w:rsid w:val="00473B92"/>
    <w:rsid w:val="00474BAE"/>
    <w:rsid w:val="00480B18"/>
    <w:rsid w:val="004819EB"/>
    <w:rsid w:val="004834A8"/>
    <w:rsid w:val="004A3E9A"/>
    <w:rsid w:val="004A7303"/>
    <w:rsid w:val="004B0A1F"/>
    <w:rsid w:val="004B2E12"/>
    <w:rsid w:val="004D37BA"/>
    <w:rsid w:val="004D409B"/>
    <w:rsid w:val="004D5590"/>
    <w:rsid w:val="004D721C"/>
    <w:rsid w:val="004F246B"/>
    <w:rsid w:val="0050215D"/>
    <w:rsid w:val="0050339D"/>
    <w:rsid w:val="00506BCC"/>
    <w:rsid w:val="00524CDD"/>
    <w:rsid w:val="00532D90"/>
    <w:rsid w:val="00534FB2"/>
    <w:rsid w:val="00546B45"/>
    <w:rsid w:val="00547A26"/>
    <w:rsid w:val="00551F4D"/>
    <w:rsid w:val="005551D9"/>
    <w:rsid w:val="00566D5B"/>
    <w:rsid w:val="00570889"/>
    <w:rsid w:val="00570A7C"/>
    <w:rsid w:val="0057611C"/>
    <w:rsid w:val="00577307"/>
    <w:rsid w:val="0057775B"/>
    <w:rsid w:val="00577E6C"/>
    <w:rsid w:val="0058151A"/>
    <w:rsid w:val="00584745"/>
    <w:rsid w:val="00584E5F"/>
    <w:rsid w:val="005869FA"/>
    <w:rsid w:val="00591927"/>
    <w:rsid w:val="00594ED1"/>
    <w:rsid w:val="00596FAF"/>
    <w:rsid w:val="005A11E9"/>
    <w:rsid w:val="005A2330"/>
    <w:rsid w:val="005A3E40"/>
    <w:rsid w:val="005A463E"/>
    <w:rsid w:val="005A575B"/>
    <w:rsid w:val="005B19BC"/>
    <w:rsid w:val="005B7676"/>
    <w:rsid w:val="005C31FD"/>
    <w:rsid w:val="005C6920"/>
    <w:rsid w:val="005D2DA3"/>
    <w:rsid w:val="005D7565"/>
    <w:rsid w:val="005E3D21"/>
    <w:rsid w:val="005F2A7C"/>
    <w:rsid w:val="005F359C"/>
    <w:rsid w:val="005F364F"/>
    <w:rsid w:val="005F4549"/>
    <w:rsid w:val="0060007A"/>
    <w:rsid w:val="00601A54"/>
    <w:rsid w:val="00605052"/>
    <w:rsid w:val="006125A3"/>
    <w:rsid w:val="006142F0"/>
    <w:rsid w:val="00622190"/>
    <w:rsid w:val="0063021D"/>
    <w:rsid w:val="00637186"/>
    <w:rsid w:val="00645527"/>
    <w:rsid w:val="00651158"/>
    <w:rsid w:val="006551B9"/>
    <w:rsid w:val="0065567E"/>
    <w:rsid w:val="00661E23"/>
    <w:rsid w:val="006620B5"/>
    <w:rsid w:val="00663285"/>
    <w:rsid w:val="006649D9"/>
    <w:rsid w:val="006656B9"/>
    <w:rsid w:val="006666B9"/>
    <w:rsid w:val="00674520"/>
    <w:rsid w:val="00674646"/>
    <w:rsid w:val="00684814"/>
    <w:rsid w:val="006904A3"/>
    <w:rsid w:val="00694476"/>
    <w:rsid w:val="006A01A1"/>
    <w:rsid w:val="006A7322"/>
    <w:rsid w:val="006B08A7"/>
    <w:rsid w:val="006B4DB0"/>
    <w:rsid w:val="006C1026"/>
    <w:rsid w:val="006C2431"/>
    <w:rsid w:val="006C2CDC"/>
    <w:rsid w:val="006C2F79"/>
    <w:rsid w:val="006C3BC8"/>
    <w:rsid w:val="006D0B56"/>
    <w:rsid w:val="006E0F6A"/>
    <w:rsid w:val="006E625E"/>
    <w:rsid w:val="006F0022"/>
    <w:rsid w:val="006F1FC9"/>
    <w:rsid w:val="006F6BF3"/>
    <w:rsid w:val="00704B81"/>
    <w:rsid w:val="00720492"/>
    <w:rsid w:val="007205EA"/>
    <w:rsid w:val="00724349"/>
    <w:rsid w:val="00726728"/>
    <w:rsid w:val="00727782"/>
    <w:rsid w:val="007278D9"/>
    <w:rsid w:val="0073075C"/>
    <w:rsid w:val="00751AA6"/>
    <w:rsid w:val="00754791"/>
    <w:rsid w:val="00754E6D"/>
    <w:rsid w:val="00762D75"/>
    <w:rsid w:val="007729EA"/>
    <w:rsid w:val="007734FE"/>
    <w:rsid w:val="007736CE"/>
    <w:rsid w:val="00777B5B"/>
    <w:rsid w:val="0078199D"/>
    <w:rsid w:val="007B0D93"/>
    <w:rsid w:val="007B3415"/>
    <w:rsid w:val="007B4FD8"/>
    <w:rsid w:val="007C133F"/>
    <w:rsid w:val="007D4686"/>
    <w:rsid w:val="007D5862"/>
    <w:rsid w:val="007E12BF"/>
    <w:rsid w:val="00811D31"/>
    <w:rsid w:val="00816C21"/>
    <w:rsid w:val="008213A9"/>
    <w:rsid w:val="00826683"/>
    <w:rsid w:val="00851A19"/>
    <w:rsid w:val="008520CE"/>
    <w:rsid w:val="008524F5"/>
    <w:rsid w:val="00854E2F"/>
    <w:rsid w:val="00865F4C"/>
    <w:rsid w:val="0087589F"/>
    <w:rsid w:val="00877A89"/>
    <w:rsid w:val="008803CE"/>
    <w:rsid w:val="008A03CF"/>
    <w:rsid w:val="008B06BB"/>
    <w:rsid w:val="008B5332"/>
    <w:rsid w:val="008B6003"/>
    <w:rsid w:val="008B6579"/>
    <w:rsid w:val="008D19D6"/>
    <w:rsid w:val="008E07C2"/>
    <w:rsid w:val="008E3392"/>
    <w:rsid w:val="008E4362"/>
    <w:rsid w:val="008E4CE8"/>
    <w:rsid w:val="008E5C13"/>
    <w:rsid w:val="008E7277"/>
    <w:rsid w:val="008F7129"/>
    <w:rsid w:val="00901371"/>
    <w:rsid w:val="00916306"/>
    <w:rsid w:val="00921043"/>
    <w:rsid w:val="0092264B"/>
    <w:rsid w:val="009236DD"/>
    <w:rsid w:val="00925D92"/>
    <w:rsid w:val="0092728B"/>
    <w:rsid w:val="00930379"/>
    <w:rsid w:val="00931439"/>
    <w:rsid w:val="00941387"/>
    <w:rsid w:val="009417B3"/>
    <w:rsid w:val="00946F33"/>
    <w:rsid w:val="00947CA8"/>
    <w:rsid w:val="0095399D"/>
    <w:rsid w:val="00962145"/>
    <w:rsid w:val="00964000"/>
    <w:rsid w:val="00972041"/>
    <w:rsid w:val="0097721F"/>
    <w:rsid w:val="0098249E"/>
    <w:rsid w:val="00984754"/>
    <w:rsid w:val="00987954"/>
    <w:rsid w:val="0099113F"/>
    <w:rsid w:val="0099275F"/>
    <w:rsid w:val="00992F9C"/>
    <w:rsid w:val="009A5062"/>
    <w:rsid w:val="009B0809"/>
    <w:rsid w:val="009C2ADD"/>
    <w:rsid w:val="009C6CAE"/>
    <w:rsid w:val="009D5F9D"/>
    <w:rsid w:val="009D71D7"/>
    <w:rsid w:val="009E34AC"/>
    <w:rsid w:val="009E6E18"/>
    <w:rsid w:val="00A0422A"/>
    <w:rsid w:val="00A069F3"/>
    <w:rsid w:val="00A21CBD"/>
    <w:rsid w:val="00A45F01"/>
    <w:rsid w:val="00A54C41"/>
    <w:rsid w:val="00A66833"/>
    <w:rsid w:val="00A70407"/>
    <w:rsid w:val="00A717F2"/>
    <w:rsid w:val="00A731B1"/>
    <w:rsid w:val="00A74E13"/>
    <w:rsid w:val="00A751D5"/>
    <w:rsid w:val="00A75CB0"/>
    <w:rsid w:val="00A76256"/>
    <w:rsid w:val="00A777D9"/>
    <w:rsid w:val="00AB1D52"/>
    <w:rsid w:val="00AB77E5"/>
    <w:rsid w:val="00AC5881"/>
    <w:rsid w:val="00AC61EA"/>
    <w:rsid w:val="00AE1FD7"/>
    <w:rsid w:val="00AE4786"/>
    <w:rsid w:val="00AE4916"/>
    <w:rsid w:val="00AF0066"/>
    <w:rsid w:val="00B006E5"/>
    <w:rsid w:val="00B0699C"/>
    <w:rsid w:val="00B1406C"/>
    <w:rsid w:val="00B17B01"/>
    <w:rsid w:val="00B272F7"/>
    <w:rsid w:val="00B35D32"/>
    <w:rsid w:val="00B37295"/>
    <w:rsid w:val="00B42D70"/>
    <w:rsid w:val="00B42ED0"/>
    <w:rsid w:val="00B43193"/>
    <w:rsid w:val="00B4782B"/>
    <w:rsid w:val="00B73450"/>
    <w:rsid w:val="00B84808"/>
    <w:rsid w:val="00B84E0E"/>
    <w:rsid w:val="00B867C3"/>
    <w:rsid w:val="00B9091E"/>
    <w:rsid w:val="00BB0D61"/>
    <w:rsid w:val="00BB1235"/>
    <w:rsid w:val="00BB3B7D"/>
    <w:rsid w:val="00BB4DA9"/>
    <w:rsid w:val="00BC57CA"/>
    <w:rsid w:val="00BC592E"/>
    <w:rsid w:val="00BD0FEA"/>
    <w:rsid w:val="00BD26F8"/>
    <w:rsid w:val="00BD441F"/>
    <w:rsid w:val="00BF5591"/>
    <w:rsid w:val="00C03269"/>
    <w:rsid w:val="00C12C09"/>
    <w:rsid w:val="00C22551"/>
    <w:rsid w:val="00C26EDC"/>
    <w:rsid w:val="00C320AD"/>
    <w:rsid w:val="00C3458F"/>
    <w:rsid w:val="00C359D3"/>
    <w:rsid w:val="00C42DFF"/>
    <w:rsid w:val="00C462F7"/>
    <w:rsid w:val="00C4747A"/>
    <w:rsid w:val="00C50209"/>
    <w:rsid w:val="00C529C8"/>
    <w:rsid w:val="00C57B55"/>
    <w:rsid w:val="00C631B3"/>
    <w:rsid w:val="00C63AD5"/>
    <w:rsid w:val="00C90849"/>
    <w:rsid w:val="00C90C0C"/>
    <w:rsid w:val="00C93970"/>
    <w:rsid w:val="00C946C4"/>
    <w:rsid w:val="00CB7CA8"/>
    <w:rsid w:val="00CC1825"/>
    <w:rsid w:val="00CC1BDF"/>
    <w:rsid w:val="00CC2B16"/>
    <w:rsid w:val="00CC5ABF"/>
    <w:rsid w:val="00CC64A8"/>
    <w:rsid w:val="00CD528D"/>
    <w:rsid w:val="00CE5FF5"/>
    <w:rsid w:val="00CE7570"/>
    <w:rsid w:val="00CF1C4F"/>
    <w:rsid w:val="00CF3F20"/>
    <w:rsid w:val="00CF4B1C"/>
    <w:rsid w:val="00CF63EE"/>
    <w:rsid w:val="00CF7580"/>
    <w:rsid w:val="00D004DF"/>
    <w:rsid w:val="00D06896"/>
    <w:rsid w:val="00D12E74"/>
    <w:rsid w:val="00D13561"/>
    <w:rsid w:val="00D1540A"/>
    <w:rsid w:val="00D160D6"/>
    <w:rsid w:val="00D2156F"/>
    <w:rsid w:val="00D26995"/>
    <w:rsid w:val="00D3352C"/>
    <w:rsid w:val="00D50B90"/>
    <w:rsid w:val="00D50F81"/>
    <w:rsid w:val="00D53747"/>
    <w:rsid w:val="00D55CA5"/>
    <w:rsid w:val="00D611BC"/>
    <w:rsid w:val="00D625DE"/>
    <w:rsid w:val="00D65D78"/>
    <w:rsid w:val="00D66695"/>
    <w:rsid w:val="00D7453F"/>
    <w:rsid w:val="00D77371"/>
    <w:rsid w:val="00D77653"/>
    <w:rsid w:val="00D80FC2"/>
    <w:rsid w:val="00D81313"/>
    <w:rsid w:val="00D821C4"/>
    <w:rsid w:val="00D86C2E"/>
    <w:rsid w:val="00D870A2"/>
    <w:rsid w:val="00D9031D"/>
    <w:rsid w:val="00D912C9"/>
    <w:rsid w:val="00D916FA"/>
    <w:rsid w:val="00D933CB"/>
    <w:rsid w:val="00DA5C2A"/>
    <w:rsid w:val="00DB5EC9"/>
    <w:rsid w:val="00DC1CF6"/>
    <w:rsid w:val="00DC5B9D"/>
    <w:rsid w:val="00DC6236"/>
    <w:rsid w:val="00DC7131"/>
    <w:rsid w:val="00DC7756"/>
    <w:rsid w:val="00DC7FA3"/>
    <w:rsid w:val="00DD40D4"/>
    <w:rsid w:val="00DD5445"/>
    <w:rsid w:val="00DD70BC"/>
    <w:rsid w:val="00DD7E8F"/>
    <w:rsid w:val="00DE2E7B"/>
    <w:rsid w:val="00DF039D"/>
    <w:rsid w:val="00DF1F01"/>
    <w:rsid w:val="00DF5074"/>
    <w:rsid w:val="00DF78FA"/>
    <w:rsid w:val="00E03D28"/>
    <w:rsid w:val="00E11674"/>
    <w:rsid w:val="00E25197"/>
    <w:rsid w:val="00E3286B"/>
    <w:rsid w:val="00E3498C"/>
    <w:rsid w:val="00E40638"/>
    <w:rsid w:val="00E438B5"/>
    <w:rsid w:val="00E5092F"/>
    <w:rsid w:val="00E56A7F"/>
    <w:rsid w:val="00E57A16"/>
    <w:rsid w:val="00E6015A"/>
    <w:rsid w:val="00E73FDE"/>
    <w:rsid w:val="00E75F07"/>
    <w:rsid w:val="00E84B8D"/>
    <w:rsid w:val="00E8587B"/>
    <w:rsid w:val="00E91536"/>
    <w:rsid w:val="00EA7506"/>
    <w:rsid w:val="00EB0B4E"/>
    <w:rsid w:val="00EB1FE6"/>
    <w:rsid w:val="00EB41B6"/>
    <w:rsid w:val="00EC1325"/>
    <w:rsid w:val="00EC2326"/>
    <w:rsid w:val="00EC47F6"/>
    <w:rsid w:val="00ED3614"/>
    <w:rsid w:val="00ED391E"/>
    <w:rsid w:val="00ED3D7E"/>
    <w:rsid w:val="00EE2C30"/>
    <w:rsid w:val="00EF1459"/>
    <w:rsid w:val="00EF34FC"/>
    <w:rsid w:val="00F03317"/>
    <w:rsid w:val="00F04A3C"/>
    <w:rsid w:val="00F0611E"/>
    <w:rsid w:val="00F203A6"/>
    <w:rsid w:val="00F24E29"/>
    <w:rsid w:val="00F347FF"/>
    <w:rsid w:val="00F35423"/>
    <w:rsid w:val="00F426CB"/>
    <w:rsid w:val="00F42DFD"/>
    <w:rsid w:val="00F453E4"/>
    <w:rsid w:val="00F45A76"/>
    <w:rsid w:val="00F54D4B"/>
    <w:rsid w:val="00F604E2"/>
    <w:rsid w:val="00F64179"/>
    <w:rsid w:val="00F75329"/>
    <w:rsid w:val="00F807EA"/>
    <w:rsid w:val="00F859DB"/>
    <w:rsid w:val="00F85F4B"/>
    <w:rsid w:val="00F86423"/>
    <w:rsid w:val="00F96B90"/>
    <w:rsid w:val="00F96FDA"/>
    <w:rsid w:val="00FA3220"/>
    <w:rsid w:val="00FA3965"/>
    <w:rsid w:val="00FA3CAB"/>
    <w:rsid w:val="00FA5DA2"/>
    <w:rsid w:val="00FC25F2"/>
    <w:rsid w:val="00FC6576"/>
    <w:rsid w:val="00FD1F45"/>
    <w:rsid w:val="00FD7485"/>
    <w:rsid w:val="00FD7F8B"/>
    <w:rsid w:val="00FE0847"/>
    <w:rsid w:val="00FE4B7F"/>
    <w:rsid w:val="00FE596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08F61B1C-D7EE-4A63-9E8F-B1F12DA7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 w:type="character" w:styleId="PlaceholderText">
    <w:name w:val="Placeholder Text"/>
    <w:basedOn w:val="DefaultParagraphFont"/>
    <w:uiPriority w:val="99"/>
    <w:semiHidden/>
    <w:rsid w:val="006125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3870">
      <w:bodyDiv w:val="1"/>
      <w:marLeft w:val="0"/>
      <w:marRight w:val="0"/>
      <w:marTop w:val="0"/>
      <w:marBottom w:val="0"/>
      <w:divBdr>
        <w:top w:val="none" w:sz="0" w:space="0" w:color="auto"/>
        <w:left w:val="none" w:sz="0" w:space="0" w:color="auto"/>
        <w:bottom w:val="none" w:sz="0" w:space="0" w:color="auto"/>
        <w:right w:val="none" w:sz="0" w:space="0" w:color="auto"/>
      </w:divBdr>
      <w:divsChild>
        <w:div w:id="418988937">
          <w:marLeft w:val="0"/>
          <w:marRight w:val="0"/>
          <w:marTop w:val="0"/>
          <w:marBottom w:val="0"/>
          <w:divBdr>
            <w:top w:val="none" w:sz="0" w:space="0" w:color="auto"/>
            <w:left w:val="none" w:sz="0" w:space="0" w:color="auto"/>
            <w:bottom w:val="none" w:sz="0" w:space="0" w:color="auto"/>
            <w:right w:val="none" w:sz="0" w:space="0" w:color="auto"/>
          </w:divBdr>
        </w:div>
        <w:div w:id="921378015">
          <w:marLeft w:val="0"/>
          <w:marRight w:val="0"/>
          <w:marTop w:val="0"/>
          <w:marBottom w:val="0"/>
          <w:divBdr>
            <w:top w:val="none" w:sz="0" w:space="0" w:color="auto"/>
            <w:left w:val="single" w:sz="12" w:space="0" w:color="22368F"/>
            <w:bottom w:val="none" w:sz="0" w:space="0" w:color="auto"/>
            <w:right w:val="none" w:sz="0" w:space="0" w:color="auto"/>
          </w:divBdr>
          <w:divsChild>
            <w:div w:id="1843355863">
              <w:marLeft w:val="0"/>
              <w:marRight w:val="0"/>
              <w:marTop w:val="0"/>
              <w:marBottom w:val="0"/>
              <w:divBdr>
                <w:top w:val="none" w:sz="0" w:space="0" w:color="auto"/>
                <w:left w:val="none" w:sz="0" w:space="0" w:color="auto"/>
                <w:bottom w:val="none" w:sz="0" w:space="0" w:color="auto"/>
                <w:right w:val="none" w:sz="0" w:space="0" w:color="auto"/>
              </w:divBdr>
            </w:div>
          </w:divsChild>
        </w:div>
        <w:div w:id="1703552692">
          <w:marLeft w:val="1050"/>
          <w:marRight w:val="0"/>
          <w:marTop w:val="0"/>
          <w:marBottom w:val="0"/>
          <w:divBdr>
            <w:top w:val="none" w:sz="0" w:space="0" w:color="auto"/>
            <w:left w:val="none" w:sz="0" w:space="0" w:color="auto"/>
            <w:bottom w:val="none" w:sz="0" w:space="0" w:color="auto"/>
            <w:right w:val="none" w:sz="0" w:space="0" w:color="auto"/>
          </w:divBdr>
          <w:divsChild>
            <w:div w:id="217401051">
              <w:marLeft w:val="30"/>
              <w:marRight w:val="0"/>
              <w:marTop w:val="0"/>
              <w:marBottom w:val="0"/>
              <w:divBdr>
                <w:top w:val="single" w:sz="6" w:space="0" w:color="FD2F2F"/>
                <w:left w:val="single" w:sz="6" w:space="0" w:color="FD2F2F"/>
                <w:bottom w:val="single" w:sz="6" w:space="0" w:color="FD2F2F"/>
                <w:right w:val="single" w:sz="6" w:space="0" w:color="FD2F2F"/>
              </w:divBdr>
            </w:div>
            <w:div w:id="425997955">
              <w:marLeft w:val="30"/>
              <w:marRight w:val="0"/>
              <w:marTop w:val="0"/>
              <w:marBottom w:val="0"/>
              <w:divBdr>
                <w:top w:val="single" w:sz="6" w:space="0" w:color="22368F"/>
                <w:left w:val="single" w:sz="6" w:space="0" w:color="22368F"/>
                <w:bottom w:val="single" w:sz="6" w:space="0" w:color="22368F"/>
                <w:right w:val="single" w:sz="6" w:space="0" w:color="22368F"/>
              </w:divBdr>
            </w:div>
            <w:div w:id="428166183">
              <w:marLeft w:val="0"/>
              <w:marRight w:val="0"/>
              <w:marTop w:val="300"/>
              <w:marBottom w:val="60"/>
              <w:divBdr>
                <w:top w:val="none" w:sz="0" w:space="0" w:color="auto"/>
                <w:left w:val="none" w:sz="0" w:space="0" w:color="auto"/>
                <w:bottom w:val="single" w:sz="12" w:space="0" w:color="7F3828"/>
                <w:right w:val="none" w:sz="0" w:space="0" w:color="auto"/>
              </w:divBdr>
            </w:div>
            <w:div w:id="444037002">
              <w:marLeft w:val="30"/>
              <w:marRight w:val="0"/>
              <w:marTop w:val="0"/>
              <w:marBottom w:val="0"/>
              <w:divBdr>
                <w:top w:val="single" w:sz="6" w:space="0" w:color="22368F"/>
                <w:left w:val="single" w:sz="6" w:space="0" w:color="22368F"/>
                <w:bottom w:val="single" w:sz="6" w:space="0" w:color="22368F"/>
                <w:right w:val="single" w:sz="6" w:space="0" w:color="22368F"/>
              </w:divBdr>
            </w:div>
            <w:div w:id="1062601623">
              <w:marLeft w:val="30"/>
              <w:marRight w:val="0"/>
              <w:marTop w:val="0"/>
              <w:marBottom w:val="0"/>
              <w:divBdr>
                <w:top w:val="single" w:sz="6" w:space="0" w:color="22368F"/>
                <w:left w:val="single" w:sz="6" w:space="0" w:color="22368F"/>
                <w:bottom w:val="single" w:sz="6" w:space="0" w:color="22368F"/>
                <w:right w:val="single" w:sz="6" w:space="0" w:color="22368F"/>
              </w:divBdr>
            </w:div>
            <w:div w:id="1072431438">
              <w:marLeft w:val="30"/>
              <w:marRight w:val="0"/>
              <w:marTop w:val="0"/>
              <w:marBottom w:val="0"/>
              <w:divBdr>
                <w:top w:val="single" w:sz="6" w:space="0" w:color="22368F"/>
                <w:left w:val="single" w:sz="6" w:space="0" w:color="22368F"/>
                <w:bottom w:val="single" w:sz="6" w:space="0" w:color="22368F"/>
                <w:right w:val="single" w:sz="6" w:space="0" w:color="22368F"/>
              </w:divBdr>
            </w:div>
            <w:div w:id="1385638913">
              <w:marLeft w:val="30"/>
              <w:marRight w:val="0"/>
              <w:marTop w:val="0"/>
              <w:marBottom w:val="0"/>
              <w:divBdr>
                <w:top w:val="single" w:sz="6" w:space="0" w:color="22368F"/>
                <w:left w:val="single" w:sz="6" w:space="0" w:color="22368F"/>
                <w:bottom w:val="single" w:sz="6" w:space="0" w:color="22368F"/>
                <w:right w:val="single" w:sz="6" w:space="0" w:color="22368F"/>
              </w:divBdr>
            </w:div>
            <w:div w:id="1583954554">
              <w:marLeft w:val="30"/>
              <w:marRight w:val="0"/>
              <w:marTop w:val="0"/>
              <w:marBottom w:val="0"/>
              <w:divBdr>
                <w:top w:val="single" w:sz="6" w:space="0" w:color="FD2F2F"/>
                <w:left w:val="single" w:sz="6" w:space="0" w:color="FD2F2F"/>
                <w:bottom w:val="single" w:sz="6" w:space="0" w:color="FD2F2F"/>
                <w:right w:val="single" w:sz="6" w:space="0" w:color="FD2F2F"/>
              </w:divBdr>
            </w:div>
          </w:divsChild>
        </w:div>
      </w:divsChild>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57891038">
      <w:bodyDiv w:val="1"/>
      <w:marLeft w:val="0"/>
      <w:marRight w:val="0"/>
      <w:marTop w:val="0"/>
      <w:marBottom w:val="0"/>
      <w:divBdr>
        <w:top w:val="none" w:sz="0" w:space="0" w:color="auto"/>
        <w:left w:val="none" w:sz="0" w:space="0" w:color="auto"/>
        <w:bottom w:val="none" w:sz="0" w:space="0" w:color="auto"/>
        <w:right w:val="none" w:sz="0" w:space="0" w:color="auto"/>
      </w:divBdr>
      <w:divsChild>
        <w:div w:id="536049205">
          <w:marLeft w:val="1050"/>
          <w:marRight w:val="0"/>
          <w:marTop w:val="0"/>
          <w:marBottom w:val="0"/>
          <w:divBdr>
            <w:top w:val="none" w:sz="0" w:space="0" w:color="auto"/>
            <w:left w:val="none" w:sz="0" w:space="0" w:color="auto"/>
            <w:bottom w:val="none" w:sz="0" w:space="0" w:color="auto"/>
            <w:right w:val="none" w:sz="0" w:space="0" w:color="auto"/>
          </w:divBdr>
          <w:divsChild>
            <w:div w:id="407851966">
              <w:marLeft w:val="30"/>
              <w:marRight w:val="0"/>
              <w:marTop w:val="0"/>
              <w:marBottom w:val="0"/>
              <w:divBdr>
                <w:top w:val="single" w:sz="6" w:space="0" w:color="22368F"/>
                <w:left w:val="single" w:sz="6" w:space="0" w:color="22368F"/>
                <w:bottom w:val="single" w:sz="6" w:space="0" w:color="22368F"/>
                <w:right w:val="single" w:sz="6" w:space="0" w:color="22368F"/>
              </w:divBdr>
            </w:div>
            <w:div w:id="607156463">
              <w:marLeft w:val="30"/>
              <w:marRight w:val="0"/>
              <w:marTop w:val="0"/>
              <w:marBottom w:val="0"/>
              <w:divBdr>
                <w:top w:val="single" w:sz="6" w:space="0" w:color="FD2F2F"/>
                <w:left w:val="single" w:sz="6" w:space="0" w:color="FD2F2F"/>
                <w:bottom w:val="single" w:sz="6" w:space="0" w:color="FD2F2F"/>
                <w:right w:val="single" w:sz="6" w:space="0" w:color="FD2F2F"/>
              </w:divBdr>
            </w:div>
            <w:div w:id="846944719">
              <w:marLeft w:val="30"/>
              <w:marRight w:val="0"/>
              <w:marTop w:val="0"/>
              <w:marBottom w:val="0"/>
              <w:divBdr>
                <w:top w:val="single" w:sz="6" w:space="0" w:color="22368F"/>
                <w:left w:val="single" w:sz="6" w:space="0" w:color="22368F"/>
                <w:bottom w:val="single" w:sz="6" w:space="0" w:color="22368F"/>
                <w:right w:val="single" w:sz="6" w:space="0" w:color="22368F"/>
              </w:divBdr>
            </w:div>
            <w:div w:id="1065643968">
              <w:marLeft w:val="30"/>
              <w:marRight w:val="0"/>
              <w:marTop w:val="0"/>
              <w:marBottom w:val="0"/>
              <w:divBdr>
                <w:top w:val="single" w:sz="6" w:space="0" w:color="22368F"/>
                <w:left w:val="single" w:sz="6" w:space="0" w:color="22368F"/>
                <w:bottom w:val="single" w:sz="6" w:space="0" w:color="22368F"/>
                <w:right w:val="single" w:sz="6" w:space="0" w:color="22368F"/>
              </w:divBdr>
            </w:div>
            <w:div w:id="1208833778">
              <w:marLeft w:val="30"/>
              <w:marRight w:val="0"/>
              <w:marTop w:val="0"/>
              <w:marBottom w:val="0"/>
              <w:divBdr>
                <w:top w:val="single" w:sz="6" w:space="0" w:color="22368F"/>
                <w:left w:val="single" w:sz="6" w:space="0" w:color="22368F"/>
                <w:bottom w:val="single" w:sz="6" w:space="0" w:color="22368F"/>
                <w:right w:val="single" w:sz="6" w:space="0" w:color="22368F"/>
              </w:divBdr>
            </w:div>
            <w:div w:id="1223371528">
              <w:marLeft w:val="0"/>
              <w:marRight w:val="0"/>
              <w:marTop w:val="300"/>
              <w:marBottom w:val="60"/>
              <w:divBdr>
                <w:top w:val="none" w:sz="0" w:space="0" w:color="auto"/>
                <w:left w:val="none" w:sz="0" w:space="0" w:color="auto"/>
                <w:bottom w:val="single" w:sz="12" w:space="0" w:color="7F3828"/>
                <w:right w:val="none" w:sz="0" w:space="0" w:color="auto"/>
              </w:divBdr>
            </w:div>
            <w:div w:id="1493176488">
              <w:marLeft w:val="30"/>
              <w:marRight w:val="0"/>
              <w:marTop w:val="0"/>
              <w:marBottom w:val="0"/>
              <w:divBdr>
                <w:top w:val="single" w:sz="6" w:space="0" w:color="22368F"/>
                <w:left w:val="single" w:sz="6" w:space="0" w:color="22368F"/>
                <w:bottom w:val="single" w:sz="6" w:space="0" w:color="22368F"/>
                <w:right w:val="single" w:sz="6" w:space="0" w:color="22368F"/>
              </w:divBdr>
            </w:div>
            <w:div w:id="2123257199">
              <w:marLeft w:val="30"/>
              <w:marRight w:val="0"/>
              <w:marTop w:val="0"/>
              <w:marBottom w:val="0"/>
              <w:divBdr>
                <w:top w:val="single" w:sz="6" w:space="0" w:color="FD2F2F"/>
                <w:left w:val="single" w:sz="6" w:space="0" w:color="FD2F2F"/>
                <w:bottom w:val="single" w:sz="6" w:space="0" w:color="FD2F2F"/>
                <w:right w:val="single" w:sz="6" w:space="0" w:color="FD2F2F"/>
              </w:divBdr>
            </w:div>
          </w:divsChild>
        </w:div>
        <w:div w:id="1744836611">
          <w:marLeft w:val="0"/>
          <w:marRight w:val="0"/>
          <w:marTop w:val="0"/>
          <w:marBottom w:val="0"/>
          <w:divBdr>
            <w:top w:val="none" w:sz="0" w:space="0" w:color="auto"/>
            <w:left w:val="none" w:sz="0" w:space="0" w:color="auto"/>
            <w:bottom w:val="none" w:sz="0" w:space="0" w:color="auto"/>
            <w:right w:val="none" w:sz="0" w:space="0" w:color="auto"/>
          </w:divBdr>
        </w:div>
        <w:div w:id="2052457835">
          <w:marLeft w:val="0"/>
          <w:marRight w:val="0"/>
          <w:marTop w:val="0"/>
          <w:marBottom w:val="0"/>
          <w:divBdr>
            <w:top w:val="none" w:sz="0" w:space="0" w:color="auto"/>
            <w:left w:val="single" w:sz="12" w:space="0" w:color="22368F"/>
            <w:bottom w:val="none" w:sz="0" w:space="0" w:color="auto"/>
            <w:right w:val="none" w:sz="0" w:space="0" w:color="auto"/>
          </w:divBdr>
          <w:divsChild>
            <w:div w:id="12939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49276cec9f2cdbddf79bd463b05b8415">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787e084e321355211a3a9da6cbe05045"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customXml/itemProps2.xml><?xml version="1.0" encoding="utf-8"?>
<ds:datastoreItem xmlns:ds="http://schemas.openxmlformats.org/officeDocument/2006/customXml" ds:itemID="{EEAD7658-E1F3-4616-979C-89C1FED70C18}">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3.xml><?xml version="1.0" encoding="utf-8"?>
<ds:datastoreItem xmlns:ds="http://schemas.openxmlformats.org/officeDocument/2006/customXml" ds:itemID="{49F85B1E-92F2-4CD8-B83F-7304B5EF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44229-E956-4558-8B87-438A0F61C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1986</Words>
  <Characters>11323</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13283</CharactersWithSpaces>
  <SharedDoc>false</SharedDoc>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Vilius Pažereckas</cp:lastModifiedBy>
  <cp:revision>11</cp:revision>
  <dcterms:created xsi:type="dcterms:W3CDTF">2026-03-04T13:45:00Z</dcterms:created>
  <dcterms:modified xsi:type="dcterms:W3CDTF">2026-03-05T08:10:00Z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