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97415" w14:textId="0B0C98DC" w:rsidR="000C00D0" w:rsidRPr="00BB59CC" w:rsidRDefault="003A0587" w:rsidP="000C00D0">
      <w:pPr>
        <w:keepNext/>
        <w:keepLines/>
        <w:pBdr>
          <w:bottom w:val="single" w:sz="4" w:space="2" w:color="ED7D31"/>
        </w:pBdr>
        <w:tabs>
          <w:tab w:val="right" w:pos="9638"/>
        </w:tabs>
        <w:spacing w:before="360" w:after="120" w:line="240" w:lineRule="auto"/>
        <w:jc w:val="right"/>
        <w:outlineLvl w:val="0"/>
        <w:rPr>
          <w:rFonts w:asciiTheme="majorBidi" w:eastAsia="Times New Roman" w:hAnsiTheme="majorBidi" w:cstheme="majorBidi"/>
          <w:color w:val="262626"/>
          <w:sz w:val="24"/>
          <w:szCs w:val="24"/>
        </w:rPr>
      </w:pPr>
      <w:bookmarkStart w:id="0" w:name="_Ref38539939"/>
      <w:bookmarkStart w:id="1" w:name="_Ref38541068"/>
      <w:bookmarkStart w:id="2" w:name="_Ref38885053"/>
      <w:bookmarkStart w:id="3" w:name="_Ref38899023"/>
      <w:bookmarkStart w:id="4" w:name="_Toc213172892"/>
      <w:r w:rsidRPr="00BB59CC">
        <w:rPr>
          <w:rFonts w:asciiTheme="majorBidi" w:eastAsia="Calibri" w:hAnsiTheme="majorBidi" w:cstheme="majorBidi"/>
          <w:color w:val="0070C0"/>
          <w:sz w:val="24"/>
          <w:szCs w:val="24"/>
        </w:rPr>
        <w:t>Pirkimo sąlygų 2 priedas „Techninė specifikacija“</w:t>
      </w:r>
      <w:bookmarkEnd w:id="0"/>
      <w:bookmarkEnd w:id="1"/>
      <w:bookmarkEnd w:id="2"/>
      <w:bookmarkEnd w:id="3"/>
      <w:bookmarkEnd w:id="4"/>
    </w:p>
    <w:p w14:paraId="7B1EEDE0" w14:textId="77777777" w:rsidR="003A0587" w:rsidRPr="001C259F" w:rsidRDefault="003A0587" w:rsidP="00832DDD">
      <w:pPr>
        <w:spacing w:after="0"/>
        <w:jc w:val="center"/>
        <w:rPr>
          <w:rFonts w:cstheme="minorHAnsi"/>
          <w:b/>
          <w:bCs/>
        </w:rPr>
      </w:pPr>
    </w:p>
    <w:p w14:paraId="6C9899A4" w14:textId="77777777" w:rsidR="003A0587" w:rsidRPr="001C259F" w:rsidRDefault="003A0587" w:rsidP="00832DDD">
      <w:pPr>
        <w:spacing w:after="0"/>
        <w:jc w:val="center"/>
        <w:rPr>
          <w:rFonts w:asciiTheme="majorBidi" w:hAnsiTheme="majorBidi" w:cstheme="majorBidi"/>
          <w:b/>
          <w:bCs/>
          <w:sz w:val="24"/>
          <w:szCs w:val="24"/>
        </w:rPr>
      </w:pPr>
      <w:r w:rsidRPr="001C259F">
        <w:rPr>
          <w:rFonts w:asciiTheme="majorBidi" w:hAnsiTheme="majorBidi" w:cstheme="majorBidi"/>
          <w:b/>
          <w:bCs/>
          <w:sz w:val="24"/>
          <w:szCs w:val="24"/>
        </w:rPr>
        <w:t>TECHNINĖ SPECIFIKACIJA</w:t>
      </w:r>
    </w:p>
    <w:p w14:paraId="0FBC44D2" w14:textId="77777777" w:rsidR="00832DDD" w:rsidRPr="001C259F" w:rsidRDefault="00832DDD" w:rsidP="00832DDD">
      <w:pPr>
        <w:jc w:val="center"/>
        <w:rPr>
          <w:rFonts w:asciiTheme="majorBidi" w:hAnsiTheme="majorBidi" w:cstheme="majorBidi"/>
          <w:b/>
          <w:bCs/>
          <w:sz w:val="24"/>
          <w:szCs w:val="24"/>
        </w:rPr>
      </w:pPr>
    </w:p>
    <w:p w14:paraId="53B8B0A3" w14:textId="3F8D4CEC" w:rsidR="00FD70EA" w:rsidRPr="001C259F" w:rsidRDefault="00B738B1" w:rsidP="00FD70EA">
      <w:pPr>
        <w:autoSpaceDE w:val="0"/>
        <w:autoSpaceDN w:val="0"/>
        <w:adjustRightInd w:val="0"/>
        <w:spacing w:after="0" w:line="240" w:lineRule="auto"/>
        <w:jc w:val="center"/>
        <w:rPr>
          <w:rFonts w:ascii="Times New Roman" w:eastAsia="Calibri" w:hAnsi="Times New Roman" w:cs="Times New Roman"/>
          <w:b/>
          <w:sz w:val="24"/>
          <w:szCs w:val="24"/>
        </w:rPr>
      </w:pPr>
      <w:bookmarkStart w:id="5" w:name="_Hlk205216616"/>
      <w:bookmarkStart w:id="6" w:name="_Ref38285444"/>
      <w:bookmarkStart w:id="7" w:name="_Ref38291496"/>
      <w:r w:rsidRPr="001C259F">
        <w:rPr>
          <w:rFonts w:ascii="Times New Roman" w:eastAsia="Calibri" w:hAnsi="Times New Roman" w:cs="Times New Roman"/>
          <w:b/>
          <w:sz w:val="24"/>
          <w:szCs w:val="24"/>
        </w:rPr>
        <w:t xml:space="preserve">TIESIOGINIŲ IŠMOKŲ IR KITŲ LIETUVOS ŽEMĖS ŪKIO IR KAIMO PLĖTROS 2023–2027 M. STRATEGINIO PLANO INTERVENCINIŲ PRIEMONIŲ POVEIKIO ŪKIŲ PAJAMOMS IR ATSPARUMUI </w:t>
      </w:r>
      <w:r w:rsidR="00FD70EA" w:rsidRPr="001C259F">
        <w:rPr>
          <w:rFonts w:ascii="Times New Roman" w:eastAsia="Calibri" w:hAnsi="Times New Roman" w:cs="Times New Roman"/>
          <w:b/>
          <w:sz w:val="24"/>
          <w:szCs w:val="24"/>
        </w:rPr>
        <w:t>VERTINIMAS</w:t>
      </w:r>
    </w:p>
    <w:bookmarkEnd w:id="5"/>
    <w:p w14:paraId="6F5D2EBC" w14:textId="77777777" w:rsidR="00FD70EA" w:rsidRPr="001C259F" w:rsidRDefault="00FD70EA" w:rsidP="00FD70EA">
      <w:pPr>
        <w:autoSpaceDE w:val="0"/>
        <w:autoSpaceDN w:val="0"/>
        <w:adjustRightInd w:val="0"/>
        <w:spacing w:after="0" w:line="240" w:lineRule="auto"/>
        <w:jc w:val="center"/>
        <w:rPr>
          <w:rFonts w:ascii="Times New Roman" w:eastAsia="Calibri" w:hAnsi="Times New Roman" w:cs="Times New Roman"/>
          <w:b/>
          <w:sz w:val="28"/>
          <w:szCs w:val="28"/>
        </w:rPr>
      </w:pPr>
    </w:p>
    <w:p w14:paraId="20943314" w14:textId="77777777" w:rsidR="00FD70EA" w:rsidRPr="001C259F" w:rsidRDefault="00FD70EA" w:rsidP="00FD70EA">
      <w:pPr>
        <w:spacing w:after="0"/>
        <w:ind w:firstLine="709"/>
        <w:jc w:val="center"/>
        <w:rPr>
          <w:rFonts w:ascii="Times New Roman" w:eastAsia="Calibri" w:hAnsi="Times New Roman" w:cs="Times New Roman"/>
          <w:b/>
          <w:sz w:val="20"/>
          <w:szCs w:val="28"/>
          <w:lang w:eastAsia="en-US"/>
        </w:rPr>
      </w:pPr>
    </w:p>
    <w:p w14:paraId="05E87D6B" w14:textId="6B8631EA" w:rsidR="007176C1" w:rsidRPr="001C259F" w:rsidRDefault="007176C1" w:rsidP="007176C1">
      <w:pPr>
        <w:tabs>
          <w:tab w:val="left" w:pos="993"/>
        </w:tabs>
        <w:spacing w:after="240" w:line="264" w:lineRule="auto"/>
        <w:ind w:left="709"/>
        <w:jc w:val="center"/>
        <w:rPr>
          <w:rFonts w:ascii="Times New Roman" w:eastAsia="Calibri" w:hAnsi="Times New Roman" w:cs="Times New Roman"/>
          <w:b/>
          <w:bCs/>
          <w:sz w:val="24"/>
          <w:szCs w:val="24"/>
          <w:lang w:eastAsia="en-US"/>
        </w:rPr>
      </w:pPr>
      <w:r w:rsidRPr="001C259F">
        <w:rPr>
          <w:rFonts w:ascii="Times New Roman" w:eastAsia="Calibri" w:hAnsi="Times New Roman" w:cs="Times New Roman"/>
          <w:b/>
          <w:bCs/>
          <w:sz w:val="24"/>
          <w:szCs w:val="24"/>
          <w:lang w:eastAsia="en-US"/>
        </w:rPr>
        <w:t xml:space="preserve">I. </w:t>
      </w:r>
      <w:r w:rsidRPr="001C259F">
        <w:rPr>
          <w:rFonts w:ascii="Times New Roman" w:eastAsia="Times New Roman" w:hAnsi="Times New Roman" w:cs="Times New Roman"/>
          <w:b/>
          <w:sz w:val="24"/>
          <w:szCs w:val="24"/>
        </w:rPr>
        <w:t>VERTINIMO PAGRINDIMAS</w:t>
      </w:r>
    </w:p>
    <w:p w14:paraId="53DDEB0F" w14:textId="7BFCF8F1" w:rsidR="00FD70EA" w:rsidRPr="001C259F" w:rsidRDefault="0013397C" w:rsidP="35627D04">
      <w:pPr>
        <w:numPr>
          <w:ilvl w:val="0"/>
          <w:numId w:val="22"/>
        </w:numPr>
        <w:tabs>
          <w:tab w:val="left" w:pos="993"/>
        </w:tabs>
        <w:spacing w:after="0" w:line="264" w:lineRule="auto"/>
        <w:ind w:left="0" w:firstLine="709"/>
        <w:contextualSpacing/>
        <w:jc w:val="both"/>
        <w:rPr>
          <w:rFonts w:ascii="Times New Roman" w:eastAsia="Calibri" w:hAnsi="Times New Roman" w:cs="Times New Roman"/>
          <w:sz w:val="24"/>
          <w:szCs w:val="24"/>
          <w:lang w:eastAsia="en-US"/>
        </w:rPr>
      </w:pPr>
      <w:bookmarkStart w:id="8" w:name="_Ref416781832"/>
      <w:r w:rsidRPr="166C50AD">
        <w:rPr>
          <w:rFonts w:ascii="Times New Roman" w:eastAsia="Times New Roman" w:hAnsi="Times New Roman" w:cs="Times New Roman"/>
          <w:sz w:val="24"/>
          <w:szCs w:val="24"/>
          <w:lang w:eastAsia="en-US"/>
        </w:rPr>
        <w:t>Tiesioginių išmokų ir kitų</w:t>
      </w:r>
      <w:r w:rsidR="009B0AD0" w:rsidRPr="166C50AD">
        <w:rPr>
          <w:rFonts w:ascii="Times New Roman" w:eastAsia="Times New Roman" w:hAnsi="Times New Roman" w:cs="Times New Roman"/>
          <w:sz w:val="24"/>
          <w:szCs w:val="24"/>
          <w:lang w:eastAsia="en-US"/>
        </w:rPr>
        <w:t xml:space="preserve"> </w:t>
      </w:r>
      <w:r w:rsidRPr="166C50AD">
        <w:rPr>
          <w:rFonts w:ascii="Times New Roman" w:eastAsia="Times New Roman" w:hAnsi="Times New Roman" w:cs="Times New Roman"/>
          <w:sz w:val="24"/>
          <w:szCs w:val="24"/>
          <w:lang w:eastAsia="en-US"/>
        </w:rPr>
        <w:t xml:space="preserve">Lietuvos žemės ūkio ir kaimo plėtros 2023–2027 m. strateginio plano intervencinių priemonių poveikio ūkių pajamoms ir atsparumui vertinimo </w:t>
      </w:r>
      <w:r w:rsidR="00FD70EA" w:rsidRPr="166C50AD">
        <w:rPr>
          <w:rFonts w:ascii="Times New Roman" w:eastAsia="Calibri" w:hAnsi="Times New Roman" w:cs="Times New Roman"/>
          <w:sz w:val="24"/>
          <w:szCs w:val="24"/>
          <w:lang w:eastAsia="en-US"/>
        </w:rPr>
        <w:t>(toliau – Vertinimas) užsakovas – Lietuvos Respublikos žemės ūkio ministerija (toliau – Užsakovas / Ministerija).</w:t>
      </w:r>
      <w:bookmarkEnd w:id="8"/>
      <w:r w:rsidR="00FD70EA" w:rsidRPr="166C50AD">
        <w:rPr>
          <w:rFonts w:ascii="Times New Roman" w:eastAsia="Calibri" w:hAnsi="Times New Roman" w:cs="Times New Roman"/>
          <w:sz w:val="24"/>
          <w:szCs w:val="24"/>
          <w:lang w:eastAsia="en-US"/>
        </w:rPr>
        <w:t xml:space="preserve"> </w:t>
      </w:r>
      <w:r w:rsidR="00FD70EA" w:rsidRPr="166C50AD">
        <w:rPr>
          <w:rFonts w:ascii="Times New Roman" w:eastAsia="Times New Roman" w:hAnsi="Times New Roman" w:cs="Times New Roman"/>
          <w:sz w:val="24"/>
          <w:szCs w:val="24"/>
          <w:lang w:eastAsia="en-US"/>
        </w:rPr>
        <w:t>Vykdomas žaliasis pirkimas vadovaujantis Aplinkos apsaugos kriterijų taikymo, vykdant žaliuosius pirkimus, tvarkos aprašo, patvirtinto Lietuvos Respublikos aplinkos ministro 2011 m. birželio 28 d. įsakymu Nr. D1-508 (Lietuvos Respublikos aplinkos ministro 2022 m. gruodžio 13 d. įsakymo Nr. D1-401 redakcija), 4.4.3 papunkčiu, t. y. perkamos nematerialaus pobūdžio (intelektinės) paslaugos, nesusijusios su materialaus objekto sukūrimu, kurių teikimo metu nėra numatomas reikšmingas neigiamas poveikis aplinkai, nesukuriamas taršos šaltinis ir negeneruojamos atliekos.</w:t>
      </w:r>
    </w:p>
    <w:p w14:paraId="038F82A2" w14:textId="77777777" w:rsidR="00FD70EA" w:rsidRPr="001C259F" w:rsidRDefault="00FD70EA" w:rsidP="00CD5B51">
      <w:pPr>
        <w:numPr>
          <w:ilvl w:val="0"/>
          <w:numId w:val="22"/>
        </w:numPr>
        <w:tabs>
          <w:tab w:val="left" w:pos="993"/>
        </w:tabs>
        <w:spacing w:after="0" w:line="264" w:lineRule="auto"/>
        <w:ind w:left="0" w:firstLine="709"/>
        <w:contextualSpacing/>
        <w:jc w:val="both"/>
        <w:rPr>
          <w:rFonts w:ascii="Times New Roman" w:eastAsia="Calibri" w:hAnsi="Times New Roman" w:cs="Times New Roman"/>
          <w:sz w:val="24"/>
          <w:szCs w:val="22"/>
          <w:lang w:eastAsia="en-US"/>
        </w:rPr>
      </w:pPr>
      <w:r w:rsidRPr="001C259F">
        <w:rPr>
          <w:rFonts w:ascii="Times New Roman" w:eastAsia="Calibri" w:hAnsi="Times New Roman" w:cs="Times New Roman"/>
          <w:sz w:val="24"/>
          <w:szCs w:val="24"/>
          <w:lang w:eastAsia="en-US"/>
        </w:rPr>
        <w:t>Vertinimas atliekamas vadovaujantis:</w:t>
      </w:r>
    </w:p>
    <w:p w14:paraId="33932EB5" w14:textId="6638C67A" w:rsidR="00FD70EA" w:rsidRPr="001C259F" w:rsidRDefault="004410E4" w:rsidP="00584021">
      <w:pPr>
        <w:numPr>
          <w:ilvl w:val="1"/>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2021 m. gruodžio 2 d. Europos Parlamento ir Tarybos reglament</w:t>
      </w:r>
      <w:r w:rsidR="00F01CF6" w:rsidRPr="001C259F">
        <w:rPr>
          <w:rFonts w:ascii="Times New Roman" w:eastAsia="Calibri" w:hAnsi="Times New Roman" w:cs="Times New Roman"/>
          <w:sz w:val="24"/>
          <w:szCs w:val="24"/>
          <w:lang w:eastAsia="en-US"/>
        </w:rPr>
        <w:t>u</w:t>
      </w:r>
      <w:r w:rsidRPr="001C259F">
        <w:rPr>
          <w:rFonts w:ascii="Times New Roman" w:eastAsia="Calibri" w:hAnsi="Times New Roman" w:cs="Times New Roman"/>
          <w:sz w:val="24"/>
          <w:szCs w:val="24"/>
          <w:lang w:eastAsia="en-US"/>
        </w:rPr>
        <w:t xml:space="preserve">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1305/2013 ir (ES) 1307/2013</w:t>
      </w:r>
      <w:r w:rsidR="00C203F7" w:rsidRPr="001C259F">
        <w:rPr>
          <w:rFonts w:ascii="Times New Roman" w:eastAsia="Calibri" w:hAnsi="Times New Roman" w:cs="Times New Roman"/>
          <w:sz w:val="24"/>
          <w:szCs w:val="24"/>
          <w:lang w:eastAsia="en-US"/>
        </w:rPr>
        <w:t>, su paskutiniais pakeitimais, padarytais 2024 m. gegužės 14 d. Europos Parlamento ir Tarybos reglamentu (ES) 2024/1468</w:t>
      </w:r>
      <w:r w:rsidR="001D1BD3" w:rsidRPr="001C259F">
        <w:rPr>
          <w:rFonts w:ascii="Times New Roman" w:eastAsia="Calibri" w:hAnsi="Times New Roman" w:cs="Times New Roman"/>
          <w:sz w:val="24"/>
          <w:szCs w:val="24"/>
          <w:lang w:eastAsia="en-US"/>
        </w:rPr>
        <w:t xml:space="preserve"> (toliau – </w:t>
      </w:r>
      <w:r w:rsidR="00DA5BDF" w:rsidRPr="001C259F">
        <w:rPr>
          <w:rFonts w:ascii="Times New Roman" w:eastAsia="Calibri" w:hAnsi="Times New Roman" w:cs="Times New Roman"/>
          <w:sz w:val="24"/>
          <w:szCs w:val="24"/>
          <w:lang w:eastAsia="en-US"/>
        </w:rPr>
        <w:t>R</w:t>
      </w:r>
      <w:r w:rsidR="001D1BD3" w:rsidRPr="001C259F">
        <w:rPr>
          <w:rFonts w:ascii="Times New Roman" w:eastAsia="Calibri" w:hAnsi="Times New Roman" w:cs="Times New Roman"/>
          <w:sz w:val="24"/>
          <w:szCs w:val="24"/>
          <w:lang w:eastAsia="en-US"/>
        </w:rPr>
        <w:t>egl. (ES) 2021/2115</w:t>
      </w:r>
      <w:r w:rsidR="002F759F" w:rsidRPr="001C259F">
        <w:rPr>
          <w:rFonts w:ascii="Times New Roman" w:eastAsia="Calibri" w:hAnsi="Times New Roman" w:cs="Times New Roman"/>
          <w:sz w:val="24"/>
          <w:szCs w:val="24"/>
          <w:lang w:eastAsia="en-US"/>
        </w:rPr>
        <w:t>, SP</w:t>
      </w:r>
      <w:r w:rsidR="00FC0440" w:rsidRPr="001C259F">
        <w:rPr>
          <w:rFonts w:ascii="Times New Roman" w:eastAsia="Calibri" w:hAnsi="Times New Roman" w:cs="Times New Roman"/>
          <w:sz w:val="24"/>
          <w:szCs w:val="24"/>
          <w:lang w:eastAsia="en-US"/>
        </w:rPr>
        <w:t>R</w:t>
      </w:r>
      <w:r w:rsidR="001D1BD3" w:rsidRPr="001C259F">
        <w:rPr>
          <w:rFonts w:ascii="Times New Roman" w:eastAsia="Calibri" w:hAnsi="Times New Roman" w:cs="Times New Roman"/>
          <w:sz w:val="24"/>
          <w:szCs w:val="24"/>
          <w:lang w:eastAsia="en-US"/>
        </w:rPr>
        <w:t>)</w:t>
      </w:r>
      <w:r w:rsidR="00FD70EA" w:rsidRPr="001C259F">
        <w:rPr>
          <w:rFonts w:ascii="Times New Roman" w:eastAsia="Calibri" w:hAnsi="Times New Roman" w:cs="Times New Roman"/>
          <w:sz w:val="24"/>
          <w:szCs w:val="24"/>
          <w:lang w:eastAsia="en-US"/>
        </w:rPr>
        <w:t>;</w:t>
      </w:r>
    </w:p>
    <w:p w14:paraId="7FE8CD6C" w14:textId="06EA9859" w:rsidR="001C1B49" w:rsidRPr="001C259F" w:rsidRDefault="00FC28D9" w:rsidP="00584021">
      <w:pPr>
        <w:numPr>
          <w:ilvl w:val="1"/>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2022 m. rugsėjo 6 d. Komisijos įgyvendinimo reglamentu (ES) 2022/1475, kuriuo nustatomos išsamios Europos Parlamento ir Tarybos reglamento (ES) 2021/2115 įgyvendinimo taisyklės, susijusios su BŽŪP strateginių planų vertinimu ir stebėsenai bei vertinimui reikalingos informacijos teikimu,</w:t>
      </w:r>
      <w:r w:rsidR="00340B90" w:rsidRPr="001C259F">
        <w:rPr>
          <w:rFonts w:ascii="Times New Roman" w:eastAsia="Calibri" w:hAnsi="Times New Roman" w:cs="Times New Roman"/>
          <w:sz w:val="24"/>
          <w:szCs w:val="24"/>
          <w:lang w:eastAsia="en-US"/>
        </w:rPr>
        <w:t xml:space="preserve"> </w:t>
      </w:r>
      <w:r w:rsidRPr="001C259F">
        <w:rPr>
          <w:rFonts w:ascii="Times New Roman" w:eastAsia="Calibri" w:hAnsi="Times New Roman" w:cs="Times New Roman"/>
          <w:sz w:val="24"/>
          <w:szCs w:val="24"/>
          <w:lang w:eastAsia="en-US"/>
        </w:rPr>
        <w:t>su</w:t>
      </w:r>
      <w:r w:rsidR="00340B90" w:rsidRPr="001C259F">
        <w:rPr>
          <w:rFonts w:ascii="Times New Roman" w:eastAsia="Calibri" w:hAnsi="Times New Roman" w:cs="Times New Roman"/>
          <w:sz w:val="24"/>
          <w:szCs w:val="24"/>
          <w:lang w:eastAsia="en-US"/>
        </w:rPr>
        <w:t xml:space="preserve"> </w:t>
      </w:r>
      <w:r w:rsidRPr="001C259F">
        <w:rPr>
          <w:rFonts w:ascii="Times New Roman" w:eastAsia="Calibri" w:hAnsi="Times New Roman" w:cs="Times New Roman"/>
          <w:sz w:val="24"/>
          <w:szCs w:val="24"/>
          <w:lang w:eastAsia="en-US"/>
        </w:rPr>
        <w:t>paskutiniais pakeitimais, padarytais 202</w:t>
      </w:r>
      <w:r w:rsidR="00103CA3" w:rsidRPr="001C259F">
        <w:rPr>
          <w:rFonts w:ascii="Times New Roman" w:eastAsia="Calibri" w:hAnsi="Times New Roman" w:cs="Times New Roman"/>
          <w:sz w:val="24"/>
          <w:szCs w:val="24"/>
          <w:lang w:eastAsia="en-US"/>
        </w:rPr>
        <w:t>4</w:t>
      </w:r>
      <w:r w:rsidRPr="001C259F">
        <w:rPr>
          <w:rFonts w:ascii="Times New Roman" w:eastAsia="Calibri" w:hAnsi="Times New Roman" w:cs="Times New Roman"/>
          <w:sz w:val="24"/>
          <w:szCs w:val="24"/>
          <w:lang w:eastAsia="en-US"/>
        </w:rPr>
        <w:t xml:space="preserve"> m. </w:t>
      </w:r>
      <w:r w:rsidR="00103CA3" w:rsidRPr="001C259F">
        <w:rPr>
          <w:rFonts w:ascii="Times New Roman" w:eastAsia="Calibri" w:hAnsi="Times New Roman" w:cs="Times New Roman"/>
          <w:sz w:val="24"/>
          <w:szCs w:val="24"/>
          <w:lang w:eastAsia="en-US"/>
        </w:rPr>
        <w:t>liepos 19</w:t>
      </w:r>
      <w:r w:rsidRPr="001C259F">
        <w:rPr>
          <w:rFonts w:ascii="Times New Roman" w:eastAsia="Calibri" w:hAnsi="Times New Roman" w:cs="Times New Roman"/>
          <w:sz w:val="24"/>
          <w:szCs w:val="24"/>
          <w:lang w:eastAsia="en-US"/>
        </w:rPr>
        <w:t xml:space="preserve"> d. Komisijos įgyvendinimo reglamentu (ES) 202</w:t>
      </w:r>
      <w:r w:rsidR="009B487A" w:rsidRPr="001C259F">
        <w:rPr>
          <w:rFonts w:ascii="Times New Roman" w:eastAsia="Calibri" w:hAnsi="Times New Roman" w:cs="Times New Roman"/>
          <w:sz w:val="24"/>
          <w:szCs w:val="24"/>
          <w:lang w:eastAsia="en-US"/>
        </w:rPr>
        <w:t>4</w:t>
      </w:r>
      <w:r w:rsidRPr="001C259F">
        <w:rPr>
          <w:rFonts w:ascii="Times New Roman" w:eastAsia="Calibri" w:hAnsi="Times New Roman" w:cs="Times New Roman"/>
          <w:sz w:val="24"/>
          <w:szCs w:val="24"/>
          <w:lang w:eastAsia="en-US"/>
        </w:rPr>
        <w:t>/</w:t>
      </w:r>
      <w:r w:rsidR="009B487A" w:rsidRPr="001C259F">
        <w:rPr>
          <w:rFonts w:ascii="Times New Roman" w:eastAsia="Calibri" w:hAnsi="Times New Roman" w:cs="Times New Roman"/>
          <w:sz w:val="24"/>
          <w:szCs w:val="24"/>
          <w:lang w:eastAsia="en-US"/>
        </w:rPr>
        <w:t>1962</w:t>
      </w:r>
      <w:r w:rsidR="00F01CF6" w:rsidRPr="001C259F">
        <w:rPr>
          <w:rFonts w:ascii="Times New Roman" w:eastAsia="Calibri" w:hAnsi="Times New Roman" w:cs="Times New Roman"/>
          <w:sz w:val="24"/>
          <w:szCs w:val="24"/>
          <w:lang w:eastAsia="en-US"/>
        </w:rPr>
        <w:t xml:space="preserve"> (toliau – </w:t>
      </w:r>
      <w:r w:rsidR="00DA5BDF" w:rsidRPr="001C259F">
        <w:rPr>
          <w:rFonts w:ascii="Times New Roman" w:eastAsia="Calibri" w:hAnsi="Times New Roman" w:cs="Times New Roman"/>
          <w:sz w:val="24"/>
          <w:szCs w:val="24"/>
          <w:lang w:eastAsia="en-US"/>
        </w:rPr>
        <w:t>R</w:t>
      </w:r>
      <w:r w:rsidR="00F01CF6" w:rsidRPr="001C259F">
        <w:rPr>
          <w:rFonts w:ascii="Times New Roman" w:eastAsia="Calibri" w:hAnsi="Times New Roman" w:cs="Times New Roman"/>
          <w:sz w:val="24"/>
          <w:szCs w:val="24"/>
          <w:lang w:eastAsia="en-US"/>
        </w:rPr>
        <w:t xml:space="preserve">egl. (ES) </w:t>
      </w:r>
      <w:r w:rsidR="00B1280F" w:rsidRPr="001C259F">
        <w:rPr>
          <w:rFonts w:ascii="Times New Roman" w:eastAsia="Calibri" w:hAnsi="Times New Roman" w:cs="Times New Roman"/>
          <w:sz w:val="24"/>
          <w:szCs w:val="24"/>
          <w:lang w:eastAsia="en-US"/>
        </w:rPr>
        <w:t>2022/1475)</w:t>
      </w:r>
      <w:r w:rsidR="001C1B49" w:rsidRPr="001C259F">
        <w:rPr>
          <w:rFonts w:ascii="Times New Roman" w:eastAsia="Calibri" w:hAnsi="Times New Roman" w:cs="Times New Roman"/>
          <w:sz w:val="24"/>
          <w:szCs w:val="24"/>
          <w:lang w:eastAsia="en-US"/>
        </w:rPr>
        <w:t>.</w:t>
      </w:r>
    </w:p>
    <w:p w14:paraId="7E62B138" w14:textId="6796E9E9" w:rsidR="00DE16E4" w:rsidRPr="001C259F" w:rsidRDefault="000D3A20" w:rsidP="166C50AD">
      <w:pPr>
        <w:numPr>
          <w:ilvl w:val="1"/>
          <w:numId w:val="22"/>
        </w:numPr>
        <w:tabs>
          <w:tab w:val="left" w:pos="1134"/>
        </w:tabs>
        <w:spacing w:after="0" w:line="264" w:lineRule="auto"/>
        <w:ind w:left="0" w:firstLine="709"/>
        <w:contextualSpacing/>
        <w:jc w:val="both"/>
        <w:rPr>
          <w:rFonts w:ascii="Times New Roman" w:eastAsia="Calibri" w:hAnsi="Times New Roman" w:cs="Times New Roman"/>
          <w:color w:val="000000" w:themeColor="text1"/>
          <w:sz w:val="24"/>
          <w:szCs w:val="24"/>
          <w:lang w:eastAsia="en-US"/>
        </w:rPr>
      </w:pPr>
      <w:r w:rsidRPr="166C50AD">
        <w:rPr>
          <w:rFonts w:ascii="Times New Roman" w:eastAsia="Calibri" w:hAnsi="Times New Roman" w:cs="Times New Roman"/>
          <w:sz w:val="24"/>
          <w:szCs w:val="24"/>
          <w:lang w:eastAsia="en-US"/>
        </w:rPr>
        <w:t>Lietuvos žemės ūkio ir kaimo plėtros 2023–2027 m. strategini</w:t>
      </w:r>
      <w:r w:rsidR="00813C43" w:rsidRPr="166C50AD">
        <w:rPr>
          <w:rFonts w:ascii="Times New Roman" w:eastAsia="Calibri" w:hAnsi="Times New Roman" w:cs="Times New Roman"/>
          <w:sz w:val="24"/>
          <w:szCs w:val="24"/>
          <w:lang w:eastAsia="en-US"/>
        </w:rPr>
        <w:t>u</w:t>
      </w:r>
      <w:r w:rsidRPr="166C50AD">
        <w:rPr>
          <w:rFonts w:ascii="Times New Roman" w:eastAsia="Calibri" w:hAnsi="Times New Roman" w:cs="Times New Roman"/>
          <w:sz w:val="24"/>
          <w:szCs w:val="24"/>
          <w:lang w:eastAsia="en-US"/>
        </w:rPr>
        <w:t xml:space="preserve"> plan</w:t>
      </w:r>
      <w:r w:rsidR="00BE46C1" w:rsidRPr="166C50AD">
        <w:rPr>
          <w:rFonts w:ascii="Times New Roman" w:eastAsia="Calibri" w:hAnsi="Times New Roman" w:cs="Times New Roman"/>
          <w:sz w:val="24"/>
          <w:szCs w:val="24"/>
          <w:lang w:eastAsia="en-US"/>
        </w:rPr>
        <w:t>u</w:t>
      </w:r>
      <w:r w:rsidRPr="166C50AD">
        <w:rPr>
          <w:rFonts w:ascii="Times New Roman" w:eastAsia="Calibri" w:hAnsi="Times New Roman" w:cs="Times New Roman"/>
          <w:sz w:val="24"/>
          <w:szCs w:val="24"/>
          <w:lang w:eastAsia="en-US"/>
        </w:rPr>
        <w:t xml:space="preserve"> </w:t>
      </w:r>
      <w:r w:rsidR="00FD70EA" w:rsidRPr="166C50AD">
        <w:rPr>
          <w:rFonts w:ascii="Times New Roman" w:eastAsia="Calibri" w:hAnsi="Times New Roman" w:cs="Times New Roman"/>
          <w:sz w:val="24"/>
          <w:szCs w:val="24"/>
          <w:lang w:eastAsia="en-US"/>
        </w:rPr>
        <w:t xml:space="preserve">(toliau – </w:t>
      </w:r>
      <w:r w:rsidRPr="166C50AD">
        <w:rPr>
          <w:rFonts w:ascii="Times New Roman" w:eastAsia="Calibri" w:hAnsi="Times New Roman" w:cs="Times New Roman"/>
          <w:sz w:val="24"/>
          <w:szCs w:val="24"/>
          <w:lang w:eastAsia="en-US"/>
        </w:rPr>
        <w:t>Strateginis planas, SP</w:t>
      </w:r>
      <w:r w:rsidR="00FD70EA" w:rsidRPr="166C50AD">
        <w:rPr>
          <w:rFonts w:ascii="Times New Roman" w:eastAsia="Calibri" w:hAnsi="Times New Roman" w:cs="Times New Roman"/>
          <w:sz w:val="24"/>
          <w:szCs w:val="24"/>
          <w:lang w:eastAsia="en-US"/>
        </w:rPr>
        <w:t>)</w:t>
      </w:r>
      <w:r w:rsidR="00A05CE0" w:rsidRPr="166C50AD">
        <w:rPr>
          <w:rFonts w:ascii="Times New Roman" w:eastAsia="Calibri" w:hAnsi="Times New Roman" w:cs="Times New Roman"/>
          <w:sz w:val="24"/>
          <w:szCs w:val="24"/>
          <w:lang w:eastAsia="en-US"/>
        </w:rPr>
        <w:t xml:space="preserve">. </w:t>
      </w:r>
      <w:r w:rsidR="00A05CE0" w:rsidRPr="166C50AD">
        <w:rPr>
          <w:rFonts w:ascii="Times New Roman" w:eastAsia="Calibri" w:hAnsi="Times New Roman" w:cs="Times New Roman"/>
          <w:color w:val="000000" w:themeColor="text1"/>
          <w:sz w:val="24"/>
          <w:szCs w:val="24"/>
          <w:lang w:eastAsia="en-US"/>
        </w:rPr>
        <w:t xml:space="preserve">Atliekant </w:t>
      </w:r>
      <w:r w:rsidR="004251D3" w:rsidRPr="166C50AD">
        <w:rPr>
          <w:rFonts w:ascii="Times New Roman" w:eastAsia="Calibri" w:hAnsi="Times New Roman" w:cs="Times New Roman"/>
          <w:color w:val="000000" w:themeColor="text1"/>
          <w:sz w:val="24"/>
          <w:szCs w:val="24"/>
          <w:lang w:eastAsia="en-US"/>
        </w:rPr>
        <w:t>V</w:t>
      </w:r>
      <w:r w:rsidR="00A05CE0" w:rsidRPr="166C50AD">
        <w:rPr>
          <w:rFonts w:ascii="Times New Roman" w:eastAsia="Calibri" w:hAnsi="Times New Roman" w:cs="Times New Roman"/>
          <w:color w:val="000000" w:themeColor="text1"/>
          <w:sz w:val="24"/>
          <w:szCs w:val="24"/>
          <w:lang w:eastAsia="en-US"/>
        </w:rPr>
        <w:t>ertinimą</w:t>
      </w:r>
      <w:r w:rsidR="00F94662">
        <w:rPr>
          <w:rFonts w:ascii="Times New Roman" w:eastAsia="Calibri" w:hAnsi="Times New Roman" w:cs="Times New Roman"/>
          <w:color w:val="000000" w:themeColor="text1"/>
          <w:sz w:val="24"/>
          <w:szCs w:val="24"/>
          <w:lang w:eastAsia="en-US"/>
        </w:rPr>
        <w:t xml:space="preserve"> turi būti</w:t>
      </w:r>
      <w:r w:rsidR="00A05CE0" w:rsidRPr="166C50AD">
        <w:rPr>
          <w:rFonts w:ascii="Times New Roman" w:eastAsia="Calibri" w:hAnsi="Times New Roman" w:cs="Times New Roman"/>
          <w:color w:val="000000" w:themeColor="text1"/>
          <w:sz w:val="24"/>
          <w:szCs w:val="24"/>
          <w:lang w:eastAsia="en-US"/>
        </w:rPr>
        <w:t xml:space="preserve"> vadovaujamasi</w:t>
      </w:r>
      <w:r w:rsidR="00A737DD" w:rsidRPr="166C50AD">
        <w:rPr>
          <w:rFonts w:ascii="Times New Roman" w:eastAsia="Calibri" w:hAnsi="Times New Roman" w:cs="Times New Roman"/>
          <w:color w:val="000000" w:themeColor="text1"/>
          <w:sz w:val="24"/>
          <w:szCs w:val="24"/>
          <w:lang w:eastAsia="en-US"/>
        </w:rPr>
        <w:t xml:space="preserve"> </w:t>
      </w:r>
      <w:r w:rsidR="00D4648F" w:rsidRPr="166C50AD">
        <w:rPr>
          <w:rFonts w:ascii="Times New Roman" w:eastAsia="Calibri" w:hAnsi="Times New Roman" w:cs="Times New Roman"/>
          <w:color w:val="000000" w:themeColor="text1"/>
          <w:sz w:val="24"/>
          <w:szCs w:val="24"/>
          <w:lang w:eastAsia="en-US"/>
        </w:rPr>
        <w:t>V</w:t>
      </w:r>
      <w:r w:rsidR="00A737DD" w:rsidRPr="166C50AD">
        <w:rPr>
          <w:rFonts w:ascii="Times New Roman" w:eastAsia="Calibri" w:hAnsi="Times New Roman" w:cs="Times New Roman"/>
          <w:color w:val="000000" w:themeColor="text1"/>
          <w:sz w:val="24"/>
          <w:szCs w:val="24"/>
          <w:lang w:eastAsia="en-US"/>
        </w:rPr>
        <w:t>ertinimo pradžioje aktualia galiojančia SP versija.</w:t>
      </w:r>
    </w:p>
    <w:p w14:paraId="1382C0D9" w14:textId="24BE0B21" w:rsidR="00477698" w:rsidRPr="001C259F" w:rsidRDefault="00477698" w:rsidP="00584021">
      <w:pPr>
        <w:numPr>
          <w:ilvl w:val="1"/>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 xml:space="preserve">Strateginio plano </w:t>
      </w:r>
      <w:r w:rsidR="007A227F" w:rsidRPr="001C259F">
        <w:rPr>
          <w:rFonts w:ascii="Times New Roman" w:eastAsia="Calibri" w:hAnsi="Times New Roman" w:cs="Times New Roman"/>
          <w:sz w:val="24"/>
          <w:szCs w:val="24"/>
          <w:lang w:eastAsia="en-US"/>
        </w:rPr>
        <w:t xml:space="preserve">vertinimo planu, </w:t>
      </w:r>
      <w:r w:rsidR="002E1F84" w:rsidRPr="001C259F">
        <w:rPr>
          <w:rFonts w:ascii="Times New Roman" w:eastAsia="Calibri" w:hAnsi="Times New Roman" w:cs="Times New Roman"/>
          <w:sz w:val="24"/>
          <w:szCs w:val="24"/>
          <w:lang w:eastAsia="en-US"/>
        </w:rPr>
        <w:t>patvirtintu Lietuvos Respublikos žemės ūkio ministro 2023 m. gruodžio 8 d. įsakymu Nr. 3D-832</w:t>
      </w:r>
      <w:r w:rsidR="00B511F2" w:rsidRPr="001C259F">
        <w:rPr>
          <w:rFonts w:ascii="Times New Roman" w:eastAsia="Calibri" w:hAnsi="Times New Roman" w:cs="Times New Roman"/>
          <w:sz w:val="24"/>
          <w:szCs w:val="24"/>
          <w:lang w:eastAsia="en-US"/>
        </w:rPr>
        <w:t xml:space="preserve"> </w:t>
      </w:r>
      <w:r w:rsidR="00986996" w:rsidRPr="001C259F">
        <w:rPr>
          <w:rFonts w:ascii="Times New Roman" w:eastAsia="Calibri" w:hAnsi="Times New Roman" w:cs="Times New Roman"/>
          <w:sz w:val="24"/>
          <w:szCs w:val="24"/>
          <w:lang w:eastAsia="en-US"/>
        </w:rPr>
        <w:t xml:space="preserve">(toliau – </w:t>
      </w:r>
      <w:r w:rsidR="00976F27" w:rsidRPr="001C259F">
        <w:rPr>
          <w:rFonts w:ascii="Times New Roman" w:eastAsia="Calibri" w:hAnsi="Times New Roman" w:cs="Times New Roman"/>
          <w:sz w:val="24"/>
          <w:szCs w:val="24"/>
          <w:lang w:eastAsia="en-US"/>
        </w:rPr>
        <w:t>SP v</w:t>
      </w:r>
      <w:r w:rsidR="00986996" w:rsidRPr="001C259F">
        <w:rPr>
          <w:rFonts w:ascii="Times New Roman" w:eastAsia="Calibri" w:hAnsi="Times New Roman" w:cs="Times New Roman"/>
          <w:sz w:val="24"/>
          <w:szCs w:val="24"/>
          <w:lang w:eastAsia="en-US"/>
        </w:rPr>
        <w:t>ertinimo planas)</w:t>
      </w:r>
      <w:r w:rsidR="007A227F" w:rsidRPr="001C259F">
        <w:rPr>
          <w:rFonts w:ascii="Times New Roman" w:eastAsia="Calibri" w:hAnsi="Times New Roman" w:cs="Times New Roman"/>
          <w:sz w:val="24"/>
          <w:szCs w:val="24"/>
          <w:lang w:eastAsia="en-US"/>
        </w:rPr>
        <w:t>.</w:t>
      </w:r>
    </w:p>
    <w:p w14:paraId="4C580195" w14:textId="23865E14" w:rsidR="008509E8" w:rsidRPr="001C259F" w:rsidRDefault="00743A65" w:rsidP="00584021">
      <w:pPr>
        <w:numPr>
          <w:ilvl w:val="1"/>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 xml:space="preserve">Strateginio plano </w:t>
      </w:r>
      <w:r w:rsidR="00FD70EA" w:rsidRPr="001C259F">
        <w:rPr>
          <w:rFonts w:ascii="Times New Roman" w:eastAsia="Calibri" w:hAnsi="Times New Roman" w:cs="Times New Roman"/>
          <w:sz w:val="24"/>
          <w:szCs w:val="24"/>
          <w:lang w:eastAsia="en-US"/>
        </w:rPr>
        <w:t>detaliuoju 202</w:t>
      </w:r>
      <w:r w:rsidRPr="001C259F">
        <w:rPr>
          <w:rFonts w:ascii="Times New Roman" w:eastAsia="Calibri" w:hAnsi="Times New Roman" w:cs="Times New Roman"/>
          <w:sz w:val="24"/>
          <w:szCs w:val="24"/>
          <w:lang w:eastAsia="en-US"/>
        </w:rPr>
        <w:t>5</w:t>
      </w:r>
      <w:r w:rsidR="00FD70EA" w:rsidRPr="001C259F">
        <w:rPr>
          <w:rFonts w:ascii="Times New Roman" w:eastAsia="Calibri" w:hAnsi="Times New Roman" w:cs="Times New Roman"/>
          <w:sz w:val="24"/>
          <w:szCs w:val="24"/>
          <w:lang w:eastAsia="en-US"/>
        </w:rPr>
        <w:t>–202</w:t>
      </w:r>
      <w:r w:rsidRPr="001C259F">
        <w:rPr>
          <w:rFonts w:ascii="Times New Roman" w:eastAsia="Calibri" w:hAnsi="Times New Roman" w:cs="Times New Roman"/>
          <w:sz w:val="24"/>
          <w:szCs w:val="24"/>
          <w:lang w:eastAsia="en-US"/>
        </w:rPr>
        <w:t>6</w:t>
      </w:r>
      <w:r w:rsidR="00FD70EA" w:rsidRPr="001C259F">
        <w:rPr>
          <w:rFonts w:ascii="Times New Roman" w:eastAsia="Calibri" w:hAnsi="Times New Roman" w:cs="Times New Roman"/>
          <w:sz w:val="24"/>
          <w:szCs w:val="24"/>
          <w:lang w:eastAsia="en-US"/>
        </w:rPr>
        <w:t xml:space="preserve"> metų vertinimo planu, </w:t>
      </w:r>
      <w:r w:rsidR="002E1F84" w:rsidRPr="001C259F">
        <w:rPr>
          <w:rFonts w:ascii="Times New Roman" w:eastAsia="Calibri" w:hAnsi="Times New Roman" w:cs="Times New Roman"/>
          <w:sz w:val="24"/>
          <w:szCs w:val="24"/>
          <w:lang w:eastAsia="en-US"/>
        </w:rPr>
        <w:t>patvirtintu Lietuvos Respublikos žemės ūkio ministro 2025 m. kovo 7 d. įsakymu Nr. 3D-120</w:t>
      </w:r>
      <w:r w:rsidR="00FD70EA" w:rsidRPr="001C259F">
        <w:rPr>
          <w:rFonts w:ascii="Times New Roman" w:eastAsia="Calibri" w:hAnsi="Times New Roman" w:cs="Times New Roman"/>
          <w:sz w:val="24"/>
          <w:szCs w:val="24"/>
          <w:lang w:eastAsia="en-US"/>
        </w:rPr>
        <w:t>.</w:t>
      </w:r>
    </w:p>
    <w:p w14:paraId="604718DD" w14:textId="63D7AF5D" w:rsidR="00FD70EA" w:rsidRPr="001C259F" w:rsidRDefault="00FD70EA" w:rsidP="00584021">
      <w:pPr>
        <w:numPr>
          <w:ilvl w:val="1"/>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 xml:space="preserve">Kitais </w:t>
      </w:r>
      <w:r w:rsidRPr="00BF67FB">
        <w:rPr>
          <w:rFonts w:ascii="Times New Roman" w:eastAsia="Calibri" w:hAnsi="Times New Roman" w:cs="Times New Roman"/>
          <w:sz w:val="24"/>
          <w:szCs w:val="24"/>
          <w:lang w:eastAsia="en-US"/>
        </w:rPr>
        <w:t>susijusiais</w:t>
      </w:r>
      <w:r w:rsidRPr="001C259F">
        <w:rPr>
          <w:rFonts w:ascii="Times New Roman" w:eastAsia="Calibri" w:hAnsi="Times New Roman" w:cs="Times New Roman"/>
          <w:sz w:val="24"/>
          <w:szCs w:val="24"/>
          <w:lang w:eastAsia="en-US"/>
        </w:rPr>
        <w:t xml:space="preserve"> reglamentų reikalavimais, Europos Komisijos ar jos užsakymu parengtais aiškinamaisiais </w:t>
      </w:r>
      <w:r w:rsidR="00063B8F" w:rsidRPr="001C259F">
        <w:rPr>
          <w:rFonts w:ascii="Times New Roman" w:eastAsia="Calibri" w:hAnsi="Times New Roman" w:cs="Times New Roman"/>
          <w:sz w:val="24"/>
          <w:szCs w:val="24"/>
          <w:lang w:eastAsia="en-US"/>
        </w:rPr>
        <w:t>ar</w:t>
      </w:r>
      <w:r w:rsidR="00AA1CE0" w:rsidRPr="001C259F">
        <w:rPr>
          <w:rFonts w:ascii="Times New Roman" w:eastAsia="Calibri" w:hAnsi="Times New Roman" w:cs="Times New Roman"/>
          <w:sz w:val="24"/>
          <w:szCs w:val="24"/>
          <w:lang w:eastAsia="en-US"/>
        </w:rPr>
        <w:t xml:space="preserve"> metodiniais dokumentais (</w:t>
      </w:r>
      <w:r w:rsidRPr="001C259F">
        <w:rPr>
          <w:rFonts w:ascii="Times New Roman" w:eastAsia="Calibri" w:hAnsi="Times New Roman" w:cs="Times New Roman"/>
          <w:sz w:val="24"/>
          <w:szCs w:val="24"/>
          <w:lang w:eastAsia="en-US"/>
        </w:rPr>
        <w:t>gairėmis</w:t>
      </w:r>
      <w:r w:rsidR="00AA1CE0" w:rsidRPr="001C259F">
        <w:rPr>
          <w:rFonts w:ascii="Times New Roman" w:eastAsia="Calibri" w:hAnsi="Times New Roman" w:cs="Times New Roman"/>
          <w:sz w:val="24"/>
          <w:szCs w:val="24"/>
          <w:lang w:eastAsia="en-US"/>
        </w:rPr>
        <w:t>).</w:t>
      </w:r>
      <w:r w:rsidR="00FB2704" w:rsidRPr="001C259F">
        <w:rPr>
          <w:rFonts w:ascii="Times New Roman" w:eastAsia="Calibri" w:hAnsi="Times New Roman" w:cs="Times New Roman"/>
          <w:sz w:val="24"/>
          <w:szCs w:val="24"/>
          <w:lang w:eastAsia="en-US"/>
        </w:rPr>
        <w:t xml:space="preserve"> </w:t>
      </w:r>
    </w:p>
    <w:p w14:paraId="48AA7757" w14:textId="2AC17417" w:rsidR="00150392" w:rsidRPr="001C259F" w:rsidRDefault="00BE2BA3" w:rsidP="00CD5B51">
      <w:pPr>
        <w:numPr>
          <w:ilvl w:val="0"/>
          <w:numId w:val="22"/>
        </w:numPr>
        <w:tabs>
          <w:tab w:val="left" w:pos="993"/>
        </w:tabs>
        <w:spacing w:after="0" w:line="264" w:lineRule="auto"/>
        <w:ind w:left="0" w:firstLine="709"/>
        <w:contextualSpacing/>
        <w:jc w:val="both"/>
        <w:rPr>
          <w:rFonts w:ascii="Times New Roman" w:eastAsia="Calibri" w:hAnsi="Times New Roman" w:cs="Times New Roman"/>
          <w:sz w:val="24"/>
          <w:szCs w:val="22"/>
          <w:lang w:eastAsia="en-US"/>
        </w:rPr>
      </w:pPr>
      <w:r w:rsidRPr="001C259F">
        <w:rPr>
          <w:rFonts w:ascii="Times New Roman" w:eastAsia="Calibri" w:hAnsi="Times New Roman" w:cs="Times New Roman"/>
          <w:sz w:val="24"/>
          <w:szCs w:val="22"/>
          <w:lang w:eastAsia="en-US"/>
        </w:rPr>
        <w:t xml:space="preserve">Šioje techninėje specifikacijoje </w:t>
      </w:r>
      <w:r w:rsidR="005270B3" w:rsidRPr="001C259F">
        <w:rPr>
          <w:rFonts w:ascii="Times New Roman" w:eastAsia="Calibri" w:hAnsi="Times New Roman" w:cs="Times New Roman"/>
          <w:color w:val="000000" w:themeColor="text1"/>
          <w:sz w:val="24"/>
          <w:szCs w:val="22"/>
          <w:lang w:eastAsia="en-US"/>
        </w:rPr>
        <w:t>vartojamos</w:t>
      </w:r>
      <w:r w:rsidR="00636472" w:rsidRPr="001C259F">
        <w:rPr>
          <w:rFonts w:ascii="Times New Roman" w:eastAsia="Calibri" w:hAnsi="Times New Roman" w:cs="Times New Roman"/>
          <w:color w:val="000000" w:themeColor="text1"/>
          <w:sz w:val="24"/>
          <w:szCs w:val="22"/>
          <w:lang w:eastAsia="en-US"/>
        </w:rPr>
        <w:t xml:space="preserve"> sąvokos yra suprantamos taip, kaip jos apibrėžtos </w:t>
      </w:r>
      <w:r w:rsidR="00636472" w:rsidRPr="001C259F">
        <w:rPr>
          <w:rFonts w:ascii="Times New Roman" w:eastAsia="Calibri" w:hAnsi="Times New Roman" w:cs="Times New Roman"/>
          <w:sz w:val="24"/>
          <w:szCs w:val="22"/>
          <w:lang w:eastAsia="en-US"/>
        </w:rPr>
        <w:t xml:space="preserve">Strateginiame plane ar </w:t>
      </w:r>
      <w:r w:rsidR="00627D3E" w:rsidRPr="001C259F">
        <w:rPr>
          <w:rFonts w:ascii="Times New Roman" w:eastAsia="Calibri" w:hAnsi="Times New Roman" w:cs="Times New Roman"/>
          <w:sz w:val="24"/>
          <w:szCs w:val="22"/>
          <w:lang w:eastAsia="en-US"/>
        </w:rPr>
        <w:t>kit</w:t>
      </w:r>
      <w:r w:rsidR="005270B3" w:rsidRPr="001C259F">
        <w:rPr>
          <w:rFonts w:ascii="Times New Roman" w:eastAsia="Calibri" w:hAnsi="Times New Roman" w:cs="Times New Roman"/>
          <w:sz w:val="24"/>
          <w:szCs w:val="22"/>
          <w:lang w:eastAsia="en-US"/>
        </w:rPr>
        <w:t>uose</w:t>
      </w:r>
      <w:r w:rsidR="00627D3E" w:rsidRPr="001C259F">
        <w:rPr>
          <w:rFonts w:ascii="Times New Roman" w:eastAsia="Calibri" w:hAnsi="Times New Roman" w:cs="Times New Roman"/>
          <w:sz w:val="24"/>
          <w:szCs w:val="22"/>
          <w:lang w:eastAsia="en-US"/>
        </w:rPr>
        <w:t xml:space="preserve"> 2 punkte nurodytuose</w:t>
      </w:r>
      <w:r w:rsidR="00762EDD" w:rsidRPr="001C259F">
        <w:rPr>
          <w:rFonts w:ascii="Times New Roman" w:eastAsia="Calibri" w:hAnsi="Times New Roman" w:cs="Times New Roman"/>
          <w:sz w:val="24"/>
          <w:szCs w:val="22"/>
          <w:lang w:eastAsia="en-US"/>
        </w:rPr>
        <w:t xml:space="preserve"> dokumentuose.</w:t>
      </w:r>
    </w:p>
    <w:p w14:paraId="2291BB11" w14:textId="4975ED36" w:rsidR="00FD70EA" w:rsidRPr="001C259F" w:rsidRDefault="00FD70EA" w:rsidP="166C50AD">
      <w:pPr>
        <w:numPr>
          <w:ilvl w:val="0"/>
          <w:numId w:val="22"/>
        </w:numPr>
        <w:tabs>
          <w:tab w:val="left" w:pos="993"/>
        </w:tabs>
        <w:spacing w:after="0" w:line="264" w:lineRule="auto"/>
        <w:ind w:left="0" w:firstLine="709"/>
        <w:contextualSpacing/>
        <w:jc w:val="both"/>
        <w:rPr>
          <w:rFonts w:ascii="Times New Roman" w:eastAsia="Calibri" w:hAnsi="Times New Roman" w:cs="Times New Roman"/>
          <w:sz w:val="24"/>
          <w:szCs w:val="24"/>
          <w:lang w:eastAsia="en-US"/>
        </w:rPr>
      </w:pPr>
      <w:r w:rsidRPr="166C50AD">
        <w:rPr>
          <w:rFonts w:ascii="Times New Roman" w:eastAsia="Calibri" w:hAnsi="Times New Roman" w:cs="Times New Roman"/>
          <w:sz w:val="24"/>
          <w:szCs w:val="24"/>
          <w:lang w:eastAsia="en-US"/>
        </w:rPr>
        <w:lastRenderedPageBreak/>
        <w:t>Vertinimo</w:t>
      </w:r>
      <w:r w:rsidR="147463E1" w:rsidRPr="166C50AD">
        <w:rPr>
          <w:rFonts w:ascii="Times New Roman" w:eastAsia="Calibri" w:hAnsi="Times New Roman" w:cs="Times New Roman"/>
          <w:sz w:val="24"/>
          <w:szCs w:val="24"/>
          <w:lang w:eastAsia="en-US"/>
        </w:rPr>
        <w:t xml:space="preserve"> parengimo</w:t>
      </w:r>
      <w:r w:rsidRPr="166C50AD">
        <w:rPr>
          <w:rFonts w:ascii="Times New Roman" w:eastAsia="Calibri" w:hAnsi="Times New Roman" w:cs="Times New Roman"/>
          <w:sz w:val="24"/>
          <w:szCs w:val="24"/>
          <w:lang w:eastAsia="en-US"/>
        </w:rPr>
        <w:t xml:space="preserve"> paslauga bus </w:t>
      </w:r>
      <w:r w:rsidR="00320316" w:rsidRPr="166C50AD">
        <w:rPr>
          <w:rFonts w:ascii="Times New Roman" w:eastAsia="Calibri" w:hAnsi="Times New Roman" w:cs="Times New Roman"/>
          <w:sz w:val="24"/>
          <w:szCs w:val="24"/>
          <w:lang w:eastAsia="en-US"/>
        </w:rPr>
        <w:t xml:space="preserve">finansuojama </w:t>
      </w:r>
      <w:r w:rsidR="00B96EE0" w:rsidRPr="166C50AD">
        <w:rPr>
          <w:rFonts w:ascii="Times New Roman" w:eastAsia="Calibri" w:hAnsi="Times New Roman" w:cs="Times New Roman"/>
          <w:sz w:val="24"/>
          <w:szCs w:val="24"/>
          <w:lang w:eastAsia="en-US"/>
        </w:rPr>
        <w:t>iš</w:t>
      </w:r>
      <w:r w:rsidRPr="166C50AD">
        <w:rPr>
          <w:rFonts w:ascii="Times New Roman" w:eastAsia="Calibri" w:hAnsi="Times New Roman" w:cs="Times New Roman"/>
          <w:sz w:val="24"/>
          <w:szCs w:val="24"/>
          <w:lang w:eastAsia="en-US"/>
        </w:rPr>
        <w:t xml:space="preserve"> Strateginis plan</w:t>
      </w:r>
      <w:r w:rsidR="00886D8C" w:rsidRPr="166C50AD">
        <w:rPr>
          <w:rFonts w:ascii="Times New Roman" w:eastAsia="Calibri" w:hAnsi="Times New Roman" w:cs="Times New Roman"/>
          <w:sz w:val="24"/>
          <w:szCs w:val="24"/>
          <w:lang w:eastAsia="en-US"/>
        </w:rPr>
        <w:t>o</w:t>
      </w:r>
      <w:r w:rsidRPr="166C50AD">
        <w:rPr>
          <w:rFonts w:ascii="Times New Roman" w:eastAsia="Calibri" w:hAnsi="Times New Roman" w:cs="Times New Roman"/>
          <w:sz w:val="24"/>
          <w:szCs w:val="24"/>
          <w:lang w:eastAsia="en-US"/>
        </w:rPr>
        <w:t xml:space="preserve"> techninės paramos veiklos srities „Strateginio plano administravimas ir įgyvendinimas“ lėšų.</w:t>
      </w:r>
    </w:p>
    <w:p w14:paraId="4BC23A6A" w14:textId="534E4AD6" w:rsidR="00FD70EA" w:rsidRPr="001C259F" w:rsidRDefault="00FD70EA" w:rsidP="00CD5B51">
      <w:pPr>
        <w:numPr>
          <w:ilvl w:val="0"/>
          <w:numId w:val="22"/>
        </w:numPr>
        <w:tabs>
          <w:tab w:val="left" w:pos="993"/>
        </w:tabs>
        <w:spacing w:after="0" w:line="264" w:lineRule="auto"/>
        <w:ind w:left="0"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 xml:space="preserve">Užsakovas bus pagrindinis šio </w:t>
      </w:r>
      <w:r w:rsidR="00F504CC">
        <w:rPr>
          <w:rFonts w:ascii="Times New Roman" w:eastAsia="Calibri" w:hAnsi="Times New Roman" w:cs="Times New Roman"/>
          <w:sz w:val="24"/>
          <w:szCs w:val="24"/>
          <w:lang w:eastAsia="en-US"/>
        </w:rPr>
        <w:t>V</w:t>
      </w:r>
      <w:r w:rsidR="00F504CC" w:rsidRPr="001C259F">
        <w:rPr>
          <w:rFonts w:ascii="Times New Roman" w:eastAsia="Calibri" w:hAnsi="Times New Roman" w:cs="Times New Roman"/>
          <w:sz w:val="24"/>
          <w:szCs w:val="24"/>
          <w:lang w:eastAsia="en-US"/>
        </w:rPr>
        <w:t xml:space="preserve">ertinimo </w:t>
      </w:r>
      <w:r w:rsidRPr="001C259F">
        <w:rPr>
          <w:rFonts w:ascii="Times New Roman" w:eastAsia="Calibri" w:hAnsi="Times New Roman" w:cs="Times New Roman"/>
          <w:sz w:val="24"/>
          <w:szCs w:val="24"/>
          <w:lang w:eastAsia="en-US"/>
        </w:rPr>
        <w:t xml:space="preserve">rezultatų naudotojas. Vertinimo rezultatai bus panaudoti </w:t>
      </w:r>
      <w:r w:rsidR="00D56901" w:rsidRPr="001C259F">
        <w:rPr>
          <w:rFonts w:ascii="Times New Roman" w:eastAsia="Calibri" w:hAnsi="Times New Roman" w:cs="Times New Roman"/>
          <w:sz w:val="24"/>
          <w:szCs w:val="24"/>
          <w:lang w:eastAsia="en-US"/>
        </w:rPr>
        <w:t xml:space="preserve">tobulinant Strateginio plano intervencines priemones, </w:t>
      </w:r>
      <w:r w:rsidRPr="001C259F">
        <w:rPr>
          <w:rFonts w:ascii="Times New Roman" w:eastAsia="Calibri" w:hAnsi="Times New Roman" w:cs="Times New Roman"/>
          <w:sz w:val="24"/>
          <w:szCs w:val="24"/>
          <w:lang w:eastAsia="en-US"/>
        </w:rPr>
        <w:t xml:space="preserve">vertinant </w:t>
      </w:r>
      <w:r w:rsidR="00D902C2" w:rsidRPr="001C259F">
        <w:rPr>
          <w:rFonts w:ascii="Times New Roman" w:eastAsia="Calibri" w:hAnsi="Times New Roman" w:cs="Times New Roman"/>
          <w:sz w:val="24"/>
          <w:szCs w:val="24"/>
          <w:lang w:eastAsia="en-US"/>
        </w:rPr>
        <w:t>Strateginio plano</w:t>
      </w:r>
      <w:r w:rsidRPr="001C259F">
        <w:rPr>
          <w:rFonts w:ascii="Times New Roman" w:eastAsia="Calibri" w:hAnsi="Times New Roman" w:cs="Times New Roman"/>
          <w:sz w:val="24"/>
          <w:szCs w:val="24"/>
          <w:lang w:eastAsia="en-US"/>
        </w:rPr>
        <w:t xml:space="preserve"> įgyvendinimo rezultatus, įskaitant </w:t>
      </w:r>
      <w:r w:rsidRPr="001C259F">
        <w:rPr>
          <w:rFonts w:ascii="Times New Roman" w:eastAsia="Calibri" w:hAnsi="Times New Roman" w:cs="Times New Roman"/>
          <w:i/>
          <w:iCs/>
          <w:sz w:val="24"/>
          <w:szCs w:val="24"/>
          <w:lang w:eastAsia="en-US"/>
        </w:rPr>
        <w:t>ex post</w:t>
      </w:r>
      <w:r w:rsidRPr="001C259F">
        <w:rPr>
          <w:rFonts w:ascii="Times New Roman" w:eastAsia="Calibri" w:hAnsi="Times New Roman" w:cs="Times New Roman"/>
          <w:sz w:val="24"/>
          <w:szCs w:val="24"/>
          <w:lang w:eastAsia="en-US"/>
        </w:rPr>
        <w:t xml:space="preserve"> vertinimą, ir planuojant būsimo programinio laikotarpio </w:t>
      </w:r>
      <w:r w:rsidR="00071F06" w:rsidRPr="001C259F">
        <w:rPr>
          <w:rFonts w:ascii="Times New Roman" w:eastAsia="Calibri" w:hAnsi="Times New Roman" w:cs="Times New Roman"/>
          <w:sz w:val="24"/>
          <w:szCs w:val="24"/>
          <w:lang w:eastAsia="en-US"/>
        </w:rPr>
        <w:t>paramos priemones</w:t>
      </w:r>
      <w:r w:rsidRPr="001C259F">
        <w:rPr>
          <w:rFonts w:ascii="Times New Roman" w:eastAsia="Calibri" w:hAnsi="Times New Roman" w:cs="Times New Roman"/>
          <w:sz w:val="24"/>
          <w:szCs w:val="24"/>
          <w:lang w:eastAsia="en-US"/>
        </w:rPr>
        <w:t>.</w:t>
      </w:r>
    </w:p>
    <w:p w14:paraId="608469D4" w14:textId="4783E8B0" w:rsidR="00FD70EA" w:rsidRPr="001C259F" w:rsidRDefault="00FD70EA" w:rsidP="00CD5B51">
      <w:pPr>
        <w:numPr>
          <w:ilvl w:val="0"/>
          <w:numId w:val="22"/>
        </w:numPr>
        <w:tabs>
          <w:tab w:val="left" w:pos="993"/>
        </w:tabs>
        <w:spacing w:after="0" w:line="264" w:lineRule="auto"/>
        <w:ind w:left="0"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Vertinimo rezultatai bus paskelbti Ministerijos interneto svetainėje.</w:t>
      </w:r>
    </w:p>
    <w:p w14:paraId="52DCCCD8" w14:textId="77777777" w:rsidR="00FD70EA" w:rsidRPr="001C259F" w:rsidRDefault="00FD70EA" w:rsidP="00FD70EA">
      <w:pPr>
        <w:tabs>
          <w:tab w:val="left" w:pos="993"/>
        </w:tabs>
        <w:spacing w:after="0" w:line="360" w:lineRule="auto"/>
        <w:ind w:left="709"/>
        <w:jc w:val="both"/>
        <w:rPr>
          <w:rFonts w:ascii="Times New Roman" w:eastAsia="Calibri" w:hAnsi="Times New Roman" w:cs="Times New Roman"/>
          <w:sz w:val="24"/>
          <w:szCs w:val="24"/>
          <w:lang w:eastAsia="en-US"/>
        </w:rPr>
      </w:pPr>
    </w:p>
    <w:p w14:paraId="7BAB6AB5" w14:textId="77777777" w:rsidR="00FD70EA" w:rsidRPr="001C259F" w:rsidRDefault="00FD70EA" w:rsidP="00FD70EA">
      <w:pPr>
        <w:tabs>
          <w:tab w:val="left" w:pos="993"/>
        </w:tabs>
        <w:spacing w:after="240" w:line="264" w:lineRule="auto"/>
        <w:ind w:left="709"/>
        <w:jc w:val="center"/>
        <w:rPr>
          <w:rFonts w:ascii="Times New Roman" w:eastAsia="Calibri" w:hAnsi="Times New Roman" w:cs="Times New Roman"/>
          <w:b/>
          <w:bCs/>
          <w:sz w:val="24"/>
          <w:szCs w:val="24"/>
          <w:lang w:eastAsia="en-US"/>
        </w:rPr>
      </w:pPr>
      <w:r w:rsidRPr="00955816">
        <w:rPr>
          <w:rFonts w:ascii="Times New Roman" w:eastAsia="Calibri" w:hAnsi="Times New Roman" w:cs="Times New Roman"/>
          <w:b/>
          <w:bCs/>
          <w:sz w:val="24"/>
          <w:szCs w:val="24"/>
          <w:lang w:eastAsia="en-US"/>
        </w:rPr>
        <w:t>II. VERTINIMO KONTEKSTAS</w:t>
      </w:r>
    </w:p>
    <w:p w14:paraId="20BC8ADB" w14:textId="7CF41EE8" w:rsidR="00915449" w:rsidRPr="001C259F" w:rsidRDefault="005C595F" w:rsidP="116F2A24">
      <w:pPr>
        <w:numPr>
          <w:ilvl w:val="0"/>
          <w:numId w:val="22"/>
        </w:numPr>
        <w:tabs>
          <w:tab w:val="left" w:pos="993"/>
        </w:tabs>
        <w:spacing w:after="0" w:line="264" w:lineRule="auto"/>
        <w:ind w:left="0" w:firstLine="709"/>
        <w:contextualSpacing/>
        <w:jc w:val="both"/>
        <w:rPr>
          <w:rFonts w:ascii="Times New Roman" w:eastAsia="Calibri" w:hAnsi="Times New Roman" w:cs="Times New Roman"/>
          <w:sz w:val="24"/>
          <w:szCs w:val="24"/>
          <w:lang w:eastAsia="en-US"/>
        </w:rPr>
      </w:pPr>
      <w:bookmarkStart w:id="9" w:name="_Hlk57984351"/>
      <w:r w:rsidRPr="116F2A24">
        <w:rPr>
          <w:rFonts w:ascii="Times New Roman" w:eastAsia="Calibri" w:hAnsi="Times New Roman" w:cs="Times New Roman"/>
          <w:sz w:val="24"/>
          <w:szCs w:val="24"/>
          <w:lang w:eastAsia="en-US"/>
        </w:rPr>
        <w:t xml:space="preserve">2023–2027 m. programavimo laikotarpiu įgyvendindamos </w:t>
      </w:r>
      <w:r w:rsidRPr="116F2A24">
        <w:rPr>
          <w:rFonts w:ascii="Times New Roman" w:eastAsia="Times New Roman" w:hAnsi="Times New Roman" w:cs="Times New Roman"/>
          <w:sz w:val="24"/>
          <w:szCs w:val="24"/>
          <w:lang w:eastAsia="en-US"/>
        </w:rPr>
        <w:t>bendrąją žemės ūkio politiką (</w:t>
      </w:r>
      <w:r w:rsidRPr="116F2A24">
        <w:rPr>
          <w:rFonts w:ascii="Times New Roman" w:eastAsia="Calibri" w:hAnsi="Times New Roman" w:cs="Times New Roman"/>
          <w:sz w:val="24"/>
          <w:szCs w:val="24"/>
          <w:lang w:eastAsia="en-US"/>
        </w:rPr>
        <w:t xml:space="preserve">toliau – </w:t>
      </w:r>
      <w:r w:rsidRPr="116F2A24">
        <w:rPr>
          <w:rFonts w:ascii="Times New Roman" w:eastAsia="Times New Roman" w:hAnsi="Times New Roman" w:cs="Times New Roman"/>
          <w:sz w:val="24"/>
          <w:szCs w:val="24"/>
          <w:lang w:eastAsia="en-US"/>
        </w:rPr>
        <w:t xml:space="preserve">BŽŪP) </w:t>
      </w:r>
      <w:r w:rsidRPr="116F2A24">
        <w:rPr>
          <w:rFonts w:ascii="Times New Roman" w:eastAsia="Calibri" w:hAnsi="Times New Roman" w:cs="Times New Roman"/>
          <w:sz w:val="24"/>
          <w:szCs w:val="24"/>
          <w:lang w:eastAsia="en-US"/>
        </w:rPr>
        <w:t>Europos Sąjungos (toliau – ES) valstybės narės privalo vertinti pajamų rėmimo priemones dėl jų svarbos ūkininkų veiklos tęstinumui ir gyvybingumui. Šis vertinimas yra susijęs su ES teisės aktų nuostatų įgyvendinimu (pagrindiniai BŽŪP strateginių planų vertinimo elementai yra numatyti Regl. (ES) 2022/1475 1 st</w:t>
      </w:r>
      <w:r w:rsidR="003823C7" w:rsidRPr="116F2A24">
        <w:rPr>
          <w:rFonts w:ascii="Times New Roman" w:eastAsia="Calibri" w:hAnsi="Times New Roman" w:cs="Times New Roman"/>
          <w:sz w:val="24"/>
          <w:szCs w:val="24"/>
          <w:lang w:eastAsia="en-US"/>
        </w:rPr>
        <w:t>r</w:t>
      </w:r>
      <w:r w:rsidR="00D56C04" w:rsidRPr="116F2A24">
        <w:rPr>
          <w:rFonts w:ascii="Times New Roman" w:eastAsia="Calibri" w:hAnsi="Times New Roman" w:cs="Times New Roman"/>
          <w:sz w:val="24"/>
          <w:szCs w:val="24"/>
          <w:lang w:eastAsia="en-US"/>
        </w:rPr>
        <w:t>.</w:t>
      </w:r>
      <w:r w:rsidR="003823C7" w:rsidRPr="116F2A24">
        <w:rPr>
          <w:rFonts w:ascii="Times New Roman" w:eastAsia="Calibri" w:hAnsi="Times New Roman" w:cs="Times New Roman"/>
          <w:sz w:val="24"/>
          <w:szCs w:val="24"/>
          <w:lang w:eastAsia="en-US"/>
        </w:rPr>
        <w:t xml:space="preserve"> 2 d</w:t>
      </w:r>
      <w:r w:rsidR="00D56C04" w:rsidRPr="116F2A24">
        <w:rPr>
          <w:rFonts w:ascii="Times New Roman" w:eastAsia="Calibri" w:hAnsi="Times New Roman" w:cs="Times New Roman"/>
          <w:sz w:val="24"/>
          <w:szCs w:val="24"/>
          <w:lang w:eastAsia="en-US"/>
        </w:rPr>
        <w:t>.</w:t>
      </w:r>
      <w:r w:rsidRPr="116F2A24">
        <w:rPr>
          <w:rFonts w:ascii="Times New Roman" w:eastAsia="Calibri" w:hAnsi="Times New Roman" w:cs="Times New Roman"/>
          <w:sz w:val="24"/>
          <w:szCs w:val="24"/>
          <w:lang w:eastAsia="en-US"/>
        </w:rPr>
        <w:t xml:space="preserve"> ir I priede), taip pat suplanuotas žemės ūkio ministro įsakymu patvirtintame </w:t>
      </w:r>
      <w:r w:rsidR="00976F27" w:rsidRPr="116F2A24">
        <w:rPr>
          <w:rFonts w:ascii="Times New Roman" w:eastAsia="Calibri" w:hAnsi="Times New Roman" w:cs="Times New Roman"/>
          <w:sz w:val="24"/>
          <w:szCs w:val="24"/>
          <w:lang w:eastAsia="en-US"/>
        </w:rPr>
        <w:t>SP v</w:t>
      </w:r>
      <w:r w:rsidRPr="116F2A24">
        <w:rPr>
          <w:rFonts w:ascii="Times New Roman" w:eastAsia="Calibri" w:hAnsi="Times New Roman" w:cs="Times New Roman"/>
          <w:sz w:val="24"/>
          <w:szCs w:val="24"/>
          <w:lang w:eastAsia="en-US"/>
        </w:rPr>
        <w:t>ertinimo plane</w:t>
      </w:r>
      <w:r w:rsidR="0057214B" w:rsidRPr="116F2A24">
        <w:rPr>
          <w:rFonts w:ascii="Times New Roman" w:eastAsia="Calibri" w:hAnsi="Times New Roman" w:cs="Times New Roman"/>
          <w:sz w:val="24"/>
          <w:szCs w:val="24"/>
          <w:lang w:eastAsia="en-US"/>
        </w:rPr>
        <w:t>.</w:t>
      </w:r>
    </w:p>
    <w:bookmarkEnd w:id="9"/>
    <w:p w14:paraId="2CB789F1" w14:textId="0413FB06" w:rsidR="00566E9F" w:rsidRPr="001C259F" w:rsidRDefault="00566E9F" w:rsidP="166C50AD">
      <w:pPr>
        <w:tabs>
          <w:tab w:val="left" w:pos="993"/>
        </w:tabs>
        <w:spacing w:after="0" w:line="264" w:lineRule="auto"/>
        <w:ind w:firstLine="709"/>
        <w:contextualSpacing/>
        <w:jc w:val="both"/>
        <w:rPr>
          <w:rFonts w:ascii="Times New Roman" w:eastAsia="Calibri" w:hAnsi="Times New Roman" w:cs="Times New Roman"/>
          <w:sz w:val="24"/>
          <w:szCs w:val="24"/>
          <w:lang w:eastAsia="en-US"/>
        </w:rPr>
      </w:pPr>
      <w:r w:rsidRPr="166C50AD">
        <w:rPr>
          <w:rFonts w:ascii="Times New Roman" w:eastAsia="Times New Roman" w:hAnsi="Times New Roman" w:cs="Times New Roman"/>
          <w:sz w:val="24"/>
          <w:szCs w:val="24"/>
          <w:lang w:eastAsia="en-US"/>
        </w:rPr>
        <w:t>Įgyvendinant bendruosius BŽŪP tikslus Strateginiame plane numatyti konkretūs tikslai (SO</w:t>
      </w:r>
      <w:r w:rsidR="008652E0">
        <w:rPr>
          <w:rFonts w:ascii="Times New Roman" w:eastAsia="Times New Roman" w:hAnsi="Times New Roman" w:cs="Times New Roman"/>
          <w:sz w:val="24"/>
          <w:szCs w:val="24"/>
          <w:lang w:eastAsia="en-US"/>
        </w:rPr>
        <w:t xml:space="preserve">, angl. </w:t>
      </w:r>
      <w:r w:rsidR="008652E0" w:rsidRPr="00BC1607">
        <w:rPr>
          <w:rFonts w:ascii="Times New Roman" w:eastAsia="Times New Roman" w:hAnsi="Times New Roman" w:cs="Times New Roman"/>
          <w:i/>
          <w:iCs/>
          <w:sz w:val="24"/>
          <w:szCs w:val="24"/>
          <w:lang w:eastAsia="en-US"/>
        </w:rPr>
        <w:t>specific objectives</w:t>
      </w:r>
      <w:r w:rsidRPr="166C50AD">
        <w:rPr>
          <w:rFonts w:ascii="Times New Roman" w:eastAsia="Times New Roman" w:hAnsi="Times New Roman" w:cs="Times New Roman"/>
          <w:sz w:val="24"/>
          <w:szCs w:val="24"/>
          <w:lang w:eastAsia="en-US"/>
        </w:rPr>
        <w:t>) ir kompleksinis tikslas, kurių siekiama pasitelkiant intervencines paramos priemones. Strateginiame plane numatytos trys paramos priemonių grupės: tiesioginės išmokos</w:t>
      </w:r>
      <w:r w:rsidR="00897DD9" w:rsidRPr="166C50AD">
        <w:rPr>
          <w:rFonts w:ascii="Times New Roman" w:eastAsia="Times New Roman" w:hAnsi="Times New Roman" w:cs="Times New Roman"/>
          <w:sz w:val="24"/>
          <w:szCs w:val="24"/>
          <w:lang w:eastAsia="en-US"/>
        </w:rPr>
        <w:t xml:space="preserve"> (TI)</w:t>
      </w:r>
      <w:r w:rsidRPr="166C50AD">
        <w:rPr>
          <w:rFonts w:ascii="Times New Roman" w:eastAsia="Times New Roman" w:hAnsi="Times New Roman" w:cs="Times New Roman"/>
          <w:sz w:val="24"/>
          <w:szCs w:val="24"/>
          <w:lang w:eastAsia="en-US"/>
        </w:rPr>
        <w:t>, sektorinės intervencijos ir kaimo plėtros</w:t>
      </w:r>
      <w:r w:rsidR="00897DD9" w:rsidRPr="166C50AD">
        <w:rPr>
          <w:rFonts w:ascii="Times New Roman" w:eastAsia="Times New Roman" w:hAnsi="Times New Roman" w:cs="Times New Roman"/>
          <w:sz w:val="24"/>
          <w:szCs w:val="24"/>
          <w:lang w:eastAsia="en-US"/>
        </w:rPr>
        <w:t xml:space="preserve"> (KP)</w:t>
      </w:r>
      <w:r w:rsidRPr="166C50AD">
        <w:rPr>
          <w:rFonts w:ascii="Times New Roman" w:eastAsia="Times New Roman" w:hAnsi="Times New Roman" w:cs="Times New Roman"/>
          <w:sz w:val="24"/>
          <w:szCs w:val="24"/>
          <w:lang w:eastAsia="en-US"/>
        </w:rPr>
        <w:t xml:space="preserve"> intervencinės priemonės, kurios yra finansuojamos dviejų ES fondų (arba dviejų BŽŪP ramsčių) lėšomis: Europos žemės ūkio garantijų fondo (</w:t>
      </w:r>
      <w:r w:rsidRPr="166C50AD">
        <w:rPr>
          <w:rFonts w:asciiTheme="majorBidi" w:eastAsia="Calibri" w:hAnsiTheme="majorBidi" w:cstheme="majorBidi"/>
          <w:sz w:val="24"/>
          <w:szCs w:val="24"/>
          <w:lang w:eastAsia="en-US"/>
        </w:rPr>
        <w:t>E</w:t>
      </w:r>
      <w:r w:rsidRPr="166C50AD">
        <w:rPr>
          <w:rFonts w:asciiTheme="majorBidi" w:hAnsiTheme="majorBidi" w:cstheme="majorBidi"/>
          <w:sz w:val="24"/>
          <w:szCs w:val="24"/>
        </w:rPr>
        <w:t>ŽŪGF) ir Europos žemės ūkio fondo kaimo plėtrai (EŽŪFKP).</w:t>
      </w:r>
      <w:r w:rsidR="001453C9" w:rsidRPr="166C50AD">
        <w:rPr>
          <w:rFonts w:asciiTheme="majorBidi" w:hAnsiTheme="majorBidi" w:cstheme="majorBidi"/>
          <w:sz w:val="24"/>
          <w:szCs w:val="24"/>
        </w:rPr>
        <w:t xml:space="preserve"> Šiame BŽŪP programavimo laikotarpyje, perėjus prie naujo rezultatais grindžiamo politikos įgyvendinimo modelio</w:t>
      </w:r>
      <w:r w:rsidR="00991CB0" w:rsidRPr="166C50AD">
        <w:rPr>
          <w:rFonts w:asciiTheme="majorBidi" w:hAnsiTheme="majorBidi" w:cstheme="majorBidi"/>
          <w:sz w:val="24"/>
          <w:szCs w:val="24"/>
        </w:rPr>
        <w:t xml:space="preserve"> ir </w:t>
      </w:r>
      <w:r w:rsidR="00B14797" w:rsidRPr="166C50AD">
        <w:rPr>
          <w:rFonts w:asciiTheme="majorBidi" w:hAnsiTheme="majorBidi" w:cstheme="majorBidi"/>
          <w:sz w:val="24"/>
          <w:szCs w:val="24"/>
        </w:rPr>
        <w:t xml:space="preserve">integravus TI </w:t>
      </w:r>
      <w:r w:rsidR="001453C9" w:rsidRPr="166C50AD">
        <w:rPr>
          <w:rFonts w:asciiTheme="majorBidi" w:hAnsiTheme="majorBidi" w:cstheme="majorBidi"/>
          <w:sz w:val="24"/>
          <w:szCs w:val="24"/>
        </w:rPr>
        <w:t>į Strateginį planą</w:t>
      </w:r>
      <w:r w:rsidR="00B14797" w:rsidRPr="166C50AD">
        <w:rPr>
          <w:rFonts w:asciiTheme="majorBidi" w:hAnsiTheme="majorBidi" w:cstheme="majorBidi"/>
          <w:sz w:val="24"/>
          <w:szCs w:val="24"/>
        </w:rPr>
        <w:t xml:space="preserve">, TI </w:t>
      </w:r>
      <w:r w:rsidR="001453C9" w:rsidRPr="166C50AD">
        <w:rPr>
          <w:rFonts w:asciiTheme="majorBidi" w:hAnsiTheme="majorBidi" w:cstheme="majorBidi"/>
          <w:sz w:val="24"/>
          <w:szCs w:val="24"/>
        </w:rPr>
        <w:t>bendras finansinis svoris Strateginiame plane yra didžiausias (75 proc. visų SP ES lėšų).</w:t>
      </w:r>
    </w:p>
    <w:p w14:paraId="5EC15167" w14:textId="44468A04" w:rsidR="00B51D33" w:rsidRPr="001C259F" w:rsidRDefault="00B51D33" w:rsidP="166C50AD">
      <w:pPr>
        <w:tabs>
          <w:tab w:val="left" w:pos="993"/>
        </w:tabs>
        <w:spacing w:after="0" w:line="264" w:lineRule="auto"/>
        <w:ind w:firstLine="709"/>
        <w:contextualSpacing/>
        <w:jc w:val="both"/>
        <w:rPr>
          <w:rFonts w:ascii="Times New Roman" w:eastAsia="Calibri" w:hAnsi="Times New Roman" w:cs="Times New Roman"/>
          <w:sz w:val="24"/>
          <w:szCs w:val="24"/>
          <w:lang w:eastAsia="en-US"/>
        </w:rPr>
      </w:pPr>
      <w:r w:rsidRPr="166C50AD">
        <w:rPr>
          <w:rFonts w:ascii="Times New Roman" w:eastAsia="Calibri" w:hAnsi="Times New Roman" w:cs="Times New Roman"/>
          <w:sz w:val="24"/>
          <w:szCs w:val="24"/>
          <w:lang w:eastAsia="en-US"/>
        </w:rPr>
        <w:t>BŽŪP konkretų tikslą SO1</w:t>
      </w:r>
      <w:r w:rsidR="00684F84" w:rsidRPr="166C50AD">
        <w:rPr>
          <w:rFonts w:ascii="Times New Roman" w:eastAsia="Calibri" w:hAnsi="Times New Roman" w:cs="Times New Roman"/>
          <w:sz w:val="24"/>
          <w:szCs w:val="24"/>
          <w:lang w:eastAsia="en-US"/>
        </w:rPr>
        <w:t xml:space="preserve"> </w:t>
      </w:r>
      <w:r w:rsidRPr="166C50AD">
        <w:rPr>
          <w:rFonts w:ascii="Times New Roman" w:eastAsia="Calibri" w:hAnsi="Times New Roman" w:cs="Times New Roman"/>
          <w:i/>
          <w:iCs/>
          <w:sz w:val="24"/>
          <w:szCs w:val="24"/>
          <w:lang w:eastAsia="en-US"/>
        </w:rPr>
        <w:t>„Remti perspektyvias ūkių pajamas ir žemės ūkio sektoriaus atsparumą visoje Sąjungoje, siekiant didinti ilgalaikį aprūpinimą maistu ir žemės ūkio įvairovę, taip pat užtikrinti žemės ūkio gamybos ekonominį tvarumą Sąjungoje“</w:t>
      </w:r>
      <w:r w:rsidRPr="166C50AD">
        <w:rPr>
          <w:rFonts w:ascii="Times New Roman" w:eastAsia="Calibri" w:hAnsi="Times New Roman" w:cs="Times New Roman"/>
          <w:sz w:val="24"/>
          <w:szCs w:val="24"/>
          <w:lang w:eastAsia="en-US"/>
        </w:rPr>
        <w:t xml:space="preserve"> įgyvendina visos tiesioginių išmokų priemonės bei dalis kaimo plėtros</w:t>
      </w:r>
      <w:r w:rsidR="00EB605E" w:rsidRPr="166C50AD">
        <w:rPr>
          <w:rFonts w:ascii="Times New Roman" w:eastAsia="Calibri" w:hAnsi="Times New Roman" w:cs="Times New Roman"/>
          <w:sz w:val="24"/>
          <w:szCs w:val="24"/>
          <w:lang w:eastAsia="en-US"/>
        </w:rPr>
        <w:t xml:space="preserve"> </w:t>
      </w:r>
      <w:r w:rsidRPr="166C50AD">
        <w:rPr>
          <w:rFonts w:ascii="Times New Roman" w:eastAsia="Calibri" w:hAnsi="Times New Roman" w:cs="Times New Roman"/>
          <w:sz w:val="24"/>
          <w:szCs w:val="24"/>
          <w:lang w:eastAsia="en-US"/>
        </w:rPr>
        <w:t xml:space="preserve">intervencinių priemonių. Kai kurios TI priemonės </w:t>
      </w:r>
      <w:r w:rsidR="00B147B2" w:rsidRPr="166C50AD">
        <w:rPr>
          <w:rFonts w:ascii="Times New Roman" w:eastAsia="Calibri" w:hAnsi="Times New Roman" w:cs="Times New Roman"/>
          <w:sz w:val="24"/>
          <w:szCs w:val="24"/>
          <w:lang w:eastAsia="en-US"/>
        </w:rPr>
        <w:t>(</w:t>
      </w:r>
      <w:r w:rsidR="006B51D6" w:rsidRPr="166C50AD">
        <w:rPr>
          <w:rFonts w:ascii="Times New Roman" w:eastAsia="Calibri" w:hAnsi="Times New Roman" w:cs="Times New Roman"/>
          <w:sz w:val="24"/>
          <w:szCs w:val="24"/>
          <w:lang w:eastAsia="en-US"/>
        </w:rPr>
        <w:t xml:space="preserve">klimatui, </w:t>
      </w:r>
      <w:r w:rsidR="00B411D0" w:rsidRPr="166C50AD">
        <w:rPr>
          <w:rFonts w:ascii="Times New Roman" w:eastAsia="Calibri" w:hAnsi="Times New Roman" w:cs="Times New Roman"/>
          <w:sz w:val="24"/>
          <w:szCs w:val="24"/>
          <w:lang w:eastAsia="en-US"/>
        </w:rPr>
        <w:t>aplinkai ir gyvūnų gerovei naudingos sistemos (ekologinės sistemos)</w:t>
      </w:r>
      <w:r w:rsidRPr="166C50AD">
        <w:rPr>
          <w:rFonts w:ascii="Times New Roman" w:eastAsia="Calibri" w:hAnsi="Times New Roman" w:cs="Times New Roman"/>
          <w:sz w:val="24"/>
          <w:szCs w:val="24"/>
          <w:lang w:eastAsia="en-US"/>
        </w:rPr>
        <w:t>, papildomos TI jauniesiems ūkininkams) lygiagrečiai siekia ir kitų SP konkrečių tikslų</w:t>
      </w:r>
      <w:r w:rsidR="00B411D0" w:rsidRPr="166C50AD">
        <w:rPr>
          <w:rFonts w:ascii="Times New Roman" w:eastAsia="Calibri" w:hAnsi="Times New Roman" w:cs="Times New Roman"/>
          <w:sz w:val="24"/>
          <w:szCs w:val="24"/>
          <w:lang w:eastAsia="en-US"/>
        </w:rPr>
        <w:t>.</w:t>
      </w:r>
    </w:p>
    <w:p w14:paraId="2582E2E9" w14:textId="1E48E312" w:rsidR="00FD6E2F" w:rsidRPr="001C259F" w:rsidRDefault="00FD6E2F" w:rsidP="166C50AD">
      <w:pPr>
        <w:tabs>
          <w:tab w:val="left" w:pos="993"/>
        </w:tabs>
        <w:spacing w:after="0" w:line="264" w:lineRule="auto"/>
        <w:ind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BŽŪ</w:t>
      </w:r>
      <w:r w:rsidR="009C72E2" w:rsidRPr="001C259F">
        <w:rPr>
          <w:rFonts w:ascii="Times New Roman" w:eastAsia="Calibri" w:hAnsi="Times New Roman" w:cs="Times New Roman"/>
          <w:sz w:val="24"/>
          <w:szCs w:val="24"/>
          <w:lang w:eastAsia="en-US"/>
        </w:rPr>
        <w:t>P SO1 tikslą</w:t>
      </w:r>
      <w:r w:rsidR="000D1313" w:rsidRPr="001C259F">
        <w:rPr>
          <w:rFonts w:ascii="Times New Roman" w:eastAsia="Calibri" w:hAnsi="Times New Roman" w:cs="Times New Roman"/>
          <w:sz w:val="24"/>
          <w:szCs w:val="24"/>
          <w:lang w:eastAsia="en-US"/>
        </w:rPr>
        <w:t xml:space="preserve"> </w:t>
      </w:r>
      <w:r w:rsidR="009C72E2" w:rsidRPr="001C259F">
        <w:rPr>
          <w:rFonts w:ascii="Times New Roman" w:eastAsia="Calibri" w:hAnsi="Times New Roman" w:cs="Times New Roman"/>
          <w:sz w:val="24"/>
          <w:szCs w:val="24"/>
          <w:lang w:eastAsia="en-US"/>
        </w:rPr>
        <w:t xml:space="preserve">įgyvendinančioms </w:t>
      </w:r>
      <w:r w:rsidR="009C72E2" w:rsidRPr="00BC1607">
        <w:rPr>
          <w:rFonts w:ascii="Times New Roman" w:eastAsia="Calibri" w:hAnsi="Times New Roman" w:cs="Times New Roman"/>
          <w:sz w:val="24"/>
          <w:szCs w:val="24"/>
          <w:lang w:eastAsia="en-US"/>
        </w:rPr>
        <w:t>pajamų paramos priemonėms</w:t>
      </w:r>
      <w:r w:rsidR="006C1193" w:rsidRPr="00BC1607">
        <w:rPr>
          <w:rStyle w:val="Puslapioinaosnuoroda"/>
          <w:rFonts w:ascii="Times New Roman" w:eastAsia="Calibri" w:hAnsi="Times New Roman" w:cs="Times New Roman"/>
          <w:sz w:val="24"/>
          <w:szCs w:val="24"/>
          <w:lang w:eastAsia="en-US"/>
        </w:rPr>
        <w:footnoteReference w:id="2"/>
      </w:r>
      <w:r w:rsidR="009C72E2" w:rsidRPr="001C259F">
        <w:rPr>
          <w:rFonts w:ascii="Times New Roman" w:eastAsia="Calibri" w:hAnsi="Times New Roman" w:cs="Times New Roman"/>
          <w:sz w:val="24"/>
          <w:szCs w:val="24"/>
          <w:lang w:eastAsia="en-US"/>
        </w:rPr>
        <w:t xml:space="preserve"> priskiriamos TI </w:t>
      </w:r>
      <w:r w:rsidR="0069622E" w:rsidRPr="001C259F">
        <w:rPr>
          <w:rFonts w:ascii="Times New Roman" w:eastAsia="Calibri" w:hAnsi="Times New Roman" w:cs="Times New Roman"/>
          <w:sz w:val="24"/>
          <w:szCs w:val="24"/>
          <w:lang w:eastAsia="en-US"/>
        </w:rPr>
        <w:t xml:space="preserve">ir KP </w:t>
      </w:r>
      <w:r w:rsidR="00D66FF7" w:rsidRPr="001C259F">
        <w:rPr>
          <w:rFonts w:ascii="Times New Roman" w:eastAsia="Calibri" w:hAnsi="Times New Roman" w:cs="Times New Roman"/>
          <w:sz w:val="24"/>
          <w:szCs w:val="24"/>
          <w:lang w:eastAsia="en-US"/>
        </w:rPr>
        <w:t xml:space="preserve">priemonių </w:t>
      </w:r>
      <w:r w:rsidR="009C72E2" w:rsidRPr="001C259F">
        <w:rPr>
          <w:rFonts w:ascii="Times New Roman" w:eastAsia="Calibri" w:hAnsi="Times New Roman" w:cs="Times New Roman"/>
          <w:sz w:val="24"/>
          <w:szCs w:val="24"/>
          <w:lang w:eastAsia="en-US"/>
        </w:rPr>
        <w:t>grupės, kuriose išmoka skiriama tiesiogiai už deklaruotą plotą ar ūkinius gyvūnus (</w:t>
      </w:r>
      <w:r w:rsidR="000E1E24" w:rsidRPr="001C259F">
        <w:rPr>
          <w:rFonts w:ascii="Times New Roman" w:eastAsia="Calibri" w:hAnsi="Times New Roman" w:cs="Times New Roman"/>
          <w:sz w:val="24"/>
          <w:szCs w:val="24"/>
          <w:lang w:eastAsia="en-US"/>
        </w:rPr>
        <w:t xml:space="preserve">atsietoji ir </w:t>
      </w:r>
      <w:r w:rsidR="6356F047" w:rsidRPr="001C259F">
        <w:rPr>
          <w:rFonts w:ascii="Times New Roman" w:eastAsia="Calibri" w:hAnsi="Times New Roman" w:cs="Times New Roman"/>
          <w:sz w:val="24"/>
          <w:szCs w:val="24"/>
          <w:lang w:eastAsia="en-US"/>
        </w:rPr>
        <w:t>susietoji</w:t>
      </w:r>
      <w:r w:rsidR="000E1E24" w:rsidRPr="001C259F">
        <w:rPr>
          <w:rFonts w:ascii="Times New Roman" w:eastAsia="Calibri" w:hAnsi="Times New Roman" w:cs="Times New Roman"/>
          <w:sz w:val="24"/>
          <w:szCs w:val="24"/>
          <w:lang w:eastAsia="en-US"/>
        </w:rPr>
        <w:t xml:space="preserve"> </w:t>
      </w:r>
      <w:r w:rsidR="00D66FF7" w:rsidRPr="001C259F">
        <w:rPr>
          <w:rFonts w:ascii="Times New Roman" w:eastAsia="Calibri" w:hAnsi="Times New Roman" w:cs="Times New Roman"/>
          <w:sz w:val="24"/>
          <w:szCs w:val="24"/>
          <w:lang w:eastAsia="en-US"/>
        </w:rPr>
        <w:t xml:space="preserve">TI </w:t>
      </w:r>
      <w:r w:rsidR="000E1E24" w:rsidRPr="001C259F">
        <w:rPr>
          <w:rFonts w:ascii="Times New Roman" w:eastAsia="Calibri" w:hAnsi="Times New Roman" w:cs="Times New Roman"/>
          <w:sz w:val="24"/>
          <w:szCs w:val="24"/>
          <w:lang w:eastAsia="en-US"/>
        </w:rPr>
        <w:t>parama, papildoma parama jauniesiems ūkininkams</w:t>
      </w:r>
      <w:r w:rsidR="00D66FF7" w:rsidRPr="001C259F">
        <w:rPr>
          <w:rFonts w:ascii="Times New Roman" w:eastAsia="Calibri" w:hAnsi="Times New Roman" w:cs="Times New Roman"/>
          <w:sz w:val="24"/>
          <w:szCs w:val="24"/>
          <w:lang w:eastAsia="en-US"/>
        </w:rPr>
        <w:t>, KP parama</w:t>
      </w:r>
      <w:r w:rsidR="00040056" w:rsidRPr="001C259F">
        <w:rPr>
          <w:rFonts w:ascii="Times New Roman" w:eastAsia="Calibri" w:hAnsi="Times New Roman" w:cs="Times New Roman"/>
          <w:sz w:val="24"/>
          <w:szCs w:val="24"/>
          <w:lang w:eastAsia="en-US"/>
        </w:rPr>
        <w:t xml:space="preserve"> </w:t>
      </w:r>
      <w:r w:rsidR="00995BE0" w:rsidRPr="001C259F">
        <w:rPr>
          <w:rFonts w:ascii="Times New Roman" w:eastAsia="Calibri" w:hAnsi="Times New Roman" w:cs="Times New Roman"/>
          <w:sz w:val="24"/>
          <w:szCs w:val="24"/>
          <w:lang w:eastAsia="en-US"/>
        </w:rPr>
        <w:t>ūkininkaujantiems</w:t>
      </w:r>
      <w:r w:rsidR="00D66FF7" w:rsidRPr="001C259F">
        <w:rPr>
          <w:rFonts w:ascii="Times New Roman" w:eastAsia="Calibri" w:hAnsi="Times New Roman" w:cs="Times New Roman"/>
          <w:sz w:val="24"/>
          <w:szCs w:val="24"/>
          <w:lang w:eastAsia="en-US"/>
        </w:rPr>
        <w:t xml:space="preserve"> </w:t>
      </w:r>
      <w:r w:rsidR="007A4CBD" w:rsidRPr="166C50AD">
        <w:rPr>
          <w:rFonts w:asciiTheme="majorBidi" w:eastAsia="Calibri" w:hAnsiTheme="majorBidi" w:cstheme="majorBidi"/>
          <w:color w:val="000000" w:themeColor="text1"/>
          <w:sz w:val="24"/>
          <w:szCs w:val="24"/>
        </w:rPr>
        <w:t>vietovėse su gamtinėmis ir kitomis specifinėmis kliūtimis</w:t>
      </w:r>
      <w:r w:rsidR="00F10CAF" w:rsidRPr="001C259F">
        <w:rPr>
          <w:rFonts w:ascii="Times New Roman" w:eastAsia="Calibri" w:hAnsi="Times New Roman" w:cs="Times New Roman"/>
          <w:sz w:val="24"/>
          <w:szCs w:val="24"/>
          <w:lang w:eastAsia="en-US"/>
        </w:rPr>
        <w:t xml:space="preserve"> </w:t>
      </w:r>
      <w:r w:rsidR="002D7366" w:rsidRPr="001C259F">
        <w:rPr>
          <w:rFonts w:ascii="Times New Roman" w:eastAsia="Calibri" w:hAnsi="Times New Roman" w:cs="Times New Roman"/>
          <w:sz w:val="24"/>
          <w:szCs w:val="24"/>
          <w:lang w:eastAsia="en-US"/>
        </w:rPr>
        <w:t xml:space="preserve">ir </w:t>
      </w:r>
      <w:r w:rsidR="009124E1" w:rsidRPr="001C259F">
        <w:rPr>
          <w:rFonts w:ascii="Times New Roman" w:eastAsia="Calibri" w:hAnsi="Times New Roman" w:cs="Times New Roman"/>
          <w:sz w:val="24"/>
          <w:szCs w:val="24"/>
          <w:lang w:eastAsia="en-US"/>
        </w:rPr>
        <w:t>Nat</w:t>
      </w:r>
      <w:r w:rsidR="009124E1">
        <w:rPr>
          <w:rFonts w:ascii="Times New Roman" w:eastAsia="Calibri" w:hAnsi="Times New Roman" w:cs="Times New Roman"/>
          <w:sz w:val="24"/>
          <w:szCs w:val="24"/>
          <w:lang w:eastAsia="en-US"/>
        </w:rPr>
        <w:t>u</w:t>
      </w:r>
      <w:r w:rsidR="009124E1" w:rsidRPr="001C259F">
        <w:rPr>
          <w:rFonts w:ascii="Times New Roman" w:eastAsia="Calibri" w:hAnsi="Times New Roman" w:cs="Times New Roman"/>
          <w:sz w:val="24"/>
          <w:szCs w:val="24"/>
          <w:lang w:eastAsia="en-US"/>
        </w:rPr>
        <w:t xml:space="preserve">ra </w:t>
      </w:r>
      <w:r w:rsidR="002D7366" w:rsidRPr="001C259F">
        <w:rPr>
          <w:rFonts w:ascii="Times New Roman" w:eastAsia="Calibri" w:hAnsi="Times New Roman" w:cs="Times New Roman"/>
          <w:sz w:val="24"/>
          <w:szCs w:val="24"/>
          <w:lang w:eastAsia="en-US"/>
        </w:rPr>
        <w:t>2000 ter</w:t>
      </w:r>
      <w:r w:rsidR="00BC3F96" w:rsidRPr="001C259F">
        <w:rPr>
          <w:rFonts w:ascii="Times New Roman" w:eastAsia="Calibri" w:hAnsi="Times New Roman" w:cs="Times New Roman"/>
          <w:sz w:val="24"/>
          <w:szCs w:val="24"/>
          <w:lang w:eastAsia="en-US"/>
        </w:rPr>
        <w:t>itorijose</w:t>
      </w:r>
      <w:r w:rsidR="00D3641A" w:rsidRPr="001C259F">
        <w:rPr>
          <w:rFonts w:ascii="Times New Roman" w:eastAsia="Calibri" w:hAnsi="Times New Roman" w:cs="Times New Roman"/>
          <w:sz w:val="24"/>
          <w:szCs w:val="24"/>
          <w:lang w:eastAsia="en-US"/>
        </w:rPr>
        <w:t>).</w:t>
      </w:r>
      <w:r w:rsidR="00E635F5" w:rsidRPr="001C259F">
        <w:rPr>
          <w:rFonts w:ascii="Times New Roman" w:eastAsia="Calibri" w:hAnsi="Times New Roman" w:cs="Times New Roman"/>
          <w:sz w:val="24"/>
          <w:szCs w:val="24"/>
          <w:lang w:eastAsia="en-US"/>
        </w:rPr>
        <w:t xml:space="preserve"> </w:t>
      </w:r>
    </w:p>
    <w:p w14:paraId="1311628A" w14:textId="769C3FD3" w:rsidR="00566E9F" w:rsidRPr="001C259F" w:rsidRDefault="00CA52D5" w:rsidP="001B2325">
      <w:pPr>
        <w:tabs>
          <w:tab w:val="left" w:pos="993"/>
        </w:tabs>
        <w:spacing w:after="0" w:line="264" w:lineRule="auto"/>
        <w:ind w:firstLine="709"/>
        <w:jc w:val="both"/>
        <w:rPr>
          <w:rFonts w:ascii="Times New Roman" w:eastAsia="Calibri" w:hAnsi="Times New Roman" w:cs="Times New Roman"/>
          <w:sz w:val="24"/>
          <w:szCs w:val="24"/>
          <w:lang w:eastAsia="en-US"/>
        </w:rPr>
      </w:pPr>
      <w:r w:rsidRPr="003F2168">
        <w:rPr>
          <w:rFonts w:ascii="Times New Roman" w:eastAsia="Calibri" w:hAnsi="Times New Roman" w:cs="Times New Roman"/>
          <w:sz w:val="24"/>
          <w:szCs w:val="24"/>
          <w:lang w:eastAsia="en-US"/>
        </w:rPr>
        <w:t>Kaip ir kitos TI, ekologinės sistemos irgi yra priskirtos SO1 tikslui, be to siekia ir kitų SP konkrečių tikslų – susijusių su aplinka, gamtos ištekliais ir biologine įvairove (SO4, SO5, SO6) bei SO9. Atsižvelgiant į ekologinių sistemų bendrą finansinį svorį tiesioginių išmokų krepšelyje (ne mažiau 25 proc. visų TI) bei atskirų ekologinių sistemų didelį paramos biudžetą, ekologinių sistemų kompensacinėms išmokoms tenka reikšmingas indėlis į ūkininkų pajamų palaikymą ir veiklos tęstinumą, todėl šis Vertinimas turi apimti ir ekologines sistemas.</w:t>
      </w:r>
    </w:p>
    <w:p w14:paraId="1CFDFE9C" w14:textId="167A7A56" w:rsidR="00566E9F" w:rsidRPr="001C259F" w:rsidRDefault="00566E9F" w:rsidP="00C939F6">
      <w:pPr>
        <w:tabs>
          <w:tab w:val="left" w:pos="993"/>
        </w:tabs>
        <w:spacing w:after="0" w:line="264" w:lineRule="auto"/>
        <w:ind w:firstLine="709"/>
        <w:jc w:val="both"/>
        <w:rPr>
          <w:rFonts w:ascii="Times New Roman" w:eastAsia="Calibri" w:hAnsi="Times New Roman" w:cs="Times New Roman"/>
          <w:color w:val="FF0000"/>
          <w:sz w:val="24"/>
          <w:szCs w:val="24"/>
          <w:lang w:eastAsia="en-US"/>
        </w:rPr>
      </w:pPr>
      <w:r w:rsidRPr="166C50AD">
        <w:rPr>
          <w:rFonts w:ascii="Times New Roman" w:eastAsia="Calibri" w:hAnsi="Times New Roman" w:cs="Times New Roman"/>
          <w:sz w:val="24"/>
          <w:szCs w:val="24"/>
          <w:lang w:eastAsia="en-US"/>
        </w:rPr>
        <w:t xml:space="preserve">SO1 tikslo taip pat siekia kaimo plėtros </w:t>
      </w:r>
      <w:r w:rsidR="00464E34" w:rsidRPr="166C50AD">
        <w:rPr>
          <w:rFonts w:ascii="Times New Roman" w:eastAsia="Calibri" w:hAnsi="Times New Roman" w:cs="Times New Roman"/>
          <w:sz w:val="24"/>
          <w:szCs w:val="24"/>
          <w:lang w:eastAsia="en-US"/>
        </w:rPr>
        <w:t xml:space="preserve">paramos </w:t>
      </w:r>
      <w:r w:rsidRPr="166C50AD">
        <w:rPr>
          <w:rFonts w:ascii="Times New Roman" w:eastAsia="Calibri" w:hAnsi="Times New Roman" w:cs="Times New Roman"/>
          <w:sz w:val="24"/>
          <w:szCs w:val="24"/>
          <w:lang w:eastAsia="en-US"/>
        </w:rPr>
        <w:t xml:space="preserve">priemonės, skirtos paramai </w:t>
      </w:r>
      <w:r w:rsidR="00D6205C" w:rsidRPr="166C50AD">
        <w:rPr>
          <w:rFonts w:ascii="Times New Roman" w:eastAsia="Calibri" w:hAnsi="Times New Roman" w:cs="Times New Roman"/>
          <w:sz w:val="24"/>
          <w:szCs w:val="24"/>
          <w:lang w:eastAsia="en-US"/>
        </w:rPr>
        <w:t xml:space="preserve">ūkininkaujantiems </w:t>
      </w:r>
      <w:r w:rsidR="003B63E9" w:rsidRPr="166C50AD">
        <w:rPr>
          <w:rFonts w:asciiTheme="majorBidi" w:eastAsia="Calibri" w:hAnsiTheme="majorBidi" w:cstheme="majorBidi"/>
          <w:color w:val="000000" w:themeColor="text1"/>
          <w:sz w:val="24"/>
          <w:szCs w:val="24"/>
        </w:rPr>
        <w:t>vietovėse su gamtinėmis ir kitomis specifinėmis kliūtimis</w:t>
      </w:r>
      <w:r w:rsidRPr="166C50AD">
        <w:rPr>
          <w:rFonts w:ascii="Times New Roman" w:eastAsia="Calibri" w:hAnsi="Times New Roman" w:cs="Times New Roman"/>
          <w:sz w:val="24"/>
          <w:szCs w:val="24"/>
          <w:lang w:eastAsia="en-US"/>
        </w:rPr>
        <w:t xml:space="preserve"> ir „Natura 2000“ teritorijo</w:t>
      </w:r>
      <w:r w:rsidR="00BB7FBB" w:rsidRPr="166C50AD">
        <w:rPr>
          <w:rFonts w:ascii="Times New Roman" w:eastAsia="Calibri" w:hAnsi="Times New Roman" w:cs="Times New Roman"/>
          <w:sz w:val="24"/>
          <w:szCs w:val="24"/>
          <w:lang w:eastAsia="en-US"/>
        </w:rPr>
        <w:t>j</w:t>
      </w:r>
      <w:r w:rsidRPr="166C50AD">
        <w:rPr>
          <w:rFonts w:ascii="Times New Roman" w:eastAsia="Calibri" w:hAnsi="Times New Roman" w:cs="Times New Roman"/>
          <w:sz w:val="24"/>
          <w:szCs w:val="24"/>
          <w:lang w:eastAsia="en-US"/>
        </w:rPr>
        <w:t>e (</w:t>
      </w:r>
      <w:r w:rsidRPr="00933E86">
        <w:rPr>
          <w:rFonts w:ascii="Times New Roman" w:eastAsia="Calibri" w:hAnsi="Times New Roman" w:cs="Times New Roman"/>
          <w:sz w:val="24"/>
          <w:szCs w:val="24"/>
          <w:lang w:eastAsia="en-US"/>
        </w:rPr>
        <w:t>ANC/</w:t>
      </w:r>
      <w:r w:rsidRPr="166C50AD">
        <w:rPr>
          <w:rFonts w:ascii="Times New Roman" w:eastAsia="Calibri" w:hAnsi="Times New Roman" w:cs="Times New Roman"/>
          <w:sz w:val="24"/>
          <w:szCs w:val="24"/>
          <w:lang w:eastAsia="en-US"/>
        </w:rPr>
        <w:t>ASD). Paraiškos pagal šias KP priemones yra priimamos kartu su paraiškomis TI gauti jų deklaravimo metu</w:t>
      </w:r>
      <w:r w:rsidR="0069410B" w:rsidRPr="166C50AD">
        <w:rPr>
          <w:rFonts w:ascii="Times New Roman" w:eastAsia="Calibri" w:hAnsi="Times New Roman" w:cs="Times New Roman"/>
          <w:sz w:val="24"/>
          <w:szCs w:val="24"/>
          <w:lang w:eastAsia="en-US"/>
        </w:rPr>
        <w:t>,</w:t>
      </w:r>
      <w:r w:rsidR="000177EB" w:rsidRPr="166C50AD">
        <w:rPr>
          <w:rFonts w:ascii="Times New Roman" w:eastAsia="Calibri" w:hAnsi="Times New Roman" w:cs="Times New Roman"/>
          <w:sz w:val="24"/>
          <w:szCs w:val="24"/>
          <w:lang w:eastAsia="en-US"/>
        </w:rPr>
        <w:t xml:space="preserve"> </w:t>
      </w:r>
      <w:r w:rsidR="000177EB" w:rsidRPr="166C50AD">
        <w:rPr>
          <w:rFonts w:ascii="Times New Roman" w:eastAsia="Calibri" w:hAnsi="Times New Roman" w:cs="Times New Roman"/>
          <w:sz w:val="24"/>
          <w:szCs w:val="24"/>
          <w:lang w:eastAsia="en-US"/>
        </w:rPr>
        <w:lastRenderedPageBreak/>
        <w:t>kompensacinė</w:t>
      </w:r>
      <w:r w:rsidRPr="166C50AD">
        <w:rPr>
          <w:rFonts w:ascii="Times New Roman" w:eastAsia="Calibri" w:hAnsi="Times New Roman" w:cs="Times New Roman"/>
          <w:sz w:val="24"/>
          <w:szCs w:val="24"/>
          <w:lang w:eastAsia="en-US"/>
        </w:rPr>
        <w:t xml:space="preserve"> </w:t>
      </w:r>
      <w:r w:rsidR="004B7C15" w:rsidRPr="166C50AD">
        <w:rPr>
          <w:rFonts w:ascii="Times New Roman" w:eastAsia="Calibri" w:hAnsi="Times New Roman" w:cs="Times New Roman"/>
          <w:sz w:val="24"/>
          <w:szCs w:val="24"/>
          <w:lang w:eastAsia="en-US"/>
        </w:rPr>
        <w:t>išmoka</w:t>
      </w:r>
      <w:r w:rsidRPr="166C50AD">
        <w:rPr>
          <w:rFonts w:ascii="Times New Roman" w:eastAsia="Calibri" w:hAnsi="Times New Roman" w:cs="Times New Roman"/>
          <w:sz w:val="24"/>
          <w:szCs w:val="24"/>
          <w:lang w:eastAsia="en-US"/>
        </w:rPr>
        <w:t xml:space="preserve"> mokama už deklaruotą</w:t>
      </w:r>
      <w:r w:rsidR="009A376E" w:rsidRPr="166C50AD">
        <w:rPr>
          <w:rFonts w:ascii="Times New Roman" w:eastAsia="Calibri" w:hAnsi="Times New Roman" w:cs="Times New Roman"/>
          <w:sz w:val="24"/>
          <w:szCs w:val="24"/>
          <w:lang w:eastAsia="en-US"/>
        </w:rPr>
        <w:t xml:space="preserve"> </w:t>
      </w:r>
      <w:r w:rsidRPr="166C50AD">
        <w:rPr>
          <w:rFonts w:ascii="Times New Roman" w:eastAsia="Calibri" w:hAnsi="Times New Roman" w:cs="Times New Roman"/>
          <w:sz w:val="24"/>
          <w:szCs w:val="24"/>
          <w:lang w:eastAsia="en-US"/>
        </w:rPr>
        <w:t xml:space="preserve">plotą. Šioms KP priemonėms tenka 10 proc. KP ES paramos biudžeto. Paminėtina, kad pirmaisiais SP įgyvendinimo metais kvietimai teikti paraiškas paramai </w:t>
      </w:r>
      <w:r w:rsidR="003B63E9" w:rsidRPr="166C50AD">
        <w:rPr>
          <w:rFonts w:asciiTheme="majorBidi" w:eastAsia="Calibri" w:hAnsiTheme="majorBidi" w:cstheme="majorBidi"/>
          <w:color w:val="000000" w:themeColor="text1"/>
          <w:sz w:val="24"/>
          <w:szCs w:val="24"/>
        </w:rPr>
        <w:t>vietovėse su gamtinėmis ir kitomis specifinėmis kliūtimis</w:t>
      </w:r>
      <w:r w:rsidR="003B63E9" w:rsidRPr="166C50AD">
        <w:rPr>
          <w:rFonts w:ascii="Times New Roman" w:eastAsia="Calibri" w:hAnsi="Times New Roman" w:cs="Times New Roman"/>
          <w:sz w:val="24"/>
          <w:szCs w:val="24"/>
          <w:lang w:eastAsia="en-US"/>
        </w:rPr>
        <w:t xml:space="preserve"> </w:t>
      </w:r>
      <w:r w:rsidR="00067421" w:rsidRPr="166C50AD">
        <w:rPr>
          <w:rFonts w:ascii="Times New Roman" w:eastAsia="Calibri" w:hAnsi="Times New Roman" w:cs="Times New Roman"/>
          <w:sz w:val="24"/>
          <w:szCs w:val="24"/>
          <w:lang w:eastAsia="en-US"/>
        </w:rPr>
        <w:t>ir „Natura 2000“ teritorijoje</w:t>
      </w:r>
      <w:r w:rsidRPr="166C50AD">
        <w:rPr>
          <w:rFonts w:ascii="Times New Roman" w:eastAsia="Calibri" w:hAnsi="Times New Roman" w:cs="Times New Roman"/>
          <w:sz w:val="24"/>
          <w:szCs w:val="24"/>
          <w:lang w:eastAsia="en-US"/>
        </w:rPr>
        <w:t xml:space="preserve"> buvo skelbiami pagal panašias 2014</w:t>
      </w:r>
      <w:r w:rsidR="00714ABD" w:rsidRPr="166C50AD">
        <w:rPr>
          <w:rFonts w:ascii="Times New Roman" w:eastAsia="Calibri" w:hAnsi="Times New Roman" w:cs="Times New Roman"/>
          <w:sz w:val="24"/>
          <w:szCs w:val="24"/>
          <w:lang w:eastAsia="en-US"/>
        </w:rPr>
        <w:t>–</w:t>
      </w:r>
      <w:r w:rsidRPr="166C50AD">
        <w:rPr>
          <w:rFonts w:ascii="Times New Roman" w:eastAsia="Calibri" w:hAnsi="Times New Roman" w:cs="Times New Roman"/>
          <w:sz w:val="24"/>
          <w:szCs w:val="24"/>
          <w:lang w:eastAsia="en-US"/>
        </w:rPr>
        <w:t xml:space="preserve">2020 m. Lietuvos kaimo plėtros programos (toliau – KPP) priemones, todėl Vertinimo metu </w:t>
      </w:r>
      <w:r w:rsidRPr="00933E86">
        <w:rPr>
          <w:rFonts w:ascii="Times New Roman" w:eastAsia="Calibri" w:hAnsi="Times New Roman" w:cs="Times New Roman"/>
          <w:sz w:val="24"/>
          <w:szCs w:val="24"/>
          <w:lang w:eastAsia="en-US"/>
        </w:rPr>
        <w:t>gali būti</w:t>
      </w:r>
      <w:r w:rsidRPr="166C50AD">
        <w:rPr>
          <w:rFonts w:ascii="Times New Roman" w:eastAsia="Calibri" w:hAnsi="Times New Roman" w:cs="Times New Roman"/>
          <w:sz w:val="24"/>
          <w:szCs w:val="24"/>
          <w:lang w:eastAsia="en-US"/>
        </w:rPr>
        <w:t xml:space="preserve"> svarbu remtis ir ankstesnio 2014–2022 m. paramos laikotarpio duomenimis.</w:t>
      </w:r>
    </w:p>
    <w:p w14:paraId="6D9BDF8E" w14:textId="77777777" w:rsidR="00DF64A6" w:rsidRDefault="00566E9F" w:rsidP="00D06B3F">
      <w:pPr>
        <w:tabs>
          <w:tab w:val="left" w:pos="993"/>
        </w:tabs>
        <w:spacing w:after="0" w:line="264" w:lineRule="auto"/>
        <w:ind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Vertinant SO1 tiksl</w:t>
      </w:r>
      <w:r w:rsidR="00C9629B">
        <w:rPr>
          <w:rFonts w:ascii="Times New Roman" w:eastAsia="Calibri" w:hAnsi="Times New Roman" w:cs="Times New Roman"/>
          <w:sz w:val="24"/>
          <w:szCs w:val="24"/>
          <w:lang w:eastAsia="en-US"/>
        </w:rPr>
        <w:t>o</w:t>
      </w:r>
      <w:r w:rsidRPr="001C259F">
        <w:rPr>
          <w:rFonts w:ascii="Times New Roman" w:eastAsia="Calibri" w:hAnsi="Times New Roman" w:cs="Times New Roman"/>
          <w:sz w:val="24"/>
          <w:szCs w:val="24"/>
          <w:lang w:eastAsia="en-US"/>
        </w:rPr>
        <w:t xml:space="preserve"> siekiančias priemones svarbu įtraukti rizikos valdymui skirtą KP priemonę „</w:t>
      </w:r>
      <w:r w:rsidRPr="001C259F">
        <w:rPr>
          <w:rFonts w:asciiTheme="majorBidi" w:hAnsiTheme="majorBidi" w:cstheme="majorBidi"/>
          <w:sz w:val="24"/>
          <w:szCs w:val="24"/>
        </w:rPr>
        <w:t>Pasėlių, augalų ir gyvūnų draudimas</w:t>
      </w:r>
      <w:r w:rsidRPr="001C259F">
        <w:rPr>
          <w:rFonts w:ascii="Times New Roman" w:eastAsia="Calibri" w:hAnsi="Times New Roman" w:cs="Times New Roman"/>
          <w:sz w:val="24"/>
          <w:szCs w:val="24"/>
          <w:lang w:eastAsia="en-US"/>
        </w:rPr>
        <w:t>“ (</w:t>
      </w:r>
      <w:r w:rsidRPr="001C259F">
        <w:rPr>
          <w:rFonts w:ascii="Times New Roman" w:eastAsia="Calibri" w:hAnsi="Times New Roman" w:cs="Times New Roman"/>
          <w:i/>
          <w:iCs/>
          <w:sz w:val="24"/>
          <w:szCs w:val="24"/>
          <w:lang w:eastAsia="en-US"/>
        </w:rPr>
        <w:t>KP15riz</w:t>
      </w:r>
      <w:r w:rsidRPr="001C259F">
        <w:rPr>
          <w:rFonts w:ascii="Times New Roman" w:eastAsia="Calibri" w:hAnsi="Times New Roman" w:cs="Times New Roman"/>
          <w:sz w:val="24"/>
          <w:szCs w:val="24"/>
          <w:lang w:eastAsia="en-US"/>
        </w:rPr>
        <w:t>), pagal kurią ūkininkams kompensuojama dalis draudimo įmokų. Nors šiai priemonei tenka santykinai nedidelė paramos dalis (</w:t>
      </w:r>
      <w:r w:rsidR="00841FC0" w:rsidRPr="001C259F">
        <w:rPr>
          <w:rFonts w:ascii="Times New Roman" w:eastAsia="Calibri" w:hAnsi="Times New Roman" w:cs="Times New Roman"/>
          <w:sz w:val="24"/>
          <w:szCs w:val="24"/>
          <w:lang w:eastAsia="en-US"/>
        </w:rPr>
        <w:t>beveik 1 p</w:t>
      </w:r>
      <w:r w:rsidRPr="001C259F">
        <w:rPr>
          <w:rFonts w:ascii="Times New Roman" w:eastAsia="Calibri" w:hAnsi="Times New Roman" w:cs="Times New Roman"/>
          <w:sz w:val="24"/>
          <w:szCs w:val="24"/>
          <w:lang w:eastAsia="en-US"/>
        </w:rPr>
        <w:t xml:space="preserve">roc. KP ES lėšų) ir ji tiesiogiai nėra susijusi su ūkių pajamomis, ši priemonė yra aktuali užtikrinant ūkių veiklos tęstinumą ir didinant jų atsparumą. </w:t>
      </w:r>
    </w:p>
    <w:p w14:paraId="1F83B394" w14:textId="5E2A4C2E" w:rsidR="001473EA" w:rsidRPr="003F6FDA" w:rsidRDefault="00566E9F" w:rsidP="001473EA">
      <w:pPr>
        <w:tabs>
          <w:tab w:val="left" w:pos="993"/>
        </w:tabs>
        <w:spacing w:after="0" w:line="264" w:lineRule="auto"/>
        <w:ind w:firstLine="709"/>
        <w:contextualSpacing/>
        <w:jc w:val="both"/>
        <w:rPr>
          <w:rFonts w:ascii="Times New Roman" w:eastAsia="Calibri" w:hAnsi="Times New Roman" w:cs="Times New Roman"/>
          <w:sz w:val="24"/>
          <w:szCs w:val="24"/>
          <w:lang w:eastAsia="en-US"/>
        </w:rPr>
      </w:pPr>
      <w:r w:rsidRPr="004A20D5">
        <w:rPr>
          <w:rFonts w:ascii="Times New Roman" w:eastAsia="Calibri" w:hAnsi="Times New Roman" w:cs="Times New Roman"/>
          <w:sz w:val="24"/>
          <w:szCs w:val="24"/>
          <w:lang w:eastAsia="en-US"/>
        </w:rPr>
        <w:t>Pažymėtina, kad kita SO1 tikslo siekianti rizikos valdymo priemonė „Savitarpio pagalbos fondai“ (</w:t>
      </w:r>
      <w:r w:rsidRPr="004A20D5">
        <w:rPr>
          <w:rFonts w:ascii="Times New Roman" w:eastAsia="Calibri" w:hAnsi="Times New Roman" w:cs="Times New Roman"/>
          <w:i/>
          <w:iCs/>
          <w:sz w:val="24"/>
          <w:szCs w:val="24"/>
          <w:lang w:eastAsia="en-US"/>
        </w:rPr>
        <w:t>KP16sav</w:t>
      </w:r>
      <w:r w:rsidRPr="004A20D5">
        <w:rPr>
          <w:rFonts w:ascii="Times New Roman" w:eastAsia="Calibri" w:hAnsi="Times New Roman" w:cs="Times New Roman"/>
          <w:sz w:val="24"/>
          <w:szCs w:val="24"/>
          <w:lang w:eastAsia="en-US"/>
        </w:rPr>
        <w:t xml:space="preserve">), </w:t>
      </w:r>
      <w:r w:rsidR="00D06B3F" w:rsidRPr="004A20D5">
        <w:rPr>
          <w:rFonts w:ascii="Times New Roman" w:eastAsia="Calibri" w:hAnsi="Times New Roman" w:cs="Times New Roman"/>
          <w:sz w:val="24"/>
          <w:szCs w:val="24"/>
          <w:lang w:eastAsia="en-US"/>
        </w:rPr>
        <w:t xml:space="preserve">kuri </w:t>
      </w:r>
      <w:r w:rsidR="0011302A" w:rsidRPr="004A20D5">
        <w:rPr>
          <w:rFonts w:ascii="Times New Roman" w:eastAsia="Calibri" w:hAnsi="Times New Roman" w:cs="Times New Roman"/>
          <w:sz w:val="24"/>
          <w:szCs w:val="24"/>
          <w:lang w:eastAsia="en-US"/>
        </w:rPr>
        <w:t xml:space="preserve">nebuvo veiksminga ir </w:t>
      </w:r>
      <w:r w:rsidR="00D06B3F" w:rsidRPr="004A20D5">
        <w:rPr>
          <w:rFonts w:ascii="Times New Roman" w:eastAsia="Calibri" w:hAnsi="Times New Roman" w:cs="Times New Roman"/>
          <w:sz w:val="24"/>
          <w:szCs w:val="24"/>
          <w:lang w:eastAsia="en-US"/>
        </w:rPr>
        <w:t xml:space="preserve">KPP laikotarpyje („Rizikos valdymas“ veiklos srities „Pajamų stabilizavimo </w:t>
      </w:r>
      <w:r w:rsidR="00D06B3F" w:rsidRPr="003F6FDA">
        <w:rPr>
          <w:rFonts w:ascii="Times New Roman" w:eastAsia="Calibri" w:hAnsi="Times New Roman" w:cs="Times New Roman"/>
          <w:sz w:val="24"/>
          <w:szCs w:val="24"/>
          <w:lang w:eastAsia="en-US"/>
        </w:rPr>
        <w:t>priemonės (Žemės ūkio rizikos valdymo fondai</w:t>
      </w:r>
      <w:r w:rsidR="00924E7F" w:rsidRPr="003F6FDA">
        <w:rPr>
          <w:rFonts w:ascii="Times New Roman" w:eastAsia="Calibri" w:hAnsi="Times New Roman" w:cs="Times New Roman"/>
          <w:sz w:val="24"/>
          <w:szCs w:val="24"/>
          <w:lang w:eastAsia="en-US"/>
        </w:rPr>
        <w:t>)</w:t>
      </w:r>
      <w:r w:rsidR="00D06B3F" w:rsidRPr="003F6FDA">
        <w:rPr>
          <w:rFonts w:ascii="Times New Roman" w:eastAsia="Calibri" w:hAnsi="Times New Roman" w:cs="Times New Roman"/>
          <w:sz w:val="24"/>
          <w:szCs w:val="24"/>
          <w:lang w:eastAsia="en-US"/>
        </w:rPr>
        <w:t>“),</w:t>
      </w:r>
      <w:r w:rsidR="00E415F4" w:rsidRPr="003F6FDA">
        <w:rPr>
          <w:rFonts w:ascii="Times New Roman" w:eastAsia="Calibri" w:hAnsi="Times New Roman" w:cs="Times New Roman"/>
          <w:sz w:val="24"/>
          <w:szCs w:val="24"/>
          <w:lang w:eastAsia="en-US"/>
        </w:rPr>
        <w:t xml:space="preserve"> </w:t>
      </w:r>
      <w:r w:rsidR="00D06B3F" w:rsidRPr="003F6FDA">
        <w:rPr>
          <w:rFonts w:ascii="Times New Roman" w:eastAsia="Calibri" w:hAnsi="Times New Roman" w:cs="Times New Roman"/>
          <w:sz w:val="24"/>
          <w:szCs w:val="24"/>
          <w:lang w:eastAsia="en-US"/>
        </w:rPr>
        <w:t>turi būti įvertinta, analizuojant</w:t>
      </w:r>
      <w:r w:rsidR="004A20D5" w:rsidRPr="003F6FDA">
        <w:rPr>
          <w:rFonts w:ascii="Times New Roman" w:eastAsia="Calibri" w:hAnsi="Times New Roman" w:cs="Times New Roman"/>
          <w:sz w:val="24"/>
          <w:szCs w:val="24"/>
          <w:lang w:eastAsia="en-US"/>
        </w:rPr>
        <w:t xml:space="preserve"> jos</w:t>
      </w:r>
      <w:r w:rsidR="00D06B3F" w:rsidRPr="003F6FDA">
        <w:rPr>
          <w:rFonts w:ascii="Times New Roman" w:eastAsia="Calibri" w:hAnsi="Times New Roman" w:cs="Times New Roman"/>
          <w:sz w:val="24"/>
          <w:szCs w:val="24"/>
          <w:lang w:eastAsia="en-US"/>
        </w:rPr>
        <w:t xml:space="preserve"> nepopuliarumo ir</w:t>
      </w:r>
      <w:r w:rsidR="009E2CEE" w:rsidRPr="003F6FDA">
        <w:rPr>
          <w:rFonts w:ascii="Times New Roman" w:eastAsia="Calibri" w:hAnsi="Times New Roman" w:cs="Times New Roman"/>
          <w:sz w:val="24"/>
          <w:szCs w:val="24"/>
          <w:lang w:eastAsia="en-US"/>
        </w:rPr>
        <w:t xml:space="preserve"> </w:t>
      </w:r>
      <w:r w:rsidR="00D06B3F" w:rsidRPr="003F6FDA">
        <w:rPr>
          <w:rFonts w:ascii="Times New Roman" w:eastAsia="Calibri" w:hAnsi="Times New Roman" w:cs="Times New Roman"/>
          <w:sz w:val="24"/>
          <w:szCs w:val="24"/>
          <w:lang w:eastAsia="en-US"/>
        </w:rPr>
        <w:t>neaktyvumo priežastis</w:t>
      </w:r>
      <w:r w:rsidR="005C31CB" w:rsidRPr="003F6FDA">
        <w:rPr>
          <w:rFonts w:ascii="Times New Roman" w:eastAsia="Calibri" w:hAnsi="Times New Roman" w:cs="Times New Roman"/>
          <w:sz w:val="24"/>
          <w:szCs w:val="24"/>
          <w:lang w:eastAsia="en-US"/>
        </w:rPr>
        <w:t xml:space="preserve"> bei </w:t>
      </w:r>
      <w:r w:rsidR="004A20D5" w:rsidRPr="003F6FDA">
        <w:rPr>
          <w:rFonts w:ascii="Times New Roman" w:eastAsia="Calibri" w:hAnsi="Times New Roman" w:cs="Times New Roman"/>
          <w:sz w:val="24"/>
          <w:szCs w:val="24"/>
          <w:lang w:eastAsia="en-US"/>
        </w:rPr>
        <w:t>priemonės</w:t>
      </w:r>
      <w:r w:rsidR="005C31CB" w:rsidRPr="003F6FDA">
        <w:rPr>
          <w:rFonts w:ascii="Times New Roman" w:eastAsia="Calibri" w:hAnsi="Times New Roman" w:cs="Times New Roman"/>
          <w:sz w:val="24"/>
          <w:szCs w:val="24"/>
          <w:lang w:eastAsia="en-US"/>
        </w:rPr>
        <w:t xml:space="preserve"> tikslingumą </w:t>
      </w:r>
      <w:r w:rsidR="008F649B" w:rsidRPr="003F6FDA">
        <w:rPr>
          <w:rFonts w:ascii="Times New Roman" w:eastAsia="Calibri" w:hAnsi="Times New Roman" w:cs="Times New Roman"/>
          <w:sz w:val="24"/>
          <w:szCs w:val="24"/>
          <w:lang w:eastAsia="en-US"/>
        </w:rPr>
        <w:t>SP numatytų kitų rizikos valdymo</w:t>
      </w:r>
      <w:r w:rsidR="00311E07" w:rsidRPr="003F6FDA">
        <w:rPr>
          <w:rFonts w:ascii="Times New Roman" w:eastAsia="Calibri" w:hAnsi="Times New Roman" w:cs="Times New Roman"/>
          <w:sz w:val="24"/>
          <w:szCs w:val="24"/>
          <w:lang w:eastAsia="en-US"/>
        </w:rPr>
        <w:t xml:space="preserve"> intervencinių</w:t>
      </w:r>
      <w:r w:rsidR="008F649B" w:rsidRPr="003F6FDA">
        <w:rPr>
          <w:rFonts w:ascii="Times New Roman" w:eastAsia="Calibri" w:hAnsi="Times New Roman" w:cs="Times New Roman"/>
          <w:sz w:val="24"/>
          <w:szCs w:val="24"/>
          <w:lang w:eastAsia="en-US"/>
        </w:rPr>
        <w:t xml:space="preserve"> priemonių </w:t>
      </w:r>
      <w:r w:rsidR="001473EA" w:rsidRPr="003F6FDA">
        <w:rPr>
          <w:rFonts w:ascii="Times New Roman" w:eastAsia="Calibri" w:hAnsi="Times New Roman" w:cs="Times New Roman"/>
          <w:sz w:val="24"/>
          <w:szCs w:val="24"/>
          <w:lang w:eastAsia="en-US"/>
        </w:rPr>
        <w:t>kontekste</w:t>
      </w:r>
      <w:r w:rsidR="00D06B3F" w:rsidRPr="003F6FDA">
        <w:rPr>
          <w:rFonts w:ascii="Times New Roman" w:eastAsia="Calibri" w:hAnsi="Times New Roman" w:cs="Times New Roman"/>
          <w:sz w:val="24"/>
          <w:szCs w:val="24"/>
          <w:lang w:eastAsia="en-US"/>
        </w:rPr>
        <w:t>.</w:t>
      </w:r>
    </w:p>
    <w:p w14:paraId="1C65D1FD" w14:textId="79893358" w:rsidR="00566E9F" w:rsidRPr="001C259F" w:rsidRDefault="00566E9F" w:rsidP="001473EA">
      <w:pPr>
        <w:tabs>
          <w:tab w:val="left" w:pos="993"/>
        </w:tabs>
        <w:spacing w:after="0" w:line="264" w:lineRule="auto"/>
        <w:ind w:firstLine="709"/>
        <w:contextualSpacing/>
        <w:jc w:val="both"/>
        <w:rPr>
          <w:rFonts w:asciiTheme="majorBidi" w:eastAsia="Calibri" w:hAnsiTheme="majorBidi" w:cstheme="majorBidi"/>
          <w:sz w:val="24"/>
          <w:szCs w:val="24"/>
        </w:rPr>
      </w:pPr>
      <w:r w:rsidRPr="0695F5D2">
        <w:rPr>
          <w:rFonts w:ascii="Times New Roman" w:eastAsia="Calibri" w:hAnsi="Times New Roman" w:cs="Times New Roman"/>
          <w:sz w:val="24"/>
          <w:szCs w:val="24"/>
          <w:lang w:eastAsia="en-US"/>
        </w:rPr>
        <w:t>Viso SO1 tikslui įgyvendinti Strateginiame plane numatyta 3</w:t>
      </w:r>
      <w:r w:rsidR="00313E7F">
        <w:rPr>
          <w:rFonts w:ascii="Times New Roman" w:eastAsia="Calibri" w:hAnsi="Times New Roman" w:cs="Times New Roman"/>
          <w:sz w:val="24"/>
          <w:szCs w:val="24"/>
          <w:lang w:eastAsia="en-US"/>
        </w:rPr>
        <w:t> </w:t>
      </w:r>
      <w:r w:rsidRPr="0695F5D2">
        <w:rPr>
          <w:rFonts w:ascii="Times New Roman" w:eastAsia="Calibri" w:hAnsi="Times New Roman" w:cs="Times New Roman"/>
          <w:sz w:val="24"/>
          <w:szCs w:val="24"/>
          <w:lang w:eastAsia="en-US"/>
        </w:rPr>
        <w:t>122 mln. Eur (arba 78 proc. visų SP ES lėšų), iš jų didžioji dalis ES paramos (</w:t>
      </w:r>
      <w:r w:rsidRPr="0695F5D2">
        <w:rPr>
          <w:rFonts w:asciiTheme="majorBidi" w:eastAsia="Calibri" w:hAnsiTheme="majorBidi" w:cstheme="majorBidi"/>
          <w:sz w:val="24"/>
          <w:szCs w:val="24"/>
          <w:lang w:eastAsia="en-US"/>
        </w:rPr>
        <w:t>3 012 mln. Eur) numatyta TI priemonėms ir 110 mln. Eur – aukščiau minėtoms SO1 tikslo siekiančioms KP priemonėms. Pa</w:t>
      </w:r>
      <w:r w:rsidR="007E70B1" w:rsidRPr="0695F5D2">
        <w:rPr>
          <w:rFonts w:asciiTheme="majorBidi" w:eastAsia="Calibri" w:hAnsiTheme="majorBidi" w:cstheme="majorBidi"/>
          <w:sz w:val="24"/>
          <w:szCs w:val="24"/>
          <w:lang w:eastAsia="en-US"/>
        </w:rPr>
        <w:t>minėtina</w:t>
      </w:r>
      <w:r w:rsidRPr="0695F5D2">
        <w:rPr>
          <w:rFonts w:asciiTheme="majorBidi" w:eastAsia="Calibri" w:hAnsiTheme="majorBidi" w:cstheme="majorBidi"/>
          <w:sz w:val="24"/>
          <w:szCs w:val="24"/>
          <w:lang w:eastAsia="en-US"/>
        </w:rPr>
        <w:t>, kad KP priemonės iš dalies finansuojamos ir nacionalinio biudžeto lėšomis.</w:t>
      </w:r>
    </w:p>
    <w:p w14:paraId="09358DC3" w14:textId="77777777" w:rsidR="00566E9F" w:rsidRPr="001C259F" w:rsidRDefault="00566E9F" w:rsidP="00566E9F">
      <w:pPr>
        <w:tabs>
          <w:tab w:val="left" w:pos="993"/>
        </w:tabs>
        <w:spacing w:after="0" w:line="264" w:lineRule="auto"/>
        <w:ind w:firstLine="709"/>
        <w:contextualSpacing/>
        <w:jc w:val="both"/>
        <w:rPr>
          <w:rFonts w:asciiTheme="majorBidi" w:eastAsia="Calibri" w:hAnsiTheme="majorBidi" w:cstheme="majorBidi"/>
          <w:color w:val="000000" w:themeColor="text1"/>
          <w:sz w:val="24"/>
          <w:szCs w:val="24"/>
        </w:rPr>
      </w:pPr>
      <w:r w:rsidRPr="001C259F">
        <w:rPr>
          <w:rFonts w:asciiTheme="majorBidi" w:eastAsia="Calibri" w:hAnsiTheme="majorBidi" w:cstheme="majorBidi"/>
          <w:color w:val="000000" w:themeColor="text1"/>
          <w:sz w:val="24"/>
          <w:szCs w:val="24"/>
        </w:rPr>
        <w:t>Detalesnis vertinamų SP pajamų paramos priemonių sąrašas, taip pat šioms priemonėms numatytas ES finansavimas pateiktas lentelėje žemiau.</w:t>
      </w:r>
    </w:p>
    <w:p w14:paraId="668C23D1" w14:textId="78A60BEA" w:rsidR="00566E9F" w:rsidRPr="001C259F" w:rsidRDefault="00566E9F" w:rsidP="00566E9F">
      <w:pPr>
        <w:tabs>
          <w:tab w:val="left" w:pos="993"/>
        </w:tabs>
        <w:spacing w:after="0" w:line="264" w:lineRule="auto"/>
        <w:ind w:firstLine="709"/>
        <w:contextualSpacing/>
        <w:jc w:val="both"/>
        <w:rPr>
          <w:rFonts w:asciiTheme="majorBidi" w:eastAsia="Calibri" w:hAnsiTheme="majorBidi" w:cstheme="majorBidi"/>
          <w:color w:val="000000" w:themeColor="text1"/>
          <w:sz w:val="24"/>
          <w:szCs w:val="24"/>
        </w:rPr>
      </w:pPr>
      <w:r w:rsidRPr="001C259F">
        <w:rPr>
          <w:rFonts w:ascii="Times New Roman" w:eastAsia="Calibri" w:hAnsi="Times New Roman" w:cs="Times New Roman"/>
          <w:color w:val="000000" w:themeColor="text1"/>
          <w:sz w:val="24"/>
          <w:szCs w:val="24"/>
          <w:lang w:eastAsia="en-US"/>
        </w:rPr>
        <w:t xml:space="preserve">Apibendrinant </w:t>
      </w:r>
      <w:r w:rsidR="00F504CC" w:rsidRPr="001C259F">
        <w:rPr>
          <w:rFonts w:ascii="Times New Roman" w:eastAsia="Calibri" w:hAnsi="Times New Roman" w:cs="Times New Roman"/>
          <w:color w:val="000000" w:themeColor="text1"/>
          <w:sz w:val="24"/>
          <w:szCs w:val="24"/>
          <w:lang w:eastAsia="en-US"/>
        </w:rPr>
        <w:t>au</w:t>
      </w:r>
      <w:r w:rsidR="00F504CC">
        <w:rPr>
          <w:rFonts w:ascii="Times New Roman" w:eastAsia="Calibri" w:hAnsi="Times New Roman" w:cs="Times New Roman"/>
          <w:color w:val="000000" w:themeColor="text1"/>
          <w:sz w:val="24"/>
          <w:szCs w:val="24"/>
          <w:lang w:eastAsia="en-US"/>
        </w:rPr>
        <w:t>kš</w:t>
      </w:r>
      <w:r w:rsidR="00F504CC" w:rsidRPr="001C259F">
        <w:rPr>
          <w:rFonts w:ascii="Times New Roman" w:eastAsia="Calibri" w:hAnsi="Times New Roman" w:cs="Times New Roman"/>
          <w:color w:val="000000" w:themeColor="text1"/>
          <w:sz w:val="24"/>
          <w:szCs w:val="24"/>
          <w:lang w:eastAsia="en-US"/>
        </w:rPr>
        <w:t xml:space="preserve">čiau </w:t>
      </w:r>
      <w:r w:rsidRPr="001C259F">
        <w:rPr>
          <w:rFonts w:ascii="Times New Roman" w:eastAsia="Calibri" w:hAnsi="Times New Roman" w:cs="Times New Roman"/>
          <w:color w:val="000000" w:themeColor="text1"/>
          <w:sz w:val="24"/>
          <w:szCs w:val="24"/>
          <w:lang w:eastAsia="en-US"/>
        </w:rPr>
        <w:t xml:space="preserve">pateiktą informaciją, </w:t>
      </w:r>
      <w:r w:rsidR="00774F50">
        <w:rPr>
          <w:rFonts w:ascii="Times New Roman" w:eastAsia="Calibri" w:hAnsi="Times New Roman" w:cs="Times New Roman"/>
          <w:color w:val="000000" w:themeColor="text1"/>
          <w:sz w:val="24"/>
          <w:szCs w:val="24"/>
          <w:u w:val="single"/>
          <w:lang w:eastAsia="en-US"/>
        </w:rPr>
        <w:t>paslaugų teikėjas</w:t>
      </w:r>
      <w:r w:rsidR="00F504CC">
        <w:rPr>
          <w:rFonts w:ascii="Times New Roman" w:eastAsia="Calibri" w:hAnsi="Times New Roman" w:cs="Times New Roman"/>
          <w:color w:val="000000" w:themeColor="text1"/>
          <w:sz w:val="24"/>
          <w:szCs w:val="24"/>
          <w:u w:val="single"/>
          <w:lang w:eastAsia="en-US"/>
        </w:rPr>
        <w:t xml:space="preserve"> turi įvertinti</w:t>
      </w:r>
      <w:r w:rsidRPr="001C259F">
        <w:rPr>
          <w:rFonts w:ascii="Times New Roman" w:eastAsia="Calibri" w:hAnsi="Times New Roman" w:cs="Times New Roman"/>
          <w:color w:val="000000" w:themeColor="text1"/>
          <w:sz w:val="24"/>
          <w:szCs w:val="24"/>
          <w:u w:val="single"/>
          <w:lang w:eastAsia="en-US"/>
        </w:rPr>
        <w:t xml:space="preserve"> šias SP intervencinių priemonių grupes</w:t>
      </w:r>
      <w:r w:rsidRPr="001C259F">
        <w:rPr>
          <w:rFonts w:ascii="Times New Roman" w:eastAsia="Calibri" w:hAnsi="Times New Roman" w:cs="Times New Roman"/>
          <w:color w:val="000000" w:themeColor="text1"/>
          <w:sz w:val="24"/>
          <w:szCs w:val="24"/>
          <w:lang w:eastAsia="en-US"/>
        </w:rPr>
        <w:t>:</w:t>
      </w:r>
    </w:p>
    <w:p w14:paraId="2946E8B0" w14:textId="40789C58" w:rsidR="00566E9F" w:rsidRPr="001C259F" w:rsidRDefault="00566E9F" w:rsidP="00E635F5">
      <w:pPr>
        <w:pStyle w:val="Sraopastraipa"/>
        <w:numPr>
          <w:ilvl w:val="0"/>
          <w:numId w:val="39"/>
        </w:numPr>
        <w:tabs>
          <w:tab w:val="left" w:pos="993"/>
        </w:tabs>
        <w:spacing w:after="0" w:line="264" w:lineRule="auto"/>
        <w:ind w:left="0" w:firstLine="709"/>
        <w:jc w:val="both"/>
        <w:rPr>
          <w:rFonts w:eastAsia="Calibri" w:cs="Times New Roman"/>
          <w:color w:val="000000" w:themeColor="text1"/>
          <w:szCs w:val="24"/>
          <w:u w:val="single"/>
        </w:rPr>
      </w:pPr>
      <w:r w:rsidRPr="001C259F">
        <w:rPr>
          <w:rFonts w:eastAsia="Calibri" w:cs="Times New Roman"/>
          <w:color w:val="000000" w:themeColor="text1"/>
          <w:kern w:val="0"/>
          <w:szCs w:val="24"/>
          <w:u w:val="single"/>
          <w14:ligatures w14:val="none"/>
        </w:rPr>
        <w:t>Tiesioginių išmokų (TI) intervencinės priemonės:</w:t>
      </w:r>
    </w:p>
    <w:p w14:paraId="205960A9" w14:textId="15538239" w:rsidR="00566E9F" w:rsidRPr="001C259F" w:rsidRDefault="00566E9F" w:rsidP="166C50AD">
      <w:pPr>
        <w:pStyle w:val="Sraopastraipa"/>
        <w:numPr>
          <w:ilvl w:val="0"/>
          <w:numId w:val="34"/>
        </w:numPr>
        <w:tabs>
          <w:tab w:val="left" w:pos="993"/>
        </w:tabs>
        <w:spacing w:after="0" w:line="264" w:lineRule="auto"/>
        <w:ind w:left="0" w:firstLine="709"/>
        <w:jc w:val="both"/>
        <w:rPr>
          <w:rFonts w:eastAsia="Calibri" w:cs="Times New Roman"/>
          <w:color w:val="000000" w:themeColor="text1"/>
        </w:rPr>
      </w:pPr>
      <w:r w:rsidRPr="166C50AD">
        <w:rPr>
          <w:rFonts w:asciiTheme="majorBidi" w:eastAsia="Calibri" w:hAnsiTheme="majorBidi" w:cstheme="majorBidi"/>
          <w:color w:val="000000" w:themeColor="text1"/>
        </w:rPr>
        <w:t>bazinė pajamų parama (</w:t>
      </w:r>
      <w:r w:rsidRPr="0044330D">
        <w:rPr>
          <w:rFonts w:asciiTheme="majorBidi" w:eastAsia="Calibri" w:hAnsiTheme="majorBidi" w:cstheme="majorBidi"/>
          <w:color w:val="000000" w:themeColor="text1"/>
        </w:rPr>
        <w:t>BISS)</w:t>
      </w:r>
      <w:r w:rsidRPr="166C50AD">
        <w:rPr>
          <w:rFonts w:asciiTheme="majorBidi" w:eastAsia="Calibri" w:hAnsiTheme="majorBidi" w:cstheme="majorBidi"/>
          <w:color w:val="000000" w:themeColor="text1"/>
        </w:rPr>
        <w:t>;</w:t>
      </w:r>
    </w:p>
    <w:p w14:paraId="1FDDFA21" w14:textId="0A38363E" w:rsidR="00566E9F" w:rsidRPr="001C259F" w:rsidRDefault="00566E9F" w:rsidP="166C50AD">
      <w:pPr>
        <w:pStyle w:val="Sraopastraipa"/>
        <w:numPr>
          <w:ilvl w:val="0"/>
          <w:numId w:val="34"/>
        </w:numPr>
        <w:tabs>
          <w:tab w:val="left" w:pos="993"/>
        </w:tabs>
        <w:spacing w:after="0" w:line="264" w:lineRule="auto"/>
        <w:ind w:left="0" w:firstLine="709"/>
        <w:jc w:val="both"/>
        <w:rPr>
          <w:rFonts w:eastAsia="Calibri" w:cs="Times New Roman"/>
          <w:color w:val="000000" w:themeColor="text1"/>
        </w:rPr>
      </w:pPr>
      <w:r w:rsidRPr="166C50AD">
        <w:rPr>
          <w:rFonts w:asciiTheme="majorBidi" w:eastAsia="Calibri" w:hAnsiTheme="majorBidi" w:cstheme="majorBidi"/>
          <w:color w:val="000000" w:themeColor="text1"/>
        </w:rPr>
        <w:t>papildoma perskirstomoji pajamų parama (</w:t>
      </w:r>
      <w:r w:rsidRPr="0044330D">
        <w:rPr>
          <w:rFonts w:asciiTheme="majorBidi" w:eastAsia="Calibri" w:hAnsiTheme="majorBidi" w:cstheme="majorBidi"/>
          <w:color w:val="000000" w:themeColor="text1"/>
        </w:rPr>
        <w:t>CRISS</w:t>
      </w:r>
      <w:r w:rsidRPr="166C50AD">
        <w:rPr>
          <w:rFonts w:asciiTheme="majorBidi" w:eastAsia="Calibri" w:hAnsiTheme="majorBidi" w:cstheme="majorBidi"/>
          <w:color w:val="000000" w:themeColor="text1"/>
        </w:rPr>
        <w:t>);</w:t>
      </w:r>
    </w:p>
    <w:p w14:paraId="731A1FA3" w14:textId="77777777" w:rsidR="003A0FA5" w:rsidRPr="000820B0" w:rsidRDefault="00566E9F" w:rsidP="166C50AD">
      <w:pPr>
        <w:pStyle w:val="Sraopastraipa"/>
        <w:numPr>
          <w:ilvl w:val="0"/>
          <w:numId w:val="34"/>
        </w:numPr>
        <w:tabs>
          <w:tab w:val="left" w:pos="993"/>
        </w:tabs>
        <w:spacing w:after="0" w:line="264" w:lineRule="auto"/>
        <w:ind w:left="0" w:firstLine="709"/>
        <w:jc w:val="both"/>
        <w:rPr>
          <w:rFonts w:eastAsia="Calibri" w:cs="Times New Roman"/>
          <w:color w:val="000000" w:themeColor="text1"/>
        </w:rPr>
      </w:pPr>
      <w:r w:rsidRPr="166C50AD">
        <w:rPr>
          <w:rFonts w:asciiTheme="majorBidi" w:eastAsia="Calibri" w:hAnsiTheme="majorBidi" w:cstheme="majorBidi"/>
          <w:color w:val="000000" w:themeColor="text1"/>
        </w:rPr>
        <w:t>papildoma pajamų parama jauniesiems ūkininkams (</w:t>
      </w:r>
      <w:r w:rsidRPr="0044330D">
        <w:rPr>
          <w:rFonts w:asciiTheme="majorBidi" w:eastAsia="Calibri" w:hAnsiTheme="majorBidi" w:cstheme="majorBidi"/>
          <w:color w:val="000000" w:themeColor="text1"/>
        </w:rPr>
        <w:t>CIS-YF</w:t>
      </w:r>
      <w:r w:rsidRPr="166C50AD">
        <w:rPr>
          <w:rFonts w:asciiTheme="majorBidi" w:eastAsia="Calibri" w:hAnsiTheme="majorBidi" w:cstheme="majorBidi"/>
          <w:color w:val="000000" w:themeColor="text1"/>
        </w:rPr>
        <w:t>);</w:t>
      </w:r>
    </w:p>
    <w:p w14:paraId="2DB2F1DA" w14:textId="7E8B0B59" w:rsidR="000820B0" w:rsidRPr="001C259F" w:rsidRDefault="000820B0" w:rsidP="166C50AD">
      <w:pPr>
        <w:pStyle w:val="Sraopastraipa"/>
        <w:numPr>
          <w:ilvl w:val="0"/>
          <w:numId w:val="34"/>
        </w:numPr>
        <w:tabs>
          <w:tab w:val="left" w:pos="993"/>
        </w:tabs>
        <w:spacing w:after="0" w:line="264" w:lineRule="auto"/>
        <w:ind w:left="0" w:firstLine="709"/>
        <w:jc w:val="both"/>
        <w:rPr>
          <w:rFonts w:eastAsia="Calibri" w:cs="Times New Roman"/>
          <w:color w:val="000000" w:themeColor="text1"/>
        </w:rPr>
      </w:pPr>
      <w:r w:rsidRPr="000820B0">
        <w:rPr>
          <w:rFonts w:eastAsia="Calibri" w:cs="Times New Roman"/>
          <w:color w:val="000000" w:themeColor="text1"/>
        </w:rPr>
        <w:t>klimatui, aplinkai ir gyvūnų gerovei naudingos sistemos (ekologinės sistemos) (Eco-scheme);</w:t>
      </w:r>
    </w:p>
    <w:p w14:paraId="5F4A7A11" w14:textId="7090F6EE" w:rsidR="00566E9F" w:rsidRPr="001C259F" w:rsidRDefault="00566E9F" w:rsidP="00E635F5">
      <w:pPr>
        <w:pStyle w:val="Sraopastraipa"/>
        <w:numPr>
          <w:ilvl w:val="0"/>
          <w:numId w:val="34"/>
        </w:numPr>
        <w:tabs>
          <w:tab w:val="left" w:pos="993"/>
        </w:tabs>
        <w:spacing w:after="0" w:line="264" w:lineRule="auto"/>
        <w:ind w:left="0" w:firstLine="709"/>
        <w:jc w:val="both"/>
        <w:rPr>
          <w:rFonts w:eastAsia="Calibri" w:cs="Times New Roman"/>
          <w:color w:val="000000" w:themeColor="text1"/>
          <w:szCs w:val="24"/>
        </w:rPr>
      </w:pPr>
      <w:r w:rsidRPr="001C259F">
        <w:rPr>
          <w:rFonts w:asciiTheme="majorBidi" w:eastAsia="Calibri" w:hAnsiTheme="majorBidi" w:cstheme="majorBidi"/>
          <w:color w:val="000000" w:themeColor="text1"/>
          <w:szCs w:val="24"/>
        </w:rPr>
        <w:t>susietoji pajamų parama (CIS).</w:t>
      </w:r>
    </w:p>
    <w:p w14:paraId="4739B9AA" w14:textId="2A194424" w:rsidR="00566E9F" w:rsidRPr="001C259F" w:rsidRDefault="00566E9F" w:rsidP="00E635F5">
      <w:pPr>
        <w:pStyle w:val="Sraopastraipa"/>
        <w:numPr>
          <w:ilvl w:val="0"/>
          <w:numId w:val="39"/>
        </w:numPr>
        <w:tabs>
          <w:tab w:val="left" w:pos="993"/>
        </w:tabs>
        <w:spacing w:after="0" w:line="264" w:lineRule="auto"/>
        <w:ind w:left="0" w:firstLine="709"/>
        <w:jc w:val="both"/>
        <w:rPr>
          <w:rFonts w:eastAsia="Calibri" w:cs="Times New Roman"/>
          <w:color w:val="000000" w:themeColor="text1"/>
          <w:szCs w:val="24"/>
        </w:rPr>
      </w:pPr>
      <w:r w:rsidRPr="001C259F">
        <w:rPr>
          <w:rFonts w:eastAsia="Calibri" w:cs="Times New Roman"/>
          <w:color w:val="000000" w:themeColor="text1"/>
          <w:szCs w:val="24"/>
          <w:u w:val="single"/>
        </w:rPr>
        <w:t>Kaimo plėtros (KP) intervencinės priemonės</w:t>
      </w:r>
      <w:r w:rsidRPr="001C259F">
        <w:rPr>
          <w:rFonts w:eastAsia="Calibri" w:cs="Times New Roman"/>
          <w:color w:val="000000" w:themeColor="text1"/>
          <w:szCs w:val="24"/>
        </w:rPr>
        <w:t>:</w:t>
      </w:r>
    </w:p>
    <w:p w14:paraId="0C948049" w14:textId="60682BB0" w:rsidR="00566E9F" w:rsidRPr="001C259F" w:rsidRDefault="00566E9F" w:rsidP="00E635F5">
      <w:pPr>
        <w:pStyle w:val="Sraopastraipa"/>
        <w:numPr>
          <w:ilvl w:val="0"/>
          <w:numId w:val="34"/>
        </w:numPr>
        <w:tabs>
          <w:tab w:val="left" w:pos="993"/>
        </w:tabs>
        <w:spacing w:after="0" w:line="264" w:lineRule="auto"/>
        <w:ind w:left="0" w:firstLine="709"/>
        <w:jc w:val="both"/>
        <w:rPr>
          <w:rFonts w:eastAsia="Calibri" w:cs="Times New Roman"/>
          <w:color w:val="000000" w:themeColor="text1"/>
          <w:szCs w:val="24"/>
        </w:rPr>
      </w:pPr>
      <w:r w:rsidRPr="001C259F">
        <w:rPr>
          <w:rFonts w:asciiTheme="majorBidi" w:eastAsia="Calibri" w:hAnsiTheme="majorBidi" w:cstheme="majorBidi"/>
          <w:color w:val="000000" w:themeColor="text1"/>
          <w:szCs w:val="24"/>
        </w:rPr>
        <w:t>parama vietovėse su gamtinėmis ir kitomis specifinėmis kliūtimis (ANC)</w:t>
      </w:r>
      <w:r w:rsidR="000A6B2C" w:rsidRPr="001C259F">
        <w:rPr>
          <w:rFonts w:asciiTheme="majorBidi" w:eastAsia="Calibri" w:hAnsiTheme="majorBidi" w:cstheme="majorBidi"/>
          <w:color w:val="000000" w:themeColor="text1"/>
          <w:szCs w:val="24"/>
        </w:rPr>
        <w:t>;</w:t>
      </w:r>
    </w:p>
    <w:p w14:paraId="380A159C" w14:textId="22586C53" w:rsidR="00566E9F" w:rsidRPr="001C259F" w:rsidRDefault="00566E9F" w:rsidP="166C50AD">
      <w:pPr>
        <w:pStyle w:val="Sraopastraipa"/>
        <w:numPr>
          <w:ilvl w:val="0"/>
          <w:numId w:val="34"/>
        </w:numPr>
        <w:tabs>
          <w:tab w:val="left" w:pos="993"/>
        </w:tabs>
        <w:spacing w:after="0" w:line="264" w:lineRule="auto"/>
        <w:ind w:left="0" w:firstLine="709"/>
        <w:jc w:val="both"/>
        <w:rPr>
          <w:rFonts w:eastAsia="Calibri" w:cs="Times New Roman"/>
          <w:color w:val="000000" w:themeColor="text1"/>
        </w:rPr>
      </w:pPr>
      <w:r w:rsidRPr="166C50AD">
        <w:rPr>
          <w:rFonts w:asciiTheme="majorBidi" w:eastAsia="Calibri" w:hAnsiTheme="majorBidi" w:cstheme="majorBidi"/>
          <w:color w:val="000000" w:themeColor="text1"/>
        </w:rPr>
        <w:t>parama „Natura 2000“ teritorijose (</w:t>
      </w:r>
      <w:r w:rsidRPr="0044330D">
        <w:rPr>
          <w:rFonts w:asciiTheme="majorBidi" w:eastAsia="Calibri" w:hAnsiTheme="majorBidi" w:cstheme="majorBidi"/>
          <w:color w:val="000000" w:themeColor="text1"/>
        </w:rPr>
        <w:t>ASD)</w:t>
      </w:r>
      <w:r w:rsidRPr="166C50AD">
        <w:rPr>
          <w:rFonts w:asciiTheme="majorBidi" w:eastAsia="Calibri" w:hAnsiTheme="majorBidi" w:cstheme="majorBidi"/>
          <w:color w:val="000000" w:themeColor="text1"/>
        </w:rPr>
        <w:t>;</w:t>
      </w:r>
    </w:p>
    <w:p w14:paraId="75EBD823" w14:textId="35B7FF0D" w:rsidR="00566E9F" w:rsidRPr="001C259F" w:rsidRDefault="00566E9F" w:rsidP="166C50AD">
      <w:pPr>
        <w:pStyle w:val="Sraopastraipa"/>
        <w:numPr>
          <w:ilvl w:val="0"/>
          <w:numId w:val="34"/>
        </w:numPr>
        <w:tabs>
          <w:tab w:val="left" w:pos="993"/>
        </w:tabs>
        <w:spacing w:after="0" w:line="264" w:lineRule="auto"/>
        <w:ind w:left="0" w:firstLine="709"/>
        <w:jc w:val="both"/>
        <w:rPr>
          <w:rFonts w:eastAsia="Calibri" w:cs="Times New Roman"/>
          <w:color w:val="000000" w:themeColor="text1"/>
        </w:rPr>
      </w:pPr>
      <w:r w:rsidRPr="166C50AD">
        <w:rPr>
          <w:rFonts w:eastAsia="Calibri" w:cs="Times New Roman"/>
          <w:color w:val="000000" w:themeColor="text1"/>
        </w:rPr>
        <w:t>rizikos valdymo</w:t>
      </w:r>
      <w:r w:rsidR="00060FA9" w:rsidRPr="166C50AD">
        <w:rPr>
          <w:rFonts w:eastAsia="Calibri" w:cs="Times New Roman"/>
          <w:color w:val="000000" w:themeColor="text1"/>
        </w:rPr>
        <w:t xml:space="preserve"> priemonės</w:t>
      </w:r>
      <w:r w:rsidR="00420849" w:rsidRPr="166C50AD">
        <w:rPr>
          <w:rFonts w:eastAsia="Calibri" w:cs="Times New Roman"/>
          <w:color w:val="000000" w:themeColor="text1"/>
        </w:rPr>
        <w:t xml:space="preserve"> </w:t>
      </w:r>
      <w:r w:rsidRPr="0044330D">
        <w:rPr>
          <w:rFonts w:eastAsia="Calibri" w:cs="Times New Roman"/>
          <w:color w:val="000000" w:themeColor="text1"/>
        </w:rPr>
        <w:t>(RISK</w:t>
      </w:r>
      <w:r w:rsidRPr="166C50AD">
        <w:rPr>
          <w:rFonts w:eastAsia="Calibri" w:cs="Times New Roman"/>
          <w:color w:val="000000" w:themeColor="text1"/>
        </w:rPr>
        <w:t>)</w:t>
      </w:r>
      <w:r w:rsidR="000A6B2C" w:rsidRPr="166C50AD">
        <w:rPr>
          <w:rFonts w:eastAsia="Calibri" w:cs="Times New Roman"/>
          <w:color w:val="000000" w:themeColor="text1"/>
        </w:rPr>
        <w:t>.</w:t>
      </w:r>
    </w:p>
    <w:p w14:paraId="73CFA814" w14:textId="77777777" w:rsidR="00566E9F" w:rsidRPr="001C259F" w:rsidRDefault="00566E9F" w:rsidP="00566E9F">
      <w:pPr>
        <w:tabs>
          <w:tab w:val="left" w:pos="993"/>
        </w:tabs>
        <w:spacing w:after="0" w:line="264" w:lineRule="auto"/>
        <w:contextualSpacing/>
        <w:jc w:val="both"/>
        <w:rPr>
          <w:rFonts w:ascii="Times New Roman" w:eastAsia="Calibri" w:hAnsi="Times New Roman" w:cs="Times New Roman"/>
          <w:color w:val="000000" w:themeColor="text1"/>
          <w:sz w:val="24"/>
          <w:szCs w:val="24"/>
          <w:lang w:eastAsia="en-US"/>
        </w:rPr>
      </w:pPr>
    </w:p>
    <w:p w14:paraId="03FEC916" w14:textId="6E7C5B50" w:rsidR="003A0DDF" w:rsidRPr="001C259F" w:rsidRDefault="00566E9F" w:rsidP="00CC7AB4">
      <w:pPr>
        <w:tabs>
          <w:tab w:val="left" w:pos="993"/>
        </w:tabs>
        <w:spacing w:after="0" w:line="264" w:lineRule="auto"/>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b/>
          <w:bCs/>
          <w:sz w:val="24"/>
          <w:szCs w:val="24"/>
          <w:lang w:eastAsia="en-US"/>
        </w:rPr>
        <w:t>1 lentelė.</w:t>
      </w:r>
      <w:r w:rsidRPr="001C259F">
        <w:rPr>
          <w:rFonts w:ascii="Times New Roman" w:eastAsia="Calibri" w:hAnsi="Times New Roman" w:cs="Times New Roman"/>
          <w:sz w:val="24"/>
          <w:szCs w:val="24"/>
          <w:lang w:eastAsia="en-US"/>
        </w:rPr>
        <w:t xml:space="preserve"> </w:t>
      </w:r>
      <w:r w:rsidRPr="001C259F">
        <w:rPr>
          <w:rFonts w:ascii="Times New Roman" w:eastAsia="Calibri" w:hAnsi="Times New Roman" w:cs="Times New Roman"/>
          <w:b/>
          <w:bCs/>
          <w:sz w:val="24"/>
          <w:szCs w:val="24"/>
          <w:lang w:eastAsia="en-US"/>
        </w:rPr>
        <w:t>Vertinamos SP intervencinės priemonės</w:t>
      </w:r>
      <w:r w:rsidRPr="001C259F">
        <w:rPr>
          <w:rFonts w:ascii="Times New Roman" w:eastAsia="Calibri" w:hAnsi="Times New Roman" w:cs="Times New Roman"/>
          <w:sz w:val="24"/>
          <w:szCs w:val="24"/>
          <w:lang w:eastAsia="en-US"/>
        </w:rPr>
        <w:t xml:space="preserve">, įgyvendinančios </w:t>
      </w:r>
      <w:r w:rsidRPr="001C259F">
        <w:rPr>
          <w:rFonts w:ascii="Times New Roman" w:eastAsia="Calibri" w:hAnsi="Times New Roman" w:cs="Times New Roman"/>
          <w:b/>
          <w:bCs/>
          <w:sz w:val="24"/>
          <w:szCs w:val="24"/>
          <w:lang w:eastAsia="en-US"/>
        </w:rPr>
        <w:t>SO1</w:t>
      </w:r>
      <w:r w:rsidRPr="001C259F">
        <w:rPr>
          <w:rFonts w:ascii="Times New Roman" w:eastAsia="Calibri" w:hAnsi="Times New Roman" w:cs="Times New Roman"/>
          <w:sz w:val="24"/>
          <w:szCs w:val="24"/>
          <w:lang w:eastAsia="en-US"/>
        </w:rPr>
        <w:t xml:space="preserve"> tikslą, jų biudžetas ir finansinis svoris (pagal SP versiją 5.</w:t>
      </w:r>
      <w:r w:rsidR="0015210C" w:rsidRPr="001C259F">
        <w:rPr>
          <w:rFonts w:ascii="Times New Roman" w:eastAsia="Calibri" w:hAnsi="Times New Roman" w:cs="Times New Roman"/>
          <w:sz w:val="24"/>
          <w:szCs w:val="24"/>
          <w:lang w:eastAsia="en-US"/>
        </w:rPr>
        <w:t>2</w:t>
      </w:r>
      <w:r w:rsidRPr="001C259F">
        <w:rPr>
          <w:rFonts w:ascii="Times New Roman" w:eastAsia="Calibri" w:hAnsi="Times New Roman" w:cs="Times New Roman"/>
          <w:sz w:val="24"/>
          <w:szCs w:val="24"/>
          <w:lang w:eastAsia="en-US"/>
        </w:rPr>
        <w:t>)</w:t>
      </w:r>
    </w:p>
    <w:tbl>
      <w:tblPr>
        <w:tblStyle w:val="Lentelstinklelis"/>
        <w:tblW w:w="0" w:type="auto"/>
        <w:tblLook w:val="04A0" w:firstRow="1" w:lastRow="0" w:firstColumn="1" w:lastColumn="0" w:noHBand="0" w:noVBand="1"/>
      </w:tblPr>
      <w:tblGrid>
        <w:gridCol w:w="1014"/>
        <w:gridCol w:w="2735"/>
        <w:gridCol w:w="1147"/>
        <w:gridCol w:w="1518"/>
        <w:gridCol w:w="1393"/>
        <w:gridCol w:w="1260"/>
        <w:gridCol w:w="844"/>
      </w:tblGrid>
      <w:tr w:rsidR="00566E9F" w:rsidRPr="001C259F" w14:paraId="1980611F" w14:textId="77777777" w:rsidTr="00AF1521">
        <w:tc>
          <w:tcPr>
            <w:tcW w:w="1014" w:type="dxa"/>
            <w:tcBorders>
              <w:top w:val="single" w:sz="4" w:space="0" w:color="auto"/>
              <w:left w:val="single" w:sz="4" w:space="0" w:color="auto"/>
              <w:bottom w:val="single" w:sz="4" w:space="0" w:color="auto"/>
              <w:right w:val="nil"/>
            </w:tcBorders>
            <w:shd w:val="clear" w:color="auto" w:fill="F2F2F2" w:themeFill="background1" w:themeFillShade="F2"/>
            <w:tcMar>
              <w:left w:w="57" w:type="dxa"/>
              <w:right w:w="57" w:type="dxa"/>
            </w:tcMar>
          </w:tcPr>
          <w:p w14:paraId="63D8A3FA" w14:textId="77777777" w:rsidR="00566E9F" w:rsidRPr="001C259F" w:rsidRDefault="00566E9F">
            <w:pPr>
              <w:tabs>
                <w:tab w:val="left" w:pos="993"/>
              </w:tabs>
              <w:spacing w:line="240" w:lineRule="auto"/>
              <w:contextualSpacing/>
              <w:jc w:val="center"/>
              <w:rPr>
                <w:rFonts w:asciiTheme="majorBidi" w:eastAsia="Calibri" w:hAnsiTheme="majorBidi" w:cstheme="majorBidi"/>
                <w:b/>
                <w:bCs/>
                <w:sz w:val="20"/>
                <w:szCs w:val="20"/>
                <w:lang w:eastAsia="en-US"/>
              </w:rPr>
            </w:pPr>
            <w:r w:rsidRPr="001C259F">
              <w:rPr>
                <w:rFonts w:asciiTheme="majorBidi" w:eastAsia="Calibri" w:hAnsiTheme="majorBidi" w:cstheme="majorBidi"/>
                <w:b/>
                <w:bCs/>
                <w:sz w:val="20"/>
                <w:szCs w:val="20"/>
                <w:lang w:eastAsia="en-US"/>
              </w:rPr>
              <w:t>Priemonės rūšis (SPR str.)</w:t>
            </w:r>
          </w:p>
        </w:tc>
        <w:tc>
          <w:tcPr>
            <w:tcW w:w="2735" w:type="dxa"/>
            <w:tcBorders>
              <w:top w:val="single" w:sz="4" w:space="0" w:color="auto"/>
              <w:left w:val="nil"/>
              <w:bottom w:val="single" w:sz="4" w:space="0" w:color="auto"/>
              <w:right w:val="nil"/>
            </w:tcBorders>
            <w:shd w:val="clear" w:color="auto" w:fill="F2F2F2" w:themeFill="background1" w:themeFillShade="F2"/>
            <w:tcMar>
              <w:left w:w="57" w:type="dxa"/>
              <w:right w:w="57" w:type="dxa"/>
            </w:tcMar>
          </w:tcPr>
          <w:p w14:paraId="0917A7CF" w14:textId="77777777" w:rsidR="00566E9F" w:rsidRPr="001C259F" w:rsidRDefault="00566E9F">
            <w:pPr>
              <w:tabs>
                <w:tab w:val="left" w:pos="993"/>
              </w:tabs>
              <w:spacing w:line="240" w:lineRule="auto"/>
              <w:contextualSpacing/>
              <w:jc w:val="center"/>
              <w:rPr>
                <w:rFonts w:asciiTheme="majorBidi" w:eastAsia="Calibri" w:hAnsiTheme="majorBidi" w:cstheme="majorBidi"/>
                <w:b/>
                <w:bCs/>
                <w:sz w:val="20"/>
                <w:szCs w:val="20"/>
                <w:lang w:eastAsia="en-US"/>
              </w:rPr>
            </w:pPr>
            <w:r w:rsidRPr="001C259F">
              <w:rPr>
                <w:rFonts w:asciiTheme="majorBidi" w:eastAsia="Calibri" w:hAnsiTheme="majorBidi" w:cstheme="majorBidi"/>
                <w:b/>
                <w:bCs/>
                <w:sz w:val="20"/>
                <w:szCs w:val="20"/>
                <w:lang w:eastAsia="en-US"/>
              </w:rPr>
              <w:t>Priemonės SP kodas ir pavadinimas</w:t>
            </w:r>
          </w:p>
        </w:tc>
        <w:tc>
          <w:tcPr>
            <w:tcW w:w="1147" w:type="dxa"/>
            <w:tcBorders>
              <w:top w:val="single" w:sz="4" w:space="0" w:color="auto"/>
              <w:left w:val="nil"/>
              <w:bottom w:val="single" w:sz="4" w:space="0" w:color="auto"/>
              <w:right w:val="nil"/>
            </w:tcBorders>
            <w:shd w:val="clear" w:color="auto" w:fill="F2F2F2" w:themeFill="background1" w:themeFillShade="F2"/>
            <w:tcMar>
              <w:left w:w="57" w:type="dxa"/>
              <w:right w:w="57" w:type="dxa"/>
            </w:tcMar>
          </w:tcPr>
          <w:p w14:paraId="6B8D640C" w14:textId="77777777" w:rsidR="00566E9F" w:rsidRPr="001C259F" w:rsidRDefault="00566E9F">
            <w:pPr>
              <w:tabs>
                <w:tab w:val="left" w:pos="993"/>
              </w:tabs>
              <w:spacing w:line="240" w:lineRule="auto"/>
              <w:contextualSpacing/>
              <w:jc w:val="center"/>
              <w:rPr>
                <w:rFonts w:asciiTheme="majorBidi" w:eastAsia="Calibri" w:hAnsiTheme="majorBidi" w:cstheme="majorBidi"/>
                <w:b/>
                <w:bCs/>
                <w:sz w:val="20"/>
                <w:szCs w:val="20"/>
                <w:lang w:eastAsia="en-US"/>
              </w:rPr>
            </w:pPr>
            <w:r w:rsidRPr="001C259F">
              <w:rPr>
                <w:rFonts w:asciiTheme="majorBidi" w:eastAsia="Calibri" w:hAnsiTheme="majorBidi" w:cstheme="majorBidi"/>
                <w:b/>
                <w:bCs/>
                <w:sz w:val="20"/>
                <w:szCs w:val="20"/>
                <w:lang w:eastAsia="en-US"/>
              </w:rPr>
              <w:t>BŽŪP tikslas, kurį įgyvendina priemonė</w:t>
            </w:r>
          </w:p>
        </w:tc>
        <w:tc>
          <w:tcPr>
            <w:tcW w:w="1518" w:type="dxa"/>
            <w:tcBorders>
              <w:top w:val="single" w:sz="4" w:space="0" w:color="auto"/>
              <w:left w:val="nil"/>
              <w:bottom w:val="single" w:sz="4" w:space="0" w:color="auto"/>
              <w:right w:val="nil"/>
            </w:tcBorders>
            <w:shd w:val="clear" w:color="auto" w:fill="F2F2F2" w:themeFill="background1" w:themeFillShade="F2"/>
            <w:tcMar>
              <w:left w:w="57" w:type="dxa"/>
              <w:right w:w="57" w:type="dxa"/>
            </w:tcMar>
          </w:tcPr>
          <w:p w14:paraId="2A4414E0" w14:textId="77777777" w:rsidR="00566E9F" w:rsidRPr="001C259F" w:rsidRDefault="00566E9F">
            <w:pPr>
              <w:tabs>
                <w:tab w:val="left" w:pos="993"/>
              </w:tabs>
              <w:spacing w:line="240" w:lineRule="auto"/>
              <w:contextualSpacing/>
              <w:jc w:val="center"/>
              <w:rPr>
                <w:rFonts w:asciiTheme="majorBidi" w:eastAsia="Calibri" w:hAnsiTheme="majorBidi" w:cstheme="majorBidi"/>
                <w:b/>
                <w:bCs/>
                <w:sz w:val="20"/>
                <w:szCs w:val="20"/>
                <w:lang w:eastAsia="en-US"/>
              </w:rPr>
            </w:pPr>
            <w:r w:rsidRPr="001C259F">
              <w:rPr>
                <w:rFonts w:asciiTheme="majorBidi" w:eastAsia="Calibri" w:hAnsiTheme="majorBidi" w:cstheme="majorBidi"/>
                <w:b/>
                <w:bCs/>
                <w:sz w:val="20"/>
                <w:szCs w:val="20"/>
                <w:lang w:eastAsia="en-US"/>
              </w:rPr>
              <w:t>ES lėšų suma, Eur</w:t>
            </w:r>
          </w:p>
          <w:p w14:paraId="10E19A3D" w14:textId="77777777" w:rsidR="00566E9F" w:rsidRPr="001C259F" w:rsidRDefault="00566E9F">
            <w:pPr>
              <w:tabs>
                <w:tab w:val="left" w:pos="993"/>
              </w:tabs>
              <w:spacing w:line="240" w:lineRule="auto"/>
              <w:contextualSpacing/>
              <w:jc w:val="center"/>
              <w:rPr>
                <w:rFonts w:asciiTheme="majorBidi" w:eastAsia="Calibri" w:hAnsiTheme="majorBidi" w:cstheme="majorBidi"/>
                <w:b/>
                <w:bCs/>
                <w:sz w:val="20"/>
                <w:szCs w:val="20"/>
                <w:lang w:eastAsia="en-US"/>
              </w:rPr>
            </w:pPr>
            <w:r w:rsidRPr="001C259F">
              <w:rPr>
                <w:rFonts w:asciiTheme="majorBidi" w:eastAsia="Calibri" w:hAnsiTheme="majorBidi" w:cstheme="majorBidi"/>
                <w:sz w:val="20"/>
                <w:szCs w:val="20"/>
                <w:lang w:eastAsia="en-US"/>
              </w:rPr>
              <w:t xml:space="preserve">(fondas </w:t>
            </w:r>
            <w:r w:rsidRPr="001C259F">
              <w:rPr>
                <w:rFonts w:asciiTheme="majorBidi" w:eastAsia="Calibri" w:hAnsiTheme="majorBidi" w:cstheme="majorBidi"/>
                <w:b/>
                <w:bCs/>
                <w:sz w:val="20"/>
                <w:szCs w:val="20"/>
                <w:lang w:eastAsia="en-US"/>
              </w:rPr>
              <w:t>E</w:t>
            </w:r>
            <w:r w:rsidRPr="001C259F">
              <w:rPr>
                <w:rFonts w:asciiTheme="majorBidi" w:hAnsiTheme="majorBidi" w:cstheme="majorBidi"/>
                <w:b/>
                <w:bCs/>
                <w:sz w:val="20"/>
                <w:szCs w:val="20"/>
              </w:rPr>
              <w:t>ŽŪGF</w:t>
            </w:r>
            <w:r w:rsidRPr="001C259F">
              <w:rPr>
                <w:rFonts w:asciiTheme="majorBidi" w:eastAsia="Calibri" w:hAnsiTheme="majorBidi" w:cstheme="majorBidi"/>
                <w:sz w:val="20"/>
                <w:szCs w:val="20"/>
                <w:lang w:eastAsia="en-US"/>
              </w:rPr>
              <w:t>)</w:t>
            </w:r>
          </w:p>
        </w:tc>
        <w:tc>
          <w:tcPr>
            <w:tcW w:w="1393" w:type="dxa"/>
            <w:tcBorders>
              <w:top w:val="single" w:sz="4" w:space="0" w:color="auto"/>
              <w:left w:val="nil"/>
              <w:bottom w:val="single" w:sz="4" w:space="0" w:color="auto"/>
              <w:right w:val="nil"/>
            </w:tcBorders>
            <w:shd w:val="clear" w:color="auto" w:fill="F2F2F2" w:themeFill="background1" w:themeFillShade="F2"/>
            <w:tcMar>
              <w:left w:w="57" w:type="dxa"/>
              <w:right w:w="57" w:type="dxa"/>
            </w:tcMar>
          </w:tcPr>
          <w:p w14:paraId="39E6C6DD" w14:textId="77777777" w:rsidR="00566E9F" w:rsidRPr="001C259F" w:rsidRDefault="00566E9F">
            <w:pPr>
              <w:tabs>
                <w:tab w:val="left" w:pos="993"/>
              </w:tabs>
              <w:spacing w:line="240" w:lineRule="auto"/>
              <w:contextualSpacing/>
              <w:jc w:val="center"/>
              <w:rPr>
                <w:rFonts w:asciiTheme="majorBidi" w:eastAsia="Calibri" w:hAnsiTheme="majorBidi" w:cstheme="majorBidi"/>
                <w:b/>
                <w:bCs/>
                <w:sz w:val="20"/>
                <w:szCs w:val="20"/>
                <w:lang w:eastAsia="en-US"/>
              </w:rPr>
            </w:pPr>
            <w:r w:rsidRPr="001C259F">
              <w:rPr>
                <w:rFonts w:asciiTheme="majorBidi" w:eastAsia="Calibri" w:hAnsiTheme="majorBidi" w:cstheme="majorBidi"/>
                <w:b/>
                <w:bCs/>
                <w:sz w:val="20"/>
                <w:szCs w:val="20"/>
                <w:lang w:eastAsia="en-US"/>
              </w:rPr>
              <w:t>ES lėšų suma, Eur</w:t>
            </w:r>
          </w:p>
          <w:p w14:paraId="6567E8AB" w14:textId="77777777" w:rsidR="00566E9F" w:rsidRPr="001C259F" w:rsidRDefault="00566E9F">
            <w:pPr>
              <w:tabs>
                <w:tab w:val="left" w:pos="993"/>
              </w:tabs>
              <w:spacing w:line="240" w:lineRule="auto"/>
              <w:contextualSpacing/>
              <w:jc w:val="center"/>
              <w:rPr>
                <w:rFonts w:asciiTheme="majorBidi" w:eastAsia="Calibri" w:hAnsiTheme="majorBidi" w:cstheme="majorBidi"/>
                <w:b/>
                <w:bCs/>
                <w:sz w:val="20"/>
                <w:szCs w:val="20"/>
                <w:lang w:eastAsia="en-US"/>
              </w:rPr>
            </w:pPr>
            <w:r w:rsidRPr="001C259F">
              <w:rPr>
                <w:rFonts w:asciiTheme="majorBidi" w:eastAsia="Calibri" w:hAnsiTheme="majorBidi" w:cstheme="majorBidi"/>
                <w:sz w:val="20"/>
                <w:szCs w:val="20"/>
                <w:lang w:eastAsia="en-US"/>
              </w:rPr>
              <w:t xml:space="preserve">(fondas </w:t>
            </w:r>
            <w:r w:rsidRPr="001C259F">
              <w:rPr>
                <w:rFonts w:asciiTheme="majorBidi" w:hAnsiTheme="majorBidi" w:cstheme="majorBidi"/>
                <w:b/>
                <w:bCs/>
                <w:sz w:val="20"/>
                <w:szCs w:val="20"/>
              </w:rPr>
              <w:t>EŽŪFKP</w:t>
            </w:r>
            <w:r w:rsidRPr="001C259F">
              <w:rPr>
                <w:rFonts w:asciiTheme="majorBidi" w:hAnsiTheme="majorBidi" w:cstheme="majorBidi"/>
                <w:sz w:val="20"/>
                <w:szCs w:val="20"/>
              </w:rPr>
              <w:t>)</w:t>
            </w:r>
          </w:p>
        </w:tc>
        <w:tc>
          <w:tcPr>
            <w:tcW w:w="1260" w:type="dxa"/>
            <w:tcBorders>
              <w:top w:val="single" w:sz="4" w:space="0" w:color="auto"/>
              <w:left w:val="nil"/>
              <w:bottom w:val="single" w:sz="4" w:space="0" w:color="auto"/>
              <w:right w:val="nil"/>
            </w:tcBorders>
            <w:shd w:val="clear" w:color="auto" w:fill="F2F2F2" w:themeFill="background1" w:themeFillShade="F2"/>
            <w:tcMar>
              <w:left w:w="57" w:type="dxa"/>
              <w:right w:w="57" w:type="dxa"/>
            </w:tcMar>
          </w:tcPr>
          <w:p w14:paraId="5E55E6E6" w14:textId="77777777" w:rsidR="00566E9F" w:rsidRPr="001C259F" w:rsidRDefault="00566E9F">
            <w:pPr>
              <w:tabs>
                <w:tab w:val="left" w:pos="993"/>
              </w:tabs>
              <w:spacing w:line="240" w:lineRule="auto"/>
              <w:contextualSpacing/>
              <w:jc w:val="center"/>
              <w:rPr>
                <w:rFonts w:asciiTheme="majorBidi" w:hAnsiTheme="majorBidi" w:cstheme="majorBidi"/>
                <w:b/>
                <w:bCs/>
                <w:sz w:val="20"/>
                <w:szCs w:val="20"/>
              </w:rPr>
            </w:pPr>
            <w:r w:rsidRPr="001C259F">
              <w:rPr>
                <w:rFonts w:asciiTheme="majorBidi" w:hAnsiTheme="majorBidi" w:cstheme="majorBidi"/>
                <w:b/>
                <w:bCs/>
                <w:sz w:val="20"/>
                <w:szCs w:val="20"/>
              </w:rPr>
              <w:t>Dalis nuo atitinkamai TI lėšų ar KP ES lėšų, %</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tcMar>
              <w:left w:w="57" w:type="dxa"/>
              <w:right w:w="57" w:type="dxa"/>
            </w:tcMar>
          </w:tcPr>
          <w:p w14:paraId="2087EC49" w14:textId="77777777" w:rsidR="00566E9F" w:rsidRPr="001C259F" w:rsidRDefault="00566E9F">
            <w:pPr>
              <w:tabs>
                <w:tab w:val="left" w:pos="993"/>
              </w:tabs>
              <w:spacing w:line="240" w:lineRule="auto"/>
              <w:contextualSpacing/>
              <w:jc w:val="center"/>
              <w:rPr>
                <w:rFonts w:asciiTheme="majorBidi" w:eastAsia="Calibri" w:hAnsiTheme="majorBidi" w:cstheme="majorBidi"/>
                <w:b/>
                <w:bCs/>
                <w:sz w:val="20"/>
                <w:szCs w:val="20"/>
                <w:lang w:eastAsia="en-US"/>
              </w:rPr>
            </w:pPr>
            <w:r w:rsidRPr="001C259F">
              <w:rPr>
                <w:rFonts w:asciiTheme="majorBidi" w:hAnsiTheme="majorBidi" w:cstheme="majorBidi"/>
                <w:b/>
                <w:bCs/>
                <w:sz w:val="20"/>
                <w:szCs w:val="20"/>
              </w:rPr>
              <w:t>Dalis nuo SP ES lėšų, %</w:t>
            </w:r>
          </w:p>
        </w:tc>
      </w:tr>
      <w:tr w:rsidR="00566E9F" w:rsidRPr="001C259F" w14:paraId="32E06373" w14:textId="77777777">
        <w:tc>
          <w:tcPr>
            <w:tcW w:w="9911" w:type="dxa"/>
            <w:gridSpan w:val="7"/>
            <w:tcBorders>
              <w:top w:val="single" w:sz="4" w:space="0" w:color="auto"/>
              <w:left w:val="single" w:sz="4" w:space="0" w:color="auto"/>
              <w:bottom w:val="nil"/>
              <w:right w:val="single" w:sz="4" w:space="0" w:color="auto"/>
            </w:tcBorders>
            <w:shd w:val="clear" w:color="auto" w:fill="F2F2F2" w:themeFill="background1" w:themeFillShade="F2"/>
            <w:tcMar>
              <w:left w:w="57" w:type="dxa"/>
              <w:right w:w="57" w:type="dxa"/>
            </w:tcMar>
          </w:tcPr>
          <w:p w14:paraId="6D1AA95E" w14:textId="77777777" w:rsidR="00566E9F" w:rsidRPr="001C259F" w:rsidRDefault="00566E9F">
            <w:pPr>
              <w:tabs>
                <w:tab w:val="left" w:pos="993"/>
              </w:tabs>
              <w:spacing w:line="240" w:lineRule="auto"/>
              <w:contextualSpacing/>
              <w:rPr>
                <w:rFonts w:asciiTheme="majorBidi" w:hAnsiTheme="majorBidi" w:cstheme="majorBidi"/>
                <w:b/>
                <w:bCs/>
                <w:sz w:val="20"/>
                <w:szCs w:val="20"/>
              </w:rPr>
            </w:pPr>
            <w:r w:rsidRPr="001C259F">
              <w:rPr>
                <w:rFonts w:asciiTheme="majorBidi" w:eastAsia="Calibri" w:hAnsiTheme="majorBidi" w:cstheme="majorBidi"/>
                <w:b/>
                <w:bCs/>
                <w:sz w:val="20"/>
                <w:szCs w:val="20"/>
                <w:lang w:eastAsia="en-US"/>
              </w:rPr>
              <w:t>TI priemonės:</w:t>
            </w:r>
          </w:p>
        </w:tc>
      </w:tr>
      <w:tr w:rsidR="00566E9F" w:rsidRPr="001C259F" w14:paraId="41D3EE98" w14:textId="77777777" w:rsidTr="00AF1521">
        <w:tc>
          <w:tcPr>
            <w:tcW w:w="1014" w:type="dxa"/>
            <w:tcBorders>
              <w:top w:val="nil"/>
              <w:left w:val="single" w:sz="4" w:space="0" w:color="auto"/>
              <w:bottom w:val="nil"/>
              <w:right w:val="nil"/>
            </w:tcBorders>
            <w:tcMar>
              <w:left w:w="57" w:type="dxa"/>
              <w:right w:w="57" w:type="dxa"/>
            </w:tcMar>
          </w:tcPr>
          <w:p w14:paraId="6554069F" w14:textId="77777777" w:rsidR="00566E9F" w:rsidRPr="001C259F" w:rsidRDefault="00566E9F">
            <w:pPr>
              <w:tabs>
                <w:tab w:val="left" w:pos="993"/>
              </w:tabs>
              <w:spacing w:line="240" w:lineRule="auto"/>
              <w:contextualSpacing/>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BISS (21)</w:t>
            </w:r>
          </w:p>
        </w:tc>
        <w:tc>
          <w:tcPr>
            <w:tcW w:w="2735" w:type="dxa"/>
            <w:tcBorders>
              <w:top w:val="nil"/>
              <w:left w:val="nil"/>
              <w:bottom w:val="nil"/>
              <w:right w:val="nil"/>
            </w:tcBorders>
            <w:tcMar>
              <w:left w:w="57" w:type="dxa"/>
              <w:right w:w="57" w:type="dxa"/>
            </w:tcMar>
          </w:tcPr>
          <w:p w14:paraId="638EE56A" w14:textId="77777777" w:rsidR="00566E9F" w:rsidRPr="001C259F" w:rsidRDefault="00566E9F">
            <w:pPr>
              <w:tabs>
                <w:tab w:val="left" w:pos="993"/>
              </w:tabs>
              <w:spacing w:line="240" w:lineRule="auto"/>
              <w:contextualSpacing/>
              <w:rPr>
                <w:rFonts w:asciiTheme="majorBidi" w:eastAsia="Calibri" w:hAnsiTheme="majorBidi" w:cstheme="majorBidi"/>
                <w:sz w:val="20"/>
                <w:szCs w:val="20"/>
                <w:lang w:eastAsia="en-US"/>
              </w:rPr>
            </w:pPr>
            <w:r w:rsidRPr="001C259F">
              <w:rPr>
                <w:rFonts w:asciiTheme="majorBidi" w:hAnsiTheme="majorBidi" w:cstheme="majorBidi"/>
                <w:sz w:val="20"/>
                <w:szCs w:val="20"/>
              </w:rPr>
              <w:t>TI01baz</w:t>
            </w:r>
            <w:r w:rsidRPr="001C259F">
              <w:rPr>
                <w:rFonts w:asciiTheme="majorBidi" w:eastAsia="Calibri" w:hAnsiTheme="majorBidi" w:cstheme="majorBidi"/>
                <w:sz w:val="20"/>
                <w:szCs w:val="20"/>
                <w:lang w:eastAsia="en-US"/>
              </w:rPr>
              <w:t xml:space="preserve"> - Bazinės tiesioginės išmokos </w:t>
            </w:r>
          </w:p>
        </w:tc>
        <w:tc>
          <w:tcPr>
            <w:tcW w:w="1147" w:type="dxa"/>
            <w:tcBorders>
              <w:top w:val="nil"/>
              <w:left w:val="nil"/>
              <w:bottom w:val="nil"/>
              <w:right w:val="nil"/>
            </w:tcBorders>
            <w:tcMar>
              <w:left w:w="57" w:type="dxa"/>
              <w:right w:w="57" w:type="dxa"/>
            </w:tcMar>
          </w:tcPr>
          <w:p w14:paraId="7C0403AC" w14:textId="77777777" w:rsidR="00566E9F" w:rsidRPr="001C259F" w:rsidRDefault="00566E9F">
            <w:pPr>
              <w:tabs>
                <w:tab w:val="left" w:pos="993"/>
              </w:tabs>
              <w:spacing w:line="240" w:lineRule="auto"/>
              <w:contextualSpacing/>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SO1</w:t>
            </w:r>
          </w:p>
        </w:tc>
        <w:tc>
          <w:tcPr>
            <w:tcW w:w="1518" w:type="dxa"/>
            <w:tcBorders>
              <w:top w:val="nil"/>
              <w:left w:val="nil"/>
              <w:bottom w:val="nil"/>
              <w:right w:val="nil"/>
            </w:tcBorders>
            <w:tcMar>
              <w:left w:w="57" w:type="dxa"/>
              <w:right w:w="57" w:type="dxa"/>
            </w:tcMar>
          </w:tcPr>
          <w:p w14:paraId="410DDA77" w14:textId="77777777" w:rsidR="00566E9F" w:rsidRPr="001C259F" w:rsidRDefault="00566E9F">
            <w:pPr>
              <w:tabs>
                <w:tab w:val="left" w:pos="993"/>
              </w:tabs>
              <w:spacing w:line="240" w:lineRule="auto"/>
              <w:contextualSpacing/>
              <w:jc w:val="right"/>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1 135 097 250,24</w:t>
            </w:r>
          </w:p>
        </w:tc>
        <w:tc>
          <w:tcPr>
            <w:tcW w:w="1393" w:type="dxa"/>
            <w:tcBorders>
              <w:top w:val="nil"/>
              <w:left w:val="nil"/>
              <w:bottom w:val="nil"/>
              <w:right w:val="nil"/>
            </w:tcBorders>
            <w:tcMar>
              <w:left w:w="57" w:type="dxa"/>
              <w:right w:w="57" w:type="dxa"/>
            </w:tcMar>
          </w:tcPr>
          <w:p w14:paraId="4B82E02C" w14:textId="77777777" w:rsidR="00566E9F" w:rsidRPr="001C259F" w:rsidRDefault="00566E9F">
            <w:pPr>
              <w:tabs>
                <w:tab w:val="left" w:pos="993"/>
              </w:tabs>
              <w:spacing w:line="240" w:lineRule="auto"/>
              <w:contextualSpacing/>
              <w:jc w:val="center"/>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w:t>
            </w:r>
          </w:p>
        </w:tc>
        <w:tc>
          <w:tcPr>
            <w:tcW w:w="1260" w:type="dxa"/>
            <w:tcBorders>
              <w:top w:val="nil"/>
              <w:left w:val="nil"/>
              <w:bottom w:val="nil"/>
              <w:right w:val="nil"/>
            </w:tcBorders>
            <w:tcMar>
              <w:left w:w="57" w:type="dxa"/>
              <w:right w:w="57" w:type="dxa"/>
            </w:tcMar>
          </w:tcPr>
          <w:p w14:paraId="76DEC2C3" w14:textId="77777777" w:rsidR="00566E9F" w:rsidRPr="001C259F" w:rsidRDefault="00566E9F">
            <w:pPr>
              <w:tabs>
                <w:tab w:val="left" w:pos="993"/>
              </w:tabs>
              <w:spacing w:line="240" w:lineRule="auto"/>
              <w:contextualSpacing/>
              <w:jc w:val="right"/>
              <w:rPr>
                <w:rFonts w:asciiTheme="majorBidi" w:eastAsia="Calibri" w:hAnsiTheme="majorBidi" w:cstheme="majorBidi"/>
                <w:color w:val="FF0000"/>
                <w:sz w:val="20"/>
                <w:szCs w:val="20"/>
                <w:lang w:eastAsia="en-US"/>
              </w:rPr>
            </w:pPr>
            <w:r w:rsidRPr="001C259F">
              <w:rPr>
                <w:rFonts w:asciiTheme="majorBidi" w:hAnsiTheme="majorBidi" w:cstheme="majorBidi"/>
                <w:color w:val="000000"/>
                <w:sz w:val="20"/>
                <w:szCs w:val="20"/>
              </w:rPr>
              <w:t>37,68%</w:t>
            </w:r>
          </w:p>
        </w:tc>
        <w:tc>
          <w:tcPr>
            <w:tcW w:w="844" w:type="dxa"/>
            <w:tcBorders>
              <w:top w:val="nil"/>
              <w:left w:val="nil"/>
              <w:bottom w:val="nil"/>
              <w:right w:val="single" w:sz="4" w:space="0" w:color="auto"/>
            </w:tcBorders>
            <w:tcMar>
              <w:left w:w="57" w:type="dxa"/>
              <w:right w:w="57" w:type="dxa"/>
            </w:tcMar>
          </w:tcPr>
          <w:p w14:paraId="5AE29751" w14:textId="77777777" w:rsidR="00566E9F" w:rsidRPr="001C259F" w:rsidRDefault="00566E9F">
            <w:pPr>
              <w:tabs>
                <w:tab w:val="left" w:pos="993"/>
              </w:tabs>
              <w:spacing w:line="240" w:lineRule="auto"/>
              <w:contextualSpacing/>
              <w:jc w:val="right"/>
              <w:rPr>
                <w:rFonts w:asciiTheme="majorBidi" w:eastAsia="Calibri" w:hAnsiTheme="majorBidi" w:cstheme="majorBidi"/>
                <w:color w:val="FF0000"/>
                <w:sz w:val="20"/>
                <w:szCs w:val="20"/>
                <w:lang w:eastAsia="en-US"/>
              </w:rPr>
            </w:pPr>
            <w:r w:rsidRPr="001C259F">
              <w:rPr>
                <w:rFonts w:asciiTheme="majorBidi" w:hAnsiTheme="majorBidi" w:cstheme="majorBidi"/>
                <w:color w:val="000000"/>
                <w:sz w:val="20"/>
                <w:szCs w:val="20"/>
              </w:rPr>
              <w:t>28,39%</w:t>
            </w:r>
          </w:p>
        </w:tc>
      </w:tr>
      <w:tr w:rsidR="00566E9F" w:rsidRPr="001C259F" w14:paraId="298DC138" w14:textId="77777777" w:rsidTr="00AF1521">
        <w:tc>
          <w:tcPr>
            <w:tcW w:w="1014" w:type="dxa"/>
            <w:tcBorders>
              <w:top w:val="nil"/>
              <w:left w:val="single" w:sz="4" w:space="0" w:color="auto"/>
              <w:bottom w:val="nil"/>
              <w:right w:val="nil"/>
            </w:tcBorders>
            <w:shd w:val="clear" w:color="auto" w:fill="F2F2F2" w:themeFill="background1" w:themeFillShade="F2"/>
            <w:tcMar>
              <w:left w:w="57" w:type="dxa"/>
              <w:right w:w="57" w:type="dxa"/>
            </w:tcMar>
          </w:tcPr>
          <w:p w14:paraId="7A7513D5" w14:textId="77777777" w:rsidR="00566E9F" w:rsidRPr="001C259F" w:rsidRDefault="00566E9F">
            <w:pPr>
              <w:tabs>
                <w:tab w:val="left" w:pos="993"/>
              </w:tabs>
              <w:spacing w:line="240" w:lineRule="auto"/>
              <w:contextualSpacing/>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CRISS (29)</w:t>
            </w:r>
          </w:p>
        </w:tc>
        <w:tc>
          <w:tcPr>
            <w:tcW w:w="2735" w:type="dxa"/>
            <w:tcBorders>
              <w:top w:val="nil"/>
              <w:left w:val="nil"/>
              <w:bottom w:val="nil"/>
              <w:right w:val="nil"/>
            </w:tcBorders>
            <w:shd w:val="clear" w:color="auto" w:fill="F2F2F2" w:themeFill="background1" w:themeFillShade="F2"/>
            <w:tcMar>
              <w:left w:w="57" w:type="dxa"/>
              <w:right w:w="57" w:type="dxa"/>
            </w:tcMar>
          </w:tcPr>
          <w:p w14:paraId="7886D1AE" w14:textId="77777777" w:rsidR="00566E9F" w:rsidRPr="001C259F" w:rsidRDefault="00566E9F">
            <w:pPr>
              <w:tabs>
                <w:tab w:val="left" w:pos="993"/>
              </w:tabs>
              <w:spacing w:line="240" w:lineRule="auto"/>
              <w:contextualSpacing/>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TI02per - Papildoma perskirstymo pajamų parama tvarumui didinti</w:t>
            </w:r>
          </w:p>
        </w:tc>
        <w:tc>
          <w:tcPr>
            <w:tcW w:w="1147" w:type="dxa"/>
            <w:tcBorders>
              <w:top w:val="nil"/>
              <w:left w:val="nil"/>
              <w:bottom w:val="nil"/>
              <w:right w:val="nil"/>
            </w:tcBorders>
            <w:shd w:val="clear" w:color="auto" w:fill="F2F2F2" w:themeFill="background1" w:themeFillShade="F2"/>
            <w:tcMar>
              <w:left w:w="57" w:type="dxa"/>
              <w:right w:w="57" w:type="dxa"/>
            </w:tcMar>
          </w:tcPr>
          <w:p w14:paraId="6726F16D" w14:textId="77777777" w:rsidR="00566E9F" w:rsidRPr="001C259F" w:rsidRDefault="00566E9F">
            <w:pPr>
              <w:tabs>
                <w:tab w:val="left" w:pos="993"/>
              </w:tabs>
              <w:spacing w:line="240" w:lineRule="auto"/>
              <w:contextualSpacing/>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SO1</w:t>
            </w:r>
          </w:p>
        </w:tc>
        <w:tc>
          <w:tcPr>
            <w:tcW w:w="1518" w:type="dxa"/>
            <w:tcBorders>
              <w:top w:val="nil"/>
              <w:left w:val="nil"/>
              <w:bottom w:val="nil"/>
              <w:right w:val="nil"/>
            </w:tcBorders>
            <w:shd w:val="clear" w:color="auto" w:fill="F2F2F2" w:themeFill="background1" w:themeFillShade="F2"/>
            <w:tcMar>
              <w:left w:w="57" w:type="dxa"/>
              <w:right w:w="57" w:type="dxa"/>
            </w:tcMar>
          </w:tcPr>
          <w:p w14:paraId="5C08CE1E" w14:textId="77777777" w:rsidR="00566E9F" w:rsidRPr="001C259F" w:rsidRDefault="00566E9F">
            <w:pPr>
              <w:tabs>
                <w:tab w:val="left" w:pos="993"/>
              </w:tabs>
              <w:spacing w:line="240" w:lineRule="auto"/>
              <w:contextualSpacing/>
              <w:jc w:val="right"/>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602 453 439,19</w:t>
            </w:r>
          </w:p>
        </w:tc>
        <w:tc>
          <w:tcPr>
            <w:tcW w:w="1393" w:type="dxa"/>
            <w:tcBorders>
              <w:top w:val="nil"/>
              <w:left w:val="nil"/>
              <w:bottom w:val="nil"/>
              <w:right w:val="nil"/>
            </w:tcBorders>
            <w:shd w:val="clear" w:color="auto" w:fill="F2F2F2" w:themeFill="background1" w:themeFillShade="F2"/>
            <w:tcMar>
              <w:left w:w="57" w:type="dxa"/>
              <w:right w:w="57" w:type="dxa"/>
            </w:tcMar>
          </w:tcPr>
          <w:p w14:paraId="58D847D6" w14:textId="77777777" w:rsidR="00566E9F" w:rsidRPr="001C259F" w:rsidRDefault="00566E9F">
            <w:pPr>
              <w:tabs>
                <w:tab w:val="left" w:pos="993"/>
              </w:tabs>
              <w:spacing w:line="240" w:lineRule="auto"/>
              <w:contextualSpacing/>
              <w:jc w:val="center"/>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w:t>
            </w:r>
          </w:p>
        </w:tc>
        <w:tc>
          <w:tcPr>
            <w:tcW w:w="1260" w:type="dxa"/>
            <w:tcBorders>
              <w:top w:val="nil"/>
              <w:left w:val="nil"/>
              <w:bottom w:val="nil"/>
              <w:right w:val="nil"/>
            </w:tcBorders>
            <w:shd w:val="clear" w:color="auto" w:fill="F2F2F2" w:themeFill="background1" w:themeFillShade="F2"/>
            <w:tcMar>
              <w:left w:w="57" w:type="dxa"/>
              <w:right w:w="57" w:type="dxa"/>
            </w:tcMar>
          </w:tcPr>
          <w:p w14:paraId="7C48CF01" w14:textId="77777777" w:rsidR="00566E9F" w:rsidRPr="001C259F" w:rsidRDefault="00566E9F">
            <w:pPr>
              <w:tabs>
                <w:tab w:val="left" w:pos="993"/>
              </w:tabs>
              <w:spacing w:line="240" w:lineRule="auto"/>
              <w:contextualSpacing/>
              <w:jc w:val="right"/>
              <w:rPr>
                <w:rFonts w:asciiTheme="majorBidi" w:eastAsia="Calibri" w:hAnsiTheme="majorBidi" w:cstheme="majorBidi"/>
                <w:color w:val="FF0000"/>
                <w:sz w:val="20"/>
                <w:szCs w:val="20"/>
                <w:lang w:eastAsia="en-US"/>
              </w:rPr>
            </w:pPr>
            <w:r w:rsidRPr="001C259F">
              <w:rPr>
                <w:rFonts w:asciiTheme="majorBidi" w:hAnsiTheme="majorBidi" w:cstheme="majorBidi"/>
                <w:color w:val="000000"/>
                <w:sz w:val="20"/>
                <w:szCs w:val="20"/>
              </w:rPr>
              <w:t>20,00%</w:t>
            </w:r>
          </w:p>
        </w:tc>
        <w:tc>
          <w:tcPr>
            <w:tcW w:w="844" w:type="dxa"/>
            <w:tcBorders>
              <w:top w:val="nil"/>
              <w:left w:val="nil"/>
              <w:bottom w:val="nil"/>
              <w:right w:val="single" w:sz="4" w:space="0" w:color="auto"/>
            </w:tcBorders>
            <w:shd w:val="clear" w:color="auto" w:fill="F2F2F2" w:themeFill="background1" w:themeFillShade="F2"/>
            <w:tcMar>
              <w:left w:w="57" w:type="dxa"/>
              <w:right w:w="57" w:type="dxa"/>
            </w:tcMar>
          </w:tcPr>
          <w:p w14:paraId="103A59A5" w14:textId="77777777" w:rsidR="00566E9F" w:rsidRPr="001C259F" w:rsidRDefault="00566E9F">
            <w:pPr>
              <w:tabs>
                <w:tab w:val="left" w:pos="993"/>
              </w:tabs>
              <w:spacing w:line="240" w:lineRule="auto"/>
              <w:contextualSpacing/>
              <w:jc w:val="right"/>
              <w:rPr>
                <w:rFonts w:asciiTheme="majorBidi" w:eastAsia="Calibri" w:hAnsiTheme="majorBidi" w:cstheme="majorBidi"/>
                <w:color w:val="FF0000"/>
                <w:sz w:val="20"/>
                <w:szCs w:val="20"/>
                <w:lang w:eastAsia="en-US"/>
              </w:rPr>
            </w:pPr>
            <w:r w:rsidRPr="001C259F">
              <w:rPr>
                <w:rFonts w:asciiTheme="majorBidi" w:hAnsiTheme="majorBidi" w:cstheme="majorBidi"/>
                <w:color w:val="000000"/>
                <w:sz w:val="20"/>
                <w:szCs w:val="20"/>
              </w:rPr>
              <w:t>15,07%</w:t>
            </w:r>
          </w:p>
        </w:tc>
      </w:tr>
      <w:tr w:rsidR="00566E9F" w:rsidRPr="001C259F" w14:paraId="35ED453B" w14:textId="77777777" w:rsidTr="00AF1521">
        <w:tc>
          <w:tcPr>
            <w:tcW w:w="1014" w:type="dxa"/>
            <w:tcBorders>
              <w:top w:val="nil"/>
              <w:left w:val="single" w:sz="4" w:space="0" w:color="auto"/>
              <w:bottom w:val="nil"/>
              <w:right w:val="nil"/>
            </w:tcBorders>
            <w:tcMar>
              <w:left w:w="57" w:type="dxa"/>
              <w:right w:w="57" w:type="dxa"/>
            </w:tcMar>
          </w:tcPr>
          <w:p w14:paraId="3E3A569D" w14:textId="77777777" w:rsidR="00566E9F" w:rsidRPr="001C259F" w:rsidRDefault="00566E9F">
            <w:pPr>
              <w:tabs>
                <w:tab w:val="left" w:pos="993"/>
              </w:tabs>
              <w:spacing w:line="240" w:lineRule="auto"/>
              <w:contextualSpacing/>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lastRenderedPageBreak/>
              <w:t>CIS-YF (30)</w:t>
            </w:r>
          </w:p>
        </w:tc>
        <w:tc>
          <w:tcPr>
            <w:tcW w:w="2735" w:type="dxa"/>
            <w:tcBorders>
              <w:top w:val="nil"/>
              <w:left w:val="nil"/>
              <w:bottom w:val="nil"/>
              <w:right w:val="nil"/>
            </w:tcBorders>
            <w:tcMar>
              <w:left w:w="57" w:type="dxa"/>
              <w:right w:w="57" w:type="dxa"/>
            </w:tcMar>
          </w:tcPr>
          <w:p w14:paraId="5F1993A2" w14:textId="77777777" w:rsidR="00566E9F" w:rsidRPr="001C259F" w:rsidRDefault="00566E9F">
            <w:pPr>
              <w:tabs>
                <w:tab w:val="left" w:pos="993"/>
              </w:tabs>
              <w:spacing w:line="240" w:lineRule="auto"/>
              <w:contextualSpacing/>
              <w:rPr>
                <w:rFonts w:asciiTheme="majorBidi" w:eastAsia="Calibri" w:hAnsiTheme="majorBidi" w:cstheme="majorBidi"/>
                <w:sz w:val="20"/>
                <w:szCs w:val="20"/>
                <w:lang w:eastAsia="en-US"/>
              </w:rPr>
            </w:pPr>
            <w:r w:rsidRPr="001C259F">
              <w:rPr>
                <w:rFonts w:asciiTheme="majorBidi" w:hAnsiTheme="majorBidi" w:cstheme="majorBidi"/>
                <w:sz w:val="20"/>
                <w:szCs w:val="20"/>
              </w:rPr>
              <w:t xml:space="preserve">TI04jūs - </w:t>
            </w:r>
            <w:r w:rsidRPr="001C259F">
              <w:rPr>
                <w:rFonts w:asciiTheme="majorBidi" w:eastAsia="Calibri" w:hAnsiTheme="majorBidi" w:cstheme="majorBidi"/>
                <w:sz w:val="20"/>
                <w:szCs w:val="20"/>
                <w:lang w:eastAsia="en-US"/>
              </w:rPr>
              <w:t>Papildoma tiesioginė pajamų parama jauniesiems ūkininkams</w:t>
            </w:r>
          </w:p>
        </w:tc>
        <w:tc>
          <w:tcPr>
            <w:tcW w:w="1147" w:type="dxa"/>
            <w:tcBorders>
              <w:top w:val="nil"/>
              <w:left w:val="nil"/>
              <w:bottom w:val="nil"/>
              <w:right w:val="nil"/>
            </w:tcBorders>
            <w:tcMar>
              <w:left w:w="57" w:type="dxa"/>
              <w:right w:w="57" w:type="dxa"/>
            </w:tcMar>
          </w:tcPr>
          <w:p w14:paraId="73419C71" w14:textId="77777777" w:rsidR="00566E9F" w:rsidRPr="001C259F" w:rsidRDefault="00566E9F">
            <w:pPr>
              <w:tabs>
                <w:tab w:val="left" w:pos="993"/>
              </w:tabs>
              <w:spacing w:line="240" w:lineRule="auto"/>
              <w:contextualSpacing/>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SO1 (SO7)</w:t>
            </w:r>
          </w:p>
        </w:tc>
        <w:tc>
          <w:tcPr>
            <w:tcW w:w="1518" w:type="dxa"/>
            <w:tcBorders>
              <w:top w:val="nil"/>
              <w:left w:val="nil"/>
              <w:bottom w:val="nil"/>
              <w:right w:val="nil"/>
            </w:tcBorders>
            <w:tcMar>
              <w:left w:w="57" w:type="dxa"/>
              <w:right w:w="57" w:type="dxa"/>
            </w:tcMar>
          </w:tcPr>
          <w:p w14:paraId="371B9F26" w14:textId="77777777" w:rsidR="00566E9F" w:rsidRPr="001C259F" w:rsidRDefault="00566E9F">
            <w:pPr>
              <w:tabs>
                <w:tab w:val="left" w:pos="993"/>
              </w:tabs>
              <w:spacing w:line="240" w:lineRule="auto"/>
              <w:contextualSpacing/>
              <w:jc w:val="right"/>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69 809 625,27</w:t>
            </w:r>
          </w:p>
        </w:tc>
        <w:tc>
          <w:tcPr>
            <w:tcW w:w="1393" w:type="dxa"/>
            <w:tcBorders>
              <w:top w:val="nil"/>
              <w:left w:val="nil"/>
              <w:bottom w:val="nil"/>
              <w:right w:val="nil"/>
            </w:tcBorders>
            <w:tcMar>
              <w:left w:w="57" w:type="dxa"/>
              <w:right w:w="57" w:type="dxa"/>
            </w:tcMar>
          </w:tcPr>
          <w:p w14:paraId="39B557A3" w14:textId="77777777" w:rsidR="00566E9F" w:rsidRPr="001C259F" w:rsidRDefault="00566E9F">
            <w:pPr>
              <w:tabs>
                <w:tab w:val="left" w:pos="993"/>
              </w:tabs>
              <w:spacing w:line="240" w:lineRule="auto"/>
              <w:contextualSpacing/>
              <w:jc w:val="center"/>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w:t>
            </w:r>
          </w:p>
        </w:tc>
        <w:tc>
          <w:tcPr>
            <w:tcW w:w="1260" w:type="dxa"/>
            <w:tcBorders>
              <w:top w:val="nil"/>
              <w:left w:val="nil"/>
              <w:bottom w:val="nil"/>
              <w:right w:val="nil"/>
            </w:tcBorders>
            <w:tcMar>
              <w:left w:w="57" w:type="dxa"/>
              <w:right w:w="57" w:type="dxa"/>
            </w:tcMar>
          </w:tcPr>
          <w:p w14:paraId="7CEFD217" w14:textId="77777777" w:rsidR="00566E9F" w:rsidRPr="001C259F" w:rsidRDefault="00566E9F">
            <w:pPr>
              <w:tabs>
                <w:tab w:val="left" w:pos="993"/>
              </w:tabs>
              <w:spacing w:line="240" w:lineRule="auto"/>
              <w:contextualSpacing/>
              <w:jc w:val="right"/>
              <w:rPr>
                <w:rFonts w:asciiTheme="majorBidi" w:eastAsia="Calibri" w:hAnsiTheme="majorBidi" w:cstheme="majorBidi"/>
                <w:color w:val="FF0000"/>
                <w:sz w:val="20"/>
                <w:szCs w:val="20"/>
                <w:lang w:eastAsia="en-US"/>
              </w:rPr>
            </w:pPr>
            <w:r w:rsidRPr="001C259F">
              <w:rPr>
                <w:rFonts w:asciiTheme="majorBidi" w:hAnsiTheme="majorBidi" w:cstheme="majorBidi"/>
                <w:color w:val="000000"/>
                <w:sz w:val="20"/>
                <w:szCs w:val="20"/>
              </w:rPr>
              <w:t>2,32%</w:t>
            </w:r>
          </w:p>
        </w:tc>
        <w:tc>
          <w:tcPr>
            <w:tcW w:w="844" w:type="dxa"/>
            <w:tcBorders>
              <w:top w:val="nil"/>
              <w:left w:val="nil"/>
              <w:bottom w:val="nil"/>
              <w:right w:val="single" w:sz="4" w:space="0" w:color="auto"/>
            </w:tcBorders>
            <w:tcMar>
              <w:left w:w="57" w:type="dxa"/>
              <w:right w:w="57" w:type="dxa"/>
            </w:tcMar>
          </w:tcPr>
          <w:p w14:paraId="175BC04F" w14:textId="77777777" w:rsidR="00566E9F" w:rsidRPr="001C259F" w:rsidRDefault="00566E9F">
            <w:pPr>
              <w:tabs>
                <w:tab w:val="left" w:pos="993"/>
              </w:tabs>
              <w:spacing w:line="240" w:lineRule="auto"/>
              <w:contextualSpacing/>
              <w:jc w:val="right"/>
              <w:rPr>
                <w:rFonts w:asciiTheme="majorBidi" w:eastAsia="Calibri" w:hAnsiTheme="majorBidi" w:cstheme="majorBidi"/>
                <w:color w:val="FF0000"/>
                <w:sz w:val="20"/>
                <w:szCs w:val="20"/>
                <w:lang w:eastAsia="en-US"/>
              </w:rPr>
            </w:pPr>
            <w:r w:rsidRPr="001C259F">
              <w:rPr>
                <w:rFonts w:asciiTheme="majorBidi" w:hAnsiTheme="majorBidi" w:cstheme="majorBidi"/>
                <w:color w:val="000000"/>
                <w:sz w:val="20"/>
                <w:szCs w:val="20"/>
              </w:rPr>
              <w:t>1,75%</w:t>
            </w:r>
          </w:p>
        </w:tc>
      </w:tr>
      <w:tr w:rsidR="000820B0" w:rsidRPr="001C259F" w14:paraId="187DB70A" w14:textId="77777777" w:rsidTr="00CB28F6">
        <w:tc>
          <w:tcPr>
            <w:tcW w:w="1014" w:type="dxa"/>
            <w:tcBorders>
              <w:top w:val="nil"/>
              <w:left w:val="single" w:sz="4" w:space="0" w:color="auto"/>
              <w:bottom w:val="nil"/>
              <w:right w:val="nil"/>
            </w:tcBorders>
            <w:shd w:val="clear" w:color="auto" w:fill="F2F2F2" w:themeFill="background1" w:themeFillShade="F2"/>
            <w:tcMar>
              <w:left w:w="57" w:type="dxa"/>
              <w:right w:w="57" w:type="dxa"/>
            </w:tcMar>
          </w:tcPr>
          <w:p w14:paraId="5770D18F" w14:textId="0E49F43B" w:rsidR="000820B0" w:rsidRPr="000820B0" w:rsidRDefault="000820B0" w:rsidP="000820B0">
            <w:pPr>
              <w:tabs>
                <w:tab w:val="left" w:pos="993"/>
              </w:tabs>
              <w:spacing w:line="240" w:lineRule="auto"/>
              <w:contextualSpacing/>
              <w:rPr>
                <w:rFonts w:asciiTheme="majorBidi" w:eastAsia="Calibri" w:hAnsiTheme="majorBidi" w:cstheme="majorBidi"/>
                <w:color w:val="000000" w:themeColor="text1"/>
                <w:sz w:val="20"/>
                <w:szCs w:val="20"/>
                <w:lang w:eastAsia="en-US"/>
              </w:rPr>
            </w:pPr>
            <w:r w:rsidRPr="000820B0">
              <w:rPr>
                <w:rFonts w:asciiTheme="majorBidi" w:eastAsia="Calibri" w:hAnsiTheme="majorBidi" w:cstheme="majorBidi"/>
                <w:color w:val="000000" w:themeColor="text1"/>
                <w:sz w:val="20"/>
                <w:szCs w:val="20"/>
                <w:lang w:eastAsia="en-US"/>
              </w:rPr>
              <w:t>Eco-scheme (31)</w:t>
            </w:r>
          </w:p>
        </w:tc>
        <w:tc>
          <w:tcPr>
            <w:tcW w:w="2735" w:type="dxa"/>
            <w:tcBorders>
              <w:top w:val="nil"/>
              <w:left w:val="nil"/>
              <w:bottom w:val="nil"/>
              <w:right w:val="nil"/>
            </w:tcBorders>
            <w:shd w:val="clear" w:color="auto" w:fill="F2F2F2" w:themeFill="background1" w:themeFillShade="F2"/>
            <w:tcMar>
              <w:left w:w="57" w:type="dxa"/>
              <w:right w:w="57" w:type="dxa"/>
            </w:tcMar>
          </w:tcPr>
          <w:p w14:paraId="1E243FE1" w14:textId="462B2ED6" w:rsidR="000820B0" w:rsidRPr="000820B0" w:rsidRDefault="000820B0" w:rsidP="000820B0">
            <w:pPr>
              <w:tabs>
                <w:tab w:val="left" w:pos="993"/>
              </w:tabs>
              <w:spacing w:line="240" w:lineRule="auto"/>
              <w:contextualSpacing/>
              <w:rPr>
                <w:rFonts w:asciiTheme="majorBidi" w:eastAsia="Calibri" w:hAnsiTheme="majorBidi" w:cstheme="majorBidi"/>
                <w:color w:val="000000" w:themeColor="text1"/>
                <w:sz w:val="20"/>
                <w:szCs w:val="20"/>
              </w:rPr>
            </w:pPr>
            <w:r w:rsidRPr="000820B0">
              <w:rPr>
                <w:rFonts w:asciiTheme="majorBidi" w:eastAsia="Calibri" w:hAnsiTheme="majorBidi" w:cstheme="majorBidi"/>
                <w:color w:val="000000" w:themeColor="text1"/>
                <w:sz w:val="20"/>
                <w:szCs w:val="20"/>
                <w:lang w:eastAsia="en-US"/>
              </w:rPr>
              <w:t>Klimatui, aplinkai ir gyvūnų gerovei naudingos sistemos, 15 priemonių (TI05eko&lt;...&gt;)</w:t>
            </w:r>
          </w:p>
        </w:tc>
        <w:tc>
          <w:tcPr>
            <w:tcW w:w="1147" w:type="dxa"/>
            <w:tcBorders>
              <w:top w:val="nil"/>
              <w:left w:val="nil"/>
              <w:bottom w:val="nil"/>
              <w:right w:val="nil"/>
            </w:tcBorders>
            <w:shd w:val="clear" w:color="auto" w:fill="F2F2F2" w:themeFill="background1" w:themeFillShade="F2"/>
            <w:tcMar>
              <w:left w:w="57" w:type="dxa"/>
              <w:right w:w="57" w:type="dxa"/>
            </w:tcMar>
          </w:tcPr>
          <w:p w14:paraId="6FB367E9" w14:textId="01B09273" w:rsidR="000820B0" w:rsidRPr="000820B0" w:rsidRDefault="000820B0" w:rsidP="000820B0">
            <w:pPr>
              <w:tabs>
                <w:tab w:val="left" w:pos="993"/>
              </w:tabs>
              <w:spacing w:line="240" w:lineRule="auto"/>
              <w:contextualSpacing/>
              <w:rPr>
                <w:rFonts w:asciiTheme="majorBidi" w:eastAsia="Calibri" w:hAnsiTheme="majorBidi" w:cstheme="majorBidi"/>
                <w:color w:val="000000" w:themeColor="text1"/>
                <w:sz w:val="20"/>
                <w:szCs w:val="20"/>
                <w:lang w:eastAsia="en-US"/>
              </w:rPr>
            </w:pPr>
            <w:r w:rsidRPr="000820B0">
              <w:rPr>
                <w:rFonts w:asciiTheme="majorBidi" w:eastAsia="Calibri" w:hAnsiTheme="majorBidi" w:cstheme="majorBidi"/>
                <w:color w:val="000000" w:themeColor="text1"/>
                <w:sz w:val="20"/>
                <w:szCs w:val="20"/>
                <w:lang w:eastAsia="en-US"/>
              </w:rPr>
              <w:t>SO1 (SO4, SO5, SO6, SO9)</w:t>
            </w:r>
          </w:p>
        </w:tc>
        <w:tc>
          <w:tcPr>
            <w:tcW w:w="1518" w:type="dxa"/>
            <w:tcBorders>
              <w:top w:val="nil"/>
              <w:left w:val="nil"/>
              <w:bottom w:val="nil"/>
              <w:right w:val="nil"/>
            </w:tcBorders>
            <w:shd w:val="clear" w:color="auto" w:fill="F2F2F2" w:themeFill="background1" w:themeFillShade="F2"/>
            <w:tcMar>
              <w:left w:w="57" w:type="dxa"/>
              <w:right w:w="57" w:type="dxa"/>
            </w:tcMar>
          </w:tcPr>
          <w:p w14:paraId="50A6594B" w14:textId="6DEEFCEC" w:rsidR="000820B0" w:rsidRPr="000820B0" w:rsidRDefault="000820B0" w:rsidP="000820B0">
            <w:pPr>
              <w:tabs>
                <w:tab w:val="left" w:pos="993"/>
              </w:tabs>
              <w:spacing w:line="240" w:lineRule="auto"/>
              <w:contextualSpacing/>
              <w:jc w:val="right"/>
              <w:rPr>
                <w:rFonts w:asciiTheme="majorBidi" w:eastAsia="Calibri" w:hAnsiTheme="majorBidi" w:cstheme="majorBidi"/>
                <w:color w:val="000000" w:themeColor="text1"/>
                <w:sz w:val="20"/>
                <w:szCs w:val="20"/>
                <w:lang w:eastAsia="en-US"/>
              </w:rPr>
            </w:pPr>
            <w:r w:rsidRPr="000820B0">
              <w:rPr>
                <w:rFonts w:asciiTheme="majorBidi" w:eastAsia="Calibri" w:hAnsiTheme="majorBidi" w:cstheme="majorBidi"/>
                <w:color w:val="000000" w:themeColor="text1"/>
                <w:sz w:val="20"/>
                <w:szCs w:val="20"/>
                <w:lang w:eastAsia="en-US"/>
              </w:rPr>
              <w:t>753 066 800,84</w:t>
            </w:r>
          </w:p>
        </w:tc>
        <w:tc>
          <w:tcPr>
            <w:tcW w:w="1393" w:type="dxa"/>
            <w:tcBorders>
              <w:top w:val="nil"/>
              <w:left w:val="nil"/>
              <w:bottom w:val="nil"/>
              <w:right w:val="nil"/>
            </w:tcBorders>
            <w:shd w:val="clear" w:color="auto" w:fill="F2F2F2" w:themeFill="background1" w:themeFillShade="F2"/>
            <w:tcMar>
              <w:left w:w="57" w:type="dxa"/>
              <w:right w:w="57" w:type="dxa"/>
            </w:tcMar>
          </w:tcPr>
          <w:p w14:paraId="18BC71A2" w14:textId="0469DDF4" w:rsidR="000820B0" w:rsidRPr="000820B0" w:rsidRDefault="000820B0" w:rsidP="000820B0">
            <w:pPr>
              <w:tabs>
                <w:tab w:val="left" w:pos="993"/>
              </w:tabs>
              <w:spacing w:line="240" w:lineRule="auto"/>
              <w:contextualSpacing/>
              <w:jc w:val="center"/>
              <w:rPr>
                <w:rFonts w:asciiTheme="majorBidi" w:eastAsia="Calibri" w:hAnsiTheme="majorBidi" w:cstheme="majorBidi"/>
                <w:color w:val="000000" w:themeColor="text1"/>
                <w:sz w:val="20"/>
                <w:szCs w:val="20"/>
                <w:lang w:eastAsia="en-US"/>
              </w:rPr>
            </w:pPr>
            <w:r w:rsidRPr="000820B0">
              <w:rPr>
                <w:rFonts w:asciiTheme="majorBidi" w:eastAsia="Calibri" w:hAnsiTheme="majorBidi" w:cstheme="majorBidi"/>
                <w:color w:val="000000" w:themeColor="text1"/>
                <w:sz w:val="20"/>
                <w:szCs w:val="20"/>
                <w:lang w:eastAsia="en-US"/>
              </w:rPr>
              <w:t>-</w:t>
            </w:r>
          </w:p>
        </w:tc>
        <w:tc>
          <w:tcPr>
            <w:tcW w:w="1260" w:type="dxa"/>
            <w:tcBorders>
              <w:top w:val="nil"/>
              <w:left w:val="nil"/>
              <w:bottom w:val="nil"/>
              <w:right w:val="nil"/>
            </w:tcBorders>
            <w:shd w:val="clear" w:color="auto" w:fill="F2F2F2" w:themeFill="background1" w:themeFillShade="F2"/>
            <w:tcMar>
              <w:left w:w="57" w:type="dxa"/>
              <w:right w:w="57" w:type="dxa"/>
            </w:tcMar>
          </w:tcPr>
          <w:p w14:paraId="10601019" w14:textId="6C74998D" w:rsidR="000820B0" w:rsidRPr="000820B0" w:rsidRDefault="000820B0" w:rsidP="000820B0">
            <w:pPr>
              <w:tabs>
                <w:tab w:val="left" w:pos="993"/>
              </w:tabs>
              <w:spacing w:line="240" w:lineRule="auto"/>
              <w:contextualSpacing/>
              <w:jc w:val="right"/>
              <w:rPr>
                <w:rFonts w:asciiTheme="majorBidi" w:hAnsiTheme="majorBidi" w:cstheme="majorBidi"/>
                <w:color w:val="000000" w:themeColor="text1"/>
                <w:sz w:val="20"/>
                <w:szCs w:val="20"/>
              </w:rPr>
            </w:pPr>
            <w:r w:rsidRPr="000820B0">
              <w:rPr>
                <w:rFonts w:asciiTheme="majorBidi" w:hAnsiTheme="majorBidi" w:cstheme="majorBidi"/>
                <w:color w:val="000000" w:themeColor="text1"/>
                <w:sz w:val="20"/>
                <w:szCs w:val="20"/>
              </w:rPr>
              <w:t>25,00%</w:t>
            </w:r>
          </w:p>
        </w:tc>
        <w:tc>
          <w:tcPr>
            <w:tcW w:w="844" w:type="dxa"/>
            <w:tcBorders>
              <w:top w:val="nil"/>
              <w:left w:val="nil"/>
              <w:bottom w:val="nil"/>
              <w:right w:val="single" w:sz="4" w:space="0" w:color="auto"/>
            </w:tcBorders>
            <w:shd w:val="clear" w:color="auto" w:fill="F2F2F2" w:themeFill="background1" w:themeFillShade="F2"/>
            <w:tcMar>
              <w:left w:w="57" w:type="dxa"/>
              <w:right w:w="57" w:type="dxa"/>
            </w:tcMar>
          </w:tcPr>
          <w:p w14:paraId="5056440E" w14:textId="5033B41A" w:rsidR="000820B0" w:rsidRPr="000820B0" w:rsidRDefault="000820B0" w:rsidP="000820B0">
            <w:pPr>
              <w:tabs>
                <w:tab w:val="left" w:pos="993"/>
              </w:tabs>
              <w:spacing w:line="240" w:lineRule="auto"/>
              <w:contextualSpacing/>
              <w:jc w:val="right"/>
              <w:rPr>
                <w:rFonts w:asciiTheme="majorBidi" w:hAnsiTheme="majorBidi" w:cstheme="majorBidi"/>
                <w:color w:val="000000" w:themeColor="text1"/>
                <w:sz w:val="20"/>
                <w:szCs w:val="20"/>
              </w:rPr>
            </w:pPr>
            <w:r w:rsidRPr="000820B0">
              <w:rPr>
                <w:rFonts w:asciiTheme="majorBidi" w:hAnsiTheme="majorBidi" w:cstheme="majorBidi"/>
                <w:color w:val="000000" w:themeColor="text1"/>
                <w:sz w:val="20"/>
                <w:szCs w:val="20"/>
              </w:rPr>
              <w:t>18,84%</w:t>
            </w:r>
          </w:p>
        </w:tc>
      </w:tr>
      <w:tr w:rsidR="00566E9F" w:rsidRPr="001C259F" w14:paraId="39E0D610" w14:textId="77777777" w:rsidTr="00AF1521">
        <w:tc>
          <w:tcPr>
            <w:tcW w:w="1014" w:type="dxa"/>
            <w:tcBorders>
              <w:top w:val="nil"/>
              <w:left w:val="single" w:sz="4" w:space="0" w:color="auto"/>
              <w:bottom w:val="single" w:sz="4" w:space="0" w:color="auto"/>
              <w:right w:val="nil"/>
            </w:tcBorders>
            <w:tcMar>
              <w:left w:w="57" w:type="dxa"/>
              <w:right w:w="57" w:type="dxa"/>
            </w:tcMar>
          </w:tcPr>
          <w:p w14:paraId="52DD5BC2" w14:textId="77777777" w:rsidR="00566E9F" w:rsidRPr="001C259F" w:rsidRDefault="00566E9F">
            <w:pPr>
              <w:tabs>
                <w:tab w:val="left" w:pos="993"/>
              </w:tabs>
              <w:spacing w:line="240" w:lineRule="auto"/>
              <w:contextualSpacing/>
              <w:rPr>
                <w:rFonts w:asciiTheme="majorBidi" w:eastAsia="Calibri" w:hAnsiTheme="majorBidi" w:cstheme="majorBidi"/>
                <w:color w:val="FF0000"/>
                <w:sz w:val="20"/>
                <w:szCs w:val="20"/>
                <w:lang w:eastAsia="en-US"/>
              </w:rPr>
            </w:pPr>
            <w:r w:rsidRPr="001C259F">
              <w:rPr>
                <w:rFonts w:asciiTheme="majorBidi" w:eastAsia="Calibri" w:hAnsiTheme="majorBidi" w:cstheme="majorBidi"/>
                <w:sz w:val="20"/>
                <w:szCs w:val="20"/>
                <w:lang w:eastAsia="en-US"/>
              </w:rPr>
              <w:t>CIS (32)</w:t>
            </w:r>
          </w:p>
        </w:tc>
        <w:tc>
          <w:tcPr>
            <w:tcW w:w="2735" w:type="dxa"/>
            <w:tcBorders>
              <w:top w:val="nil"/>
              <w:left w:val="nil"/>
              <w:bottom w:val="single" w:sz="4" w:space="0" w:color="auto"/>
              <w:right w:val="nil"/>
            </w:tcBorders>
            <w:tcMar>
              <w:left w:w="57" w:type="dxa"/>
              <w:right w:w="57" w:type="dxa"/>
            </w:tcMar>
          </w:tcPr>
          <w:p w14:paraId="111605CF" w14:textId="77777777" w:rsidR="00566E9F" w:rsidRPr="000820B0" w:rsidRDefault="00566E9F">
            <w:pPr>
              <w:tabs>
                <w:tab w:val="left" w:pos="993"/>
              </w:tabs>
              <w:spacing w:line="240" w:lineRule="auto"/>
              <w:contextualSpacing/>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rPr>
              <w:t xml:space="preserve">Susietoji pajamų parama, </w:t>
            </w:r>
            <w:r w:rsidRPr="000820B0">
              <w:rPr>
                <w:rFonts w:asciiTheme="majorBidi" w:eastAsia="Calibri" w:hAnsiTheme="majorBidi" w:cstheme="majorBidi"/>
                <w:sz w:val="20"/>
                <w:szCs w:val="20"/>
                <w:lang w:eastAsia="en-US"/>
              </w:rPr>
              <w:t>11 priemonių:</w:t>
            </w:r>
          </w:p>
          <w:p w14:paraId="14E991FF" w14:textId="77777777" w:rsidR="00566E9F" w:rsidRPr="001C259F" w:rsidRDefault="00566E9F">
            <w:pPr>
              <w:tabs>
                <w:tab w:val="left" w:pos="993"/>
              </w:tabs>
              <w:spacing w:line="240" w:lineRule="auto"/>
              <w:rPr>
                <w:rFonts w:asciiTheme="majorBidi" w:eastAsia="Calibri" w:hAnsiTheme="majorBidi" w:cstheme="majorBidi"/>
                <w:sz w:val="20"/>
                <w:szCs w:val="20"/>
              </w:rPr>
            </w:pPr>
            <w:r w:rsidRPr="001C259F">
              <w:rPr>
                <w:rFonts w:asciiTheme="majorBidi" w:eastAsia="Calibri" w:hAnsiTheme="majorBidi" w:cstheme="majorBidi"/>
                <w:sz w:val="20"/>
                <w:szCs w:val="20"/>
                <w:lang w:eastAsia="en-US"/>
              </w:rPr>
              <w:t>-</w:t>
            </w:r>
            <w:r w:rsidRPr="001C259F">
              <w:rPr>
                <w:rFonts w:asciiTheme="majorBidi" w:eastAsia="Calibri" w:hAnsiTheme="majorBidi" w:cstheme="majorBidi"/>
                <w:sz w:val="20"/>
                <w:szCs w:val="20"/>
              </w:rPr>
              <w:t xml:space="preserve"> Susietoji pajamų parama, skiriama augalininkystės sektoriams: TI03sus01.1–TI03sus01.7 (7 priemonės).</w:t>
            </w:r>
          </w:p>
          <w:p w14:paraId="5F92952A" w14:textId="77777777" w:rsidR="00566E9F" w:rsidRPr="001C259F" w:rsidRDefault="00566E9F">
            <w:pPr>
              <w:tabs>
                <w:tab w:val="left" w:pos="993"/>
              </w:tabs>
              <w:spacing w:line="240" w:lineRule="auto"/>
              <w:contextualSpacing/>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 Susietoji pajamų parama, skiriama už ūkinius gyvūnus: TI03sus02.1–TI03sus02.4 (4 priemonės).</w:t>
            </w:r>
          </w:p>
        </w:tc>
        <w:tc>
          <w:tcPr>
            <w:tcW w:w="1147" w:type="dxa"/>
            <w:tcBorders>
              <w:top w:val="nil"/>
              <w:left w:val="nil"/>
              <w:bottom w:val="single" w:sz="4" w:space="0" w:color="auto"/>
              <w:right w:val="nil"/>
            </w:tcBorders>
            <w:tcMar>
              <w:left w:w="57" w:type="dxa"/>
              <w:right w:w="57" w:type="dxa"/>
            </w:tcMar>
          </w:tcPr>
          <w:p w14:paraId="15714893" w14:textId="77777777" w:rsidR="00566E9F" w:rsidRPr="001C259F" w:rsidRDefault="00566E9F">
            <w:pPr>
              <w:tabs>
                <w:tab w:val="left" w:pos="993"/>
              </w:tabs>
              <w:spacing w:line="240" w:lineRule="auto"/>
              <w:contextualSpacing/>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SO1</w:t>
            </w:r>
          </w:p>
        </w:tc>
        <w:tc>
          <w:tcPr>
            <w:tcW w:w="1518" w:type="dxa"/>
            <w:tcBorders>
              <w:top w:val="nil"/>
              <w:left w:val="nil"/>
              <w:bottom w:val="single" w:sz="4" w:space="0" w:color="auto"/>
              <w:right w:val="nil"/>
            </w:tcBorders>
            <w:tcMar>
              <w:left w:w="57" w:type="dxa"/>
              <w:right w:w="57" w:type="dxa"/>
            </w:tcMar>
          </w:tcPr>
          <w:p w14:paraId="35F9DA7D" w14:textId="77777777" w:rsidR="00566E9F" w:rsidRPr="001C259F" w:rsidRDefault="00566E9F">
            <w:pPr>
              <w:tabs>
                <w:tab w:val="left" w:pos="993"/>
              </w:tabs>
              <w:spacing w:line="240" w:lineRule="auto"/>
              <w:contextualSpacing/>
              <w:jc w:val="right"/>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451 840 076,06</w:t>
            </w:r>
          </w:p>
        </w:tc>
        <w:tc>
          <w:tcPr>
            <w:tcW w:w="1393" w:type="dxa"/>
            <w:tcBorders>
              <w:top w:val="nil"/>
              <w:left w:val="nil"/>
              <w:bottom w:val="single" w:sz="4" w:space="0" w:color="auto"/>
              <w:right w:val="nil"/>
            </w:tcBorders>
            <w:tcMar>
              <w:left w:w="57" w:type="dxa"/>
              <w:right w:w="57" w:type="dxa"/>
            </w:tcMar>
          </w:tcPr>
          <w:p w14:paraId="4D3FB1E5" w14:textId="77777777" w:rsidR="00566E9F" w:rsidRPr="001C259F" w:rsidRDefault="00566E9F">
            <w:pPr>
              <w:tabs>
                <w:tab w:val="left" w:pos="993"/>
              </w:tabs>
              <w:spacing w:line="240" w:lineRule="auto"/>
              <w:contextualSpacing/>
              <w:jc w:val="center"/>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w:t>
            </w:r>
          </w:p>
        </w:tc>
        <w:tc>
          <w:tcPr>
            <w:tcW w:w="1260" w:type="dxa"/>
            <w:tcBorders>
              <w:top w:val="nil"/>
              <w:left w:val="nil"/>
              <w:bottom w:val="single" w:sz="4" w:space="0" w:color="auto"/>
              <w:right w:val="nil"/>
            </w:tcBorders>
            <w:tcMar>
              <w:left w:w="57" w:type="dxa"/>
              <w:right w:w="57" w:type="dxa"/>
            </w:tcMar>
          </w:tcPr>
          <w:p w14:paraId="1F9878C8" w14:textId="77777777" w:rsidR="00566E9F" w:rsidRPr="001C259F" w:rsidRDefault="00566E9F">
            <w:pPr>
              <w:tabs>
                <w:tab w:val="left" w:pos="993"/>
              </w:tabs>
              <w:spacing w:line="240" w:lineRule="auto"/>
              <w:contextualSpacing/>
              <w:jc w:val="right"/>
              <w:rPr>
                <w:rFonts w:asciiTheme="majorBidi" w:eastAsia="Calibri" w:hAnsiTheme="majorBidi" w:cstheme="majorBidi"/>
                <w:color w:val="FF0000"/>
                <w:sz w:val="20"/>
                <w:szCs w:val="20"/>
                <w:lang w:eastAsia="en-US"/>
              </w:rPr>
            </w:pPr>
            <w:r w:rsidRPr="001C259F">
              <w:rPr>
                <w:rFonts w:asciiTheme="majorBidi" w:hAnsiTheme="majorBidi" w:cstheme="majorBidi"/>
                <w:color w:val="000000"/>
                <w:sz w:val="20"/>
                <w:szCs w:val="20"/>
              </w:rPr>
              <w:t>15,00%</w:t>
            </w:r>
          </w:p>
        </w:tc>
        <w:tc>
          <w:tcPr>
            <w:tcW w:w="844" w:type="dxa"/>
            <w:tcBorders>
              <w:top w:val="nil"/>
              <w:left w:val="nil"/>
              <w:bottom w:val="single" w:sz="4" w:space="0" w:color="auto"/>
              <w:right w:val="single" w:sz="4" w:space="0" w:color="auto"/>
            </w:tcBorders>
            <w:tcMar>
              <w:left w:w="57" w:type="dxa"/>
              <w:right w:w="57" w:type="dxa"/>
            </w:tcMar>
          </w:tcPr>
          <w:p w14:paraId="375E5B49" w14:textId="77777777" w:rsidR="00566E9F" w:rsidRPr="001C259F" w:rsidRDefault="00566E9F">
            <w:pPr>
              <w:tabs>
                <w:tab w:val="left" w:pos="993"/>
              </w:tabs>
              <w:spacing w:line="240" w:lineRule="auto"/>
              <w:contextualSpacing/>
              <w:jc w:val="right"/>
              <w:rPr>
                <w:rFonts w:asciiTheme="majorBidi" w:eastAsia="Calibri" w:hAnsiTheme="majorBidi" w:cstheme="majorBidi"/>
                <w:color w:val="FF0000"/>
                <w:sz w:val="20"/>
                <w:szCs w:val="20"/>
                <w:lang w:eastAsia="en-US"/>
              </w:rPr>
            </w:pPr>
            <w:r w:rsidRPr="001C259F">
              <w:rPr>
                <w:rFonts w:asciiTheme="majorBidi" w:hAnsiTheme="majorBidi" w:cstheme="majorBidi"/>
                <w:color w:val="000000"/>
                <w:sz w:val="20"/>
                <w:szCs w:val="20"/>
              </w:rPr>
              <w:t>11,30%</w:t>
            </w:r>
          </w:p>
        </w:tc>
      </w:tr>
      <w:tr w:rsidR="00566E9F" w:rsidRPr="001C259F" w14:paraId="4B61EEEB" w14:textId="77777777">
        <w:tc>
          <w:tcPr>
            <w:tcW w:w="9911" w:type="dxa"/>
            <w:gridSpan w:val="7"/>
            <w:tcBorders>
              <w:top w:val="single" w:sz="4" w:space="0" w:color="auto"/>
              <w:left w:val="single" w:sz="4" w:space="0" w:color="auto"/>
              <w:bottom w:val="nil"/>
              <w:right w:val="single" w:sz="4" w:space="0" w:color="auto"/>
            </w:tcBorders>
            <w:shd w:val="clear" w:color="auto" w:fill="F2F2F2" w:themeFill="background1" w:themeFillShade="F2"/>
            <w:tcMar>
              <w:left w:w="57" w:type="dxa"/>
              <w:right w:w="57" w:type="dxa"/>
            </w:tcMar>
          </w:tcPr>
          <w:p w14:paraId="0180F5CA" w14:textId="77777777" w:rsidR="00566E9F" w:rsidRPr="001C259F" w:rsidRDefault="00566E9F">
            <w:pPr>
              <w:tabs>
                <w:tab w:val="left" w:pos="993"/>
              </w:tabs>
              <w:spacing w:line="240" w:lineRule="auto"/>
              <w:contextualSpacing/>
              <w:rPr>
                <w:rFonts w:asciiTheme="majorBidi" w:hAnsiTheme="majorBidi" w:cstheme="majorBidi"/>
                <w:b/>
                <w:bCs/>
                <w:color w:val="000000"/>
                <w:sz w:val="20"/>
                <w:szCs w:val="20"/>
              </w:rPr>
            </w:pPr>
            <w:r w:rsidRPr="001C259F">
              <w:rPr>
                <w:rFonts w:asciiTheme="majorBidi" w:hAnsiTheme="majorBidi" w:cstheme="majorBidi"/>
                <w:b/>
                <w:bCs/>
                <w:color w:val="000000"/>
                <w:sz w:val="20"/>
                <w:szCs w:val="20"/>
              </w:rPr>
              <w:t>KP priemonės:</w:t>
            </w:r>
          </w:p>
        </w:tc>
      </w:tr>
      <w:tr w:rsidR="00566E9F" w:rsidRPr="001C259F" w14:paraId="2F1CFD05" w14:textId="77777777" w:rsidTr="00AF1521">
        <w:tc>
          <w:tcPr>
            <w:tcW w:w="1014" w:type="dxa"/>
            <w:tcBorders>
              <w:top w:val="nil"/>
              <w:left w:val="single" w:sz="4" w:space="0" w:color="auto"/>
              <w:bottom w:val="nil"/>
              <w:right w:val="nil"/>
            </w:tcBorders>
            <w:tcMar>
              <w:left w:w="57" w:type="dxa"/>
              <w:right w:w="57" w:type="dxa"/>
            </w:tcMar>
          </w:tcPr>
          <w:p w14:paraId="0717917B" w14:textId="77777777" w:rsidR="00566E9F" w:rsidRPr="001C259F" w:rsidRDefault="00566E9F">
            <w:pPr>
              <w:tabs>
                <w:tab w:val="left" w:pos="993"/>
              </w:tabs>
              <w:spacing w:line="240" w:lineRule="auto"/>
              <w:contextualSpacing/>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ANC (71)</w:t>
            </w:r>
          </w:p>
        </w:tc>
        <w:tc>
          <w:tcPr>
            <w:tcW w:w="2735" w:type="dxa"/>
            <w:tcBorders>
              <w:top w:val="nil"/>
              <w:left w:val="nil"/>
              <w:bottom w:val="nil"/>
              <w:right w:val="nil"/>
            </w:tcBorders>
            <w:tcMar>
              <w:left w:w="57" w:type="dxa"/>
              <w:right w:w="57" w:type="dxa"/>
            </w:tcMar>
          </w:tcPr>
          <w:p w14:paraId="2E34CE09" w14:textId="77777777" w:rsidR="00566E9F" w:rsidRPr="001C259F" w:rsidRDefault="00566E9F">
            <w:pPr>
              <w:tabs>
                <w:tab w:val="left" w:pos="993"/>
              </w:tabs>
              <w:spacing w:line="240" w:lineRule="auto"/>
              <w:contextualSpacing/>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KP11ANCs - Vietovės su gamtinėmis ar kitomis specifinėmis kliūtimis</w:t>
            </w:r>
          </w:p>
        </w:tc>
        <w:tc>
          <w:tcPr>
            <w:tcW w:w="1147" w:type="dxa"/>
            <w:tcBorders>
              <w:top w:val="nil"/>
              <w:left w:val="nil"/>
              <w:bottom w:val="nil"/>
              <w:right w:val="nil"/>
            </w:tcBorders>
            <w:tcMar>
              <w:left w:w="57" w:type="dxa"/>
              <w:right w:w="57" w:type="dxa"/>
            </w:tcMar>
          </w:tcPr>
          <w:p w14:paraId="3AD10B82" w14:textId="77777777" w:rsidR="00566E9F" w:rsidRPr="001C259F" w:rsidRDefault="00566E9F">
            <w:pPr>
              <w:tabs>
                <w:tab w:val="left" w:pos="993"/>
              </w:tabs>
              <w:spacing w:line="240" w:lineRule="auto"/>
              <w:contextualSpacing/>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SO1</w:t>
            </w:r>
          </w:p>
        </w:tc>
        <w:tc>
          <w:tcPr>
            <w:tcW w:w="1518" w:type="dxa"/>
            <w:tcBorders>
              <w:top w:val="nil"/>
              <w:left w:val="nil"/>
              <w:bottom w:val="nil"/>
              <w:right w:val="nil"/>
            </w:tcBorders>
            <w:tcMar>
              <w:left w:w="57" w:type="dxa"/>
              <w:right w:w="57" w:type="dxa"/>
            </w:tcMar>
          </w:tcPr>
          <w:p w14:paraId="00B344B6" w14:textId="77777777" w:rsidR="00566E9F" w:rsidRPr="001C259F" w:rsidRDefault="00566E9F">
            <w:pPr>
              <w:tabs>
                <w:tab w:val="left" w:pos="993"/>
              </w:tabs>
              <w:spacing w:line="240" w:lineRule="auto"/>
              <w:contextualSpacing/>
              <w:jc w:val="center"/>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w:t>
            </w:r>
          </w:p>
        </w:tc>
        <w:tc>
          <w:tcPr>
            <w:tcW w:w="1393" w:type="dxa"/>
            <w:tcBorders>
              <w:top w:val="nil"/>
              <w:left w:val="nil"/>
              <w:bottom w:val="nil"/>
              <w:right w:val="nil"/>
            </w:tcBorders>
            <w:tcMar>
              <w:left w:w="57" w:type="dxa"/>
              <w:right w:w="57" w:type="dxa"/>
            </w:tcMar>
          </w:tcPr>
          <w:p w14:paraId="785F9C5B" w14:textId="77777777" w:rsidR="00566E9F" w:rsidRPr="001C259F" w:rsidRDefault="00566E9F">
            <w:pPr>
              <w:tabs>
                <w:tab w:val="left" w:pos="993"/>
              </w:tabs>
              <w:spacing w:line="240" w:lineRule="auto"/>
              <w:contextualSpacing/>
              <w:jc w:val="right"/>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84 706 560,00</w:t>
            </w:r>
          </w:p>
        </w:tc>
        <w:tc>
          <w:tcPr>
            <w:tcW w:w="1260" w:type="dxa"/>
            <w:tcBorders>
              <w:top w:val="nil"/>
              <w:left w:val="nil"/>
              <w:bottom w:val="nil"/>
              <w:right w:val="nil"/>
            </w:tcBorders>
            <w:tcMar>
              <w:left w:w="57" w:type="dxa"/>
              <w:right w:w="57" w:type="dxa"/>
            </w:tcMar>
          </w:tcPr>
          <w:p w14:paraId="06FE4FA4" w14:textId="77777777" w:rsidR="00566E9F" w:rsidRPr="00EF18BE" w:rsidRDefault="00566E9F">
            <w:pPr>
              <w:tabs>
                <w:tab w:val="left" w:pos="993"/>
              </w:tabs>
              <w:spacing w:line="240" w:lineRule="auto"/>
              <w:contextualSpacing/>
              <w:jc w:val="right"/>
              <w:rPr>
                <w:rFonts w:asciiTheme="majorBidi" w:eastAsia="Calibri" w:hAnsiTheme="majorBidi" w:cstheme="majorBidi"/>
                <w:sz w:val="20"/>
                <w:szCs w:val="20"/>
                <w:lang w:eastAsia="en-US"/>
              </w:rPr>
            </w:pPr>
            <w:r w:rsidRPr="00EF18BE">
              <w:rPr>
                <w:rFonts w:asciiTheme="majorBidi" w:hAnsiTheme="majorBidi" w:cstheme="majorBidi"/>
                <w:sz w:val="20"/>
                <w:szCs w:val="20"/>
              </w:rPr>
              <w:t>8,67%</w:t>
            </w:r>
          </w:p>
        </w:tc>
        <w:tc>
          <w:tcPr>
            <w:tcW w:w="844" w:type="dxa"/>
            <w:tcBorders>
              <w:top w:val="nil"/>
              <w:left w:val="nil"/>
              <w:bottom w:val="nil"/>
              <w:right w:val="single" w:sz="4" w:space="0" w:color="auto"/>
            </w:tcBorders>
            <w:tcMar>
              <w:left w:w="57" w:type="dxa"/>
              <w:right w:w="57" w:type="dxa"/>
            </w:tcMar>
          </w:tcPr>
          <w:p w14:paraId="6541F9E7" w14:textId="77777777" w:rsidR="00566E9F" w:rsidRPr="00EF18BE" w:rsidRDefault="00566E9F">
            <w:pPr>
              <w:tabs>
                <w:tab w:val="left" w:pos="993"/>
              </w:tabs>
              <w:spacing w:line="240" w:lineRule="auto"/>
              <w:contextualSpacing/>
              <w:jc w:val="right"/>
              <w:rPr>
                <w:rFonts w:asciiTheme="majorBidi" w:eastAsia="Calibri" w:hAnsiTheme="majorBidi" w:cstheme="majorBidi"/>
                <w:sz w:val="20"/>
                <w:szCs w:val="20"/>
                <w:lang w:eastAsia="en-US"/>
              </w:rPr>
            </w:pPr>
            <w:r w:rsidRPr="00EF18BE">
              <w:rPr>
                <w:rFonts w:asciiTheme="majorBidi" w:hAnsiTheme="majorBidi" w:cstheme="majorBidi"/>
                <w:sz w:val="20"/>
                <w:szCs w:val="20"/>
              </w:rPr>
              <w:t>2,12%</w:t>
            </w:r>
          </w:p>
        </w:tc>
      </w:tr>
      <w:tr w:rsidR="00566E9F" w:rsidRPr="001C259F" w14:paraId="6EA29CDB" w14:textId="77777777" w:rsidTr="00AF1521">
        <w:tc>
          <w:tcPr>
            <w:tcW w:w="1014" w:type="dxa"/>
            <w:vMerge w:val="restart"/>
            <w:tcBorders>
              <w:top w:val="nil"/>
              <w:left w:val="single" w:sz="4" w:space="0" w:color="auto"/>
              <w:bottom w:val="nil"/>
              <w:right w:val="nil"/>
            </w:tcBorders>
            <w:shd w:val="clear" w:color="auto" w:fill="F2F2F2" w:themeFill="background1" w:themeFillShade="F2"/>
            <w:tcMar>
              <w:left w:w="57" w:type="dxa"/>
              <w:right w:w="57" w:type="dxa"/>
            </w:tcMar>
          </w:tcPr>
          <w:p w14:paraId="06236417" w14:textId="77777777" w:rsidR="00566E9F" w:rsidRPr="001C259F" w:rsidRDefault="00566E9F">
            <w:pPr>
              <w:tabs>
                <w:tab w:val="left" w:pos="993"/>
              </w:tabs>
              <w:spacing w:line="240" w:lineRule="auto"/>
              <w:contextualSpacing/>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ASD (72)</w:t>
            </w:r>
          </w:p>
        </w:tc>
        <w:tc>
          <w:tcPr>
            <w:tcW w:w="2735" w:type="dxa"/>
            <w:tcBorders>
              <w:top w:val="nil"/>
              <w:left w:val="nil"/>
              <w:bottom w:val="nil"/>
              <w:right w:val="nil"/>
            </w:tcBorders>
            <w:shd w:val="clear" w:color="auto" w:fill="F2F2F2" w:themeFill="background1" w:themeFillShade="F2"/>
            <w:tcMar>
              <w:left w:w="57" w:type="dxa"/>
              <w:right w:w="57" w:type="dxa"/>
            </w:tcMar>
          </w:tcPr>
          <w:p w14:paraId="16C36D79" w14:textId="77777777" w:rsidR="00566E9F" w:rsidRPr="001C259F" w:rsidRDefault="00566E9F">
            <w:pPr>
              <w:tabs>
                <w:tab w:val="left" w:pos="993"/>
              </w:tabs>
              <w:spacing w:line="240" w:lineRule="auto"/>
              <w:contextualSpacing/>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KP06ntm - Parama „Natura 2000“ miškuose</w:t>
            </w:r>
          </w:p>
        </w:tc>
        <w:tc>
          <w:tcPr>
            <w:tcW w:w="1147" w:type="dxa"/>
            <w:tcBorders>
              <w:top w:val="nil"/>
              <w:left w:val="nil"/>
              <w:bottom w:val="nil"/>
              <w:right w:val="nil"/>
            </w:tcBorders>
            <w:shd w:val="clear" w:color="auto" w:fill="F2F2F2" w:themeFill="background1" w:themeFillShade="F2"/>
            <w:tcMar>
              <w:left w:w="57" w:type="dxa"/>
              <w:right w:w="57" w:type="dxa"/>
            </w:tcMar>
          </w:tcPr>
          <w:p w14:paraId="624B6763" w14:textId="77777777" w:rsidR="00566E9F" w:rsidRPr="001C259F" w:rsidRDefault="00566E9F">
            <w:pPr>
              <w:tabs>
                <w:tab w:val="left" w:pos="993"/>
              </w:tabs>
              <w:spacing w:line="240" w:lineRule="auto"/>
              <w:contextualSpacing/>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SO1</w:t>
            </w:r>
          </w:p>
        </w:tc>
        <w:tc>
          <w:tcPr>
            <w:tcW w:w="1518" w:type="dxa"/>
            <w:tcBorders>
              <w:top w:val="nil"/>
              <w:left w:val="nil"/>
              <w:bottom w:val="nil"/>
              <w:right w:val="nil"/>
            </w:tcBorders>
            <w:shd w:val="clear" w:color="auto" w:fill="F2F2F2" w:themeFill="background1" w:themeFillShade="F2"/>
            <w:tcMar>
              <w:left w:w="57" w:type="dxa"/>
              <w:right w:w="57" w:type="dxa"/>
            </w:tcMar>
          </w:tcPr>
          <w:p w14:paraId="01CA3628" w14:textId="77777777" w:rsidR="00566E9F" w:rsidRPr="001C259F" w:rsidRDefault="00566E9F">
            <w:pPr>
              <w:tabs>
                <w:tab w:val="left" w:pos="993"/>
              </w:tabs>
              <w:spacing w:line="240" w:lineRule="auto"/>
              <w:contextualSpacing/>
              <w:jc w:val="center"/>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w:t>
            </w:r>
          </w:p>
        </w:tc>
        <w:tc>
          <w:tcPr>
            <w:tcW w:w="1393" w:type="dxa"/>
            <w:tcBorders>
              <w:top w:val="nil"/>
              <w:left w:val="nil"/>
              <w:bottom w:val="nil"/>
              <w:right w:val="nil"/>
            </w:tcBorders>
            <w:shd w:val="clear" w:color="auto" w:fill="F2F2F2" w:themeFill="background1" w:themeFillShade="F2"/>
            <w:tcMar>
              <w:left w:w="57" w:type="dxa"/>
              <w:right w:w="57" w:type="dxa"/>
            </w:tcMar>
          </w:tcPr>
          <w:p w14:paraId="458C534E" w14:textId="77777777" w:rsidR="00566E9F" w:rsidRPr="001C259F" w:rsidRDefault="00566E9F">
            <w:pPr>
              <w:tabs>
                <w:tab w:val="left" w:pos="993"/>
              </w:tabs>
              <w:spacing w:line="240" w:lineRule="auto"/>
              <w:contextualSpacing/>
              <w:jc w:val="right"/>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6 920 095,00</w:t>
            </w:r>
          </w:p>
        </w:tc>
        <w:tc>
          <w:tcPr>
            <w:tcW w:w="1260" w:type="dxa"/>
            <w:tcBorders>
              <w:top w:val="nil"/>
              <w:left w:val="nil"/>
              <w:bottom w:val="nil"/>
              <w:right w:val="nil"/>
            </w:tcBorders>
            <w:shd w:val="clear" w:color="auto" w:fill="F2F2F2" w:themeFill="background1" w:themeFillShade="F2"/>
            <w:tcMar>
              <w:left w:w="57" w:type="dxa"/>
              <w:right w:w="57" w:type="dxa"/>
            </w:tcMar>
          </w:tcPr>
          <w:p w14:paraId="3364A8B6" w14:textId="77777777" w:rsidR="00566E9F" w:rsidRPr="00EF18BE" w:rsidRDefault="00566E9F">
            <w:pPr>
              <w:tabs>
                <w:tab w:val="left" w:pos="993"/>
              </w:tabs>
              <w:spacing w:line="240" w:lineRule="auto"/>
              <w:contextualSpacing/>
              <w:jc w:val="right"/>
              <w:rPr>
                <w:rFonts w:asciiTheme="majorBidi" w:eastAsia="Calibri" w:hAnsiTheme="majorBidi" w:cstheme="majorBidi"/>
                <w:sz w:val="20"/>
                <w:szCs w:val="20"/>
                <w:lang w:eastAsia="en-US"/>
              </w:rPr>
            </w:pPr>
            <w:r w:rsidRPr="00EF18BE">
              <w:rPr>
                <w:rFonts w:asciiTheme="majorBidi" w:hAnsiTheme="majorBidi" w:cstheme="majorBidi"/>
                <w:sz w:val="20"/>
                <w:szCs w:val="20"/>
              </w:rPr>
              <w:t>0,71%</w:t>
            </w:r>
          </w:p>
        </w:tc>
        <w:tc>
          <w:tcPr>
            <w:tcW w:w="844" w:type="dxa"/>
            <w:tcBorders>
              <w:top w:val="nil"/>
              <w:left w:val="nil"/>
              <w:bottom w:val="nil"/>
              <w:right w:val="single" w:sz="4" w:space="0" w:color="auto"/>
            </w:tcBorders>
            <w:shd w:val="clear" w:color="auto" w:fill="F2F2F2" w:themeFill="background1" w:themeFillShade="F2"/>
            <w:tcMar>
              <w:left w:w="57" w:type="dxa"/>
              <w:right w:w="57" w:type="dxa"/>
            </w:tcMar>
          </w:tcPr>
          <w:p w14:paraId="37A922A3" w14:textId="77777777" w:rsidR="00566E9F" w:rsidRPr="00EF18BE" w:rsidRDefault="00566E9F">
            <w:pPr>
              <w:tabs>
                <w:tab w:val="left" w:pos="993"/>
              </w:tabs>
              <w:spacing w:line="240" w:lineRule="auto"/>
              <w:contextualSpacing/>
              <w:jc w:val="right"/>
              <w:rPr>
                <w:rFonts w:asciiTheme="majorBidi" w:eastAsia="Calibri" w:hAnsiTheme="majorBidi" w:cstheme="majorBidi"/>
                <w:sz w:val="20"/>
                <w:szCs w:val="20"/>
                <w:lang w:eastAsia="en-US"/>
              </w:rPr>
            </w:pPr>
            <w:r w:rsidRPr="00EF18BE">
              <w:rPr>
                <w:rFonts w:asciiTheme="majorBidi" w:hAnsiTheme="majorBidi" w:cstheme="majorBidi"/>
                <w:sz w:val="20"/>
                <w:szCs w:val="20"/>
              </w:rPr>
              <w:t>0,17%</w:t>
            </w:r>
          </w:p>
        </w:tc>
      </w:tr>
      <w:tr w:rsidR="00566E9F" w:rsidRPr="001C259F" w14:paraId="54515CC4" w14:textId="77777777" w:rsidTr="00AF1521">
        <w:tc>
          <w:tcPr>
            <w:tcW w:w="1014" w:type="dxa"/>
            <w:vMerge/>
            <w:tcBorders>
              <w:top w:val="nil"/>
              <w:left w:val="single" w:sz="4" w:space="0" w:color="auto"/>
              <w:bottom w:val="nil"/>
              <w:right w:val="nil"/>
            </w:tcBorders>
            <w:shd w:val="clear" w:color="auto" w:fill="F2F2F2" w:themeFill="background1" w:themeFillShade="F2"/>
            <w:tcMar>
              <w:left w:w="57" w:type="dxa"/>
              <w:right w:w="57" w:type="dxa"/>
            </w:tcMar>
          </w:tcPr>
          <w:p w14:paraId="6F686EFF" w14:textId="77777777" w:rsidR="00566E9F" w:rsidRPr="001C259F" w:rsidRDefault="00566E9F">
            <w:pPr>
              <w:tabs>
                <w:tab w:val="left" w:pos="993"/>
              </w:tabs>
              <w:spacing w:line="240" w:lineRule="auto"/>
              <w:contextualSpacing/>
              <w:rPr>
                <w:rFonts w:asciiTheme="majorBidi" w:eastAsia="Calibri" w:hAnsiTheme="majorBidi" w:cstheme="majorBidi"/>
                <w:sz w:val="20"/>
                <w:szCs w:val="20"/>
                <w:lang w:eastAsia="en-US"/>
              </w:rPr>
            </w:pPr>
          </w:p>
        </w:tc>
        <w:tc>
          <w:tcPr>
            <w:tcW w:w="2735" w:type="dxa"/>
            <w:tcBorders>
              <w:top w:val="nil"/>
              <w:left w:val="nil"/>
              <w:bottom w:val="nil"/>
              <w:right w:val="nil"/>
            </w:tcBorders>
            <w:shd w:val="clear" w:color="auto" w:fill="F2F2F2" w:themeFill="background1" w:themeFillShade="F2"/>
            <w:tcMar>
              <w:left w:w="57" w:type="dxa"/>
              <w:right w:w="57" w:type="dxa"/>
            </w:tcMar>
          </w:tcPr>
          <w:p w14:paraId="14772D24" w14:textId="77777777" w:rsidR="00566E9F" w:rsidRPr="001C259F" w:rsidRDefault="00566E9F">
            <w:pPr>
              <w:tabs>
                <w:tab w:val="left" w:pos="993"/>
              </w:tabs>
              <w:spacing w:line="240" w:lineRule="auto"/>
              <w:contextualSpacing/>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KP07ntž - Parama „Natura 2000“ žemės ūkio paskirties žemėje</w:t>
            </w:r>
          </w:p>
        </w:tc>
        <w:tc>
          <w:tcPr>
            <w:tcW w:w="1147" w:type="dxa"/>
            <w:tcBorders>
              <w:top w:val="nil"/>
              <w:left w:val="nil"/>
              <w:bottom w:val="nil"/>
              <w:right w:val="nil"/>
            </w:tcBorders>
            <w:shd w:val="clear" w:color="auto" w:fill="F2F2F2" w:themeFill="background1" w:themeFillShade="F2"/>
            <w:tcMar>
              <w:left w:w="57" w:type="dxa"/>
              <w:right w:w="57" w:type="dxa"/>
            </w:tcMar>
          </w:tcPr>
          <w:p w14:paraId="3B0B8556" w14:textId="77777777" w:rsidR="00566E9F" w:rsidRPr="001C259F" w:rsidRDefault="00566E9F">
            <w:pPr>
              <w:tabs>
                <w:tab w:val="left" w:pos="993"/>
              </w:tabs>
              <w:spacing w:line="240" w:lineRule="auto"/>
              <w:contextualSpacing/>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SO1</w:t>
            </w:r>
          </w:p>
        </w:tc>
        <w:tc>
          <w:tcPr>
            <w:tcW w:w="1518" w:type="dxa"/>
            <w:tcBorders>
              <w:top w:val="nil"/>
              <w:left w:val="nil"/>
              <w:bottom w:val="nil"/>
              <w:right w:val="nil"/>
            </w:tcBorders>
            <w:shd w:val="clear" w:color="auto" w:fill="F2F2F2" w:themeFill="background1" w:themeFillShade="F2"/>
            <w:tcMar>
              <w:left w:w="57" w:type="dxa"/>
              <w:right w:w="57" w:type="dxa"/>
            </w:tcMar>
          </w:tcPr>
          <w:p w14:paraId="4407041E" w14:textId="77777777" w:rsidR="00566E9F" w:rsidRPr="001C259F" w:rsidRDefault="00566E9F">
            <w:pPr>
              <w:tabs>
                <w:tab w:val="left" w:pos="993"/>
              </w:tabs>
              <w:spacing w:line="240" w:lineRule="auto"/>
              <w:contextualSpacing/>
              <w:jc w:val="center"/>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w:t>
            </w:r>
          </w:p>
        </w:tc>
        <w:tc>
          <w:tcPr>
            <w:tcW w:w="1393" w:type="dxa"/>
            <w:tcBorders>
              <w:top w:val="nil"/>
              <w:left w:val="nil"/>
              <w:bottom w:val="nil"/>
              <w:right w:val="nil"/>
            </w:tcBorders>
            <w:shd w:val="clear" w:color="auto" w:fill="F2F2F2" w:themeFill="background1" w:themeFillShade="F2"/>
            <w:tcMar>
              <w:left w:w="57" w:type="dxa"/>
              <w:right w:w="57" w:type="dxa"/>
            </w:tcMar>
          </w:tcPr>
          <w:p w14:paraId="5C35BE80" w14:textId="77777777" w:rsidR="00566E9F" w:rsidRPr="001C259F" w:rsidRDefault="00566E9F">
            <w:pPr>
              <w:tabs>
                <w:tab w:val="left" w:pos="993"/>
              </w:tabs>
              <w:spacing w:line="240" w:lineRule="auto"/>
              <w:contextualSpacing/>
              <w:jc w:val="right"/>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8 015 465,00</w:t>
            </w:r>
          </w:p>
        </w:tc>
        <w:tc>
          <w:tcPr>
            <w:tcW w:w="1260" w:type="dxa"/>
            <w:tcBorders>
              <w:top w:val="nil"/>
              <w:left w:val="nil"/>
              <w:bottom w:val="nil"/>
              <w:right w:val="nil"/>
            </w:tcBorders>
            <w:shd w:val="clear" w:color="auto" w:fill="F2F2F2" w:themeFill="background1" w:themeFillShade="F2"/>
            <w:tcMar>
              <w:left w:w="57" w:type="dxa"/>
              <w:right w:w="57" w:type="dxa"/>
            </w:tcMar>
          </w:tcPr>
          <w:p w14:paraId="14DA18E8" w14:textId="77777777" w:rsidR="00566E9F" w:rsidRPr="00EF18BE" w:rsidRDefault="00566E9F">
            <w:pPr>
              <w:tabs>
                <w:tab w:val="left" w:pos="993"/>
              </w:tabs>
              <w:spacing w:line="240" w:lineRule="auto"/>
              <w:contextualSpacing/>
              <w:jc w:val="right"/>
              <w:rPr>
                <w:rFonts w:asciiTheme="majorBidi" w:eastAsia="Calibri" w:hAnsiTheme="majorBidi" w:cstheme="majorBidi"/>
                <w:sz w:val="20"/>
                <w:szCs w:val="20"/>
                <w:lang w:eastAsia="en-US"/>
              </w:rPr>
            </w:pPr>
            <w:r w:rsidRPr="00EF18BE">
              <w:rPr>
                <w:rFonts w:asciiTheme="majorBidi" w:hAnsiTheme="majorBidi" w:cstheme="majorBidi"/>
                <w:sz w:val="20"/>
                <w:szCs w:val="20"/>
              </w:rPr>
              <w:t>0,82%</w:t>
            </w:r>
          </w:p>
        </w:tc>
        <w:tc>
          <w:tcPr>
            <w:tcW w:w="844" w:type="dxa"/>
            <w:tcBorders>
              <w:top w:val="nil"/>
              <w:left w:val="nil"/>
              <w:bottom w:val="nil"/>
              <w:right w:val="single" w:sz="4" w:space="0" w:color="auto"/>
            </w:tcBorders>
            <w:shd w:val="clear" w:color="auto" w:fill="F2F2F2" w:themeFill="background1" w:themeFillShade="F2"/>
            <w:tcMar>
              <w:left w:w="57" w:type="dxa"/>
              <w:right w:w="57" w:type="dxa"/>
            </w:tcMar>
          </w:tcPr>
          <w:p w14:paraId="0DFA3F0C" w14:textId="77777777" w:rsidR="00566E9F" w:rsidRPr="00EF18BE" w:rsidRDefault="00566E9F">
            <w:pPr>
              <w:tabs>
                <w:tab w:val="left" w:pos="993"/>
              </w:tabs>
              <w:spacing w:line="240" w:lineRule="auto"/>
              <w:contextualSpacing/>
              <w:jc w:val="right"/>
              <w:rPr>
                <w:rFonts w:asciiTheme="majorBidi" w:eastAsia="Calibri" w:hAnsiTheme="majorBidi" w:cstheme="majorBidi"/>
                <w:sz w:val="20"/>
                <w:szCs w:val="20"/>
                <w:lang w:eastAsia="en-US"/>
              </w:rPr>
            </w:pPr>
            <w:r w:rsidRPr="00EF18BE">
              <w:rPr>
                <w:rFonts w:asciiTheme="majorBidi" w:hAnsiTheme="majorBidi" w:cstheme="majorBidi"/>
                <w:sz w:val="20"/>
                <w:szCs w:val="20"/>
              </w:rPr>
              <w:t>0,20%</w:t>
            </w:r>
          </w:p>
        </w:tc>
      </w:tr>
      <w:tr w:rsidR="009D63A5" w:rsidRPr="001C259F" w14:paraId="1FE63147" w14:textId="77777777" w:rsidTr="00AF1521">
        <w:trPr>
          <w:trHeight w:val="425"/>
        </w:trPr>
        <w:tc>
          <w:tcPr>
            <w:tcW w:w="1014" w:type="dxa"/>
            <w:tcBorders>
              <w:top w:val="nil"/>
              <w:left w:val="single" w:sz="4" w:space="0" w:color="auto"/>
              <w:right w:val="nil"/>
            </w:tcBorders>
            <w:tcMar>
              <w:left w:w="57" w:type="dxa"/>
              <w:right w:w="57" w:type="dxa"/>
            </w:tcMar>
          </w:tcPr>
          <w:p w14:paraId="5060A7E4" w14:textId="77777777" w:rsidR="003A0DDF" w:rsidRPr="001C259F" w:rsidRDefault="003A0DDF">
            <w:pPr>
              <w:tabs>
                <w:tab w:val="left" w:pos="993"/>
              </w:tabs>
              <w:spacing w:line="240" w:lineRule="auto"/>
              <w:contextualSpacing/>
              <w:rPr>
                <w:rFonts w:asciiTheme="majorBidi" w:eastAsia="Calibri" w:hAnsiTheme="majorBidi" w:cstheme="majorBidi"/>
                <w:b/>
                <w:bCs/>
                <w:sz w:val="20"/>
                <w:szCs w:val="20"/>
                <w:lang w:eastAsia="en-US"/>
              </w:rPr>
            </w:pPr>
            <w:r w:rsidRPr="001C259F">
              <w:rPr>
                <w:rFonts w:asciiTheme="majorBidi" w:eastAsia="Calibri" w:hAnsiTheme="majorBidi" w:cstheme="majorBidi"/>
                <w:sz w:val="20"/>
                <w:szCs w:val="20"/>
                <w:lang w:eastAsia="en-US"/>
              </w:rPr>
              <w:t>RISK (76)</w:t>
            </w:r>
          </w:p>
        </w:tc>
        <w:tc>
          <w:tcPr>
            <w:tcW w:w="2735" w:type="dxa"/>
            <w:tcBorders>
              <w:top w:val="nil"/>
              <w:left w:val="nil"/>
              <w:right w:val="nil"/>
            </w:tcBorders>
            <w:tcMar>
              <w:left w:w="57" w:type="dxa"/>
              <w:right w:w="57" w:type="dxa"/>
            </w:tcMar>
          </w:tcPr>
          <w:p w14:paraId="2715A3C1" w14:textId="77777777" w:rsidR="003A0DDF" w:rsidRPr="001C259F" w:rsidRDefault="003A0DDF">
            <w:pPr>
              <w:tabs>
                <w:tab w:val="left" w:pos="993"/>
              </w:tabs>
              <w:spacing w:line="240" w:lineRule="auto"/>
              <w:contextualSpacing/>
              <w:rPr>
                <w:rFonts w:asciiTheme="majorBidi" w:eastAsia="Calibri" w:hAnsiTheme="majorBidi" w:cstheme="majorBidi"/>
                <w:b/>
                <w:bCs/>
                <w:sz w:val="20"/>
                <w:szCs w:val="20"/>
                <w:lang w:eastAsia="en-US"/>
              </w:rPr>
            </w:pPr>
            <w:r w:rsidRPr="001C259F">
              <w:rPr>
                <w:rFonts w:asciiTheme="majorBidi" w:hAnsiTheme="majorBidi" w:cstheme="majorBidi"/>
                <w:sz w:val="20"/>
                <w:szCs w:val="20"/>
              </w:rPr>
              <w:t>KP15riz - Pasėlių, augalų ir gyvūnų draudimas</w:t>
            </w:r>
          </w:p>
        </w:tc>
        <w:tc>
          <w:tcPr>
            <w:tcW w:w="1147" w:type="dxa"/>
            <w:tcBorders>
              <w:top w:val="nil"/>
              <w:left w:val="nil"/>
              <w:right w:val="nil"/>
            </w:tcBorders>
            <w:tcMar>
              <w:left w:w="57" w:type="dxa"/>
              <w:right w:w="57" w:type="dxa"/>
            </w:tcMar>
          </w:tcPr>
          <w:p w14:paraId="0437F95C" w14:textId="77777777" w:rsidR="003A0DDF" w:rsidRPr="001C259F" w:rsidRDefault="003A0DDF">
            <w:pPr>
              <w:tabs>
                <w:tab w:val="left" w:pos="993"/>
              </w:tabs>
              <w:spacing w:line="240" w:lineRule="auto"/>
              <w:contextualSpacing/>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SO1</w:t>
            </w:r>
          </w:p>
        </w:tc>
        <w:tc>
          <w:tcPr>
            <w:tcW w:w="1518" w:type="dxa"/>
            <w:tcBorders>
              <w:top w:val="nil"/>
              <w:left w:val="nil"/>
              <w:right w:val="nil"/>
            </w:tcBorders>
            <w:tcMar>
              <w:left w:w="57" w:type="dxa"/>
              <w:right w:w="57" w:type="dxa"/>
            </w:tcMar>
          </w:tcPr>
          <w:p w14:paraId="7265F484" w14:textId="77777777" w:rsidR="003A0DDF" w:rsidRPr="001C259F" w:rsidRDefault="003A0DDF">
            <w:pPr>
              <w:tabs>
                <w:tab w:val="left" w:pos="993"/>
              </w:tabs>
              <w:spacing w:line="240" w:lineRule="auto"/>
              <w:contextualSpacing/>
              <w:jc w:val="center"/>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w:t>
            </w:r>
          </w:p>
        </w:tc>
        <w:tc>
          <w:tcPr>
            <w:tcW w:w="1393" w:type="dxa"/>
            <w:tcBorders>
              <w:top w:val="nil"/>
              <w:left w:val="nil"/>
              <w:right w:val="nil"/>
            </w:tcBorders>
            <w:tcMar>
              <w:left w:w="57" w:type="dxa"/>
              <w:right w:w="57" w:type="dxa"/>
            </w:tcMar>
          </w:tcPr>
          <w:p w14:paraId="4C6271B3" w14:textId="77777777" w:rsidR="003A0DDF" w:rsidRPr="001C259F" w:rsidRDefault="003A0DDF">
            <w:pPr>
              <w:tabs>
                <w:tab w:val="left" w:pos="993"/>
              </w:tabs>
              <w:spacing w:line="240" w:lineRule="auto"/>
              <w:contextualSpacing/>
              <w:jc w:val="right"/>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9 153 700,00</w:t>
            </w:r>
          </w:p>
        </w:tc>
        <w:tc>
          <w:tcPr>
            <w:tcW w:w="1260" w:type="dxa"/>
            <w:tcBorders>
              <w:top w:val="nil"/>
              <w:left w:val="nil"/>
              <w:right w:val="nil"/>
            </w:tcBorders>
            <w:tcMar>
              <w:left w:w="57" w:type="dxa"/>
              <w:right w:w="57" w:type="dxa"/>
            </w:tcMar>
          </w:tcPr>
          <w:p w14:paraId="77B0C2B4" w14:textId="77777777" w:rsidR="003A0DDF" w:rsidRPr="00EF18BE" w:rsidRDefault="003A0DDF">
            <w:pPr>
              <w:tabs>
                <w:tab w:val="left" w:pos="993"/>
              </w:tabs>
              <w:spacing w:line="240" w:lineRule="auto"/>
              <w:contextualSpacing/>
              <w:jc w:val="right"/>
              <w:rPr>
                <w:rFonts w:asciiTheme="majorBidi" w:eastAsia="Calibri" w:hAnsiTheme="majorBidi" w:cstheme="majorBidi"/>
                <w:sz w:val="20"/>
                <w:szCs w:val="20"/>
                <w:lang w:eastAsia="en-US"/>
              </w:rPr>
            </w:pPr>
            <w:r w:rsidRPr="00EF18BE">
              <w:rPr>
                <w:rFonts w:asciiTheme="majorBidi" w:hAnsiTheme="majorBidi" w:cstheme="majorBidi"/>
                <w:sz w:val="20"/>
                <w:szCs w:val="20"/>
              </w:rPr>
              <w:t>0,94%</w:t>
            </w:r>
          </w:p>
        </w:tc>
        <w:tc>
          <w:tcPr>
            <w:tcW w:w="844" w:type="dxa"/>
            <w:tcBorders>
              <w:top w:val="nil"/>
              <w:left w:val="nil"/>
              <w:right w:val="single" w:sz="4" w:space="0" w:color="auto"/>
            </w:tcBorders>
            <w:tcMar>
              <w:left w:w="57" w:type="dxa"/>
              <w:right w:w="57" w:type="dxa"/>
            </w:tcMar>
          </w:tcPr>
          <w:p w14:paraId="532A7C0F" w14:textId="77777777" w:rsidR="003A0DDF" w:rsidRPr="00EF18BE" w:rsidRDefault="003A0DDF">
            <w:pPr>
              <w:tabs>
                <w:tab w:val="left" w:pos="993"/>
              </w:tabs>
              <w:spacing w:line="240" w:lineRule="auto"/>
              <w:contextualSpacing/>
              <w:jc w:val="right"/>
              <w:rPr>
                <w:rFonts w:asciiTheme="majorBidi" w:eastAsia="Calibri" w:hAnsiTheme="majorBidi" w:cstheme="majorBidi"/>
                <w:sz w:val="20"/>
                <w:szCs w:val="20"/>
                <w:lang w:eastAsia="en-US"/>
              </w:rPr>
            </w:pPr>
            <w:r w:rsidRPr="00EF18BE">
              <w:rPr>
                <w:rFonts w:asciiTheme="majorBidi" w:hAnsiTheme="majorBidi" w:cstheme="majorBidi"/>
                <w:sz w:val="20"/>
                <w:szCs w:val="20"/>
              </w:rPr>
              <w:t>0,23%</w:t>
            </w:r>
          </w:p>
        </w:tc>
      </w:tr>
      <w:tr w:rsidR="00420849" w:rsidRPr="00EF18BE" w14:paraId="06404059" w14:textId="77777777" w:rsidTr="00AF1521">
        <w:trPr>
          <w:trHeight w:val="425"/>
        </w:trPr>
        <w:tc>
          <w:tcPr>
            <w:tcW w:w="1014" w:type="dxa"/>
            <w:tcBorders>
              <w:top w:val="nil"/>
              <w:left w:val="single" w:sz="4" w:space="0" w:color="auto"/>
              <w:right w:val="nil"/>
            </w:tcBorders>
            <w:tcMar>
              <w:left w:w="57" w:type="dxa"/>
              <w:right w:w="57" w:type="dxa"/>
            </w:tcMar>
          </w:tcPr>
          <w:p w14:paraId="5C31E2ED" w14:textId="77777777" w:rsidR="00420849" w:rsidRPr="001C259F" w:rsidRDefault="00420849">
            <w:pPr>
              <w:tabs>
                <w:tab w:val="left" w:pos="993"/>
              </w:tabs>
              <w:spacing w:line="240" w:lineRule="auto"/>
              <w:contextualSpacing/>
              <w:rPr>
                <w:rFonts w:asciiTheme="majorBidi" w:eastAsia="Calibri" w:hAnsiTheme="majorBidi" w:cstheme="majorBidi"/>
                <w:sz w:val="20"/>
                <w:szCs w:val="20"/>
                <w:lang w:eastAsia="en-US"/>
              </w:rPr>
            </w:pPr>
          </w:p>
        </w:tc>
        <w:tc>
          <w:tcPr>
            <w:tcW w:w="2735" w:type="dxa"/>
            <w:tcBorders>
              <w:top w:val="nil"/>
              <w:left w:val="nil"/>
              <w:right w:val="nil"/>
            </w:tcBorders>
            <w:tcMar>
              <w:left w:w="57" w:type="dxa"/>
              <w:right w:w="57" w:type="dxa"/>
            </w:tcMar>
          </w:tcPr>
          <w:p w14:paraId="00DB7BFD" w14:textId="66E8D96D" w:rsidR="00420849" w:rsidRPr="001C259F" w:rsidRDefault="00420849">
            <w:pPr>
              <w:tabs>
                <w:tab w:val="left" w:pos="993"/>
              </w:tabs>
              <w:spacing w:line="240" w:lineRule="auto"/>
              <w:contextualSpacing/>
              <w:rPr>
                <w:rFonts w:asciiTheme="majorBidi" w:hAnsiTheme="majorBidi" w:cstheme="majorBidi"/>
                <w:sz w:val="20"/>
                <w:szCs w:val="20"/>
              </w:rPr>
            </w:pPr>
            <w:r>
              <w:rPr>
                <w:rFonts w:asciiTheme="majorBidi" w:hAnsiTheme="majorBidi" w:cstheme="majorBidi"/>
                <w:sz w:val="20"/>
                <w:szCs w:val="20"/>
              </w:rPr>
              <w:t>KP16sav</w:t>
            </w:r>
            <w:r w:rsidR="00A35366">
              <w:rPr>
                <w:rFonts w:asciiTheme="majorBidi" w:hAnsiTheme="majorBidi" w:cstheme="majorBidi"/>
                <w:sz w:val="20"/>
                <w:szCs w:val="20"/>
              </w:rPr>
              <w:t xml:space="preserve"> </w:t>
            </w:r>
            <w:r>
              <w:rPr>
                <w:rFonts w:asciiTheme="majorBidi" w:hAnsiTheme="majorBidi" w:cstheme="majorBidi"/>
                <w:sz w:val="20"/>
                <w:szCs w:val="20"/>
              </w:rPr>
              <w:t xml:space="preserve">- </w:t>
            </w:r>
            <w:r w:rsidR="00A35366" w:rsidRPr="00A35366">
              <w:rPr>
                <w:rFonts w:asciiTheme="majorBidi" w:hAnsiTheme="majorBidi" w:cstheme="majorBidi"/>
                <w:sz w:val="20"/>
                <w:szCs w:val="20"/>
              </w:rPr>
              <w:t>Savitarpio pagalbos fondai</w:t>
            </w:r>
          </w:p>
        </w:tc>
        <w:tc>
          <w:tcPr>
            <w:tcW w:w="1147" w:type="dxa"/>
            <w:tcBorders>
              <w:top w:val="nil"/>
              <w:left w:val="nil"/>
              <w:right w:val="nil"/>
            </w:tcBorders>
            <w:tcMar>
              <w:left w:w="57" w:type="dxa"/>
              <w:right w:w="57" w:type="dxa"/>
            </w:tcMar>
          </w:tcPr>
          <w:p w14:paraId="7F303CDF" w14:textId="7E8AB065" w:rsidR="00420849" w:rsidRPr="001C259F" w:rsidRDefault="00420849">
            <w:pPr>
              <w:tabs>
                <w:tab w:val="left" w:pos="993"/>
              </w:tabs>
              <w:spacing w:line="240" w:lineRule="auto"/>
              <w:contextualSpacing/>
              <w:rPr>
                <w:rFonts w:asciiTheme="majorBidi" w:eastAsia="Calibri" w:hAnsiTheme="majorBidi" w:cstheme="majorBidi"/>
                <w:sz w:val="20"/>
                <w:szCs w:val="20"/>
                <w:lang w:eastAsia="en-US"/>
              </w:rPr>
            </w:pPr>
            <w:r>
              <w:rPr>
                <w:rFonts w:asciiTheme="majorBidi" w:eastAsia="Calibri" w:hAnsiTheme="majorBidi" w:cstheme="majorBidi"/>
                <w:sz w:val="20"/>
                <w:szCs w:val="20"/>
                <w:lang w:eastAsia="en-US"/>
              </w:rPr>
              <w:t>SO1</w:t>
            </w:r>
          </w:p>
        </w:tc>
        <w:tc>
          <w:tcPr>
            <w:tcW w:w="1518" w:type="dxa"/>
            <w:tcBorders>
              <w:top w:val="nil"/>
              <w:left w:val="nil"/>
              <w:right w:val="nil"/>
            </w:tcBorders>
            <w:tcMar>
              <w:left w:w="57" w:type="dxa"/>
              <w:right w:w="57" w:type="dxa"/>
            </w:tcMar>
          </w:tcPr>
          <w:p w14:paraId="789C3E68" w14:textId="5E68CEE3" w:rsidR="00420849" w:rsidRPr="001C259F" w:rsidRDefault="00420849">
            <w:pPr>
              <w:tabs>
                <w:tab w:val="left" w:pos="993"/>
              </w:tabs>
              <w:spacing w:line="240" w:lineRule="auto"/>
              <w:contextualSpacing/>
              <w:jc w:val="center"/>
              <w:rPr>
                <w:rFonts w:asciiTheme="majorBidi" w:eastAsia="Calibri" w:hAnsiTheme="majorBidi" w:cstheme="majorBidi"/>
                <w:sz w:val="20"/>
                <w:szCs w:val="20"/>
                <w:lang w:eastAsia="en-US"/>
              </w:rPr>
            </w:pPr>
            <w:r>
              <w:rPr>
                <w:rFonts w:asciiTheme="majorBidi" w:eastAsia="Calibri" w:hAnsiTheme="majorBidi" w:cstheme="majorBidi"/>
                <w:sz w:val="20"/>
                <w:szCs w:val="20"/>
                <w:lang w:eastAsia="en-US"/>
              </w:rPr>
              <w:t>-</w:t>
            </w:r>
          </w:p>
        </w:tc>
        <w:tc>
          <w:tcPr>
            <w:tcW w:w="1393" w:type="dxa"/>
            <w:tcBorders>
              <w:top w:val="nil"/>
              <w:left w:val="nil"/>
              <w:right w:val="nil"/>
            </w:tcBorders>
            <w:tcMar>
              <w:left w:w="57" w:type="dxa"/>
              <w:right w:w="57" w:type="dxa"/>
            </w:tcMar>
          </w:tcPr>
          <w:p w14:paraId="1D1309DA" w14:textId="3C532B8E" w:rsidR="00420849" w:rsidRPr="001C259F" w:rsidRDefault="009063A3">
            <w:pPr>
              <w:tabs>
                <w:tab w:val="left" w:pos="993"/>
              </w:tabs>
              <w:spacing w:line="240" w:lineRule="auto"/>
              <w:contextualSpacing/>
              <w:jc w:val="right"/>
              <w:rPr>
                <w:rFonts w:asciiTheme="majorBidi" w:eastAsia="Calibri" w:hAnsiTheme="majorBidi" w:cstheme="majorBidi"/>
                <w:sz w:val="20"/>
                <w:szCs w:val="20"/>
                <w:lang w:eastAsia="en-US"/>
              </w:rPr>
            </w:pPr>
            <w:r w:rsidRPr="009063A3">
              <w:rPr>
                <w:rFonts w:asciiTheme="majorBidi" w:eastAsia="Calibri" w:hAnsiTheme="majorBidi" w:cstheme="majorBidi"/>
                <w:sz w:val="20"/>
                <w:szCs w:val="20"/>
                <w:lang w:eastAsia="en-US"/>
              </w:rPr>
              <w:t>1</w:t>
            </w:r>
            <w:r>
              <w:rPr>
                <w:rFonts w:asciiTheme="majorBidi" w:eastAsia="Calibri" w:hAnsiTheme="majorBidi" w:cstheme="majorBidi"/>
                <w:sz w:val="20"/>
                <w:szCs w:val="20"/>
                <w:lang w:eastAsia="en-US"/>
              </w:rPr>
              <w:t> </w:t>
            </w:r>
            <w:r w:rsidRPr="009063A3">
              <w:rPr>
                <w:rFonts w:asciiTheme="majorBidi" w:eastAsia="Calibri" w:hAnsiTheme="majorBidi" w:cstheme="majorBidi"/>
                <w:sz w:val="20"/>
                <w:szCs w:val="20"/>
                <w:lang w:eastAsia="en-US"/>
              </w:rPr>
              <w:t>149</w:t>
            </w:r>
            <w:r>
              <w:rPr>
                <w:rFonts w:asciiTheme="majorBidi" w:eastAsia="Calibri" w:hAnsiTheme="majorBidi" w:cstheme="majorBidi"/>
                <w:sz w:val="20"/>
                <w:szCs w:val="20"/>
                <w:lang w:eastAsia="en-US"/>
              </w:rPr>
              <w:t xml:space="preserve"> </w:t>
            </w:r>
            <w:r w:rsidRPr="009063A3">
              <w:rPr>
                <w:rFonts w:asciiTheme="majorBidi" w:eastAsia="Calibri" w:hAnsiTheme="majorBidi" w:cstheme="majorBidi"/>
                <w:sz w:val="20"/>
                <w:szCs w:val="20"/>
                <w:lang w:eastAsia="en-US"/>
              </w:rPr>
              <w:t>000</w:t>
            </w:r>
            <w:r>
              <w:rPr>
                <w:rFonts w:asciiTheme="majorBidi" w:eastAsia="Calibri" w:hAnsiTheme="majorBidi" w:cstheme="majorBidi"/>
                <w:sz w:val="20"/>
                <w:szCs w:val="20"/>
                <w:lang w:eastAsia="en-US"/>
              </w:rPr>
              <w:t>,00</w:t>
            </w:r>
          </w:p>
        </w:tc>
        <w:tc>
          <w:tcPr>
            <w:tcW w:w="1260" w:type="dxa"/>
            <w:tcBorders>
              <w:top w:val="nil"/>
              <w:left w:val="nil"/>
              <w:right w:val="nil"/>
            </w:tcBorders>
            <w:tcMar>
              <w:left w:w="57" w:type="dxa"/>
              <w:right w:w="57" w:type="dxa"/>
            </w:tcMar>
          </w:tcPr>
          <w:p w14:paraId="7E6DC396" w14:textId="35EF84CD" w:rsidR="00420849" w:rsidRPr="00EF18BE" w:rsidRDefault="009063A3" w:rsidP="00EF18BE">
            <w:pPr>
              <w:tabs>
                <w:tab w:val="left" w:pos="993"/>
              </w:tabs>
              <w:spacing w:line="240" w:lineRule="auto"/>
              <w:contextualSpacing/>
              <w:jc w:val="right"/>
              <w:rPr>
                <w:rFonts w:asciiTheme="majorBidi" w:hAnsiTheme="majorBidi" w:cstheme="majorBidi"/>
                <w:sz w:val="20"/>
                <w:szCs w:val="20"/>
              </w:rPr>
            </w:pPr>
            <w:r w:rsidRPr="00EF18BE">
              <w:rPr>
                <w:rFonts w:asciiTheme="majorBidi" w:hAnsiTheme="majorBidi" w:cstheme="majorBidi"/>
                <w:sz w:val="20"/>
                <w:szCs w:val="20"/>
              </w:rPr>
              <w:t>0,12%</w:t>
            </w:r>
          </w:p>
        </w:tc>
        <w:tc>
          <w:tcPr>
            <w:tcW w:w="844" w:type="dxa"/>
            <w:tcBorders>
              <w:top w:val="nil"/>
              <w:left w:val="nil"/>
              <w:right w:val="single" w:sz="4" w:space="0" w:color="auto"/>
            </w:tcBorders>
            <w:tcMar>
              <w:left w:w="57" w:type="dxa"/>
              <w:right w:w="57" w:type="dxa"/>
            </w:tcMar>
          </w:tcPr>
          <w:p w14:paraId="53F55810" w14:textId="7CA8F408" w:rsidR="00420849" w:rsidRPr="00EF18BE" w:rsidRDefault="00EF18BE" w:rsidP="00EF18BE">
            <w:pPr>
              <w:spacing w:line="240" w:lineRule="auto"/>
              <w:jc w:val="right"/>
              <w:rPr>
                <w:rFonts w:asciiTheme="majorBidi" w:eastAsia="Times New Roman" w:hAnsiTheme="majorBidi" w:cstheme="majorBidi"/>
                <w:sz w:val="20"/>
                <w:szCs w:val="20"/>
              </w:rPr>
            </w:pPr>
            <w:r w:rsidRPr="00EF18BE">
              <w:rPr>
                <w:rFonts w:asciiTheme="majorBidi" w:hAnsiTheme="majorBidi" w:cstheme="majorBidi"/>
                <w:sz w:val="20"/>
                <w:szCs w:val="20"/>
              </w:rPr>
              <w:t>0,03%</w:t>
            </w:r>
          </w:p>
        </w:tc>
      </w:tr>
      <w:tr w:rsidR="009D63A5" w:rsidRPr="001C259F" w14:paraId="7D2DC6B7" w14:textId="77777777" w:rsidTr="00AF1521">
        <w:trPr>
          <w:trHeight w:val="329"/>
        </w:trPr>
        <w:tc>
          <w:tcPr>
            <w:tcW w:w="3749" w:type="dxa"/>
            <w:gridSpan w:val="2"/>
            <w:tcBorders>
              <w:top w:val="single" w:sz="4" w:space="0" w:color="auto"/>
              <w:left w:val="single" w:sz="4" w:space="0" w:color="auto"/>
              <w:bottom w:val="single" w:sz="4" w:space="0" w:color="auto"/>
              <w:right w:val="nil"/>
            </w:tcBorders>
            <w:shd w:val="clear" w:color="auto" w:fill="F2F2F2" w:themeFill="background1" w:themeFillShade="F2"/>
            <w:tcMar>
              <w:left w:w="57" w:type="dxa"/>
              <w:right w:w="57" w:type="dxa"/>
            </w:tcMar>
          </w:tcPr>
          <w:p w14:paraId="5CB045DF" w14:textId="77777777" w:rsidR="00566E9F" w:rsidRPr="001C259F" w:rsidRDefault="00566E9F">
            <w:pPr>
              <w:tabs>
                <w:tab w:val="left" w:pos="993"/>
              </w:tabs>
              <w:spacing w:line="240" w:lineRule="auto"/>
              <w:contextualSpacing/>
              <w:rPr>
                <w:rFonts w:asciiTheme="majorBidi" w:eastAsia="Calibri" w:hAnsiTheme="majorBidi" w:cstheme="majorBidi"/>
                <w:b/>
                <w:bCs/>
                <w:sz w:val="20"/>
                <w:szCs w:val="20"/>
                <w:lang w:eastAsia="en-US"/>
              </w:rPr>
            </w:pPr>
            <w:r w:rsidRPr="001C259F">
              <w:rPr>
                <w:rFonts w:asciiTheme="majorBidi" w:hAnsiTheme="majorBidi" w:cstheme="majorBidi"/>
                <w:b/>
                <w:bCs/>
                <w:sz w:val="20"/>
                <w:szCs w:val="20"/>
              </w:rPr>
              <w:t>Viso, TI lėšos</w:t>
            </w:r>
          </w:p>
        </w:tc>
        <w:tc>
          <w:tcPr>
            <w:tcW w:w="1147" w:type="dxa"/>
            <w:tcBorders>
              <w:top w:val="single" w:sz="4" w:space="0" w:color="auto"/>
              <w:left w:val="nil"/>
              <w:bottom w:val="single" w:sz="4" w:space="0" w:color="auto"/>
              <w:right w:val="nil"/>
            </w:tcBorders>
            <w:shd w:val="clear" w:color="auto" w:fill="F2F2F2" w:themeFill="background1" w:themeFillShade="F2"/>
            <w:tcMar>
              <w:left w:w="57" w:type="dxa"/>
              <w:right w:w="57" w:type="dxa"/>
            </w:tcMar>
          </w:tcPr>
          <w:p w14:paraId="7175752B" w14:textId="77777777" w:rsidR="00566E9F" w:rsidRPr="001C259F" w:rsidRDefault="00566E9F">
            <w:pPr>
              <w:tabs>
                <w:tab w:val="left" w:pos="993"/>
              </w:tabs>
              <w:spacing w:line="240" w:lineRule="auto"/>
              <w:contextualSpacing/>
              <w:rPr>
                <w:rFonts w:asciiTheme="majorBidi" w:eastAsia="Calibri" w:hAnsiTheme="majorBidi" w:cstheme="majorBidi"/>
                <w:b/>
                <w:bCs/>
                <w:sz w:val="20"/>
                <w:szCs w:val="20"/>
                <w:lang w:eastAsia="en-US"/>
              </w:rPr>
            </w:pPr>
          </w:p>
        </w:tc>
        <w:tc>
          <w:tcPr>
            <w:tcW w:w="1518" w:type="dxa"/>
            <w:tcBorders>
              <w:top w:val="single" w:sz="4" w:space="0" w:color="auto"/>
              <w:left w:val="nil"/>
              <w:bottom w:val="single" w:sz="4" w:space="0" w:color="auto"/>
              <w:right w:val="nil"/>
            </w:tcBorders>
            <w:shd w:val="clear" w:color="auto" w:fill="F2F2F2" w:themeFill="background1" w:themeFillShade="F2"/>
            <w:tcMar>
              <w:left w:w="57" w:type="dxa"/>
              <w:right w:w="57" w:type="dxa"/>
            </w:tcMar>
          </w:tcPr>
          <w:p w14:paraId="421CE7CF" w14:textId="0B626A05" w:rsidR="00566E9F" w:rsidRPr="001C259F" w:rsidRDefault="000820B0">
            <w:pPr>
              <w:tabs>
                <w:tab w:val="left" w:pos="993"/>
              </w:tabs>
              <w:spacing w:line="240" w:lineRule="auto"/>
              <w:contextualSpacing/>
              <w:jc w:val="right"/>
              <w:rPr>
                <w:rFonts w:asciiTheme="majorBidi" w:eastAsia="Calibri" w:hAnsiTheme="majorBidi" w:cstheme="majorBidi"/>
                <w:b/>
                <w:bCs/>
                <w:sz w:val="20"/>
                <w:szCs w:val="20"/>
                <w:lang w:eastAsia="en-US"/>
              </w:rPr>
            </w:pPr>
            <w:r w:rsidRPr="00775850">
              <w:rPr>
                <w:rFonts w:asciiTheme="majorBidi" w:eastAsia="Calibri" w:hAnsiTheme="majorBidi" w:cstheme="majorBidi"/>
                <w:b/>
                <w:bCs/>
                <w:sz w:val="20"/>
                <w:szCs w:val="20"/>
                <w:lang w:eastAsia="en-US"/>
              </w:rPr>
              <w:t>3 012 267 191,60</w:t>
            </w:r>
          </w:p>
        </w:tc>
        <w:tc>
          <w:tcPr>
            <w:tcW w:w="1393" w:type="dxa"/>
            <w:tcBorders>
              <w:top w:val="single" w:sz="4" w:space="0" w:color="auto"/>
              <w:left w:val="nil"/>
              <w:bottom w:val="single" w:sz="4" w:space="0" w:color="auto"/>
              <w:right w:val="nil"/>
            </w:tcBorders>
            <w:shd w:val="clear" w:color="auto" w:fill="F2F2F2" w:themeFill="background1" w:themeFillShade="F2"/>
            <w:tcMar>
              <w:left w:w="57" w:type="dxa"/>
              <w:right w:w="57" w:type="dxa"/>
            </w:tcMar>
          </w:tcPr>
          <w:p w14:paraId="69F5CD55" w14:textId="77777777" w:rsidR="00566E9F" w:rsidRPr="001C259F" w:rsidRDefault="00566E9F">
            <w:pPr>
              <w:spacing w:line="240" w:lineRule="auto"/>
              <w:jc w:val="center"/>
              <w:rPr>
                <w:rFonts w:asciiTheme="majorBidi" w:hAnsiTheme="majorBidi" w:cstheme="majorBidi"/>
                <w:b/>
                <w:bCs/>
                <w:sz w:val="20"/>
                <w:szCs w:val="20"/>
              </w:rPr>
            </w:pPr>
            <w:r w:rsidRPr="001C259F">
              <w:rPr>
                <w:rFonts w:asciiTheme="majorBidi" w:hAnsiTheme="majorBidi" w:cstheme="majorBidi"/>
                <w:b/>
                <w:bCs/>
                <w:sz w:val="20"/>
                <w:szCs w:val="20"/>
              </w:rPr>
              <w:t>-</w:t>
            </w:r>
          </w:p>
        </w:tc>
        <w:tc>
          <w:tcPr>
            <w:tcW w:w="1260" w:type="dxa"/>
            <w:tcBorders>
              <w:top w:val="single" w:sz="4" w:space="0" w:color="auto"/>
              <w:left w:val="nil"/>
              <w:bottom w:val="single" w:sz="4" w:space="0" w:color="auto"/>
              <w:right w:val="nil"/>
            </w:tcBorders>
            <w:shd w:val="clear" w:color="auto" w:fill="F2F2F2" w:themeFill="background1" w:themeFillShade="F2"/>
            <w:tcMar>
              <w:left w:w="57" w:type="dxa"/>
              <w:right w:w="57" w:type="dxa"/>
            </w:tcMar>
          </w:tcPr>
          <w:p w14:paraId="15D32D9E" w14:textId="36E6DCD6" w:rsidR="00566E9F" w:rsidRPr="0051334C" w:rsidRDefault="000820B0">
            <w:pPr>
              <w:tabs>
                <w:tab w:val="left" w:pos="993"/>
              </w:tabs>
              <w:spacing w:line="240" w:lineRule="auto"/>
              <w:contextualSpacing/>
              <w:jc w:val="right"/>
              <w:rPr>
                <w:rFonts w:asciiTheme="majorBidi" w:eastAsia="Calibri" w:hAnsiTheme="majorBidi" w:cstheme="majorBidi"/>
                <w:b/>
                <w:bCs/>
                <w:sz w:val="20"/>
                <w:szCs w:val="20"/>
                <w:lang w:eastAsia="en-US"/>
              </w:rPr>
            </w:pPr>
            <w:r>
              <w:rPr>
                <w:rFonts w:asciiTheme="majorBidi" w:hAnsiTheme="majorBidi" w:cstheme="majorBidi"/>
                <w:b/>
                <w:bCs/>
                <w:sz w:val="20"/>
                <w:szCs w:val="20"/>
              </w:rPr>
              <w:t>100</w:t>
            </w:r>
            <w:r w:rsidR="0082070D" w:rsidRPr="0051334C">
              <w:rPr>
                <w:rFonts w:asciiTheme="majorBidi" w:hAnsiTheme="majorBidi" w:cstheme="majorBidi"/>
                <w:b/>
                <w:bCs/>
                <w:sz w:val="20"/>
                <w:szCs w:val="20"/>
              </w:rPr>
              <w:t>,00%</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tcMar>
              <w:left w:w="57" w:type="dxa"/>
              <w:right w:w="57" w:type="dxa"/>
            </w:tcMar>
          </w:tcPr>
          <w:p w14:paraId="6189C3EA" w14:textId="4DE51A3F" w:rsidR="00566E9F" w:rsidRPr="0051334C" w:rsidRDefault="000820B0">
            <w:pPr>
              <w:tabs>
                <w:tab w:val="left" w:pos="993"/>
              </w:tabs>
              <w:spacing w:line="240" w:lineRule="auto"/>
              <w:contextualSpacing/>
              <w:jc w:val="right"/>
              <w:rPr>
                <w:rFonts w:asciiTheme="majorBidi" w:eastAsia="Calibri" w:hAnsiTheme="majorBidi" w:cstheme="majorBidi"/>
                <w:b/>
                <w:bCs/>
                <w:sz w:val="20"/>
                <w:szCs w:val="20"/>
                <w:lang w:eastAsia="en-US"/>
              </w:rPr>
            </w:pPr>
            <w:r w:rsidRPr="008D6BE0">
              <w:rPr>
                <w:rFonts w:asciiTheme="majorBidi" w:hAnsiTheme="majorBidi" w:cstheme="majorBidi"/>
                <w:b/>
                <w:bCs/>
                <w:sz w:val="20"/>
                <w:szCs w:val="20"/>
              </w:rPr>
              <w:t>75,34%</w:t>
            </w:r>
          </w:p>
        </w:tc>
      </w:tr>
      <w:tr w:rsidR="009D63A5" w:rsidRPr="001C259F" w14:paraId="4264361D" w14:textId="77777777" w:rsidTr="00AF1521">
        <w:trPr>
          <w:trHeight w:val="277"/>
        </w:trPr>
        <w:tc>
          <w:tcPr>
            <w:tcW w:w="3749" w:type="dxa"/>
            <w:gridSpan w:val="2"/>
            <w:tcBorders>
              <w:top w:val="single" w:sz="4" w:space="0" w:color="auto"/>
              <w:left w:val="single" w:sz="4" w:space="0" w:color="auto"/>
              <w:bottom w:val="single" w:sz="4" w:space="0" w:color="auto"/>
            </w:tcBorders>
            <w:shd w:val="clear" w:color="auto" w:fill="F2F2F2" w:themeFill="background1" w:themeFillShade="F2"/>
            <w:tcMar>
              <w:left w:w="57" w:type="dxa"/>
              <w:right w:w="57" w:type="dxa"/>
            </w:tcMar>
          </w:tcPr>
          <w:p w14:paraId="602D4B19" w14:textId="77777777" w:rsidR="00566E9F" w:rsidRPr="001C259F" w:rsidRDefault="00566E9F">
            <w:pPr>
              <w:tabs>
                <w:tab w:val="left" w:pos="993"/>
              </w:tabs>
              <w:spacing w:line="240" w:lineRule="auto"/>
              <w:contextualSpacing/>
              <w:rPr>
                <w:rFonts w:asciiTheme="majorBidi" w:eastAsia="Calibri" w:hAnsiTheme="majorBidi" w:cstheme="majorBidi"/>
                <w:b/>
                <w:bCs/>
                <w:sz w:val="20"/>
                <w:szCs w:val="20"/>
                <w:lang w:eastAsia="en-US"/>
              </w:rPr>
            </w:pPr>
            <w:r w:rsidRPr="001C259F">
              <w:rPr>
                <w:rFonts w:asciiTheme="majorBidi" w:hAnsiTheme="majorBidi" w:cstheme="majorBidi"/>
                <w:b/>
                <w:bCs/>
                <w:sz w:val="20"/>
                <w:szCs w:val="20"/>
              </w:rPr>
              <w:t>Viso, KP (ES) lėšos</w:t>
            </w:r>
          </w:p>
        </w:tc>
        <w:tc>
          <w:tcPr>
            <w:tcW w:w="1147" w:type="dxa"/>
            <w:tcBorders>
              <w:top w:val="single" w:sz="4" w:space="0" w:color="auto"/>
              <w:bottom w:val="single" w:sz="4" w:space="0" w:color="auto"/>
            </w:tcBorders>
            <w:shd w:val="clear" w:color="auto" w:fill="F2F2F2" w:themeFill="background1" w:themeFillShade="F2"/>
            <w:tcMar>
              <w:left w:w="57" w:type="dxa"/>
              <w:right w:w="57" w:type="dxa"/>
            </w:tcMar>
          </w:tcPr>
          <w:p w14:paraId="44A6D839" w14:textId="77777777" w:rsidR="00566E9F" w:rsidRPr="001C259F" w:rsidRDefault="00566E9F">
            <w:pPr>
              <w:tabs>
                <w:tab w:val="left" w:pos="993"/>
              </w:tabs>
              <w:spacing w:line="240" w:lineRule="auto"/>
              <w:contextualSpacing/>
              <w:rPr>
                <w:rFonts w:asciiTheme="majorBidi" w:eastAsia="Calibri" w:hAnsiTheme="majorBidi" w:cstheme="majorBidi"/>
                <w:b/>
                <w:bCs/>
                <w:sz w:val="20"/>
                <w:szCs w:val="20"/>
                <w:lang w:eastAsia="en-US"/>
              </w:rPr>
            </w:pPr>
          </w:p>
        </w:tc>
        <w:tc>
          <w:tcPr>
            <w:tcW w:w="1518" w:type="dxa"/>
            <w:tcBorders>
              <w:top w:val="single" w:sz="4" w:space="0" w:color="auto"/>
              <w:bottom w:val="single" w:sz="4" w:space="0" w:color="auto"/>
            </w:tcBorders>
            <w:shd w:val="clear" w:color="auto" w:fill="F2F2F2" w:themeFill="background1" w:themeFillShade="F2"/>
            <w:tcMar>
              <w:left w:w="57" w:type="dxa"/>
              <w:right w:w="57" w:type="dxa"/>
            </w:tcMar>
          </w:tcPr>
          <w:p w14:paraId="4FC1C9E3" w14:textId="77777777" w:rsidR="00566E9F" w:rsidRPr="001C259F" w:rsidRDefault="00566E9F">
            <w:pPr>
              <w:tabs>
                <w:tab w:val="left" w:pos="993"/>
              </w:tabs>
              <w:spacing w:line="240" w:lineRule="auto"/>
              <w:contextualSpacing/>
              <w:jc w:val="center"/>
              <w:rPr>
                <w:rFonts w:asciiTheme="majorBidi" w:eastAsia="Calibri" w:hAnsiTheme="majorBidi" w:cstheme="majorBidi"/>
                <w:b/>
                <w:bCs/>
                <w:sz w:val="20"/>
                <w:szCs w:val="20"/>
                <w:lang w:eastAsia="en-US"/>
              </w:rPr>
            </w:pPr>
            <w:r w:rsidRPr="001C259F">
              <w:rPr>
                <w:rFonts w:asciiTheme="majorBidi" w:eastAsia="Calibri" w:hAnsiTheme="majorBidi" w:cstheme="majorBidi"/>
                <w:b/>
                <w:bCs/>
                <w:sz w:val="20"/>
                <w:szCs w:val="20"/>
                <w:lang w:eastAsia="en-US"/>
              </w:rPr>
              <w:t>-</w:t>
            </w:r>
          </w:p>
        </w:tc>
        <w:tc>
          <w:tcPr>
            <w:tcW w:w="1393" w:type="dxa"/>
            <w:tcBorders>
              <w:top w:val="single" w:sz="4" w:space="0" w:color="auto"/>
              <w:bottom w:val="single" w:sz="4" w:space="0" w:color="auto"/>
            </w:tcBorders>
            <w:shd w:val="clear" w:color="auto" w:fill="F2F2F2" w:themeFill="background1" w:themeFillShade="F2"/>
            <w:tcMar>
              <w:left w:w="57" w:type="dxa"/>
              <w:right w:w="57" w:type="dxa"/>
            </w:tcMar>
          </w:tcPr>
          <w:p w14:paraId="586AF8BB" w14:textId="76E8AD77" w:rsidR="00566E9F" w:rsidRPr="00872910" w:rsidRDefault="00872910">
            <w:pPr>
              <w:spacing w:line="240" w:lineRule="auto"/>
              <w:jc w:val="right"/>
              <w:rPr>
                <w:rFonts w:asciiTheme="majorBidi" w:eastAsia="Calibri" w:hAnsiTheme="majorBidi" w:cstheme="majorBidi"/>
                <w:b/>
                <w:bCs/>
                <w:sz w:val="20"/>
                <w:szCs w:val="20"/>
                <w:lang w:eastAsia="en-US"/>
              </w:rPr>
            </w:pPr>
            <w:r w:rsidRPr="00872910">
              <w:rPr>
                <w:rFonts w:asciiTheme="majorBidi" w:eastAsia="Calibri" w:hAnsiTheme="majorBidi" w:cstheme="majorBidi"/>
                <w:b/>
                <w:bCs/>
                <w:sz w:val="20"/>
                <w:szCs w:val="20"/>
                <w:lang w:eastAsia="en-US"/>
              </w:rPr>
              <w:t>109 944 820,00</w:t>
            </w:r>
          </w:p>
        </w:tc>
        <w:tc>
          <w:tcPr>
            <w:tcW w:w="1260" w:type="dxa"/>
            <w:tcBorders>
              <w:top w:val="single" w:sz="4" w:space="0" w:color="auto"/>
              <w:bottom w:val="single" w:sz="4" w:space="0" w:color="auto"/>
            </w:tcBorders>
            <w:shd w:val="clear" w:color="auto" w:fill="F2F2F2" w:themeFill="background1" w:themeFillShade="F2"/>
            <w:tcMar>
              <w:left w:w="57" w:type="dxa"/>
              <w:right w:w="57" w:type="dxa"/>
            </w:tcMar>
          </w:tcPr>
          <w:p w14:paraId="1AD51406" w14:textId="33013329" w:rsidR="00566E9F" w:rsidRPr="0051334C" w:rsidRDefault="00566E9F">
            <w:pPr>
              <w:tabs>
                <w:tab w:val="left" w:pos="993"/>
              </w:tabs>
              <w:spacing w:line="240" w:lineRule="auto"/>
              <w:contextualSpacing/>
              <w:jc w:val="right"/>
              <w:rPr>
                <w:rFonts w:asciiTheme="majorBidi" w:eastAsia="Calibri" w:hAnsiTheme="majorBidi" w:cstheme="majorBidi"/>
                <w:b/>
                <w:bCs/>
                <w:sz w:val="20"/>
                <w:szCs w:val="20"/>
                <w:lang w:eastAsia="en-US"/>
              </w:rPr>
            </w:pPr>
            <w:r w:rsidRPr="0051334C">
              <w:rPr>
                <w:rFonts w:asciiTheme="majorBidi" w:hAnsiTheme="majorBidi" w:cstheme="majorBidi"/>
                <w:b/>
                <w:bCs/>
                <w:sz w:val="20"/>
                <w:szCs w:val="20"/>
              </w:rPr>
              <w:t>11,</w:t>
            </w:r>
            <w:r w:rsidR="0051334C" w:rsidRPr="0051334C">
              <w:rPr>
                <w:rFonts w:asciiTheme="majorBidi" w:hAnsiTheme="majorBidi" w:cstheme="majorBidi"/>
                <w:b/>
                <w:bCs/>
                <w:sz w:val="20"/>
                <w:szCs w:val="20"/>
              </w:rPr>
              <w:t>25</w:t>
            </w:r>
            <w:r w:rsidRPr="0051334C">
              <w:rPr>
                <w:rFonts w:asciiTheme="majorBidi" w:hAnsiTheme="majorBidi" w:cstheme="majorBidi"/>
                <w:b/>
                <w:bCs/>
                <w:sz w:val="20"/>
                <w:szCs w:val="20"/>
              </w:rPr>
              <w:t>%</w:t>
            </w:r>
          </w:p>
        </w:tc>
        <w:tc>
          <w:tcPr>
            <w:tcW w:w="844" w:type="dxa"/>
            <w:tcBorders>
              <w:top w:val="single" w:sz="4" w:space="0" w:color="auto"/>
              <w:bottom w:val="single" w:sz="4" w:space="0" w:color="auto"/>
              <w:right w:val="single" w:sz="4" w:space="0" w:color="auto"/>
            </w:tcBorders>
            <w:shd w:val="clear" w:color="auto" w:fill="F2F2F2" w:themeFill="background1" w:themeFillShade="F2"/>
            <w:tcMar>
              <w:left w:w="57" w:type="dxa"/>
              <w:right w:w="57" w:type="dxa"/>
            </w:tcMar>
          </w:tcPr>
          <w:p w14:paraId="7B6DE7D8" w14:textId="77777777" w:rsidR="00566E9F" w:rsidRPr="0051334C" w:rsidRDefault="00566E9F">
            <w:pPr>
              <w:tabs>
                <w:tab w:val="left" w:pos="993"/>
              </w:tabs>
              <w:spacing w:line="240" w:lineRule="auto"/>
              <w:contextualSpacing/>
              <w:jc w:val="right"/>
              <w:rPr>
                <w:rFonts w:asciiTheme="majorBidi" w:eastAsia="Calibri" w:hAnsiTheme="majorBidi" w:cstheme="majorBidi"/>
                <w:b/>
                <w:bCs/>
                <w:sz w:val="20"/>
                <w:szCs w:val="20"/>
                <w:lang w:eastAsia="en-US"/>
              </w:rPr>
            </w:pPr>
            <w:r w:rsidRPr="0051334C">
              <w:rPr>
                <w:rFonts w:asciiTheme="majorBidi" w:hAnsiTheme="majorBidi" w:cstheme="majorBidi"/>
                <w:b/>
                <w:bCs/>
                <w:sz w:val="20"/>
                <w:szCs w:val="20"/>
              </w:rPr>
              <w:t>2,75%</w:t>
            </w:r>
          </w:p>
        </w:tc>
      </w:tr>
      <w:tr w:rsidR="00A70399" w:rsidRPr="001C259F" w14:paraId="7635F165" w14:textId="77777777" w:rsidTr="00AF1521">
        <w:trPr>
          <w:trHeight w:val="282"/>
        </w:trPr>
        <w:tc>
          <w:tcPr>
            <w:tcW w:w="3749" w:type="dxa"/>
            <w:gridSpan w:val="2"/>
            <w:tcBorders>
              <w:top w:val="single" w:sz="4" w:space="0" w:color="auto"/>
              <w:left w:val="single" w:sz="4" w:space="0" w:color="auto"/>
              <w:bottom w:val="single" w:sz="4" w:space="0" w:color="auto"/>
            </w:tcBorders>
            <w:shd w:val="clear" w:color="auto" w:fill="F2F2F2" w:themeFill="background1" w:themeFillShade="F2"/>
            <w:tcMar>
              <w:left w:w="57" w:type="dxa"/>
              <w:right w:w="57" w:type="dxa"/>
            </w:tcMar>
          </w:tcPr>
          <w:p w14:paraId="197CDF10" w14:textId="77777777" w:rsidR="00A70399" w:rsidRPr="001C259F" w:rsidRDefault="00A70399">
            <w:pPr>
              <w:tabs>
                <w:tab w:val="left" w:pos="993"/>
              </w:tabs>
              <w:spacing w:line="240" w:lineRule="auto"/>
              <w:contextualSpacing/>
              <w:rPr>
                <w:rFonts w:asciiTheme="majorBidi" w:eastAsia="Calibri" w:hAnsiTheme="majorBidi" w:cstheme="majorBidi"/>
                <w:b/>
                <w:bCs/>
                <w:sz w:val="20"/>
                <w:szCs w:val="20"/>
                <w:lang w:eastAsia="en-US"/>
              </w:rPr>
            </w:pPr>
            <w:r w:rsidRPr="001C259F">
              <w:rPr>
                <w:rFonts w:asciiTheme="majorBidi" w:eastAsia="Calibri" w:hAnsiTheme="majorBidi" w:cstheme="majorBidi"/>
                <w:b/>
                <w:bCs/>
                <w:sz w:val="20"/>
                <w:szCs w:val="20"/>
                <w:lang w:eastAsia="en-US"/>
              </w:rPr>
              <w:t>Viso, pagal SP</w:t>
            </w:r>
          </w:p>
        </w:tc>
        <w:tc>
          <w:tcPr>
            <w:tcW w:w="1147" w:type="dxa"/>
            <w:tcBorders>
              <w:top w:val="single" w:sz="4" w:space="0" w:color="auto"/>
              <w:bottom w:val="single" w:sz="4" w:space="0" w:color="auto"/>
            </w:tcBorders>
            <w:shd w:val="clear" w:color="auto" w:fill="F2F2F2" w:themeFill="background1" w:themeFillShade="F2"/>
            <w:tcMar>
              <w:left w:w="57" w:type="dxa"/>
              <w:right w:w="57" w:type="dxa"/>
            </w:tcMar>
          </w:tcPr>
          <w:p w14:paraId="66862B32" w14:textId="77777777" w:rsidR="00A70399" w:rsidRPr="001C259F" w:rsidRDefault="00A70399">
            <w:pPr>
              <w:tabs>
                <w:tab w:val="left" w:pos="993"/>
              </w:tabs>
              <w:spacing w:line="240" w:lineRule="auto"/>
              <w:contextualSpacing/>
              <w:rPr>
                <w:rFonts w:asciiTheme="majorBidi" w:eastAsia="Calibri" w:hAnsiTheme="majorBidi" w:cstheme="majorBidi"/>
                <w:b/>
                <w:bCs/>
                <w:sz w:val="20"/>
                <w:szCs w:val="20"/>
                <w:lang w:eastAsia="en-US"/>
              </w:rPr>
            </w:pPr>
          </w:p>
        </w:tc>
        <w:tc>
          <w:tcPr>
            <w:tcW w:w="2911" w:type="dxa"/>
            <w:gridSpan w:val="2"/>
            <w:tcBorders>
              <w:top w:val="single" w:sz="4" w:space="0" w:color="auto"/>
              <w:bottom w:val="single" w:sz="4" w:space="0" w:color="auto"/>
            </w:tcBorders>
            <w:shd w:val="clear" w:color="auto" w:fill="F2F2F2" w:themeFill="background1" w:themeFillShade="F2"/>
            <w:tcMar>
              <w:left w:w="57" w:type="dxa"/>
              <w:right w:w="57" w:type="dxa"/>
            </w:tcMar>
          </w:tcPr>
          <w:p w14:paraId="44341AD2" w14:textId="5D910DC7" w:rsidR="00A70399" w:rsidRPr="001C259F" w:rsidRDefault="000820B0">
            <w:pPr>
              <w:spacing w:line="240" w:lineRule="auto"/>
              <w:jc w:val="center"/>
              <w:rPr>
                <w:rFonts w:asciiTheme="majorBidi" w:eastAsia="Times New Roman" w:hAnsiTheme="majorBidi" w:cstheme="majorBidi"/>
                <w:b/>
                <w:bCs/>
                <w:sz w:val="20"/>
                <w:szCs w:val="20"/>
              </w:rPr>
            </w:pPr>
            <w:r w:rsidRPr="008D6BE0">
              <w:rPr>
                <w:rFonts w:asciiTheme="majorBidi" w:hAnsiTheme="majorBidi" w:cstheme="majorBidi"/>
                <w:b/>
                <w:bCs/>
                <w:sz w:val="20"/>
                <w:szCs w:val="20"/>
              </w:rPr>
              <w:t>3 122 212 011,60</w:t>
            </w:r>
          </w:p>
        </w:tc>
        <w:tc>
          <w:tcPr>
            <w:tcW w:w="1260" w:type="dxa"/>
            <w:tcBorders>
              <w:top w:val="single" w:sz="4" w:space="0" w:color="auto"/>
              <w:bottom w:val="single" w:sz="4" w:space="0" w:color="auto"/>
            </w:tcBorders>
            <w:shd w:val="clear" w:color="auto" w:fill="F2F2F2" w:themeFill="background1" w:themeFillShade="F2"/>
            <w:tcMar>
              <w:left w:w="57" w:type="dxa"/>
              <w:right w:w="57" w:type="dxa"/>
            </w:tcMar>
          </w:tcPr>
          <w:p w14:paraId="71C98AA6" w14:textId="0E6F43CF" w:rsidR="00A70399" w:rsidRPr="0051334C" w:rsidRDefault="00041E6F" w:rsidP="00041E6F">
            <w:pPr>
              <w:spacing w:line="240" w:lineRule="auto"/>
              <w:jc w:val="center"/>
              <w:rPr>
                <w:rFonts w:asciiTheme="majorBidi" w:eastAsia="Times New Roman" w:hAnsiTheme="majorBidi" w:cstheme="majorBidi"/>
                <w:b/>
                <w:bCs/>
                <w:sz w:val="20"/>
                <w:szCs w:val="20"/>
              </w:rPr>
            </w:pPr>
            <w:r w:rsidRPr="0051334C">
              <w:rPr>
                <w:rFonts w:asciiTheme="majorBidi" w:eastAsia="Times New Roman" w:hAnsiTheme="majorBidi" w:cstheme="majorBidi"/>
                <w:b/>
                <w:bCs/>
                <w:sz w:val="20"/>
                <w:szCs w:val="20"/>
              </w:rPr>
              <w:t xml:space="preserve">     </w:t>
            </w:r>
            <w:r w:rsidR="00770B0A" w:rsidRPr="0051334C">
              <w:rPr>
                <w:rFonts w:asciiTheme="majorBidi" w:eastAsia="Times New Roman" w:hAnsiTheme="majorBidi" w:cstheme="majorBidi"/>
                <w:b/>
                <w:bCs/>
                <w:sz w:val="20"/>
                <w:szCs w:val="20"/>
              </w:rPr>
              <w:t>-</w:t>
            </w:r>
          </w:p>
        </w:tc>
        <w:tc>
          <w:tcPr>
            <w:tcW w:w="844" w:type="dxa"/>
            <w:tcBorders>
              <w:top w:val="single" w:sz="4" w:space="0" w:color="auto"/>
              <w:bottom w:val="single" w:sz="4" w:space="0" w:color="auto"/>
              <w:right w:val="single" w:sz="4" w:space="0" w:color="auto"/>
            </w:tcBorders>
            <w:shd w:val="clear" w:color="auto" w:fill="F2F2F2" w:themeFill="background1" w:themeFillShade="F2"/>
            <w:tcMar>
              <w:left w:w="57" w:type="dxa"/>
              <w:right w:w="57" w:type="dxa"/>
            </w:tcMar>
          </w:tcPr>
          <w:p w14:paraId="1DF5B538" w14:textId="07F3DB01" w:rsidR="00A70399" w:rsidRPr="0051334C" w:rsidRDefault="000820B0" w:rsidP="00935D48">
            <w:pPr>
              <w:spacing w:line="240" w:lineRule="auto"/>
              <w:jc w:val="right"/>
              <w:rPr>
                <w:rFonts w:asciiTheme="majorBidi" w:eastAsia="Times New Roman" w:hAnsiTheme="majorBidi" w:cstheme="majorBidi"/>
                <w:b/>
                <w:bCs/>
                <w:sz w:val="20"/>
                <w:szCs w:val="20"/>
              </w:rPr>
            </w:pPr>
            <w:r w:rsidRPr="00B0673F">
              <w:rPr>
                <w:rFonts w:asciiTheme="majorBidi" w:hAnsiTheme="majorBidi" w:cstheme="majorBidi"/>
                <w:b/>
                <w:bCs/>
                <w:sz w:val="20"/>
                <w:szCs w:val="20"/>
              </w:rPr>
              <w:t>78,09%</w:t>
            </w:r>
          </w:p>
        </w:tc>
      </w:tr>
    </w:tbl>
    <w:p w14:paraId="0E7A978C" w14:textId="77777777" w:rsidR="00566E9F" w:rsidRPr="001C259F" w:rsidRDefault="00566E9F" w:rsidP="00566E9F">
      <w:pPr>
        <w:tabs>
          <w:tab w:val="left" w:pos="993"/>
        </w:tabs>
        <w:spacing w:after="0" w:line="264" w:lineRule="auto"/>
        <w:contextualSpacing/>
        <w:jc w:val="both"/>
        <w:rPr>
          <w:rFonts w:ascii="Times New Roman" w:eastAsia="Calibri" w:hAnsi="Times New Roman" w:cs="Times New Roman"/>
          <w:sz w:val="24"/>
          <w:szCs w:val="24"/>
          <w:lang w:eastAsia="en-US"/>
        </w:rPr>
      </w:pPr>
    </w:p>
    <w:p w14:paraId="1014800C" w14:textId="7101D858" w:rsidR="00566E9F" w:rsidRPr="001C259F" w:rsidRDefault="00566E9F" w:rsidP="00566E9F">
      <w:pPr>
        <w:tabs>
          <w:tab w:val="left" w:pos="993"/>
        </w:tabs>
        <w:spacing w:after="0" w:line="264" w:lineRule="auto"/>
        <w:ind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SP konkrečių tikslų pasiekimo lygis vertinamas remiantis bendraisiais BŽŪP rodikliais (produkto, rezultato, konteksto ir poveikio), kurie yra 2023–2027 m. BŽŪP strateginių planų Veiklos rezultatų stebėsenos ir vertinimo sistemos (angl.</w:t>
      </w:r>
      <w:r w:rsidR="00FE6375" w:rsidRPr="001C259F">
        <w:rPr>
          <w:rFonts w:ascii="Times New Roman" w:eastAsia="Calibri" w:hAnsi="Times New Roman" w:cs="Times New Roman"/>
          <w:sz w:val="24"/>
          <w:szCs w:val="24"/>
          <w:lang w:eastAsia="en-US"/>
        </w:rPr>
        <w:t xml:space="preserve"> </w:t>
      </w:r>
      <w:r w:rsidRPr="001C259F">
        <w:rPr>
          <w:rFonts w:ascii="Times New Roman" w:eastAsia="Calibri" w:hAnsi="Times New Roman" w:cs="Times New Roman"/>
          <w:sz w:val="24"/>
          <w:szCs w:val="24"/>
          <w:lang w:eastAsia="en-US"/>
        </w:rPr>
        <w:t xml:space="preserve">PMEF) pagrindas. Rezultato rodikliai (R.) parodo </w:t>
      </w:r>
      <w:r w:rsidR="00841B75" w:rsidRPr="001C259F">
        <w:rPr>
          <w:rFonts w:ascii="Times New Roman" w:eastAsia="Calibri" w:hAnsi="Times New Roman" w:cs="Times New Roman"/>
          <w:sz w:val="24"/>
          <w:szCs w:val="24"/>
          <w:lang w:eastAsia="en-US"/>
        </w:rPr>
        <w:t>rodiklių</w:t>
      </w:r>
      <w:r w:rsidRPr="001C259F">
        <w:rPr>
          <w:rFonts w:ascii="Times New Roman" w:eastAsia="Calibri" w:hAnsi="Times New Roman" w:cs="Times New Roman"/>
          <w:sz w:val="24"/>
          <w:szCs w:val="24"/>
          <w:lang w:eastAsia="en-US"/>
        </w:rPr>
        <w:t xml:space="preserve"> siekiančių SP intervencinių priemonių įgyvendinimo pažangą, jų tarpinės reikšmės yra apskaičiuojamos kasmet</w:t>
      </w:r>
      <w:r w:rsidR="00407B44" w:rsidRPr="001C259F">
        <w:rPr>
          <w:rFonts w:ascii="Times New Roman" w:eastAsia="Calibri" w:hAnsi="Times New Roman" w:cs="Times New Roman"/>
          <w:sz w:val="24"/>
          <w:szCs w:val="24"/>
          <w:lang w:eastAsia="en-US"/>
        </w:rPr>
        <w:t xml:space="preserve"> </w:t>
      </w:r>
      <w:r w:rsidR="00644B2C" w:rsidRPr="001C259F">
        <w:rPr>
          <w:rFonts w:ascii="Times New Roman" w:eastAsia="Calibri" w:hAnsi="Times New Roman" w:cs="Times New Roman"/>
          <w:sz w:val="24"/>
          <w:szCs w:val="24"/>
          <w:lang w:eastAsia="en-US"/>
        </w:rPr>
        <w:t>SP metinėje veiklos rezultatų ataskaitoje</w:t>
      </w:r>
      <w:r w:rsidRPr="001C259F">
        <w:rPr>
          <w:rFonts w:ascii="Times New Roman" w:eastAsia="Calibri" w:hAnsi="Times New Roman" w:cs="Times New Roman"/>
          <w:sz w:val="24"/>
          <w:szCs w:val="24"/>
          <w:lang w:eastAsia="en-US"/>
        </w:rPr>
        <w:t xml:space="preserve">. SO1 tikslui priskirti rezultato rodikliai yra pateikti 2 lentelėje. Rezultato rodiklis </w:t>
      </w:r>
      <w:r w:rsidRPr="001C259F">
        <w:rPr>
          <w:rFonts w:ascii="Times New Roman" w:eastAsia="Calibri" w:hAnsi="Times New Roman" w:cs="Times New Roman"/>
          <w:i/>
          <w:iCs/>
          <w:sz w:val="24"/>
          <w:szCs w:val="24"/>
          <w:lang w:eastAsia="en-US"/>
        </w:rPr>
        <w:t>R.36 „Kartų kaita</w:t>
      </w:r>
      <w:r w:rsidRPr="001C259F">
        <w:rPr>
          <w:rFonts w:ascii="Times New Roman" w:eastAsia="Calibri" w:hAnsi="Times New Roman" w:cs="Times New Roman"/>
          <w:sz w:val="24"/>
          <w:szCs w:val="24"/>
          <w:lang w:eastAsia="en-US"/>
        </w:rPr>
        <w:t>“ susietas ir su kitu konkrečiu tikslu (SO.7), tačiau jis aktualus SO1 tikslo kontekste, atsižvelgiant į papildomų TI, skiriamų jauniesiems ūkininkams, įtaką rodiklio reikšmei, t. y. naujų jaunųjų ūkininkų skaičiui</w:t>
      </w:r>
      <w:r w:rsidR="00AD539A" w:rsidRPr="001C259F">
        <w:rPr>
          <w:rFonts w:ascii="Times New Roman" w:eastAsia="Calibri" w:hAnsi="Times New Roman" w:cs="Times New Roman"/>
          <w:sz w:val="24"/>
          <w:szCs w:val="24"/>
          <w:lang w:eastAsia="en-US"/>
        </w:rPr>
        <w:t>.</w:t>
      </w:r>
    </w:p>
    <w:p w14:paraId="7D8109F2" w14:textId="77777777" w:rsidR="00566E9F" w:rsidRPr="001C259F" w:rsidRDefault="00566E9F" w:rsidP="00566E9F">
      <w:pPr>
        <w:tabs>
          <w:tab w:val="left" w:pos="993"/>
        </w:tabs>
        <w:spacing w:after="0" w:line="264" w:lineRule="auto"/>
        <w:ind w:firstLine="709"/>
        <w:contextualSpacing/>
        <w:jc w:val="both"/>
        <w:rPr>
          <w:rFonts w:ascii="Times New Roman" w:eastAsia="Calibri" w:hAnsi="Times New Roman" w:cs="Times New Roman"/>
          <w:sz w:val="24"/>
          <w:szCs w:val="24"/>
          <w:lang w:eastAsia="en-US"/>
        </w:rPr>
      </w:pPr>
    </w:p>
    <w:p w14:paraId="5A6794F4" w14:textId="2D7C9490" w:rsidR="00566E9F" w:rsidRPr="001C259F" w:rsidRDefault="00566E9F" w:rsidP="00566E9F">
      <w:pPr>
        <w:tabs>
          <w:tab w:val="left" w:pos="993"/>
        </w:tabs>
        <w:spacing w:after="0" w:line="264" w:lineRule="auto"/>
        <w:contextualSpacing/>
        <w:jc w:val="both"/>
        <w:rPr>
          <w:rFonts w:asciiTheme="majorBidi" w:hAnsiTheme="majorBidi" w:cstheme="majorBidi"/>
          <w:sz w:val="24"/>
          <w:szCs w:val="24"/>
        </w:rPr>
      </w:pPr>
      <w:r w:rsidRPr="001C259F">
        <w:rPr>
          <w:rFonts w:asciiTheme="majorBidi" w:eastAsia="Calibri" w:hAnsiTheme="majorBidi" w:cstheme="majorBidi"/>
          <w:b/>
          <w:bCs/>
          <w:sz w:val="24"/>
          <w:szCs w:val="24"/>
          <w:lang w:eastAsia="en-US"/>
        </w:rPr>
        <w:t>2 lentelė.</w:t>
      </w:r>
      <w:r w:rsidRPr="001C259F">
        <w:rPr>
          <w:rFonts w:asciiTheme="majorBidi" w:eastAsia="Calibri" w:hAnsiTheme="majorBidi" w:cstheme="majorBidi"/>
          <w:sz w:val="24"/>
          <w:szCs w:val="24"/>
          <w:lang w:eastAsia="en-US"/>
        </w:rPr>
        <w:t xml:space="preserve"> </w:t>
      </w:r>
      <w:r w:rsidRPr="001C259F">
        <w:rPr>
          <w:rFonts w:asciiTheme="majorBidi" w:hAnsiTheme="majorBidi" w:cstheme="majorBidi"/>
          <w:sz w:val="24"/>
          <w:szCs w:val="24"/>
        </w:rPr>
        <w:t>SP SO1 tikslo</w:t>
      </w:r>
      <w:r w:rsidRPr="001C259F">
        <w:rPr>
          <w:rFonts w:asciiTheme="majorBidi" w:hAnsiTheme="majorBidi" w:cstheme="majorBidi"/>
          <w:b/>
          <w:bCs/>
          <w:sz w:val="24"/>
          <w:szCs w:val="24"/>
        </w:rPr>
        <w:t xml:space="preserve"> rezultato rodikliai</w:t>
      </w:r>
    </w:p>
    <w:tbl>
      <w:tblPr>
        <w:tblStyle w:val="Lentelstinklelis"/>
        <w:tblW w:w="99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71"/>
        <w:gridCol w:w="7229"/>
        <w:gridCol w:w="1418"/>
      </w:tblGrid>
      <w:tr w:rsidR="009D63A5" w:rsidRPr="001C259F" w14:paraId="606C431D" w14:textId="77777777">
        <w:tc>
          <w:tcPr>
            <w:tcW w:w="8500" w:type="dxa"/>
            <w:gridSpan w:val="2"/>
            <w:tcBorders>
              <w:top w:val="single" w:sz="4" w:space="0" w:color="auto"/>
              <w:bottom w:val="single" w:sz="4" w:space="0" w:color="auto"/>
            </w:tcBorders>
            <w:shd w:val="clear" w:color="auto" w:fill="F2F2F2" w:themeFill="background1" w:themeFillShade="F2"/>
          </w:tcPr>
          <w:p w14:paraId="52CA4136" w14:textId="77777777" w:rsidR="00566E9F" w:rsidRPr="001C259F" w:rsidRDefault="00566E9F">
            <w:pPr>
              <w:spacing w:line="240" w:lineRule="auto"/>
              <w:jc w:val="center"/>
              <w:rPr>
                <w:rFonts w:asciiTheme="majorBidi" w:hAnsiTheme="majorBidi" w:cstheme="majorBidi"/>
                <w:b/>
                <w:bCs/>
                <w:sz w:val="20"/>
                <w:szCs w:val="20"/>
              </w:rPr>
            </w:pPr>
            <w:r w:rsidRPr="001C259F">
              <w:rPr>
                <w:rFonts w:asciiTheme="majorBidi" w:eastAsia="Calibri" w:hAnsiTheme="majorBidi" w:cstheme="majorBidi"/>
                <w:b/>
                <w:bCs/>
                <w:sz w:val="20"/>
                <w:szCs w:val="20"/>
                <w:lang w:eastAsia="en-US"/>
              </w:rPr>
              <w:t>Rezultato rodiklis</w:t>
            </w:r>
          </w:p>
        </w:tc>
        <w:tc>
          <w:tcPr>
            <w:tcW w:w="1418" w:type="dxa"/>
            <w:tcBorders>
              <w:top w:val="single" w:sz="4" w:space="0" w:color="auto"/>
              <w:bottom w:val="single" w:sz="4" w:space="0" w:color="auto"/>
            </w:tcBorders>
            <w:shd w:val="clear" w:color="auto" w:fill="F2F2F2" w:themeFill="background1" w:themeFillShade="F2"/>
          </w:tcPr>
          <w:p w14:paraId="34349606" w14:textId="77777777" w:rsidR="00566E9F" w:rsidRPr="001C259F" w:rsidRDefault="00566E9F">
            <w:pPr>
              <w:tabs>
                <w:tab w:val="left" w:pos="993"/>
              </w:tabs>
              <w:spacing w:line="240" w:lineRule="auto"/>
              <w:contextualSpacing/>
              <w:jc w:val="center"/>
              <w:rPr>
                <w:rFonts w:asciiTheme="majorBidi" w:eastAsia="Calibri" w:hAnsiTheme="majorBidi" w:cstheme="majorBidi"/>
                <w:b/>
                <w:bCs/>
                <w:sz w:val="20"/>
                <w:szCs w:val="20"/>
                <w:lang w:eastAsia="en-US"/>
              </w:rPr>
            </w:pPr>
            <w:r w:rsidRPr="001C259F">
              <w:rPr>
                <w:rFonts w:asciiTheme="majorBidi" w:eastAsia="Calibri" w:hAnsiTheme="majorBidi" w:cstheme="majorBidi"/>
                <w:b/>
                <w:bCs/>
                <w:sz w:val="20"/>
                <w:szCs w:val="20"/>
                <w:lang w:eastAsia="en-US"/>
              </w:rPr>
              <w:t>BŽŪP tikslas</w:t>
            </w:r>
          </w:p>
        </w:tc>
      </w:tr>
      <w:tr w:rsidR="009D63A5" w:rsidRPr="001C259F" w14:paraId="638028DF" w14:textId="77777777" w:rsidTr="00746434">
        <w:tc>
          <w:tcPr>
            <w:tcW w:w="1271" w:type="dxa"/>
            <w:tcBorders>
              <w:top w:val="single" w:sz="4" w:space="0" w:color="auto"/>
            </w:tcBorders>
          </w:tcPr>
          <w:p w14:paraId="34578EB2" w14:textId="77777777" w:rsidR="00566E9F" w:rsidRPr="001C259F" w:rsidRDefault="00566E9F">
            <w:pPr>
              <w:tabs>
                <w:tab w:val="left" w:pos="993"/>
              </w:tabs>
              <w:spacing w:line="240" w:lineRule="auto"/>
              <w:contextualSpacing/>
              <w:jc w:val="both"/>
              <w:rPr>
                <w:rFonts w:asciiTheme="majorBidi" w:eastAsia="Calibri" w:hAnsiTheme="majorBidi" w:cstheme="majorBidi"/>
                <w:b/>
                <w:bCs/>
                <w:sz w:val="20"/>
                <w:szCs w:val="20"/>
                <w:lang w:eastAsia="en-US"/>
              </w:rPr>
            </w:pPr>
            <w:r w:rsidRPr="001C259F">
              <w:rPr>
                <w:rFonts w:asciiTheme="majorBidi" w:eastAsia="Calibri" w:hAnsiTheme="majorBidi" w:cstheme="majorBidi"/>
                <w:b/>
                <w:bCs/>
                <w:sz w:val="20"/>
                <w:szCs w:val="20"/>
                <w:lang w:eastAsia="en-US"/>
              </w:rPr>
              <w:t>R.4</w:t>
            </w:r>
          </w:p>
        </w:tc>
        <w:tc>
          <w:tcPr>
            <w:tcW w:w="7229" w:type="dxa"/>
            <w:tcBorders>
              <w:top w:val="single" w:sz="4" w:space="0" w:color="auto"/>
            </w:tcBorders>
          </w:tcPr>
          <w:p w14:paraId="1E0A105E" w14:textId="77777777" w:rsidR="00566E9F" w:rsidRPr="001C259F" w:rsidRDefault="00566E9F">
            <w:pPr>
              <w:spacing w:after="80" w:line="240" w:lineRule="auto"/>
              <w:jc w:val="both"/>
              <w:rPr>
                <w:rFonts w:asciiTheme="majorBidi" w:hAnsiTheme="majorBidi" w:cstheme="majorBidi"/>
                <w:sz w:val="20"/>
                <w:szCs w:val="20"/>
              </w:rPr>
            </w:pPr>
            <w:r w:rsidRPr="001C259F">
              <w:rPr>
                <w:rFonts w:asciiTheme="majorBidi" w:hAnsiTheme="majorBidi" w:cstheme="majorBidi"/>
                <w:b/>
                <w:bCs/>
                <w:sz w:val="20"/>
                <w:szCs w:val="20"/>
              </w:rPr>
              <w:t>Pajamų paramos susiejimas su standartais ir gerąja praktika</w:t>
            </w:r>
            <w:r w:rsidRPr="001C259F">
              <w:rPr>
                <w:rFonts w:asciiTheme="majorBidi" w:hAnsiTheme="majorBidi" w:cstheme="majorBidi"/>
                <w:sz w:val="20"/>
                <w:szCs w:val="20"/>
              </w:rPr>
              <w:t>. Naudojamų žemės ūkio naudmenų, už kurias skiriama pajamų parama ir kurioms taikomos paramos skyrimo sąlygos, dalis</w:t>
            </w:r>
          </w:p>
        </w:tc>
        <w:tc>
          <w:tcPr>
            <w:tcW w:w="1418" w:type="dxa"/>
            <w:tcBorders>
              <w:top w:val="single" w:sz="4" w:space="0" w:color="auto"/>
            </w:tcBorders>
          </w:tcPr>
          <w:p w14:paraId="0322A77D" w14:textId="77777777" w:rsidR="00566E9F" w:rsidRPr="001C259F" w:rsidRDefault="00566E9F">
            <w:pPr>
              <w:tabs>
                <w:tab w:val="left" w:pos="993"/>
              </w:tabs>
              <w:spacing w:line="240" w:lineRule="auto"/>
              <w:contextualSpacing/>
              <w:jc w:val="center"/>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SO.1</w:t>
            </w:r>
          </w:p>
        </w:tc>
      </w:tr>
      <w:tr w:rsidR="009D63A5" w:rsidRPr="001C259F" w14:paraId="484D0454" w14:textId="77777777" w:rsidTr="00746434">
        <w:tc>
          <w:tcPr>
            <w:tcW w:w="1271" w:type="dxa"/>
          </w:tcPr>
          <w:p w14:paraId="46ACD146" w14:textId="77777777" w:rsidR="00566E9F" w:rsidRPr="001C259F" w:rsidRDefault="00566E9F">
            <w:pPr>
              <w:tabs>
                <w:tab w:val="left" w:pos="993"/>
              </w:tabs>
              <w:spacing w:line="240" w:lineRule="auto"/>
              <w:contextualSpacing/>
              <w:jc w:val="both"/>
              <w:rPr>
                <w:rFonts w:asciiTheme="majorBidi" w:eastAsia="Calibri" w:hAnsiTheme="majorBidi" w:cstheme="majorBidi"/>
                <w:b/>
                <w:bCs/>
                <w:sz w:val="20"/>
                <w:szCs w:val="20"/>
                <w:lang w:eastAsia="en-US"/>
              </w:rPr>
            </w:pPr>
            <w:r w:rsidRPr="001C259F">
              <w:rPr>
                <w:rFonts w:asciiTheme="majorBidi" w:eastAsia="Calibri" w:hAnsiTheme="majorBidi" w:cstheme="majorBidi"/>
                <w:b/>
                <w:bCs/>
                <w:sz w:val="20"/>
                <w:szCs w:val="20"/>
                <w:lang w:eastAsia="en-US"/>
              </w:rPr>
              <w:t>R.5</w:t>
            </w:r>
          </w:p>
        </w:tc>
        <w:tc>
          <w:tcPr>
            <w:tcW w:w="7229" w:type="dxa"/>
          </w:tcPr>
          <w:p w14:paraId="6EE5483D" w14:textId="77777777" w:rsidR="00566E9F" w:rsidRPr="001C259F" w:rsidRDefault="00566E9F">
            <w:pPr>
              <w:spacing w:after="80" w:line="240" w:lineRule="auto"/>
              <w:jc w:val="both"/>
              <w:rPr>
                <w:rFonts w:asciiTheme="majorBidi" w:hAnsiTheme="majorBidi" w:cstheme="majorBidi"/>
                <w:sz w:val="20"/>
                <w:szCs w:val="20"/>
              </w:rPr>
            </w:pPr>
            <w:r w:rsidRPr="001C259F">
              <w:rPr>
                <w:rFonts w:asciiTheme="majorBidi" w:hAnsiTheme="majorBidi" w:cstheme="majorBidi"/>
                <w:b/>
                <w:bCs/>
                <w:sz w:val="20"/>
                <w:szCs w:val="20"/>
              </w:rPr>
              <w:t>Rizikos valdymas</w:t>
            </w:r>
            <w:r w:rsidRPr="001C259F">
              <w:rPr>
                <w:rFonts w:asciiTheme="majorBidi" w:hAnsiTheme="majorBidi" w:cstheme="majorBidi"/>
                <w:sz w:val="20"/>
                <w:szCs w:val="20"/>
              </w:rPr>
              <w:t>. Ūkių, kuriuose taikomos remiamos BŽŪP rizikos valdymo priemonės, dalis</w:t>
            </w:r>
          </w:p>
        </w:tc>
        <w:tc>
          <w:tcPr>
            <w:tcW w:w="1418" w:type="dxa"/>
          </w:tcPr>
          <w:p w14:paraId="6D1135E2" w14:textId="77777777" w:rsidR="00566E9F" w:rsidRPr="001C259F" w:rsidRDefault="00566E9F">
            <w:pPr>
              <w:tabs>
                <w:tab w:val="left" w:pos="993"/>
              </w:tabs>
              <w:spacing w:line="240" w:lineRule="auto"/>
              <w:contextualSpacing/>
              <w:jc w:val="center"/>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SO.1</w:t>
            </w:r>
          </w:p>
        </w:tc>
      </w:tr>
      <w:tr w:rsidR="009D63A5" w:rsidRPr="001C259F" w14:paraId="40C0B2BE" w14:textId="77777777" w:rsidTr="00746434">
        <w:tc>
          <w:tcPr>
            <w:tcW w:w="1271" w:type="dxa"/>
          </w:tcPr>
          <w:p w14:paraId="4DABF3A4" w14:textId="77777777" w:rsidR="00566E9F" w:rsidRPr="001C259F" w:rsidRDefault="00566E9F">
            <w:pPr>
              <w:tabs>
                <w:tab w:val="left" w:pos="993"/>
              </w:tabs>
              <w:spacing w:line="240" w:lineRule="auto"/>
              <w:contextualSpacing/>
              <w:jc w:val="both"/>
              <w:rPr>
                <w:rFonts w:asciiTheme="majorBidi" w:eastAsia="Calibri" w:hAnsiTheme="majorBidi" w:cstheme="majorBidi"/>
                <w:b/>
                <w:bCs/>
                <w:sz w:val="20"/>
                <w:szCs w:val="20"/>
                <w:lang w:eastAsia="en-US"/>
              </w:rPr>
            </w:pPr>
            <w:r w:rsidRPr="001C259F">
              <w:rPr>
                <w:rFonts w:asciiTheme="majorBidi" w:eastAsia="Calibri" w:hAnsiTheme="majorBidi" w:cstheme="majorBidi"/>
                <w:b/>
                <w:bCs/>
                <w:sz w:val="20"/>
                <w:szCs w:val="20"/>
                <w:lang w:eastAsia="en-US"/>
              </w:rPr>
              <w:t>R.6</w:t>
            </w:r>
            <w:r w:rsidRPr="001C259F">
              <w:rPr>
                <w:rFonts w:asciiTheme="majorBidi" w:hAnsiTheme="majorBidi" w:cstheme="majorBidi"/>
                <w:sz w:val="20"/>
                <w:szCs w:val="20"/>
              </w:rPr>
              <w:t xml:space="preserve"> (VRP</w:t>
            </w:r>
            <w:r w:rsidRPr="001C259F">
              <w:rPr>
                <w:rStyle w:val="Puslapioinaosnuoroda"/>
                <w:rFonts w:asciiTheme="majorBidi" w:hAnsiTheme="majorBidi" w:cstheme="majorBidi"/>
                <w:sz w:val="20"/>
                <w:szCs w:val="20"/>
              </w:rPr>
              <w:footnoteReference w:id="3"/>
            </w:r>
            <w:r w:rsidRPr="001C259F">
              <w:rPr>
                <w:rFonts w:asciiTheme="majorBidi" w:hAnsiTheme="majorBidi" w:cstheme="majorBidi"/>
                <w:sz w:val="20"/>
                <w:szCs w:val="20"/>
              </w:rPr>
              <w:t>)</w:t>
            </w:r>
          </w:p>
        </w:tc>
        <w:tc>
          <w:tcPr>
            <w:tcW w:w="7229" w:type="dxa"/>
          </w:tcPr>
          <w:p w14:paraId="58AEAE59" w14:textId="77777777" w:rsidR="00566E9F" w:rsidRPr="001C259F" w:rsidRDefault="00566E9F">
            <w:pPr>
              <w:tabs>
                <w:tab w:val="left" w:pos="993"/>
              </w:tabs>
              <w:spacing w:after="80" w:line="240" w:lineRule="auto"/>
              <w:jc w:val="both"/>
              <w:rPr>
                <w:rFonts w:asciiTheme="majorBidi" w:eastAsia="Calibri" w:hAnsiTheme="majorBidi" w:cstheme="majorBidi"/>
                <w:sz w:val="20"/>
                <w:szCs w:val="20"/>
                <w:lang w:eastAsia="en-US"/>
              </w:rPr>
            </w:pPr>
            <w:r w:rsidRPr="001C259F">
              <w:rPr>
                <w:rFonts w:asciiTheme="majorBidi" w:hAnsiTheme="majorBidi" w:cstheme="majorBidi"/>
                <w:b/>
                <w:bCs/>
                <w:sz w:val="20"/>
                <w:szCs w:val="20"/>
              </w:rPr>
              <w:t>Perskirstymas mažesniems ūkiams</w:t>
            </w:r>
            <w:r w:rsidRPr="001C259F">
              <w:rPr>
                <w:rFonts w:asciiTheme="majorBidi" w:hAnsiTheme="majorBidi" w:cstheme="majorBidi"/>
                <w:sz w:val="20"/>
                <w:szCs w:val="20"/>
              </w:rPr>
              <w:t>. Papildomų tiesioginių išmokų, skiriamų už ploto hektarą reikalavimus atitinkantiems ūkiams, kurių dydis mažesnis už vidutinį, procentinė dalis (palyginti su vidurkiu)</w:t>
            </w:r>
          </w:p>
        </w:tc>
        <w:tc>
          <w:tcPr>
            <w:tcW w:w="1418" w:type="dxa"/>
          </w:tcPr>
          <w:p w14:paraId="40636905" w14:textId="77777777" w:rsidR="00566E9F" w:rsidRPr="001C259F" w:rsidRDefault="00566E9F">
            <w:pPr>
              <w:tabs>
                <w:tab w:val="left" w:pos="993"/>
              </w:tabs>
              <w:spacing w:line="240" w:lineRule="auto"/>
              <w:contextualSpacing/>
              <w:jc w:val="center"/>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SO.1</w:t>
            </w:r>
          </w:p>
        </w:tc>
      </w:tr>
      <w:tr w:rsidR="009D63A5" w:rsidRPr="001C259F" w14:paraId="557FCA2F" w14:textId="77777777" w:rsidTr="00746434">
        <w:tc>
          <w:tcPr>
            <w:tcW w:w="1271" w:type="dxa"/>
          </w:tcPr>
          <w:p w14:paraId="3B95F944" w14:textId="77777777" w:rsidR="00566E9F" w:rsidRPr="001C259F" w:rsidRDefault="00566E9F">
            <w:pPr>
              <w:spacing w:line="240" w:lineRule="auto"/>
              <w:jc w:val="both"/>
              <w:rPr>
                <w:rFonts w:asciiTheme="majorBidi" w:eastAsia="Calibri" w:hAnsiTheme="majorBidi" w:cstheme="majorBidi"/>
                <w:b/>
                <w:bCs/>
                <w:sz w:val="20"/>
                <w:szCs w:val="20"/>
                <w:lang w:eastAsia="en-US"/>
              </w:rPr>
            </w:pPr>
            <w:r w:rsidRPr="001C259F">
              <w:rPr>
                <w:rFonts w:asciiTheme="majorBidi" w:hAnsiTheme="majorBidi" w:cstheme="majorBidi"/>
                <w:b/>
                <w:bCs/>
                <w:sz w:val="20"/>
                <w:szCs w:val="20"/>
              </w:rPr>
              <w:lastRenderedPageBreak/>
              <w:t xml:space="preserve">R.7 </w:t>
            </w:r>
            <w:r w:rsidRPr="001C259F">
              <w:rPr>
                <w:rFonts w:asciiTheme="majorBidi" w:hAnsiTheme="majorBidi" w:cstheme="majorBidi"/>
                <w:sz w:val="20"/>
                <w:szCs w:val="20"/>
              </w:rPr>
              <w:t>(VRP)</w:t>
            </w:r>
          </w:p>
        </w:tc>
        <w:tc>
          <w:tcPr>
            <w:tcW w:w="7229" w:type="dxa"/>
          </w:tcPr>
          <w:p w14:paraId="0388822B" w14:textId="77777777" w:rsidR="00566E9F" w:rsidRPr="001C259F" w:rsidRDefault="00566E9F">
            <w:pPr>
              <w:spacing w:after="80" w:line="240" w:lineRule="auto"/>
              <w:jc w:val="both"/>
              <w:rPr>
                <w:rFonts w:asciiTheme="majorBidi" w:hAnsiTheme="majorBidi" w:cstheme="majorBidi"/>
                <w:sz w:val="20"/>
                <w:szCs w:val="20"/>
              </w:rPr>
            </w:pPr>
            <w:r w:rsidRPr="001C259F">
              <w:rPr>
                <w:rFonts w:asciiTheme="majorBidi" w:hAnsiTheme="majorBidi" w:cstheme="majorBidi"/>
                <w:b/>
                <w:bCs/>
                <w:sz w:val="20"/>
                <w:szCs w:val="20"/>
              </w:rPr>
              <w:t>Paramos vietovėse, kuriose esama specialių poreikių, esantiems ūkiams didinimas</w:t>
            </w:r>
            <w:r w:rsidRPr="001C259F">
              <w:rPr>
                <w:rFonts w:asciiTheme="majorBidi" w:hAnsiTheme="majorBidi" w:cstheme="majorBidi"/>
                <w:sz w:val="20"/>
                <w:szCs w:val="20"/>
              </w:rPr>
              <w:t>. Papildomos paramos už vietovėse, kuriose esama didesnių poreikių (palyginti su vidurkiu), esančio ploto hektarą procentinė dalis</w:t>
            </w:r>
          </w:p>
        </w:tc>
        <w:tc>
          <w:tcPr>
            <w:tcW w:w="1418" w:type="dxa"/>
          </w:tcPr>
          <w:p w14:paraId="26F664A5" w14:textId="77777777" w:rsidR="00566E9F" w:rsidRPr="001C259F" w:rsidRDefault="00566E9F">
            <w:pPr>
              <w:tabs>
                <w:tab w:val="left" w:pos="993"/>
              </w:tabs>
              <w:spacing w:line="240" w:lineRule="auto"/>
              <w:contextualSpacing/>
              <w:jc w:val="center"/>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SO.1</w:t>
            </w:r>
          </w:p>
        </w:tc>
      </w:tr>
      <w:tr w:rsidR="009D63A5" w:rsidRPr="001C259F" w14:paraId="46D5B23A" w14:textId="77777777" w:rsidTr="00746434">
        <w:tc>
          <w:tcPr>
            <w:tcW w:w="1271" w:type="dxa"/>
          </w:tcPr>
          <w:p w14:paraId="227C486A" w14:textId="77777777" w:rsidR="00566E9F" w:rsidRPr="001C259F" w:rsidRDefault="00566E9F">
            <w:pPr>
              <w:tabs>
                <w:tab w:val="left" w:pos="993"/>
              </w:tabs>
              <w:spacing w:line="240" w:lineRule="auto"/>
              <w:contextualSpacing/>
              <w:jc w:val="both"/>
              <w:rPr>
                <w:rFonts w:asciiTheme="majorBidi" w:eastAsia="Calibri" w:hAnsiTheme="majorBidi" w:cstheme="majorBidi"/>
                <w:b/>
                <w:bCs/>
                <w:sz w:val="20"/>
                <w:szCs w:val="20"/>
                <w:lang w:eastAsia="en-US"/>
              </w:rPr>
            </w:pPr>
            <w:r w:rsidRPr="001C259F">
              <w:rPr>
                <w:rFonts w:asciiTheme="majorBidi" w:eastAsia="Calibri" w:hAnsiTheme="majorBidi" w:cstheme="majorBidi"/>
                <w:b/>
                <w:bCs/>
                <w:sz w:val="20"/>
                <w:szCs w:val="20"/>
                <w:lang w:eastAsia="en-US"/>
              </w:rPr>
              <w:t>R.8</w:t>
            </w:r>
          </w:p>
        </w:tc>
        <w:tc>
          <w:tcPr>
            <w:tcW w:w="7229" w:type="dxa"/>
          </w:tcPr>
          <w:p w14:paraId="14F2CE19" w14:textId="77777777" w:rsidR="00566E9F" w:rsidRPr="001C259F" w:rsidRDefault="00566E9F">
            <w:pPr>
              <w:tabs>
                <w:tab w:val="left" w:pos="993"/>
              </w:tabs>
              <w:spacing w:after="80" w:line="240" w:lineRule="auto"/>
              <w:jc w:val="both"/>
              <w:rPr>
                <w:rFonts w:asciiTheme="majorBidi" w:hAnsiTheme="majorBidi" w:cstheme="majorBidi"/>
                <w:sz w:val="20"/>
                <w:szCs w:val="20"/>
              </w:rPr>
            </w:pPr>
            <w:r w:rsidRPr="001C259F">
              <w:rPr>
                <w:rFonts w:asciiTheme="majorBidi" w:eastAsia="Cambria" w:hAnsiTheme="majorBidi" w:cstheme="majorBidi"/>
                <w:b/>
                <w:bCs/>
                <w:sz w:val="20"/>
                <w:szCs w:val="20"/>
              </w:rPr>
              <w:t>Konkretiems sektoriams priklausančių ūkių rėmimas</w:t>
            </w:r>
            <w:r w:rsidRPr="001C259F">
              <w:rPr>
                <w:rFonts w:asciiTheme="majorBidi" w:eastAsia="Cambria" w:hAnsiTheme="majorBidi" w:cstheme="majorBidi"/>
                <w:sz w:val="20"/>
                <w:szCs w:val="20"/>
              </w:rPr>
              <w:t>. Ūkių, kuriems teikiama susietoji pajamų parama konkurencingumui ar tvarumui didinti ar kokybei gerinti, dalis</w:t>
            </w:r>
          </w:p>
        </w:tc>
        <w:tc>
          <w:tcPr>
            <w:tcW w:w="1418" w:type="dxa"/>
          </w:tcPr>
          <w:p w14:paraId="41D9426A" w14:textId="77777777" w:rsidR="00566E9F" w:rsidRPr="001C259F" w:rsidRDefault="00566E9F">
            <w:pPr>
              <w:tabs>
                <w:tab w:val="left" w:pos="993"/>
              </w:tabs>
              <w:spacing w:line="240" w:lineRule="auto"/>
              <w:contextualSpacing/>
              <w:jc w:val="center"/>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SO.1</w:t>
            </w:r>
          </w:p>
        </w:tc>
      </w:tr>
      <w:tr w:rsidR="009D63A5" w:rsidRPr="001C259F" w14:paraId="543DB710" w14:textId="77777777" w:rsidTr="00746434">
        <w:tc>
          <w:tcPr>
            <w:tcW w:w="1271" w:type="dxa"/>
          </w:tcPr>
          <w:p w14:paraId="0F232D1F" w14:textId="77777777" w:rsidR="00566E9F" w:rsidRPr="001C259F" w:rsidRDefault="00566E9F">
            <w:pPr>
              <w:tabs>
                <w:tab w:val="left" w:pos="993"/>
              </w:tabs>
              <w:spacing w:line="240" w:lineRule="auto"/>
              <w:contextualSpacing/>
              <w:jc w:val="both"/>
              <w:rPr>
                <w:rFonts w:asciiTheme="majorBidi" w:eastAsia="Calibri" w:hAnsiTheme="majorBidi" w:cstheme="majorBidi"/>
                <w:b/>
                <w:bCs/>
                <w:sz w:val="20"/>
                <w:szCs w:val="20"/>
                <w:lang w:eastAsia="en-US"/>
              </w:rPr>
            </w:pPr>
            <w:r w:rsidRPr="001C259F">
              <w:rPr>
                <w:rFonts w:asciiTheme="majorBidi" w:eastAsia="Calibri" w:hAnsiTheme="majorBidi" w:cstheme="majorBidi"/>
                <w:b/>
                <w:bCs/>
                <w:sz w:val="20"/>
                <w:szCs w:val="20"/>
                <w:lang w:eastAsia="en-US"/>
              </w:rPr>
              <w:t xml:space="preserve">R.36 </w:t>
            </w:r>
            <w:r w:rsidRPr="001C259F">
              <w:rPr>
                <w:rFonts w:asciiTheme="majorBidi" w:eastAsia="Calibri" w:hAnsiTheme="majorBidi" w:cstheme="majorBidi"/>
                <w:sz w:val="20"/>
                <w:szCs w:val="20"/>
                <w:lang w:eastAsia="en-US"/>
              </w:rPr>
              <w:t>(</w:t>
            </w:r>
            <w:r w:rsidRPr="001C259F">
              <w:rPr>
                <w:rFonts w:asciiTheme="majorBidi" w:hAnsiTheme="majorBidi" w:cstheme="majorBidi"/>
                <w:sz w:val="20"/>
                <w:szCs w:val="20"/>
              </w:rPr>
              <w:t>VRP)</w:t>
            </w:r>
          </w:p>
        </w:tc>
        <w:tc>
          <w:tcPr>
            <w:tcW w:w="7229" w:type="dxa"/>
          </w:tcPr>
          <w:p w14:paraId="5386ADC4" w14:textId="77777777" w:rsidR="00566E9F" w:rsidRPr="001C259F" w:rsidRDefault="00566E9F">
            <w:pPr>
              <w:spacing w:after="80" w:line="240" w:lineRule="auto"/>
              <w:jc w:val="both"/>
              <w:rPr>
                <w:rFonts w:asciiTheme="majorBidi" w:hAnsiTheme="majorBidi" w:cstheme="majorBidi"/>
                <w:sz w:val="20"/>
                <w:szCs w:val="20"/>
              </w:rPr>
            </w:pPr>
            <w:r w:rsidRPr="001C259F">
              <w:rPr>
                <w:rFonts w:asciiTheme="majorBidi" w:hAnsiTheme="majorBidi" w:cstheme="majorBidi"/>
                <w:b/>
                <w:bCs/>
                <w:sz w:val="20"/>
                <w:szCs w:val="20"/>
              </w:rPr>
              <w:t>Kartų kaita</w:t>
            </w:r>
            <w:r w:rsidRPr="001C259F">
              <w:rPr>
                <w:rFonts w:asciiTheme="majorBidi" w:hAnsiTheme="majorBidi" w:cstheme="majorBidi"/>
                <w:sz w:val="20"/>
                <w:szCs w:val="20"/>
              </w:rPr>
              <w:t>. Jaunųjų ūkininkų, kurie kuria ūkius naudodamiesi pagal BŽŪP teikiama parama, skaičius, įskaitant pasiskirstymą pagal lytį</w:t>
            </w:r>
          </w:p>
        </w:tc>
        <w:tc>
          <w:tcPr>
            <w:tcW w:w="1418" w:type="dxa"/>
          </w:tcPr>
          <w:p w14:paraId="70C5182F" w14:textId="77777777" w:rsidR="00566E9F" w:rsidRPr="001C259F" w:rsidRDefault="00566E9F">
            <w:pPr>
              <w:tabs>
                <w:tab w:val="left" w:pos="993"/>
              </w:tabs>
              <w:spacing w:line="240" w:lineRule="auto"/>
              <w:contextualSpacing/>
              <w:jc w:val="center"/>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SO.1 (SO.7)</w:t>
            </w:r>
          </w:p>
        </w:tc>
      </w:tr>
    </w:tbl>
    <w:p w14:paraId="5EA4C18B" w14:textId="77777777" w:rsidR="00566E9F" w:rsidRPr="001C259F" w:rsidRDefault="00566E9F" w:rsidP="00566E9F">
      <w:pPr>
        <w:tabs>
          <w:tab w:val="left" w:pos="993"/>
        </w:tabs>
        <w:spacing w:after="0" w:line="264" w:lineRule="auto"/>
        <w:contextualSpacing/>
        <w:jc w:val="both"/>
        <w:rPr>
          <w:rFonts w:asciiTheme="majorBidi" w:eastAsia="Calibri" w:hAnsiTheme="majorBidi" w:cstheme="majorBidi"/>
          <w:color w:val="FF0000"/>
          <w:sz w:val="24"/>
          <w:szCs w:val="24"/>
          <w:lang w:eastAsia="en-US"/>
        </w:rPr>
      </w:pPr>
    </w:p>
    <w:p w14:paraId="71A1DE70" w14:textId="46ABB9EF" w:rsidR="00566E9F" w:rsidRPr="00244D8C" w:rsidRDefault="00566E9F" w:rsidP="00566E9F">
      <w:pPr>
        <w:tabs>
          <w:tab w:val="left" w:pos="993"/>
        </w:tabs>
        <w:spacing w:after="0" w:line="264" w:lineRule="auto"/>
        <w:ind w:firstLine="709"/>
        <w:contextualSpacing/>
        <w:jc w:val="both"/>
        <w:rPr>
          <w:rFonts w:asciiTheme="majorBidi" w:hAnsiTheme="majorBidi" w:cstheme="majorBidi"/>
          <w:sz w:val="24"/>
          <w:szCs w:val="24"/>
        </w:rPr>
      </w:pPr>
      <w:r w:rsidRPr="001C259F">
        <w:rPr>
          <w:rFonts w:ascii="Times New Roman" w:eastAsia="Calibri" w:hAnsi="Times New Roman" w:cs="Times New Roman"/>
          <w:sz w:val="24"/>
          <w:szCs w:val="24"/>
          <w:lang w:eastAsia="en-US"/>
        </w:rPr>
        <w:t>Atliekant Vertinimą turi būti apskaičiuoti su SO1 tikslo įgyvendinimu susiję poveikio rodikliai (I.), naudojami bendriesiems politikos rezultatams įvertinti. SPR I priede nurodyti keturi su SO1 susiję poveikio rodikliai (</w:t>
      </w:r>
      <w:r w:rsidRPr="001C259F">
        <w:rPr>
          <w:rFonts w:ascii="Times New Roman" w:eastAsia="Calibri" w:hAnsi="Times New Roman" w:cs="Times New Roman"/>
          <w:i/>
          <w:iCs/>
          <w:sz w:val="24"/>
          <w:szCs w:val="24"/>
          <w:lang w:eastAsia="en-US"/>
        </w:rPr>
        <w:t>I.2, I.3, I.4, I.5</w:t>
      </w:r>
      <w:r w:rsidRPr="001C259F">
        <w:rPr>
          <w:rFonts w:ascii="Times New Roman" w:eastAsia="Calibri" w:hAnsi="Times New Roman" w:cs="Times New Roman"/>
          <w:sz w:val="24"/>
          <w:szCs w:val="24"/>
          <w:lang w:eastAsia="en-US"/>
        </w:rPr>
        <w:t>). Be jų, svarbu papildomai nagrinėti</w:t>
      </w:r>
      <w:r w:rsidRPr="001C259F">
        <w:rPr>
          <w:rFonts w:ascii="Times New Roman" w:eastAsia="Calibri" w:hAnsi="Times New Roman" w:cs="Times New Roman"/>
          <w:color w:val="00B0F0"/>
          <w:sz w:val="24"/>
          <w:szCs w:val="24"/>
          <w:lang w:eastAsia="en-US"/>
        </w:rPr>
        <w:t xml:space="preserve"> </w:t>
      </w:r>
      <w:r w:rsidRPr="001C259F">
        <w:rPr>
          <w:rFonts w:ascii="Times New Roman" w:eastAsia="Calibri" w:hAnsi="Times New Roman" w:cs="Times New Roman"/>
          <w:sz w:val="24"/>
          <w:szCs w:val="24"/>
          <w:lang w:eastAsia="en-US"/>
        </w:rPr>
        <w:t xml:space="preserve">ir SO8 tikslui priskirtą poveikio </w:t>
      </w:r>
      <w:r w:rsidRPr="001C259F">
        <w:rPr>
          <w:rFonts w:ascii="Times New Roman" w:eastAsia="Calibri" w:hAnsi="Times New Roman" w:cs="Times New Roman"/>
          <w:color w:val="000000" w:themeColor="text1"/>
          <w:sz w:val="24"/>
          <w:szCs w:val="24"/>
          <w:lang w:eastAsia="en-US"/>
        </w:rPr>
        <w:t xml:space="preserve">rodiklį </w:t>
      </w:r>
      <w:r w:rsidRPr="001C259F">
        <w:rPr>
          <w:rFonts w:ascii="Times New Roman" w:eastAsia="Calibri" w:hAnsi="Times New Roman" w:cs="Times New Roman"/>
          <w:i/>
          <w:iCs/>
          <w:color w:val="000000" w:themeColor="text1"/>
          <w:sz w:val="24"/>
          <w:szCs w:val="24"/>
          <w:lang w:eastAsia="en-US"/>
        </w:rPr>
        <w:t>I.26</w:t>
      </w:r>
      <w:r w:rsidRPr="001C259F">
        <w:rPr>
          <w:rFonts w:ascii="Times New Roman" w:eastAsia="Calibri" w:hAnsi="Times New Roman" w:cs="Times New Roman"/>
          <w:color w:val="000000" w:themeColor="text1"/>
          <w:sz w:val="24"/>
          <w:szCs w:val="24"/>
          <w:lang w:eastAsia="en-US"/>
        </w:rPr>
        <w:t xml:space="preserve"> </w:t>
      </w:r>
      <w:r w:rsidRPr="001C259F">
        <w:rPr>
          <w:rFonts w:ascii="Times New Roman" w:eastAsia="Calibri" w:hAnsi="Times New Roman" w:cs="Times New Roman"/>
          <w:i/>
          <w:iCs/>
          <w:color w:val="000000" w:themeColor="text1"/>
          <w:sz w:val="24"/>
          <w:szCs w:val="24"/>
          <w:lang w:eastAsia="en-US"/>
        </w:rPr>
        <w:t>„</w:t>
      </w:r>
      <w:r w:rsidRPr="001C259F">
        <w:rPr>
          <w:rFonts w:asciiTheme="majorBidi" w:hAnsiTheme="majorBidi" w:cstheme="majorBidi"/>
          <w:i/>
          <w:iCs/>
          <w:color w:val="000000" w:themeColor="text1"/>
          <w:sz w:val="24"/>
          <w:szCs w:val="24"/>
        </w:rPr>
        <w:t>Teisingesnė BŽŪP“</w:t>
      </w:r>
      <w:r w:rsidRPr="001C259F">
        <w:rPr>
          <w:rFonts w:asciiTheme="majorBidi" w:hAnsiTheme="majorBidi" w:cstheme="majorBidi"/>
          <w:color w:val="000000" w:themeColor="text1"/>
          <w:sz w:val="24"/>
          <w:szCs w:val="24"/>
        </w:rPr>
        <w:t xml:space="preserve">, atsižvelgiant </w:t>
      </w:r>
      <w:r w:rsidRPr="001C259F">
        <w:rPr>
          <w:rFonts w:asciiTheme="majorBidi" w:hAnsiTheme="majorBidi" w:cstheme="majorBidi"/>
          <w:sz w:val="24"/>
          <w:szCs w:val="24"/>
        </w:rPr>
        <w:t>į SO1 tikslą įgyvendinančių pajamų paramos priemonių finansinį svorį ir jų įtaką teisingesniam pajamų paskirstymui. Į Vertinim</w:t>
      </w:r>
      <w:r w:rsidR="00305ABB" w:rsidRPr="001C259F">
        <w:rPr>
          <w:rFonts w:asciiTheme="majorBidi" w:hAnsiTheme="majorBidi" w:cstheme="majorBidi"/>
          <w:sz w:val="24"/>
          <w:szCs w:val="24"/>
        </w:rPr>
        <w:t>ą</w:t>
      </w:r>
      <w:r w:rsidRPr="001C259F">
        <w:rPr>
          <w:rFonts w:asciiTheme="majorBidi" w:hAnsiTheme="majorBidi" w:cstheme="majorBidi"/>
          <w:sz w:val="24"/>
          <w:szCs w:val="24"/>
        </w:rPr>
        <w:t xml:space="preserve"> įtraukti bendrieji poveikio rodikliai nurodyti 3 lentelėje</w:t>
      </w:r>
      <w:r w:rsidRPr="00244D8C">
        <w:rPr>
          <w:rFonts w:asciiTheme="majorBidi" w:hAnsiTheme="majorBidi" w:cstheme="majorBidi"/>
          <w:sz w:val="24"/>
          <w:szCs w:val="24"/>
        </w:rPr>
        <w:t xml:space="preserve">. Atsižvelgiant į </w:t>
      </w:r>
      <w:r w:rsidR="00F55EA3" w:rsidRPr="00244D8C">
        <w:rPr>
          <w:rFonts w:ascii="Times New Roman" w:eastAsia="Calibri" w:hAnsi="Times New Roman" w:cs="Times New Roman"/>
          <w:sz w:val="24"/>
          <w:szCs w:val="24"/>
          <w:lang w:eastAsia="en-US"/>
        </w:rPr>
        <w:t>Regl. (ES) 2022/1475</w:t>
      </w:r>
      <w:r w:rsidRPr="00244D8C">
        <w:rPr>
          <w:rFonts w:asciiTheme="majorBidi" w:hAnsiTheme="majorBidi" w:cstheme="majorBidi"/>
          <w:sz w:val="24"/>
          <w:szCs w:val="24"/>
        </w:rPr>
        <w:t xml:space="preserve"> 6 str. </w:t>
      </w:r>
      <w:r w:rsidR="005B0C16" w:rsidRPr="00244D8C">
        <w:rPr>
          <w:rFonts w:asciiTheme="majorBidi" w:hAnsiTheme="majorBidi" w:cstheme="majorBidi"/>
          <w:sz w:val="24"/>
          <w:szCs w:val="24"/>
        </w:rPr>
        <w:t>5</w:t>
      </w:r>
      <w:r w:rsidRPr="00244D8C">
        <w:rPr>
          <w:rFonts w:asciiTheme="majorBidi" w:hAnsiTheme="majorBidi" w:cstheme="majorBidi"/>
          <w:sz w:val="24"/>
          <w:szCs w:val="24"/>
        </w:rPr>
        <w:t xml:space="preserve"> d. reikalavimą, vertinant SO1 įgyvendinančias priemones svarbu įvertinti ir grynąjį</w:t>
      </w:r>
      <w:r w:rsidR="003148BB" w:rsidRPr="00244D8C">
        <w:rPr>
          <w:rFonts w:asciiTheme="majorBidi" w:hAnsiTheme="majorBidi" w:cstheme="majorBidi"/>
          <w:sz w:val="24"/>
          <w:szCs w:val="24"/>
        </w:rPr>
        <w:t xml:space="preserve"> SP</w:t>
      </w:r>
      <w:r w:rsidRPr="00244D8C">
        <w:rPr>
          <w:rFonts w:asciiTheme="majorBidi" w:hAnsiTheme="majorBidi" w:cstheme="majorBidi"/>
          <w:sz w:val="24"/>
          <w:szCs w:val="24"/>
        </w:rPr>
        <w:t xml:space="preserve"> paramos poveikį nurodytiems poveikio rodikliams, susijusiems su žemės ūkio sektoriaus pajamų pokyčiais (lyginant su bendrais ekonomikos rodikliais, pagal ūkininkavimo rūšis ir vietoves) ir pajamų paskirstymu.</w:t>
      </w:r>
    </w:p>
    <w:p w14:paraId="69DF72EF" w14:textId="77777777" w:rsidR="00566E9F" w:rsidRPr="001C259F" w:rsidRDefault="00566E9F" w:rsidP="00566E9F">
      <w:pPr>
        <w:tabs>
          <w:tab w:val="left" w:pos="993"/>
        </w:tabs>
        <w:spacing w:after="0" w:line="264" w:lineRule="auto"/>
        <w:ind w:firstLine="709"/>
        <w:contextualSpacing/>
        <w:jc w:val="both"/>
        <w:rPr>
          <w:rFonts w:ascii="Times New Roman" w:eastAsia="Calibri" w:hAnsi="Times New Roman" w:cs="Times New Roman"/>
          <w:color w:val="FF0000"/>
          <w:sz w:val="24"/>
          <w:szCs w:val="24"/>
          <w:lang w:eastAsia="en-US"/>
        </w:rPr>
      </w:pPr>
    </w:p>
    <w:p w14:paraId="3C492B98" w14:textId="77777777" w:rsidR="00566E9F" w:rsidRPr="001C259F" w:rsidRDefault="00566E9F" w:rsidP="00566E9F">
      <w:pPr>
        <w:tabs>
          <w:tab w:val="left" w:pos="993"/>
        </w:tabs>
        <w:spacing w:after="0" w:line="264" w:lineRule="auto"/>
        <w:jc w:val="both"/>
        <w:rPr>
          <w:rFonts w:asciiTheme="majorBidi" w:eastAsia="Calibri" w:hAnsiTheme="majorBidi" w:cstheme="majorBidi"/>
          <w:b/>
          <w:bCs/>
          <w:color w:val="000000" w:themeColor="text1"/>
          <w:sz w:val="24"/>
          <w:szCs w:val="24"/>
        </w:rPr>
      </w:pPr>
      <w:r w:rsidRPr="001C259F">
        <w:rPr>
          <w:rFonts w:asciiTheme="majorBidi" w:eastAsia="Calibri" w:hAnsiTheme="majorBidi" w:cstheme="majorBidi"/>
          <w:b/>
          <w:bCs/>
          <w:sz w:val="24"/>
          <w:szCs w:val="24"/>
          <w:lang w:eastAsia="en-US"/>
        </w:rPr>
        <w:t>3</w:t>
      </w:r>
      <w:r w:rsidRPr="001C259F">
        <w:rPr>
          <w:rFonts w:asciiTheme="majorBidi" w:eastAsia="Calibri" w:hAnsiTheme="majorBidi" w:cstheme="majorBidi"/>
          <w:b/>
          <w:bCs/>
          <w:sz w:val="24"/>
          <w:szCs w:val="24"/>
        </w:rPr>
        <w:t xml:space="preserve"> lentelė. </w:t>
      </w:r>
      <w:r w:rsidRPr="001C259F">
        <w:rPr>
          <w:rFonts w:asciiTheme="majorBidi" w:eastAsia="Calibri" w:hAnsiTheme="majorBidi" w:cstheme="majorBidi"/>
          <w:sz w:val="24"/>
          <w:szCs w:val="24"/>
        </w:rPr>
        <w:t>Vert</w:t>
      </w:r>
      <w:r w:rsidRPr="001C259F">
        <w:rPr>
          <w:rFonts w:asciiTheme="majorBidi" w:eastAsia="Calibri" w:hAnsiTheme="majorBidi" w:cstheme="majorBidi"/>
          <w:color w:val="000000" w:themeColor="text1"/>
          <w:sz w:val="24"/>
          <w:szCs w:val="24"/>
        </w:rPr>
        <w:t>inami ES bendrieji</w:t>
      </w:r>
      <w:r w:rsidRPr="001C259F">
        <w:rPr>
          <w:rFonts w:asciiTheme="majorBidi" w:eastAsia="Calibri" w:hAnsiTheme="majorBidi" w:cstheme="majorBidi"/>
          <w:b/>
          <w:bCs/>
          <w:color w:val="000000" w:themeColor="text1"/>
          <w:sz w:val="24"/>
          <w:szCs w:val="24"/>
        </w:rPr>
        <w:t xml:space="preserve"> poveikio rodikliai</w:t>
      </w:r>
    </w:p>
    <w:tbl>
      <w:tblPr>
        <w:tblStyle w:val="Lentelstinklelis"/>
        <w:tblW w:w="99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8"/>
        <w:gridCol w:w="7512"/>
        <w:gridCol w:w="1418"/>
      </w:tblGrid>
      <w:tr w:rsidR="00566E9F" w:rsidRPr="001C259F" w14:paraId="0D1550F8" w14:textId="77777777" w:rsidTr="00CC68FD">
        <w:tc>
          <w:tcPr>
            <w:tcW w:w="8500" w:type="dxa"/>
            <w:gridSpan w:val="2"/>
            <w:tcBorders>
              <w:top w:val="single" w:sz="4" w:space="0" w:color="auto"/>
              <w:bottom w:val="single" w:sz="4" w:space="0" w:color="auto"/>
            </w:tcBorders>
            <w:shd w:val="clear" w:color="auto" w:fill="F2F2F2" w:themeFill="background1" w:themeFillShade="F2"/>
          </w:tcPr>
          <w:p w14:paraId="5E1A27DB" w14:textId="77777777" w:rsidR="00566E9F" w:rsidRPr="001C259F" w:rsidRDefault="00566E9F">
            <w:pPr>
              <w:spacing w:line="240" w:lineRule="auto"/>
              <w:jc w:val="center"/>
              <w:rPr>
                <w:rFonts w:asciiTheme="majorBidi" w:hAnsiTheme="majorBidi" w:cstheme="majorBidi"/>
                <w:b/>
                <w:bCs/>
                <w:sz w:val="20"/>
                <w:szCs w:val="20"/>
              </w:rPr>
            </w:pPr>
            <w:r w:rsidRPr="001C259F">
              <w:rPr>
                <w:rFonts w:asciiTheme="majorBidi" w:hAnsiTheme="majorBidi" w:cstheme="majorBidi"/>
                <w:b/>
                <w:bCs/>
                <w:sz w:val="20"/>
                <w:szCs w:val="20"/>
              </w:rPr>
              <w:t>Poveikio rodiklis</w:t>
            </w:r>
          </w:p>
        </w:tc>
        <w:tc>
          <w:tcPr>
            <w:tcW w:w="1418" w:type="dxa"/>
            <w:tcBorders>
              <w:top w:val="single" w:sz="4" w:space="0" w:color="auto"/>
              <w:bottom w:val="single" w:sz="4" w:space="0" w:color="auto"/>
            </w:tcBorders>
            <w:shd w:val="clear" w:color="auto" w:fill="F2F2F2" w:themeFill="background1" w:themeFillShade="F2"/>
          </w:tcPr>
          <w:p w14:paraId="2C77DAE5" w14:textId="77777777" w:rsidR="00566E9F" w:rsidRPr="001C259F" w:rsidRDefault="00566E9F">
            <w:pPr>
              <w:tabs>
                <w:tab w:val="left" w:pos="993"/>
              </w:tabs>
              <w:spacing w:line="240" w:lineRule="auto"/>
              <w:contextualSpacing/>
              <w:jc w:val="center"/>
              <w:rPr>
                <w:rFonts w:asciiTheme="majorBidi" w:eastAsia="Calibri" w:hAnsiTheme="majorBidi" w:cstheme="majorBidi"/>
                <w:b/>
                <w:bCs/>
                <w:color w:val="FF0000"/>
                <w:sz w:val="20"/>
                <w:szCs w:val="20"/>
                <w:lang w:eastAsia="en-US"/>
              </w:rPr>
            </w:pPr>
            <w:r w:rsidRPr="001C259F">
              <w:rPr>
                <w:rFonts w:asciiTheme="majorBidi" w:eastAsia="Calibri" w:hAnsiTheme="majorBidi" w:cstheme="majorBidi"/>
                <w:b/>
                <w:bCs/>
                <w:sz w:val="20"/>
                <w:szCs w:val="20"/>
                <w:lang w:eastAsia="en-US"/>
              </w:rPr>
              <w:t>BŽŪP tikslas</w:t>
            </w:r>
          </w:p>
        </w:tc>
      </w:tr>
      <w:tr w:rsidR="00566E9F" w:rsidRPr="001C259F" w14:paraId="210C07D3" w14:textId="77777777" w:rsidTr="00CC68FD">
        <w:tc>
          <w:tcPr>
            <w:tcW w:w="988" w:type="dxa"/>
            <w:tcBorders>
              <w:top w:val="single" w:sz="4" w:space="0" w:color="auto"/>
            </w:tcBorders>
          </w:tcPr>
          <w:p w14:paraId="05D00267" w14:textId="77777777" w:rsidR="00566E9F" w:rsidRPr="001C259F" w:rsidRDefault="00566E9F">
            <w:pPr>
              <w:tabs>
                <w:tab w:val="left" w:pos="993"/>
              </w:tabs>
              <w:spacing w:line="240" w:lineRule="auto"/>
              <w:contextualSpacing/>
              <w:jc w:val="both"/>
              <w:rPr>
                <w:rFonts w:asciiTheme="majorBidi" w:eastAsia="Calibri" w:hAnsiTheme="majorBidi" w:cstheme="majorBidi"/>
                <w:b/>
                <w:bCs/>
                <w:sz w:val="20"/>
                <w:szCs w:val="20"/>
                <w:lang w:eastAsia="en-US"/>
              </w:rPr>
            </w:pPr>
            <w:r w:rsidRPr="001C259F">
              <w:rPr>
                <w:rFonts w:asciiTheme="majorBidi" w:eastAsia="Calibri" w:hAnsiTheme="majorBidi" w:cstheme="majorBidi"/>
                <w:b/>
                <w:bCs/>
                <w:sz w:val="20"/>
                <w:szCs w:val="20"/>
                <w:lang w:eastAsia="en-US"/>
              </w:rPr>
              <w:t>I.2</w:t>
            </w:r>
          </w:p>
        </w:tc>
        <w:tc>
          <w:tcPr>
            <w:tcW w:w="7512" w:type="dxa"/>
            <w:tcBorders>
              <w:top w:val="single" w:sz="4" w:space="0" w:color="auto"/>
            </w:tcBorders>
          </w:tcPr>
          <w:p w14:paraId="17F8E7C3" w14:textId="77777777" w:rsidR="00566E9F" w:rsidRPr="001C259F" w:rsidRDefault="00566E9F">
            <w:pPr>
              <w:spacing w:after="80" w:line="240" w:lineRule="auto"/>
              <w:jc w:val="both"/>
              <w:rPr>
                <w:rFonts w:asciiTheme="majorBidi" w:hAnsiTheme="majorBidi" w:cstheme="majorBidi"/>
                <w:sz w:val="20"/>
                <w:szCs w:val="20"/>
              </w:rPr>
            </w:pPr>
            <w:r w:rsidRPr="001C259F">
              <w:rPr>
                <w:rFonts w:asciiTheme="majorBidi" w:hAnsiTheme="majorBidi" w:cstheme="majorBidi"/>
                <w:b/>
                <w:bCs/>
                <w:sz w:val="20"/>
                <w:szCs w:val="20"/>
              </w:rPr>
              <w:t>Pajamų skirtumų mažinimas</w:t>
            </w:r>
            <w:r w:rsidRPr="001C259F">
              <w:rPr>
                <w:rFonts w:asciiTheme="majorBidi" w:hAnsiTheme="majorBidi" w:cstheme="majorBidi"/>
                <w:sz w:val="20"/>
                <w:szCs w:val="20"/>
              </w:rPr>
              <w:t>. Žemės ūkio sektoriaus pajamų pokyčiai, palyginti su bendrais ekonomikos rodikliais</w:t>
            </w:r>
          </w:p>
        </w:tc>
        <w:tc>
          <w:tcPr>
            <w:tcW w:w="1418" w:type="dxa"/>
            <w:tcBorders>
              <w:top w:val="single" w:sz="4" w:space="0" w:color="auto"/>
            </w:tcBorders>
          </w:tcPr>
          <w:p w14:paraId="42DFDC1C" w14:textId="77777777" w:rsidR="00566E9F" w:rsidRPr="001C259F" w:rsidRDefault="00566E9F">
            <w:pPr>
              <w:tabs>
                <w:tab w:val="left" w:pos="993"/>
              </w:tabs>
              <w:spacing w:line="240" w:lineRule="auto"/>
              <w:contextualSpacing/>
              <w:jc w:val="center"/>
              <w:rPr>
                <w:rFonts w:asciiTheme="majorBidi" w:eastAsia="Calibri" w:hAnsiTheme="majorBidi" w:cstheme="majorBidi"/>
                <w:color w:val="000000" w:themeColor="text1"/>
                <w:sz w:val="20"/>
                <w:szCs w:val="20"/>
                <w:lang w:eastAsia="en-US"/>
              </w:rPr>
            </w:pPr>
            <w:r w:rsidRPr="001C259F">
              <w:rPr>
                <w:rFonts w:asciiTheme="majorBidi" w:eastAsia="Calibri" w:hAnsiTheme="majorBidi" w:cstheme="majorBidi"/>
                <w:color w:val="000000" w:themeColor="text1"/>
                <w:sz w:val="20"/>
                <w:szCs w:val="20"/>
                <w:lang w:eastAsia="en-US"/>
              </w:rPr>
              <w:t>SO.1</w:t>
            </w:r>
          </w:p>
        </w:tc>
      </w:tr>
      <w:tr w:rsidR="00566E9F" w:rsidRPr="001C259F" w14:paraId="2C548102" w14:textId="77777777" w:rsidTr="00CC68FD">
        <w:tc>
          <w:tcPr>
            <w:tcW w:w="988" w:type="dxa"/>
          </w:tcPr>
          <w:p w14:paraId="6594E179" w14:textId="77777777" w:rsidR="00566E9F" w:rsidRPr="001C259F" w:rsidRDefault="00566E9F">
            <w:pPr>
              <w:tabs>
                <w:tab w:val="left" w:pos="993"/>
              </w:tabs>
              <w:spacing w:line="240" w:lineRule="auto"/>
              <w:contextualSpacing/>
              <w:jc w:val="both"/>
              <w:rPr>
                <w:rFonts w:asciiTheme="majorBidi" w:eastAsia="Calibri" w:hAnsiTheme="majorBidi" w:cstheme="majorBidi"/>
                <w:b/>
                <w:bCs/>
                <w:sz w:val="20"/>
                <w:szCs w:val="20"/>
                <w:lang w:eastAsia="en-US"/>
              </w:rPr>
            </w:pPr>
            <w:r w:rsidRPr="001C259F">
              <w:rPr>
                <w:rFonts w:asciiTheme="majorBidi" w:eastAsia="Calibri" w:hAnsiTheme="majorBidi" w:cstheme="majorBidi"/>
                <w:b/>
                <w:bCs/>
                <w:sz w:val="20"/>
                <w:szCs w:val="20"/>
                <w:lang w:eastAsia="en-US"/>
              </w:rPr>
              <w:t>I.3</w:t>
            </w:r>
          </w:p>
        </w:tc>
        <w:tc>
          <w:tcPr>
            <w:tcW w:w="7512" w:type="dxa"/>
          </w:tcPr>
          <w:p w14:paraId="1B9AC529" w14:textId="77777777" w:rsidR="00566E9F" w:rsidRPr="001C259F" w:rsidRDefault="00566E9F">
            <w:pPr>
              <w:spacing w:after="80" w:line="240" w:lineRule="auto"/>
              <w:jc w:val="both"/>
              <w:rPr>
                <w:rFonts w:asciiTheme="majorBidi" w:hAnsiTheme="majorBidi" w:cstheme="majorBidi"/>
                <w:sz w:val="20"/>
                <w:szCs w:val="20"/>
              </w:rPr>
            </w:pPr>
            <w:r w:rsidRPr="001C259F">
              <w:rPr>
                <w:rFonts w:asciiTheme="majorBidi" w:hAnsiTheme="majorBidi" w:cstheme="majorBidi"/>
                <w:b/>
                <w:bCs/>
                <w:sz w:val="20"/>
                <w:szCs w:val="20"/>
              </w:rPr>
              <w:t>Ūkių pajamų kintamumo mažinimas</w:t>
            </w:r>
            <w:r w:rsidRPr="001C259F">
              <w:rPr>
                <w:rFonts w:asciiTheme="majorBidi" w:hAnsiTheme="majorBidi" w:cstheme="majorBidi"/>
                <w:sz w:val="20"/>
                <w:szCs w:val="20"/>
              </w:rPr>
              <w:t>. Žemės ūkio sektoriaus pajamų raida</w:t>
            </w:r>
          </w:p>
        </w:tc>
        <w:tc>
          <w:tcPr>
            <w:tcW w:w="1418" w:type="dxa"/>
          </w:tcPr>
          <w:p w14:paraId="1B8A8672" w14:textId="77777777" w:rsidR="00566E9F" w:rsidRPr="001C259F" w:rsidRDefault="00566E9F">
            <w:pPr>
              <w:tabs>
                <w:tab w:val="left" w:pos="993"/>
              </w:tabs>
              <w:spacing w:line="240" w:lineRule="auto"/>
              <w:contextualSpacing/>
              <w:jc w:val="center"/>
              <w:rPr>
                <w:rFonts w:asciiTheme="majorBidi" w:eastAsia="Calibri" w:hAnsiTheme="majorBidi" w:cstheme="majorBidi"/>
                <w:color w:val="000000" w:themeColor="text1"/>
                <w:sz w:val="20"/>
                <w:szCs w:val="20"/>
                <w:lang w:eastAsia="en-US"/>
              </w:rPr>
            </w:pPr>
            <w:r w:rsidRPr="001C259F">
              <w:rPr>
                <w:rFonts w:asciiTheme="majorBidi" w:eastAsia="Calibri" w:hAnsiTheme="majorBidi" w:cstheme="majorBidi"/>
                <w:color w:val="000000" w:themeColor="text1"/>
                <w:sz w:val="20"/>
                <w:szCs w:val="20"/>
                <w:lang w:eastAsia="en-US"/>
              </w:rPr>
              <w:t>SO.1</w:t>
            </w:r>
          </w:p>
        </w:tc>
      </w:tr>
      <w:tr w:rsidR="00566E9F" w:rsidRPr="001C259F" w14:paraId="7A70ADA6" w14:textId="77777777" w:rsidTr="00CC68FD">
        <w:tc>
          <w:tcPr>
            <w:tcW w:w="988" w:type="dxa"/>
          </w:tcPr>
          <w:p w14:paraId="40E5E90B" w14:textId="77777777" w:rsidR="00566E9F" w:rsidRPr="001C259F" w:rsidRDefault="00566E9F">
            <w:pPr>
              <w:tabs>
                <w:tab w:val="left" w:pos="993"/>
              </w:tabs>
              <w:spacing w:line="240" w:lineRule="auto"/>
              <w:contextualSpacing/>
              <w:jc w:val="both"/>
              <w:rPr>
                <w:rFonts w:asciiTheme="majorBidi" w:eastAsia="Calibri" w:hAnsiTheme="majorBidi" w:cstheme="majorBidi"/>
                <w:b/>
                <w:bCs/>
                <w:sz w:val="20"/>
                <w:szCs w:val="20"/>
                <w:lang w:eastAsia="en-US"/>
              </w:rPr>
            </w:pPr>
            <w:r w:rsidRPr="001C259F">
              <w:rPr>
                <w:rFonts w:asciiTheme="majorBidi" w:eastAsia="Calibri" w:hAnsiTheme="majorBidi" w:cstheme="majorBidi"/>
                <w:b/>
                <w:bCs/>
                <w:sz w:val="20"/>
                <w:szCs w:val="20"/>
                <w:lang w:eastAsia="en-US"/>
              </w:rPr>
              <w:t>I.4</w:t>
            </w:r>
          </w:p>
        </w:tc>
        <w:tc>
          <w:tcPr>
            <w:tcW w:w="7512" w:type="dxa"/>
          </w:tcPr>
          <w:p w14:paraId="4F2A1121" w14:textId="77777777" w:rsidR="00566E9F" w:rsidRPr="001C259F" w:rsidRDefault="00566E9F">
            <w:pPr>
              <w:tabs>
                <w:tab w:val="left" w:pos="993"/>
              </w:tabs>
              <w:spacing w:after="80" w:line="240" w:lineRule="auto"/>
              <w:jc w:val="both"/>
              <w:rPr>
                <w:rFonts w:asciiTheme="majorBidi" w:hAnsiTheme="majorBidi" w:cstheme="majorBidi"/>
                <w:sz w:val="20"/>
                <w:szCs w:val="20"/>
              </w:rPr>
            </w:pPr>
            <w:r w:rsidRPr="001C259F">
              <w:rPr>
                <w:rFonts w:asciiTheme="majorBidi" w:hAnsiTheme="majorBidi" w:cstheme="majorBidi"/>
                <w:b/>
                <w:bCs/>
                <w:sz w:val="20"/>
                <w:szCs w:val="20"/>
              </w:rPr>
              <w:t>Perspektyvių ūkių pajamų rėmimas</w:t>
            </w:r>
            <w:r w:rsidRPr="001C259F">
              <w:rPr>
                <w:rFonts w:asciiTheme="majorBidi" w:hAnsiTheme="majorBidi" w:cstheme="majorBidi"/>
                <w:sz w:val="20"/>
                <w:szCs w:val="20"/>
              </w:rPr>
              <w:t>. Žemės ūkio sektoriaus pajamų dydžio pokyčiai pagal ūkininkavimo rūšį (palyginti su žemės ūkio sektoriaus vidurkiu)</w:t>
            </w:r>
          </w:p>
        </w:tc>
        <w:tc>
          <w:tcPr>
            <w:tcW w:w="1418" w:type="dxa"/>
          </w:tcPr>
          <w:p w14:paraId="1BDFF96E" w14:textId="77777777" w:rsidR="00566E9F" w:rsidRPr="001C259F" w:rsidRDefault="00566E9F">
            <w:pPr>
              <w:tabs>
                <w:tab w:val="left" w:pos="993"/>
              </w:tabs>
              <w:spacing w:line="240" w:lineRule="auto"/>
              <w:contextualSpacing/>
              <w:jc w:val="center"/>
              <w:rPr>
                <w:rFonts w:asciiTheme="majorBidi" w:eastAsia="Calibri" w:hAnsiTheme="majorBidi" w:cstheme="majorBidi"/>
                <w:color w:val="000000" w:themeColor="text1"/>
                <w:sz w:val="20"/>
                <w:szCs w:val="20"/>
                <w:lang w:eastAsia="en-US"/>
              </w:rPr>
            </w:pPr>
            <w:r w:rsidRPr="001C259F">
              <w:rPr>
                <w:rFonts w:asciiTheme="majorBidi" w:eastAsia="Calibri" w:hAnsiTheme="majorBidi" w:cstheme="majorBidi"/>
                <w:color w:val="000000" w:themeColor="text1"/>
                <w:sz w:val="20"/>
                <w:szCs w:val="20"/>
                <w:lang w:eastAsia="en-US"/>
              </w:rPr>
              <w:t>SO.1</w:t>
            </w:r>
          </w:p>
        </w:tc>
      </w:tr>
      <w:tr w:rsidR="00566E9F" w:rsidRPr="001C259F" w14:paraId="4C018269" w14:textId="77777777" w:rsidTr="00CC68FD">
        <w:tc>
          <w:tcPr>
            <w:tcW w:w="988" w:type="dxa"/>
          </w:tcPr>
          <w:p w14:paraId="4FC2BE74" w14:textId="77777777" w:rsidR="00566E9F" w:rsidRPr="001C259F" w:rsidRDefault="00566E9F">
            <w:pPr>
              <w:tabs>
                <w:tab w:val="left" w:pos="993"/>
              </w:tabs>
              <w:spacing w:line="240" w:lineRule="auto"/>
              <w:contextualSpacing/>
              <w:jc w:val="both"/>
              <w:rPr>
                <w:rFonts w:asciiTheme="majorBidi" w:eastAsia="Calibri" w:hAnsiTheme="majorBidi" w:cstheme="majorBidi"/>
                <w:b/>
                <w:bCs/>
                <w:sz w:val="20"/>
                <w:szCs w:val="20"/>
                <w:lang w:eastAsia="en-US"/>
              </w:rPr>
            </w:pPr>
            <w:r w:rsidRPr="001C259F">
              <w:rPr>
                <w:rFonts w:asciiTheme="majorBidi" w:eastAsia="Calibri" w:hAnsiTheme="majorBidi" w:cstheme="majorBidi"/>
                <w:b/>
                <w:bCs/>
                <w:sz w:val="20"/>
                <w:szCs w:val="20"/>
                <w:lang w:eastAsia="en-US"/>
              </w:rPr>
              <w:t>I.5</w:t>
            </w:r>
          </w:p>
        </w:tc>
        <w:tc>
          <w:tcPr>
            <w:tcW w:w="7512" w:type="dxa"/>
          </w:tcPr>
          <w:p w14:paraId="7D11396F" w14:textId="77777777" w:rsidR="00566E9F" w:rsidRPr="001C259F" w:rsidRDefault="00566E9F">
            <w:pPr>
              <w:tabs>
                <w:tab w:val="left" w:pos="993"/>
              </w:tabs>
              <w:spacing w:after="80" w:line="240" w:lineRule="auto"/>
              <w:jc w:val="both"/>
              <w:rPr>
                <w:rFonts w:asciiTheme="majorBidi" w:hAnsiTheme="majorBidi" w:cstheme="majorBidi"/>
                <w:sz w:val="20"/>
                <w:szCs w:val="20"/>
              </w:rPr>
            </w:pPr>
            <w:r w:rsidRPr="001C259F">
              <w:rPr>
                <w:rFonts w:asciiTheme="majorBidi" w:hAnsiTheme="majorBidi" w:cstheme="majorBidi"/>
                <w:b/>
                <w:bCs/>
                <w:sz w:val="20"/>
                <w:szCs w:val="20"/>
              </w:rPr>
              <w:t>Indėlis išlaikant teritorinę pusiausvyrą</w:t>
            </w:r>
            <w:r w:rsidRPr="001C259F">
              <w:rPr>
                <w:rFonts w:asciiTheme="majorBidi" w:hAnsiTheme="majorBidi" w:cstheme="majorBidi"/>
                <w:sz w:val="20"/>
                <w:szCs w:val="20"/>
              </w:rPr>
              <w:t>. Žemės ūkio sektoriaus pajamų dydžio pokyčiai vietovėse, kuriose esama gamtinių kliūčių (palyginti su vidurkiu)</w:t>
            </w:r>
          </w:p>
        </w:tc>
        <w:tc>
          <w:tcPr>
            <w:tcW w:w="1418" w:type="dxa"/>
          </w:tcPr>
          <w:p w14:paraId="18D55A9A" w14:textId="77777777" w:rsidR="00566E9F" w:rsidRPr="001C259F" w:rsidRDefault="00566E9F">
            <w:pPr>
              <w:tabs>
                <w:tab w:val="left" w:pos="993"/>
              </w:tabs>
              <w:spacing w:line="240" w:lineRule="auto"/>
              <w:contextualSpacing/>
              <w:jc w:val="center"/>
              <w:rPr>
                <w:rFonts w:asciiTheme="majorBidi" w:eastAsia="Calibri" w:hAnsiTheme="majorBidi" w:cstheme="majorBidi"/>
                <w:color w:val="000000" w:themeColor="text1"/>
                <w:sz w:val="20"/>
                <w:szCs w:val="20"/>
                <w:lang w:eastAsia="en-US"/>
              </w:rPr>
            </w:pPr>
            <w:r w:rsidRPr="001C259F">
              <w:rPr>
                <w:rFonts w:asciiTheme="majorBidi" w:eastAsia="Calibri" w:hAnsiTheme="majorBidi" w:cstheme="majorBidi"/>
                <w:color w:val="000000" w:themeColor="text1"/>
                <w:sz w:val="20"/>
                <w:szCs w:val="20"/>
                <w:lang w:eastAsia="en-US"/>
              </w:rPr>
              <w:t>SO.1</w:t>
            </w:r>
          </w:p>
        </w:tc>
      </w:tr>
      <w:tr w:rsidR="00566E9F" w:rsidRPr="001C259F" w14:paraId="644AB818" w14:textId="77777777" w:rsidTr="008D1CA5">
        <w:tc>
          <w:tcPr>
            <w:tcW w:w="988" w:type="dxa"/>
            <w:tcBorders>
              <w:bottom w:val="single" w:sz="4" w:space="0" w:color="auto"/>
            </w:tcBorders>
          </w:tcPr>
          <w:p w14:paraId="70F4E662" w14:textId="77777777" w:rsidR="00566E9F" w:rsidRPr="001C259F" w:rsidRDefault="00566E9F">
            <w:pPr>
              <w:spacing w:line="240" w:lineRule="auto"/>
              <w:jc w:val="both"/>
              <w:rPr>
                <w:rFonts w:asciiTheme="majorBidi" w:eastAsia="Calibri" w:hAnsiTheme="majorBidi" w:cstheme="majorBidi"/>
                <w:b/>
                <w:bCs/>
                <w:sz w:val="20"/>
                <w:szCs w:val="20"/>
                <w:lang w:eastAsia="en-US"/>
              </w:rPr>
            </w:pPr>
            <w:r w:rsidRPr="001C259F">
              <w:rPr>
                <w:rFonts w:asciiTheme="majorBidi" w:eastAsia="Calibri" w:hAnsiTheme="majorBidi" w:cstheme="majorBidi"/>
                <w:b/>
                <w:bCs/>
                <w:color w:val="000000" w:themeColor="text1"/>
                <w:sz w:val="20"/>
                <w:szCs w:val="20"/>
                <w:lang w:eastAsia="en-US"/>
              </w:rPr>
              <w:t>I.26</w:t>
            </w:r>
          </w:p>
        </w:tc>
        <w:tc>
          <w:tcPr>
            <w:tcW w:w="7512" w:type="dxa"/>
            <w:tcBorders>
              <w:bottom w:val="single" w:sz="4" w:space="0" w:color="auto"/>
            </w:tcBorders>
          </w:tcPr>
          <w:p w14:paraId="7E37418C" w14:textId="77777777" w:rsidR="00566E9F" w:rsidRPr="001C259F" w:rsidRDefault="00566E9F">
            <w:pPr>
              <w:tabs>
                <w:tab w:val="left" w:pos="993"/>
              </w:tabs>
              <w:spacing w:after="80" w:line="240" w:lineRule="auto"/>
              <w:jc w:val="both"/>
              <w:rPr>
                <w:rFonts w:asciiTheme="majorBidi" w:hAnsiTheme="majorBidi" w:cstheme="majorBidi"/>
                <w:sz w:val="20"/>
                <w:szCs w:val="20"/>
              </w:rPr>
            </w:pPr>
            <w:r w:rsidRPr="001C259F">
              <w:rPr>
                <w:rFonts w:asciiTheme="majorBidi" w:hAnsiTheme="majorBidi" w:cstheme="majorBidi"/>
                <w:b/>
                <w:bCs/>
                <w:sz w:val="20"/>
                <w:szCs w:val="20"/>
              </w:rPr>
              <w:t>Teisingesnė BŽŪP</w:t>
            </w:r>
            <w:r w:rsidRPr="001C259F">
              <w:rPr>
                <w:rFonts w:asciiTheme="majorBidi" w:hAnsiTheme="majorBidi" w:cstheme="majorBidi"/>
                <w:sz w:val="20"/>
                <w:szCs w:val="20"/>
              </w:rPr>
              <w:t>. Pagal BŽŪP skiriamos paramos paskirstymas</w:t>
            </w:r>
          </w:p>
        </w:tc>
        <w:tc>
          <w:tcPr>
            <w:tcW w:w="1418" w:type="dxa"/>
            <w:tcBorders>
              <w:bottom w:val="single" w:sz="4" w:space="0" w:color="auto"/>
            </w:tcBorders>
          </w:tcPr>
          <w:p w14:paraId="28DA931E" w14:textId="77777777" w:rsidR="00566E9F" w:rsidRPr="001C259F" w:rsidRDefault="00566E9F">
            <w:pPr>
              <w:tabs>
                <w:tab w:val="left" w:pos="993"/>
              </w:tabs>
              <w:spacing w:line="240" w:lineRule="auto"/>
              <w:contextualSpacing/>
              <w:jc w:val="center"/>
              <w:rPr>
                <w:rFonts w:asciiTheme="majorBidi" w:eastAsia="Calibri" w:hAnsiTheme="majorBidi" w:cstheme="majorBidi"/>
                <w:color w:val="FF0000"/>
                <w:sz w:val="20"/>
                <w:szCs w:val="20"/>
                <w:lang w:eastAsia="en-US"/>
              </w:rPr>
            </w:pPr>
            <w:r w:rsidRPr="001C259F">
              <w:rPr>
                <w:rFonts w:asciiTheme="majorBidi" w:eastAsia="Calibri" w:hAnsiTheme="majorBidi" w:cstheme="majorBidi"/>
                <w:sz w:val="20"/>
                <w:szCs w:val="20"/>
                <w:lang w:eastAsia="en-US"/>
              </w:rPr>
              <w:t>S.O1</w:t>
            </w:r>
            <w:r w:rsidRPr="001C259F">
              <w:rPr>
                <w:rStyle w:val="Puslapioinaosnuoroda"/>
                <w:rFonts w:asciiTheme="majorBidi" w:eastAsia="Calibri" w:hAnsiTheme="majorBidi" w:cstheme="majorBidi"/>
                <w:sz w:val="20"/>
                <w:szCs w:val="20"/>
                <w:lang w:eastAsia="en-US"/>
              </w:rPr>
              <w:footnoteReference w:id="4"/>
            </w:r>
          </w:p>
        </w:tc>
      </w:tr>
    </w:tbl>
    <w:p w14:paraId="1F122072" w14:textId="60B1386A" w:rsidR="007176C1" w:rsidRPr="001C259F" w:rsidRDefault="007176C1" w:rsidP="007176C1">
      <w:pPr>
        <w:spacing w:after="0" w:line="264" w:lineRule="auto"/>
        <w:contextualSpacing/>
        <w:jc w:val="center"/>
        <w:rPr>
          <w:rFonts w:ascii="Times New Roman" w:eastAsia="Calibri" w:hAnsi="Times New Roman" w:cs="Times New Roman"/>
          <w:b/>
          <w:bCs/>
          <w:sz w:val="24"/>
          <w:szCs w:val="24"/>
          <w:lang w:eastAsia="en-US"/>
        </w:rPr>
      </w:pPr>
    </w:p>
    <w:p w14:paraId="535B101A" w14:textId="63B89464" w:rsidR="007176C1" w:rsidRPr="001C259F" w:rsidRDefault="007176C1" w:rsidP="007176C1">
      <w:pPr>
        <w:pStyle w:val="Sraopastraipa"/>
        <w:tabs>
          <w:tab w:val="left" w:pos="993"/>
        </w:tabs>
        <w:spacing w:after="240" w:line="264" w:lineRule="auto"/>
        <w:ind w:left="709"/>
        <w:jc w:val="center"/>
        <w:rPr>
          <w:rFonts w:eastAsia="Calibri" w:cs="Times New Roman"/>
          <w:b/>
          <w:bCs/>
          <w:szCs w:val="24"/>
        </w:rPr>
      </w:pPr>
      <w:r w:rsidRPr="001C259F">
        <w:rPr>
          <w:rFonts w:eastAsia="Calibri" w:cs="Times New Roman"/>
          <w:b/>
          <w:bCs/>
          <w:szCs w:val="24"/>
        </w:rPr>
        <w:t xml:space="preserve">III. </w:t>
      </w:r>
      <w:r w:rsidR="006C28F1" w:rsidRPr="001C259F">
        <w:rPr>
          <w:rFonts w:eastAsia="Times New Roman" w:cs="Times New Roman"/>
          <w:b/>
          <w:szCs w:val="24"/>
        </w:rPr>
        <w:t>VERTINIMO TIKSLAS, APIMTIS IR UŽDAVINIAI</w:t>
      </w:r>
    </w:p>
    <w:p w14:paraId="06C7B2D2" w14:textId="7AA58F48" w:rsidR="00481FCF" w:rsidRPr="001C259F" w:rsidRDefault="00FD70EA" w:rsidP="00481FCF">
      <w:pPr>
        <w:numPr>
          <w:ilvl w:val="0"/>
          <w:numId w:val="22"/>
        </w:numPr>
        <w:tabs>
          <w:tab w:val="left" w:pos="993"/>
        </w:tabs>
        <w:spacing w:after="0" w:line="264" w:lineRule="auto"/>
        <w:ind w:left="0" w:firstLine="709"/>
        <w:contextualSpacing/>
        <w:jc w:val="both"/>
        <w:rPr>
          <w:rFonts w:ascii="Times New Roman" w:eastAsia="Calibri" w:hAnsi="Times New Roman" w:cs="Times New Roman"/>
          <w:sz w:val="24"/>
          <w:szCs w:val="22"/>
          <w:lang w:eastAsia="en-US"/>
        </w:rPr>
      </w:pPr>
      <w:r w:rsidRPr="001C259F">
        <w:rPr>
          <w:rFonts w:ascii="Times New Roman" w:eastAsia="Calibri" w:hAnsi="Times New Roman" w:cs="Times New Roman"/>
          <w:sz w:val="24"/>
          <w:szCs w:val="24"/>
          <w:lang w:eastAsia="en-US"/>
        </w:rPr>
        <w:t xml:space="preserve">Vertinimo tikslas – </w:t>
      </w:r>
      <w:r w:rsidR="007E61F1" w:rsidRPr="001C259F">
        <w:rPr>
          <w:rFonts w:ascii="Times New Roman" w:eastAsia="Calibri" w:hAnsi="Times New Roman" w:cs="Times New Roman"/>
          <w:sz w:val="24"/>
          <w:szCs w:val="24"/>
          <w:lang w:eastAsia="en-US"/>
        </w:rPr>
        <w:t xml:space="preserve">įvertinti </w:t>
      </w:r>
      <w:r w:rsidR="00E81504" w:rsidRPr="001C259F">
        <w:rPr>
          <w:rFonts w:ascii="Times New Roman" w:eastAsia="Calibri" w:hAnsi="Times New Roman" w:cs="Times New Roman"/>
          <w:sz w:val="24"/>
          <w:szCs w:val="24"/>
          <w:lang w:eastAsia="en-US"/>
        </w:rPr>
        <w:t xml:space="preserve">tiesioginių išmokų ir kitų </w:t>
      </w:r>
      <w:r w:rsidR="00E23089" w:rsidRPr="001C259F">
        <w:rPr>
          <w:rFonts w:ascii="Times New Roman" w:eastAsia="Calibri" w:hAnsi="Times New Roman" w:cs="Times New Roman"/>
          <w:sz w:val="24"/>
          <w:szCs w:val="24"/>
          <w:lang w:eastAsia="en-US"/>
        </w:rPr>
        <w:t>SP intervenc</w:t>
      </w:r>
      <w:r w:rsidR="0028209F" w:rsidRPr="001C259F">
        <w:rPr>
          <w:rFonts w:ascii="Times New Roman" w:eastAsia="Calibri" w:hAnsi="Times New Roman" w:cs="Times New Roman"/>
          <w:sz w:val="24"/>
          <w:szCs w:val="24"/>
          <w:lang w:eastAsia="en-US"/>
        </w:rPr>
        <w:t xml:space="preserve">inių priemonių </w:t>
      </w:r>
      <w:r w:rsidR="00DD6500" w:rsidRPr="001C259F">
        <w:rPr>
          <w:rFonts w:ascii="Times New Roman" w:eastAsia="Calibri" w:hAnsi="Times New Roman" w:cs="Times New Roman"/>
          <w:sz w:val="24"/>
          <w:szCs w:val="24"/>
          <w:lang w:eastAsia="en-US"/>
        </w:rPr>
        <w:t>poveik</w:t>
      </w:r>
      <w:r w:rsidR="004B6D36" w:rsidRPr="001C259F">
        <w:rPr>
          <w:rFonts w:ascii="Times New Roman" w:eastAsia="Calibri" w:hAnsi="Times New Roman" w:cs="Times New Roman"/>
          <w:sz w:val="24"/>
          <w:szCs w:val="24"/>
          <w:lang w:eastAsia="en-US"/>
        </w:rPr>
        <w:t>į</w:t>
      </w:r>
      <w:r w:rsidR="00DD6500" w:rsidRPr="001C259F">
        <w:rPr>
          <w:rFonts w:ascii="Times New Roman" w:eastAsia="Calibri" w:hAnsi="Times New Roman" w:cs="Times New Roman"/>
          <w:sz w:val="24"/>
          <w:szCs w:val="24"/>
          <w:lang w:eastAsia="en-US"/>
        </w:rPr>
        <w:t xml:space="preserve"> </w:t>
      </w:r>
      <w:r w:rsidR="00E23089" w:rsidRPr="001C259F">
        <w:rPr>
          <w:rFonts w:ascii="Times New Roman" w:eastAsia="Calibri" w:hAnsi="Times New Roman" w:cs="Times New Roman"/>
          <w:sz w:val="24"/>
          <w:szCs w:val="24"/>
          <w:lang w:eastAsia="en-US"/>
        </w:rPr>
        <w:t>perspektyvioms ūkių pajamoms</w:t>
      </w:r>
      <w:r w:rsidR="00E07B54" w:rsidRPr="001C259F">
        <w:rPr>
          <w:rFonts w:ascii="Times New Roman" w:eastAsia="Calibri" w:hAnsi="Times New Roman" w:cs="Times New Roman"/>
          <w:sz w:val="24"/>
          <w:szCs w:val="24"/>
          <w:lang w:eastAsia="en-US"/>
        </w:rPr>
        <w:t xml:space="preserve"> ir</w:t>
      </w:r>
      <w:r w:rsidR="00E23089" w:rsidRPr="001C259F">
        <w:rPr>
          <w:rFonts w:ascii="Times New Roman" w:eastAsia="Calibri" w:hAnsi="Times New Roman" w:cs="Times New Roman"/>
          <w:sz w:val="24"/>
          <w:szCs w:val="24"/>
          <w:lang w:eastAsia="en-US"/>
        </w:rPr>
        <w:t xml:space="preserve"> žemės ūkio sektoriaus atsparumui</w:t>
      </w:r>
      <w:r w:rsidR="00E07B54" w:rsidRPr="001C259F">
        <w:rPr>
          <w:rFonts w:ascii="Times New Roman" w:eastAsia="Calibri" w:hAnsi="Times New Roman" w:cs="Times New Roman"/>
          <w:sz w:val="24"/>
          <w:szCs w:val="24"/>
          <w:lang w:eastAsia="en-US"/>
        </w:rPr>
        <w:t>.</w:t>
      </w:r>
    </w:p>
    <w:p w14:paraId="74F824AD" w14:textId="74405CA7" w:rsidR="000439E9" w:rsidRPr="001C259F" w:rsidRDefault="00E81504" w:rsidP="000439E9">
      <w:pPr>
        <w:numPr>
          <w:ilvl w:val="0"/>
          <w:numId w:val="22"/>
        </w:numPr>
        <w:tabs>
          <w:tab w:val="left" w:pos="993"/>
        </w:tabs>
        <w:spacing w:after="0" w:line="264" w:lineRule="auto"/>
        <w:ind w:left="0" w:firstLine="709"/>
        <w:contextualSpacing/>
        <w:jc w:val="both"/>
        <w:rPr>
          <w:rFonts w:asciiTheme="majorBidi" w:eastAsia="Calibri" w:hAnsiTheme="majorBidi" w:cstheme="majorBidi"/>
          <w:sz w:val="24"/>
          <w:szCs w:val="24"/>
          <w:lang w:eastAsia="en-US"/>
        </w:rPr>
      </w:pPr>
      <w:r w:rsidRPr="001C259F">
        <w:rPr>
          <w:rFonts w:asciiTheme="majorBidi" w:eastAsia="Calibri" w:hAnsiTheme="majorBidi" w:cstheme="majorBidi"/>
          <w:sz w:val="24"/>
          <w:szCs w:val="24"/>
          <w:lang w:eastAsia="en-US"/>
        </w:rPr>
        <w:t>Pagrindiniai verti</w:t>
      </w:r>
      <w:r w:rsidR="007712CA" w:rsidRPr="001C259F">
        <w:rPr>
          <w:rFonts w:asciiTheme="majorBidi" w:eastAsia="Calibri" w:hAnsiTheme="majorBidi" w:cstheme="majorBidi"/>
          <w:sz w:val="24"/>
          <w:szCs w:val="24"/>
          <w:lang w:eastAsia="en-US"/>
        </w:rPr>
        <w:t>nami</w:t>
      </w:r>
      <w:r w:rsidRPr="001C259F">
        <w:rPr>
          <w:rFonts w:asciiTheme="majorBidi" w:eastAsia="Calibri" w:hAnsiTheme="majorBidi" w:cstheme="majorBidi"/>
          <w:sz w:val="24"/>
          <w:szCs w:val="24"/>
          <w:lang w:eastAsia="en-US"/>
        </w:rPr>
        <w:t xml:space="preserve"> elementai</w:t>
      </w:r>
      <w:r w:rsidR="000431AF" w:rsidRPr="001C259F">
        <w:rPr>
          <w:rFonts w:asciiTheme="majorBidi" w:eastAsia="Calibri" w:hAnsiTheme="majorBidi" w:cstheme="majorBidi"/>
          <w:sz w:val="24"/>
          <w:szCs w:val="24"/>
          <w:lang w:eastAsia="en-US"/>
        </w:rPr>
        <w:t xml:space="preserve">. </w:t>
      </w:r>
      <w:r w:rsidR="000431AF" w:rsidRPr="001C259F">
        <w:rPr>
          <w:rFonts w:ascii="Times New Roman" w:eastAsia="Calibri" w:hAnsi="Times New Roman" w:cs="Times New Roman"/>
          <w:sz w:val="24"/>
          <w:szCs w:val="24"/>
          <w:lang w:eastAsia="en-US"/>
        </w:rPr>
        <w:t>Regl. (ES) 2022/1475</w:t>
      </w:r>
      <w:r w:rsidR="000431AF" w:rsidRPr="001C259F">
        <w:rPr>
          <w:rFonts w:asciiTheme="majorBidi" w:eastAsia="Calibri" w:hAnsiTheme="majorBidi" w:cstheme="majorBidi"/>
          <w:sz w:val="24"/>
          <w:szCs w:val="24"/>
        </w:rPr>
        <w:t xml:space="preserve"> I prie</w:t>
      </w:r>
      <w:r w:rsidR="006C6F1A" w:rsidRPr="001C259F">
        <w:rPr>
          <w:rFonts w:asciiTheme="majorBidi" w:eastAsia="Calibri" w:hAnsiTheme="majorBidi" w:cstheme="majorBidi"/>
          <w:sz w:val="24"/>
          <w:szCs w:val="24"/>
        </w:rPr>
        <w:t xml:space="preserve">de nurodyti du su SO1 tikslo įgyvendinimu </w:t>
      </w:r>
      <w:r w:rsidR="002C40FE" w:rsidRPr="001C259F">
        <w:rPr>
          <w:rFonts w:asciiTheme="majorBidi" w:eastAsia="Calibri" w:hAnsiTheme="majorBidi" w:cstheme="majorBidi"/>
          <w:sz w:val="24"/>
          <w:szCs w:val="24"/>
        </w:rPr>
        <w:t xml:space="preserve">susiję </w:t>
      </w:r>
      <w:r w:rsidR="00575165" w:rsidRPr="001C259F">
        <w:rPr>
          <w:rFonts w:asciiTheme="majorBidi" w:eastAsia="Calibri" w:hAnsiTheme="majorBidi" w:cstheme="majorBidi"/>
          <w:sz w:val="24"/>
          <w:szCs w:val="24"/>
        </w:rPr>
        <w:t xml:space="preserve">pagrindiniai </w:t>
      </w:r>
      <w:r w:rsidR="002C40FE" w:rsidRPr="001C259F">
        <w:rPr>
          <w:rFonts w:asciiTheme="majorBidi" w:eastAsia="Calibri" w:hAnsiTheme="majorBidi" w:cstheme="majorBidi"/>
          <w:sz w:val="24"/>
          <w:szCs w:val="24"/>
        </w:rPr>
        <w:t>vert</w:t>
      </w:r>
      <w:r w:rsidR="0044163B" w:rsidRPr="001C259F">
        <w:rPr>
          <w:rFonts w:asciiTheme="majorBidi" w:eastAsia="Calibri" w:hAnsiTheme="majorBidi" w:cstheme="majorBidi"/>
          <w:sz w:val="24"/>
          <w:szCs w:val="24"/>
        </w:rPr>
        <w:t>inami</w:t>
      </w:r>
      <w:r w:rsidR="002C40FE" w:rsidRPr="001C259F">
        <w:rPr>
          <w:rFonts w:asciiTheme="majorBidi" w:eastAsia="Calibri" w:hAnsiTheme="majorBidi" w:cstheme="majorBidi"/>
          <w:sz w:val="24"/>
          <w:szCs w:val="24"/>
        </w:rPr>
        <w:t xml:space="preserve"> elementai ir atitinkamai </w:t>
      </w:r>
      <w:r w:rsidR="00FC0B40" w:rsidRPr="001C259F">
        <w:rPr>
          <w:rFonts w:asciiTheme="majorBidi" w:eastAsia="Calibri" w:hAnsiTheme="majorBidi" w:cstheme="majorBidi"/>
          <w:sz w:val="24"/>
          <w:szCs w:val="24"/>
        </w:rPr>
        <w:t>d</w:t>
      </w:r>
      <w:r w:rsidR="002C40FE" w:rsidRPr="001C259F">
        <w:rPr>
          <w:rFonts w:asciiTheme="majorBidi" w:eastAsia="Calibri" w:hAnsiTheme="majorBidi" w:cstheme="majorBidi"/>
          <w:sz w:val="24"/>
          <w:szCs w:val="24"/>
        </w:rPr>
        <w:t>u sėkmės vei</w:t>
      </w:r>
      <w:r w:rsidR="00BB673A" w:rsidRPr="001C259F">
        <w:rPr>
          <w:rFonts w:asciiTheme="majorBidi" w:eastAsia="Calibri" w:hAnsiTheme="majorBidi" w:cstheme="majorBidi"/>
          <w:sz w:val="24"/>
          <w:szCs w:val="24"/>
        </w:rPr>
        <w:t>ksniai</w:t>
      </w:r>
      <w:r w:rsidRPr="001C259F">
        <w:rPr>
          <w:rFonts w:asciiTheme="majorBidi" w:eastAsia="Calibri" w:hAnsiTheme="majorBidi" w:cstheme="majorBidi"/>
          <w:sz w:val="24"/>
          <w:szCs w:val="24"/>
          <w:lang w:eastAsia="en-US"/>
        </w:rPr>
        <w:t>:</w:t>
      </w:r>
    </w:p>
    <w:tbl>
      <w:tblPr>
        <w:tblStyle w:val="Lentelstinkleli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544"/>
        <w:gridCol w:w="3402"/>
      </w:tblGrid>
      <w:tr w:rsidR="005F015A" w:rsidRPr="001C259F" w14:paraId="309EE1E3" w14:textId="77777777" w:rsidTr="166C50AD">
        <w:tc>
          <w:tcPr>
            <w:tcW w:w="2972" w:type="dxa"/>
          </w:tcPr>
          <w:p w14:paraId="3E8398C4" w14:textId="77777777" w:rsidR="005F015A" w:rsidRPr="001C259F" w:rsidRDefault="005F015A">
            <w:pPr>
              <w:tabs>
                <w:tab w:val="left" w:pos="993"/>
              </w:tabs>
              <w:spacing w:line="264" w:lineRule="auto"/>
              <w:contextualSpacing/>
              <w:jc w:val="center"/>
              <w:rPr>
                <w:rFonts w:asciiTheme="majorBidi" w:eastAsia="Calibri" w:hAnsiTheme="majorBidi" w:cstheme="majorBidi"/>
                <w:b/>
                <w:bCs/>
                <w:sz w:val="22"/>
                <w:szCs w:val="22"/>
                <w:lang w:eastAsia="en-US"/>
              </w:rPr>
            </w:pPr>
            <w:r w:rsidRPr="001C259F">
              <w:rPr>
                <w:rFonts w:asciiTheme="majorBidi" w:eastAsia="Calibri" w:hAnsiTheme="majorBidi" w:cstheme="majorBidi"/>
                <w:b/>
                <w:bCs/>
                <w:sz w:val="22"/>
                <w:szCs w:val="22"/>
                <w:lang w:eastAsia="en-US"/>
              </w:rPr>
              <w:t>Tikslas (SO1)</w:t>
            </w:r>
          </w:p>
        </w:tc>
        <w:tc>
          <w:tcPr>
            <w:tcW w:w="3544" w:type="dxa"/>
          </w:tcPr>
          <w:p w14:paraId="59886E0B" w14:textId="77777777" w:rsidR="005F015A" w:rsidRPr="001C259F" w:rsidRDefault="005F015A">
            <w:pPr>
              <w:tabs>
                <w:tab w:val="left" w:pos="993"/>
              </w:tabs>
              <w:spacing w:line="264" w:lineRule="auto"/>
              <w:contextualSpacing/>
              <w:jc w:val="center"/>
              <w:rPr>
                <w:rFonts w:asciiTheme="majorBidi" w:eastAsia="Calibri" w:hAnsiTheme="majorBidi" w:cstheme="majorBidi"/>
                <w:b/>
                <w:bCs/>
                <w:sz w:val="22"/>
                <w:szCs w:val="22"/>
                <w:lang w:eastAsia="en-US"/>
              </w:rPr>
            </w:pPr>
            <w:r w:rsidRPr="001C259F">
              <w:rPr>
                <w:rFonts w:asciiTheme="majorBidi" w:eastAsia="Calibri" w:hAnsiTheme="majorBidi" w:cstheme="majorBidi"/>
                <w:b/>
                <w:bCs/>
                <w:sz w:val="22"/>
                <w:szCs w:val="22"/>
                <w:lang w:eastAsia="en-US"/>
              </w:rPr>
              <w:t>Vertinimo elementai (SO1)</w:t>
            </w:r>
          </w:p>
        </w:tc>
        <w:tc>
          <w:tcPr>
            <w:tcW w:w="3402" w:type="dxa"/>
          </w:tcPr>
          <w:p w14:paraId="61F289D7" w14:textId="77777777" w:rsidR="005F015A" w:rsidRPr="001C259F" w:rsidRDefault="005F015A">
            <w:pPr>
              <w:tabs>
                <w:tab w:val="left" w:pos="993"/>
              </w:tabs>
              <w:spacing w:line="264" w:lineRule="auto"/>
              <w:contextualSpacing/>
              <w:jc w:val="center"/>
              <w:rPr>
                <w:rFonts w:asciiTheme="majorBidi" w:eastAsia="Calibri" w:hAnsiTheme="majorBidi" w:cstheme="majorBidi"/>
                <w:b/>
                <w:bCs/>
                <w:sz w:val="22"/>
                <w:szCs w:val="22"/>
                <w:lang w:eastAsia="en-US"/>
              </w:rPr>
            </w:pPr>
            <w:r w:rsidRPr="001C259F">
              <w:rPr>
                <w:rFonts w:asciiTheme="majorBidi" w:eastAsia="Calibri" w:hAnsiTheme="majorBidi" w:cstheme="majorBidi"/>
                <w:b/>
                <w:bCs/>
                <w:sz w:val="22"/>
                <w:szCs w:val="22"/>
                <w:lang w:eastAsia="en-US"/>
              </w:rPr>
              <w:t>Sėkmės veiksniai (SO1)</w:t>
            </w:r>
          </w:p>
        </w:tc>
      </w:tr>
      <w:tr w:rsidR="005F015A" w:rsidRPr="001C259F" w14:paraId="0977FC25" w14:textId="77777777" w:rsidTr="166C50AD">
        <w:tc>
          <w:tcPr>
            <w:tcW w:w="2972" w:type="dxa"/>
            <w:vMerge w:val="restart"/>
          </w:tcPr>
          <w:p w14:paraId="5A4C80B4" w14:textId="77777777" w:rsidR="005F015A" w:rsidRPr="001C259F" w:rsidRDefault="1A5CF48F" w:rsidP="166C50AD">
            <w:pPr>
              <w:tabs>
                <w:tab w:val="left" w:pos="993"/>
              </w:tabs>
              <w:spacing w:line="264" w:lineRule="auto"/>
              <w:contextualSpacing/>
              <w:rPr>
                <w:rFonts w:asciiTheme="majorBidi" w:eastAsia="Calibri" w:hAnsiTheme="majorBidi" w:cstheme="majorBidi"/>
                <w:sz w:val="22"/>
                <w:szCs w:val="22"/>
                <w:lang w:eastAsia="en-US"/>
              </w:rPr>
            </w:pPr>
            <w:r w:rsidRPr="166C50AD">
              <w:rPr>
                <w:rFonts w:asciiTheme="majorBidi" w:eastAsia="Calibri" w:hAnsiTheme="majorBidi" w:cstheme="majorBidi"/>
                <w:sz w:val="22"/>
                <w:szCs w:val="22"/>
                <w:lang w:eastAsia="en-US"/>
              </w:rPr>
              <w:t xml:space="preserve">Remti perspektyvias ūkių pajamas ir žemės ūkio sektoriaus atsparumą visoje Sąjungoje, siekiant didinti ilgalaikį aprūpinimą maistu ir žemės ūkio įvairovę, taip pat užtikrinti žemės ūkio gamybos ekonominį tvarumą </w:t>
            </w:r>
            <w:r w:rsidRPr="0042259A">
              <w:rPr>
                <w:rFonts w:asciiTheme="majorBidi" w:eastAsia="Calibri" w:hAnsiTheme="majorBidi" w:cstheme="majorBidi"/>
                <w:sz w:val="22"/>
                <w:szCs w:val="22"/>
                <w:lang w:eastAsia="en-US"/>
              </w:rPr>
              <w:t>Sąjungoje</w:t>
            </w:r>
          </w:p>
        </w:tc>
        <w:tc>
          <w:tcPr>
            <w:tcW w:w="3544" w:type="dxa"/>
          </w:tcPr>
          <w:p w14:paraId="43F25EEB" w14:textId="77777777" w:rsidR="005F015A" w:rsidRPr="001C259F" w:rsidRDefault="005F015A">
            <w:pPr>
              <w:tabs>
                <w:tab w:val="left" w:pos="993"/>
              </w:tabs>
              <w:spacing w:line="264" w:lineRule="auto"/>
              <w:contextualSpacing/>
              <w:rPr>
                <w:rFonts w:asciiTheme="majorBidi" w:eastAsia="Calibri" w:hAnsiTheme="majorBidi" w:cstheme="majorBidi"/>
                <w:sz w:val="22"/>
                <w:szCs w:val="22"/>
                <w:lang w:eastAsia="en-US"/>
              </w:rPr>
            </w:pPr>
            <w:r w:rsidRPr="001C259F">
              <w:rPr>
                <w:rFonts w:asciiTheme="majorBidi" w:eastAsia="Calibri" w:hAnsiTheme="majorBidi" w:cstheme="majorBidi"/>
                <w:b/>
                <w:bCs/>
                <w:sz w:val="22"/>
                <w:szCs w:val="22"/>
                <w:lang w:eastAsia="en-US"/>
              </w:rPr>
              <w:t>Perspektyvios ūkių pajamos</w:t>
            </w:r>
            <w:r w:rsidRPr="001C259F">
              <w:rPr>
                <w:rFonts w:asciiTheme="majorBidi" w:eastAsia="Calibri" w:hAnsiTheme="majorBidi" w:cstheme="majorBidi"/>
                <w:sz w:val="22"/>
                <w:szCs w:val="22"/>
                <w:lang w:eastAsia="en-US"/>
              </w:rPr>
              <w:t>. Perspektyvios ūkių pajamos – tai ne tik stabilios pajamos, bet ir teisingai paskirstytos pajamos</w:t>
            </w:r>
          </w:p>
        </w:tc>
        <w:tc>
          <w:tcPr>
            <w:tcW w:w="3402" w:type="dxa"/>
          </w:tcPr>
          <w:p w14:paraId="44303BEE" w14:textId="77777777" w:rsidR="005F015A" w:rsidRPr="001C259F" w:rsidRDefault="005F015A">
            <w:pPr>
              <w:tabs>
                <w:tab w:val="left" w:pos="993"/>
              </w:tabs>
              <w:spacing w:line="264" w:lineRule="auto"/>
              <w:contextualSpacing/>
              <w:rPr>
                <w:rFonts w:asciiTheme="majorBidi" w:eastAsia="Calibri" w:hAnsiTheme="majorBidi" w:cstheme="majorBidi"/>
                <w:sz w:val="22"/>
                <w:szCs w:val="22"/>
                <w:lang w:eastAsia="en-US"/>
              </w:rPr>
            </w:pPr>
            <w:r w:rsidRPr="001C259F">
              <w:rPr>
                <w:rFonts w:asciiTheme="majorBidi" w:eastAsia="Calibri" w:hAnsiTheme="majorBidi" w:cstheme="majorBidi"/>
                <w:sz w:val="22"/>
                <w:szCs w:val="22"/>
                <w:lang w:eastAsia="en-US"/>
              </w:rPr>
              <w:t>Remiamų ūkių žemės ūkio pajamų lygis didėja arba bent jau yra stabilus, o skirtumai tarp ūkių ir kitų ekonomikos sektorių mažėja, atsižvelgiant į bendras ekonomikos tendencijas.</w:t>
            </w:r>
          </w:p>
        </w:tc>
      </w:tr>
      <w:tr w:rsidR="005F015A" w:rsidRPr="001C259F" w14:paraId="7469311A" w14:textId="77777777" w:rsidTr="166C50AD">
        <w:tc>
          <w:tcPr>
            <w:tcW w:w="2972" w:type="dxa"/>
            <w:vMerge/>
          </w:tcPr>
          <w:p w14:paraId="5B10D362" w14:textId="77777777" w:rsidR="005F015A" w:rsidRPr="001C259F" w:rsidRDefault="005F015A">
            <w:pPr>
              <w:tabs>
                <w:tab w:val="left" w:pos="993"/>
              </w:tabs>
              <w:spacing w:line="264" w:lineRule="auto"/>
              <w:contextualSpacing/>
              <w:rPr>
                <w:rFonts w:asciiTheme="majorBidi" w:eastAsia="Calibri" w:hAnsiTheme="majorBidi" w:cstheme="majorBidi"/>
                <w:sz w:val="22"/>
                <w:szCs w:val="22"/>
                <w:lang w:eastAsia="en-US"/>
              </w:rPr>
            </w:pPr>
          </w:p>
        </w:tc>
        <w:tc>
          <w:tcPr>
            <w:tcW w:w="3544" w:type="dxa"/>
          </w:tcPr>
          <w:p w14:paraId="2F8A3C6E" w14:textId="77777777" w:rsidR="005F015A" w:rsidRPr="001C259F" w:rsidRDefault="005F015A">
            <w:pPr>
              <w:tabs>
                <w:tab w:val="left" w:pos="993"/>
              </w:tabs>
              <w:spacing w:line="264" w:lineRule="auto"/>
              <w:contextualSpacing/>
              <w:rPr>
                <w:rFonts w:asciiTheme="majorBidi" w:eastAsia="Calibri" w:hAnsiTheme="majorBidi" w:cstheme="majorBidi"/>
                <w:sz w:val="22"/>
                <w:szCs w:val="22"/>
                <w:lang w:eastAsia="en-US"/>
              </w:rPr>
            </w:pPr>
            <w:r w:rsidRPr="001C259F">
              <w:rPr>
                <w:rFonts w:asciiTheme="majorBidi" w:eastAsia="Calibri" w:hAnsiTheme="majorBidi" w:cstheme="majorBidi"/>
                <w:b/>
                <w:bCs/>
                <w:sz w:val="22"/>
                <w:szCs w:val="22"/>
                <w:lang w:eastAsia="en-US"/>
              </w:rPr>
              <w:t>Atsparumo didinimas</w:t>
            </w:r>
            <w:r w:rsidRPr="001C259F">
              <w:rPr>
                <w:rFonts w:asciiTheme="majorBidi" w:eastAsia="Calibri" w:hAnsiTheme="majorBidi" w:cstheme="majorBidi"/>
                <w:sz w:val="22"/>
                <w:szCs w:val="22"/>
                <w:lang w:eastAsia="en-US"/>
              </w:rPr>
              <w:t xml:space="preserve">. Atsparumo didinimas apima paramą ūkininkams, patiriantiems galimą riziką ir specifinius apribojimus, dėl kurių jie </w:t>
            </w:r>
            <w:r w:rsidRPr="001C259F">
              <w:rPr>
                <w:rFonts w:asciiTheme="majorBidi" w:eastAsia="Calibri" w:hAnsiTheme="majorBidi" w:cstheme="majorBidi"/>
                <w:sz w:val="22"/>
                <w:szCs w:val="22"/>
                <w:lang w:eastAsia="en-US"/>
              </w:rPr>
              <w:lastRenderedPageBreak/>
              <w:t>gali būti priversti nutraukti žemės ūkio veiklą</w:t>
            </w:r>
          </w:p>
        </w:tc>
        <w:tc>
          <w:tcPr>
            <w:tcW w:w="3402" w:type="dxa"/>
          </w:tcPr>
          <w:p w14:paraId="653D1C07" w14:textId="77777777" w:rsidR="005F015A" w:rsidRPr="001C259F" w:rsidRDefault="005F015A">
            <w:pPr>
              <w:tabs>
                <w:tab w:val="left" w:pos="993"/>
              </w:tabs>
              <w:spacing w:line="264" w:lineRule="auto"/>
              <w:contextualSpacing/>
              <w:rPr>
                <w:rFonts w:asciiTheme="majorBidi" w:eastAsia="Calibri" w:hAnsiTheme="majorBidi" w:cstheme="majorBidi"/>
                <w:sz w:val="22"/>
                <w:szCs w:val="22"/>
                <w:lang w:eastAsia="en-US"/>
              </w:rPr>
            </w:pPr>
            <w:r w:rsidRPr="001C259F">
              <w:rPr>
                <w:rFonts w:asciiTheme="majorBidi" w:eastAsia="Calibri" w:hAnsiTheme="majorBidi" w:cstheme="majorBidi"/>
                <w:sz w:val="22"/>
                <w:szCs w:val="22"/>
                <w:lang w:eastAsia="en-US"/>
              </w:rPr>
              <w:lastRenderedPageBreak/>
              <w:t>Parama pajamoms paskirstoma tiems ūkininkams, kuriems jos reikia labiausiai.</w:t>
            </w:r>
          </w:p>
        </w:tc>
      </w:tr>
    </w:tbl>
    <w:p w14:paraId="30D61EDE" w14:textId="77777777" w:rsidR="005F015A" w:rsidRPr="001C259F" w:rsidRDefault="005F015A" w:rsidP="005F015A">
      <w:pPr>
        <w:tabs>
          <w:tab w:val="left" w:pos="993"/>
        </w:tabs>
        <w:spacing w:after="0" w:line="264" w:lineRule="auto"/>
        <w:contextualSpacing/>
        <w:jc w:val="both"/>
        <w:rPr>
          <w:rFonts w:asciiTheme="majorBidi" w:eastAsia="Calibri" w:hAnsiTheme="majorBidi" w:cstheme="majorBidi"/>
          <w:sz w:val="24"/>
          <w:szCs w:val="24"/>
          <w:lang w:eastAsia="en-US"/>
        </w:rPr>
      </w:pPr>
    </w:p>
    <w:p w14:paraId="545D1958" w14:textId="553E4774" w:rsidR="00584DC9" w:rsidRPr="001C259F" w:rsidRDefault="00A85950" w:rsidP="00584021">
      <w:pPr>
        <w:numPr>
          <w:ilvl w:val="0"/>
          <w:numId w:val="22"/>
        </w:numPr>
        <w:tabs>
          <w:tab w:val="left" w:pos="1134"/>
        </w:tabs>
        <w:spacing w:after="0" w:line="264" w:lineRule="auto"/>
        <w:ind w:left="0" w:firstLine="709"/>
        <w:contextualSpacing/>
        <w:jc w:val="both"/>
        <w:rPr>
          <w:rFonts w:asciiTheme="majorBidi" w:eastAsia="Calibri" w:hAnsiTheme="majorBidi" w:cstheme="majorBidi"/>
          <w:sz w:val="24"/>
          <w:szCs w:val="24"/>
          <w:lang w:eastAsia="en-US"/>
        </w:rPr>
      </w:pPr>
      <w:r w:rsidRPr="001C259F">
        <w:rPr>
          <w:rFonts w:asciiTheme="majorBidi" w:eastAsia="Calibri" w:hAnsiTheme="majorBidi" w:cstheme="majorBidi"/>
          <w:sz w:val="24"/>
          <w:szCs w:val="24"/>
          <w:lang w:eastAsia="en-US"/>
        </w:rPr>
        <w:t xml:space="preserve">Vertinimo objektas – </w:t>
      </w:r>
      <w:r w:rsidR="00720EB1" w:rsidRPr="001C259F">
        <w:rPr>
          <w:rFonts w:asciiTheme="majorBidi" w:eastAsia="Calibri" w:hAnsiTheme="majorBidi" w:cstheme="majorBidi"/>
          <w:sz w:val="24"/>
          <w:szCs w:val="24"/>
          <w:lang w:eastAsia="en-US"/>
        </w:rPr>
        <w:t xml:space="preserve">šios </w:t>
      </w:r>
      <w:r w:rsidR="00200B8F" w:rsidRPr="001C259F">
        <w:rPr>
          <w:rFonts w:asciiTheme="majorBidi" w:eastAsia="Calibri" w:hAnsiTheme="majorBidi" w:cstheme="majorBidi"/>
          <w:i/>
          <w:iCs/>
          <w:sz w:val="24"/>
          <w:szCs w:val="24"/>
          <w:lang w:eastAsia="en-US"/>
        </w:rPr>
        <w:t>SP intervencinės priemonės</w:t>
      </w:r>
      <w:r w:rsidR="00200B8F" w:rsidRPr="001C259F">
        <w:rPr>
          <w:rFonts w:asciiTheme="majorBidi" w:eastAsia="Calibri" w:hAnsiTheme="majorBidi" w:cstheme="majorBidi"/>
          <w:sz w:val="24"/>
          <w:szCs w:val="24"/>
          <w:lang w:eastAsia="en-US"/>
        </w:rPr>
        <w:t xml:space="preserve">, įgyvendinančios </w:t>
      </w:r>
      <w:r w:rsidRPr="001C259F">
        <w:rPr>
          <w:rFonts w:asciiTheme="majorBidi" w:eastAsia="Calibri" w:hAnsiTheme="majorBidi" w:cstheme="majorBidi"/>
          <w:sz w:val="24"/>
          <w:szCs w:val="24"/>
          <w:lang w:eastAsia="en-US"/>
        </w:rPr>
        <w:t>SO1 tikslą</w:t>
      </w:r>
      <w:r w:rsidR="00720EB1" w:rsidRPr="001C259F">
        <w:rPr>
          <w:rFonts w:asciiTheme="majorBidi" w:eastAsia="Calibri" w:hAnsiTheme="majorBidi" w:cstheme="majorBidi"/>
          <w:sz w:val="24"/>
          <w:szCs w:val="24"/>
          <w:lang w:eastAsia="en-US"/>
        </w:rPr>
        <w:t>:</w:t>
      </w:r>
      <w:r w:rsidRPr="001C259F">
        <w:rPr>
          <w:rFonts w:asciiTheme="majorBidi" w:eastAsia="Calibri" w:hAnsiTheme="majorBidi" w:cstheme="majorBidi"/>
          <w:sz w:val="24"/>
          <w:szCs w:val="24"/>
        </w:rPr>
        <w:t xml:space="preserve"> TI intervencinės priemonės</w:t>
      </w:r>
      <w:r w:rsidR="00F04CC1" w:rsidRPr="001C259F">
        <w:rPr>
          <w:rFonts w:asciiTheme="majorBidi" w:eastAsia="Calibri" w:hAnsiTheme="majorBidi" w:cstheme="majorBidi"/>
          <w:sz w:val="24"/>
          <w:szCs w:val="24"/>
        </w:rPr>
        <w:t xml:space="preserve"> pagal </w:t>
      </w:r>
      <w:r w:rsidR="000820B0">
        <w:rPr>
          <w:rFonts w:asciiTheme="majorBidi" w:eastAsia="Calibri" w:hAnsiTheme="majorBidi" w:cstheme="majorBidi"/>
          <w:sz w:val="24"/>
          <w:szCs w:val="24"/>
        </w:rPr>
        <w:t xml:space="preserve">visas TI </w:t>
      </w:r>
      <w:r w:rsidR="00F04CC1" w:rsidRPr="001C259F">
        <w:rPr>
          <w:rFonts w:asciiTheme="majorBidi" w:eastAsia="Calibri" w:hAnsiTheme="majorBidi" w:cstheme="majorBidi"/>
          <w:sz w:val="24"/>
          <w:szCs w:val="24"/>
        </w:rPr>
        <w:t>priemonių r</w:t>
      </w:r>
      <w:r w:rsidR="00A06D25" w:rsidRPr="001C259F">
        <w:rPr>
          <w:rFonts w:asciiTheme="majorBidi" w:eastAsia="Calibri" w:hAnsiTheme="majorBidi" w:cstheme="majorBidi"/>
          <w:sz w:val="24"/>
          <w:szCs w:val="24"/>
        </w:rPr>
        <w:t xml:space="preserve">ūšis </w:t>
      </w:r>
      <w:r w:rsidR="00AC2E86" w:rsidRPr="001C259F">
        <w:rPr>
          <w:rFonts w:asciiTheme="majorBidi" w:eastAsia="Calibri" w:hAnsiTheme="majorBidi" w:cstheme="majorBidi"/>
          <w:sz w:val="24"/>
          <w:szCs w:val="24"/>
        </w:rPr>
        <w:t>„B</w:t>
      </w:r>
      <w:r w:rsidR="003F426E" w:rsidRPr="001C259F">
        <w:rPr>
          <w:rFonts w:asciiTheme="majorBidi" w:eastAsia="Calibri" w:hAnsiTheme="majorBidi" w:cstheme="majorBidi"/>
          <w:sz w:val="24"/>
          <w:szCs w:val="24"/>
        </w:rPr>
        <w:t>azinė pajamų parama</w:t>
      </w:r>
      <w:r w:rsidR="00584021">
        <w:rPr>
          <w:rFonts w:asciiTheme="majorBidi" w:eastAsia="Calibri" w:hAnsiTheme="majorBidi" w:cstheme="majorBidi"/>
          <w:sz w:val="24"/>
          <w:szCs w:val="24"/>
        </w:rPr>
        <w:t xml:space="preserve"> tvarumui didinti</w:t>
      </w:r>
      <w:r w:rsidR="00AC2E86" w:rsidRPr="001C259F">
        <w:rPr>
          <w:rFonts w:asciiTheme="majorBidi" w:eastAsia="Calibri" w:hAnsiTheme="majorBidi" w:cstheme="majorBidi"/>
          <w:sz w:val="24"/>
          <w:szCs w:val="24"/>
        </w:rPr>
        <w:t>“</w:t>
      </w:r>
      <w:r w:rsidR="003F426E" w:rsidRPr="001C259F">
        <w:rPr>
          <w:rFonts w:asciiTheme="majorBidi" w:eastAsia="Calibri" w:hAnsiTheme="majorBidi" w:cstheme="majorBidi"/>
          <w:sz w:val="24"/>
          <w:szCs w:val="24"/>
        </w:rPr>
        <w:t xml:space="preserve"> (BISS), </w:t>
      </w:r>
      <w:r w:rsidR="00AC2E86" w:rsidRPr="001C259F">
        <w:rPr>
          <w:rFonts w:asciiTheme="majorBidi" w:eastAsia="Calibri" w:hAnsiTheme="majorBidi" w:cstheme="majorBidi"/>
          <w:sz w:val="24"/>
          <w:szCs w:val="24"/>
        </w:rPr>
        <w:t>„P</w:t>
      </w:r>
      <w:r w:rsidR="003F426E" w:rsidRPr="001C259F">
        <w:rPr>
          <w:rFonts w:asciiTheme="majorBidi" w:eastAsia="Calibri" w:hAnsiTheme="majorBidi" w:cstheme="majorBidi"/>
          <w:sz w:val="24"/>
          <w:szCs w:val="24"/>
        </w:rPr>
        <w:t>apildoma perskirstomoji pajamų parama</w:t>
      </w:r>
      <w:r w:rsidR="00584021">
        <w:rPr>
          <w:rFonts w:asciiTheme="majorBidi" w:eastAsia="Calibri" w:hAnsiTheme="majorBidi" w:cstheme="majorBidi"/>
          <w:sz w:val="24"/>
          <w:szCs w:val="24"/>
        </w:rPr>
        <w:t xml:space="preserve"> tvarumui didinti</w:t>
      </w:r>
      <w:r w:rsidR="00AC2E86" w:rsidRPr="001C259F">
        <w:rPr>
          <w:rFonts w:asciiTheme="majorBidi" w:eastAsia="Calibri" w:hAnsiTheme="majorBidi" w:cstheme="majorBidi"/>
          <w:sz w:val="24"/>
          <w:szCs w:val="24"/>
        </w:rPr>
        <w:t>“</w:t>
      </w:r>
      <w:r w:rsidR="003F426E" w:rsidRPr="001C259F">
        <w:rPr>
          <w:rFonts w:asciiTheme="majorBidi" w:eastAsia="Calibri" w:hAnsiTheme="majorBidi" w:cstheme="majorBidi"/>
          <w:sz w:val="24"/>
          <w:szCs w:val="24"/>
        </w:rPr>
        <w:t xml:space="preserve"> (CRISS), </w:t>
      </w:r>
      <w:r w:rsidR="00BE50B8" w:rsidRPr="001C259F">
        <w:rPr>
          <w:rFonts w:asciiTheme="majorBidi" w:eastAsia="Calibri" w:hAnsiTheme="majorBidi" w:cstheme="majorBidi"/>
          <w:sz w:val="24"/>
          <w:szCs w:val="24"/>
        </w:rPr>
        <w:t>„Papildoma pajamų parama jauniesiems ūkininkams“ (CIS-YF)</w:t>
      </w:r>
      <w:r w:rsidR="000820B0">
        <w:rPr>
          <w:rFonts w:asciiTheme="majorBidi" w:eastAsia="Calibri" w:hAnsiTheme="majorBidi" w:cstheme="majorBidi"/>
          <w:sz w:val="24"/>
          <w:szCs w:val="24"/>
        </w:rPr>
        <w:t xml:space="preserve">; </w:t>
      </w:r>
      <w:r w:rsidR="000820B0" w:rsidRPr="001C3FE9">
        <w:rPr>
          <w:rFonts w:asciiTheme="majorBidi" w:eastAsia="Calibri" w:hAnsiTheme="majorBidi" w:cstheme="majorBidi"/>
          <w:color w:val="000000" w:themeColor="text1"/>
          <w:sz w:val="24"/>
          <w:szCs w:val="24"/>
        </w:rPr>
        <w:t>„Klimatui, aplinkai ir gyvūnų gerovei naudingos sistemos“ (Eco-scheme)</w:t>
      </w:r>
      <w:r w:rsidR="000820B0">
        <w:rPr>
          <w:rFonts w:asciiTheme="majorBidi" w:eastAsia="Calibri" w:hAnsiTheme="majorBidi" w:cstheme="majorBidi"/>
          <w:color w:val="000000" w:themeColor="text1"/>
          <w:sz w:val="24"/>
          <w:szCs w:val="24"/>
        </w:rPr>
        <w:t xml:space="preserve"> </w:t>
      </w:r>
      <w:r w:rsidR="00BE50B8" w:rsidRPr="001C259F">
        <w:rPr>
          <w:rFonts w:asciiTheme="majorBidi" w:eastAsia="Calibri" w:hAnsiTheme="majorBidi" w:cstheme="majorBidi"/>
          <w:sz w:val="24"/>
          <w:szCs w:val="24"/>
        </w:rPr>
        <w:t>ir „Susietoji pajamų parama“ (CIS);</w:t>
      </w:r>
      <w:r w:rsidR="00584DC9" w:rsidRPr="001C259F">
        <w:rPr>
          <w:rFonts w:asciiTheme="majorBidi" w:eastAsia="Calibri" w:hAnsiTheme="majorBidi" w:cstheme="majorBidi"/>
          <w:sz w:val="24"/>
          <w:szCs w:val="24"/>
        </w:rPr>
        <w:t xml:space="preserve"> </w:t>
      </w:r>
      <w:r w:rsidRPr="001C259F">
        <w:rPr>
          <w:rFonts w:asciiTheme="majorBidi" w:eastAsia="Calibri" w:hAnsiTheme="majorBidi" w:cstheme="majorBidi"/>
          <w:sz w:val="24"/>
          <w:szCs w:val="24"/>
        </w:rPr>
        <w:t>KP intervencinės priemonės pagal priemonių rūšis „Gamtinės ar kitokios specifinės su vietove susijusios kliūtys“ (ANC)</w:t>
      </w:r>
      <w:r w:rsidR="00E24B37">
        <w:rPr>
          <w:rFonts w:asciiTheme="majorBidi" w:eastAsia="Calibri" w:hAnsiTheme="majorBidi" w:cstheme="majorBidi"/>
          <w:sz w:val="24"/>
          <w:szCs w:val="24"/>
        </w:rPr>
        <w:t>,</w:t>
      </w:r>
      <w:r w:rsidRPr="001C259F">
        <w:rPr>
          <w:rFonts w:asciiTheme="majorBidi" w:eastAsia="Calibri" w:hAnsiTheme="majorBidi" w:cstheme="majorBidi"/>
          <w:sz w:val="24"/>
          <w:szCs w:val="24"/>
        </w:rPr>
        <w:t xml:space="preserve"> „Nepalankios specifinės su vietove susijusios sąlygos, susidariusios dėl tam tikrų privalomų reikalavimų laikymosi“ (ASD) </w:t>
      </w:r>
      <w:r w:rsidR="00F35C7B">
        <w:rPr>
          <w:rFonts w:asciiTheme="majorBidi" w:eastAsia="Calibri" w:hAnsiTheme="majorBidi" w:cstheme="majorBidi"/>
          <w:sz w:val="24"/>
          <w:szCs w:val="24"/>
        </w:rPr>
        <w:t>ir „R</w:t>
      </w:r>
      <w:r w:rsidRPr="001C259F">
        <w:rPr>
          <w:rFonts w:asciiTheme="majorBidi" w:eastAsia="Calibri" w:hAnsiTheme="majorBidi" w:cstheme="majorBidi"/>
          <w:sz w:val="24"/>
          <w:szCs w:val="24"/>
        </w:rPr>
        <w:t>izikos valdymo</w:t>
      </w:r>
      <w:r w:rsidR="00F35C7B">
        <w:rPr>
          <w:rFonts w:asciiTheme="majorBidi" w:eastAsia="Calibri" w:hAnsiTheme="majorBidi" w:cstheme="majorBidi"/>
          <w:sz w:val="24"/>
          <w:szCs w:val="24"/>
        </w:rPr>
        <w:t xml:space="preserve"> priemonės“</w:t>
      </w:r>
      <w:r w:rsidRPr="001C259F">
        <w:rPr>
          <w:rFonts w:asciiTheme="majorBidi" w:eastAsia="Calibri" w:hAnsiTheme="majorBidi" w:cstheme="majorBidi"/>
          <w:sz w:val="24"/>
          <w:szCs w:val="24"/>
        </w:rPr>
        <w:t xml:space="preserve"> </w:t>
      </w:r>
      <w:r w:rsidR="00870E4F">
        <w:rPr>
          <w:rFonts w:asciiTheme="majorBidi" w:eastAsia="Calibri" w:hAnsiTheme="majorBidi" w:cstheme="majorBidi"/>
          <w:sz w:val="24"/>
          <w:szCs w:val="24"/>
        </w:rPr>
        <w:t>(RISK)</w:t>
      </w:r>
      <w:r w:rsidRPr="001C259F">
        <w:rPr>
          <w:rFonts w:asciiTheme="majorBidi" w:eastAsia="Calibri" w:hAnsiTheme="majorBidi" w:cstheme="majorBidi"/>
          <w:sz w:val="24"/>
          <w:szCs w:val="24"/>
        </w:rPr>
        <w:t>“</w:t>
      </w:r>
      <w:r w:rsidR="003941D1" w:rsidRPr="001C259F">
        <w:rPr>
          <w:rFonts w:asciiTheme="majorBidi" w:eastAsia="Calibri" w:hAnsiTheme="majorBidi" w:cstheme="majorBidi"/>
          <w:sz w:val="24"/>
          <w:szCs w:val="24"/>
        </w:rPr>
        <w:t xml:space="preserve">. </w:t>
      </w:r>
      <w:r w:rsidRPr="001C259F">
        <w:rPr>
          <w:rFonts w:asciiTheme="majorBidi" w:eastAsia="Calibri" w:hAnsiTheme="majorBidi" w:cstheme="majorBidi"/>
          <w:sz w:val="24"/>
          <w:szCs w:val="24"/>
        </w:rPr>
        <w:t xml:space="preserve">Viso </w:t>
      </w:r>
      <w:r w:rsidR="000820B0">
        <w:rPr>
          <w:rFonts w:asciiTheme="majorBidi" w:eastAsia="Calibri" w:hAnsiTheme="majorBidi" w:cstheme="majorBidi"/>
          <w:sz w:val="24"/>
          <w:szCs w:val="24"/>
        </w:rPr>
        <w:t>5</w:t>
      </w:r>
      <w:r w:rsidRPr="001C259F">
        <w:rPr>
          <w:rFonts w:asciiTheme="majorBidi" w:eastAsia="Calibri" w:hAnsiTheme="majorBidi" w:cstheme="majorBidi"/>
          <w:sz w:val="24"/>
          <w:szCs w:val="24"/>
        </w:rPr>
        <w:t xml:space="preserve"> TI priemon</w:t>
      </w:r>
      <w:r w:rsidR="00406BC7">
        <w:rPr>
          <w:rFonts w:asciiTheme="majorBidi" w:eastAsia="Calibri" w:hAnsiTheme="majorBidi" w:cstheme="majorBidi"/>
          <w:sz w:val="24"/>
          <w:szCs w:val="24"/>
        </w:rPr>
        <w:t>ių</w:t>
      </w:r>
      <w:r w:rsidR="000820B0">
        <w:rPr>
          <w:rFonts w:asciiTheme="majorBidi" w:eastAsia="Calibri" w:hAnsiTheme="majorBidi" w:cstheme="majorBidi"/>
          <w:sz w:val="24"/>
          <w:szCs w:val="24"/>
        </w:rPr>
        <w:t xml:space="preserve"> grupės</w:t>
      </w:r>
      <w:r w:rsidRPr="001C259F">
        <w:rPr>
          <w:rFonts w:asciiTheme="majorBidi" w:eastAsia="Calibri" w:hAnsiTheme="majorBidi" w:cstheme="majorBidi"/>
          <w:sz w:val="24"/>
          <w:szCs w:val="24"/>
        </w:rPr>
        <w:t xml:space="preserve"> ir </w:t>
      </w:r>
      <w:r w:rsidR="00584021">
        <w:rPr>
          <w:rFonts w:asciiTheme="majorBidi" w:eastAsia="Calibri" w:hAnsiTheme="majorBidi" w:cstheme="majorBidi"/>
          <w:sz w:val="24"/>
          <w:szCs w:val="24"/>
        </w:rPr>
        <w:t>5</w:t>
      </w:r>
      <w:r w:rsidRPr="001C259F">
        <w:rPr>
          <w:rFonts w:asciiTheme="majorBidi" w:eastAsia="Calibri" w:hAnsiTheme="majorBidi" w:cstheme="majorBidi"/>
          <w:sz w:val="24"/>
          <w:szCs w:val="24"/>
        </w:rPr>
        <w:t xml:space="preserve"> KP priemonės (žr. vertinamų SP intervencinių priemonių sąrašą 1 lentelėje).</w:t>
      </w:r>
    </w:p>
    <w:p w14:paraId="7FB1A498" w14:textId="1C95241E" w:rsidR="008278B6" w:rsidRPr="004D44B4" w:rsidRDefault="00FD70EA" w:rsidP="00584021">
      <w:pPr>
        <w:numPr>
          <w:ilvl w:val="0"/>
          <w:numId w:val="22"/>
        </w:numPr>
        <w:tabs>
          <w:tab w:val="left" w:pos="1134"/>
        </w:tabs>
        <w:spacing w:after="0" w:line="264" w:lineRule="auto"/>
        <w:ind w:left="0" w:firstLine="709"/>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 xml:space="preserve">Vertinimas apims </w:t>
      </w:r>
      <w:r w:rsidR="00AC3C66" w:rsidRPr="001C259F">
        <w:rPr>
          <w:rFonts w:ascii="Times New Roman" w:eastAsia="Calibri" w:hAnsi="Times New Roman" w:cs="Times New Roman"/>
          <w:sz w:val="24"/>
          <w:szCs w:val="24"/>
          <w:lang w:eastAsia="en-US"/>
        </w:rPr>
        <w:t xml:space="preserve">SP </w:t>
      </w:r>
      <w:r w:rsidRPr="001C259F">
        <w:rPr>
          <w:rFonts w:ascii="Times New Roman" w:eastAsia="Calibri" w:hAnsi="Times New Roman" w:cs="Times New Roman"/>
          <w:sz w:val="24"/>
          <w:szCs w:val="24"/>
          <w:lang w:eastAsia="en-US"/>
        </w:rPr>
        <w:t xml:space="preserve">įgyvendinimo laikotarpį </w:t>
      </w:r>
      <w:r w:rsidR="00071458" w:rsidRPr="001C259F">
        <w:rPr>
          <w:rFonts w:ascii="Times New Roman" w:eastAsia="Calibri" w:hAnsi="Times New Roman" w:cs="Times New Roman"/>
          <w:sz w:val="24"/>
          <w:szCs w:val="24"/>
          <w:lang w:eastAsia="en-US"/>
        </w:rPr>
        <w:t>nuo SP įgyvendinimo pradžios</w:t>
      </w:r>
      <w:r w:rsidR="00030650" w:rsidRPr="001C259F">
        <w:rPr>
          <w:rFonts w:ascii="Times New Roman" w:eastAsia="Calibri" w:hAnsi="Times New Roman" w:cs="Times New Roman"/>
          <w:sz w:val="24"/>
          <w:szCs w:val="24"/>
          <w:lang w:eastAsia="en-US"/>
        </w:rPr>
        <w:t xml:space="preserve"> </w:t>
      </w:r>
      <w:r w:rsidR="00AC3C66" w:rsidRPr="001C259F">
        <w:rPr>
          <w:rFonts w:ascii="Times New Roman" w:eastAsia="Calibri" w:hAnsi="Times New Roman" w:cs="Times New Roman"/>
          <w:sz w:val="24"/>
          <w:szCs w:val="24"/>
          <w:lang w:eastAsia="en-US"/>
        </w:rPr>
        <w:t xml:space="preserve">iki </w:t>
      </w:r>
      <w:r w:rsidR="00441835" w:rsidRPr="001C259F">
        <w:rPr>
          <w:rFonts w:ascii="Times New Roman" w:eastAsia="Calibri" w:hAnsi="Times New Roman" w:cs="Times New Roman"/>
          <w:sz w:val="24"/>
          <w:szCs w:val="24"/>
          <w:lang w:eastAsia="en-US"/>
        </w:rPr>
        <w:t>Vertinimo atlikimo pradžios</w:t>
      </w:r>
      <w:r w:rsidR="00441835" w:rsidRPr="00406BC7">
        <w:rPr>
          <w:rFonts w:ascii="Times New Roman" w:eastAsia="Calibri" w:hAnsi="Times New Roman" w:cs="Times New Roman"/>
          <w:sz w:val="24"/>
          <w:szCs w:val="24"/>
          <w:lang w:eastAsia="en-US"/>
        </w:rPr>
        <w:t>.</w:t>
      </w:r>
      <w:r w:rsidR="00B01106" w:rsidRPr="00406BC7">
        <w:rPr>
          <w:rFonts w:ascii="Times New Roman" w:eastAsia="Calibri" w:hAnsi="Times New Roman" w:cs="Times New Roman"/>
          <w:sz w:val="24"/>
          <w:szCs w:val="24"/>
          <w:lang w:eastAsia="en-US"/>
        </w:rPr>
        <w:t xml:space="preserve"> </w:t>
      </w:r>
      <w:r w:rsidR="00A71E81" w:rsidRPr="00406BC7">
        <w:rPr>
          <w:rFonts w:ascii="Times New Roman" w:eastAsia="Calibri" w:hAnsi="Times New Roman" w:cs="Times New Roman"/>
          <w:sz w:val="24"/>
          <w:szCs w:val="24"/>
          <w:lang w:eastAsia="en-US"/>
        </w:rPr>
        <w:t xml:space="preserve">Į Vertinimo apimtį tūri būti įtraukti naujausi Vertinimo atlikimo pradžioje (iki įvadinės vertinimo ataskaitos pateikimo termino) </w:t>
      </w:r>
      <w:r w:rsidR="00785571" w:rsidRPr="166C50AD">
        <w:rPr>
          <w:rFonts w:ascii="Times New Roman" w:eastAsia="Calibri" w:hAnsi="Times New Roman" w:cs="Times New Roman"/>
          <w:sz w:val="24"/>
          <w:szCs w:val="24"/>
          <w:lang w:eastAsia="en-US"/>
        </w:rPr>
        <w:t>intervenc</w:t>
      </w:r>
      <w:r w:rsidR="00E2005D" w:rsidRPr="166C50AD">
        <w:rPr>
          <w:rFonts w:ascii="Times New Roman" w:eastAsia="Calibri" w:hAnsi="Times New Roman" w:cs="Times New Roman"/>
          <w:sz w:val="24"/>
          <w:szCs w:val="24"/>
          <w:lang w:eastAsia="en-US"/>
        </w:rPr>
        <w:t>inių priemonių įgyvendinimo</w:t>
      </w:r>
      <w:r w:rsidR="00785571" w:rsidRPr="166C50AD">
        <w:rPr>
          <w:rFonts w:ascii="Times New Roman" w:eastAsia="Calibri" w:hAnsi="Times New Roman" w:cs="Times New Roman"/>
          <w:sz w:val="24"/>
          <w:szCs w:val="24"/>
          <w:lang w:eastAsia="en-US"/>
        </w:rPr>
        <w:t xml:space="preserve"> </w:t>
      </w:r>
      <w:r w:rsidR="00A71E81" w:rsidRPr="00406BC7">
        <w:rPr>
          <w:rFonts w:ascii="Times New Roman" w:eastAsia="Calibri" w:hAnsi="Times New Roman" w:cs="Times New Roman"/>
          <w:sz w:val="24"/>
          <w:szCs w:val="24"/>
          <w:lang w:eastAsia="en-US"/>
        </w:rPr>
        <w:t xml:space="preserve">duomenys. </w:t>
      </w:r>
      <w:r w:rsidR="00B01106" w:rsidRPr="00406BC7">
        <w:rPr>
          <w:rFonts w:ascii="Times New Roman" w:eastAsia="Calibri" w:hAnsi="Times New Roman" w:cs="Times New Roman"/>
          <w:sz w:val="24"/>
          <w:szCs w:val="24"/>
          <w:lang w:eastAsia="en-US"/>
        </w:rPr>
        <w:t>Turint</w:t>
      </w:r>
      <w:r w:rsidR="00071458" w:rsidRPr="00406BC7">
        <w:rPr>
          <w:rFonts w:ascii="Times New Roman" w:eastAsia="Calibri" w:hAnsi="Times New Roman" w:cs="Times New Roman"/>
          <w:sz w:val="24"/>
          <w:szCs w:val="24"/>
          <w:lang w:eastAsia="en-US"/>
        </w:rPr>
        <w:t xml:space="preserve"> </w:t>
      </w:r>
      <w:r w:rsidR="008D643F" w:rsidRPr="00406BC7">
        <w:rPr>
          <w:rFonts w:ascii="Times New Roman" w:eastAsia="Calibri" w:hAnsi="Times New Roman" w:cs="Times New Roman"/>
          <w:sz w:val="24"/>
          <w:szCs w:val="24"/>
          <w:lang w:eastAsia="en-US"/>
        </w:rPr>
        <w:t>nepakankamai</w:t>
      </w:r>
      <w:r w:rsidR="003B68D6" w:rsidRPr="00406BC7">
        <w:rPr>
          <w:rFonts w:ascii="Times New Roman" w:eastAsia="Calibri" w:hAnsi="Times New Roman" w:cs="Times New Roman"/>
          <w:sz w:val="24"/>
          <w:szCs w:val="24"/>
          <w:lang w:eastAsia="en-US"/>
        </w:rPr>
        <w:t xml:space="preserve"> intervencinių priemonių</w:t>
      </w:r>
      <w:r w:rsidR="00372D8E" w:rsidRPr="00406BC7">
        <w:rPr>
          <w:rFonts w:ascii="Times New Roman" w:eastAsia="Calibri" w:hAnsi="Times New Roman" w:cs="Times New Roman"/>
          <w:sz w:val="24"/>
          <w:szCs w:val="24"/>
          <w:lang w:eastAsia="en-US"/>
        </w:rPr>
        <w:t xml:space="preserve"> įgyvendinimo</w:t>
      </w:r>
      <w:r w:rsidR="003B68D6" w:rsidRPr="00406BC7">
        <w:rPr>
          <w:rFonts w:ascii="Times New Roman" w:eastAsia="Calibri" w:hAnsi="Times New Roman" w:cs="Times New Roman"/>
          <w:sz w:val="24"/>
          <w:szCs w:val="24"/>
          <w:lang w:eastAsia="en-US"/>
        </w:rPr>
        <w:t xml:space="preserve"> duomenų SP laikotarp</w:t>
      </w:r>
      <w:r w:rsidR="00901AF5" w:rsidRPr="00406BC7">
        <w:rPr>
          <w:rFonts w:ascii="Times New Roman" w:eastAsia="Calibri" w:hAnsi="Times New Roman" w:cs="Times New Roman"/>
          <w:sz w:val="24"/>
          <w:szCs w:val="24"/>
          <w:lang w:eastAsia="en-US"/>
        </w:rPr>
        <w:t>iu</w:t>
      </w:r>
      <w:r w:rsidR="00BA2FF9" w:rsidRPr="00406BC7">
        <w:rPr>
          <w:rFonts w:ascii="Times New Roman" w:eastAsia="Calibri" w:hAnsi="Times New Roman" w:cs="Times New Roman"/>
          <w:sz w:val="24"/>
          <w:szCs w:val="24"/>
          <w:lang w:eastAsia="en-US"/>
        </w:rPr>
        <w:t>, taip pat kai yra tikslinga</w:t>
      </w:r>
      <w:r w:rsidR="00BA2FF9" w:rsidRPr="001C259F">
        <w:rPr>
          <w:rFonts w:ascii="Times New Roman" w:eastAsia="Calibri" w:hAnsi="Times New Roman" w:cs="Times New Roman"/>
          <w:sz w:val="24"/>
          <w:szCs w:val="24"/>
          <w:lang w:eastAsia="en-US"/>
        </w:rPr>
        <w:t xml:space="preserve"> praplėsti Vertinimo apimt</w:t>
      </w:r>
      <w:r w:rsidR="00901AF5" w:rsidRPr="001C259F">
        <w:rPr>
          <w:rFonts w:ascii="Times New Roman" w:eastAsia="Calibri" w:hAnsi="Times New Roman" w:cs="Times New Roman"/>
          <w:sz w:val="24"/>
          <w:szCs w:val="24"/>
          <w:lang w:eastAsia="en-US"/>
        </w:rPr>
        <w:t>į</w:t>
      </w:r>
      <w:r w:rsidR="00BA2FF9" w:rsidRPr="001C259F">
        <w:rPr>
          <w:rFonts w:ascii="Times New Roman" w:eastAsia="Calibri" w:hAnsi="Times New Roman" w:cs="Times New Roman"/>
          <w:sz w:val="24"/>
          <w:szCs w:val="24"/>
          <w:lang w:eastAsia="en-US"/>
        </w:rPr>
        <w:t>,</w:t>
      </w:r>
      <w:r w:rsidR="00CA7B30" w:rsidRPr="001C259F">
        <w:rPr>
          <w:rFonts w:ascii="Times New Roman" w:eastAsia="Calibri" w:hAnsi="Times New Roman" w:cs="Times New Roman"/>
          <w:sz w:val="24"/>
          <w:szCs w:val="24"/>
          <w:lang w:eastAsia="en-US"/>
        </w:rPr>
        <w:t xml:space="preserve"> </w:t>
      </w:r>
      <w:r w:rsidR="00CA4002" w:rsidRPr="001C259F">
        <w:rPr>
          <w:rFonts w:ascii="Times New Roman" w:eastAsia="Calibri" w:hAnsi="Times New Roman" w:cs="Times New Roman"/>
          <w:sz w:val="24"/>
          <w:szCs w:val="24"/>
          <w:lang w:eastAsia="en-US"/>
        </w:rPr>
        <w:t>gali</w:t>
      </w:r>
      <w:r w:rsidR="0088175C" w:rsidRPr="001C259F">
        <w:rPr>
          <w:rFonts w:ascii="Times New Roman" w:eastAsia="Calibri" w:hAnsi="Times New Roman" w:cs="Times New Roman"/>
          <w:sz w:val="24"/>
          <w:szCs w:val="24"/>
          <w:lang w:eastAsia="en-US"/>
        </w:rPr>
        <w:t xml:space="preserve"> </w:t>
      </w:r>
      <w:r w:rsidR="00601928" w:rsidRPr="001C259F">
        <w:rPr>
          <w:rFonts w:ascii="Times New Roman" w:eastAsia="Calibri" w:hAnsi="Times New Roman" w:cs="Times New Roman"/>
          <w:sz w:val="24"/>
          <w:szCs w:val="24"/>
          <w:lang w:eastAsia="en-US"/>
        </w:rPr>
        <w:t xml:space="preserve">būti naudojami </w:t>
      </w:r>
      <w:r w:rsidR="00352D21" w:rsidRPr="004D44B4">
        <w:rPr>
          <w:rFonts w:ascii="Times New Roman" w:eastAsia="Calibri" w:hAnsi="Times New Roman" w:cs="Times New Roman"/>
          <w:sz w:val="24"/>
          <w:szCs w:val="24"/>
          <w:lang w:eastAsia="en-US"/>
        </w:rPr>
        <w:t>ankstesnio BŽŪP programavimo</w:t>
      </w:r>
      <w:r w:rsidR="005C4357" w:rsidRPr="004D44B4">
        <w:rPr>
          <w:rFonts w:ascii="Times New Roman" w:eastAsia="Calibri" w:hAnsi="Times New Roman" w:cs="Times New Roman"/>
          <w:sz w:val="24"/>
          <w:szCs w:val="24"/>
          <w:lang w:eastAsia="en-US"/>
        </w:rPr>
        <w:t xml:space="preserve"> </w:t>
      </w:r>
      <w:r w:rsidR="00352D21" w:rsidRPr="004D44B4">
        <w:rPr>
          <w:rFonts w:ascii="Times New Roman" w:eastAsia="Calibri" w:hAnsi="Times New Roman" w:cs="Times New Roman"/>
          <w:sz w:val="24"/>
          <w:szCs w:val="24"/>
          <w:lang w:eastAsia="en-US"/>
        </w:rPr>
        <w:t>laikotarpio</w:t>
      </w:r>
      <w:r w:rsidR="001E54F5" w:rsidRPr="004D44B4">
        <w:rPr>
          <w:rFonts w:ascii="Times New Roman" w:eastAsia="Calibri" w:hAnsi="Times New Roman" w:cs="Times New Roman"/>
          <w:sz w:val="24"/>
          <w:szCs w:val="24"/>
          <w:lang w:eastAsia="en-US"/>
        </w:rPr>
        <w:t xml:space="preserve"> (TI ir KPP 2014–2022 m.) </w:t>
      </w:r>
      <w:r w:rsidR="00352D21" w:rsidRPr="004D44B4">
        <w:rPr>
          <w:rFonts w:ascii="Times New Roman" w:eastAsia="Calibri" w:hAnsi="Times New Roman" w:cs="Times New Roman"/>
          <w:sz w:val="24"/>
          <w:szCs w:val="24"/>
          <w:lang w:eastAsia="en-US"/>
        </w:rPr>
        <w:t>duomen</w:t>
      </w:r>
      <w:r w:rsidR="009770C7" w:rsidRPr="004D44B4">
        <w:rPr>
          <w:rFonts w:ascii="Times New Roman" w:eastAsia="Calibri" w:hAnsi="Times New Roman" w:cs="Times New Roman"/>
          <w:sz w:val="24"/>
          <w:szCs w:val="24"/>
          <w:lang w:eastAsia="en-US"/>
        </w:rPr>
        <w:t>y</w:t>
      </w:r>
      <w:r w:rsidR="00352D21" w:rsidRPr="004D44B4">
        <w:rPr>
          <w:rFonts w:ascii="Times New Roman" w:eastAsia="Calibri" w:hAnsi="Times New Roman" w:cs="Times New Roman"/>
          <w:sz w:val="24"/>
          <w:szCs w:val="24"/>
          <w:lang w:eastAsia="en-US"/>
        </w:rPr>
        <w:t>s</w:t>
      </w:r>
      <w:r w:rsidR="004F5542" w:rsidRPr="004D44B4">
        <w:rPr>
          <w:rFonts w:ascii="Times New Roman" w:eastAsia="Calibri" w:hAnsi="Times New Roman" w:cs="Times New Roman"/>
          <w:sz w:val="24"/>
          <w:szCs w:val="24"/>
          <w:lang w:eastAsia="en-US"/>
        </w:rPr>
        <w:t xml:space="preserve"> </w:t>
      </w:r>
      <w:r w:rsidR="00B8088F" w:rsidRPr="004D44B4">
        <w:rPr>
          <w:rFonts w:ascii="Times New Roman" w:eastAsia="Calibri" w:hAnsi="Times New Roman" w:cs="Times New Roman"/>
          <w:sz w:val="24"/>
          <w:szCs w:val="24"/>
          <w:lang w:eastAsia="en-US"/>
        </w:rPr>
        <w:t>apie</w:t>
      </w:r>
      <w:r w:rsidR="00843573" w:rsidRPr="004D44B4">
        <w:rPr>
          <w:rFonts w:ascii="Times New Roman" w:eastAsia="Calibri" w:hAnsi="Times New Roman" w:cs="Times New Roman"/>
          <w:sz w:val="24"/>
          <w:szCs w:val="24"/>
          <w:lang w:eastAsia="en-US"/>
        </w:rPr>
        <w:t xml:space="preserve"> SP intervencijas atitinkančias </w:t>
      </w:r>
      <w:r w:rsidR="00826D49" w:rsidRPr="004D44B4">
        <w:rPr>
          <w:rFonts w:ascii="Times New Roman" w:eastAsia="Calibri" w:hAnsi="Times New Roman" w:cs="Times New Roman"/>
          <w:sz w:val="24"/>
          <w:szCs w:val="24"/>
          <w:lang w:eastAsia="en-US"/>
        </w:rPr>
        <w:t xml:space="preserve">ar </w:t>
      </w:r>
      <w:r w:rsidR="00843573" w:rsidRPr="004D44B4">
        <w:rPr>
          <w:rFonts w:ascii="Times New Roman" w:eastAsia="Calibri" w:hAnsi="Times New Roman" w:cs="Times New Roman"/>
          <w:sz w:val="24"/>
          <w:szCs w:val="24"/>
          <w:lang w:eastAsia="en-US"/>
        </w:rPr>
        <w:t>panašios paskirties paramos priemones</w:t>
      </w:r>
      <w:r w:rsidR="00466BED" w:rsidRPr="004D44B4">
        <w:rPr>
          <w:rStyle w:val="Puslapioinaosnuoroda"/>
          <w:rFonts w:ascii="Times New Roman" w:eastAsia="Calibri" w:hAnsi="Times New Roman" w:cs="Times New Roman"/>
          <w:sz w:val="24"/>
          <w:szCs w:val="24"/>
          <w:lang w:eastAsia="en-US"/>
        </w:rPr>
        <w:footnoteReference w:id="5"/>
      </w:r>
      <w:r w:rsidR="00C64464" w:rsidRPr="004D44B4">
        <w:rPr>
          <w:rFonts w:ascii="Times New Roman" w:eastAsia="Calibri" w:hAnsi="Times New Roman" w:cs="Times New Roman"/>
          <w:sz w:val="24"/>
          <w:szCs w:val="24"/>
          <w:lang w:eastAsia="en-US"/>
        </w:rPr>
        <w:t>.</w:t>
      </w:r>
    </w:p>
    <w:p w14:paraId="1E067F40" w14:textId="1AAA12DF" w:rsidR="00BC5DEF" w:rsidRPr="004D44B4" w:rsidRDefault="00FD70EA" w:rsidP="00584021">
      <w:pPr>
        <w:numPr>
          <w:ilvl w:val="0"/>
          <w:numId w:val="22"/>
        </w:numPr>
        <w:tabs>
          <w:tab w:val="left" w:pos="1134"/>
        </w:tabs>
        <w:spacing w:after="0" w:line="264" w:lineRule="auto"/>
        <w:ind w:left="0" w:firstLine="709"/>
        <w:jc w:val="both"/>
        <w:rPr>
          <w:rFonts w:ascii="Times New Roman" w:eastAsia="Calibri" w:hAnsi="Times New Roman" w:cs="Times New Roman"/>
          <w:sz w:val="24"/>
          <w:szCs w:val="24"/>
          <w:lang w:eastAsia="en-US"/>
        </w:rPr>
      </w:pPr>
      <w:r w:rsidRPr="004D44B4">
        <w:rPr>
          <w:rFonts w:ascii="Times New Roman" w:eastAsia="Calibri" w:hAnsi="Times New Roman" w:cs="Times New Roman"/>
          <w:sz w:val="24"/>
          <w:szCs w:val="24"/>
          <w:lang w:eastAsia="en-US"/>
        </w:rPr>
        <w:t>Vertinimo uždaviniai ir klausimai:</w:t>
      </w:r>
      <w:bookmarkStart w:id="10" w:name="_Hlk213071884"/>
    </w:p>
    <w:tbl>
      <w:tblPr>
        <w:tblStyle w:val="Lentelstinkleli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513"/>
      </w:tblGrid>
      <w:tr w:rsidR="00C5327F" w:rsidRPr="001C259F" w14:paraId="0A5D608D" w14:textId="77777777" w:rsidTr="166C50AD">
        <w:tc>
          <w:tcPr>
            <w:tcW w:w="2405" w:type="dxa"/>
          </w:tcPr>
          <w:bookmarkEnd w:id="10"/>
          <w:p w14:paraId="4DD6EE2D" w14:textId="77777777" w:rsidR="00C5327F" w:rsidRPr="001C259F" w:rsidRDefault="00C5327F" w:rsidP="007779E9">
            <w:pPr>
              <w:tabs>
                <w:tab w:val="left" w:pos="993"/>
              </w:tabs>
              <w:spacing w:line="240" w:lineRule="auto"/>
              <w:jc w:val="center"/>
              <w:rPr>
                <w:rFonts w:asciiTheme="majorBidi" w:eastAsia="Calibri" w:hAnsiTheme="majorBidi" w:cstheme="majorBidi"/>
                <w:sz w:val="22"/>
                <w:szCs w:val="22"/>
                <w:lang w:eastAsia="en-US"/>
              </w:rPr>
            </w:pPr>
            <w:r w:rsidRPr="001C259F">
              <w:rPr>
                <w:rFonts w:asciiTheme="majorBidi" w:eastAsia="Calibri" w:hAnsiTheme="majorBidi" w:cstheme="majorBidi"/>
                <w:b/>
                <w:sz w:val="22"/>
                <w:szCs w:val="22"/>
              </w:rPr>
              <w:t>Vertinimo uždaviniai</w:t>
            </w:r>
          </w:p>
        </w:tc>
        <w:tc>
          <w:tcPr>
            <w:tcW w:w="7513" w:type="dxa"/>
          </w:tcPr>
          <w:p w14:paraId="497C1947" w14:textId="77777777" w:rsidR="00C5327F" w:rsidRPr="001C259F" w:rsidRDefault="00C5327F" w:rsidP="007779E9">
            <w:pPr>
              <w:tabs>
                <w:tab w:val="left" w:pos="993"/>
              </w:tabs>
              <w:spacing w:line="240" w:lineRule="auto"/>
              <w:jc w:val="center"/>
              <w:rPr>
                <w:rFonts w:asciiTheme="majorBidi" w:eastAsia="Calibri" w:hAnsiTheme="majorBidi" w:cstheme="majorBidi"/>
                <w:sz w:val="22"/>
                <w:szCs w:val="22"/>
                <w:lang w:eastAsia="en-US"/>
              </w:rPr>
            </w:pPr>
            <w:r w:rsidRPr="001C259F">
              <w:rPr>
                <w:rFonts w:asciiTheme="majorBidi" w:eastAsia="Calibri" w:hAnsiTheme="majorBidi" w:cstheme="majorBidi"/>
                <w:b/>
                <w:sz w:val="22"/>
                <w:szCs w:val="22"/>
              </w:rPr>
              <w:t>Vertinimo klausimai</w:t>
            </w:r>
          </w:p>
        </w:tc>
      </w:tr>
      <w:tr w:rsidR="00C5327F" w:rsidRPr="001C259F" w14:paraId="47E6037D" w14:textId="77777777" w:rsidTr="166C50AD">
        <w:tc>
          <w:tcPr>
            <w:tcW w:w="2405" w:type="dxa"/>
          </w:tcPr>
          <w:p w14:paraId="3B4DB67F" w14:textId="4D33FC91" w:rsidR="00C5327F" w:rsidRPr="001C259F" w:rsidRDefault="00A425B0" w:rsidP="007779E9">
            <w:pPr>
              <w:tabs>
                <w:tab w:val="left" w:pos="993"/>
              </w:tabs>
              <w:spacing w:after="160" w:line="240" w:lineRule="auto"/>
              <w:rPr>
                <w:rFonts w:asciiTheme="majorBidi" w:eastAsia="Calibri" w:hAnsiTheme="majorBidi" w:cstheme="majorBidi"/>
                <w:sz w:val="22"/>
                <w:szCs w:val="22"/>
              </w:rPr>
            </w:pPr>
            <w:r w:rsidRPr="001C259F">
              <w:rPr>
                <w:rFonts w:asciiTheme="majorBidi" w:eastAsia="Calibri" w:hAnsiTheme="majorBidi" w:cstheme="majorBidi"/>
                <w:b/>
                <w:bCs/>
                <w:sz w:val="22"/>
                <w:szCs w:val="22"/>
                <w:lang w:eastAsia="en-US"/>
              </w:rPr>
              <w:t>12.</w:t>
            </w:r>
            <w:r w:rsidR="00C5327F" w:rsidRPr="001C259F">
              <w:rPr>
                <w:rFonts w:asciiTheme="majorBidi" w:eastAsia="Calibri" w:hAnsiTheme="majorBidi" w:cstheme="majorBidi"/>
                <w:b/>
                <w:bCs/>
                <w:sz w:val="22"/>
                <w:szCs w:val="22"/>
                <w:lang w:eastAsia="en-US"/>
              </w:rPr>
              <w:t>1.</w:t>
            </w:r>
            <w:r w:rsidR="00C5327F" w:rsidRPr="001C259F">
              <w:rPr>
                <w:rFonts w:asciiTheme="majorBidi" w:eastAsia="Calibri" w:hAnsiTheme="majorBidi" w:cstheme="majorBidi"/>
                <w:sz w:val="22"/>
                <w:szCs w:val="22"/>
              </w:rPr>
              <w:t xml:space="preserve"> Įvertinti </w:t>
            </w:r>
            <w:r w:rsidR="00C5327F" w:rsidRPr="005C34FF">
              <w:rPr>
                <w:rFonts w:asciiTheme="majorBidi" w:eastAsia="Calibri" w:hAnsiTheme="majorBidi" w:cstheme="majorBidi"/>
                <w:sz w:val="22"/>
                <w:szCs w:val="22"/>
              </w:rPr>
              <w:t>intervencinių priemonių poveikį ūkių pajamų didėjimui (ar bent stabilizavimui</w:t>
            </w:r>
            <w:r w:rsidR="00C5327F" w:rsidRPr="001C259F">
              <w:rPr>
                <w:rFonts w:asciiTheme="majorBidi" w:eastAsia="Calibri" w:hAnsiTheme="majorBidi" w:cstheme="majorBidi"/>
                <w:sz w:val="22"/>
                <w:szCs w:val="22"/>
              </w:rPr>
              <w:t>).</w:t>
            </w:r>
          </w:p>
        </w:tc>
        <w:tc>
          <w:tcPr>
            <w:tcW w:w="7513" w:type="dxa"/>
          </w:tcPr>
          <w:p w14:paraId="2F5F0599" w14:textId="7B64E0BF" w:rsidR="00C5327F" w:rsidRPr="005C34FF" w:rsidRDefault="00A425B0" w:rsidP="007779E9">
            <w:pPr>
              <w:tabs>
                <w:tab w:val="left" w:pos="316"/>
              </w:tabs>
              <w:spacing w:after="160" w:line="240" w:lineRule="auto"/>
              <w:jc w:val="both"/>
              <w:rPr>
                <w:rFonts w:asciiTheme="majorBidi" w:eastAsia="Calibri" w:hAnsiTheme="majorBidi" w:cstheme="majorBidi"/>
                <w:sz w:val="22"/>
                <w:szCs w:val="22"/>
                <w:lang w:eastAsia="en-US"/>
              </w:rPr>
            </w:pPr>
            <w:r w:rsidRPr="005C34FF">
              <w:rPr>
                <w:rFonts w:asciiTheme="majorBidi" w:eastAsia="Calibri" w:hAnsiTheme="majorBidi" w:cstheme="majorBidi"/>
                <w:sz w:val="22"/>
                <w:szCs w:val="22"/>
                <w:lang w:eastAsia="en-US"/>
              </w:rPr>
              <w:t>12.</w:t>
            </w:r>
            <w:r w:rsidR="00DE5BFD" w:rsidRPr="005C34FF">
              <w:rPr>
                <w:rFonts w:asciiTheme="majorBidi" w:eastAsia="Calibri" w:hAnsiTheme="majorBidi" w:cstheme="majorBidi"/>
                <w:sz w:val="22"/>
                <w:szCs w:val="22"/>
                <w:lang w:eastAsia="en-US"/>
              </w:rPr>
              <w:t xml:space="preserve">1.1. </w:t>
            </w:r>
            <w:r w:rsidR="00C5327F" w:rsidRPr="005C34FF">
              <w:rPr>
                <w:rFonts w:asciiTheme="majorBidi" w:eastAsia="Calibri" w:hAnsiTheme="majorBidi" w:cstheme="majorBidi"/>
                <w:sz w:val="22"/>
                <w:szCs w:val="22"/>
                <w:lang w:eastAsia="en-US"/>
              </w:rPr>
              <w:t xml:space="preserve">Ar ir kokiu mastu intervencinės priemonės prisidėjo prie žemės ūkio sektoriaus pajamų rėmimo? Ar skiriasi skirtingų intervencinių priemonių </w:t>
            </w:r>
            <w:r w:rsidR="000820B0">
              <w:rPr>
                <w:rFonts w:asciiTheme="majorBidi" w:eastAsia="Calibri" w:hAnsiTheme="majorBidi" w:cstheme="majorBidi"/>
                <w:sz w:val="22"/>
                <w:szCs w:val="22"/>
                <w:lang w:eastAsia="en-US"/>
              </w:rPr>
              <w:t>(</w:t>
            </w:r>
            <w:r w:rsidR="000820B0" w:rsidRPr="000D43EC">
              <w:rPr>
                <w:rFonts w:asciiTheme="majorBidi" w:eastAsia="Calibri" w:hAnsiTheme="majorBidi" w:cstheme="majorBidi"/>
                <w:sz w:val="22"/>
                <w:szCs w:val="22"/>
                <w:lang w:eastAsia="en-US"/>
              </w:rPr>
              <w:t>bazinės ir papildomos</w:t>
            </w:r>
            <w:r w:rsidR="000820B0">
              <w:rPr>
                <w:rFonts w:asciiTheme="majorBidi" w:eastAsia="Calibri" w:hAnsiTheme="majorBidi" w:cstheme="majorBidi"/>
                <w:sz w:val="22"/>
                <w:szCs w:val="22"/>
                <w:lang w:eastAsia="en-US"/>
              </w:rPr>
              <w:t xml:space="preserve"> pajamų</w:t>
            </w:r>
            <w:r w:rsidR="000820B0" w:rsidRPr="000D43EC">
              <w:rPr>
                <w:rFonts w:asciiTheme="majorBidi" w:eastAsia="Calibri" w:hAnsiTheme="majorBidi" w:cstheme="majorBidi"/>
                <w:sz w:val="22"/>
                <w:szCs w:val="22"/>
                <w:lang w:eastAsia="en-US"/>
              </w:rPr>
              <w:t xml:space="preserve"> paramos</w:t>
            </w:r>
            <w:r w:rsidR="000820B0" w:rsidRPr="000820B0">
              <w:rPr>
                <w:rFonts w:asciiTheme="majorBidi" w:eastAsia="Calibri" w:hAnsiTheme="majorBidi" w:cstheme="majorBidi"/>
                <w:color w:val="000000" w:themeColor="text1"/>
                <w:sz w:val="22"/>
                <w:szCs w:val="22"/>
                <w:lang w:eastAsia="en-US"/>
              </w:rPr>
              <w:t xml:space="preserve">, ekologinių sistemų, </w:t>
            </w:r>
            <w:r w:rsidR="000820B0" w:rsidRPr="000D43EC">
              <w:rPr>
                <w:rFonts w:asciiTheme="majorBidi" w:eastAsia="Calibri" w:hAnsiTheme="majorBidi" w:cstheme="majorBidi"/>
                <w:sz w:val="22"/>
                <w:szCs w:val="22"/>
                <w:lang w:eastAsia="en-US"/>
              </w:rPr>
              <w:t xml:space="preserve">susietosios </w:t>
            </w:r>
            <w:r w:rsidR="000820B0">
              <w:rPr>
                <w:rFonts w:asciiTheme="majorBidi" w:eastAsia="Calibri" w:hAnsiTheme="majorBidi" w:cstheme="majorBidi"/>
                <w:sz w:val="22"/>
                <w:szCs w:val="22"/>
                <w:lang w:eastAsia="en-US"/>
              </w:rPr>
              <w:t xml:space="preserve">pajamų </w:t>
            </w:r>
            <w:r w:rsidR="000820B0" w:rsidRPr="000D43EC">
              <w:rPr>
                <w:rFonts w:asciiTheme="majorBidi" w:eastAsia="Calibri" w:hAnsiTheme="majorBidi" w:cstheme="majorBidi"/>
                <w:sz w:val="22"/>
                <w:szCs w:val="22"/>
                <w:lang w:eastAsia="en-US"/>
              </w:rPr>
              <w:t>paramos</w:t>
            </w:r>
            <w:r w:rsidR="00C5327F" w:rsidRPr="005C34FF">
              <w:rPr>
                <w:rFonts w:asciiTheme="majorBidi" w:eastAsia="Calibri" w:hAnsiTheme="majorBidi" w:cstheme="majorBidi"/>
                <w:sz w:val="22"/>
                <w:szCs w:val="22"/>
                <w:lang w:eastAsia="en-US"/>
              </w:rPr>
              <w:t>) poveikis pajamų augimui?</w:t>
            </w:r>
          </w:p>
          <w:p w14:paraId="282C216F" w14:textId="150918AA" w:rsidR="00913D2D" w:rsidRPr="005C34FF" w:rsidRDefault="00A425B0" w:rsidP="166C50AD">
            <w:pPr>
              <w:tabs>
                <w:tab w:val="left" w:pos="316"/>
              </w:tabs>
              <w:spacing w:after="160" w:line="240" w:lineRule="auto"/>
              <w:jc w:val="both"/>
              <w:rPr>
                <w:rFonts w:asciiTheme="majorBidi" w:eastAsia="Calibri" w:hAnsiTheme="majorBidi" w:cstheme="majorBidi"/>
                <w:sz w:val="22"/>
                <w:szCs w:val="22"/>
                <w:lang w:eastAsia="en-US"/>
              </w:rPr>
            </w:pPr>
            <w:r w:rsidRPr="166C50AD">
              <w:rPr>
                <w:rFonts w:asciiTheme="majorBidi" w:eastAsia="Calibri" w:hAnsiTheme="majorBidi" w:cstheme="majorBidi"/>
                <w:sz w:val="22"/>
                <w:szCs w:val="22"/>
                <w:lang w:eastAsia="en-US"/>
              </w:rPr>
              <w:t>12.</w:t>
            </w:r>
            <w:r w:rsidR="218B78A9" w:rsidRPr="166C50AD">
              <w:rPr>
                <w:rFonts w:asciiTheme="majorBidi" w:eastAsia="Calibri" w:hAnsiTheme="majorBidi" w:cstheme="majorBidi"/>
                <w:sz w:val="22"/>
                <w:szCs w:val="22"/>
                <w:lang w:eastAsia="en-US"/>
              </w:rPr>
              <w:t xml:space="preserve">1.2. </w:t>
            </w:r>
            <w:r w:rsidR="7902CE88" w:rsidRPr="166C50AD">
              <w:rPr>
                <w:rFonts w:asciiTheme="majorBidi" w:eastAsia="Calibri" w:hAnsiTheme="majorBidi" w:cstheme="majorBidi"/>
                <w:sz w:val="22"/>
                <w:szCs w:val="22"/>
                <w:lang w:eastAsia="en-US"/>
              </w:rPr>
              <w:t xml:space="preserve">Ar ir kokiu mastu intervencinės priemonės prisidėjo prie žemės ūkio sektoriaus pajamų atotrūkio nuo kitų ekonomikos sektorių, atsižvelgiant į bendras ekonomikos tendencijas, mažinimo? </w:t>
            </w:r>
          </w:p>
        </w:tc>
      </w:tr>
      <w:tr w:rsidR="00C5327F" w:rsidRPr="001C259F" w14:paraId="146C7DD0" w14:textId="77777777" w:rsidTr="166C50AD">
        <w:tc>
          <w:tcPr>
            <w:tcW w:w="2405" w:type="dxa"/>
          </w:tcPr>
          <w:p w14:paraId="5E20A966" w14:textId="4F53C00F" w:rsidR="00C5327F" w:rsidRPr="001C259F" w:rsidRDefault="00A425B0" w:rsidP="007779E9">
            <w:pPr>
              <w:tabs>
                <w:tab w:val="left" w:pos="993"/>
              </w:tabs>
              <w:spacing w:after="160" w:line="240" w:lineRule="auto"/>
              <w:rPr>
                <w:rFonts w:asciiTheme="majorBidi" w:eastAsia="Calibri" w:hAnsiTheme="majorBidi" w:cstheme="majorBidi"/>
                <w:sz w:val="22"/>
                <w:szCs w:val="22"/>
              </w:rPr>
            </w:pPr>
            <w:r w:rsidRPr="001C259F">
              <w:rPr>
                <w:rFonts w:asciiTheme="majorBidi" w:eastAsia="Calibri" w:hAnsiTheme="majorBidi" w:cstheme="majorBidi"/>
                <w:b/>
                <w:bCs/>
                <w:sz w:val="22"/>
                <w:szCs w:val="22"/>
              </w:rPr>
              <w:t>12.</w:t>
            </w:r>
            <w:r w:rsidR="00C5327F" w:rsidRPr="001C259F">
              <w:rPr>
                <w:rFonts w:asciiTheme="majorBidi" w:eastAsia="Calibri" w:hAnsiTheme="majorBidi" w:cstheme="majorBidi"/>
                <w:b/>
                <w:bCs/>
                <w:sz w:val="22"/>
                <w:szCs w:val="22"/>
              </w:rPr>
              <w:t>2.</w:t>
            </w:r>
            <w:r w:rsidR="00C5327F" w:rsidRPr="001C259F">
              <w:rPr>
                <w:rFonts w:asciiTheme="majorBidi" w:eastAsia="Calibri" w:hAnsiTheme="majorBidi" w:cstheme="majorBidi"/>
                <w:sz w:val="22"/>
                <w:szCs w:val="22"/>
              </w:rPr>
              <w:t xml:space="preserve"> Įvertinti </w:t>
            </w:r>
            <w:r w:rsidR="00C5327F" w:rsidRPr="005C34FF">
              <w:rPr>
                <w:rFonts w:asciiTheme="majorBidi" w:eastAsia="Calibri" w:hAnsiTheme="majorBidi" w:cstheme="majorBidi"/>
                <w:sz w:val="22"/>
                <w:szCs w:val="22"/>
              </w:rPr>
              <w:t>intervencinių priemonių poveikį ūkių pajamų paskirstymui.</w:t>
            </w:r>
          </w:p>
        </w:tc>
        <w:tc>
          <w:tcPr>
            <w:tcW w:w="7513" w:type="dxa"/>
          </w:tcPr>
          <w:p w14:paraId="059B7D1A" w14:textId="0CABC7F6" w:rsidR="00C5327F" w:rsidRPr="005C34FF" w:rsidRDefault="00A425B0" w:rsidP="00F468CB">
            <w:pPr>
              <w:tabs>
                <w:tab w:val="left" w:pos="316"/>
              </w:tabs>
              <w:spacing w:after="160" w:line="240" w:lineRule="auto"/>
              <w:jc w:val="both"/>
              <w:rPr>
                <w:rFonts w:asciiTheme="majorBidi" w:eastAsia="Calibri" w:hAnsiTheme="majorBidi" w:cstheme="majorBidi"/>
                <w:sz w:val="22"/>
                <w:szCs w:val="22"/>
                <w:lang w:eastAsia="en-US"/>
              </w:rPr>
            </w:pPr>
            <w:r w:rsidRPr="005C34FF">
              <w:rPr>
                <w:rFonts w:asciiTheme="majorBidi" w:eastAsia="Calibri" w:hAnsiTheme="majorBidi" w:cstheme="majorBidi"/>
                <w:sz w:val="22"/>
                <w:szCs w:val="22"/>
                <w:lang w:eastAsia="en-US"/>
              </w:rPr>
              <w:t>12.</w:t>
            </w:r>
            <w:r w:rsidR="00DE5BFD" w:rsidRPr="005C34FF">
              <w:rPr>
                <w:rFonts w:asciiTheme="majorBidi" w:eastAsia="Calibri" w:hAnsiTheme="majorBidi" w:cstheme="majorBidi"/>
                <w:sz w:val="22"/>
                <w:szCs w:val="22"/>
                <w:lang w:eastAsia="en-US"/>
              </w:rPr>
              <w:t xml:space="preserve">2.1. </w:t>
            </w:r>
            <w:r w:rsidR="00C5327F" w:rsidRPr="005C34FF">
              <w:rPr>
                <w:rFonts w:asciiTheme="majorBidi" w:eastAsia="Calibri" w:hAnsiTheme="majorBidi" w:cstheme="majorBidi"/>
                <w:sz w:val="22"/>
                <w:szCs w:val="22"/>
                <w:lang w:eastAsia="en-US"/>
              </w:rPr>
              <w:t>Kaip intervencinių priemonių parama pasiskirstė pagal žemės ūkio sektorius?</w:t>
            </w:r>
            <w:r w:rsidR="007E397F" w:rsidRPr="005C34FF">
              <w:rPr>
                <w:rFonts w:asciiTheme="majorBidi" w:eastAsia="Calibri" w:hAnsiTheme="majorBidi" w:cstheme="majorBidi"/>
                <w:sz w:val="22"/>
                <w:szCs w:val="22"/>
                <w:lang w:eastAsia="en-US"/>
              </w:rPr>
              <w:t xml:space="preserve"> </w:t>
            </w:r>
            <w:r w:rsidR="00C5327F" w:rsidRPr="005C34FF">
              <w:rPr>
                <w:rFonts w:asciiTheme="majorBidi" w:eastAsia="Calibri" w:hAnsiTheme="majorBidi" w:cstheme="majorBidi"/>
                <w:sz w:val="22"/>
                <w:szCs w:val="22"/>
                <w:lang w:eastAsia="en-US"/>
              </w:rPr>
              <w:t xml:space="preserve">Ar skiriasi intervencinių priemonių poveikis skirtingiems ūkininkavimo sektoriams, skirtingiems ūkių dydžiams? </w:t>
            </w:r>
          </w:p>
          <w:p w14:paraId="61832849" w14:textId="15A09BE9" w:rsidR="00C5327F" w:rsidRPr="005C34FF" w:rsidRDefault="00A425B0" w:rsidP="006456E5">
            <w:pPr>
              <w:tabs>
                <w:tab w:val="left" w:pos="316"/>
              </w:tabs>
              <w:spacing w:after="160" w:line="240" w:lineRule="auto"/>
              <w:jc w:val="both"/>
              <w:rPr>
                <w:rFonts w:asciiTheme="majorBidi" w:eastAsia="Calibri" w:hAnsiTheme="majorBidi" w:cstheme="majorBidi"/>
                <w:sz w:val="22"/>
                <w:szCs w:val="22"/>
                <w:lang w:eastAsia="en-US"/>
              </w:rPr>
            </w:pPr>
            <w:r w:rsidRPr="005C34FF">
              <w:rPr>
                <w:rFonts w:asciiTheme="majorBidi" w:eastAsia="Calibri" w:hAnsiTheme="majorBidi" w:cstheme="majorBidi"/>
                <w:sz w:val="22"/>
                <w:szCs w:val="22"/>
                <w:lang w:eastAsia="en-US"/>
              </w:rPr>
              <w:t>12.</w:t>
            </w:r>
            <w:r w:rsidR="00DE5BFD" w:rsidRPr="005C34FF">
              <w:rPr>
                <w:rFonts w:asciiTheme="majorBidi" w:eastAsia="Calibri" w:hAnsiTheme="majorBidi" w:cstheme="majorBidi"/>
                <w:sz w:val="22"/>
                <w:szCs w:val="22"/>
                <w:lang w:eastAsia="en-US"/>
              </w:rPr>
              <w:t xml:space="preserve">2.3. </w:t>
            </w:r>
            <w:r w:rsidR="00C5327F" w:rsidRPr="005C34FF">
              <w:rPr>
                <w:rFonts w:asciiTheme="majorBidi" w:eastAsia="Calibri" w:hAnsiTheme="majorBidi" w:cstheme="majorBidi"/>
                <w:sz w:val="22"/>
                <w:szCs w:val="22"/>
                <w:lang w:eastAsia="en-US"/>
              </w:rPr>
              <w:t xml:space="preserve">Ar ir kokiu mastu intervencinės priemonės prisidėjo prie pajamų skirtumų tarp remiamų ūkių mažėjimo? </w:t>
            </w:r>
          </w:p>
          <w:p w14:paraId="32DB7B93" w14:textId="77777777" w:rsidR="00C5327F" w:rsidRPr="005C34FF" w:rsidRDefault="00A425B0" w:rsidP="007779E9">
            <w:pPr>
              <w:tabs>
                <w:tab w:val="left" w:pos="316"/>
              </w:tabs>
              <w:spacing w:after="160" w:line="240" w:lineRule="auto"/>
              <w:jc w:val="both"/>
              <w:rPr>
                <w:rFonts w:asciiTheme="majorBidi" w:eastAsia="Calibri" w:hAnsiTheme="majorBidi" w:cstheme="majorBidi"/>
                <w:sz w:val="22"/>
                <w:szCs w:val="22"/>
                <w:lang w:eastAsia="en-US"/>
              </w:rPr>
            </w:pPr>
            <w:r w:rsidRPr="005C34FF">
              <w:rPr>
                <w:rFonts w:asciiTheme="majorBidi" w:eastAsia="Calibri" w:hAnsiTheme="majorBidi" w:cstheme="majorBidi"/>
                <w:sz w:val="22"/>
                <w:szCs w:val="22"/>
                <w:lang w:eastAsia="en-US"/>
              </w:rPr>
              <w:t>12.</w:t>
            </w:r>
            <w:r w:rsidR="007E397F" w:rsidRPr="005C34FF">
              <w:rPr>
                <w:rFonts w:asciiTheme="majorBidi" w:eastAsia="Calibri" w:hAnsiTheme="majorBidi" w:cstheme="majorBidi"/>
                <w:sz w:val="22"/>
                <w:szCs w:val="22"/>
                <w:lang w:eastAsia="en-US"/>
              </w:rPr>
              <w:t xml:space="preserve">2.4. </w:t>
            </w:r>
            <w:r w:rsidR="00C5327F" w:rsidRPr="005C34FF">
              <w:rPr>
                <w:rFonts w:asciiTheme="majorBidi" w:eastAsia="Calibri" w:hAnsiTheme="majorBidi" w:cstheme="majorBidi"/>
                <w:sz w:val="22"/>
                <w:szCs w:val="22"/>
                <w:lang w:eastAsia="en-US"/>
              </w:rPr>
              <w:t>Ar nustatytas sektorių, kuriems skiriama susietoji pajamų parama, sąrašas atitinka žemės ūkio sektoriaus poreikius?</w:t>
            </w:r>
          </w:p>
          <w:p w14:paraId="2ECEB125" w14:textId="76CE5440" w:rsidR="00EB6438" w:rsidRPr="005C34FF" w:rsidRDefault="00EB6438" w:rsidP="007779E9">
            <w:pPr>
              <w:tabs>
                <w:tab w:val="left" w:pos="316"/>
              </w:tabs>
              <w:spacing w:after="160" w:line="240" w:lineRule="auto"/>
              <w:jc w:val="both"/>
              <w:rPr>
                <w:rFonts w:asciiTheme="majorBidi" w:eastAsia="Calibri" w:hAnsiTheme="majorBidi" w:cstheme="majorBidi"/>
                <w:sz w:val="22"/>
                <w:szCs w:val="22"/>
                <w:lang w:eastAsia="en-US"/>
              </w:rPr>
            </w:pPr>
            <w:r w:rsidRPr="005C34FF">
              <w:rPr>
                <w:rFonts w:asciiTheme="majorBidi" w:eastAsia="Calibri" w:hAnsiTheme="majorBidi" w:cstheme="majorBidi"/>
                <w:sz w:val="22"/>
                <w:szCs w:val="22"/>
                <w:lang w:eastAsia="en-US"/>
              </w:rPr>
              <w:t xml:space="preserve">12.2.5. </w:t>
            </w:r>
            <w:r w:rsidR="008C2299" w:rsidRPr="005C34FF">
              <w:rPr>
                <w:rFonts w:asciiTheme="majorBidi" w:eastAsia="Calibri" w:hAnsiTheme="majorBidi" w:cstheme="majorBidi"/>
                <w:sz w:val="22"/>
                <w:szCs w:val="22"/>
                <w:lang w:eastAsia="en-US"/>
              </w:rPr>
              <w:t>Ar pasiekti planuoti teisingesnio paskirstymo ir veiksmingesnio bei efektyvesnio pajamų rėmimo tikslai?</w:t>
            </w:r>
          </w:p>
        </w:tc>
      </w:tr>
      <w:tr w:rsidR="00C5327F" w:rsidRPr="001C259F" w14:paraId="534D20C9" w14:textId="77777777" w:rsidTr="166C50AD">
        <w:tc>
          <w:tcPr>
            <w:tcW w:w="2405" w:type="dxa"/>
          </w:tcPr>
          <w:p w14:paraId="0C0BA4B7" w14:textId="7EE0A4A2" w:rsidR="00C5327F" w:rsidRPr="001C259F" w:rsidRDefault="00A425B0" w:rsidP="007779E9">
            <w:pPr>
              <w:tabs>
                <w:tab w:val="left" w:pos="993"/>
              </w:tabs>
              <w:spacing w:after="160" w:line="240" w:lineRule="auto"/>
              <w:rPr>
                <w:rFonts w:asciiTheme="majorBidi" w:eastAsia="Calibri" w:hAnsiTheme="majorBidi" w:cstheme="majorBidi"/>
                <w:b/>
                <w:bCs/>
                <w:sz w:val="22"/>
                <w:szCs w:val="22"/>
              </w:rPr>
            </w:pPr>
            <w:r w:rsidRPr="001C259F">
              <w:rPr>
                <w:rFonts w:asciiTheme="majorBidi" w:eastAsia="Calibri" w:hAnsiTheme="majorBidi" w:cstheme="majorBidi"/>
                <w:b/>
                <w:bCs/>
                <w:sz w:val="22"/>
              </w:rPr>
              <w:t>12.</w:t>
            </w:r>
            <w:r w:rsidR="00C5327F" w:rsidRPr="001C259F">
              <w:rPr>
                <w:rFonts w:asciiTheme="majorBidi" w:eastAsia="Calibri" w:hAnsiTheme="majorBidi" w:cstheme="majorBidi"/>
                <w:b/>
                <w:bCs/>
                <w:sz w:val="22"/>
              </w:rPr>
              <w:t xml:space="preserve">3. </w:t>
            </w:r>
            <w:r w:rsidR="00C5327F" w:rsidRPr="001C259F">
              <w:rPr>
                <w:rFonts w:asciiTheme="majorBidi" w:eastAsia="Calibri" w:hAnsiTheme="majorBidi" w:cstheme="majorBidi"/>
                <w:sz w:val="22"/>
                <w:szCs w:val="22"/>
              </w:rPr>
              <w:t xml:space="preserve">Įvertinti </w:t>
            </w:r>
            <w:r w:rsidR="00C5327F" w:rsidRPr="005C34FF">
              <w:rPr>
                <w:rFonts w:asciiTheme="majorBidi" w:eastAsia="Calibri" w:hAnsiTheme="majorBidi" w:cstheme="majorBidi"/>
                <w:sz w:val="22"/>
                <w:szCs w:val="22"/>
              </w:rPr>
              <w:t>intervencinių priemonių poveikį ūkių atsparumui.</w:t>
            </w:r>
          </w:p>
        </w:tc>
        <w:tc>
          <w:tcPr>
            <w:tcW w:w="7513" w:type="dxa"/>
          </w:tcPr>
          <w:p w14:paraId="1298B5F2" w14:textId="68DD888B" w:rsidR="00C5327F" w:rsidRPr="005C34FF" w:rsidRDefault="00A425B0" w:rsidP="007779E9">
            <w:pPr>
              <w:tabs>
                <w:tab w:val="left" w:pos="316"/>
              </w:tabs>
              <w:spacing w:after="160" w:line="240" w:lineRule="auto"/>
              <w:jc w:val="both"/>
              <w:rPr>
                <w:rFonts w:asciiTheme="majorBidi" w:eastAsia="Cambria" w:hAnsiTheme="majorBidi" w:cstheme="majorBidi"/>
                <w:sz w:val="22"/>
                <w:szCs w:val="22"/>
              </w:rPr>
            </w:pPr>
            <w:r w:rsidRPr="005C34FF">
              <w:rPr>
                <w:rFonts w:asciiTheme="majorBidi" w:eastAsia="Calibri" w:hAnsiTheme="majorBidi" w:cstheme="majorBidi"/>
                <w:sz w:val="22"/>
                <w:szCs w:val="22"/>
                <w:lang w:eastAsia="en-US"/>
              </w:rPr>
              <w:t>12.</w:t>
            </w:r>
            <w:r w:rsidR="007E397F" w:rsidRPr="005C34FF">
              <w:rPr>
                <w:rFonts w:asciiTheme="majorBidi" w:eastAsia="Calibri" w:hAnsiTheme="majorBidi" w:cstheme="majorBidi"/>
                <w:sz w:val="22"/>
                <w:szCs w:val="22"/>
                <w:lang w:eastAsia="en-US"/>
              </w:rPr>
              <w:t xml:space="preserve">3.1. </w:t>
            </w:r>
            <w:r w:rsidR="00C5327F" w:rsidRPr="005C34FF">
              <w:rPr>
                <w:rFonts w:asciiTheme="majorBidi" w:eastAsia="Calibri" w:hAnsiTheme="majorBidi" w:cstheme="majorBidi"/>
                <w:sz w:val="22"/>
                <w:szCs w:val="22"/>
                <w:lang w:eastAsia="en-US"/>
              </w:rPr>
              <w:t xml:space="preserve">Ar ir kokiu mastu intervencinės priemonės prisidėjo didinant žemės ūkio sektoriaus atsparumą? Ar stebimi žemės ūkių atsparumo skirtumai tarp skirtingų ūkininkavimo rūšių, ūkių dydžių, skirtingų vietovių (priklausančių </w:t>
            </w:r>
            <w:r w:rsidR="007A4CBD" w:rsidRPr="005C34FF">
              <w:rPr>
                <w:rFonts w:asciiTheme="majorBidi" w:eastAsia="Calibri" w:hAnsiTheme="majorBidi" w:cstheme="majorBidi"/>
                <w:sz w:val="22"/>
                <w:szCs w:val="22"/>
                <w:lang w:eastAsia="en-US"/>
              </w:rPr>
              <w:t>ANC</w:t>
            </w:r>
            <w:r w:rsidR="00C5327F" w:rsidRPr="005C34FF">
              <w:rPr>
                <w:rStyle w:val="Puslapioinaosnuoroda"/>
                <w:rFonts w:asciiTheme="majorBidi" w:eastAsia="Calibri" w:hAnsiTheme="majorBidi" w:cstheme="majorBidi"/>
                <w:sz w:val="22"/>
                <w:szCs w:val="22"/>
                <w:lang w:eastAsia="en-US"/>
              </w:rPr>
              <w:footnoteReference w:id="6"/>
            </w:r>
            <w:r w:rsidR="00C5327F" w:rsidRPr="005C34FF">
              <w:rPr>
                <w:rFonts w:asciiTheme="majorBidi" w:eastAsia="Calibri" w:hAnsiTheme="majorBidi" w:cstheme="majorBidi"/>
                <w:sz w:val="22"/>
                <w:szCs w:val="22"/>
                <w:lang w:eastAsia="en-US"/>
              </w:rPr>
              <w:t xml:space="preserve">, </w:t>
            </w:r>
            <w:r w:rsidR="007C478F" w:rsidRPr="005C34FF">
              <w:rPr>
                <w:rFonts w:asciiTheme="majorBidi" w:eastAsia="Calibri" w:hAnsiTheme="majorBidi" w:cstheme="majorBidi"/>
                <w:sz w:val="22"/>
                <w:szCs w:val="22"/>
                <w:lang w:eastAsia="en-US"/>
              </w:rPr>
              <w:t>„</w:t>
            </w:r>
            <w:r w:rsidR="00C5327F" w:rsidRPr="005C34FF">
              <w:rPr>
                <w:rFonts w:asciiTheme="majorBidi" w:eastAsia="Calibri" w:hAnsiTheme="majorBidi" w:cstheme="majorBidi"/>
                <w:sz w:val="22"/>
                <w:szCs w:val="22"/>
                <w:lang w:eastAsia="en-US"/>
              </w:rPr>
              <w:t>Natura 2000</w:t>
            </w:r>
            <w:r w:rsidR="007C478F" w:rsidRPr="005C34FF">
              <w:rPr>
                <w:rFonts w:asciiTheme="majorBidi" w:eastAsia="Calibri" w:hAnsiTheme="majorBidi" w:cstheme="majorBidi"/>
                <w:sz w:val="22"/>
                <w:szCs w:val="22"/>
                <w:lang w:eastAsia="en-US"/>
              </w:rPr>
              <w:t>“</w:t>
            </w:r>
            <w:r w:rsidR="00C5327F" w:rsidRPr="005C34FF">
              <w:rPr>
                <w:rFonts w:asciiTheme="majorBidi" w:eastAsia="Calibri" w:hAnsiTheme="majorBidi" w:cstheme="majorBidi"/>
                <w:sz w:val="22"/>
                <w:szCs w:val="22"/>
                <w:lang w:eastAsia="en-US"/>
              </w:rPr>
              <w:t>)? Koks išmokų poveikis mažesniems ūkiams ir jų atsparumui?</w:t>
            </w:r>
          </w:p>
          <w:p w14:paraId="35BAB861" w14:textId="61079E7A" w:rsidR="00C5327F" w:rsidRPr="005C34FF" w:rsidRDefault="00A425B0" w:rsidP="008D1CA5">
            <w:pPr>
              <w:tabs>
                <w:tab w:val="left" w:pos="316"/>
              </w:tabs>
              <w:spacing w:after="160" w:line="240" w:lineRule="auto"/>
              <w:jc w:val="both"/>
              <w:rPr>
                <w:rFonts w:asciiTheme="majorBidi" w:hAnsiTheme="majorBidi" w:cstheme="majorBidi"/>
                <w:sz w:val="22"/>
                <w:szCs w:val="22"/>
              </w:rPr>
            </w:pPr>
            <w:r w:rsidRPr="005C34FF">
              <w:rPr>
                <w:rFonts w:asciiTheme="majorBidi" w:eastAsia="Cambria" w:hAnsiTheme="majorBidi" w:cstheme="majorBidi"/>
                <w:sz w:val="22"/>
                <w:szCs w:val="22"/>
              </w:rPr>
              <w:t>12.</w:t>
            </w:r>
            <w:r w:rsidR="007E397F" w:rsidRPr="005C34FF">
              <w:rPr>
                <w:rFonts w:asciiTheme="majorBidi" w:eastAsia="Cambria" w:hAnsiTheme="majorBidi" w:cstheme="majorBidi"/>
                <w:sz w:val="22"/>
                <w:szCs w:val="22"/>
              </w:rPr>
              <w:t xml:space="preserve">3.2. </w:t>
            </w:r>
            <w:r w:rsidR="00C5327F" w:rsidRPr="005C34FF">
              <w:rPr>
                <w:rFonts w:asciiTheme="majorBidi" w:eastAsia="Cambria" w:hAnsiTheme="majorBidi" w:cstheme="majorBidi"/>
                <w:sz w:val="22"/>
                <w:szCs w:val="22"/>
              </w:rPr>
              <w:t xml:space="preserve">Ar ir kokiu mastu intervencinės priemonės prisidėjo didinant rizikos valdymo priemonių taikymą žemės ūkio sektoriuje? </w:t>
            </w:r>
            <w:r w:rsidR="00C5327F" w:rsidRPr="005C34FF">
              <w:rPr>
                <w:rFonts w:asciiTheme="majorBidi" w:hAnsiTheme="majorBidi" w:cstheme="majorBidi"/>
                <w:sz w:val="22"/>
                <w:szCs w:val="22"/>
              </w:rPr>
              <w:t>Kaip</w:t>
            </w:r>
            <w:r w:rsidR="00C5327F" w:rsidRPr="005C34FF">
              <w:rPr>
                <w:rFonts w:asciiTheme="majorBidi" w:hAnsiTheme="majorBidi" w:cstheme="majorBidi"/>
                <w:color w:val="FF0000"/>
                <w:sz w:val="22"/>
                <w:szCs w:val="22"/>
              </w:rPr>
              <w:t xml:space="preserve"> </w:t>
            </w:r>
            <w:r w:rsidR="00C5327F" w:rsidRPr="005C34FF">
              <w:rPr>
                <w:rFonts w:asciiTheme="majorBidi" w:hAnsiTheme="majorBidi" w:cstheme="majorBidi"/>
                <w:color w:val="000000" w:themeColor="text1"/>
                <w:sz w:val="22"/>
                <w:szCs w:val="22"/>
              </w:rPr>
              <w:t xml:space="preserve">rizikos valdymo </w:t>
            </w:r>
            <w:r w:rsidR="00C5327F" w:rsidRPr="005C34FF">
              <w:rPr>
                <w:rFonts w:asciiTheme="majorBidi" w:hAnsiTheme="majorBidi" w:cstheme="majorBidi"/>
                <w:sz w:val="22"/>
                <w:szCs w:val="22"/>
              </w:rPr>
              <w:lastRenderedPageBreak/>
              <w:t>intervencinių priemonių parama pasiskirstė pagal žemės ūkio sektorius?</w:t>
            </w:r>
            <w:r w:rsidR="009605EB" w:rsidRPr="005C34FF">
              <w:rPr>
                <w:rFonts w:asciiTheme="majorBidi" w:hAnsiTheme="majorBidi" w:cstheme="majorBidi"/>
                <w:sz w:val="22"/>
                <w:szCs w:val="22"/>
              </w:rPr>
              <w:t xml:space="preserve"> </w:t>
            </w:r>
            <w:r w:rsidR="007C4519" w:rsidRPr="005C34FF">
              <w:rPr>
                <w:rFonts w:asciiTheme="majorBidi" w:hAnsiTheme="majorBidi" w:cstheme="majorBidi"/>
                <w:sz w:val="22"/>
                <w:szCs w:val="22"/>
              </w:rPr>
              <w:t>K</w:t>
            </w:r>
            <w:r w:rsidR="009605EB" w:rsidRPr="005C34FF">
              <w:rPr>
                <w:rFonts w:asciiTheme="majorBidi" w:hAnsiTheme="majorBidi" w:cstheme="majorBidi"/>
                <w:sz w:val="22"/>
                <w:szCs w:val="22"/>
              </w:rPr>
              <w:t xml:space="preserve">okios priežastys lemia, kad ne visomis rizikos valdymo </w:t>
            </w:r>
            <w:r w:rsidR="00311E07" w:rsidRPr="005C34FF">
              <w:rPr>
                <w:rFonts w:asciiTheme="majorBidi" w:hAnsiTheme="majorBidi" w:cstheme="majorBidi"/>
                <w:sz w:val="22"/>
                <w:szCs w:val="22"/>
              </w:rPr>
              <w:t xml:space="preserve">intervencinėmis </w:t>
            </w:r>
            <w:r w:rsidR="009605EB" w:rsidRPr="005C34FF">
              <w:rPr>
                <w:rFonts w:asciiTheme="majorBidi" w:hAnsiTheme="majorBidi" w:cstheme="majorBidi"/>
                <w:sz w:val="22"/>
                <w:szCs w:val="22"/>
              </w:rPr>
              <w:t>priemonėmis buvo naudojamasi?</w:t>
            </w:r>
          </w:p>
        </w:tc>
      </w:tr>
      <w:tr w:rsidR="00836301" w:rsidRPr="001C259F" w14:paraId="51F7EDB0" w14:textId="77777777" w:rsidTr="166C50AD">
        <w:tc>
          <w:tcPr>
            <w:tcW w:w="2405" w:type="dxa"/>
          </w:tcPr>
          <w:p w14:paraId="08424FB8" w14:textId="60580045" w:rsidR="00836301" w:rsidRPr="001C259F" w:rsidRDefault="00836301" w:rsidP="007779E9">
            <w:pPr>
              <w:tabs>
                <w:tab w:val="left" w:pos="993"/>
              </w:tabs>
              <w:spacing w:line="240" w:lineRule="auto"/>
              <w:rPr>
                <w:rFonts w:asciiTheme="majorBidi" w:eastAsia="Calibri" w:hAnsiTheme="majorBidi" w:cstheme="majorBidi"/>
                <w:b/>
                <w:bCs/>
                <w:sz w:val="22"/>
              </w:rPr>
            </w:pPr>
            <w:r w:rsidRPr="001C259F">
              <w:rPr>
                <w:rFonts w:asciiTheme="majorBidi" w:eastAsia="Calibri" w:hAnsiTheme="majorBidi" w:cstheme="majorBidi"/>
                <w:b/>
                <w:bCs/>
                <w:sz w:val="22"/>
              </w:rPr>
              <w:lastRenderedPageBreak/>
              <w:t xml:space="preserve">12.4. </w:t>
            </w:r>
            <w:r w:rsidR="004452F8" w:rsidRPr="001C259F">
              <w:rPr>
                <w:rFonts w:asciiTheme="majorBidi" w:eastAsia="Calibri" w:hAnsiTheme="majorBidi" w:cstheme="majorBidi"/>
                <w:sz w:val="22"/>
              </w:rPr>
              <w:t>A</w:t>
            </w:r>
            <w:r w:rsidR="00F348F6" w:rsidRPr="001C259F">
              <w:rPr>
                <w:rFonts w:asciiTheme="majorBidi" w:eastAsia="Calibri" w:hAnsiTheme="majorBidi" w:cstheme="majorBidi"/>
                <w:sz w:val="22"/>
              </w:rPr>
              <w:t xml:space="preserve">pskaičiuoti </w:t>
            </w:r>
            <w:r w:rsidR="005064A6" w:rsidRPr="001C259F">
              <w:rPr>
                <w:rFonts w:asciiTheme="majorBidi" w:eastAsia="Calibri" w:hAnsiTheme="majorBidi" w:cstheme="majorBidi"/>
                <w:sz w:val="22"/>
              </w:rPr>
              <w:t xml:space="preserve">ir </w:t>
            </w:r>
            <w:r w:rsidR="005064A6" w:rsidRPr="00607C19">
              <w:rPr>
                <w:rFonts w:asciiTheme="majorBidi" w:eastAsia="Calibri" w:hAnsiTheme="majorBidi" w:cstheme="majorBidi"/>
                <w:sz w:val="22"/>
              </w:rPr>
              <w:t xml:space="preserve">įvertinti </w:t>
            </w:r>
            <w:r w:rsidR="009F0610" w:rsidRPr="00607C19">
              <w:rPr>
                <w:rFonts w:asciiTheme="majorBidi" w:eastAsia="Calibri" w:hAnsiTheme="majorBidi" w:cstheme="majorBidi"/>
                <w:sz w:val="22"/>
              </w:rPr>
              <w:t xml:space="preserve">aktualius </w:t>
            </w:r>
            <w:r w:rsidR="00123799" w:rsidRPr="00607C19">
              <w:rPr>
                <w:rFonts w:asciiTheme="majorBidi" w:eastAsia="Calibri" w:hAnsiTheme="majorBidi" w:cstheme="majorBidi"/>
                <w:sz w:val="22"/>
              </w:rPr>
              <w:t>poveikio rodikli</w:t>
            </w:r>
            <w:r w:rsidR="009F0610" w:rsidRPr="00607C19">
              <w:rPr>
                <w:rFonts w:asciiTheme="majorBidi" w:eastAsia="Calibri" w:hAnsiTheme="majorBidi" w:cstheme="majorBidi"/>
                <w:sz w:val="22"/>
              </w:rPr>
              <w:t>us</w:t>
            </w:r>
            <w:r w:rsidR="00480863" w:rsidRPr="00607C19">
              <w:rPr>
                <w:rFonts w:asciiTheme="majorBidi" w:eastAsia="Calibri" w:hAnsiTheme="majorBidi" w:cstheme="majorBidi"/>
                <w:sz w:val="22"/>
              </w:rPr>
              <w:t>.</w:t>
            </w:r>
          </w:p>
        </w:tc>
        <w:tc>
          <w:tcPr>
            <w:tcW w:w="7513" w:type="dxa"/>
          </w:tcPr>
          <w:p w14:paraId="72F8E862" w14:textId="673A9283" w:rsidR="00836301" w:rsidRPr="001C259F" w:rsidRDefault="004452F8" w:rsidP="008D1CA5">
            <w:pPr>
              <w:tabs>
                <w:tab w:val="left" w:pos="993"/>
              </w:tabs>
              <w:spacing w:after="160" w:line="264" w:lineRule="auto"/>
              <w:jc w:val="both"/>
              <w:rPr>
                <w:rFonts w:asciiTheme="majorBidi" w:eastAsia="Calibri" w:hAnsiTheme="majorBidi" w:cstheme="majorBidi"/>
                <w:sz w:val="22"/>
                <w:szCs w:val="22"/>
              </w:rPr>
            </w:pPr>
            <w:r w:rsidRPr="001C259F">
              <w:rPr>
                <w:rFonts w:asciiTheme="majorBidi" w:eastAsia="Calibri" w:hAnsiTheme="majorBidi" w:cstheme="majorBidi"/>
                <w:sz w:val="22"/>
              </w:rPr>
              <w:t xml:space="preserve">Atliekant 12.1-12.3 </w:t>
            </w:r>
            <w:r w:rsidR="00774F50">
              <w:rPr>
                <w:rFonts w:asciiTheme="majorBidi" w:eastAsia="Calibri" w:hAnsiTheme="majorBidi" w:cstheme="majorBidi"/>
                <w:sz w:val="22"/>
              </w:rPr>
              <w:t>V</w:t>
            </w:r>
            <w:r w:rsidR="00774F50" w:rsidRPr="001C259F">
              <w:rPr>
                <w:rFonts w:asciiTheme="majorBidi" w:eastAsia="Calibri" w:hAnsiTheme="majorBidi" w:cstheme="majorBidi"/>
                <w:sz w:val="22"/>
              </w:rPr>
              <w:t xml:space="preserve">ertinimo </w:t>
            </w:r>
            <w:r w:rsidRPr="001C259F">
              <w:rPr>
                <w:rFonts w:asciiTheme="majorBidi" w:eastAsia="Calibri" w:hAnsiTheme="majorBidi" w:cstheme="majorBidi"/>
                <w:sz w:val="22"/>
              </w:rPr>
              <w:t>uždavinius, a</w:t>
            </w:r>
            <w:r w:rsidR="009C5E35" w:rsidRPr="001C259F">
              <w:rPr>
                <w:rFonts w:asciiTheme="majorBidi" w:eastAsia="Calibri" w:hAnsiTheme="majorBidi" w:cstheme="majorBidi"/>
                <w:sz w:val="22"/>
                <w:szCs w:val="22"/>
              </w:rPr>
              <w:t>pskaičiuoti</w:t>
            </w:r>
            <w:r w:rsidR="00836301" w:rsidRPr="001C259F">
              <w:rPr>
                <w:rFonts w:asciiTheme="majorBidi" w:eastAsia="Calibri" w:hAnsiTheme="majorBidi" w:cstheme="majorBidi"/>
                <w:sz w:val="22"/>
                <w:szCs w:val="22"/>
              </w:rPr>
              <w:t xml:space="preserve"> poveikio rodikli</w:t>
            </w:r>
            <w:r w:rsidR="00524D54" w:rsidRPr="001C259F">
              <w:rPr>
                <w:rFonts w:asciiTheme="majorBidi" w:eastAsia="Calibri" w:hAnsiTheme="majorBidi" w:cstheme="majorBidi"/>
                <w:sz w:val="22"/>
                <w:szCs w:val="22"/>
              </w:rPr>
              <w:t>ų</w:t>
            </w:r>
            <w:r w:rsidR="00836301" w:rsidRPr="001C259F">
              <w:rPr>
                <w:rFonts w:asciiTheme="majorBidi" w:eastAsia="Calibri" w:hAnsiTheme="majorBidi" w:cstheme="majorBidi"/>
                <w:sz w:val="22"/>
                <w:szCs w:val="22"/>
              </w:rPr>
              <w:t xml:space="preserve"> </w:t>
            </w:r>
            <w:r w:rsidR="00836301" w:rsidRPr="001C259F">
              <w:rPr>
                <w:rFonts w:asciiTheme="majorBidi" w:eastAsia="Calibri" w:hAnsiTheme="majorBidi" w:cstheme="majorBidi"/>
                <w:color w:val="000000" w:themeColor="text1"/>
                <w:sz w:val="22"/>
                <w:szCs w:val="22"/>
              </w:rPr>
              <w:t>(I.2, I.3, I.4, I</w:t>
            </w:r>
            <w:r w:rsidR="00E27510">
              <w:rPr>
                <w:rFonts w:asciiTheme="majorBidi" w:eastAsia="Calibri" w:hAnsiTheme="majorBidi" w:cstheme="majorBidi"/>
                <w:color w:val="000000" w:themeColor="text1"/>
                <w:sz w:val="22"/>
                <w:szCs w:val="22"/>
              </w:rPr>
              <w:t>.</w:t>
            </w:r>
            <w:r w:rsidR="00836301" w:rsidRPr="001C259F">
              <w:rPr>
                <w:rFonts w:asciiTheme="majorBidi" w:eastAsia="Calibri" w:hAnsiTheme="majorBidi" w:cstheme="majorBidi"/>
                <w:color w:val="000000" w:themeColor="text1"/>
                <w:sz w:val="22"/>
                <w:szCs w:val="22"/>
              </w:rPr>
              <w:t>5</w:t>
            </w:r>
            <w:r w:rsidR="005C2A8D" w:rsidRPr="001C259F">
              <w:rPr>
                <w:rFonts w:asciiTheme="majorBidi" w:eastAsia="Calibri" w:hAnsiTheme="majorBidi" w:cstheme="majorBidi"/>
                <w:color w:val="000000" w:themeColor="text1"/>
                <w:sz w:val="22"/>
                <w:szCs w:val="22"/>
              </w:rPr>
              <w:t xml:space="preserve"> ir</w:t>
            </w:r>
            <w:r w:rsidR="00836301" w:rsidRPr="001C259F">
              <w:rPr>
                <w:rFonts w:asciiTheme="majorBidi" w:eastAsia="Calibri" w:hAnsiTheme="majorBidi" w:cstheme="majorBidi"/>
                <w:color w:val="000000" w:themeColor="text1"/>
                <w:sz w:val="22"/>
                <w:szCs w:val="22"/>
              </w:rPr>
              <w:t xml:space="preserve"> I.26)</w:t>
            </w:r>
            <w:r w:rsidR="00500CDC" w:rsidRPr="001C259F">
              <w:rPr>
                <w:rFonts w:asciiTheme="majorBidi" w:eastAsia="Calibri" w:hAnsiTheme="majorBidi" w:cstheme="majorBidi"/>
                <w:color w:val="000000" w:themeColor="text1"/>
                <w:sz w:val="22"/>
                <w:szCs w:val="22"/>
              </w:rPr>
              <w:t xml:space="preserve"> reikšmes</w:t>
            </w:r>
            <w:r w:rsidR="00836301" w:rsidRPr="001C259F">
              <w:rPr>
                <w:rFonts w:asciiTheme="majorBidi" w:eastAsia="Calibri" w:hAnsiTheme="majorBidi" w:cstheme="majorBidi"/>
                <w:color w:val="000000" w:themeColor="text1"/>
                <w:sz w:val="22"/>
                <w:szCs w:val="22"/>
              </w:rPr>
              <w:t xml:space="preserve"> </w:t>
            </w:r>
            <w:r w:rsidR="00E376AF" w:rsidRPr="001C259F">
              <w:rPr>
                <w:rFonts w:asciiTheme="majorBidi" w:eastAsia="Calibri" w:hAnsiTheme="majorBidi" w:cstheme="majorBidi"/>
                <w:color w:val="000000" w:themeColor="text1"/>
                <w:sz w:val="22"/>
                <w:szCs w:val="22"/>
              </w:rPr>
              <w:t>ir įvertinti</w:t>
            </w:r>
            <w:r w:rsidR="00AC6F1D" w:rsidRPr="001C259F">
              <w:rPr>
                <w:rFonts w:asciiTheme="majorBidi" w:eastAsia="Calibri" w:hAnsiTheme="majorBidi" w:cstheme="majorBidi"/>
                <w:color w:val="000000" w:themeColor="text1"/>
                <w:sz w:val="22"/>
                <w:szCs w:val="22"/>
              </w:rPr>
              <w:t xml:space="preserve"> rezultatus</w:t>
            </w:r>
            <w:r w:rsidR="004A21DB" w:rsidRPr="001C259F">
              <w:rPr>
                <w:rFonts w:asciiTheme="majorBidi" w:eastAsia="Calibri" w:hAnsiTheme="majorBidi" w:cstheme="majorBidi"/>
                <w:color w:val="000000" w:themeColor="text1"/>
                <w:sz w:val="22"/>
                <w:szCs w:val="22"/>
              </w:rPr>
              <w:t xml:space="preserve">; </w:t>
            </w:r>
            <w:r w:rsidR="004165D2" w:rsidRPr="001C259F">
              <w:rPr>
                <w:rFonts w:asciiTheme="majorBidi" w:eastAsia="Calibri" w:hAnsiTheme="majorBidi" w:cstheme="majorBidi"/>
                <w:sz w:val="22"/>
                <w:szCs w:val="22"/>
              </w:rPr>
              <w:t xml:space="preserve">nustatyti </w:t>
            </w:r>
            <w:r w:rsidR="00D5114E" w:rsidRPr="001C259F">
              <w:rPr>
                <w:rFonts w:asciiTheme="majorBidi" w:eastAsia="Calibri" w:hAnsiTheme="majorBidi" w:cstheme="majorBidi"/>
                <w:i/>
                <w:iCs/>
                <w:sz w:val="22"/>
                <w:szCs w:val="22"/>
              </w:rPr>
              <w:t>grynąjį SP poveikį</w:t>
            </w:r>
            <w:r w:rsidR="00D5114E" w:rsidRPr="001C259F">
              <w:rPr>
                <w:rFonts w:asciiTheme="majorBidi" w:eastAsia="Calibri" w:hAnsiTheme="majorBidi" w:cstheme="majorBidi"/>
                <w:sz w:val="22"/>
                <w:szCs w:val="22"/>
              </w:rPr>
              <w:t xml:space="preserve"> šiems poveikio rodikliams</w:t>
            </w:r>
            <w:r w:rsidR="004165D2" w:rsidRPr="001C259F">
              <w:rPr>
                <w:rFonts w:asciiTheme="majorBidi" w:eastAsia="Calibri" w:hAnsiTheme="majorBidi" w:cstheme="majorBidi"/>
                <w:sz w:val="22"/>
                <w:szCs w:val="22"/>
              </w:rPr>
              <w:t>.</w:t>
            </w:r>
          </w:p>
        </w:tc>
      </w:tr>
      <w:tr w:rsidR="00C5327F" w:rsidRPr="001C259F" w14:paraId="30B826F0" w14:textId="77777777" w:rsidTr="166C50AD">
        <w:tc>
          <w:tcPr>
            <w:tcW w:w="2405" w:type="dxa"/>
          </w:tcPr>
          <w:p w14:paraId="1A6C0E2D" w14:textId="543E4DB5" w:rsidR="00C5327F" w:rsidRPr="001C259F" w:rsidRDefault="00A425B0" w:rsidP="007779E9">
            <w:pPr>
              <w:tabs>
                <w:tab w:val="left" w:pos="993"/>
              </w:tabs>
              <w:spacing w:after="160" w:line="240" w:lineRule="auto"/>
              <w:rPr>
                <w:rFonts w:asciiTheme="majorBidi" w:eastAsia="Calibri" w:hAnsiTheme="majorBidi" w:cstheme="majorBidi"/>
                <w:sz w:val="22"/>
                <w:szCs w:val="22"/>
              </w:rPr>
            </w:pPr>
            <w:r w:rsidRPr="001C259F">
              <w:rPr>
                <w:rFonts w:asciiTheme="majorBidi" w:eastAsia="Calibri" w:hAnsiTheme="majorBidi" w:cstheme="majorBidi"/>
                <w:b/>
                <w:bCs/>
                <w:color w:val="000000" w:themeColor="text1"/>
                <w:sz w:val="22"/>
                <w:szCs w:val="22"/>
              </w:rPr>
              <w:t>12.</w:t>
            </w:r>
            <w:r w:rsidR="00836301" w:rsidRPr="001C259F">
              <w:rPr>
                <w:rFonts w:asciiTheme="majorBidi" w:eastAsia="Calibri" w:hAnsiTheme="majorBidi" w:cstheme="majorBidi"/>
                <w:b/>
                <w:bCs/>
                <w:color w:val="000000" w:themeColor="text1"/>
                <w:sz w:val="22"/>
                <w:szCs w:val="22"/>
              </w:rPr>
              <w:t>5</w:t>
            </w:r>
            <w:r w:rsidR="00C5327F" w:rsidRPr="001C259F">
              <w:rPr>
                <w:rFonts w:asciiTheme="majorBidi" w:eastAsia="Calibri" w:hAnsiTheme="majorBidi" w:cstheme="majorBidi"/>
                <w:color w:val="000000" w:themeColor="text1"/>
                <w:sz w:val="22"/>
                <w:szCs w:val="22"/>
              </w:rPr>
              <w:t>.</w:t>
            </w:r>
            <w:r w:rsidR="00C5327F" w:rsidRPr="001C259F">
              <w:rPr>
                <w:rFonts w:asciiTheme="majorBidi" w:eastAsia="Calibri" w:hAnsiTheme="majorBidi" w:cstheme="majorBidi"/>
                <w:sz w:val="22"/>
                <w:szCs w:val="22"/>
              </w:rPr>
              <w:t xml:space="preserve"> Pateikti išvadas ir </w:t>
            </w:r>
            <w:r w:rsidR="001614A5" w:rsidRPr="001C259F">
              <w:rPr>
                <w:rFonts w:asciiTheme="majorBidi" w:eastAsia="Calibri" w:hAnsiTheme="majorBidi" w:cstheme="majorBidi"/>
                <w:sz w:val="22"/>
                <w:szCs w:val="22"/>
              </w:rPr>
              <w:t>rekomendacijas</w:t>
            </w:r>
            <w:r w:rsidR="00C5327F" w:rsidRPr="001C259F">
              <w:rPr>
                <w:rFonts w:asciiTheme="majorBidi" w:eastAsia="Calibri" w:hAnsiTheme="majorBidi" w:cstheme="majorBidi"/>
                <w:sz w:val="22"/>
                <w:szCs w:val="22"/>
              </w:rPr>
              <w:t xml:space="preserve"> dėl ES paramos lėšų panaudojimo tobulinimo krypčių / aspektų, atsižvelgiant į ilgalaikių ES BŽŪP tikslų siekimą ir efektyvesnį ES paramos valdymą.</w:t>
            </w:r>
          </w:p>
        </w:tc>
        <w:tc>
          <w:tcPr>
            <w:tcW w:w="7513" w:type="dxa"/>
          </w:tcPr>
          <w:p w14:paraId="3E688F77" w14:textId="77777777" w:rsidR="00C5327F" w:rsidRPr="001C259F" w:rsidRDefault="00C5327F" w:rsidP="007779E9">
            <w:pPr>
              <w:tabs>
                <w:tab w:val="left" w:pos="993"/>
              </w:tabs>
              <w:spacing w:after="160" w:line="240" w:lineRule="auto"/>
              <w:jc w:val="both"/>
              <w:rPr>
                <w:rFonts w:asciiTheme="majorBidi" w:eastAsia="Calibri" w:hAnsiTheme="majorBidi" w:cstheme="majorBidi"/>
                <w:b/>
                <w:bCs/>
                <w:sz w:val="22"/>
                <w:szCs w:val="22"/>
                <w:lang w:eastAsia="en-US"/>
              </w:rPr>
            </w:pPr>
            <w:r w:rsidRPr="001C259F">
              <w:rPr>
                <w:rFonts w:asciiTheme="majorBidi" w:eastAsia="Calibri" w:hAnsiTheme="majorBidi" w:cstheme="majorBidi"/>
                <w:b/>
                <w:bCs/>
                <w:sz w:val="22"/>
                <w:szCs w:val="22"/>
                <w:lang w:eastAsia="en-US"/>
              </w:rPr>
              <w:t xml:space="preserve">Išvados ir rekomendacijos </w:t>
            </w:r>
          </w:p>
          <w:p w14:paraId="4C54AE22" w14:textId="166D811C" w:rsidR="00C5327F" w:rsidRPr="001C259F" w:rsidRDefault="00C5327F" w:rsidP="007779E9">
            <w:pPr>
              <w:tabs>
                <w:tab w:val="left" w:pos="993"/>
              </w:tabs>
              <w:spacing w:after="160" w:line="240" w:lineRule="auto"/>
              <w:jc w:val="both"/>
              <w:rPr>
                <w:rFonts w:asciiTheme="majorBidi" w:eastAsia="Calibri" w:hAnsiTheme="majorBidi" w:cstheme="majorBidi"/>
                <w:sz w:val="22"/>
                <w:szCs w:val="22"/>
                <w:lang w:eastAsia="en-US"/>
              </w:rPr>
            </w:pPr>
            <w:r w:rsidRPr="001C259F">
              <w:rPr>
                <w:rFonts w:asciiTheme="majorBidi" w:eastAsia="Calibri" w:hAnsiTheme="majorBidi" w:cstheme="majorBidi"/>
                <w:sz w:val="22"/>
                <w:szCs w:val="22"/>
                <w:lang w:eastAsia="en-US"/>
              </w:rPr>
              <w:t xml:space="preserve">Remiantis </w:t>
            </w:r>
            <w:r w:rsidR="00774F50">
              <w:rPr>
                <w:rFonts w:asciiTheme="majorBidi" w:eastAsia="Calibri" w:hAnsiTheme="majorBidi" w:cstheme="majorBidi"/>
                <w:sz w:val="22"/>
                <w:szCs w:val="22"/>
                <w:lang w:eastAsia="en-US"/>
              </w:rPr>
              <w:t>V</w:t>
            </w:r>
            <w:r w:rsidRPr="001C259F">
              <w:rPr>
                <w:rFonts w:asciiTheme="majorBidi" w:eastAsia="Calibri" w:hAnsiTheme="majorBidi" w:cstheme="majorBidi"/>
                <w:sz w:val="22"/>
                <w:szCs w:val="22"/>
                <w:lang w:eastAsia="en-US"/>
              </w:rPr>
              <w:t xml:space="preserve">ertinimo metu atlikta analize parengti konkrečias, pagrįstas išvadas ir rekomendacijas </w:t>
            </w:r>
            <w:r w:rsidRPr="001C259F">
              <w:rPr>
                <w:rFonts w:asciiTheme="majorBidi" w:eastAsia="Calibri" w:hAnsiTheme="majorBidi" w:cstheme="majorBidi"/>
                <w:sz w:val="22"/>
                <w:szCs w:val="22"/>
                <w:u w:val="single"/>
                <w:lang w:eastAsia="en-US"/>
              </w:rPr>
              <w:t>pagal kiekvieną</w:t>
            </w:r>
            <w:r w:rsidRPr="001C259F">
              <w:rPr>
                <w:rFonts w:asciiTheme="majorBidi" w:eastAsia="Calibri" w:hAnsiTheme="majorBidi" w:cstheme="majorBidi"/>
                <w:sz w:val="22"/>
                <w:szCs w:val="22"/>
                <w:lang w:eastAsia="en-US"/>
              </w:rPr>
              <w:t xml:space="preserve"> 1, 2 ir 3</w:t>
            </w:r>
            <w:r w:rsidRPr="001C259F">
              <w:rPr>
                <w:rFonts w:asciiTheme="majorBidi" w:eastAsia="Calibri" w:hAnsiTheme="majorBidi" w:cstheme="majorBidi"/>
                <w:color w:val="FF0000"/>
                <w:sz w:val="22"/>
                <w:szCs w:val="22"/>
                <w:lang w:eastAsia="en-US"/>
              </w:rPr>
              <w:t xml:space="preserve"> </w:t>
            </w:r>
            <w:r w:rsidRPr="001C259F">
              <w:rPr>
                <w:rFonts w:asciiTheme="majorBidi" w:eastAsia="Calibri" w:hAnsiTheme="majorBidi" w:cstheme="majorBidi"/>
                <w:sz w:val="22"/>
                <w:szCs w:val="22"/>
                <w:lang w:eastAsia="en-US"/>
              </w:rPr>
              <w:t xml:space="preserve">uždavinių </w:t>
            </w:r>
            <w:r w:rsidRPr="001C259F">
              <w:rPr>
                <w:rFonts w:asciiTheme="majorBidi" w:eastAsia="Calibri" w:hAnsiTheme="majorBidi" w:cstheme="majorBidi"/>
                <w:sz w:val="22"/>
                <w:szCs w:val="22"/>
                <w:u w:val="single"/>
                <w:lang w:eastAsia="en-US"/>
              </w:rPr>
              <w:t>vertinimo klausimą atskirai</w:t>
            </w:r>
            <w:r w:rsidRPr="001C259F">
              <w:rPr>
                <w:rFonts w:asciiTheme="majorBidi" w:eastAsia="Calibri" w:hAnsiTheme="majorBidi" w:cstheme="majorBidi"/>
                <w:sz w:val="22"/>
                <w:szCs w:val="22"/>
                <w:lang w:eastAsia="en-US"/>
              </w:rPr>
              <w:t>, be kita ko, atsakant į šiuos klausimus:</w:t>
            </w:r>
          </w:p>
          <w:p w14:paraId="67A92963" w14:textId="3E895F4B" w:rsidR="00C5327F" w:rsidRPr="001C259F" w:rsidRDefault="00A425B0" w:rsidP="007779E9">
            <w:pPr>
              <w:tabs>
                <w:tab w:val="left" w:pos="993"/>
              </w:tabs>
              <w:spacing w:after="160" w:line="240" w:lineRule="auto"/>
              <w:jc w:val="both"/>
              <w:rPr>
                <w:rFonts w:asciiTheme="majorBidi" w:eastAsia="Calibri" w:hAnsiTheme="majorBidi" w:cstheme="majorBidi"/>
                <w:sz w:val="22"/>
                <w:szCs w:val="22"/>
                <w:lang w:eastAsia="en-US"/>
              </w:rPr>
            </w:pPr>
            <w:r w:rsidRPr="001C259F">
              <w:rPr>
                <w:rFonts w:asciiTheme="majorBidi" w:eastAsia="Calibri" w:hAnsiTheme="majorBidi" w:cstheme="majorBidi"/>
                <w:b/>
                <w:bCs/>
                <w:sz w:val="22"/>
                <w:szCs w:val="22"/>
                <w:lang w:eastAsia="en-US"/>
              </w:rPr>
              <w:t>12.</w:t>
            </w:r>
            <w:r w:rsidR="00C20C5D">
              <w:rPr>
                <w:rFonts w:asciiTheme="majorBidi" w:eastAsia="Calibri" w:hAnsiTheme="majorBidi" w:cstheme="majorBidi"/>
                <w:b/>
                <w:bCs/>
                <w:sz w:val="22"/>
                <w:szCs w:val="22"/>
                <w:lang w:eastAsia="en-US"/>
              </w:rPr>
              <w:t>5</w:t>
            </w:r>
            <w:r w:rsidR="00303642" w:rsidRPr="001C259F">
              <w:rPr>
                <w:rFonts w:asciiTheme="majorBidi" w:eastAsia="Calibri" w:hAnsiTheme="majorBidi" w:cstheme="majorBidi"/>
                <w:b/>
                <w:bCs/>
                <w:sz w:val="22"/>
                <w:szCs w:val="22"/>
                <w:lang w:eastAsia="en-US"/>
              </w:rPr>
              <w:t>.1</w:t>
            </w:r>
            <w:r w:rsidR="00C5327F" w:rsidRPr="001C259F">
              <w:rPr>
                <w:rFonts w:asciiTheme="majorBidi" w:eastAsia="Calibri" w:hAnsiTheme="majorBidi" w:cstheme="majorBidi"/>
                <w:b/>
                <w:bCs/>
                <w:sz w:val="22"/>
                <w:szCs w:val="22"/>
                <w:lang w:eastAsia="en-US"/>
              </w:rPr>
              <w:t>.</w:t>
            </w:r>
            <w:r w:rsidR="00C5327F" w:rsidRPr="001C259F">
              <w:rPr>
                <w:rFonts w:asciiTheme="majorBidi" w:eastAsia="Calibri" w:hAnsiTheme="majorBidi" w:cstheme="majorBidi"/>
                <w:sz w:val="22"/>
                <w:szCs w:val="22"/>
                <w:lang w:eastAsia="en-US"/>
              </w:rPr>
              <w:t xml:space="preserve"> Ar parama buvo veiksminga ir efektyviai panaudota siekiant išsikeltų tikslų? Į ką reikėtų atsižvelgti, kokie pakeitimai ir patobulinimai prisidėtų prie veiksmingesnio ir efektyvesnio paramos panaudojimo, ypač atsižvelgiant į naujus ES mastu kylančius iššūkius, trumpalaikius ir ilgalaikius</w:t>
            </w:r>
            <w:r w:rsidR="00C02D07" w:rsidRPr="001C259F">
              <w:rPr>
                <w:rFonts w:asciiTheme="majorBidi" w:eastAsia="Calibri" w:hAnsiTheme="majorBidi" w:cstheme="majorBidi"/>
                <w:sz w:val="22"/>
                <w:szCs w:val="22"/>
                <w:lang w:eastAsia="en-US"/>
              </w:rPr>
              <w:t xml:space="preserve"> </w:t>
            </w:r>
            <w:r w:rsidR="00470CEA" w:rsidRPr="001C259F">
              <w:rPr>
                <w:rFonts w:asciiTheme="majorBidi" w:eastAsia="Calibri" w:hAnsiTheme="majorBidi" w:cstheme="majorBidi"/>
                <w:sz w:val="22"/>
                <w:szCs w:val="22"/>
                <w:lang w:eastAsia="en-US"/>
              </w:rPr>
              <w:t xml:space="preserve">(BŽŪP po 2027 m. ) </w:t>
            </w:r>
            <w:r w:rsidR="00C5327F" w:rsidRPr="001C259F">
              <w:rPr>
                <w:rFonts w:asciiTheme="majorBidi" w:eastAsia="Calibri" w:hAnsiTheme="majorBidi" w:cstheme="majorBidi"/>
                <w:sz w:val="22"/>
                <w:szCs w:val="22"/>
                <w:lang w:eastAsia="en-US"/>
              </w:rPr>
              <w:t>tikslus bei besikeičiančią geopolitinę situaciją?</w:t>
            </w:r>
          </w:p>
          <w:p w14:paraId="1B22491D" w14:textId="341CCB52" w:rsidR="00EB5244" w:rsidRPr="001C259F" w:rsidRDefault="00A425B0" w:rsidP="00A964A6">
            <w:pPr>
              <w:tabs>
                <w:tab w:val="left" w:pos="993"/>
              </w:tabs>
              <w:spacing w:after="160" w:line="240" w:lineRule="auto"/>
              <w:jc w:val="both"/>
              <w:rPr>
                <w:rFonts w:asciiTheme="majorBidi" w:eastAsia="Calibri" w:hAnsiTheme="majorBidi" w:cstheme="majorBidi"/>
                <w:sz w:val="22"/>
                <w:szCs w:val="22"/>
                <w:lang w:eastAsia="en-US"/>
              </w:rPr>
            </w:pPr>
            <w:r w:rsidRPr="001C259F">
              <w:rPr>
                <w:rFonts w:asciiTheme="majorBidi" w:eastAsia="Calibri" w:hAnsiTheme="majorBidi" w:cstheme="majorBidi"/>
                <w:b/>
                <w:bCs/>
                <w:sz w:val="22"/>
                <w:szCs w:val="22"/>
                <w:lang w:eastAsia="en-US"/>
              </w:rPr>
              <w:t>12.</w:t>
            </w:r>
            <w:r w:rsidR="00C20C5D">
              <w:rPr>
                <w:rFonts w:asciiTheme="majorBidi" w:eastAsia="Calibri" w:hAnsiTheme="majorBidi" w:cstheme="majorBidi"/>
                <w:b/>
                <w:bCs/>
                <w:sz w:val="22"/>
                <w:szCs w:val="22"/>
                <w:lang w:eastAsia="en-US"/>
              </w:rPr>
              <w:t>5</w:t>
            </w:r>
            <w:r w:rsidR="00303642" w:rsidRPr="001C259F">
              <w:rPr>
                <w:rFonts w:asciiTheme="majorBidi" w:eastAsia="Calibri" w:hAnsiTheme="majorBidi" w:cstheme="majorBidi"/>
                <w:b/>
                <w:bCs/>
                <w:sz w:val="22"/>
                <w:szCs w:val="22"/>
                <w:lang w:eastAsia="en-US"/>
              </w:rPr>
              <w:t>.</w:t>
            </w:r>
            <w:r w:rsidR="00C5327F" w:rsidRPr="001C259F">
              <w:rPr>
                <w:rFonts w:asciiTheme="majorBidi" w:eastAsia="Calibri" w:hAnsiTheme="majorBidi" w:cstheme="majorBidi"/>
                <w:b/>
                <w:bCs/>
                <w:sz w:val="22"/>
                <w:szCs w:val="22"/>
                <w:lang w:eastAsia="en-US"/>
              </w:rPr>
              <w:t>2.</w:t>
            </w:r>
            <w:r w:rsidR="00C5327F" w:rsidRPr="001C259F">
              <w:rPr>
                <w:rFonts w:asciiTheme="majorBidi" w:eastAsia="Calibri" w:hAnsiTheme="majorBidi" w:cstheme="majorBidi"/>
                <w:sz w:val="22"/>
                <w:szCs w:val="22"/>
                <w:lang w:eastAsia="en-US"/>
              </w:rPr>
              <w:t xml:space="preserve"> Ar parama padarė teigiamą / neigiamą poveikį siekiant išsikeltų tikslų ir kokiu mastu? Kokių veiksmų reikėtų imtis ir (arba) kokias sąlygas reikėtų nustatyti ar keisti, siekiant didesnio poveikio?</w:t>
            </w:r>
          </w:p>
          <w:p w14:paraId="25094FCE" w14:textId="77777777" w:rsidR="00C5327F" w:rsidRPr="001C259F" w:rsidRDefault="00C5327F" w:rsidP="007779E9">
            <w:pPr>
              <w:tabs>
                <w:tab w:val="left" w:pos="993"/>
              </w:tabs>
              <w:spacing w:after="160" w:line="240" w:lineRule="auto"/>
              <w:jc w:val="both"/>
              <w:rPr>
                <w:rFonts w:asciiTheme="majorBidi" w:eastAsia="Calibri" w:hAnsiTheme="majorBidi" w:cstheme="majorBidi"/>
                <w:sz w:val="22"/>
                <w:szCs w:val="22"/>
                <w:lang w:eastAsia="en-US"/>
              </w:rPr>
            </w:pPr>
            <w:r w:rsidRPr="001C259F">
              <w:rPr>
                <w:rFonts w:asciiTheme="majorBidi" w:eastAsia="Calibri" w:hAnsiTheme="majorBidi" w:cstheme="majorBidi"/>
                <w:b/>
                <w:bCs/>
                <w:sz w:val="22"/>
                <w:szCs w:val="22"/>
                <w:lang w:eastAsia="en-US"/>
              </w:rPr>
              <w:t>Papildomas klausimas dėl duomenų pakankamumo</w:t>
            </w:r>
          </w:p>
          <w:p w14:paraId="572C54DF" w14:textId="6CD83D83" w:rsidR="00C5327F" w:rsidRPr="001C259F" w:rsidRDefault="00A425B0" w:rsidP="00857E99">
            <w:pPr>
              <w:tabs>
                <w:tab w:val="left" w:pos="993"/>
              </w:tabs>
              <w:spacing w:after="160" w:line="240" w:lineRule="auto"/>
              <w:jc w:val="both"/>
              <w:rPr>
                <w:rFonts w:asciiTheme="majorBidi" w:eastAsia="Calibri" w:hAnsiTheme="majorBidi" w:cstheme="majorBidi"/>
                <w:sz w:val="22"/>
                <w:szCs w:val="22"/>
                <w:lang w:eastAsia="en-US"/>
              </w:rPr>
            </w:pPr>
            <w:r w:rsidRPr="001C259F">
              <w:rPr>
                <w:rFonts w:asciiTheme="majorBidi" w:eastAsia="Calibri" w:hAnsiTheme="majorBidi" w:cstheme="majorBidi"/>
                <w:b/>
                <w:bCs/>
                <w:sz w:val="22"/>
                <w:szCs w:val="22"/>
                <w:lang w:eastAsia="en-US"/>
              </w:rPr>
              <w:t>12.</w:t>
            </w:r>
            <w:r w:rsidR="00C20C5D">
              <w:rPr>
                <w:rFonts w:asciiTheme="majorBidi" w:eastAsia="Calibri" w:hAnsiTheme="majorBidi" w:cstheme="majorBidi"/>
                <w:b/>
                <w:bCs/>
                <w:sz w:val="22"/>
                <w:szCs w:val="22"/>
                <w:lang w:eastAsia="en-US"/>
              </w:rPr>
              <w:t>5</w:t>
            </w:r>
            <w:r w:rsidR="001F40EA" w:rsidRPr="001C259F">
              <w:rPr>
                <w:rFonts w:asciiTheme="majorBidi" w:eastAsia="Calibri" w:hAnsiTheme="majorBidi" w:cstheme="majorBidi"/>
                <w:b/>
                <w:bCs/>
                <w:sz w:val="22"/>
                <w:szCs w:val="22"/>
                <w:lang w:eastAsia="en-US"/>
              </w:rPr>
              <w:t>.</w:t>
            </w:r>
            <w:r w:rsidR="00C5327F" w:rsidRPr="001C259F">
              <w:rPr>
                <w:rFonts w:asciiTheme="majorBidi" w:eastAsia="Calibri" w:hAnsiTheme="majorBidi" w:cstheme="majorBidi"/>
                <w:b/>
                <w:bCs/>
                <w:sz w:val="22"/>
                <w:szCs w:val="22"/>
                <w:lang w:eastAsia="en-US"/>
              </w:rPr>
              <w:t>3.</w:t>
            </w:r>
            <w:r w:rsidR="00C5327F" w:rsidRPr="001C259F">
              <w:rPr>
                <w:rFonts w:asciiTheme="majorBidi" w:eastAsia="Calibri" w:hAnsiTheme="majorBidi" w:cstheme="majorBidi"/>
                <w:sz w:val="22"/>
                <w:szCs w:val="22"/>
                <w:lang w:eastAsia="en-US"/>
              </w:rPr>
              <w:t xml:space="preserve"> </w:t>
            </w:r>
            <w:r w:rsidR="00C5327F" w:rsidRPr="001C259F">
              <w:rPr>
                <w:rFonts w:asciiTheme="majorBidi" w:eastAsia="Calibri" w:hAnsiTheme="majorBidi" w:cstheme="majorBidi"/>
                <w:sz w:val="22"/>
              </w:rPr>
              <w:t>Kokius papildomus duomenis būtų tikslinga rinkti (pvz., vykdant nacionalinę stebėseną) ir kokius rodiklius būtų tikslinga nustatyti (pvz., paramos pareiškėjų paraiškose ar projektų įgyvendinimo ataskaitose), kurių papildomai reikėtų siekiant įvertinti paramos efektyvumą, veiksmingumą ir poveikį</w:t>
            </w:r>
            <w:r w:rsidR="00C5327F" w:rsidRPr="001C259F">
              <w:rPr>
                <w:rFonts w:asciiTheme="majorBidi" w:eastAsia="Calibri" w:hAnsiTheme="majorBidi" w:cstheme="majorBidi"/>
                <w:sz w:val="22"/>
                <w:szCs w:val="22"/>
                <w:lang w:eastAsia="en-US"/>
              </w:rPr>
              <w:t>?</w:t>
            </w:r>
          </w:p>
        </w:tc>
      </w:tr>
    </w:tbl>
    <w:p w14:paraId="1DA49438" w14:textId="77777777" w:rsidR="00545D09" w:rsidRPr="001C259F" w:rsidRDefault="00545D09" w:rsidP="00545D09">
      <w:pPr>
        <w:tabs>
          <w:tab w:val="left" w:pos="993"/>
        </w:tabs>
        <w:spacing w:after="0" w:line="240" w:lineRule="auto"/>
        <w:jc w:val="both"/>
        <w:rPr>
          <w:rFonts w:ascii="Times New Roman" w:eastAsia="Calibri" w:hAnsi="Times New Roman" w:cs="Times New Roman"/>
          <w:sz w:val="24"/>
          <w:szCs w:val="24"/>
          <w:lang w:eastAsia="en-US"/>
        </w:rPr>
      </w:pPr>
    </w:p>
    <w:p w14:paraId="2180B612" w14:textId="14A6A6F0" w:rsidR="00545D09" w:rsidRPr="001C259F" w:rsidRDefault="00545D09" w:rsidP="00584021">
      <w:pPr>
        <w:numPr>
          <w:ilvl w:val="0"/>
          <w:numId w:val="22"/>
        </w:numPr>
        <w:tabs>
          <w:tab w:val="left" w:pos="1134"/>
        </w:tabs>
        <w:spacing w:after="0" w:line="264" w:lineRule="auto"/>
        <w:ind w:left="0" w:firstLine="709"/>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Paslaugų teikėjas, suderinęs su Užsakovu, galės įtraukti papildomų vertinimo klausimų 1</w:t>
      </w:r>
      <w:r w:rsidR="001D0676" w:rsidRPr="001C259F">
        <w:rPr>
          <w:rFonts w:ascii="Times New Roman" w:eastAsia="Calibri" w:hAnsi="Times New Roman" w:cs="Times New Roman"/>
          <w:sz w:val="24"/>
          <w:szCs w:val="24"/>
          <w:lang w:eastAsia="en-US"/>
        </w:rPr>
        <w:t>2</w:t>
      </w:r>
      <w:r w:rsidRPr="001C259F">
        <w:rPr>
          <w:rFonts w:ascii="Times New Roman" w:eastAsia="Calibri" w:hAnsi="Times New Roman" w:cs="Times New Roman"/>
          <w:sz w:val="24"/>
          <w:szCs w:val="24"/>
          <w:lang w:eastAsia="en-US"/>
        </w:rPr>
        <w:t xml:space="preserve"> punkte nurodytų klausimų kontekste, kurie padėtų tiksliau ar išsamiau atskleisti vertinimo problematiką ar kitokiu būdu pagerinti jo kokybę.</w:t>
      </w:r>
    </w:p>
    <w:p w14:paraId="417B6868" w14:textId="318A6C35" w:rsidR="00545D09" w:rsidRPr="001C259F" w:rsidRDefault="00545D09" w:rsidP="00584021">
      <w:pPr>
        <w:numPr>
          <w:ilvl w:val="0"/>
          <w:numId w:val="22"/>
        </w:numPr>
        <w:tabs>
          <w:tab w:val="left" w:pos="1134"/>
        </w:tabs>
        <w:spacing w:after="0" w:line="264" w:lineRule="auto"/>
        <w:ind w:left="0" w:firstLine="709"/>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Apibendrinęs vertinimo metu surinktus duomenis ir atsakęs į visus vertinimo klausimus, paslaugų teikėjas Galutinėje vertinimo ataskaitoje turės parengti konkrečias išvadas ir rekomendacijas pagal techninės specifikacijos 1</w:t>
      </w:r>
      <w:r w:rsidR="0064395D" w:rsidRPr="001C259F">
        <w:rPr>
          <w:rFonts w:ascii="Times New Roman" w:eastAsia="Calibri" w:hAnsi="Times New Roman" w:cs="Times New Roman"/>
          <w:sz w:val="24"/>
          <w:szCs w:val="24"/>
          <w:lang w:eastAsia="en-US"/>
        </w:rPr>
        <w:t>2</w:t>
      </w:r>
      <w:r w:rsidRPr="001C259F">
        <w:rPr>
          <w:rFonts w:ascii="Times New Roman" w:eastAsia="Calibri" w:hAnsi="Times New Roman" w:cs="Times New Roman"/>
          <w:sz w:val="24"/>
          <w:szCs w:val="24"/>
          <w:lang w:eastAsia="en-US"/>
        </w:rPr>
        <w:t xml:space="preserve"> punkte nurodytus vertinimo uždavinius.</w:t>
      </w:r>
    </w:p>
    <w:p w14:paraId="16BF5E11" w14:textId="2251089C" w:rsidR="00545D09" w:rsidRPr="001C259F" w:rsidRDefault="00545D09" w:rsidP="00584021">
      <w:pPr>
        <w:numPr>
          <w:ilvl w:val="0"/>
          <w:numId w:val="22"/>
        </w:numPr>
        <w:tabs>
          <w:tab w:val="left" w:pos="1134"/>
        </w:tabs>
        <w:spacing w:after="0" w:line="264" w:lineRule="auto"/>
        <w:ind w:left="0" w:firstLine="709"/>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Išvados turi būti pagrįstos atliktos analizės rezultatais (identifikuojamos Galutinėje vertinimo ataskaitoje ir jos projekte).</w:t>
      </w:r>
    </w:p>
    <w:p w14:paraId="0E81F16B" w14:textId="3C0B1C7D" w:rsidR="00545D09" w:rsidRPr="001C259F" w:rsidRDefault="00545D09" w:rsidP="00584021">
      <w:pPr>
        <w:numPr>
          <w:ilvl w:val="0"/>
          <w:numId w:val="22"/>
        </w:numPr>
        <w:tabs>
          <w:tab w:val="left" w:pos="1134"/>
        </w:tabs>
        <w:spacing w:after="0" w:line="264" w:lineRule="auto"/>
        <w:ind w:left="0" w:firstLine="709"/>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Rekomendacijos pagrįstos atliktos analizės rezultatais bei susijusios su pateiktomis išvadomis.</w:t>
      </w:r>
    </w:p>
    <w:p w14:paraId="62464398" w14:textId="48C72EF7" w:rsidR="00545D09" w:rsidRPr="001C259F" w:rsidRDefault="00545D09" w:rsidP="00584021">
      <w:pPr>
        <w:numPr>
          <w:ilvl w:val="0"/>
          <w:numId w:val="22"/>
        </w:numPr>
        <w:tabs>
          <w:tab w:val="left" w:pos="1134"/>
        </w:tabs>
        <w:spacing w:after="0" w:line="264" w:lineRule="auto"/>
        <w:ind w:left="0" w:firstLine="709"/>
        <w:jc w:val="both"/>
        <w:rPr>
          <w:rFonts w:ascii="Times New Roman" w:eastAsia="Calibri" w:hAnsi="Times New Roman" w:cs="Times New Roman"/>
          <w:sz w:val="24"/>
          <w:szCs w:val="24"/>
          <w:lang w:eastAsia="en-US"/>
        </w:rPr>
      </w:pPr>
      <w:r w:rsidRPr="166C50AD">
        <w:rPr>
          <w:rFonts w:ascii="Times New Roman" w:eastAsia="Calibri" w:hAnsi="Times New Roman" w:cs="Times New Roman"/>
          <w:sz w:val="24"/>
          <w:szCs w:val="24"/>
          <w:lang w:eastAsia="en-US"/>
        </w:rPr>
        <w:t xml:space="preserve">Galutinėje </w:t>
      </w:r>
      <w:r w:rsidR="5D5F601B" w:rsidRPr="166C50AD">
        <w:rPr>
          <w:rFonts w:ascii="Times New Roman" w:eastAsia="Calibri" w:hAnsi="Times New Roman" w:cs="Times New Roman"/>
          <w:sz w:val="24"/>
          <w:szCs w:val="24"/>
          <w:lang w:eastAsia="en-US"/>
        </w:rPr>
        <w:t>V</w:t>
      </w:r>
      <w:r w:rsidRPr="166C50AD">
        <w:rPr>
          <w:rFonts w:ascii="Times New Roman" w:eastAsia="Calibri" w:hAnsi="Times New Roman" w:cs="Times New Roman"/>
          <w:sz w:val="24"/>
          <w:szCs w:val="24"/>
          <w:lang w:eastAsia="en-US"/>
        </w:rPr>
        <w:t xml:space="preserve">ertinimo ataskaitoje turi būti pateikta naudotų </w:t>
      </w:r>
      <w:r w:rsidR="722B7006" w:rsidRPr="166C50AD">
        <w:rPr>
          <w:rFonts w:ascii="Times New Roman" w:eastAsia="Calibri" w:hAnsi="Times New Roman" w:cs="Times New Roman"/>
          <w:sz w:val="24"/>
          <w:szCs w:val="24"/>
          <w:lang w:eastAsia="en-US"/>
        </w:rPr>
        <w:t>V</w:t>
      </w:r>
      <w:r w:rsidRPr="166C50AD">
        <w:rPr>
          <w:rFonts w:ascii="Times New Roman" w:eastAsia="Calibri" w:hAnsi="Times New Roman" w:cs="Times New Roman"/>
          <w:sz w:val="24"/>
          <w:szCs w:val="24"/>
          <w:lang w:eastAsia="en-US"/>
        </w:rPr>
        <w:t>ertinimo metodų taikymą pagrindžianti informacija.</w:t>
      </w:r>
    </w:p>
    <w:p w14:paraId="40992CD7" w14:textId="5FD9DAA7" w:rsidR="00206343" w:rsidRPr="001C259F" w:rsidRDefault="00545D09" w:rsidP="00584021">
      <w:pPr>
        <w:numPr>
          <w:ilvl w:val="0"/>
          <w:numId w:val="22"/>
        </w:numPr>
        <w:tabs>
          <w:tab w:val="left" w:pos="1134"/>
        </w:tabs>
        <w:spacing w:after="0" w:line="264" w:lineRule="auto"/>
        <w:ind w:left="0" w:firstLine="709"/>
        <w:jc w:val="both"/>
        <w:rPr>
          <w:rFonts w:ascii="Times New Roman" w:eastAsia="Calibri" w:hAnsi="Times New Roman" w:cs="Times New Roman"/>
          <w:sz w:val="24"/>
          <w:szCs w:val="24"/>
          <w:lang w:eastAsia="en-US"/>
        </w:rPr>
      </w:pPr>
      <w:r w:rsidRPr="166C50AD">
        <w:rPr>
          <w:rFonts w:ascii="Times New Roman" w:eastAsia="Calibri" w:hAnsi="Times New Roman" w:cs="Times New Roman"/>
          <w:sz w:val="24"/>
          <w:szCs w:val="24"/>
          <w:lang w:eastAsia="en-US"/>
        </w:rPr>
        <w:t xml:space="preserve">Paslaugų teikėjas įsipareigoja perduoti visas autoriaus turtines teises į </w:t>
      </w:r>
      <w:r w:rsidR="00710322" w:rsidRPr="166C50AD">
        <w:rPr>
          <w:rFonts w:ascii="Times New Roman" w:eastAsia="Calibri" w:hAnsi="Times New Roman" w:cs="Times New Roman"/>
          <w:sz w:val="24"/>
          <w:szCs w:val="24"/>
          <w:lang w:eastAsia="en-US"/>
        </w:rPr>
        <w:t>p</w:t>
      </w:r>
      <w:r w:rsidRPr="166C50AD">
        <w:rPr>
          <w:rFonts w:ascii="Times New Roman" w:eastAsia="Calibri" w:hAnsi="Times New Roman" w:cs="Times New Roman"/>
          <w:sz w:val="24"/>
          <w:szCs w:val="24"/>
          <w:lang w:eastAsia="en-US"/>
        </w:rPr>
        <w:t xml:space="preserve">aslaugų teikėjo (įskaitant jo subtiekėjų) sukurtus </w:t>
      </w:r>
      <w:r w:rsidR="74A16B64" w:rsidRPr="166C50AD">
        <w:rPr>
          <w:rFonts w:ascii="Times New Roman" w:eastAsia="Calibri" w:hAnsi="Times New Roman" w:cs="Times New Roman"/>
          <w:sz w:val="24"/>
          <w:szCs w:val="24"/>
          <w:lang w:eastAsia="en-US"/>
        </w:rPr>
        <w:t>V</w:t>
      </w:r>
      <w:r w:rsidRPr="166C50AD">
        <w:rPr>
          <w:rFonts w:ascii="Times New Roman" w:eastAsia="Calibri" w:hAnsi="Times New Roman" w:cs="Times New Roman"/>
          <w:sz w:val="24"/>
          <w:szCs w:val="24"/>
          <w:lang w:eastAsia="en-US"/>
        </w:rPr>
        <w:t xml:space="preserve">ertinimo rezultatus. Paslaugų teikėjas neturi teisės skelbti ar kitaip viešai platinti Ministerijai perduotų </w:t>
      </w:r>
      <w:r w:rsidR="1E344DA5" w:rsidRPr="166C50AD">
        <w:rPr>
          <w:rFonts w:ascii="Times New Roman" w:eastAsia="Calibri" w:hAnsi="Times New Roman" w:cs="Times New Roman"/>
          <w:sz w:val="24"/>
          <w:szCs w:val="24"/>
          <w:lang w:eastAsia="en-US"/>
        </w:rPr>
        <w:t>V</w:t>
      </w:r>
      <w:r w:rsidRPr="166C50AD">
        <w:rPr>
          <w:rFonts w:ascii="Times New Roman" w:eastAsia="Calibri" w:hAnsi="Times New Roman" w:cs="Times New Roman"/>
          <w:sz w:val="24"/>
          <w:szCs w:val="24"/>
          <w:lang w:eastAsia="en-US"/>
        </w:rPr>
        <w:t>ertinimo rezultatų be išankstinio rašytinio Ministerijos sutikimo</w:t>
      </w:r>
      <w:r w:rsidR="00BD4D1C" w:rsidRPr="166C50AD">
        <w:rPr>
          <w:rFonts w:ascii="Times New Roman" w:eastAsia="Calibri" w:hAnsi="Times New Roman" w:cs="Times New Roman"/>
          <w:sz w:val="24"/>
          <w:szCs w:val="24"/>
          <w:lang w:eastAsia="en-US"/>
        </w:rPr>
        <w:t>.</w:t>
      </w:r>
    </w:p>
    <w:p w14:paraId="711403CC" w14:textId="77777777" w:rsidR="00FD70EA" w:rsidRPr="001C259F" w:rsidRDefault="00FD70EA" w:rsidP="00FD70EA">
      <w:pPr>
        <w:tabs>
          <w:tab w:val="left" w:pos="1134"/>
        </w:tabs>
        <w:spacing w:after="0" w:line="360" w:lineRule="auto"/>
        <w:ind w:left="709"/>
        <w:jc w:val="both"/>
        <w:rPr>
          <w:rFonts w:ascii="Times New Roman" w:eastAsia="Calibri" w:hAnsi="Times New Roman" w:cs="Times New Roman"/>
          <w:sz w:val="24"/>
          <w:szCs w:val="24"/>
          <w:lang w:eastAsia="en-US"/>
        </w:rPr>
      </w:pPr>
    </w:p>
    <w:p w14:paraId="27E2AEB5" w14:textId="77777777" w:rsidR="00FD70EA" w:rsidRPr="001C259F" w:rsidRDefault="00FD70EA" w:rsidP="00FD70EA">
      <w:pPr>
        <w:tabs>
          <w:tab w:val="left" w:pos="1134"/>
        </w:tabs>
        <w:spacing w:after="240" w:line="264" w:lineRule="auto"/>
        <w:jc w:val="center"/>
        <w:rPr>
          <w:rFonts w:ascii="Times New Roman" w:eastAsia="Times New Roman" w:hAnsi="Times New Roman" w:cs="Times New Roman"/>
          <w:b/>
          <w:sz w:val="24"/>
          <w:szCs w:val="24"/>
          <w:lang w:eastAsia="en-US"/>
        </w:rPr>
      </w:pPr>
      <w:r w:rsidRPr="001C259F">
        <w:rPr>
          <w:rFonts w:ascii="Times New Roman" w:eastAsia="Times New Roman" w:hAnsi="Times New Roman" w:cs="Times New Roman"/>
          <w:b/>
          <w:sz w:val="24"/>
          <w:szCs w:val="24"/>
          <w:lang w:eastAsia="en-US"/>
        </w:rPr>
        <w:t>IV. VERTINIMO ORGANIZAVIMAS</w:t>
      </w:r>
    </w:p>
    <w:p w14:paraId="27671A47" w14:textId="018479D1" w:rsidR="00EC4E1F" w:rsidRPr="001C259F" w:rsidRDefault="00EC4E1F" w:rsidP="00BC5DEF">
      <w:pPr>
        <w:pStyle w:val="Sraopastraipa"/>
        <w:numPr>
          <w:ilvl w:val="0"/>
          <w:numId w:val="22"/>
        </w:numPr>
        <w:tabs>
          <w:tab w:val="left" w:pos="1134"/>
        </w:tabs>
        <w:spacing w:after="0" w:line="264" w:lineRule="auto"/>
        <w:ind w:left="0" w:firstLine="709"/>
        <w:rPr>
          <w:rFonts w:eastAsia="Calibri" w:cs="Times New Roman"/>
          <w:szCs w:val="24"/>
        </w:rPr>
      </w:pPr>
      <w:r w:rsidRPr="001C259F">
        <w:rPr>
          <w:rFonts w:eastAsia="Calibri" w:cs="Times New Roman"/>
          <w:szCs w:val="24"/>
        </w:rPr>
        <w:t xml:space="preserve">Vertinimo trukmė – </w:t>
      </w:r>
      <w:r w:rsidR="00A373BB" w:rsidRPr="001C259F">
        <w:rPr>
          <w:rFonts w:eastAsia="Calibri" w:cs="Times New Roman"/>
          <w:szCs w:val="24"/>
        </w:rPr>
        <w:t xml:space="preserve">7 (septyni) </w:t>
      </w:r>
      <w:r w:rsidRPr="001C259F">
        <w:rPr>
          <w:rFonts w:eastAsia="Calibri" w:cs="Times New Roman"/>
          <w:szCs w:val="24"/>
        </w:rPr>
        <w:t>mėnesiai nuo sutarties įsigaliojimo.</w:t>
      </w:r>
    </w:p>
    <w:p w14:paraId="7DE1C751" w14:textId="3BF3E742" w:rsidR="00F3665C" w:rsidRPr="001C259F" w:rsidRDefault="00EC4E1F" w:rsidP="00F3665C">
      <w:pPr>
        <w:pStyle w:val="Sraopastraipa"/>
        <w:numPr>
          <w:ilvl w:val="0"/>
          <w:numId w:val="22"/>
        </w:numPr>
        <w:tabs>
          <w:tab w:val="left" w:pos="1134"/>
        </w:tabs>
        <w:spacing w:after="0" w:line="264" w:lineRule="auto"/>
        <w:ind w:left="0" w:firstLine="709"/>
        <w:rPr>
          <w:rFonts w:eastAsia="Calibri" w:cs="Times New Roman"/>
          <w:szCs w:val="24"/>
        </w:rPr>
      </w:pPr>
      <w:r w:rsidRPr="001C259F">
        <w:rPr>
          <w:rFonts w:eastAsia="Calibri" w:cs="Times New Roman"/>
          <w:szCs w:val="24"/>
        </w:rPr>
        <w:t xml:space="preserve">Rezultatai ir terminai, kuriuos turi įvykdyti </w:t>
      </w:r>
      <w:r w:rsidR="00A6735E">
        <w:rPr>
          <w:rFonts w:eastAsia="Calibri" w:cs="Times New Roman"/>
          <w:szCs w:val="24"/>
        </w:rPr>
        <w:t>p</w:t>
      </w:r>
      <w:r w:rsidRPr="001C259F">
        <w:rPr>
          <w:rFonts w:eastAsia="Calibri" w:cs="Times New Roman"/>
          <w:szCs w:val="24"/>
        </w:rPr>
        <w:t>aslaugų teikėjas:</w:t>
      </w:r>
      <w:bookmarkStart w:id="11" w:name="_Hlk213072243"/>
    </w:p>
    <w:tbl>
      <w:tblPr>
        <w:tblStyle w:val="Lentelstinklelis"/>
        <w:tblW w:w="99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6"/>
        <w:gridCol w:w="5812"/>
      </w:tblGrid>
      <w:tr w:rsidR="00262716" w:rsidRPr="001C259F" w14:paraId="2CADD385" w14:textId="77777777" w:rsidTr="166C50AD">
        <w:tc>
          <w:tcPr>
            <w:tcW w:w="4106" w:type="dxa"/>
            <w:tcBorders>
              <w:top w:val="single" w:sz="4" w:space="0" w:color="auto"/>
              <w:left w:val="single" w:sz="4" w:space="0" w:color="auto"/>
              <w:bottom w:val="single" w:sz="4" w:space="0" w:color="auto"/>
              <w:right w:val="nil"/>
            </w:tcBorders>
          </w:tcPr>
          <w:bookmarkEnd w:id="11"/>
          <w:p w14:paraId="3A8E0426" w14:textId="3BF0F3FF" w:rsidR="00262716" w:rsidRPr="001C259F" w:rsidRDefault="00262716" w:rsidP="0085276B">
            <w:pPr>
              <w:tabs>
                <w:tab w:val="left" w:pos="1134"/>
              </w:tabs>
              <w:spacing w:after="200" w:line="264" w:lineRule="auto"/>
              <w:contextualSpacing/>
              <w:jc w:val="center"/>
              <w:rPr>
                <w:rFonts w:ascii="Times New Roman" w:eastAsia="Calibri" w:hAnsi="Times New Roman" w:cs="Times New Roman"/>
                <w:b/>
                <w:bCs/>
                <w:sz w:val="24"/>
                <w:szCs w:val="24"/>
                <w:lang w:eastAsia="en-US"/>
              </w:rPr>
            </w:pPr>
            <w:r w:rsidRPr="001C259F">
              <w:rPr>
                <w:rFonts w:ascii="Times New Roman" w:eastAsia="Calibri" w:hAnsi="Times New Roman" w:cs="Times New Roman"/>
                <w:b/>
                <w:bCs/>
                <w:sz w:val="24"/>
                <w:szCs w:val="24"/>
                <w:lang w:eastAsia="en-US"/>
              </w:rPr>
              <w:t>Veikla</w:t>
            </w:r>
          </w:p>
        </w:tc>
        <w:tc>
          <w:tcPr>
            <w:tcW w:w="5812" w:type="dxa"/>
            <w:tcBorders>
              <w:top w:val="single" w:sz="4" w:space="0" w:color="auto"/>
              <w:left w:val="nil"/>
              <w:bottom w:val="single" w:sz="4" w:space="0" w:color="auto"/>
              <w:right w:val="single" w:sz="4" w:space="0" w:color="auto"/>
            </w:tcBorders>
          </w:tcPr>
          <w:p w14:paraId="7541E8A3" w14:textId="6CFA95D7" w:rsidR="00262716" w:rsidRPr="001C259F" w:rsidRDefault="00262716" w:rsidP="0085276B">
            <w:pPr>
              <w:tabs>
                <w:tab w:val="left" w:pos="1134"/>
              </w:tabs>
              <w:spacing w:after="200" w:line="264" w:lineRule="auto"/>
              <w:contextualSpacing/>
              <w:jc w:val="center"/>
              <w:rPr>
                <w:rFonts w:ascii="Times New Roman" w:eastAsia="Calibri" w:hAnsi="Times New Roman" w:cs="Times New Roman"/>
                <w:b/>
                <w:bCs/>
                <w:sz w:val="24"/>
                <w:szCs w:val="24"/>
                <w:lang w:eastAsia="en-US"/>
              </w:rPr>
            </w:pPr>
            <w:r w:rsidRPr="001C259F">
              <w:rPr>
                <w:rFonts w:ascii="Times New Roman" w:eastAsia="Calibri" w:hAnsi="Times New Roman" w:cs="Times New Roman"/>
                <w:b/>
                <w:bCs/>
                <w:sz w:val="24"/>
                <w:szCs w:val="24"/>
                <w:lang w:eastAsia="en-US"/>
              </w:rPr>
              <w:t>Terminas</w:t>
            </w:r>
          </w:p>
        </w:tc>
      </w:tr>
      <w:tr w:rsidR="00262716" w:rsidRPr="001C259F" w14:paraId="43B03265" w14:textId="77777777" w:rsidTr="166C50AD">
        <w:tc>
          <w:tcPr>
            <w:tcW w:w="4106" w:type="dxa"/>
            <w:tcBorders>
              <w:top w:val="single" w:sz="4" w:space="0" w:color="auto"/>
              <w:bottom w:val="nil"/>
            </w:tcBorders>
            <w:shd w:val="clear" w:color="auto" w:fill="F2F2F2" w:themeFill="background1" w:themeFillShade="F2"/>
          </w:tcPr>
          <w:p w14:paraId="23986AE3" w14:textId="2B2ADE3A" w:rsidR="00262716" w:rsidRPr="001C259F" w:rsidRDefault="00262716" w:rsidP="0085276B">
            <w:pPr>
              <w:tabs>
                <w:tab w:val="left" w:pos="1134"/>
              </w:tabs>
              <w:spacing w:after="200" w:line="264" w:lineRule="auto"/>
              <w:contextualSpacing/>
              <w:rPr>
                <w:rFonts w:ascii="Times New Roman" w:eastAsia="Calibri" w:hAnsi="Times New Roman" w:cs="Times New Roman"/>
                <w:b/>
                <w:bCs/>
                <w:i/>
                <w:iCs/>
                <w:sz w:val="24"/>
                <w:szCs w:val="24"/>
                <w:lang w:eastAsia="en-US"/>
              </w:rPr>
            </w:pPr>
            <w:r w:rsidRPr="001C259F">
              <w:rPr>
                <w:rFonts w:ascii="Times New Roman" w:eastAsia="Calibri" w:hAnsi="Times New Roman" w:cs="Times New Roman"/>
                <w:b/>
                <w:bCs/>
                <w:i/>
                <w:iCs/>
                <w:sz w:val="24"/>
                <w:szCs w:val="24"/>
                <w:lang w:eastAsia="en-US"/>
              </w:rPr>
              <w:lastRenderedPageBreak/>
              <w:t>Įvadinis etapas:</w:t>
            </w:r>
          </w:p>
        </w:tc>
        <w:tc>
          <w:tcPr>
            <w:tcW w:w="5812" w:type="dxa"/>
            <w:tcBorders>
              <w:top w:val="single" w:sz="4" w:space="0" w:color="auto"/>
              <w:bottom w:val="nil"/>
            </w:tcBorders>
            <w:shd w:val="clear" w:color="auto" w:fill="F2F2F2" w:themeFill="background1" w:themeFillShade="F2"/>
          </w:tcPr>
          <w:p w14:paraId="29494A94" w14:textId="77777777" w:rsidR="00262716" w:rsidRPr="001C259F" w:rsidRDefault="00262716" w:rsidP="0085276B">
            <w:pPr>
              <w:tabs>
                <w:tab w:val="left" w:pos="1134"/>
              </w:tabs>
              <w:spacing w:after="200" w:line="264" w:lineRule="auto"/>
              <w:contextualSpacing/>
              <w:rPr>
                <w:rFonts w:ascii="Times New Roman" w:eastAsia="Calibri" w:hAnsi="Times New Roman" w:cs="Times New Roman"/>
                <w:sz w:val="24"/>
                <w:szCs w:val="24"/>
                <w:lang w:eastAsia="en-US"/>
              </w:rPr>
            </w:pPr>
          </w:p>
        </w:tc>
      </w:tr>
      <w:tr w:rsidR="00262716" w:rsidRPr="001C259F" w14:paraId="6ABA1703" w14:textId="77777777" w:rsidTr="166C50AD">
        <w:tc>
          <w:tcPr>
            <w:tcW w:w="4106" w:type="dxa"/>
            <w:tcBorders>
              <w:top w:val="nil"/>
              <w:bottom w:val="nil"/>
            </w:tcBorders>
          </w:tcPr>
          <w:p w14:paraId="598A373D" w14:textId="53B4BD51" w:rsidR="00262716" w:rsidRPr="001C259F" w:rsidRDefault="00262716" w:rsidP="0085276B">
            <w:pPr>
              <w:tabs>
                <w:tab w:val="left" w:pos="1134"/>
              </w:tabs>
              <w:spacing w:after="200" w:line="264" w:lineRule="auto"/>
              <w:contextualSpacing/>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Įvadinis susitikimas</w:t>
            </w:r>
          </w:p>
        </w:tc>
        <w:tc>
          <w:tcPr>
            <w:tcW w:w="5812" w:type="dxa"/>
            <w:tcBorders>
              <w:top w:val="nil"/>
              <w:bottom w:val="nil"/>
            </w:tcBorders>
          </w:tcPr>
          <w:p w14:paraId="2676043E" w14:textId="3CDE7643" w:rsidR="00262716" w:rsidRPr="001C259F" w:rsidRDefault="00262716" w:rsidP="0085276B">
            <w:pPr>
              <w:tabs>
                <w:tab w:val="left" w:pos="1134"/>
              </w:tabs>
              <w:spacing w:after="200" w:line="264" w:lineRule="auto"/>
              <w:contextualSpacing/>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10 k. d. nuo sutarties įsigaliojimo</w:t>
            </w:r>
          </w:p>
        </w:tc>
      </w:tr>
      <w:tr w:rsidR="00262716" w:rsidRPr="001C259F" w14:paraId="01CE2B91" w14:textId="77777777" w:rsidTr="166C50AD">
        <w:tc>
          <w:tcPr>
            <w:tcW w:w="4106" w:type="dxa"/>
            <w:tcBorders>
              <w:top w:val="nil"/>
              <w:bottom w:val="single" w:sz="4" w:space="0" w:color="auto"/>
            </w:tcBorders>
          </w:tcPr>
          <w:p w14:paraId="0011C90D" w14:textId="7C5A843D" w:rsidR="00262716" w:rsidRPr="001C259F" w:rsidRDefault="39BD889C" w:rsidP="166C50AD">
            <w:pPr>
              <w:tabs>
                <w:tab w:val="left" w:pos="1134"/>
              </w:tabs>
              <w:spacing w:after="200" w:line="264" w:lineRule="auto"/>
              <w:contextualSpacing/>
              <w:rPr>
                <w:rFonts w:ascii="Times New Roman" w:eastAsia="Calibri" w:hAnsi="Times New Roman" w:cs="Times New Roman"/>
                <w:sz w:val="24"/>
                <w:szCs w:val="24"/>
                <w:lang w:eastAsia="en-US"/>
              </w:rPr>
            </w:pPr>
            <w:r w:rsidRPr="166C50AD">
              <w:rPr>
                <w:rFonts w:ascii="Times New Roman" w:eastAsia="Calibri" w:hAnsi="Times New Roman" w:cs="Times New Roman"/>
                <w:sz w:val="24"/>
                <w:szCs w:val="24"/>
                <w:lang w:eastAsia="en-US"/>
              </w:rPr>
              <w:t xml:space="preserve">Įvadinė </w:t>
            </w:r>
            <w:r w:rsidR="58FC367A" w:rsidRPr="166C50AD">
              <w:rPr>
                <w:rFonts w:ascii="Times New Roman" w:eastAsia="Calibri" w:hAnsi="Times New Roman" w:cs="Times New Roman"/>
                <w:sz w:val="24"/>
                <w:szCs w:val="24"/>
                <w:lang w:eastAsia="en-US"/>
              </w:rPr>
              <w:t>V</w:t>
            </w:r>
            <w:r w:rsidRPr="166C50AD">
              <w:rPr>
                <w:rFonts w:ascii="Times New Roman" w:eastAsia="Calibri" w:hAnsi="Times New Roman" w:cs="Times New Roman"/>
                <w:sz w:val="24"/>
                <w:szCs w:val="24"/>
                <w:lang w:eastAsia="en-US"/>
              </w:rPr>
              <w:t>ertinimo ataskaita</w:t>
            </w:r>
          </w:p>
        </w:tc>
        <w:tc>
          <w:tcPr>
            <w:tcW w:w="5812" w:type="dxa"/>
            <w:tcBorders>
              <w:top w:val="nil"/>
              <w:bottom w:val="single" w:sz="4" w:space="0" w:color="auto"/>
            </w:tcBorders>
          </w:tcPr>
          <w:p w14:paraId="455AADF9" w14:textId="4B8F6D7B" w:rsidR="00262716" w:rsidRPr="001C259F" w:rsidRDefault="009B26FB" w:rsidP="166C50AD">
            <w:pPr>
              <w:tabs>
                <w:tab w:val="left" w:pos="1134"/>
              </w:tabs>
              <w:spacing w:after="200" w:line="264" w:lineRule="auto"/>
              <w:contextualSpacing/>
              <w:rPr>
                <w:rFonts w:ascii="Times New Roman" w:eastAsia="Calibri" w:hAnsi="Times New Roman" w:cs="Times New Roman"/>
                <w:sz w:val="24"/>
                <w:szCs w:val="24"/>
                <w:lang w:eastAsia="en-US"/>
              </w:rPr>
            </w:pPr>
            <w:r w:rsidRPr="166C50AD">
              <w:rPr>
                <w:rFonts w:ascii="Times New Roman" w:eastAsia="Calibri" w:hAnsi="Times New Roman" w:cs="Times New Roman"/>
                <w:sz w:val="24"/>
                <w:szCs w:val="24"/>
                <w:lang w:eastAsia="en-US"/>
              </w:rPr>
              <w:t>5</w:t>
            </w:r>
            <w:r w:rsidR="39BD889C" w:rsidRPr="166C50AD">
              <w:rPr>
                <w:rFonts w:ascii="Times New Roman" w:eastAsia="Calibri" w:hAnsi="Times New Roman" w:cs="Times New Roman"/>
                <w:sz w:val="24"/>
                <w:szCs w:val="24"/>
                <w:lang w:eastAsia="en-US"/>
              </w:rPr>
              <w:t xml:space="preserve"> savait</w:t>
            </w:r>
            <w:r w:rsidR="70F1DA28" w:rsidRPr="166C50AD">
              <w:rPr>
                <w:rFonts w:ascii="Times New Roman" w:eastAsia="Calibri" w:hAnsi="Times New Roman" w:cs="Times New Roman"/>
                <w:sz w:val="24"/>
                <w:szCs w:val="24"/>
                <w:lang w:eastAsia="en-US"/>
              </w:rPr>
              <w:t>ė</w:t>
            </w:r>
            <w:r w:rsidR="39BD889C" w:rsidRPr="166C50AD">
              <w:rPr>
                <w:rFonts w:ascii="Times New Roman" w:eastAsia="Calibri" w:hAnsi="Times New Roman" w:cs="Times New Roman"/>
                <w:sz w:val="24"/>
                <w:szCs w:val="24"/>
                <w:lang w:eastAsia="en-US"/>
              </w:rPr>
              <w:t xml:space="preserve">s </w:t>
            </w:r>
            <w:r w:rsidR="00D15CC1">
              <w:rPr>
                <w:rFonts w:ascii="Times New Roman" w:eastAsia="Calibri" w:hAnsi="Times New Roman" w:cs="Times New Roman"/>
                <w:sz w:val="24"/>
                <w:szCs w:val="24"/>
                <w:lang w:eastAsia="en-US"/>
              </w:rPr>
              <w:t xml:space="preserve">(35 k. d.) </w:t>
            </w:r>
            <w:r w:rsidR="39BD889C" w:rsidRPr="166C50AD">
              <w:rPr>
                <w:rFonts w:ascii="Times New Roman" w:eastAsia="Calibri" w:hAnsi="Times New Roman" w:cs="Times New Roman"/>
                <w:sz w:val="24"/>
                <w:szCs w:val="24"/>
                <w:lang w:eastAsia="en-US"/>
              </w:rPr>
              <w:t>nuo sutarties įsigaliojimo</w:t>
            </w:r>
          </w:p>
        </w:tc>
      </w:tr>
      <w:tr w:rsidR="00262716" w:rsidRPr="001C259F" w14:paraId="7EAF9824" w14:textId="77777777" w:rsidTr="166C50AD">
        <w:tc>
          <w:tcPr>
            <w:tcW w:w="4106" w:type="dxa"/>
            <w:tcBorders>
              <w:top w:val="single" w:sz="4" w:space="0" w:color="auto"/>
              <w:bottom w:val="nil"/>
            </w:tcBorders>
            <w:shd w:val="clear" w:color="auto" w:fill="F2F2F2" w:themeFill="background1" w:themeFillShade="F2"/>
          </w:tcPr>
          <w:p w14:paraId="62B32087" w14:textId="183D652F" w:rsidR="00262716" w:rsidRPr="001C259F" w:rsidRDefault="00262716" w:rsidP="0085276B">
            <w:pPr>
              <w:tabs>
                <w:tab w:val="left" w:pos="1134"/>
              </w:tabs>
              <w:spacing w:after="200" w:line="264" w:lineRule="auto"/>
              <w:contextualSpacing/>
              <w:rPr>
                <w:rFonts w:ascii="Times New Roman" w:eastAsia="Calibri" w:hAnsi="Times New Roman" w:cs="Times New Roman"/>
                <w:b/>
                <w:bCs/>
                <w:i/>
                <w:iCs/>
                <w:sz w:val="24"/>
                <w:szCs w:val="24"/>
                <w:lang w:eastAsia="en-US"/>
              </w:rPr>
            </w:pPr>
            <w:r w:rsidRPr="001C259F">
              <w:rPr>
                <w:rFonts w:ascii="Times New Roman" w:eastAsia="Calibri" w:hAnsi="Times New Roman" w:cs="Times New Roman"/>
                <w:b/>
                <w:bCs/>
                <w:i/>
                <w:iCs/>
                <w:sz w:val="24"/>
                <w:szCs w:val="24"/>
                <w:lang w:eastAsia="en-US"/>
              </w:rPr>
              <w:t>Tarpinis etapas:</w:t>
            </w:r>
          </w:p>
        </w:tc>
        <w:tc>
          <w:tcPr>
            <w:tcW w:w="5812" w:type="dxa"/>
            <w:tcBorders>
              <w:top w:val="single" w:sz="4" w:space="0" w:color="auto"/>
              <w:bottom w:val="nil"/>
            </w:tcBorders>
            <w:shd w:val="clear" w:color="auto" w:fill="F2F2F2" w:themeFill="background1" w:themeFillShade="F2"/>
          </w:tcPr>
          <w:p w14:paraId="0CF3CE10" w14:textId="5E970C7B" w:rsidR="00262716" w:rsidRPr="001C259F" w:rsidRDefault="00262716" w:rsidP="0085276B">
            <w:pPr>
              <w:tabs>
                <w:tab w:val="left" w:pos="1134"/>
              </w:tabs>
              <w:spacing w:after="200" w:line="264" w:lineRule="auto"/>
              <w:contextualSpacing/>
              <w:rPr>
                <w:rFonts w:ascii="Times New Roman" w:eastAsia="Calibri" w:hAnsi="Times New Roman" w:cs="Times New Roman"/>
                <w:sz w:val="24"/>
                <w:szCs w:val="24"/>
                <w:lang w:eastAsia="en-US"/>
              </w:rPr>
            </w:pPr>
          </w:p>
        </w:tc>
      </w:tr>
      <w:tr w:rsidR="00262716" w:rsidRPr="001C259F" w14:paraId="0C7F8ED6" w14:textId="77777777" w:rsidTr="166C50AD">
        <w:tc>
          <w:tcPr>
            <w:tcW w:w="4106" w:type="dxa"/>
            <w:tcBorders>
              <w:top w:val="nil"/>
              <w:bottom w:val="nil"/>
            </w:tcBorders>
          </w:tcPr>
          <w:p w14:paraId="0E00230C" w14:textId="48CA35F4" w:rsidR="00262716" w:rsidRPr="001C259F" w:rsidRDefault="39BD889C" w:rsidP="166C50AD">
            <w:pPr>
              <w:tabs>
                <w:tab w:val="left" w:pos="1134"/>
              </w:tabs>
              <w:spacing w:after="200" w:line="264" w:lineRule="auto"/>
              <w:contextualSpacing/>
              <w:rPr>
                <w:rFonts w:ascii="Times New Roman" w:eastAsia="Calibri" w:hAnsi="Times New Roman" w:cs="Times New Roman"/>
                <w:sz w:val="24"/>
                <w:szCs w:val="24"/>
                <w:lang w:eastAsia="en-US"/>
              </w:rPr>
            </w:pPr>
            <w:r w:rsidRPr="166C50AD">
              <w:rPr>
                <w:rFonts w:ascii="Times New Roman" w:eastAsia="Calibri" w:hAnsi="Times New Roman" w:cs="Times New Roman"/>
                <w:sz w:val="24"/>
                <w:szCs w:val="24"/>
                <w:lang w:eastAsia="en-US"/>
              </w:rPr>
              <w:t xml:space="preserve">Tarpinė </w:t>
            </w:r>
            <w:r w:rsidR="409A49D2" w:rsidRPr="166C50AD">
              <w:rPr>
                <w:rFonts w:ascii="Times New Roman" w:eastAsia="Calibri" w:hAnsi="Times New Roman" w:cs="Times New Roman"/>
                <w:sz w:val="24"/>
                <w:szCs w:val="24"/>
                <w:lang w:eastAsia="en-US"/>
              </w:rPr>
              <w:t>V</w:t>
            </w:r>
            <w:r w:rsidRPr="166C50AD">
              <w:rPr>
                <w:rFonts w:ascii="Times New Roman" w:eastAsia="Calibri" w:hAnsi="Times New Roman" w:cs="Times New Roman"/>
                <w:sz w:val="24"/>
                <w:szCs w:val="24"/>
                <w:lang w:eastAsia="en-US"/>
              </w:rPr>
              <w:t>ertinimo ataskaita</w:t>
            </w:r>
          </w:p>
        </w:tc>
        <w:tc>
          <w:tcPr>
            <w:tcW w:w="5812" w:type="dxa"/>
            <w:tcBorders>
              <w:top w:val="nil"/>
              <w:bottom w:val="nil"/>
            </w:tcBorders>
          </w:tcPr>
          <w:p w14:paraId="364D430D" w14:textId="58E1557C" w:rsidR="00262716" w:rsidRPr="001C259F" w:rsidRDefault="00262716" w:rsidP="0085276B">
            <w:pPr>
              <w:tabs>
                <w:tab w:val="left" w:pos="1134"/>
              </w:tabs>
              <w:spacing w:after="200" w:line="264" w:lineRule="auto"/>
              <w:contextualSpacing/>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4 mėn</w:t>
            </w:r>
            <w:r w:rsidR="002729A6" w:rsidRPr="001C259F">
              <w:rPr>
                <w:rFonts w:ascii="Times New Roman" w:eastAsia="Calibri" w:hAnsi="Times New Roman" w:cs="Times New Roman"/>
                <w:sz w:val="24"/>
                <w:szCs w:val="24"/>
                <w:lang w:eastAsia="en-US"/>
              </w:rPr>
              <w:t>esiai</w:t>
            </w:r>
            <w:r w:rsidRPr="001C259F">
              <w:rPr>
                <w:rFonts w:ascii="Times New Roman" w:eastAsia="Calibri" w:hAnsi="Times New Roman" w:cs="Times New Roman"/>
                <w:sz w:val="24"/>
                <w:szCs w:val="24"/>
                <w:lang w:eastAsia="en-US"/>
              </w:rPr>
              <w:t xml:space="preserve"> nuo sutarties įsigaliojimo</w:t>
            </w:r>
          </w:p>
        </w:tc>
      </w:tr>
      <w:tr w:rsidR="00262716" w:rsidRPr="001C259F" w14:paraId="386B220F" w14:textId="77777777" w:rsidTr="166C50AD">
        <w:tc>
          <w:tcPr>
            <w:tcW w:w="4106" w:type="dxa"/>
            <w:tcBorders>
              <w:top w:val="nil"/>
              <w:bottom w:val="nil"/>
            </w:tcBorders>
          </w:tcPr>
          <w:p w14:paraId="14974E8F" w14:textId="16E2A93C" w:rsidR="00262716" w:rsidRPr="001C259F" w:rsidRDefault="39BD889C" w:rsidP="166C50AD">
            <w:pPr>
              <w:tabs>
                <w:tab w:val="left" w:pos="1134"/>
              </w:tabs>
              <w:spacing w:after="200" w:line="264" w:lineRule="auto"/>
              <w:contextualSpacing/>
              <w:rPr>
                <w:rFonts w:ascii="Times New Roman" w:eastAsia="Calibri" w:hAnsi="Times New Roman" w:cs="Times New Roman"/>
                <w:sz w:val="24"/>
                <w:szCs w:val="24"/>
                <w:lang w:eastAsia="en-US"/>
              </w:rPr>
            </w:pPr>
            <w:r w:rsidRPr="166C50AD">
              <w:rPr>
                <w:rFonts w:ascii="Times New Roman" w:eastAsia="Calibri" w:hAnsi="Times New Roman" w:cs="Times New Roman"/>
                <w:sz w:val="24"/>
                <w:szCs w:val="24"/>
                <w:lang w:eastAsia="en-US"/>
              </w:rPr>
              <w:t xml:space="preserve">Tarpinių </w:t>
            </w:r>
            <w:r w:rsidR="1857FE03" w:rsidRPr="166C50AD">
              <w:rPr>
                <w:rFonts w:ascii="Times New Roman" w:eastAsia="Calibri" w:hAnsi="Times New Roman" w:cs="Times New Roman"/>
                <w:sz w:val="24"/>
                <w:szCs w:val="24"/>
                <w:lang w:eastAsia="en-US"/>
              </w:rPr>
              <w:t>V</w:t>
            </w:r>
            <w:r w:rsidRPr="166C50AD">
              <w:rPr>
                <w:rFonts w:ascii="Times New Roman" w:eastAsia="Calibri" w:hAnsi="Times New Roman" w:cs="Times New Roman"/>
                <w:sz w:val="24"/>
                <w:szCs w:val="24"/>
                <w:lang w:eastAsia="en-US"/>
              </w:rPr>
              <w:t>ertinimo rezultatų pristatymas</w:t>
            </w:r>
          </w:p>
        </w:tc>
        <w:tc>
          <w:tcPr>
            <w:tcW w:w="5812" w:type="dxa"/>
            <w:tcBorders>
              <w:top w:val="nil"/>
              <w:bottom w:val="nil"/>
            </w:tcBorders>
          </w:tcPr>
          <w:p w14:paraId="0BAD7AE0" w14:textId="3BC1F178" w:rsidR="00262716" w:rsidRPr="001C259F" w:rsidRDefault="39BD889C" w:rsidP="166C50AD">
            <w:pPr>
              <w:tabs>
                <w:tab w:val="left" w:pos="1134"/>
              </w:tabs>
              <w:spacing w:after="200" w:line="264" w:lineRule="auto"/>
              <w:contextualSpacing/>
              <w:rPr>
                <w:rFonts w:ascii="Times New Roman" w:eastAsia="Calibri" w:hAnsi="Times New Roman" w:cs="Times New Roman"/>
                <w:sz w:val="24"/>
                <w:szCs w:val="24"/>
                <w:lang w:eastAsia="en-US"/>
              </w:rPr>
            </w:pPr>
            <w:r w:rsidRPr="166C50AD">
              <w:rPr>
                <w:rFonts w:ascii="Times New Roman" w:eastAsia="Calibri" w:hAnsi="Times New Roman" w:cs="Times New Roman"/>
                <w:sz w:val="24"/>
                <w:szCs w:val="24"/>
                <w:lang w:eastAsia="en-US"/>
              </w:rPr>
              <w:t xml:space="preserve">1 </w:t>
            </w:r>
            <w:r w:rsidRPr="004B6E2D">
              <w:rPr>
                <w:rFonts w:ascii="Times New Roman" w:eastAsia="Calibri" w:hAnsi="Times New Roman" w:cs="Times New Roman"/>
                <w:sz w:val="24"/>
                <w:szCs w:val="24"/>
                <w:lang w:eastAsia="en-US"/>
              </w:rPr>
              <w:t>sav</w:t>
            </w:r>
            <w:r w:rsidR="2BD93A03" w:rsidRPr="004B6E2D">
              <w:rPr>
                <w:rFonts w:ascii="Times New Roman" w:eastAsia="Calibri" w:hAnsi="Times New Roman" w:cs="Times New Roman"/>
                <w:sz w:val="24"/>
                <w:szCs w:val="24"/>
                <w:lang w:eastAsia="en-US"/>
              </w:rPr>
              <w:t>aitė</w:t>
            </w:r>
            <w:r w:rsidRPr="166C50AD">
              <w:rPr>
                <w:rFonts w:ascii="Times New Roman" w:eastAsia="Calibri" w:hAnsi="Times New Roman" w:cs="Times New Roman"/>
                <w:sz w:val="24"/>
                <w:szCs w:val="24"/>
                <w:lang w:eastAsia="en-US"/>
              </w:rPr>
              <w:t xml:space="preserve"> </w:t>
            </w:r>
            <w:r w:rsidR="00801762">
              <w:rPr>
                <w:rFonts w:ascii="Times New Roman" w:eastAsia="Calibri" w:hAnsi="Times New Roman" w:cs="Times New Roman"/>
                <w:sz w:val="24"/>
                <w:szCs w:val="24"/>
                <w:lang w:eastAsia="en-US"/>
              </w:rPr>
              <w:t xml:space="preserve">(7 k. d.) </w:t>
            </w:r>
            <w:r w:rsidRPr="166C50AD">
              <w:rPr>
                <w:rFonts w:ascii="Times New Roman" w:eastAsia="Calibri" w:hAnsi="Times New Roman" w:cs="Times New Roman"/>
                <w:sz w:val="24"/>
                <w:szCs w:val="24"/>
                <w:lang w:eastAsia="en-US"/>
              </w:rPr>
              <w:t>nuo Tarpinės vertinimo ataskaitos pateikimo</w:t>
            </w:r>
          </w:p>
        </w:tc>
      </w:tr>
      <w:tr w:rsidR="00262716" w:rsidRPr="001C259F" w14:paraId="276D2185" w14:textId="77777777" w:rsidTr="166C50AD">
        <w:tc>
          <w:tcPr>
            <w:tcW w:w="4106" w:type="dxa"/>
            <w:tcBorders>
              <w:top w:val="nil"/>
              <w:bottom w:val="single" w:sz="4" w:space="0" w:color="auto"/>
            </w:tcBorders>
          </w:tcPr>
          <w:p w14:paraId="3D3AAEA1" w14:textId="54D230D1" w:rsidR="00262716" w:rsidRPr="001C259F" w:rsidRDefault="39BD889C" w:rsidP="166C50AD">
            <w:pPr>
              <w:tabs>
                <w:tab w:val="left" w:pos="1134"/>
              </w:tabs>
              <w:spacing w:after="200" w:line="264" w:lineRule="auto"/>
              <w:contextualSpacing/>
              <w:rPr>
                <w:rFonts w:ascii="Times New Roman" w:eastAsia="Calibri" w:hAnsi="Times New Roman" w:cs="Times New Roman"/>
                <w:sz w:val="24"/>
                <w:szCs w:val="24"/>
                <w:lang w:eastAsia="en-US"/>
              </w:rPr>
            </w:pPr>
            <w:r w:rsidRPr="166C50AD">
              <w:rPr>
                <w:rFonts w:ascii="Times New Roman" w:eastAsia="Calibri" w:hAnsi="Times New Roman" w:cs="Times New Roman"/>
                <w:sz w:val="24"/>
                <w:szCs w:val="24"/>
                <w:lang w:eastAsia="en-US"/>
              </w:rPr>
              <w:t>Pastabų teikimas</w:t>
            </w:r>
          </w:p>
        </w:tc>
        <w:tc>
          <w:tcPr>
            <w:tcW w:w="5812" w:type="dxa"/>
            <w:tcBorders>
              <w:top w:val="nil"/>
              <w:bottom w:val="single" w:sz="4" w:space="0" w:color="auto"/>
            </w:tcBorders>
          </w:tcPr>
          <w:p w14:paraId="0F4A37D3" w14:textId="460EADA2" w:rsidR="00262716" w:rsidRPr="001C259F" w:rsidRDefault="00262716" w:rsidP="0085276B">
            <w:pPr>
              <w:tabs>
                <w:tab w:val="left" w:pos="1134"/>
              </w:tabs>
              <w:spacing w:after="200" w:line="264" w:lineRule="auto"/>
              <w:contextualSpacing/>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10 d. d. nuo Tarpinės ataskaitos pristatymo</w:t>
            </w:r>
          </w:p>
        </w:tc>
      </w:tr>
      <w:tr w:rsidR="00262716" w:rsidRPr="001C259F" w14:paraId="21FAACE8" w14:textId="77777777" w:rsidTr="166C50AD">
        <w:tc>
          <w:tcPr>
            <w:tcW w:w="4106" w:type="dxa"/>
            <w:tcBorders>
              <w:top w:val="single" w:sz="4" w:space="0" w:color="auto"/>
            </w:tcBorders>
            <w:shd w:val="clear" w:color="auto" w:fill="F2F2F2" w:themeFill="background1" w:themeFillShade="F2"/>
          </w:tcPr>
          <w:p w14:paraId="20ABB02E" w14:textId="065F8DC0" w:rsidR="00262716" w:rsidRPr="001C259F" w:rsidRDefault="00262716" w:rsidP="0085276B">
            <w:pPr>
              <w:tabs>
                <w:tab w:val="left" w:pos="1134"/>
              </w:tabs>
              <w:spacing w:after="200" w:line="264" w:lineRule="auto"/>
              <w:contextualSpacing/>
              <w:rPr>
                <w:rFonts w:ascii="Times New Roman" w:eastAsia="Calibri" w:hAnsi="Times New Roman" w:cs="Times New Roman"/>
                <w:b/>
                <w:bCs/>
                <w:i/>
                <w:iCs/>
                <w:sz w:val="24"/>
                <w:szCs w:val="24"/>
                <w:lang w:eastAsia="en-US"/>
              </w:rPr>
            </w:pPr>
            <w:r w:rsidRPr="001C259F">
              <w:rPr>
                <w:rFonts w:ascii="Times New Roman" w:eastAsia="Calibri" w:hAnsi="Times New Roman" w:cs="Times New Roman"/>
                <w:b/>
                <w:bCs/>
                <w:i/>
                <w:iCs/>
                <w:sz w:val="24"/>
                <w:szCs w:val="24"/>
                <w:lang w:eastAsia="en-US"/>
              </w:rPr>
              <w:t>Galutinis etapas:</w:t>
            </w:r>
          </w:p>
        </w:tc>
        <w:tc>
          <w:tcPr>
            <w:tcW w:w="5812" w:type="dxa"/>
            <w:tcBorders>
              <w:top w:val="single" w:sz="4" w:space="0" w:color="auto"/>
            </w:tcBorders>
            <w:shd w:val="clear" w:color="auto" w:fill="F2F2F2" w:themeFill="background1" w:themeFillShade="F2"/>
          </w:tcPr>
          <w:p w14:paraId="75928569" w14:textId="77777777" w:rsidR="00262716" w:rsidRPr="001C259F" w:rsidRDefault="00262716" w:rsidP="0085276B">
            <w:pPr>
              <w:tabs>
                <w:tab w:val="left" w:pos="1134"/>
              </w:tabs>
              <w:spacing w:after="200" w:line="264" w:lineRule="auto"/>
              <w:contextualSpacing/>
              <w:rPr>
                <w:rFonts w:ascii="Times New Roman" w:eastAsia="Calibri" w:hAnsi="Times New Roman" w:cs="Times New Roman"/>
                <w:sz w:val="24"/>
                <w:szCs w:val="24"/>
                <w:lang w:eastAsia="en-US"/>
              </w:rPr>
            </w:pPr>
          </w:p>
        </w:tc>
      </w:tr>
      <w:tr w:rsidR="00262716" w:rsidRPr="001C259F" w14:paraId="20727440" w14:textId="77777777" w:rsidTr="166C50AD">
        <w:tc>
          <w:tcPr>
            <w:tcW w:w="4106" w:type="dxa"/>
          </w:tcPr>
          <w:p w14:paraId="28C81720" w14:textId="15AC634F" w:rsidR="00262716" w:rsidRPr="001C259F" w:rsidRDefault="39BD889C" w:rsidP="166C50AD">
            <w:pPr>
              <w:tabs>
                <w:tab w:val="left" w:pos="1134"/>
              </w:tabs>
              <w:spacing w:after="200" w:line="264" w:lineRule="auto"/>
              <w:contextualSpacing/>
              <w:rPr>
                <w:rFonts w:ascii="Times New Roman" w:eastAsia="Calibri" w:hAnsi="Times New Roman" w:cs="Times New Roman"/>
                <w:sz w:val="24"/>
                <w:szCs w:val="24"/>
                <w:lang w:eastAsia="en-US"/>
              </w:rPr>
            </w:pPr>
            <w:r w:rsidRPr="166C50AD">
              <w:rPr>
                <w:rFonts w:ascii="Times New Roman" w:eastAsia="Calibri" w:hAnsi="Times New Roman" w:cs="Times New Roman"/>
                <w:sz w:val="24"/>
                <w:szCs w:val="24"/>
                <w:lang w:eastAsia="en-US"/>
              </w:rPr>
              <w:t xml:space="preserve">Galutinės </w:t>
            </w:r>
            <w:r w:rsidR="37CD5A3F" w:rsidRPr="166C50AD">
              <w:rPr>
                <w:rFonts w:ascii="Times New Roman" w:eastAsia="Calibri" w:hAnsi="Times New Roman" w:cs="Times New Roman"/>
                <w:sz w:val="24"/>
                <w:szCs w:val="24"/>
                <w:lang w:eastAsia="en-US"/>
              </w:rPr>
              <w:t>V</w:t>
            </w:r>
            <w:r w:rsidRPr="166C50AD">
              <w:rPr>
                <w:rFonts w:ascii="Times New Roman" w:eastAsia="Calibri" w:hAnsi="Times New Roman" w:cs="Times New Roman"/>
                <w:sz w:val="24"/>
                <w:szCs w:val="24"/>
                <w:lang w:eastAsia="en-US"/>
              </w:rPr>
              <w:t>ertinimo ataskaitos projektas</w:t>
            </w:r>
          </w:p>
        </w:tc>
        <w:tc>
          <w:tcPr>
            <w:tcW w:w="5812" w:type="dxa"/>
          </w:tcPr>
          <w:p w14:paraId="1F2BEE1C" w14:textId="304952B5" w:rsidR="00262716" w:rsidRPr="001C259F" w:rsidRDefault="00262716" w:rsidP="0085276B">
            <w:pPr>
              <w:tabs>
                <w:tab w:val="left" w:pos="1134"/>
              </w:tabs>
              <w:spacing w:after="200" w:line="264" w:lineRule="auto"/>
              <w:contextualSpacing/>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6 mėn</w:t>
            </w:r>
            <w:r w:rsidR="002729A6" w:rsidRPr="001C259F">
              <w:rPr>
                <w:rFonts w:ascii="Times New Roman" w:eastAsia="Calibri" w:hAnsi="Times New Roman" w:cs="Times New Roman"/>
                <w:sz w:val="24"/>
                <w:szCs w:val="24"/>
                <w:lang w:eastAsia="en-US"/>
              </w:rPr>
              <w:t>esiai</w:t>
            </w:r>
            <w:r w:rsidRPr="001C259F">
              <w:rPr>
                <w:rFonts w:ascii="Times New Roman" w:eastAsia="Calibri" w:hAnsi="Times New Roman" w:cs="Times New Roman"/>
                <w:sz w:val="24"/>
                <w:szCs w:val="24"/>
                <w:lang w:eastAsia="en-US"/>
              </w:rPr>
              <w:t xml:space="preserve"> nuo sutarties įsigaliojimo</w:t>
            </w:r>
          </w:p>
        </w:tc>
      </w:tr>
      <w:tr w:rsidR="00262716" w:rsidRPr="001C259F" w14:paraId="7133622A" w14:textId="77777777" w:rsidTr="166C50AD">
        <w:tc>
          <w:tcPr>
            <w:tcW w:w="4106" w:type="dxa"/>
          </w:tcPr>
          <w:p w14:paraId="61E27385" w14:textId="14AC3139" w:rsidR="00262716" w:rsidRPr="001C259F" w:rsidRDefault="00774F50" w:rsidP="0085276B">
            <w:pPr>
              <w:tabs>
                <w:tab w:val="left" w:pos="1134"/>
              </w:tabs>
              <w:spacing w:after="200" w:line="264"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Ministerija p</w:t>
            </w:r>
            <w:r w:rsidR="00262716" w:rsidRPr="001C259F">
              <w:rPr>
                <w:rFonts w:ascii="Times New Roman" w:eastAsia="Calibri" w:hAnsi="Times New Roman" w:cs="Times New Roman"/>
                <w:sz w:val="24"/>
                <w:szCs w:val="24"/>
                <w:lang w:eastAsia="en-US"/>
              </w:rPr>
              <w:t>astab</w:t>
            </w:r>
            <w:r>
              <w:rPr>
                <w:rFonts w:ascii="Times New Roman" w:eastAsia="Calibri" w:hAnsi="Times New Roman" w:cs="Times New Roman"/>
                <w:sz w:val="24"/>
                <w:szCs w:val="24"/>
                <w:lang w:eastAsia="en-US"/>
              </w:rPr>
              <w:t>as</w:t>
            </w:r>
            <w:r w:rsidR="00262716" w:rsidRPr="001C259F">
              <w:rPr>
                <w:rFonts w:ascii="Times New Roman" w:eastAsia="Calibri" w:hAnsi="Times New Roman" w:cs="Times New Roman"/>
                <w:sz w:val="24"/>
                <w:szCs w:val="24"/>
                <w:lang w:eastAsia="en-US"/>
              </w:rPr>
              <w:t xml:space="preserve"> </w:t>
            </w:r>
            <w:r w:rsidRPr="001C259F">
              <w:rPr>
                <w:rFonts w:ascii="Times New Roman" w:eastAsia="Calibri" w:hAnsi="Times New Roman" w:cs="Times New Roman"/>
                <w:sz w:val="24"/>
                <w:szCs w:val="24"/>
                <w:lang w:eastAsia="en-US"/>
              </w:rPr>
              <w:t>teik</w:t>
            </w:r>
            <w:r>
              <w:rPr>
                <w:rFonts w:ascii="Times New Roman" w:eastAsia="Calibri" w:hAnsi="Times New Roman" w:cs="Times New Roman"/>
                <w:sz w:val="24"/>
                <w:szCs w:val="24"/>
                <w:lang w:eastAsia="en-US"/>
              </w:rPr>
              <w:t xml:space="preserve">s </w:t>
            </w:r>
          </w:p>
        </w:tc>
        <w:tc>
          <w:tcPr>
            <w:tcW w:w="5812" w:type="dxa"/>
          </w:tcPr>
          <w:p w14:paraId="47769EF7" w14:textId="722FC49B" w:rsidR="00262716" w:rsidRPr="001C259F" w:rsidRDefault="00262716" w:rsidP="0085276B">
            <w:pPr>
              <w:tabs>
                <w:tab w:val="left" w:pos="1134"/>
              </w:tabs>
              <w:spacing w:after="200" w:line="264" w:lineRule="auto"/>
              <w:contextualSpacing/>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10 d. d. nuo Galutinės vertinimo ataskaitos projekto pateikimo</w:t>
            </w:r>
          </w:p>
        </w:tc>
      </w:tr>
      <w:tr w:rsidR="00262716" w:rsidRPr="001C259F" w14:paraId="23CB1B7F" w14:textId="77777777" w:rsidTr="166C50AD">
        <w:tc>
          <w:tcPr>
            <w:tcW w:w="4106" w:type="dxa"/>
          </w:tcPr>
          <w:p w14:paraId="5B49C949" w14:textId="092DDB99" w:rsidR="00262716" w:rsidRPr="001C259F" w:rsidRDefault="00262716" w:rsidP="0085276B">
            <w:pPr>
              <w:tabs>
                <w:tab w:val="left" w:pos="1134"/>
              </w:tabs>
              <w:spacing w:after="200" w:line="264" w:lineRule="auto"/>
              <w:contextualSpacing/>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Galutinė vertinimo ataskaita</w:t>
            </w:r>
          </w:p>
        </w:tc>
        <w:tc>
          <w:tcPr>
            <w:tcW w:w="5812" w:type="dxa"/>
          </w:tcPr>
          <w:p w14:paraId="38BBE23E" w14:textId="0DD34BF4" w:rsidR="00262716" w:rsidRPr="001C259F" w:rsidRDefault="00262716" w:rsidP="0085276B">
            <w:pPr>
              <w:tabs>
                <w:tab w:val="left" w:pos="1134"/>
              </w:tabs>
              <w:spacing w:after="200" w:line="264" w:lineRule="auto"/>
              <w:contextualSpacing/>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7 mėn</w:t>
            </w:r>
            <w:r w:rsidR="002729A6" w:rsidRPr="001C259F">
              <w:rPr>
                <w:rFonts w:ascii="Times New Roman" w:eastAsia="Calibri" w:hAnsi="Times New Roman" w:cs="Times New Roman"/>
                <w:sz w:val="24"/>
                <w:szCs w:val="24"/>
                <w:lang w:eastAsia="en-US"/>
              </w:rPr>
              <w:t>esiai</w:t>
            </w:r>
            <w:r w:rsidRPr="001C259F">
              <w:rPr>
                <w:rFonts w:ascii="Times New Roman" w:eastAsia="Calibri" w:hAnsi="Times New Roman" w:cs="Times New Roman"/>
                <w:sz w:val="24"/>
                <w:szCs w:val="24"/>
                <w:lang w:eastAsia="en-US"/>
              </w:rPr>
              <w:t xml:space="preserve"> nuo sutarties įsigaliojimo</w:t>
            </w:r>
          </w:p>
        </w:tc>
      </w:tr>
      <w:tr w:rsidR="00262716" w:rsidRPr="001C259F" w14:paraId="3EB1B1D6" w14:textId="77777777" w:rsidTr="166C50AD">
        <w:tc>
          <w:tcPr>
            <w:tcW w:w="4106" w:type="dxa"/>
          </w:tcPr>
          <w:p w14:paraId="3D867DCA" w14:textId="7FAB806B" w:rsidR="00262716" w:rsidRPr="001C259F" w:rsidRDefault="00262716" w:rsidP="0085276B">
            <w:pPr>
              <w:tabs>
                <w:tab w:val="left" w:pos="1134"/>
              </w:tabs>
              <w:spacing w:after="200" w:line="264" w:lineRule="auto"/>
              <w:contextualSpacing/>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Vertinimo rezultatų pristatymai</w:t>
            </w:r>
          </w:p>
        </w:tc>
        <w:tc>
          <w:tcPr>
            <w:tcW w:w="5812" w:type="dxa"/>
          </w:tcPr>
          <w:p w14:paraId="6B948440" w14:textId="372CF415" w:rsidR="00262716" w:rsidRPr="001C259F" w:rsidRDefault="00262716" w:rsidP="0085276B">
            <w:pPr>
              <w:tabs>
                <w:tab w:val="left" w:pos="1134"/>
              </w:tabs>
              <w:spacing w:after="200" w:line="264" w:lineRule="auto"/>
              <w:contextualSpacing/>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Su Užsakovu suderintu metu</w:t>
            </w:r>
          </w:p>
        </w:tc>
      </w:tr>
    </w:tbl>
    <w:p w14:paraId="50DEA67C" w14:textId="77777777" w:rsidR="009137C4" w:rsidRPr="001C259F" w:rsidRDefault="009137C4" w:rsidP="00F83AD7">
      <w:pPr>
        <w:tabs>
          <w:tab w:val="left" w:pos="1134"/>
        </w:tabs>
        <w:spacing w:after="0" w:line="264" w:lineRule="auto"/>
        <w:contextualSpacing/>
        <w:jc w:val="both"/>
        <w:rPr>
          <w:rFonts w:ascii="Times New Roman" w:eastAsia="Calibri" w:hAnsi="Times New Roman" w:cs="Times New Roman"/>
          <w:sz w:val="24"/>
          <w:szCs w:val="24"/>
          <w:lang w:eastAsia="en-US"/>
        </w:rPr>
      </w:pPr>
    </w:p>
    <w:p w14:paraId="5A8E02A7" w14:textId="72B521CB" w:rsidR="00FD70EA" w:rsidRPr="001C259F" w:rsidRDefault="00FD70EA" w:rsidP="166C50AD">
      <w:pPr>
        <w:numPr>
          <w:ilvl w:val="1"/>
          <w:numId w:val="22"/>
        </w:numPr>
        <w:tabs>
          <w:tab w:val="left" w:pos="1134"/>
        </w:tabs>
        <w:spacing w:after="0" w:line="264" w:lineRule="auto"/>
        <w:ind w:left="0" w:firstLine="709"/>
        <w:contextualSpacing/>
        <w:jc w:val="both"/>
        <w:rPr>
          <w:rFonts w:ascii="Times New Roman" w:eastAsia="Times New Roman" w:hAnsi="Times New Roman" w:cs="Times New Roman"/>
          <w:sz w:val="24"/>
          <w:szCs w:val="24"/>
        </w:rPr>
      </w:pPr>
      <w:r w:rsidRPr="166C50AD">
        <w:rPr>
          <w:rFonts w:ascii="Times New Roman" w:eastAsia="Calibri" w:hAnsi="Times New Roman" w:cs="Times New Roman"/>
          <w:sz w:val="24"/>
          <w:szCs w:val="24"/>
          <w:lang w:eastAsia="en-US"/>
        </w:rPr>
        <w:t>ne vėliau kaip per 10</w:t>
      </w:r>
      <w:r w:rsidRPr="166C50AD">
        <w:rPr>
          <w:rFonts w:ascii="Times New Roman" w:eastAsia="Times New Roman" w:hAnsi="Times New Roman" w:cs="Times New Roman"/>
          <w:sz w:val="24"/>
          <w:szCs w:val="24"/>
        </w:rPr>
        <w:t xml:space="preserve"> kalendorinių dienų nuo sutarties įsigaliojimo suorganizuoti įvadinį paslaugų teikėjo ir Ministerijos atstovų susitikimą, kurio metu turės būti aptartos planuojamos </w:t>
      </w:r>
      <w:r w:rsidR="5EE04AEA" w:rsidRPr="166C50AD">
        <w:rPr>
          <w:rFonts w:ascii="Times New Roman" w:eastAsia="Times New Roman" w:hAnsi="Times New Roman" w:cs="Times New Roman"/>
          <w:sz w:val="24"/>
          <w:szCs w:val="24"/>
        </w:rPr>
        <w:t>V</w:t>
      </w:r>
      <w:r w:rsidRPr="166C50AD">
        <w:rPr>
          <w:rFonts w:ascii="Times New Roman" w:eastAsia="Times New Roman" w:hAnsi="Times New Roman" w:cs="Times New Roman"/>
          <w:sz w:val="24"/>
          <w:szCs w:val="24"/>
        </w:rPr>
        <w:t xml:space="preserve">ertinimo veiklos ir jų </w:t>
      </w:r>
      <w:r w:rsidR="00443948">
        <w:rPr>
          <w:rFonts w:ascii="Times New Roman" w:eastAsia="Times New Roman" w:hAnsi="Times New Roman" w:cs="Times New Roman"/>
          <w:sz w:val="24"/>
          <w:szCs w:val="24"/>
        </w:rPr>
        <w:t>tvarkarašt</w:t>
      </w:r>
      <w:r w:rsidR="001E2112">
        <w:rPr>
          <w:rFonts w:ascii="Times New Roman" w:eastAsia="Times New Roman" w:hAnsi="Times New Roman" w:cs="Times New Roman"/>
          <w:sz w:val="24"/>
          <w:szCs w:val="24"/>
        </w:rPr>
        <w:t>is</w:t>
      </w:r>
      <w:r w:rsidRPr="166C50AD">
        <w:rPr>
          <w:rFonts w:ascii="Times New Roman" w:eastAsia="Times New Roman" w:hAnsi="Times New Roman" w:cs="Times New Roman"/>
          <w:sz w:val="24"/>
          <w:szCs w:val="24"/>
        </w:rPr>
        <w:t>, vertinimui taikytina vertinimo metodika, aptartos vertinimo prielaidos ir rizikos, išsakyti Ministerijos ir vertintojų lūkesčiai bei poreikiai;</w:t>
      </w:r>
    </w:p>
    <w:p w14:paraId="15089BC9" w14:textId="01252F14" w:rsidR="00FD70EA" w:rsidRPr="001C259F" w:rsidRDefault="00FD70EA" w:rsidP="166C50AD">
      <w:pPr>
        <w:numPr>
          <w:ilvl w:val="1"/>
          <w:numId w:val="22"/>
        </w:numPr>
        <w:tabs>
          <w:tab w:val="left" w:pos="1134"/>
        </w:tabs>
        <w:spacing w:after="0" w:line="264" w:lineRule="auto"/>
        <w:ind w:left="0" w:firstLine="709"/>
        <w:contextualSpacing/>
        <w:jc w:val="both"/>
        <w:rPr>
          <w:rFonts w:ascii="Times New Roman" w:eastAsia="Times New Roman" w:hAnsi="Times New Roman" w:cs="Times New Roman"/>
          <w:sz w:val="24"/>
          <w:szCs w:val="24"/>
        </w:rPr>
      </w:pPr>
      <w:r w:rsidRPr="166C50AD">
        <w:rPr>
          <w:rFonts w:ascii="Times New Roman" w:eastAsia="Calibri" w:hAnsi="Times New Roman" w:cs="Times New Roman"/>
          <w:sz w:val="24"/>
          <w:szCs w:val="24"/>
          <w:lang w:eastAsia="en-US"/>
        </w:rPr>
        <w:t xml:space="preserve">ne vėliau kaip per </w:t>
      </w:r>
      <w:r w:rsidR="009B26FB" w:rsidRPr="166C50AD">
        <w:rPr>
          <w:rFonts w:ascii="Times New Roman" w:eastAsia="Calibri" w:hAnsi="Times New Roman" w:cs="Times New Roman"/>
          <w:sz w:val="24"/>
          <w:szCs w:val="24"/>
          <w:lang w:eastAsia="en-US"/>
        </w:rPr>
        <w:t>5</w:t>
      </w:r>
      <w:r w:rsidRPr="166C50AD">
        <w:rPr>
          <w:rFonts w:ascii="Times New Roman" w:eastAsia="Calibri" w:hAnsi="Times New Roman" w:cs="Times New Roman"/>
          <w:sz w:val="24"/>
          <w:szCs w:val="24"/>
          <w:lang w:eastAsia="en-US"/>
        </w:rPr>
        <w:t xml:space="preserve"> </w:t>
      </w:r>
      <w:r w:rsidRPr="00B14121">
        <w:rPr>
          <w:rFonts w:ascii="Times New Roman" w:eastAsia="Calibri" w:hAnsi="Times New Roman" w:cs="Times New Roman"/>
          <w:sz w:val="24"/>
          <w:szCs w:val="24"/>
          <w:lang w:eastAsia="en-US"/>
        </w:rPr>
        <w:t>savaites</w:t>
      </w:r>
      <w:r w:rsidRPr="166C50AD">
        <w:rPr>
          <w:rFonts w:ascii="Times New Roman" w:eastAsia="Calibri" w:hAnsi="Times New Roman" w:cs="Times New Roman"/>
          <w:sz w:val="24"/>
          <w:szCs w:val="24"/>
          <w:lang w:eastAsia="en-US"/>
        </w:rPr>
        <w:t xml:space="preserve"> </w:t>
      </w:r>
      <w:r w:rsidR="001215F9">
        <w:rPr>
          <w:rFonts w:ascii="Times New Roman" w:eastAsia="Calibri" w:hAnsi="Times New Roman" w:cs="Times New Roman"/>
          <w:sz w:val="24"/>
          <w:szCs w:val="24"/>
          <w:lang w:eastAsia="en-US"/>
        </w:rPr>
        <w:t xml:space="preserve">(t. y. 35 kalendorines dienas) </w:t>
      </w:r>
      <w:r w:rsidRPr="166C50AD">
        <w:rPr>
          <w:rFonts w:ascii="Times New Roman" w:eastAsia="Calibri" w:hAnsi="Times New Roman" w:cs="Times New Roman"/>
          <w:sz w:val="24"/>
          <w:szCs w:val="24"/>
          <w:lang w:eastAsia="en-US"/>
        </w:rPr>
        <w:t xml:space="preserve">nuo sutarties įsigaliojimo pateikti Įvadinę </w:t>
      </w:r>
      <w:r w:rsidR="3ADBB5DB" w:rsidRPr="166C50AD">
        <w:rPr>
          <w:rFonts w:ascii="Times New Roman" w:eastAsia="Calibri" w:hAnsi="Times New Roman" w:cs="Times New Roman"/>
          <w:sz w:val="24"/>
          <w:szCs w:val="24"/>
          <w:lang w:eastAsia="en-US"/>
        </w:rPr>
        <w:t>V</w:t>
      </w:r>
      <w:r w:rsidRPr="166C50AD">
        <w:rPr>
          <w:rFonts w:ascii="Times New Roman" w:eastAsia="Calibri" w:hAnsi="Times New Roman" w:cs="Times New Roman"/>
          <w:sz w:val="24"/>
          <w:szCs w:val="24"/>
          <w:lang w:eastAsia="en-US"/>
        </w:rPr>
        <w:t xml:space="preserve">ertinimo ataskaitą. Įvadinėje vertinimo ataskaitoje turi būti aprašytos </w:t>
      </w:r>
      <w:r w:rsidR="6048AFFF" w:rsidRPr="166C50AD">
        <w:rPr>
          <w:rFonts w:ascii="Times New Roman" w:eastAsia="Calibri" w:hAnsi="Times New Roman" w:cs="Times New Roman"/>
          <w:sz w:val="24"/>
          <w:szCs w:val="24"/>
          <w:lang w:eastAsia="en-US"/>
        </w:rPr>
        <w:t>V</w:t>
      </w:r>
      <w:r w:rsidRPr="166C50AD">
        <w:rPr>
          <w:rFonts w:ascii="Times New Roman" w:eastAsia="Calibri" w:hAnsi="Times New Roman" w:cs="Times New Roman"/>
          <w:sz w:val="24"/>
          <w:szCs w:val="24"/>
          <w:lang w:eastAsia="en-US"/>
        </w:rPr>
        <w:t xml:space="preserve">ertinimo veiklos, jų atlikimo etapai ir </w:t>
      </w:r>
      <w:r w:rsidRPr="00715A99">
        <w:rPr>
          <w:rFonts w:ascii="Times New Roman" w:eastAsia="Calibri" w:hAnsi="Times New Roman" w:cs="Times New Roman"/>
          <w:sz w:val="24"/>
          <w:szCs w:val="24"/>
          <w:lang w:eastAsia="en-US"/>
        </w:rPr>
        <w:t>tvarkaraštis</w:t>
      </w:r>
      <w:r w:rsidRPr="166C50AD">
        <w:rPr>
          <w:rFonts w:ascii="Times New Roman" w:eastAsia="Calibri" w:hAnsi="Times New Roman" w:cs="Times New Roman"/>
          <w:sz w:val="24"/>
          <w:szCs w:val="24"/>
          <w:lang w:eastAsia="en-US"/>
        </w:rPr>
        <w:t xml:space="preserve">, ekspertų priskyrimas vertinimo veikloms, atsižvelgiant į pasiūlyme nurodytas ir kitas jų turimas kompetencijas; nurodyta ir </w:t>
      </w:r>
      <w:r w:rsidRPr="166C50AD">
        <w:rPr>
          <w:rFonts w:ascii="Times New Roman" w:eastAsia="Calibri" w:hAnsi="Times New Roman" w:cs="Times New Roman"/>
          <w:color w:val="000000" w:themeColor="text1"/>
          <w:sz w:val="24"/>
          <w:szCs w:val="24"/>
          <w:lang w:eastAsia="en-US"/>
        </w:rPr>
        <w:t xml:space="preserve">paaiškinta vertinimui taikytina vertinimo metodika, be kita ko, atlikta teorinės bei empirinės literatūros apžvalga; detalizuoti vertinimo klausimai ir sprendimo kriterijai; nurodyti vertinimo metodai, duomenų ir informacijos šaltiniai, duomenų rinkimui ir vertinimo metodų įgyvendinimui reikalingų priemonių aprašymas (pavyzdžiui, klausimynai, galimų respondentų sąrašai, apklausų tvarkaraščiai ir kt.); kiti su </w:t>
      </w:r>
      <w:r w:rsidR="002E0250" w:rsidRPr="166C50AD">
        <w:rPr>
          <w:rFonts w:ascii="Times New Roman" w:eastAsia="Calibri" w:hAnsi="Times New Roman" w:cs="Times New Roman"/>
          <w:color w:val="000000" w:themeColor="text1"/>
          <w:sz w:val="24"/>
          <w:szCs w:val="24"/>
          <w:lang w:eastAsia="en-US"/>
        </w:rPr>
        <w:t>U</w:t>
      </w:r>
      <w:r w:rsidRPr="166C50AD">
        <w:rPr>
          <w:rFonts w:ascii="Times New Roman" w:eastAsia="Calibri" w:hAnsi="Times New Roman" w:cs="Times New Roman"/>
          <w:color w:val="000000" w:themeColor="text1"/>
          <w:sz w:val="24"/>
          <w:szCs w:val="24"/>
          <w:lang w:eastAsia="en-US"/>
        </w:rPr>
        <w:t xml:space="preserve">žsakovu </w:t>
      </w:r>
      <w:r w:rsidRPr="166C50AD">
        <w:rPr>
          <w:rFonts w:ascii="Times New Roman" w:eastAsia="Calibri" w:hAnsi="Times New Roman" w:cs="Times New Roman"/>
          <w:sz w:val="24"/>
          <w:szCs w:val="24"/>
          <w:lang w:eastAsia="en-US"/>
        </w:rPr>
        <w:t>įvadinio susitikimo metu aptarti vertinimo organizavimo ir įgyvendinimo klausimai;</w:t>
      </w:r>
    </w:p>
    <w:p w14:paraId="064D1CB4" w14:textId="06BA7C4E" w:rsidR="00FD70EA" w:rsidRPr="001C259F" w:rsidRDefault="00FD70EA" w:rsidP="166C50AD">
      <w:pPr>
        <w:numPr>
          <w:ilvl w:val="1"/>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166C50AD">
        <w:rPr>
          <w:rFonts w:ascii="Times New Roman" w:eastAsia="Calibri" w:hAnsi="Times New Roman" w:cs="Times New Roman"/>
          <w:sz w:val="24"/>
          <w:szCs w:val="24"/>
          <w:lang w:eastAsia="en-US"/>
        </w:rPr>
        <w:t xml:space="preserve">ne vėliau kaip per </w:t>
      </w:r>
      <w:r w:rsidR="00474512" w:rsidRPr="166C50AD">
        <w:rPr>
          <w:rFonts w:ascii="Times New Roman" w:eastAsia="Calibri" w:hAnsi="Times New Roman" w:cs="Times New Roman"/>
          <w:sz w:val="24"/>
          <w:szCs w:val="24"/>
          <w:lang w:eastAsia="en-US"/>
        </w:rPr>
        <w:t>4</w:t>
      </w:r>
      <w:r w:rsidRPr="166C50AD">
        <w:rPr>
          <w:rFonts w:ascii="Times New Roman" w:eastAsia="Calibri" w:hAnsi="Times New Roman" w:cs="Times New Roman"/>
          <w:sz w:val="24"/>
          <w:szCs w:val="24"/>
          <w:lang w:eastAsia="en-US"/>
        </w:rPr>
        <w:t xml:space="preserve"> mėnesius nuo sutarties įsigaliojimo Užsakovui pateikti Tarpinę vertinimo ataskaitą. Šioje ataskaitoje pateikiami apskaičiuoti susiję rodikliai, preliminarūs analizės rezultatai ir atsakymai į </w:t>
      </w:r>
      <w:r w:rsidR="00A425B0" w:rsidRPr="166C50AD">
        <w:rPr>
          <w:rFonts w:ascii="Times New Roman" w:eastAsia="Calibri" w:hAnsi="Times New Roman" w:cs="Times New Roman"/>
          <w:sz w:val="24"/>
          <w:szCs w:val="24"/>
          <w:lang w:eastAsia="en-US"/>
        </w:rPr>
        <w:t>12.</w:t>
      </w:r>
      <w:r w:rsidRPr="166C50AD">
        <w:rPr>
          <w:rFonts w:ascii="Times New Roman" w:eastAsia="Calibri" w:hAnsi="Times New Roman" w:cs="Times New Roman"/>
          <w:sz w:val="24"/>
          <w:szCs w:val="24"/>
          <w:lang w:eastAsia="en-US"/>
        </w:rPr>
        <w:t>1–</w:t>
      </w:r>
      <w:r w:rsidR="00A425B0" w:rsidRPr="166C50AD">
        <w:rPr>
          <w:rFonts w:ascii="Times New Roman" w:eastAsia="Calibri" w:hAnsi="Times New Roman" w:cs="Times New Roman"/>
          <w:sz w:val="24"/>
          <w:szCs w:val="24"/>
          <w:lang w:eastAsia="en-US"/>
        </w:rPr>
        <w:t>12.</w:t>
      </w:r>
      <w:r w:rsidR="006A589C" w:rsidRPr="166C50AD">
        <w:rPr>
          <w:rFonts w:ascii="Times New Roman" w:eastAsia="Calibri" w:hAnsi="Times New Roman" w:cs="Times New Roman"/>
          <w:sz w:val="24"/>
          <w:szCs w:val="24"/>
          <w:lang w:eastAsia="en-US"/>
        </w:rPr>
        <w:t>4</w:t>
      </w:r>
      <w:r w:rsidRPr="166C50AD">
        <w:rPr>
          <w:rFonts w:ascii="Times New Roman" w:eastAsia="Calibri" w:hAnsi="Times New Roman" w:cs="Times New Roman"/>
          <w:sz w:val="24"/>
          <w:szCs w:val="24"/>
          <w:lang w:eastAsia="en-US"/>
        </w:rPr>
        <w:t xml:space="preserve"> papunkčiuose nurodytų vertinimo uždavinių vertinimo klausimus. Per 1 </w:t>
      </w:r>
      <w:r w:rsidRPr="00715A99">
        <w:rPr>
          <w:rFonts w:ascii="Times New Roman" w:eastAsia="Calibri" w:hAnsi="Times New Roman" w:cs="Times New Roman"/>
          <w:sz w:val="24"/>
          <w:szCs w:val="24"/>
          <w:lang w:eastAsia="en-US"/>
        </w:rPr>
        <w:t>savaitę</w:t>
      </w:r>
      <w:r w:rsidRPr="166C50AD">
        <w:rPr>
          <w:rFonts w:ascii="Times New Roman" w:eastAsia="Calibri" w:hAnsi="Times New Roman" w:cs="Times New Roman"/>
          <w:sz w:val="24"/>
          <w:szCs w:val="24"/>
          <w:lang w:eastAsia="en-US"/>
        </w:rPr>
        <w:t xml:space="preserve"> </w:t>
      </w:r>
      <w:r w:rsidR="00283385">
        <w:rPr>
          <w:rFonts w:ascii="Times New Roman" w:eastAsia="Calibri" w:hAnsi="Times New Roman" w:cs="Times New Roman"/>
          <w:sz w:val="24"/>
          <w:szCs w:val="24"/>
          <w:lang w:eastAsia="en-US"/>
        </w:rPr>
        <w:t xml:space="preserve">(t. y. 7 kalendorines dienas) </w:t>
      </w:r>
      <w:r w:rsidRPr="166C50AD">
        <w:rPr>
          <w:rFonts w:ascii="Times New Roman" w:eastAsia="Calibri" w:hAnsi="Times New Roman" w:cs="Times New Roman"/>
          <w:sz w:val="24"/>
          <w:szCs w:val="24"/>
          <w:lang w:eastAsia="en-US"/>
        </w:rPr>
        <w:t>nuo Tarpinės vertinimo ataskaitos pateikimo turi būti suorganizuotas tarpinių vertinimo rezultatų pristatymas. Per 10 darbo dienų nuo Tarpinės ataskaitos pristatymo Užsakovas pateiks pastabas, į kurias turės būti atsižvelgta Galutinėje vertinimo ataskaitoje arba pateiktas pagrindimas kodėl neatsižvelgta;</w:t>
      </w:r>
    </w:p>
    <w:p w14:paraId="5752DF16" w14:textId="4B48DAA4" w:rsidR="00FD70EA" w:rsidRPr="001C259F" w:rsidRDefault="00FD70EA" w:rsidP="00584021">
      <w:pPr>
        <w:numPr>
          <w:ilvl w:val="1"/>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 xml:space="preserve">likus ne mažiau kaip mėnesiui iki Galutinei vertinimo ataskaitai pateikti numatyto termino Užsakovui pateikti </w:t>
      </w:r>
      <w:r w:rsidR="008F2F85" w:rsidRPr="001C259F">
        <w:rPr>
          <w:rFonts w:ascii="Times New Roman" w:eastAsia="Calibri" w:hAnsi="Times New Roman" w:cs="Times New Roman"/>
          <w:sz w:val="24"/>
          <w:szCs w:val="24"/>
          <w:lang w:eastAsia="en-US"/>
        </w:rPr>
        <w:t xml:space="preserve">Galutinės vertinimo ataskaitos projektą (t. y. ne vėliau kaip per </w:t>
      </w:r>
      <w:r w:rsidR="00474512" w:rsidRPr="001C259F">
        <w:rPr>
          <w:rFonts w:ascii="Times New Roman" w:eastAsia="Calibri" w:hAnsi="Times New Roman" w:cs="Times New Roman"/>
          <w:sz w:val="24"/>
          <w:szCs w:val="24"/>
          <w:lang w:eastAsia="en-US"/>
        </w:rPr>
        <w:t>6</w:t>
      </w:r>
      <w:r w:rsidR="008F2F85" w:rsidRPr="001C259F">
        <w:rPr>
          <w:rFonts w:ascii="Times New Roman" w:eastAsia="Calibri" w:hAnsi="Times New Roman" w:cs="Times New Roman"/>
          <w:sz w:val="24"/>
          <w:szCs w:val="24"/>
          <w:lang w:eastAsia="en-US"/>
        </w:rPr>
        <w:t xml:space="preserve"> mėnesius nuo sutarties įsigaliojimo).</w:t>
      </w:r>
      <w:r w:rsidRPr="001C259F">
        <w:rPr>
          <w:rFonts w:ascii="Times New Roman" w:eastAsia="Calibri" w:hAnsi="Times New Roman" w:cs="Times New Roman"/>
          <w:sz w:val="24"/>
          <w:szCs w:val="24"/>
          <w:lang w:eastAsia="en-US"/>
        </w:rPr>
        <w:t xml:space="preserve"> Per 10 darbo dienų nuo Galutinės vertinimo ataskaitos projekto pateikimo Užsakovas pateikia pastabas, į kurias turės būti atsižvelgta Galutinėje vertinimo ataskaitoje arba pateiktas pagrindimas kodėl neatsižvelgta; </w:t>
      </w:r>
    </w:p>
    <w:p w14:paraId="21452397" w14:textId="33BA95BF" w:rsidR="00FD70EA" w:rsidRPr="001C259F" w:rsidRDefault="00FD70EA" w:rsidP="166C50AD">
      <w:pPr>
        <w:numPr>
          <w:ilvl w:val="1"/>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166C50AD">
        <w:rPr>
          <w:rFonts w:ascii="Times New Roman" w:eastAsia="Calibri" w:hAnsi="Times New Roman" w:cs="Times New Roman"/>
          <w:sz w:val="24"/>
          <w:szCs w:val="24"/>
          <w:lang w:eastAsia="en-US"/>
        </w:rPr>
        <w:t xml:space="preserve">su Užsakovu suderintu metu turės būti suorganizuoti </w:t>
      </w:r>
      <w:r w:rsidR="08F7617A" w:rsidRPr="166C50AD">
        <w:rPr>
          <w:rFonts w:ascii="Times New Roman" w:eastAsia="Calibri" w:hAnsi="Times New Roman" w:cs="Times New Roman"/>
          <w:sz w:val="24"/>
          <w:szCs w:val="24"/>
          <w:lang w:eastAsia="en-US"/>
        </w:rPr>
        <w:t>V</w:t>
      </w:r>
      <w:r w:rsidRPr="166C50AD">
        <w:rPr>
          <w:rFonts w:ascii="Times New Roman" w:eastAsia="Calibri" w:hAnsi="Times New Roman" w:cs="Times New Roman"/>
          <w:sz w:val="24"/>
          <w:szCs w:val="24"/>
          <w:lang w:eastAsia="en-US"/>
        </w:rPr>
        <w:t xml:space="preserve">ertinimo rezultatų pristatymai Užsakovui ir kitų su </w:t>
      </w:r>
      <w:r w:rsidR="006A6512" w:rsidRPr="166C50AD">
        <w:rPr>
          <w:rFonts w:ascii="Times New Roman" w:eastAsia="Calibri" w:hAnsi="Times New Roman" w:cs="Times New Roman"/>
          <w:sz w:val="24"/>
          <w:szCs w:val="24"/>
          <w:lang w:eastAsia="en-US"/>
        </w:rPr>
        <w:t>SP</w:t>
      </w:r>
      <w:r w:rsidRPr="166C50AD">
        <w:rPr>
          <w:rFonts w:ascii="Times New Roman" w:eastAsia="Calibri" w:hAnsi="Times New Roman" w:cs="Times New Roman"/>
          <w:sz w:val="24"/>
          <w:szCs w:val="24"/>
          <w:lang w:eastAsia="en-US"/>
        </w:rPr>
        <w:t xml:space="preserve"> įgyvendinimu susijusių institucijų atstovams </w:t>
      </w:r>
      <w:r w:rsidRPr="166C50AD">
        <w:rPr>
          <w:rFonts w:ascii="Times New Roman" w:eastAsia="Times New Roman" w:hAnsi="Times New Roman" w:cs="Times New Roman"/>
          <w:sz w:val="24"/>
          <w:szCs w:val="24"/>
          <w:lang w:eastAsia="en-US"/>
        </w:rPr>
        <w:t xml:space="preserve">bei </w:t>
      </w:r>
      <w:r w:rsidR="00174DC0" w:rsidRPr="166C50AD">
        <w:rPr>
          <w:rFonts w:ascii="Times New Roman" w:eastAsia="Times New Roman" w:hAnsi="Times New Roman" w:cs="Times New Roman"/>
          <w:sz w:val="24"/>
          <w:szCs w:val="24"/>
          <w:lang w:eastAsia="en-US"/>
        </w:rPr>
        <w:t>SP</w:t>
      </w:r>
      <w:r w:rsidRPr="166C50AD">
        <w:rPr>
          <w:rFonts w:ascii="Times New Roman" w:eastAsia="Times New Roman" w:hAnsi="Times New Roman" w:cs="Times New Roman"/>
          <w:sz w:val="24"/>
          <w:szCs w:val="24"/>
          <w:lang w:eastAsia="en-US"/>
        </w:rPr>
        <w:t xml:space="preserve"> įgyvendinimo Stebėsenos komiteto nariams</w:t>
      </w:r>
      <w:r w:rsidRPr="166C50AD">
        <w:rPr>
          <w:rFonts w:ascii="Times New Roman" w:eastAsia="Calibri" w:hAnsi="Times New Roman" w:cs="Times New Roman"/>
          <w:sz w:val="24"/>
          <w:szCs w:val="24"/>
          <w:lang w:eastAsia="en-US"/>
        </w:rPr>
        <w:t>;</w:t>
      </w:r>
    </w:p>
    <w:p w14:paraId="74730E1A" w14:textId="568D2D2F" w:rsidR="00FD70EA" w:rsidRPr="002C6949" w:rsidRDefault="00FD70EA" w:rsidP="166C50AD">
      <w:pPr>
        <w:numPr>
          <w:ilvl w:val="1"/>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166C50AD">
        <w:rPr>
          <w:rFonts w:ascii="Times New Roman" w:eastAsia="Calibri" w:hAnsi="Times New Roman" w:cs="Times New Roman"/>
          <w:sz w:val="24"/>
          <w:szCs w:val="24"/>
          <w:lang w:eastAsia="en-US"/>
        </w:rPr>
        <w:lastRenderedPageBreak/>
        <w:t xml:space="preserve">Galutinė vertinimo ataskaita turi būti pateikta per </w:t>
      </w:r>
      <w:r w:rsidR="00474512" w:rsidRPr="166C50AD">
        <w:rPr>
          <w:rFonts w:ascii="Times New Roman" w:eastAsia="Calibri" w:hAnsi="Times New Roman" w:cs="Times New Roman"/>
          <w:sz w:val="24"/>
          <w:szCs w:val="24"/>
          <w:lang w:eastAsia="en-US"/>
        </w:rPr>
        <w:t>7</w:t>
      </w:r>
      <w:r w:rsidRPr="166C50AD">
        <w:rPr>
          <w:rFonts w:ascii="Times New Roman" w:eastAsia="Calibri" w:hAnsi="Times New Roman" w:cs="Times New Roman"/>
          <w:sz w:val="24"/>
          <w:szCs w:val="24"/>
          <w:lang w:eastAsia="en-US"/>
        </w:rPr>
        <w:t xml:space="preserve"> </w:t>
      </w:r>
      <w:r w:rsidR="00EE15FA" w:rsidRPr="166C50AD">
        <w:rPr>
          <w:rFonts w:ascii="Times New Roman" w:eastAsia="Calibri" w:hAnsi="Times New Roman" w:cs="Times New Roman"/>
          <w:sz w:val="24"/>
          <w:szCs w:val="24"/>
          <w:lang w:eastAsia="en-US"/>
        </w:rPr>
        <w:t>mėnesius</w:t>
      </w:r>
      <w:r w:rsidRPr="166C50AD">
        <w:rPr>
          <w:rFonts w:ascii="Times New Roman" w:eastAsia="Calibri" w:hAnsi="Times New Roman" w:cs="Times New Roman"/>
          <w:sz w:val="24"/>
          <w:szCs w:val="24"/>
          <w:lang w:eastAsia="en-US"/>
        </w:rPr>
        <w:t xml:space="preserve"> nuo sutarties įsigaliojimo. Kartu su Galutine vertinimo ataskaita pateikiama jos santrauka lietuvių </w:t>
      </w:r>
      <w:r w:rsidRPr="002C6949">
        <w:rPr>
          <w:rFonts w:ascii="Times New Roman" w:eastAsia="Calibri" w:hAnsi="Times New Roman" w:cs="Times New Roman"/>
          <w:sz w:val="24"/>
          <w:szCs w:val="24"/>
          <w:lang w:eastAsia="en-US"/>
        </w:rPr>
        <w:t xml:space="preserve">kalba (iki </w:t>
      </w:r>
      <w:r w:rsidR="00E843BC" w:rsidRPr="002C6949">
        <w:rPr>
          <w:rFonts w:ascii="Times New Roman" w:eastAsia="Calibri" w:hAnsi="Times New Roman" w:cs="Times New Roman"/>
          <w:sz w:val="24"/>
          <w:szCs w:val="24"/>
          <w:lang w:eastAsia="en-US"/>
        </w:rPr>
        <w:t>10</w:t>
      </w:r>
      <w:r w:rsidRPr="002C6949">
        <w:rPr>
          <w:rFonts w:ascii="Times New Roman" w:eastAsia="Calibri" w:hAnsi="Times New Roman" w:cs="Times New Roman"/>
          <w:sz w:val="24"/>
          <w:szCs w:val="24"/>
          <w:lang w:eastAsia="en-US"/>
        </w:rPr>
        <w:t xml:space="preserve"> puslapių) ir anglų kalba (iki </w:t>
      </w:r>
      <w:r w:rsidR="00E843BC" w:rsidRPr="002C6949">
        <w:rPr>
          <w:rFonts w:ascii="Times New Roman" w:eastAsia="Calibri" w:hAnsi="Times New Roman" w:cs="Times New Roman"/>
          <w:sz w:val="24"/>
          <w:szCs w:val="24"/>
          <w:lang w:eastAsia="en-US"/>
        </w:rPr>
        <w:t>6</w:t>
      </w:r>
      <w:r w:rsidRPr="002C6949">
        <w:rPr>
          <w:rFonts w:ascii="Times New Roman" w:eastAsia="Calibri" w:hAnsi="Times New Roman" w:cs="Times New Roman"/>
          <w:sz w:val="24"/>
          <w:szCs w:val="24"/>
          <w:lang w:eastAsia="en-US"/>
        </w:rPr>
        <w:t xml:space="preserve"> puslapių);</w:t>
      </w:r>
    </w:p>
    <w:p w14:paraId="7CF0E8C3" w14:textId="37C10B98" w:rsidR="00FD70EA" w:rsidRPr="001C259F" w:rsidRDefault="00FD70EA" w:rsidP="00584021">
      <w:pPr>
        <w:numPr>
          <w:ilvl w:val="1"/>
          <w:numId w:val="22"/>
        </w:numPr>
        <w:tabs>
          <w:tab w:val="left" w:pos="1134"/>
        </w:tabs>
        <w:spacing w:after="0" w:line="264" w:lineRule="auto"/>
        <w:ind w:left="0" w:firstLine="709"/>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 xml:space="preserve">Dėl </w:t>
      </w:r>
      <w:r w:rsidR="00AF43CC" w:rsidRPr="001C259F">
        <w:rPr>
          <w:rFonts w:ascii="Times New Roman" w:eastAsia="Calibri" w:hAnsi="Times New Roman" w:cs="Times New Roman"/>
          <w:sz w:val="24"/>
          <w:szCs w:val="24"/>
          <w:lang w:eastAsia="en-US"/>
        </w:rPr>
        <w:t>trečiųjų šalių veikos</w:t>
      </w:r>
      <w:r w:rsidR="00370E12" w:rsidRPr="001C259F">
        <w:rPr>
          <w:rFonts w:ascii="Times New Roman" w:eastAsia="Calibri" w:hAnsi="Times New Roman" w:cs="Times New Roman"/>
          <w:sz w:val="24"/>
          <w:szCs w:val="24"/>
          <w:lang w:eastAsia="en-US"/>
        </w:rPr>
        <w:t xml:space="preserve"> </w:t>
      </w:r>
      <w:r w:rsidR="00AF43CC" w:rsidRPr="001C259F">
        <w:rPr>
          <w:rFonts w:ascii="Times New Roman" w:eastAsia="Calibri" w:hAnsi="Times New Roman" w:cs="Times New Roman"/>
          <w:sz w:val="24"/>
          <w:szCs w:val="24"/>
          <w:lang w:eastAsia="en-US"/>
        </w:rPr>
        <w:t>(veikimo ir / arba neveikimo)</w:t>
      </w:r>
      <w:r w:rsidR="0085276B" w:rsidRPr="001C259F">
        <w:rPr>
          <w:rFonts w:ascii="Times New Roman" w:eastAsia="Calibri" w:hAnsi="Times New Roman" w:cs="Times New Roman"/>
          <w:sz w:val="24"/>
          <w:szCs w:val="24"/>
          <w:lang w:eastAsia="en-US"/>
        </w:rPr>
        <w:t xml:space="preserve"> </w:t>
      </w:r>
      <w:r w:rsidRPr="001C259F">
        <w:rPr>
          <w:rFonts w:ascii="Times New Roman" w:eastAsia="Calibri" w:hAnsi="Times New Roman" w:cs="Times New Roman"/>
          <w:sz w:val="24"/>
          <w:szCs w:val="24"/>
          <w:lang w:eastAsia="en-US"/>
        </w:rPr>
        <w:t xml:space="preserve">vertinimo terminas ir (arba) ataskaitų pateikimo terminai </w:t>
      </w:r>
      <w:r w:rsidR="007A2BC4" w:rsidRPr="007A2BC4">
        <w:rPr>
          <w:rFonts w:asciiTheme="majorBidi" w:eastAsia="Calibri" w:hAnsiTheme="majorBidi" w:cstheme="majorBidi"/>
          <w:sz w:val="24"/>
          <w:szCs w:val="24"/>
        </w:rPr>
        <w:t>paslaugų teikėj</w:t>
      </w:r>
      <w:r w:rsidRPr="007A2BC4">
        <w:rPr>
          <w:rFonts w:asciiTheme="majorBidi" w:eastAsia="Calibri" w:hAnsiTheme="majorBidi" w:cstheme="majorBidi"/>
          <w:sz w:val="24"/>
          <w:szCs w:val="24"/>
          <w:lang w:eastAsia="en-US"/>
        </w:rPr>
        <w:t>o ir</w:t>
      </w:r>
      <w:r w:rsidRPr="001C259F">
        <w:rPr>
          <w:rFonts w:ascii="Times New Roman" w:eastAsia="Calibri" w:hAnsi="Times New Roman" w:cs="Times New Roman"/>
          <w:sz w:val="24"/>
          <w:szCs w:val="24"/>
          <w:lang w:eastAsia="en-US"/>
        </w:rPr>
        <w:t xml:space="preserve"> </w:t>
      </w:r>
      <w:r w:rsidR="00E575BA">
        <w:rPr>
          <w:rFonts w:ascii="Times New Roman" w:eastAsia="Calibri" w:hAnsi="Times New Roman" w:cs="Times New Roman"/>
          <w:sz w:val="24"/>
          <w:szCs w:val="24"/>
          <w:lang w:eastAsia="en-US"/>
        </w:rPr>
        <w:t>U</w:t>
      </w:r>
      <w:r w:rsidRPr="001C259F">
        <w:rPr>
          <w:rFonts w:ascii="Times New Roman" w:eastAsia="Calibri" w:hAnsi="Times New Roman" w:cs="Times New Roman"/>
          <w:sz w:val="24"/>
          <w:szCs w:val="24"/>
          <w:lang w:eastAsia="en-US"/>
        </w:rPr>
        <w:t xml:space="preserve">žsakovo abipusiu sutarimu gali būti </w:t>
      </w:r>
      <w:r w:rsidR="00AF43CC" w:rsidRPr="001C259F">
        <w:rPr>
          <w:rFonts w:ascii="Times New Roman" w:eastAsia="Calibri" w:hAnsi="Times New Roman" w:cs="Times New Roman"/>
          <w:sz w:val="24"/>
          <w:szCs w:val="24"/>
          <w:lang w:eastAsia="en-US"/>
        </w:rPr>
        <w:t>pratęsiami iki 1 mėnesio</w:t>
      </w:r>
      <w:r w:rsidR="001C6743" w:rsidRPr="001C259F">
        <w:rPr>
          <w:rFonts w:ascii="Times New Roman" w:eastAsia="Calibri" w:hAnsi="Times New Roman" w:cs="Times New Roman"/>
          <w:sz w:val="24"/>
          <w:szCs w:val="24"/>
          <w:lang w:eastAsia="en-US"/>
        </w:rPr>
        <w:t xml:space="preserve"> laikotarpiui</w:t>
      </w:r>
      <w:r w:rsidRPr="001C259F">
        <w:rPr>
          <w:rFonts w:ascii="Times New Roman" w:eastAsia="Calibri" w:hAnsi="Times New Roman" w:cs="Times New Roman"/>
          <w:sz w:val="24"/>
          <w:szCs w:val="24"/>
          <w:lang w:eastAsia="en-US"/>
        </w:rPr>
        <w:t>, bet vertinimo terminas ir galutinės ataskaitos perdavimo–priėmimo terminas negali viršyti</w:t>
      </w:r>
      <w:r w:rsidR="00AF43CC" w:rsidRPr="001C259F">
        <w:rPr>
          <w:rFonts w:ascii="Times New Roman" w:eastAsia="Calibri" w:hAnsi="Times New Roman" w:cs="Times New Roman"/>
          <w:sz w:val="24"/>
          <w:szCs w:val="24"/>
          <w:lang w:eastAsia="en-US"/>
        </w:rPr>
        <w:t xml:space="preserve"> </w:t>
      </w:r>
      <w:r w:rsidRPr="001C259F">
        <w:rPr>
          <w:rFonts w:ascii="Times New Roman" w:eastAsia="Calibri" w:hAnsi="Times New Roman" w:cs="Times New Roman"/>
          <w:sz w:val="24"/>
          <w:szCs w:val="24"/>
          <w:lang w:eastAsia="en-US"/>
        </w:rPr>
        <w:t>sutarties galiojimo trukmės.</w:t>
      </w:r>
      <w:r w:rsidR="008F2F85" w:rsidRPr="001C259F">
        <w:rPr>
          <w:rFonts w:ascii="Times New Roman" w:eastAsia="Calibri" w:hAnsi="Times New Roman" w:cs="Times New Roman"/>
          <w:sz w:val="24"/>
          <w:szCs w:val="24"/>
          <w:lang w:eastAsia="en-US"/>
        </w:rPr>
        <w:t xml:space="preserve"> </w:t>
      </w:r>
    </w:p>
    <w:p w14:paraId="3FEC6680" w14:textId="25D63228" w:rsidR="00F3665C" w:rsidRPr="001C259F" w:rsidRDefault="00FD70EA" w:rsidP="00584021">
      <w:pPr>
        <w:pStyle w:val="Sraopastraipa"/>
        <w:numPr>
          <w:ilvl w:val="0"/>
          <w:numId w:val="22"/>
        </w:numPr>
        <w:tabs>
          <w:tab w:val="left" w:pos="1134"/>
        </w:tabs>
        <w:spacing w:after="0" w:line="264" w:lineRule="auto"/>
        <w:ind w:left="0" w:firstLine="709"/>
        <w:jc w:val="both"/>
        <w:rPr>
          <w:rFonts w:eastAsia="Times New Roman" w:cs="Times New Roman"/>
          <w:szCs w:val="24"/>
        </w:rPr>
      </w:pPr>
      <w:bookmarkStart w:id="12" w:name="_Hlk213072281"/>
      <w:r w:rsidRPr="001C259F">
        <w:rPr>
          <w:rFonts w:eastAsia="Times New Roman" w:cs="Times New Roman"/>
          <w:szCs w:val="24"/>
        </w:rPr>
        <w:t>Galutinės vertinimo ataskaitos orientacinis turinys</w:t>
      </w:r>
      <w:bookmarkEnd w:id="12"/>
      <w:r w:rsidRPr="001C259F">
        <w:rPr>
          <w:rFonts w:eastAsia="Times New Roman" w:cs="Times New Roman"/>
          <w:szCs w:val="24"/>
        </w:rPr>
        <w:t>:</w:t>
      </w:r>
      <w:bookmarkStart w:id="13" w:name="_Hlk213072352"/>
    </w:p>
    <w:bookmarkEnd w:id="13"/>
    <w:p w14:paraId="4A6053B5" w14:textId="77777777" w:rsidR="00FD70EA" w:rsidRPr="001C259F" w:rsidRDefault="00FD70EA" w:rsidP="00584021">
      <w:pPr>
        <w:numPr>
          <w:ilvl w:val="1"/>
          <w:numId w:val="22"/>
        </w:numPr>
        <w:tabs>
          <w:tab w:val="left" w:pos="1134"/>
        </w:tabs>
        <w:spacing w:after="0" w:line="264" w:lineRule="auto"/>
        <w:ind w:left="0" w:firstLine="709"/>
        <w:contextualSpacing/>
        <w:jc w:val="both"/>
        <w:rPr>
          <w:rFonts w:ascii="Times New Roman" w:eastAsia="Calibri" w:hAnsi="Times New Roman" w:cs="Times New Roman"/>
          <w:b/>
          <w:bCs/>
          <w:sz w:val="24"/>
          <w:szCs w:val="24"/>
          <w:lang w:eastAsia="en-US"/>
        </w:rPr>
      </w:pPr>
      <w:r w:rsidRPr="001C259F">
        <w:rPr>
          <w:rFonts w:ascii="Times New Roman" w:eastAsia="Calibri" w:hAnsi="Times New Roman" w:cs="Times New Roman"/>
          <w:sz w:val="24"/>
          <w:szCs w:val="24"/>
          <w:lang w:eastAsia="en-US"/>
        </w:rPr>
        <w:t>įvadas, vertinimo kontekstas;</w:t>
      </w:r>
    </w:p>
    <w:p w14:paraId="6C782C81" w14:textId="77777777" w:rsidR="00FD70EA" w:rsidRPr="001C259F" w:rsidRDefault="00FD70EA" w:rsidP="00584021">
      <w:pPr>
        <w:numPr>
          <w:ilvl w:val="1"/>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vertinime taikyta vertinimo metodika (vertinime taikomų metodų aprašymas ir pagrindimas, vertinimo kriterijai, duomenų šaltiniai, informacija apie tai, kaip apskaičiuoti rodikliai ir kt.);</w:t>
      </w:r>
    </w:p>
    <w:p w14:paraId="59504454" w14:textId="4E8D6265" w:rsidR="00FD70EA" w:rsidRPr="001C259F" w:rsidRDefault="00FD70EA" w:rsidP="00584021">
      <w:pPr>
        <w:numPr>
          <w:ilvl w:val="1"/>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analizė ir atsakymai į 1</w:t>
      </w:r>
      <w:r w:rsidR="001D0676" w:rsidRPr="001C259F">
        <w:rPr>
          <w:rFonts w:ascii="Times New Roman" w:eastAsia="Calibri" w:hAnsi="Times New Roman" w:cs="Times New Roman"/>
          <w:sz w:val="24"/>
          <w:szCs w:val="24"/>
          <w:lang w:eastAsia="en-US"/>
        </w:rPr>
        <w:t>2</w:t>
      </w:r>
      <w:r w:rsidRPr="001C259F">
        <w:rPr>
          <w:rFonts w:ascii="Times New Roman" w:eastAsia="Calibri" w:hAnsi="Times New Roman" w:cs="Times New Roman"/>
          <w:sz w:val="24"/>
          <w:szCs w:val="24"/>
          <w:lang w:eastAsia="en-US"/>
        </w:rPr>
        <w:t xml:space="preserve"> punkte pateiktus vertinimo klausimus (atskiruose skyriuose pagal kiekvieną uždavinį ir atskiruose poskyriuose pagal kiekvieną vertinimo klausimą);</w:t>
      </w:r>
    </w:p>
    <w:p w14:paraId="775A20E8" w14:textId="77777777" w:rsidR="00FD70EA" w:rsidRPr="001C259F" w:rsidRDefault="00FD70EA" w:rsidP="00584021">
      <w:pPr>
        <w:numPr>
          <w:ilvl w:val="1"/>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išvados ir rekomendacijos pagal kiekvieną vertinimo klausimą atskirai;</w:t>
      </w:r>
    </w:p>
    <w:p w14:paraId="57AD4EAE" w14:textId="4EE88C63" w:rsidR="00FD70EA" w:rsidRPr="001C259F" w:rsidRDefault="00FD70EA" w:rsidP="00584021">
      <w:pPr>
        <w:numPr>
          <w:ilvl w:val="1"/>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užpildyt</w:t>
      </w:r>
      <w:r w:rsidR="00474512" w:rsidRPr="001C259F">
        <w:rPr>
          <w:rFonts w:ascii="Times New Roman" w:eastAsia="Calibri" w:hAnsi="Times New Roman" w:cs="Times New Roman"/>
          <w:sz w:val="24"/>
          <w:szCs w:val="24"/>
          <w:lang w:eastAsia="en-US"/>
        </w:rPr>
        <w:t>a</w:t>
      </w:r>
      <w:r w:rsidRPr="001C259F">
        <w:rPr>
          <w:rFonts w:ascii="Times New Roman" w:eastAsia="Calibri" w:hAnsi="Times New Roman" w:cs="Times New Roman"/>
          <w:sz w:val="24"/>
          <w:szCs w:val="24"/>
          <w:lang w:eastAsia="en-US"/>
        </w:rPr>
        <w:t xml:space="preserve"> apskaičiuotų poveikio rodiklių suvestinė</w:t>
      </w:r>
      <w:r w:rsidR="00474512" w:rsidRPr="001C259F">
        <w:rPr>
          <w:rFonts w:ascii="Times New Roman" w:eastAsia="Calibri" w:hAnsi="Times New Roman" w:cs="Times New Roman"/>
          <w:sz w:val="24"/>
          <w:szCs w:val="24"/>
          <w:lang w:eastAsia="en-US"/>
        </w:rPr>
        <w:t xml:space="preserve"> </w:t>
      </w:r>
      <w:r w:rsidRPr="001C259F">
        <w:rPr>
          <w:rFonts w:ascii="Times New Roman" w:eastAsia="Calibri" w:hAnsi="Times New Roman" w:cs="Times New Roman"/>
          <w:sz w:val="24"/>
          <w:szCs w:val="24"/>
          <w:lang w:eastAsia="en-US"/>
        </w:rPr>
        <w:t>lentelė</w:t>
      </w:r>
      <w:r w:rsidR="00474512" w:rsidRPr="001C259F">
        <w:rPr>
          <w:rFonts w:ascii="Times New Roman" w:eastAsia="Calibri" w:hAnsi="Times New Roman" w:cs="Times New Roman"/>
          <w:sz w:val="24"/>
          <w:szCs w:val="24"/>
          <w:lang w:eastAsia="en-US"/>
        </w:rPr>
        <w:t xml:space="preserve"> </w:t>
      </w:r>
      <w:r w:rsidRPr="001C259F">
        <w:rPr>
          <w:rFonts w:ascii="Times New Roman" w:eastAsia="Calibri" w:hAnsi="Times New Roman" w:cs="Times New Roman"/>
          <w:sz w:val="24"/>
          <w:szCs w:val="24"/>
          <w:lang w:eastAsia="en-US"/>
        </w:rPr>
        <w:t>(</w:t>
      </w:r>
      <w:r w:rsidR="00C11A46" w:rsidRPr="001C259F">
        <w:rPr>
          <w:rFonts w:ascii="Times New Roman" w:eastAsia="Calibri" w:hAnsi="Times New Roman" w:cs="Times New Roman"/>
          <w:sz w:val="24"/>
          <w:szCs w:val="24"/>
          <w:lang w:eastAsia="en-US"/>
        </w:rPr>
        <w:t xml:space="preserve">pavyzdinė </w:t>
      </w:r>
      <w:r w:rsidRPr="001C259F">
        <w:rPr>
          <w:rFonts w:ascii="Times New Roman" w:eastAsia="Calibri" w:hAnsi="Times New Roman" w:cs="Times New Roman"/>
          <w:sz w:val="24"/>
          <w:szCs w:val="24"/>
          <w:lang w:eastAsia="en-US"/>
        </w:rPr>
        <w:t>lentel</w:t>
      </w:r>
      <w:r w:rsidR="00474512" w:rsidRPr="001C259F">
        <w:rPr>
          <w:rFonts w:ascii="Times New Roman" w:eastAsia="Calibri" w:hAnsi="Times New Roman" w:cs="Times New Roman"/>
          <w:sz w:val="24"/>
          <w:szCs w:val="24"/>
          <w:lang w:eastAsia="en-US"/>
        </w:rPr>
        <w:t>ės</w:t>
      </w:r>
      <w:r w:rsidRPr="001C259F">
        <w:rPr>
          <w:rFonts w:ascii="Times New Roman" w:eastAsia="Calibri" w:hAnsi="Times New Roman" w:cs="Times New Roman"/>
          <w:sz w:val="24"/>
          <w:szCs w:val="24"/>
          <w:lang w:eastAsia="en-US"/>
        </w:rPr>
        <w:t xml:space="preserve"> form</w:t>
      </w:r>
      <w:r w:rsidR="00474512" w:rsidRPr="001C259F">
        <w:rPr>
          <w:rFonts w:ascii="Times New Roman" w:eastAsia="Calibri" w:hAnsi="Times New Roman" w:cs="Times New Roman"/>
          <w:sz w:val="24"/>
          <w:szCs w:val="24"/>
          <w:lang w:eastAsia="en-US"/>
        </w:rPr>
        <w:t xml:space="preserve">a </w:t>
      </w:r>
      <w:r w:rsidRPr="001C259F">
        <w:rPr>
          <w:rFonts w:ascii="Times New Roman" w:eastAsia="Calibri" w:hAnsi="Times New Roman" w:cs="Times New Roman"/>
          <w:sz w:val="24"/>
          <w:szCs w:val="24"/>
          <w:lang w:eastAsia="en-US"/>
        </w:rPr>
        <w:t>pateikt</w:t>
      </w:r>
      <w:r w:rsidR="00474512" w:rsidRPr="001C259F">
        <w:rPr>
          <w:rFonts w:ascii="Times New Roman" w:eastAsia="Calibri" w:hAnsi="Times New Roman" w:cs="Times New Roman"/>
          <w:sz w:val="24"/>
          <w:szCs w:val="24"/>
          <w:lang w:eastAsia="en-US"/>
        </w:rPr>
        <w:t>a</w:t>
      </w:r>
      <w:r w:rsidRPr="001C259F">
        <w:rPr>
          <w:rFonts w:ascii="Times New Roman" w:eastAsia="Calibri" w:hAnsi="Times New Roman" w:cs="Times New Roman"/>
          <w:sz w:val="24"/>
          <w:szCs w:val="24"/>
          <w:lang w:eastAsia="en-US"/>
        </w:rPr>
        <w:t xml:space="preserve"> techninės specifikacijos priede);</w:t>
      </w:r>
    </w:p>
    <w:p w14:paraId="2EB0405B" w14:textId="77777777" w:rsidR="00FD70EA" w:rsidRPr="001C259F" w:rsidRDefault="00FD70EA" w:rsidP="00584021">
      <w:pPr>
        <w:numPr>
          <w:ilvl w:val="1"/>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literatūra ir šaltiniai;</w:t>
      </w:r>
    </w:p>
    <w:p w14:paraId="3AA1A00D" w14:textId="77777777" w:rsidR="00FD70EA" w:rsidRPr="001C259F" w:rsidRDefault="00FD70EA" w:rsidP="00584021">
      <w:pPr>
        <w:numPr>
          <w:ilvl w:val="1"/>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 xml:space="preserve">santrauka lietuvių ir anglų k.; </w:t>
      </w:r>
    </w:p>
    <w:p w14:paraId="6585E704" w14:textId="77777777" w:rsidR="00FD70EA" w:rsidRPr="001C259F" w:rsidRDefault="00FD70EA" w:rsidP="00584021">
      <w:pPr>
        <w:numPr>
          <w:ilvl w:val="1"/>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 xml:space="preserve">priedai (jeigu bus). </w:t>
      </w:r>
    </w:p>
    <w:p w14:paraId="5CFC6B8E" w14:textId="77777777" w:rsidR="00FD70EA" w:rsidRPr="001C259F" w:rsidRDefault="00FD70EA" w:rsidP="00FD70EA">
      <w:pPr>
        <w:spacing w:after="200" w:line="240" w:lineRule="auto"/>
        <w:contextualSpacing/>
        <w:jc w:val="both"/>
        <w:rPr>
          <w:rFonts w:ascii="Times New Roman" w:eastAsia="Calibri" w:hAnsi="Times New Roman" w:cs="Times New Roman"/>
          <w:sz w:val="24"/>
          <w:szCs w:val="24"/>
          <w:lang w:eastAsia="en-US"/>
        </w:rPr>
      </w:pPr>
    </w:p>
    <w:p w14:paraId="5AB6FE07" w14:textId="77777777" w:rsidR="00FD70EA" w:rsidRPr="001C259F" w:rsidRDefault="00FD70EA" w:rsidP="00FD70EA">
      <w:pPr>
        <w:spacing w:after="240" w:line="240" w:lineRule="auto"/>
        <w:jc w:val="center"/>
        <w:rPr>
          <w:rFonts w:ascii="Times New Roman" w:eastAsia="Times New Roman" w:hAnsi="Times New Roman" w:cs="Times New Roman"/>
          <w:b/>
          <w:sz w:val="24"/>
          <w:szCs w:val="24"/>
          <w:lang w:eastAsia="en-US"/>
        </w:rPr>
      </w:pPr>
      <w:r w:rsidRPr="001C259F">
        <w:rPr>
          <w:rFonts w:ascii="Times New Roman" w:eastAsia="Calibri" w:hAnsi="Times New Roman" w:cs="Times New Roman"/>
          <w:b/>
          <w:bCs/>
          <w:sz w:val="24"/>
          <w:szCs w:val="24"/>
          <w:lang w:eastAsia="en-US"/>
        </w:rPr>
        <w:t xml:space="preserve">V. </w:t>
      </w:r>
      <w:r w:rsidRPr="001C259F">
        <w:rPr>
          <w:rFonts w:ascii="Times New Roman" w:eastAsia="Times New Roman" w:hAnsi="Times New Roman" w:cs="Times New Roman"/>
          <w:b/>
          <w:bCs/>
          <w:sz w:val="24"/>
          <w:szCs w:val="24"/>
          <w:lang w:eastAsia="en-US"/>
        </w:rPr>
        <w:t>VERTINIMO</w:t>
      </w:r>
      <w:r w:rsidRPr="001C259F">
        <w:rPr>
          <w:rFonts w:ascii="Times New Roman" w:eastAsia="Times New Roman" w:hAnsi="Times New Roman" w:cs="Times New Roman"/>
          <w:b/>
          <w:sz w:val="24"/>
          <w:szCs w:val="24"/>
          <w:lang w:eastAsia="en-US"/>
        </w:rPr>
        <w:t xml:space="preserve"> METODIKA</w:t>
      </w:r>
    </w:p>
    <w:p w14:paraId="545A1EF4" w14:textId="18E6DBB7" w:rsidR="00FD70EA" w:rsidRPr="001C259F" w:rsidRDefault="00FD70EA">
      <w:pPr>
        <w:pStyle w:val="Sraopastraipa"/>
        <w:numPr>
          <w:ilvl w:val="0"/>
          <w:numId w:val="22"/>
        </w:numPr>
        <w:tabs>
          <w:tab w:val="left" w:pos="-2268"/>
          <w:tab w:val="left" w:pos="1134"/>
        </w:tabs>
        <w:overflowPunct w:val="0"/>
        <w:autoSpaceDE w:val="0"/>
        <w:autoSpaceDN w:val="0"/>
        <w:adjustRightInd w:val="0"/>
        <w:spacing w:after="0" w:line="264" w:lineRule="auto"/>
        <w:ind w:left="0" w:firstLine="709"/>
        <w:jc w:val="both"/>
        <w:textAlignment w:val="baseline"/>
        <w:rPr>
          <w:rFonts w:eastAsia="Calibri" w:cs="Times New Roman"/>
          <w:szCs w:val="20"/>
        </w:rPr>
      </w:pPr>
      <w:r w:rsidRPr="001C259F">
        <w:rPr>
          <w:rFonts w:eastAsia="Calibri" w:cs="Times New Roman"/>
          <w:szCs w:val="24"/>
        </w:rPr>
        <w:t xml:space="preserve">Atliekant </w:t>
      </w:r>
      <w:r w:rsidR="001120C9">
        <w:rPr>
          <w:rFonts w:eastAsia="Calibri" w:cs="Times New Roman"/>
          <w:szCs w:val="24"/>
        </w:rPr>
        <w:t>V</w:t>
      </w:r>
      <w:r w:rsidR="001120C9" w:rsidRPr="001C259F">
        <w:rPr>
          <w:rFonts w:eastAsia="Calibri" w:cs="Times New Roman"/>
          <w:szCs w:val="24"/>
        </w:rPr>
        <w:t xml:space="preserve">ertinimą </w:t>
      </w:r>
      <w:r w:rsidRPr="001C259F">
        <w:rPr>
          <w:rFonts w:eastAsia="Calibri" w:cs="Times New Roman"/>
          <w:szCs w:val="24"/>
        </w:rPr>
        <w:t xml:space="preserve">turi būti vadovaujamasi </w:t>
      </w:r>
      <w:r w:rsidR="00A17B85" w:rsidRPr="001C259F">
        <w:rPr>
          <w:rFonts w:eastAsia="Calibri" w:cs="Times New Roman"/>
          <w:szCs w:val="24"/>
        </w:rPr>
        <w:t>BŽŪP strateginių planų</w:t>
      </w:r>
      <w:r w:rsidRPr="001C259F">
        <w:rPr>
          <w:rFonts w:eastAsia="Calibri" w:cs="Times New Roman"/>
          <w:szCs w:val="24"/>
        </w:rPr>
        <w:t xml:space="preserve"> </w:t>
      </w:r>
      <w:r w:rsidR="00AA1894" w:rsidRPr="001C259F">
        <w:rPr>
          <w:rFonts w:eastAsia="Calibri" w:cs="Times New Roman"/>
          <w:szCs w:val="24"/>
        </w:rPr>
        <w:t>Veiklos rezultatų stebėsenos ir vertinimo sistem</w:t>
      </w:r>
      <w:r w:rsidR="00CB6EE2" w:rsidRPr="001C259F">
        <w:rPr>
          <w:rFonts w:eastAsia="Calibri" w:cs="Times New Roman"/>
          <w:szCs w:val="24"/>
        </w:rPr>
        <w:t>a</w:t>
      </w:r>
      <w:r w:rsidR="001E7F65" w:rsidRPr="001C259F">
        <w:rPr>
          <w:rFonts w:eastAsia="Calibri" w:cs="Times New Roman"/>
          <w:szCs w:val="24"/>
        </w:rPr>
        <w:t xml:space="preserve"> (RSVS, angl. PMEF)</w:t>
      </w:r>
      <w:r w:rsidRPr="001C259F">
        <w:rPr>
          <w:rFonts w:eastAsia="Calibri" w:cs="Times New Roman"/>
          <w:szCs w:val="24"/>
        </w:rPr>
        <w:t>.</w:t>
      </w:r>
      <w:r w:rsidR="008C578F" w:rsidRPr="001C259F">
        <w:rPr>
          <w:rFonts w:eastAsia="Calibri" w:cs="Times New Roman"/>
          <w:szCs w:val="24"/>
        </w:rPr>
        <w:t xml:space="preserve"> </w:t>
      </w:r>
      <w:r w:rsidRPr="001C259F">
        <w:rPr>
          <w:rFonts w:eastAsia="Calibri" w:cs="Times New Roman"/>
          <w:szCs w:val="20"/>
        </w:rPr>
        <w:t>Atlikdamas vertinimą, paslaug</w:t>
      </w:r>
      <w:r w:rsidR="00DE2544">
        <w:rPr>
          <w:rFonts w:eastAsia="Calibri" w:cs="Times New Roman"/>
          <w:szCs w:val="20"/>
        </w:rPr>
        <w:t>ų</w:t>
      </w:r>
      <w:r w:rsidRPr="001C259F">
        <w:rPr>
          <w:rFonts w:eastAsia="Calibri" w:cs="Times New Roman"/>
          <w:szCs w:val="20"/>
        </w:rPr>
        <w:t xml:space="preserve"> teikėjas turi remtis aktualiais konteksto, produkto, rezultato</w:t>
      </w:r>
      <w:r w:rsidR="00F23CBE" w:rsidRPr="001C259F">
        <w:rPr>
          <w:rFonts w:eastAsia="Calibri" w:cs="Times New Roman"/>
          <w:szCs w:val="20"/>
        </w:rPr>
        <w:t xml:space="preserve">, </w:t>
      </w:r>
      <w:r w:rsidRPr="001C259F">
        <w:rPr>
          <w:rFonts w:eastAsia="Calibri" w:cs="Times New Roman"/>
          <w:szCs w:val="20"/>
        </w:rPr>
        <w:t>poveikio</w:t>
      </w:r>
      <w:r w:rsidR="00F23CBE" w:rsidRPr="001C259F">
        <w:rPr>
          <w:rFonts w:eastAsia="Calibri" w:cs="Times New Roman"/>
          <w:szCs w:val="20"/>
        </w:rPr>
        <w:t xml:space="preserve"> rodikliais</w:t>
      </w:r>
      <w:r w:rsidRPr="001C259F">
        <w:rPr>
          <w:rFonts w:eastAsia="Calibri" w:cs="Times New Roman"/>
          <w:szCs w:val="20"/>
        </w:rPr>
        <w:t xml:space="preserve"> </w:t>
      </w:r>
      <w:r w:rsidR="00FC670D" w:rsidRPr="001C259F">
        <w:rPr>
          <w:rFonts w:eastAsia="Calibri" w:cs="Times New Roman"/>
          <w:szCs w:val="20"/>
        </w:rPr>
        <w:t xml:space="preserve">ir </w:t>
      </w:r>
      <w:r w:rsidRPr="001C259F">
        <w:rPr>
          <w:rFonts w:eastAsia="Calibri" w:cs="Times New Roman"/>
          <w:szCs w:val="20"/>
        </w:rPr>
        <w:t>papildomais vertintojų parinktais duomenimis bei rodikliais.</w:t>
      </w:r>
    </w:p>
    <w:p w14:paraId="20625F3E" w14:textId="7A0DA421" w:rsidR="00FD70EA" w:rsidRPr="001C259F" w:rsidRDefault="00FD70EA" w:rsidP="00584021">
      <w:pPr>
        <w:numPr>
          <w:ilvl w:val="0"/>
          <w:numId w:val="22"/>
        </w:numPr>
        <w:tabs>
          <w:tab w:val="left" w:pos="-2268"/>
          <w:tab w:val="left" w:pos="1134"/>
        </w:tabs>
        <w:overflowPunct w:val="0"/>
        <w:autoSpaceDE w:val="0"/>
        <w:autoSpaceDN w:val="0"/>
        <w:adjustRightInd w:val="0"/>
        <w:spacing w:after="0" w:line="264" w:lineRule="auto"/>
        <w:ind w:left="0" w:firstLine="709"/>
        <w:contextualSpacing/>
        <w:jc w:val="both"/>
        <w:textAlignment w:val="baseline"/>
        <w:rPr>
          <w:rFonts w:ascii="Times New Roman" w:eastAsia="Times New Roman" w:hAnsi="Times New Roman" w:cs="Times New Roman"/>
          <w:sz w:val="24"/>
          <w:szCs w:val="24"/>
          <w:lang w:eastAsia="en-US"/>
        </w:rPr>
      </w:pPr>
      <w:r w:rsidRPr="001C259F">
        <w:rPr>
          <w:rFonts w:ascii="Times New Roman" w:eastAsia="Times New Roman" w:hAnsi="Times New Roman" w:cs="Times New Roman"/>
          <w:sz w:val="24"/>
          <w:szCs w:val="24"/>
          <w:lang w:eastAsia="en-US"/>
        </w:rPr>
        <w:t>Vertinim</w:t>
      </w:r>
      <w:r w:rsidR="00C3546F" w:rsidRPr="001C259F">
        <w:rPr>
          <w:rFonts w:ascii="Times New Roman" w:eastAsia="Times New Roman" w:hAnsi="Times New Roman" w:cs="Times New Roman"/>
          <w:sz w:val="24"/>
          <w:szCs w:val="24"/>
          <w:lang w:eastAsia="en-US"/>
        </w:rPr>
        <w:t xml:space="preserve">as atliekamas </w:t>
      </w:r>
      <w:r w:rsidR="002D7205" w:rsidRPr="001C259F">
        <w:rPr>
          <w:rFonts w:ascii="Times New Roman" w:eastAsia="Times New Roman" w:hAnsi="Times New Roman" w:cs="Times New Roman"/>
          <w:sz w:val="24"/>
          <w:szCs w:val="24"/>
          <w:lang w:eastAsia="en-US"/>
        </w:rPr>
        <w:t xml:space="preserve">pasirenkant vieną iš pagrindinių </w:t>
      </w:r>
      <w:r w:rsidR="000449BF" w:rsidRPr="001C259F">
        <w:rPr>
          <w:rFonts w:ascii="Times New Roman" w:eastAsia="Times New Roman" w:hAnsi="Times New Roman" w:cs="Times New Roman"/>
          <w:sz w:val="24"/>
          <w:szCs w:val="24"/>
          <w:lang w:eastAsia="en-US"/>
        </w:rPr>
        <w:t xml:space="preserve">poveikio vertinimo </w:t>
      </w:r>
      <w:r w:rsidR="001C5319" w:rsidRPr="001C259F">
        <w:rPr>
          <w:rFonts w:ascii="Times New Roman" w:eastAsia="Times New Roman" w:hAnsi="Times New Roman" w:cs="Times New Roman"/>
          <w:sz w:val="24"/>
          <w:szCs w:val="24"/>
          <w:lang w:eastAsia="en-US"/>
        </w:rPr>
        <w:t xml:space="preserve">būdų </w:t>
      </w:r>
      <w:r w:rsidR="003C0D6F" w:rsidRPr="001C259F">
        <w:rPr>
          <w:rFonts w:ascii="Times New Roman" w:eastAsia="Times New Roman" w:hAnsi="Times New Roman" w:cs="Times New Roman"/>
          <w:sz w:val="24"/>
          <w:szCs w:val="24"/>
          <w:lang w:eastAsia="en-US"/>
        </w:rPr>
        <w:t>(teorija grįstas vertinimas</w:t>
      </w:r>
      <w:r w:rsidR="00B66091" w:rsidRPr="001C259F">
        <w:rPr>
          <w:rFonts w:ascii="Times New Roman" w:eastAsia="Times New Roman" w:hAnsi="Times New Roman" w:cs="Times New Roman"/>
          <w:sz w:val="24"/>
          <w:szCs w:val="24"/>
          <w:lang w:eastAsia="en-US"/>
        </w:rPr>
        <w:t>, kontrafaktin</w:t>
      </w:r>
      <w:r w:rsidR="00B55D7F" w:rsidRPr="001C259F">
        <w:rPr>
          <w:rFonts w:ascii="Times New Roman" w:eastAsia="Times New Roman" w:hAnsi="Times New Roman" w:cs="Times New Roman"/>
          <w:sz w:val="24"/>
          <w:szCs w:val="24"/>
          <w:lang w:eastAsia="en-US"/>
        </w:rPr>
        <w:t>i</w:t>
      </w:r>
      <w:r w:rsidR="00B66091" w:rsidRPr="001C259F">
        <w:rPr>
          <w:rFonts w:ascii="Times New Roman" w:eastAsia="Times New Roman" w:hAnsi="Times New Roman" w:cs="Times New Roman"/>
          <w:sz w:val="24"/>
          <w:szCs w:val="24"/>
          <w:lang w:eastAsia="en-US"/>
        </w:rPr>
        <w:t>s poveikio vertinimas)</w:t>
      </w:r>
      <w:r w:rsidR="000449BF" w:rsidRPr="001C259F">
        <w:rPr>
          <w:rFonts w:ascii="Times New Roman" w:eastAsia="Times New Roman" w:hAnsi="Times New Roman" w:cs="Times New Roman"/>
          <w:sz w:val="24"/>
          <w:szCs w:val="24"/>
          <w:lang w:eastAsia="en-US"/>
        </w:rPr>
        <w:t xml:space="preserve"> arba juos derinant (</w:t>
      </w:r>
      <w:r w:rsidR="00B66091" w:rsidRPr="001C259F">
        <w:rPr>
          <w:rFonts w:ascii="Times New Roman" w:eastAsia="Times New Roman" w:hAnsi="Times New Roman" w:cs="Times New Roman"/>
          <w:sz w:val="24"/>
          <w:szCs w:val="24"/>
          <w:lang w:eastAsia="en-US"/>
        </w:rPr>
        <w:t>mišrus poveikio vertinimas)</w:t>
      </w:r>
      <w:r w:rsidR="007A21A7" w:rsidRPr="001C259F">
        <w:rPr>
          <w:rFonts w:ascii="Times New Roman" w:eastAsia="Times New Roman" w:hAnsi="Times New Roman" w:cs="Times New Roman"/>
          <w:sz w:val="24"/>
          <w:szCs w:val="24"/>
          <w:lang w:eastAsia="en-US"/>
        </w:rPr>
        <w:t>.</w:t>
      </w:r>
      <w:r w:rsidR="000D1CB5" w:rsidRPr="001C259F">
        <w:rPr>
          <w:rFonts w:ascii="Times New Roman" w:eastAsia="Times New Roman" w:hAnsi="Times New Roman" w:cs="Times New Roman"/>
          <w:sz w:val="24"/>
          <w:szCs w:val="24"/>
          <w:lang w:eastAsia="en-US"/>
        </w:rPr>
        <w:t xml:space="preserve"> Vertinimo </w:t>
      </w:r>
      <w:r w:rsidR="001C5319" w:rsidRPr="001C259F">
        <w:rPr>
          <w:rFonts w:ascii="Times New Roman" w:eastAsia="Times New Roman" w:hAnsi="Times New Roman" w:cs="Times New Roman"/>
          <w:sz w:val="24"/>
          <w:szCs w:val="24"/>
          <w:lang w:eastAsia="en-US"/>
        </w:rPr>
        <w:t>būdas</w:t>
      </w:r>
      <w:r w:rsidR="00C3546F" w:rsidRPr="001C259F">
        <w:rPr>
          <w:rFonts w:ascii="Times New Roman" w:eastAsia="Times New Roman" w:hAnsi="Times New Roman" w:cs="Times New Roman"/>
          <w:sz w:val="24"/>
          <w:szCs w:val="24"/>
          <w:lang w:eastAsia="en-US"/>
        </w:rPr>
        <w:t xml:space="preserve"> pasirenkamas</w:t>
      </w:r>
      <w:r w:rsidR="002D3C5C" w:rsidRPr="001C259F">
        <w:rPr>
          <w:rFonts w:ascii="Times New Roman" w:eastAsia="Times New Roman" w:hAnsi="Times New Roman" w:cs="Times New Roman"/>
          <w:sz w:val="24"/>
          <w:szCs w:val="24"/>
          <w:lang w:eastAsia="en-US"/>
        </w:rPr>
        <w:t xml:space="preserve"> atsižvelgiant į </w:t>
      </w:r>
      <w:r w:rsidR="00731DC4" w:rsidRPr="001C259F">
        <w:rPr>
          <w:rFonts w:ascii="Times New Roman" w:eastAsia="Times New Roman" w:hAnsi="Times New Roman" w:cs="Times New Roman"/>
          <w:sz w:val="24"/>
          <w:szCs w:val="24"/>
          <w:lang w:eastAsia="en-US"/>
        </w:rPr>
        <w:t>intervencijų</w:t>
      </w:r>
      <w:r w:rsidR="002D3C5C" w:rsidRPr="001C259F">
        <w:rPr>
          <w:rFonts w:ascii="Times New Roman" w:eastAsia="Times New Roman" w:hAnsi="Times New Roman" w:cs="Times New Roman"/>
          <w:sz w:val="24"/>
          <w:szCs w:val="24"/>
          <w:lang w:eastAsia="en-US"/>
        </w:rPr>
        <w:t xml:space="preserve"> specifiką.</w:t>
      </w:r>
      <w:r w:rsidRPr="001C259F">
        <w:rPr>
          <w:rFonts w:ascii="Times New Roman" w:eastAsia="Times New Roman" w:hAnsi="Times New Roman" w:cs="Times New Roman"/>
          <w:sz w:val="24"/>
          <w:szCs w:val="24"/>
          <w:lang w:eastAsia="en-US"/>
        </w:rPr>
        <w:t xml:space="preserve"> Atliekant vertinimą turės būti naudojami kiekybiniai ir kokybiniai metodai, paslaugų teikėjo atrinkti ir numatyti rengiant įvadinę ataskaitą, pvz., intervencijų logikos analizė, priežasčių ir pasekmių analizė, antrinių informacijos šaltinių analizė, tikslinių grupių analizė, interviu, apklausos, atvejo studijos, poveikio vertinimo metodai ir kiti metodai. </w:t>
      </w:r>
    </w:p>
    <w:p w14:paraId="78EC96E0" w14:textId="2AE75CA3" w:rsidR="00FD70EA" w:rsidRPr="001C259F" w:rsidRDefault="00FD70EA" w:rsidP="166C50AD">
      <w:pPr>
        <w:numPr>
          <w:ilvl w:val="0"/>
          <w:numId w:val="22"/>
        </w:numPr>
        <w:tabs>
          <w:tab w:val="left" w:pos="1134"/>
        </w:tabs>
        <w:overflowPunct w:val="0"/>
        <w:autoSpaceDE w:val="0"/>
        <w:autoSpaceDN w:val="0"/>
        <w:adjustRightInd w:val="0"/>
        <w:spacing w:after="0" w:line="264" w:lineRule="auto"/>
        <w:ind w:left="0" w:firstLine="709"/>
        <w:contextualSpacing/>
        <w:jc w:val="both"/>
        <w:textAlignment w:val="baseline"/>
        <w:rPr>
          <w:rFonts w:ascii="Times New Roman" w:eastAsia="Times New Roman" w:hAnsi="Times New Roman" w:cs="Times New Roman"/>
          <w:sz w:val="24"/>
          <w:szCs w:val="24"/>
          <w:lang w:eastAsia="en-US"/>
        </w:rPr>
      </w:pPr>
      <w:r w:rsidRPr="166C50AD">
        <w:rPr>
          <w:rFonts w:ascii="Times New Roman" w:eastAsia="Times New Roman" w:hAnsi="Times New Roman" w:cs="Times New Roman"/>
          <w:sz w:val="24"/>
          <w:szCs w:val="24"/>
          <w:lang w:eastAsia="en-US"/>
        </w:rPr>
        <w:t xml:space="preserve">Paslaugų teikėjas, rengdamas šio </w:t>
      </w:r>
      <w:r w:rsidR="2E7EE720" w:rsidRPr="166C50AD">
        <w:rPr>
          <w:rFonts w:ascii="Times New Roman" w:eastAsia="Times New Roman" w:hAnsi="Times New Roman" w:cs="Times New Roman"/>
          <w:sz w:val="24"/>
          <w:szCs w:val="24"/>
          <w:lang w:eastAsia="en-US"/>
        </w:rPr>
        <w:t>V</w:t>
      </w:r>
      <w:r w:rsidRPr="166C50AD">
        <w:rPr>
          <w:rFonts w:ascii="Times New Roman" w:eastAsia="Times New Roman" w:hAnsi="Times New Roman" w:cs="Times New Roman"/>
          <w:sz w:val="24"/>
          <w:szCs w:val="24"/>
          <w:lang w:eastAsia="en-US"/>
        </w:rPr>
        <w:t>ertinimo metodiką, turės atsižvelgti (vadovautis) į viešai skelbiamas rekomendacijas ES metodiniuose dokumentuose (metodiniai dokumentai ir gairės, rodiklių aprašymai, įskaitant jų apskaičiavimo metodikas, ir kita aktuali informacija nurodyta techninės specifikacijos VII skyriuje „</w:t>
      </w:r>
      <w:r w:rsidRPr="166C50AD">
        <w:rPr>
          <w:rFonts w:ascii="Times New Roman" w:eastAsia="Calibri" w:hAnsi="Times New Roman" w:cs="Times New Roman"/>
          <w:sz w:val="24"/>
          <w:szCs w:val="24"/>
          <w:lang w:eastAsia="en-US"/>
        </w:rPr>
        <w:t>Kiti susiję teisės aktai, metodiniai dokumentai, šaltiniai</w:t>
      </w:r>
      <w:r w:rsidRPr="166C50AD">
        <w:rPr>
          <w:rFonts w:ascii="Times New Roman" w:eastAsia="Times New Roman" w:hAnsi="Times New Roman" w:cs="Times New Roman"/>
          <w:sz w:val="24"/>
          <w:szCs w:val="24"/>
          <w:lang w:eastAsia="en-US"/>
        </w:rPr>
        <w:t>“), ir remtis jomis atliekant vertinimą.</w:t>
      </w:r>
    </w:p>
    <w:p w14:paraId="276508E9" w14:textId="5296170D" w:rsidR="00FD70EA" w:rsidRPr="001C259F" w:rsidRDefault="00E407AC" w:rsidP="00584021">
      <w:pPr>
        <w:numPr>
          <w:ilvl w:val="0"/>
          <w:numId w:val="22"/>
        </w:numPr>
        <w:tabs>
          <w:tab w:val="left" w:pos="-2268"/>
          <w:tab w:val="left" w:pos="1134"/>
        </w:tabs>
        <w:overflowPunct w:val="0"/>
        <w:autoSpaceDE w:val="0"/>
        <w:autoSpaceDN w:val="0"/>
        <w:adjustRightInd w:val="0"/>
        <w:spacing w:after="0" w:line="264" w:lineRule="auto"/>
        <w:ind w:left="0" w:firstLine="709"/>
        <w:contextualSpacing/>
        <w:jc w:val="both"/>
        <w:textAlignment w:val="baseline"/>
        <w:rPr>
          <w:rFonts w:ascii="Times New Roman" w:eastAsia="Times New Roman" w:hAnsi="Times New Roman" w:cs="Times New Roman"/>
          <w:sz w:val="24"/>
          <w:szCs w:val="24"/>
          <w:lang w:eastAsia="en-US"/>
        </w:rPr>
      </w:pPr>
      <w:r w:rsidRPr="001C259F">
        <w:rPr>
          <w:rFonts w:ascii="Times New Roman" w:eastAsia="Times New Roman" w:hAnsi="Times New Roman" w:cs="Times New Roman"/>
          <w:sz w:val="24"/>
          <w:szCs w:val="24"/>
          <w:lang w:eastAsia="en-US"/>
        </w:rPr>
        <w:t>A</w:t>
      </w:r>
      <w:r w:rsidR="00FD70EA" w:rsidRPr="001C259F">
        <w:rPr>
          <w:rFonts w:ascii="Times New Roman" w:eastAsia="Times New Roman" w:hAnsi="Times New Roman" w:cs="Times New Roman"/>
          <w:sz w:val="24"/>
          <w:szCs w:val="24"/>
          <w:lang w:eastAsia="en-US"/>
        </w:rPr>
        <w:t>tsakyma</w:t>
      </w:r>
      <w:r w:rsidR="00000EB3" w:rsidRPr="001C259F">
        <w:rPr>
          <w:rFonts w:ascii="Times New Roman" w:eastAsia="Times New Roman" w:hAnsi="Times New Roman" w:cs="Times New Roman"/>
          <w:sz w:val="24"/>
          <w:szCs w:val="24"/>
          <w:lang w:eastAsia="en-US"/>
        </w:rPr>
        <w:t>i</w:t>
      </w:r>
      <w:r w:rsidR="00FD70EA" w:rsidRPr="001C259F">
        <w:rPr>
          <w:rFonts w:ascii="Times New Roman" w:eastAsia="Times New Roman" w:hAnsi="Times New Roman" w:cs="Times New Roman"/>
          <w:sz w:val="24"/>
          <w:szCs w:val="24"/>
          <w:lang w:eastAsia="en-US"/>
        </w:rPr>
        <w:t xml:space="preserve"> į vertinimo klausim</w:t>
      </w:r>
      <w:r w:rsidR="00000EB3" w:rsidRPr="001C259F">
        <w:rPr>
          <w:rFonts w:ascii="Times New Roman" w:eastAsia="Times New Roman" w:hAnsi="Times New Roman" w:cs="Times New Roman"/>
          <w:sz w:val="24"/>
          <w:szCs w:val="24"/>
          <w:lang w:eastAsia="en-US"/>
        </w:rPr>
        <w:t>us</w:t>
      </w:r>
      <w:r w:rsidR="0037483A" w:rsidRPr="001C259F">
        <w:rPr>
          <w:rFonts w:ascii="Times New Roman" w:eastAsia="Times New Roman" w:hAnsi="Times New Roman" w:cs="Times New Roman"/>
          <w:sz w:val="24"/>
          <w:szCs w:val="24"/>
          <w:lang w:eastAsia="en-US"/>
        </w:rPr>
        <w:t xml:space="preserve"> </w:t>
      </w:r>
      <w:r w:rsidR="00FD70EA" w:rsidRPr="001C259F">
        <w:rPr>
          <w:rFonts w:ascii="Times New Roman" w:eastAsia="Times New Roman" w:hAnsi="Times New Roman" w:cs="Times New Roman"/>
          <w:sz w:val="24"/>
          <w:szCs w:val="24"/>
          <w:lang w:eastAsia="en-US"/>
        </w:rPr>
        <w:t>turi būti pagrįst</w:t>
      </w:r>
      <w:r w:rsidR="00000EB3" w:rsidRPr="001C259F">
        <w:rPr>
          <w:rFonts w:ascii="Times New Roman" w:eastAsia="Times New Roman" w:hAnsi="Times New Roman" w:cs="Times New Roman"/>
          <w:sz w:val="24"/>
          <w:szCs w:val="24"/>
          <w:lang w:eastAsia="en-US"/>
        </w:rPr>
        <w:t>i</w:t>
      </w:r>
      <w:r w:rsidR="00FD70EA" w:rsidRPr="001C259F">
        <w:rPr>
          <w:rFonts w:ascii="Times New Roman" w:eastAsia="Times New Roman" w:hAnsi="Times New Roman" w:cs="Times New Roman"/>
          <w:sz w:val="24"/>
          <w:szCs w:val="24"/>
          <w:lang w:eastAsia="en-US"/>
        </w:rPr>
        <w:t xml:space="preserve"> vertinimo kriterijais, apimant</w:t>
      </w:r>
      <w:r w:rsidR="00000EB3" w:rsidRPr="001C259F">
        <w:rPr>
          <w:rFonts w:ascii="Times New Roman" w:eastAsia="Times New Roman" w:hAnsi="Times New Roman" w:cs="Times New Roman"/>
          <w:sz w:val="24"/>
          <w:szCs w:val="24"/>
          <w:lang w:eastAsia="en-US"/>
        </w:rPr>
        <w:t>ys</w:t>
      </w:r>
      <w:r w:rsidR="00FD70EA" w:rsidRPr="001C259F">
        <w:rPr>
          <w:rFonts w:ascii="Times New Roman" w:eastAsia="Times New Roman" w:hAnsi="Times New Roman" w:cs="Times New Roman"/>
          <w:sz w:val="24"/>
          <w:szCs w:val="24"/>
          <w:lang w:eastAsia="en-US"/>
        </w:rPr>
        <w:t xml:space="preserve"> visus svarbius klausimo aspektus, įskaitant susijusius su paramos efektyvumo ir veiksmingumo įvertinimais, ir pateikiant</w:t>
      </w:r>
      <w:r w:rsidR="00000EB3" w:rsidRPr="001C259F">
        <w:rPr>
          <w:rFonts w:ascii="Times New Roman" w:eastAsia="Times New Roman" w:hAnsi="Times New Roman" w:cs="Times New Roman"/>
          <w:sz w:val="24"/>
          <w:szCs w:val="24"/>
          <w:lang w:eastAsia="en-US"/>
        </w:rPr>
        <w:t>y</w:t>
      </w:r>
      <w:r w:rsidR="00FD70EA" w:rsidRPr="001C259F">
        <w:rPr>
          <w:rFonts w:ascii="Times New Roman" w:eastAsia="Times New Roman" w:hAnsi="Times New Roman" w:cs="Times New Roman"/>
          <w:sz w:val="24"/>
          <w:szCs w:val="24"/>
          <w:lang w:eastAsia="en-US"/>
        </w:rPr>
        <w:t xml:space="preserve">s sprendimą dėl </w:t>
      </w:r>
      <w:r w:rsidR="00BE049B" w:rsidRPr="001C259F">
        <w:rPr>
          <w:rFonts w:ascii="Times New Roman" w:eastAsia="Times New Roman" w:hAnsi="Times New Roman" w:cs="Times New Roman"/>
          <w:sz w:val="24"/>
          <w:szCs w:val="24"/>
          <w:lang w:eastAsia="en-US"/>
        </w:rPr>
        <w:t xml:space="preserve">SP </w:t>
      </w:r>
      <w:r w:rsidR="00515DB8" w:rsidRPr="001C259F">
        <w:rPr>
          <w:rFonts w:ascii="Times New Roman" w:eastAsia="Times New Roman" w:hAnsi="Times New Roman" w:cs="Times New Roman"/>
          <w:sz w:val="24"/>
          <w:szCs w:val="24"/>
          <w:lang w:eastAsia="en-US"/>
        </w:rPr>
        <w:t>intervencinių</w:t>
      </w:r>
      <w:r w:rsidR="00BE049B" w:rsidRPr="001C259F">
        <w:rPr>
          <w:rFonts w:ascii="Times New Roman" w:eastAsia="Times New Roman" w:hAnsi="Times New Roman" w:cs="Times New Roman"/>
          <w:sz w:val="24"/>
          <w:szCs w:val="24"/>
          <w:lang w:eastAsia="en-US"/>
        </w:rPr>
        <w:t xml:space="preserve"> priemonių</w:t>
      </w:r>
      <w:r w:rsidR="00FD70EA" w:rsidRPr="001C259F">
        <w:rPr>
          <w:rFonts w:ascii="Times New Roman" w:eastAsia="Times New Roman" w:hAnsi="Times New Roman" w:cs="Times New Roman"/>
          <w:sz w:val="24"/>
          <w:szCs w:val="24"/>
          <w:lang w:eastAsia="en-US"/>
        </w:rPr>
        <w:t xml:space="preserve"> pasiektų rezultatų</w:t>
      </w:r>
      <w:r w:rsidR="00C10649" w:rsidRPr="001C259F">
        <w:rPr>
          <w:rFonts w:ascii="Times New Roman" w:eastAsia="Times New Roman" w:hAnsi="Times New Roman" w:cs="Times New Roman"/>
          <w:sz w:val="24"/>
          <w:szCs w:val="24"/>
          <w:lang w:eastAsia="en-US"/>
        </w:rPr>
        <w:t xml:space="preserve"> ir poveikio</w:t>
      </w:r>
      <w:r w:rsidR="00FD70EA" w:rsidRPr="001C259F">
        <w:rPr>
          <w:rFonts w:ascii="Times New Roman" w:eastAsia="Times New Roman" w:hAnsi="Times New Roman" w:cs="Times New Roman"/>
          <w:sz w:val="24"/>
          <w:szCs w:val="24"/>
          <w:lang w:eastAsia="en-US"/>
        </w:rPr>
        <w:t xml:space="preserve">. Vertinant </w:t>
      </w:r>
      <w:r w:rsidR="006F3DCF" w:rsidRPr="001C259F">
        <w:rPr>
          <w:rFonts w:ascii="Times New Roman" w:eastAsia="Times New Roman" w:hAnsi="Times New Roman" w:cs="Times New Roman"/>
          <w:sz w:val="24"/>
          <w:szCs w:val="24"/>
          <w:lang w:eastAsia="en-US"/>
        </w:rPr>
        <w:t>paramos</w:t>
      </w:r>
      <w:r w:rsidR="00FD70EA" w:rsidRPr="001C259F">
        <w:rPr>
          <w:rFonts w:ascii="Times New Roman" w:eastAsia="Times New Roman" w:hAnsi="Times New Roman" w:cs="Times New Roman"/>
          <w:sz w:val="24"/>
          <w:szCs w:val="24"/>
          <w:lang w:eastAsia="en-US"/>
        </w:rPr>
        <w:t xml:space="preserve"> efektyvumą nustatyti, ar ir kokiu lygiu panaudotos paramos lėšos yra proporcingos pasiektiems rezultatams,</w:t>
      </w:r>
      <w:r w:rsidR="00FD70EA" w:rsidRPr="001C259F">
        <w:t xml:space="preserve"> </w:t>
      </w:r>
      <w:r w:rsidR="00FD70EA" w:rsidRPr="001C259F">
        <w:rPr>
          <w:rFonts w:ascii="Times New Roman" w:eastAsia="Times New Roman" w:hAnsi="Times New Roman" w:cs="Times New Roman"/>
          <w:sz w:val="24"/>
          <w:szCs w:val="24"/>
          <w:lang w:eastAsia="en-US"/>
        </w:rPr>
        <w:t xml:space="preserve">ar pasirinktos priemonės ir joms įgyvendinti skirtos lėšos buvo pakankamos, kad būtų pasiekti nustatyti tikslai. Vertinant </w:t>
      </w:r>
      <w:r w:rsidR="006F3DCF" w:rsidRPr="001C259F">
        <w:rPr>
          <w:rFonts w:ascii="Times New Roman" w:eastAsia="Times New Roman" w:hAnsi="Times New Roman" w:cs="Times New Roman"/>
          <w:sz w:val="24"/>
          <w:szCs w:val="24"/>
          <w:lang w:eastAsia="en-US"/>
        </w:rPr>
        <w:t>paramos</w:t>
      </w:r>
      <w:r w:rsidR="00FD70EA" w:rsidRPr="001C259F">
        <w:rPr>
          <w:rFonts w:ascii="Times New Roman" w:eastAsia="Times New Roman" w:hAnsi="Times New Roman" w:cs="Times New Roman"/>
          <w:sz w:val="24"/>
          <w:szCs w:val="24"/>
          <w:lang w:eastAsia="en-US"/>
        </w:rPr>
        <w:t xml:space="preserve"> veiksmingumą nustatyti, kas lėmė tokį tikslo (-ų) pasiekimo laipsnį (sėkmės veiksniai ir (ar) probleminės sritys). </w:t>
      </w:r>
    </w:p>
    <w:p w14:paraId="6A139E18" w14:textId="2E8FDC1B" w:rsidR="00FD70EA" w:rsidRPr="001C259F" w:rsidRDefault="00FD70EA" w:rsidP="00781AEC">
      <w:pPr>
        <w:tabs>
          <w:tab w:val="left" w:pos="-2268"/>
        </w:tabs>
        <w:overflowPunct w:val="0"/>
        <w:autoSpaceDE w:val="0"/>
        <w:autoSpaceDN w:val="0"/>
        <w:adjustRightInd w:val="0"/>
        <w:spacing w:after="0" w:line="264" w:lineRule="auto"/>
        <w:ind w:firstLine="709"/>
        <w:contextualSpacing/>
        <w:jc w:val="both"/>
        <w:textAlignment w:val="baseline"/>
        <w:rPr>
          <w:rFonts w:ascii="Times New Roman" w:eastAsia="Times New Roman" w:hAnsi="Times New Roman" w:cs="Times New Roman"/>
          <w:sz w:val="24"/>
          <w:szCs w:val="24"/>
          <w:lang w:eastAsia="en-US"/>
        </w:rPr>
      </w:pPr>
      <w:r w:rsidRPr="001C259F">
        <w:rPr>
          <w:rFonts w:ascii="Times New Roman" w:eastAsia="Times New Roman" w:hAnsi="Times New Roman" w:cs="Times New Roman"/>
          <w:sz w:val="24"/>
          <w:szCs w:val="24"/>
          <w:lang w:eastAsia="en-US"/>
        </w:rPr>
        <w:lastRenderedPageBreak/>
        <w:t>Atsakyma</w:t>
      </w:r>
      <w:r w:rsidR="00900F2E" w:rsidRPr="001C259F">
        <w:rPr>
          <w:rFonts w:ascii="Times New Roman" w:eastAsia="Times New Roman" w:hAnsi="Times New Roman" w:cs="Times New Roman"/>
          <w:sz w:val="24"/>
          <w:szCs w:val="24"/>
          <w:lang w:eastAsia="en-US"/>
        </w:rPr>
        <w:t>i</w:t>
      </w:r>
      <w:r w:rsidRPr="001C259F">
        <w:rPr>
          <w:rFonts w:ascii="Times New Roman" w:eastAsia="Times New Roman" w:hAnsi="Times New Roman" w:cs="Times New Roman"/>
          <w:sz w:val="24"/>
          <w:szCs w:val="24"/>
          <w:lang w:eastAsia="en-US"/>
        </w:rPr>
        <w:t xml:space="preserve"> turėtų apimti bent šiuos elementus: kontekstinius pokyčius, susijusius su intervencijos logikos pakeitimais, jei tokių yra; aiškią (-as) nuorodą (-as) į kiekybines </w:t>
      </w:r>
      <w:r w:rsidR="00043975" w:rsidRPr="001C259F">
        <w:rPr>
          <w:rFonts w:ascii="Times New Roman" w:eastAsia="Times New Roman" w:hAnsi="Times New Roman" w:cs="Times New Roman"/>
          <w:sz w:val="24"/>
          <w:szCs w:val="24"/>
          <w:lang w:eastAsia="en-US"/>
        </w:rPr>
        <w:t>RSVS</w:t>
      </w:r>
      <w:r w:rsidRPr="001C259F">
        <w:rPr>
          <w:rFonts w:ascii="Times New Roman" w:eastAsia="Times New Roman" w:hAnsi="Times New Roman" w:cs="Times New Roman"/>
          <w:sz w:val="24"/>
          <w:szCs w:val="24"/>
          <w:lang w:eastAsia="en-US"/>
        </w:rPr>
        <w:t xml:space="preserve"> rodiklių vertes ir kitus kiekybinius įrodymus</w:t>
      </w:r>
      <w:r w:rsidRPr="006C62B6">
        <w:rPr>
          <w:rFonts w:ascii="Times New Roman" w:eastAsia="Times New Roman" w:hAnsi="Times New Roman" w:cs="Times New Roman"/>
          <w:sz w:val="24"/>
          <w:szCs w:val="24"/>
          <w:lang w:eastAsia="en-US"/>
        </w:rPr>
        <w:t xml:space="preserve">; </w:t>
      </w:r>
      <w:r w:rsidR="00E55E95" w:rsidRPr="006C62B6">
        <w:rPr>
          <w:rFonts w:ascii="Times New Roman" w:eastAsia="Times New Roman" w:hAnsi="Times New Roman" w:cs="Times New Roman"/>
          <w:sz w:val="24"/>
          <w:szCs w:val="24"/>
          <w:lang w:eastAsia="en-US"/>
        </w:rPr>
        <w:t>SP grynojo indėlio į BŽŪP poveikio rodiklių pokyčius nustatymą ir vertinimą</w:t>
      </w:r>
      <w:r w:rsidR="00663ECC" w:rsidRPr="006C62B6">
        <w:rPr>
          <w:rFonts w:ascii="Times New Roman" w:eastAsia="Times New Roman" w:hAnsi="Times New Roman" w:cs="Times New Roman"/>
          <w:sz w:val="24"/>
          <w:szCs w:val="24"/>
          <w:lang w:eastAsia="en-US"/>
        </w:rPr>
        <w:t xml:space="preserve">; </w:t>
      </w:r>
      <w:r w:rsidRPr="001C259F">
        <w:rPr>
          <w:rFonts w:ascii="Times New Roman" w:eastAsia="Times New Roman" w:hAnsi="Times New Roman" w:cs="Times New Roman"/>
          <w:sz w:val="24"/>
          <w:szCs w:val="24"/>
          <w:lang w:eastAsia="en-US"/>
        </w:rPr>
        <w:t>nuorodas į kokybinius įrodymus, tokius kaip interviu, tikslinės grupės, apklausos ir kt.; nustatytų rezultatų pagrįstumo ir patikimumo apribojimus, jei tokių yra.</w:t>
      </w:r>
    </w:p>
    <w:p w14:paraId="1D34B869" w14:textId="172EC59C" w:rsidR="008D6248" w:rsidRPr="001C259F" w:rsidRDefault="00FD70EA" w:rsidP="00584021">
      <w:pPr>
        <w:numPr>
          <w:ilvl w:val="0"/>
          <w:numId w:val="22"/>
        </w:numPr>
        <w:tabs>
          <w:tab w:val="left" w:pos="-2268"/>
          <w:tab w:val="left" w:pos="1134"/>
        </w:tabs>
        <w:overflowPunct w:val="0"/>
        <w:autoSpaceDE w:val="0"/>
        <w:autoSpaceDN w:val="0"/>
        <w:adjustRightInd w:val="0"/>
        <w:spacing w:after="0" w:line="264" w:lineRule="auto"/>
        <w:ind w:left="0" w:firstLine="709"/>
        <w:contextualSpacing/>
        <w:jc w:val="both"/>
        <w:textAlignment w:val="baseline"/>
        <w:rPr>
          <w:rFonts w:ascii="Times New Roman" w:eastAsia="Times New Roman" w:hAnsi="Times New Roman" w:cs="Times New Roman"/>
          <w:sz w:val="24"/>
          <w:szCs w:val="24"/>
          <w:lang w:eastAsia="en-US"/>
        </w:rPr>
      </w:pPr>
      <w:r w:rsidRPr="001C259F">
        <w:rPr>
          <w:rFonts w:ascii="Times New Roman" w:eastAsia="Calibri" w:hAnsi="Times New Roman" w:cs="Times New Roman"/>
          <w:sz w:val="24"/>
          <w:szCs w:val="24"/>
          <w:lang w:eastAsia="en-US"/>
        </w:rPr>
        <w:t xml:space="preserve">Duomenų ir informacijos šaltiniai apims, be kita ko, </w:t>
      </w:r>
      <w:r w:rsidR="006665CF" w:rsidRPr="001C259F">
        <w:rPr>
          <w:rFonts w:ascii="Times New Roman" w:eastAsia="Calibri" w:hAnsi="Times New Roman" w:cs="Times New Roman"/>
          <w:sz w:val="24"/>
          <w:szCs w:val="24"/>
          <w:lang w:eastAsia="en-US"/>
        </w:rPr>
        <w:t>Ūkių apskaitos duomenų tinklą (</w:t>
      </w:r>
      <w:r w:rsidR="002A2CC7" w:rsidRPr="001C259F">
        <w:rPr>
          <w:rFonts w:ascii="Times New Roman" w:eastAsia="Calibri" w:hAnsi="Times New Roman" w:cs="Times New Roman"/>
          <w:sz w:val="24"/>
          <w:szCs w:val="24"/>
          <w:lang w:eastAsia="en-US"/>
        </w:rPr>
        <w:t>ŪADT</w:t>
      </w:r>
      <w:r w:rsidR="0049485A" w:rsidRPr="001C259F">
        <w:rPr>
          <w:rFonts w:ascii="Times New Roman" w:eastAsia="Calibri" w:hAnsi="Times New Roman" w:cs="Times New Roman"/>
          <w:sz w:val="24"/>
          <w:szCs w:val="24"/>
          <w:lang w:eastAsia="en-US"/>
        </w:rPr>
        <w:t>/</w:t>
      </w:r>
      <w:r w:rsidR="007C0721" w:rsidRPr="001C259F">
        <w:rPr>
          <w:rFonts w:ascii="Times New Roman" w:eastAsia="Calibri" w:hAnsi="Times New Roman" w:cs="Times New Roman"/>
          <w:sz w:val="24"/>
          <w:szCs w:val="24"/>
          <w:lang w:eastAsia="en-US"/>
        </w:rPr>
        <w:t xml:space="preserve"> ŪTDT, </w:t>
      </w:r>
      <w:r w:rsidR="0049485A" w:rsidRPr="001C259F">
        <w:rPr>
          <w:rFonts w:ascii="Times New Roman" w:eastAsia="Calibri" w:hAnsi="Times New Roman" w:cs="Times New Roman"/>
          <w:sz w:val="24"/>
          <w:szCs w:val="24"/>
          <w:lang w:eastAsia="en-US"/>
        </w:rPr>
        <w:t>ang</w:t>
      </w:r>
      <w:r w:rsidR="007C0721" w:rsidRPr="001C259F">
        <w:rPr>
          <w:rFonts w:ascii="Times New Roman" w:eastAsia="Calibri" w:hAnsi="Times New Roman" w:cs="Times New Roman"/>
          <w:sz w:val="24"/>
          <w:szCs w:val="24"/>
          <w:lang w:eastAsia="en-US"/>
        </w:rPr>
        <w:t>l</w:t>
      </w:r>
      <w:r w:rsidR="0049485A" w:rsidRPr="001C259F">
        <w:rPr>
          <w:rFonts w:ascii="Times New Roman" w:eastAsia="Calibri" w:hAnsi="Times New Roman" w:cs="Times New Roman"/>
          <w:sz w:val="24"/>
          <w:szCs w:val="24"/>
          <w:lang w:eastAsia="en-US"/>
        </w:rPr>
        <w:t xml:space="preserve">. </w:t>
      </w:r>
      <w:r w:rsidR="0049485A" w:rsidRPr="001C259F">
        <w:rPr>
          <w:rFonts w:ascii="Times New Roman" w:eastAsia="Calibri" w:hAnsi="Times New Roman" w:cs="Times New Roman"/>
          <w:i/>
          <w:iCs/>
          <w:sz w:val="24"/>
          <w:szCs w:val="24"/>
          <w:lang w:eastAsia="en-US"/>
        </w:rPr>
        <w:t>FADN</w:t>
      </w:r>
      <w:r w:rsidR="00AD1C1A" w:rsidRPr="001C259F">
        <w:rPr>
          <w:rFonts w:ascii="Times New Roman" w:eastAsia="Calibri" w:hAnsi="Times New Roman" w:cs="Times New Roman"/>
          <w:i/>
          <w:iCs/>
          <w:sz w:val="24"/>
          <w:szCs w:val="24"/>
          <w:lang w:eastAsia="en-US"/>
        </w:rPr>
        <w:t>/FSDN</w:t>
      </w:r>
      <w:r w:rsidR="006665CF" w:rsidRPr="001C259F">
        <w:rPr>
          <w:rFonts w:ascii="Times New Roman" w:eastAsia="Calibri" w:hAnsi="Times New Roman" w:cs="Times New Roman"/>
          <w:sz w:val="24"/>
          <w:szCs w:val="24"/>
          <w:lang w:eastAsia="en-US"/>
        </w:rPr>
        <w:t>)</w:t>
      </w:r>
      <w:r w:rsidR="0048389C" w:rsidRPr="001C259F">
        <w:rPr>
          <w:rFonts w:ascii="Times New Roman" w:eastAsia="Calibri" w:hAnsi="Times New Roman" w:cs="Times New Roman"/>
          <w:sz w:val="24"/>
          <w:szCs w:val="24"/>
          <w:lang w:eastAsia="en-US"/>
        </w:rPr>
        <w:t xml:space="preserve">, </w:t>
      </w:r>
      <w:r w:rsidR="00D802C4" w:rsidRPr="001C259F">
        <w:rPr>
          <w:rFonts w:ascii="Times New Roman" w:eastAsia="Calibri" w:hAnsi="Times New Roman" w:cs="Times New Roman"/>
          <w:sz w:val="24"/>
          <w:szCs w:val="24"/>
          <w:lang w:eastAsia="en-US"/>
        </w:rPr>
        <w:t>Žemės ūkio ekonomin</w:t>
      </w:r>
      <w:r w:rsidR="005675E2" w:rsidRPr="001C259F">
        <w:rPr>
          <w:rFonts w:ascii="Times New Roman" w:eastAsia="Calibri" w:hAnsi="Times New Roman" w:cs="Times New Roman"/>
          <w:sz w:val="24"/>
          <w:szCs w:val="24"/>
          <w:lang w:eastAsia="en-US"/>
        </w:rPr>
        <w:t xml:space="preserve">es sąskaitas </w:t>
      </w:r>
      <w:r w:rsidR="00D802C4" w:rsidRPr="001C259F">
        <w:rPr>
          <w:rFonts w:ascii="Times New Roman" w:eastAsia="Calibri" w:hAnsi="Times New Roman" w:cs="Times New Roman"/>
          <w:sz w:val="24"/>
          <w:szCs w:val="24"/>
          <w:lang w:eastAsia="en-US"/>
        </w:rPr>
        <w:t>(</w:t>
      </w:r>
      <w:r w:rsidR="002A1127" w:rsidRPr="001C259F">
        <w:rPr>
          <w:rFonts w:ascii="Times New Roman" w:eastAsia="Calibri" w:hAnsi="Times New Roman" w:cs="Times New Roman"/>
          <w:sz w:val="24"/>
          <w:szCs w:val="24"/>
          <w:lang w:eastAsia="en-US"/>
        </w:rPr>
        <w:t xml:space="preserve">angl. </w:t>
      </w:r>
      <w:r w:rsidR="00D802C4" w:rsidRPr="001C259F">
        <w:rPr>
          <w:rFonts w:ascii="Times New Roman" w:eastAsia="Calibri" w:hAnsi="Times New Roman" w:cs="Times New Roman"/>
          <w:i/>
          <w:iCs/>
          <w:sz w:val="24"/>
          <w:szCs w:val="24"/>
          <w:lang w:eastAsia="en-US"/>
        </w:rPr>
        <w:t>EAA</w:t>
      </w:r>
      <w:r w:rsidR="00D802C4" w:rsidRPr="001C259F">
        <w:rPr>
          <w:rFonts w:ascii="Times New Roman" w:eastAsia="Calibri" w:hAnsi="Times New Roman" w:cs="Times New Roman"/>
          <w:sz w:val="24"/>
          <w:szCs w:val="24"/>
          <w:lang w:eastAsia="en-US"/>
        </w:rPr>
        <w:t>)</w:t>
      </w:r>
      <w:r w:rsidR="005675E2" w:rsidRPr="001C259F">
        <w:rPr>
          <w:rFonts w:ascii="Times New Roman" w:eastAsia="Calibri" w:hAnsi="Times New Roman" w:cs="Times New Roman"/>
          <w:sz w:val="24"/>
          <w:szCs w:val="24"/>
          <w:lang w:eastAsia="en-US"/>
        </w:rPr>
        <w:t>,</w:t>
      </w:r>
      <w:r w:rsidR="00D802C4" w:rsidRPr="001C259F">
        <w:rPr>
          <w:rFonts w:ascii="Times New Roman" w:eastAsia="Calibri" w:hAnsi="Times New Roman" w:cs="Times New Roman"/>
          <w:sz w:val="24"/>
          <w:szCs w:val="24"/>
          <w:lang w:eastAsia="en-US"/>
        </w:rPr>
        <w:t xml:space="preserve"> </w:t>
      </w:r>
      <w:r w:rsidR="0048389C" w:rsidRPr="001C259F">
        <w:rPr>
          <w:rFonts w:ascii="Times New Roman" w:eastAsia="Calibri" w:hAnsi="Times New Roman" w:cs="Times New Roman"/>
          <w:sz w:val="24"/>
          <w:szCs w:val="24"/>
          <w:lang w:eastAsia="en-US"/>
        </w:rPr>
        <w:t>Eurostat duomenis</w:t>
      </w:r>
      <w:r w:rsidR="00015A2E" w:rsidRPr="001C259F">
        <w:rPr>
          <w:rFonts w:ascii="Times New Roman" w:eastAsia="Calibri" w:hAnsi="Times New Roman" w:cs="Times New Roman"/>
          <w:sz w:val="24"/>
          <w:szCs w:val="24"/>
          <w:lang w:eastAsia="en-US"/>
        </w:rPr>
        <w:t>, nacionalinius statistinius duomenis</w:t>
      </w:r>
      <w:r w:rsidR="00E52C09" w:rsidRPr="001C259F">
        <w:rPr>
          <w:rFonts w:ascii="Times New Roman" w:eastAsia="Calibri" w:hAnsi="Times New Roman" w:cs="Times New Roman"/>
          <w:sz w:val="24"/>
          <w:szCs w:val="24"/>
          <w:lang w:eastAsia="en-US"/>
        </w:rPr>
        <w:t>, ūkių apklausų rezultatus</w:t>
      </w:r>
      <w:r w:rsidR="006665CF" w:rsidRPr="001C259F">
        <w:rPr>
          <w:rFonts w:ascii="Times New Roman" w:eastAsia="Calibri" w:hAnsi="Times New Roman" w:cs="Times New Roman"/>
          <w:sz w:val="24"/>
          <w:szCs w:val="24"/>
          <w:lang w:eastAsia="en-US"/>
        </w:rPr>
        <w:t xml:space="preserve">, </w:t>
      </w:r>
      <w:r w:rsidR="002C6A41" w:rsidRPr="001C259F">
        <w:rPr>
          <w:rFonts w:ascii="Times New Roman" w:eastAsia="Calibri" w:hAnsi="Times New Roman" w:cs="Times New Roman"/>
          <w:sz w:val="24"/>
          <w:szCs w:val="24"/>
          <w:lang w:eastAsia="en-US"/>
        </w:rPr>
        <w:t>SP</w:t>
      </w:r>
      <w:r w:rsidRPr="001C259F">
        <w:rPr>
          <w:rFonts w:ascii="Times New Roman" w:eastAsia="Calibri" w:hAnsi="Times New Roman" w:cs="Times New Roman"/>
          <w:sz w:val="24"/>
          <w:szCs w:val="24"/>
          <w:lang w:eastAsia="en-US"/>
        </w:rPr>
        <w:t xml:space="preserve"> dokumentus (</w:t>
      </w:r>
      <w:r w:rsidR="007C2A4A" w:rsidRPr="001C259F">
        <w:rPr>
          <w:rFonts w:ascii="Times New Roman" w:eastAsia="Calibri" w:hAnsi="Times New Roman" w:cs="Times New Roman"/>
          <w:sz w:val="24"/>
          <w:szCs w:val="24"/>
          <w:lang w:eastAsia="en-US"/>
        </w:rPr>
        <w:t>SP</w:t>
      </w:r>
      <w:r w:rsidRPr="001C259F">
        <w:rPr>
          <w:rFonts w:ascii="Times New Roman" w:eastAsia="Calibri" w:hAnsi="Times New Roman" w:cs="Times New Roman"/>
          <w:sz w:val="24"/>
          <w:szCs w:val="24"/>
          <w:lang w:eastAsia="en-US"/>
        </w:rPr>
        <w:t xml:space="preserve">, </w:t>
      </w:r>
      <w:r w:rsidR="007C2A4A" w:rsidRPr="001C259F">
        <w:rPr>
          <w:rFonts w:ascii="Times New Roman" w:eastAsia="Calibri" w:hAnsi="Times New Roman" w:cs="Times New Roman"/>
          <w:sz w:val="24"/>
          <w:szCs w:val="24"/>
          <w:lang w:eastAsia="en-US"/>
        </w:rPr>
        <w:t>SP</w:t>
      </w:r>
      <w:r w:rsidRPr="001C259F">
        <w:rPr>
          <w:rFonts w:ascii="Times New Roman" w:eastAsia="Calibri" w:hAnsi="Times New Roman" w:cs="Times New Roman"/>
          <w:sz w:val="24"/>
          <w:szCs w:val="24"/>
          <w:lang w:eastAsia="en-US"/>
        </w:rPr>
        <w:t xml:space="preserve"> administravimo taisykles, </w:t>
      </w:r>
      <w:r w:rsidR="005D7900" w:rsidRPr="001C259F">
        <w:rPr>
          <w:rFonts w:ascii="Times New Roman" w:eastAsia="Calibri" w:hAnsi="Times New Roman" w:cs="Times New Roman"/>
          <w:sz w:val="24"/>
          <w:szCs w:val="24"/>
          <w:lang w:eastAsia="en-US"/>
        </w:rPr>
        <w:t>TI administravimo bei kontrolės ta</w:t>
      </w:r>
      <w:r w:rsidR="00C31243" w:rsidRPr="001C259F">
        <w:rPr>
          <w:rFonts w:ascii="Times New Roman" w:eastAsia="Calibri" w:hAnsi="Times New Roman" w:cs="Times New Roman"/>
          <w:sz w:val="24"/>
          <w:szCs w:val="24"/>
          <w:lang w:eastAsia="en-US"/>
        </w:rPr>
        <w:t>isykl</w:t>
      </w:r>
      <w:r w:rsidR="00C67C42">
        <w:rPr>
          <w:rFonts w:ascii="Times New Roman" w:eastAsia="Calibri" w:hAnsi="Times New Roman" w:cs="Times New Roman"/>
          <w:sz w:val="24"/>
          <w:szCs w:val="24"/>
          <w:lang w:eastAsia="en-US"/>
        </w:rPr>
        <w:t>e</w:t>
      </w:r>
      <w:r w:rsidR="00C31243" w:rsidRPr="001C259F">
        <w:rPr>
          <w:rFonts w:ascii="Times New Roman" w:eastAsia="Calibri" w:hAnsi="Times New Roman" w:cs="Times New Roman"/>
          <w:sz w:val="24"/>
          <w:szCs w:val="24"/>
          <w:lang w:eastAsia="en-US"/>
        </w:rPr>
        <w:t xml:space="preserve">s, </w:t>
      </w:r>
      <w:r w:rsidR="007C2A4A" w:rsidRPr="001C259F">
        <w:rPr>
          <w:rFonts w:ascii="Times New Roman" w:eastAsia="Calibri" w:hAnsi="Times New Roman" w:cs="Times New Roman"/>
          <w:sz w:val="24"/>
          <w:szCs w:val="24"/>
          <w:lang w:eastAsia="en-US"/>
        </w:rPr>
        <w:t xml:space="preserve">intervencinių </w:t>
      </w:r>
      <w:r w:rsidRPr="001C259F">
        <w:rPr>
          <w:rFonts w:ascii="Times New Roman" w:eastAsia="Calibri" w:hAnsi="Times New Roman" w:cs="Times New Roman"/>
          <w:sz w:val="24"/>
          <w:szCs w:val="24"/>
          <w:lang w:eastAsia="en-US"/>
        </w:rPr>
        <w:t xml:space="preserve">priemonių įgyvendinimo taisykles ir kitus viešai prieinamus dokumentus), aktualių </w:t>
      </w:r>
      <w:r w:rsidR="00076E64" w:rsidRPr="001C259F">
        <w:rPr>
          <w:rFonts w:ascii="Times New Roman" w:eastAsia="Calibri" w:hAnsi="Times New Roman" w:cs="Times New Roman"/>
          <w:sz w:val="24"/>
          <w:szCs w:val="24"/>
          <w:lang w:eastAsia="en-US"/>
        </w:rPr>
        <w:t>SP intervencinių</w:t>
      </w:r>
      <w:r w:rsidRPr="001C259F">
        <w:rPr>
          <w:rFonts w:ascii="Times New Roman" w:eastAsia="Calibri" w:hAnsi="Times New Roman" w:cs="Times New Roman"/>
          <w:sz w:val="24"/>
          <w:szCs w:val="24"/>
          <w:lang w:eastAsia="en-US"/>
        </w:rPr>
        <w:t xml:space="preserve"> priemonių įgyvendinimo statistinius duomenis, projektų įgyvendinimo ataskaitas, </w:t>
      </w:r>
      <w:r w:rsidR="00076E64" w:rsidRPr="001C259F">
        <w:rPr>
          <w:rFonts w:ascii="Times New Roman" w:eastAsia="Calibri" w:hAnsi="Times New Roman" w:cs="Times New Roman"/>
          <w:sz w:val="24"/>
          <w:szCs w:val="24"/>
          <w:lang w:eastAsia="en-US"/>
        </w:rPr>
        <w:t>SP veiklos rezultatų</w:t>
      </w:r>
      <w:r w:rsidRPr="001C259F">
        <w:rPr>
          <w:rFonts w:ascii="Times New Roman" w:eastAsia="Calibri" w:hAnsi="Times New Roman" w:cs="Times New Roman"/>
          <w:sz w:val="24"/>
          <w:szCs w:val="24"/>
          <w:lang w:eastAsia="en-US"/>
        </w:rPr>
        <w:t xml:space="preserve"> metines ataskaitas, jau atliktų tyrimų ir vertinimų ataskaitas (toliau – teminiai vertinimai), ES ir nacionalinius teisės aktus, studijas ir kitus tyrimus, kitus metodinius dokumentus (žr. VII skyrių „Kiti susiję teisės aktai, metodiniai dokumentai, šaltiniai“) bei kitus informacijos šaltinius. Paslaugų teikėjas atsakingas už duomenų šaltinių numatymą, galimas duomenų spragas ir rizikos, susijusios su jų užpildymu, valdymą. </w:t>
      </w:r>
    </w:p>
    <w:p w14:paraId="19A87D16" w14:textId="70BE5B0E" w:rsidR="00FD70EA" w:rsidRPr="001C259F" w:rsidRDefault="00FD70EA" w:rsidP="00584021">
      <w:pPr>
        <w:numPr>
          <w:ilvl w:val="0"/>
          <w:numId w:val="22"/>
        </w:numPr>
        <w:tabs>
          <w:tab w:val="left" w:pos="-2268"/>
          <w:tab w:val="left" w:pos="1134"/>
        </w:tabs>
        <w:overflowPunct w:val="0"/>
        <w:autoSpaceDE w:val="0"/>
        <w:autoSpaceDN w:val="0"/>
        <w:adjustRightInd w:val="0"/>
        <w:spacing w:after="0" w:line="264" w:lineRule="auto"/>
        <w:ind w:left="0" w:firstLine="709"/>
        <w:contextualSpacing/>
        <w:jc w:val="both"/>
        <w:textAlignment w:val="baseline"/>
        <w:rPr>
          <w:rFonts w:ascii="Times New Roman" w:eastAsia="Times New Roman" w:hAnsi="Times New Roman" w:cs="Times New Roman"/>
          <w:sz w:val="24"/>
          <w:szCs w:val="24"/>
          <w:lang w:eastAsia="en-US"/>
        </w:rPr>
      </w:pPr>
      <w:r w:rsidRPr="001C259F">
        <w:rPr>
          <w:rFonts w:ascii="Times New Roman" w:eastAsia="Calibri" w:hAnsi="Times New Roman" w:cs="Times New Roman"/>
          <w:sz w:val="24"/>
          <w:szCs w:val="24"/>
          <w:lang w:eastAsia="en-US"/>
        </w:rPr>
        <w:t xml:space="preserve">Užsakovas užtikrins, kad paslaugų teikėjui būtų prieinama visa jos ir jai pavaldžių institucijų ar įstaigų turima (viešinama) informacija, duomenys ir dokumentai, reikalingi vertinimui atlikti. Atsižvelgiant į tai, kad informacija apie renkamus iš pareiškėjų ir paramos gavėjų duomenis yra viešai prieinama (nurodoma </w:t>
      </w:r>
      <w:r w:rsidR="00C70823" w:rsidRPr="001C259F">
        <w:rPr>
          <w:rFonts w:ascii="Times New Roman" w:eastAsia="Calibri" w:hAnsi="Times New Roman" w:cs="Times New Roman"/>
          <w:sz w:val="24"/>
          <w:szCs w:val="24"/>
          <w:lang w:eastAsia="en-US"/>
        </w:rPr>
        <w:t>SP</w:t>
      </w:r>
      <w:r w:rsidR="0098118A" w:rsidRPr="001C259F">
        <w:rPr>
          <w:rFonts w:ascii="Times New Roman" w:eastAsia="Calibri" w:hAnsi="Times New Roman" w:cs="Times New Roman"/>
          <w:sz w:val="24"/>
          <w:szCs w:val="24"/>
          <w:lang w:eastAsia="en-US"/>
        </w:rPr>
        <w:t xml:space="preserve"> intervencinių</w:t>
      </w:r>
      <w:r w:rsidRPr="001C259F">
        <w:rPr>
          <w:rFonts w:ascii="Times New Roman" w:eastAsia="Calibri" w:hAnsi="Times New Roman" w:cs="Times New Roman"/>
          <w:sz w:val="24"/>
          <w:szCs w:val="24"/>
          <w:lang w:eastAsia="en-US"/>
        </w:rPr>
        <w:t xml:space="preserve"> priemonių paramos paraiškų formose), paslaugų teikėjas turi iš anksto, t. y. rengiant įvadinę ataskaitą, įvertinti, įskaitant </w:t>
      </w:r>
      <w:r w:rsidRPr="00197D02">
        <w:rPr>
          <w:rFonts w:asciiTheme="majorBidi" w:eastAsia="Calibri" w:hAnsiTheme="majorBidi" w:cstheme="majorBidi"/>
          <w:sz w:val="24"/>
          <w:szCs w:val="24"/>
          <w:lang w:eastAsia="en-US"/>
        </w:rPr>
        <w:t xml:space="preserve">ribojimus dėl BDAR reikalavimų, ir parengti vertinimui reikalingų </w:t>
      </w:r>
      <w:r w:rsidR="00A1042B">
        <w:rPr>
          <w:rFonts w:asciiTheme="majorBidi" w:eastAsia="Calibri" w:hAnsiTheme="majorBidi" w:cstheme="majorBidi"/>
          <w:sz w:val="24"/>
          <w:szCs w:val="24"/>
          <w:lang w:eastAsia="en-US"/>
        </w:rPr>
        <w:t>SP</w:t>
      </w:r>
      <w:r w:rsidRPr="00197D02">
        <w:rPr>
          <w:rFonts w:asciiTheme="majorBidi" w:eastAsia="Calibri" w:hAnsiTheme="majorBidi" w:cstheme="majorBidi"/>
          <w:sz w:val="24"/>
          <w:szCs w:val="24"/>
          <w:lang w:eastAsia="en-US"/>
        </w:rPr>
        <w:t xml:space="preserve"> stebėsenos duomenų sąrašus. </w:t>
      </w:r>
      <w:r w:rsidR="00197D02" w:rsidRPr="00197D02">
        <w:rPr>
          <w:rFonts w:asciiTheme="majorBidi" w:eastAsia="Calibri" w:hAnsiTheme="majorBidi" w:cstheme="majorBidi"/>
          <w:sz w:val="24"/>
          <w:szCs w:val="24"/>
        </w:rPr>
        <w:t>Paslaugų teikėjas</w:t>
      </w:r>
      <w:r w:rsidR="00760821" w:rsidRPr="00197D02">
        <w:rPr>
          <w:rFonts w:asciiTheme="majorBidi" w:eastAsia="Times New Roman" w:hAnsiTheme="majorBidi" w:cstheme="majorBidi"/>
          <w:sz w:val="24"/>
          <w:szCs w:val="24"/>
          <w:lang w:eastAsia="en-US"/>
        </w:rPr>
        <w:t xml:space="preserve"> tiesiogiai</w:t>
      </w:r>
      <w:r w:rsidR="00760821" w:rsidRPr="001C259F">
        <w:rPr>
          <w:rFonts w:ascii="Times New Roman" w:eastAsia="Times New Roman" w:hAnsi="Times New Roman" w:cs="Times New Roman"/>
          <w:sz w:val="24"/>
          <w:szCs w:val="24"/>
          <w:lang w:eastAsia="en-US"/>
        </w:rPr>
        <w:t xml:space="preserve"> teikia Vertinimui reikalingos informacijos ir duomenų užklausas Ministerijai pavaldžioms institucijoms</w:t>
      </w:r>
      <w:r w:rsidR="00B00E72" w:rsidRPr="001C259F">
        <w:rPr>
          <w:rFonts w:ascii="Times New Roman" w:eastAsia="Times New Roman" w:hAnsi="Times New Roman" w:cs="Times New Roman"/>
          <w:sz w:val="24"/>
          <w:szCs w:val="24"/>
          <w:lang w:eastAsia="en-US"/>
        </w:rPr>
        <w:t>.</w:t>
      </w:r>
      <w:r w:rsidR="00760821" w:rsidRPr="001C259F">
        <w:rPr>
          <w:rFonts w:ascii="Times New Roman" w:eastAsia="Times New Roman" w:hAnsi="Times New Roman" w:cs="Times New Roman"/>
          <w:sz w:val="24"/>
          <w:szCs w:val="24"/>
          <w:lang w:eastAsia="en-US"/>
        </w:rPr>
        <w:t xml:space="preserve"> </w:t>
      </w:r>
      <w:r w:rsidRPr="001C259F">
        <w:rPr>
          <w:rFonts w:ascii="Times New Roman" w:eastAsia="Calibri" w:hAnsi="Times New Roman" w:cs="Times New Roman"/>
          <w:sz w:val="24"/>
          <w:szCs w:val="24"/>
          <w:lang w:eastAsia="en-US"/>
        </w:rPr>
        <w:t>Taip pat vertinimui</w:t>
      </w:r>
      <w:r w:rsidRPr="001C259F">
        <w:rPr>
          <w:rFonts w:ascii="Times New Roman" w:eastAsia="Times New Roman" w:hAnsi="Times New Roman" w:cs="Times New Roman"/>
          <w:sz w:val="24"/>
          <w:szCs w:val="24"/>
          <w:lang w:eastAsia="en-US"/>
        </w:rPr>
        <w:t xml:space="preserve"> atlikti turi būti naudojami viešai prieinami arba gaunami / perkami antriniai šaltiniai ir vertintojų surinkti duomenys, taikant įvairius duomenų rinkimo būdus. Ministerija gali tarpininkauti gaunant duomenis iš kitų valstybės institucijų, jei būtų išsakytas toks poreikis, tačiau negali iš anksto garantuoti, kad prašomi duomenys bus pateikti.</w:t>
      </w:r>
    </w:p>
    <w:p w14:paraId="6FD385C3" w14:textId="1EB39431" w:rsidR="00FD70EA" w:rsidRPr="001C259F" w:rsidRDefault="00FD70EA" w:rsidP="00584021">
      <w:pPr>
        <w:numPr>
          <w:ilvl w:val="0"/>
          <w:numId w:val="22"/>
        </w:numPr>
        <w:tabs>
          <w:tab w:val="left" w:pos="-2268"/>
          <w:tab w:val="left" w:pos="1134"/>
        </w:tabs>
        <w:overflowPunct w:val="0"/>
        <w:autoSpaceDE w:val="0"/>
        <w:autoSpaceDN w:val="0"/>
        <w:adjustRightInd w:val="0"/>
        <w:spacing w:after="0" w:line="264" w:lineRule="auto"/>
        <w:ind w:left="0" w:firstLine="709"/>
        <w:contextualSpacing/>
        <w:jc w:val="both"/>
        <w:textAlignment w:val="baseline"/>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 xml:space="preserve">Vertinimo Įvadinę, Tarpinę ir Galutinę ataskaitas bei Galutinės ataskaitos projektą vertins už </w:t>
      </w:r>
      <w:r w:rsidR="00F54B72" w:rsidRPr="001C259F">
        <w:rPr>
          <w:rFonts w:ascii="Times New Roman" w:eastAsia="Calibri" w:hAnsi="Times New Roman" w:cs="Times New Roman"/>
          <w:sz w:val="24"/>
          <w:szCs w:val="24"/>
          <w:lang w:eastAsia="en-US"/>
        </w:rPr>
        <w:t>Strateginio plano</w:t>
      </w:r>
      <w:r w:rsidRPr="001C259F">
        <w:rPr>
          <w:rFonts w:ascii="Times New Roman" w:eastAsia="Calibri" w:hAnsi="Times New Roman" w:cs="Times New Roman"/>
          <w:sz w:val="24"/>
          <w:szCs w:val="24"/>
          <w:lang w:eastAsia="en-US"/>
        </w:rPr>
        <w:t xml:space="preserve"> įgyvendinimą atsakingi Užsakovo struktūriniai padaliniai. </w:t>
      </w:r>
    </w:p>
    <w:p w14:paraId="20BF82B4" w14:textId="4FB68660" w:rsidR="00FD70EA" w:rsidRPr="001C259F" w:rsidRDefault="00FD70EA" w:rsidP="00584021">
      <w:pPr>
        <w:numPr>
          <w:ilvl w:val="0"/>
          <w:numId w:val="22"/>
        </w:numPr>
        <w:tabs>
          <w:tab w:val="left" w:pos="-2268"/>
          <w:tab w:val="left" w:pos="1134"/>
        </w:tabs>
        <w:overflowPunct w:val="0"/>
        <w:autoSpaceDE w:val="0"/>
        <w:autoSpaceDN w:val="0"/>
        <w:adjustRightInd w:val="0"/>
        <w:spacing w:after="0" w:line="264" w:lineRule="auto"/>
        <w:ind w:left="0" w:firstLine="709"/>
        <w:contextualSpacing/>
        <w:jc w:val="both"/>
        <w:textAlignment w:val="baseline"/>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 xml:space="preserve">Už vertinimo koordinavimą atsakingas Ministerijos </w:t>
      </w:r>
      <w:r w:rsidR="00863751" w:rsidRPr="001C259F">
        <w:rPr>
          <w:rFonts w:ascii="Times New Roman" w:eastAsia="Times New Roman" w:hAnsi="Times New Roman" w:cs="Times New Roman"/>
          <w:sz w:val="24"/>
          <w:szCs w:val="20"/>
          <w:lang w:eastAsia="en-US"/>
        </w:rPr>
        <w:t>ES</w:t>
      </w:r>
      <w:r w:rsidRPr="001C259F">
        <w:rPr>
          <w:rFonts w:ascii="Times New Roman" w:eastAsia="Times New Roman" w:hAnsi="Times New Roman" w:cs="Times New Roman"/>
          <w:sz w:val="24"/>
          <w:szCs w:val="20"/>
          <w:lang w:eastAsia="en-US"/>
        </w:rPr>
        <w:t xml:space="preserve"> paramos politikos departamento ES paramos programų stebėsenos ir vertinimo skyrius</w:t>
      </w:r>
      <w:r w:rsidRPr="001C259F">
        <w:rPr>
          <w:rFonts w:ascii="Times New Roman" w:eastAsia="Calibri" w:hAnsi="Times New Roman" w:cs="Times New Roman"/>
          <w:sz w:val="24"/>
          <w:szCs w:val="24"/>
          <w:lang w:eastAsia="en-US"/>
        </w:rPr>
        <w:t>.</w:t>
      </w:r>
    </w:p>
    <w:p w14:paraId="6E05E66A" w14:textId="77777777" w:rsidR="00FD70EA" w:rsidRPr="001C259F" w:rsidRDefault="00FD70EA" w:rsidP="00781AEC">
      <w:pPr>
        <w:tabs>
          <w:tab w:val="left" w:pos="-2268"/>
        </w:tabs>
        <w:overflowPunct w:val="0"/>
        <w:autoSpaceDE w:val="0"/>
        <w:autoSpaceDN w:val="0"/>
        <w:adjustRightInd w:val="0"/>
        <w:spacing w:after="0" w:line="264" w:lineRule="auto"/>
        <w:ind w:firstLine="709"/>
        <w:contextualSpacing/>
        <w:jc w:val="both"/>
        <w:textAlignment w:val="baseline"/>
        <w:rPr>
          <w:rFonts w:ascii="Times New Roman" w:eastAsia="Calibri" w:hAnsi="Times New Roman" w:cs="Times New Roman"/>
          <w:sz w:val="24"/>
          <w:szCs w:val="24"/>
          <w:lang w:eastAsia="en-US"/>
        </w:rPr>
      </w:pPr>
    </w:p>
    <w:p w14:paraId="73656518" w14:textId="77777777" w:rsidR="00FD70EA" w:rsidRPr="001C259F" w:rsidRDefault="00FD70EA" w:rsidP="00FD70EA">
      <w:pPr>
        <w:spacing w:after="240" w:line="240" w:lineRule="auto"/>
        <w:ind w:left="709"/>
        <w:jc w:val="center"/>
        <w:rPr>
          <w:rFonts w:ascii="Times New Roman" w:eastAsia="Calibri" w:hAnsi="Times New Roman" w:cs="Times New Roman"/>
          <w:b/>
          <w:sz w:val="24"/>
          <w:szCs w:val="24"/>
        </w:rPr>
      </w:pPr>
      <w:r w:rsidRPr="001C259F">
        <w:rPr>
          <w:rFonts w:ascii="Times New Roman" w:eastAsia="Calibri" w:hAnsi="Times New Roman" w:cs="Times New Roman"/>
          <w:b/>
          <w:sz w:val="24"/>
          <w:szCs w:val="24"/>
        </w:rPr>
        <w:t>VI. VIEŠINIMO REIKALAVIMAI</w:t>
      </w:r>
    </w:p>
    <w:p w14:paraId="13E43BD6" w14:textId="77777777" w:rsidR="00FD70EA" w:rsidRPr="001C259F" w:rsidRDefault="00FD70EA" w:rsidP="00584021">
      <w:pPr>
        <w:numPr>
          <w:ilvl w:val="0"/>
          <w:numId w:val="22"/>
        </w:numPr>
        <w:tabs>
          <w:tab w:val="left" w:pos="-2268"/>
          <w:tab w:val="left" w:pos="1134"/>
        </w:tabs>
        <w:overflowPunct w:val="0"/>
        <w:autoSpaceDE w:val="0"/>
        <w:autoSpaceDN w:val="0"/>
        <w:adjustRightInd w:val="0"/>
        <w:spacing w:after="0" w:line="264" w:lineRule="auto"/>
        <w:ind w:left="0" w:firstLine="709"/>
        <w:contextualSpacing/>
        <w:jc w:val="both"/>
        <w:textAlignment w:val="baseline"/>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Paslaugų pirkimo sutarties įgyvendinimo dokumentuose (ataskaitose ir kituose dokumentuose) turės būti naudojami tinkami ES paramos žemės ūkiui ir kaimo plėtrai viešinimo ženklai.</w:t>
      </w:r>
    </w:p>
    <w:p w14:paraId="35D84CCC" w14:textId="3BBE31D8" w:rsidR="00FD70EA" w:rsidRPr="001C259F" w:rsidRDefault="00FD70EA" w:rsidP="00584021">
      <w:pPr>
        <w:numPr>
          <w:ilvl w:val="0"/>
          <w:numId w:val="22"/>
        </w:numPr>
        <w:tabs>
          <w:tab w:val="left" w:pos="-2268"/>
          <w:tab w:val="left" w:pos="1134"/>
        </w:tabs>
        <w:overflowPunct w:val="0"/>
        <w:autoSpaceDE w:val="0"/>
        <w:autoSpaceDN w:val="0"/>
        <w:adjustRightInd w:val="0"/>
        <w:spacing w:after="0" w:line="264" w:lineRule="auto"/>
        <w:ind w:left="0" w:firstLine="709"/>
        <w:contextualSpacing/>
        <w:jc w:val="both"/>
        <w:textAlignment w:val="baseline"/>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Vertinimo procese dalyvaujantys asmenys turės būti informuojami, kad paslaugų sutartis finansuojama iš Strateginio plano lėšų, o paslaugos teikiamos Ministerijos užsakymu.</w:t>
      </w:r>
    </w:p>
    <w:p w14:paraId="4606EF99" w14:textId="77777777" w:rsidR="00FD70EA" w:rsidRPr="001C259F" w:rsidRDefault="00FD70EA" w:rsidP="00781AEC">
      <w:pPr>
        <w:tabs>
          <w:tab w:val="left" w:pos="-2268"/>
        </w:tabs>
        <w:overflowPunct w:val="0"/>
        <w:autoSpaceDE w:val="0"/>
        <w:autoSpaceDN w:val="0"/>
        <w:adjustRightInd w:val="0"/>
        <w:spacing w:after="0" w:line="264" w:lineRule="auto"/>
        <w:ind w:firstLine="709"/>
        <w:contextualSpacing/>
        <w:jc w:val="both"/>
        <w:textAlignment w:val="baseline"/>
        <w:rPr>
          <w:rFonts w:ascii="Times New Roman" w:eastAsia="Calibri" w:hAnsi="Times New Roman" w:cs="Times New Roman"/>
          <w:sz w:val="24"/>
          <w:szCs w:val="24"/>
          <w:lang w:eastAsia="en-US"/>
        </w:rPr>
      </w:pPr>
    </w:p>
    <w:p w14:paraId="132290FC" w14:textId="010C5981" w:rsidR="00FD70EA" w:rsidRPr="001C259F" w:rsidRDefault="00FD70EA" w:rsidP="00FD70EA">
      <w:pPr>
        <w:tabs>
          <w:tab w:val="left" w:pos="1276"/>
        </w:tabs>
        <w:spacing w:after="240" w:line="264" w:lineRule="auto"/>
        <w:ind w:firstLine="709"/>
        <w:jc w:val="center"/>
        <w:rPr>
          <w:rFonts w:ascii="Times New Roman" w:eastAsia="Arial Unicode MS" w:hAnsi="Times New Roman" w:cs="Times New Roman"/>
          <w:b/>
          <w:sz w:val="24"/>
          <w:szCs w:val="24"/>
          <w:lang w:eastAsia="en-US"/>
        </w:rPr>
      </w:pPr>
      <w:r w:rsidRPr="001C259F">
        <w:rPr>
          <w:rFonts w:ascii="Times New Roman" w:eastAsia="Arial Unicode MS" w:hAnsi="Times New Roman" w:cs="Times New Roman"/>
          <w:b/>
          <w:sz w:val="24"/>
          <w:szCs w:val="24"/>
          <w:lang w:eastAsia="en-US"/>
        </w:rPr>
        <w:t>VII. SUSIJĘ TEISĖS AKTAI, METODINIAI DOKUMENTAI, ŠALTINIAI</w:t>
      </w:r>
    </w:p>
    <w:p w14:paraId="3020C334" w14:textId="28B98E2A" w:rsidR="00FD70EA" w:rsidRPr="001C259F" w:rsidRDefault="00FD70EA" w:rsidP="00781AEC">
      <w:pPr>
        <w:numPr>
          <w:ilvl w:val="0"/>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ES reglamentai nurodyti 2 punkte</w:t>
      </w:r>
      <w:r w:rsidR="00F16A39" w:rsidRPr="001C259F">
        <w:rPr>
          <w:rFonts w:ascii="Times New Roman" w:eastAsia="Calibri" w:hAnsi="Times New Roman" w:cs="Times New Roman"/>
          <w:sz w:val="24"/>
          <w:szCs w:val="24"/>
          <w:lang w:eastAsia="en-US"/>
        </w:rPr>
        <w:t>.</w:t>
      </w:r>
    </w:p>
    <w:p w14:paraId="75F32628" w14:textId="2C947E9C" w:rsidR="00FD70EA" w:rsidRPr="001C259F" w:rsidRDefault="00D95061" w:rsidP="00781AEC">
      <w:pPr>
        <w:numPr>
          <w:ilvl w:val="0"/>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 xml:space="preserve">Strateginis planas ir </w:t>
      </w:r>
      <w:r w:rsidR="00FD70EA" w:rsidRPr="001C259F">
        <w:rPr>
          <w:rFonts w:ascii="Times New Roman" w:eastAsia="Calibri" w:hAnsi="Times New Roman" w:cs="Times New Roman"/>
          <w:sz w:val="24"/>
          <w:szCs w:val="24"/>
          <w:lang w:eastAsia="en-US"/>
        </w:rPr>
        <w:t>su jo įgyvendinimu susiję dokumentai</w:t>
      </w:r>
      <w:r w:rsidR="00FD70EA" w:rsidRPr="001C259F">
        <w:rPr>
          <w:rFonts w:ascii="Times New Roman" w:eastAsia="Calibri" w:hAnsi="Times New Roman" w:cs="Times New Roman"/>
          <w:sz w:val="24"/>
          <w:szCs w:val="24"/>
          <w:vertAlign w:val="superscript"/>
          <w:lang w:eastAsia="en-US"/>
        </w:rPr>
        <w:footnoteReference w:id="7"/>
      </w:r>
      <w:r w:rsidR="00F16A39" w:rsidRPr="001C259F">
        <w:rPr>
          <w:rFonts w:ascii="Times New Roman" w:eastAsia="Calibri" w:hAnsi="Times New Roman" w:cs="Times New Roman"/>
          <w:sz w:val="24"/>
          <w:szCs w:val="24"/>
          <w:lang w:eastAsia="en-US"/>
        </w:rPr>
        <w:t>.</w:t>
      </w:r>
    </w:p>
    <w:p w14:paraId="36A833D6" w14:textId="76E2288A" w:rsidR="003F4C4C" w:rsidRPr="001C259F" w:rsidRDefault="003F4C4C" w:rsidP="00781AEC">
      <w:pPr>
        <w:numPr>
          <w:ilvl w:val="0"/>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lastRenderedPageBreak/>
        <w:t>Strateginio plano stebėsenos ir vertinimo dokumentai</w:t>
      </w:r>
      <w:bookmarkStart w:id="14" w:name="_Hlk206681018"/>
      <w:r w:rsidRPr="001C259F">
        <w:rPr>
          <w:rFonts w:ascii="Times New Roman" w:eastAsia="Calibri" w:hAnsi="Times New Roman" w:cs="Times New Roman"/>
          <w:sz w:val="24"/>
          <w:szCs w:val="24"/>
          <w:vertAlign w:val="superscript"/>
          <w:lang w:eastAsia="en-US"/>
        </w:rPr>
        <w:footnoteReference w:id="8"/>
      </w:r>
      <w:bookmarkEnd w:id="14"/>
      <w:r w:rsidR="00F16A39" w:rsidRPr="001C259F">
        <w:rPr>
          <w:rFonts w:ascii="Times New Roman" w:eastAsia="Calibri" w:hAnsi="Times New Roman" w:cs="Times New Roman"/>
          <w:sz w:val="24"/>
          <w:szCs w:val="24"/>
          <w:lang w:eastAsia="en-US"/>
        </w:rPr>
        <w:t>.</w:t>
      </w:r>
    </w:p>
    <w:p w14:paraId="78A799D1" w14:textId="1EAD82B2" w:rsidR="003F4C4C" w:rsidRPr="001C259F" w:rsidRDefault="008D1EAF" w:rsidP="00781AEC">
      <w:pPr>
        <w:numPr>
          <w:ilvl w:val="0"/>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 xml:space="preserve">Tiesioginės išmokos 2014–2022 m., KPP 2014–2022 m. ir susiję </w:t>
      </w:r>
      <w:r w:rsidR="00667C2A" w:rsidRPr="001C259F">
        <w:rPr>
          <w:rFonts w:ascii="Times New Roman" w:eastAsia="Calibri" w:hAnsi="Times New Roman" w:cs="Times New Roman"/>
          <w:sz w:val="24"/>
          <w:szCs w:val="24"/>
          <w:lang w:eastAsia="en-US"/>
        </w:rPr>
        <w:t>dokumentai</w:t>
      </w:r>
      <w:r w:rsidRPr="001C259F">
        <w:rPr>
          <w:rFonts w:ascii="Times New Roman" w:eastAsia="Calibri" w:hAnsi="Times New Roman" w:cs="Times New Roman"/>
          <w:sz w:val="24"/>
          <w:szCs w:val="24"/>
          <w:vertAlign w:val="superscript"/>
          <w:lang w:eastAsia="en-US"/>
        </w:rPr>
        <w:footnoteReference w:id="9"/>
      </w:r>
      <w:r w:rsidR="00F16A39" w:rsidRPr="001C259F">
        <w:rPr>
          <w:rFonts w:ascii="Times New Roman" w:eastAsia="Calibri" w:hAnsi="Times New Roman" w:cs="Times New Roman"/>
          <w:sz w:val="24"/>
          <w:szCs w:val="24"/>
          <w:lang w:eastAsia="en-US"/>
        </w:rPr>
        <w:t>.</w:t>
      </w:r>
    </w:p>
    <w:p w14:paraId="59D64E8A" w14:textId="52199267" w:rsidR="00A96B91" w:rsidRPr="001C259F" w:rsidRDefault="00797C37" w:rsidP="00781AEC">
      <w:pPr>
        <w:numPr>
          <w:ilvl w:val="0"/>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Informacija</w:t>
      </w:r>
      <w:r w:rsidR="00FD70EA" w:rsidRPr="001C259F">
        <w:rPr>
          <w:rFonts w:ascii="Times New Roman" w:eastAsia="Calibri" w:hAnsi="Times New Roman" w:cs="Times New Roman"/>
          <w:sz w:val="24"/>
          <w:szCs w:val="24"/>
          <w:lang w:eastAsia="en-US"/>
        </w:rPr>
        <w:t xml:space="preserve"> apie </w:t>
      </w:r>
      <w:r w:rsidR="00867218" w:rsidRPr="001C259F">
        <w:rPr>
          <w:rFonts w:ascii="Times New Roman" w:eastAsia="Calibri" w:hAnsi="Times New Roman" w:cs="Times New Roman"/>
          <w:sz w:val="24"/>
          <w:szCs w:val="24"/>
          <w:lang w:eastAsia="en-US"/>
        </w:rPr>
        <w:t xml:space="preserve">BŽŪP strateginių planų </w:t>
      </w:r>
      <w:r w:rsidR="005D6353" w:rsidRPr="001C259F">
        <w:rPr>
          <w:rFonts w:ascii="Times New Roman" w:eastAsia="Calibri" w:hAnsi="Times New Roman" w:cs="Times New Roman"/>
          <w:sz w:val="24"/>
          <w:szCs w:val="24"/>
          <w:lang w:eastAsia="en-US"/>
        </w:rPr>
        <w:t>Veiklos rezultatų stebėsenos ir vertinimo sistemą (</w:t>
      </w:r>
      <w:r w:rsidR="00212C4C" w:rsidRPr="001C259F">
        <w:rPr>
          <w:rFonts w:ascii="Times New Roman" w:eastAsia="Calibri" w:hAnsi="Times New Roman" w:cs="Times New Roman"/>
          <w:sz w:val="24"/>
          <w:szCs w:val="24"/>
          <w:lang w:eastAsia="en-US"/>
        </w:rPr>
        <w:t>angl.</w:t>
      </w:r>
      <w:r w:rsidR="00B20D93" w:rsidRPr="001C259F">
        <w:rPr>
          <w:rFonts w:ascii="Times New Roman" w:eastAsia="Calibri" w:hAnsi="Times New Roman" w:cs="Times New Roman"/>
          <w:sz w:val="24"/>
          <w:szCs w:val="24"/>
          <w:lang w:eastAsia="en-US"/>
        </w:rPr>
        <w:t xml:space="preserve"> </w:t>
      </w:r>
      <w:r w:rsidR="005D6353" w:rsidRPr="001C259F">
        <w:rPr>
          <w:rFonts w:ascii="Times New Roman" w:eastAsia="Calibri" w:hAnsi="Times New Roman" w:cs="Times New Roman"/>
          <w:sz w:val="24"/>
          <w:szCs w:val="24"/>
          <w:lang w:eastAsia="en-US"/>
        </w:rPr>
        <w:t>PMEF)</w:t>
      </w:r>
      <w:r w:rsidR="00C557EB" w:rsidRPr="001C259F">
        <w:rPr>
          <w:rFonts w:ascii="Times New Roman" w:eastAsia="Calibri" w:hAnsi="Times New Roman" w:cs="Times New Roman"/>
          <w:sz w:val="24"/>
          <w:szCs w:val="24"/>
          <w:lang w:eastAsia="en-US"/>
        </w:rPr>
        <w:t>, įskaitant rodyklių aprašymus</w:t>
      </w:r>
      <w:r w:rsidR="00384844" w:rsidRPr="001C259F">
        <w:rPr>
          <w:rFonts w:ascii="Times New Roman" w:eastAsia="Calibri" w:hAnsi="Times New Roman" w:cs="Times New Roman"/>
          <w:sz w:val="24"/>
          <w:szCs w:val="24"/>
          <w:lang w:eastAsia="en-US"/>
        </w:rPr>
        <w:t xml:space="preserve"> (</w:t>
      </w:r>
      <w:r w:rsidR="00384844" w:rsidRPr="001C259F">
        <w:rPr>
          <w:rFonts w:ascii="Times New Roman" w:eastAsia="Calibri" w:hAnsi="Times New Roman" w:cs="Times New Roman"/>
          <w:i/>
          <w:iCs/>
          <w:sz w:val="24"/>
          <w:szCs w:val="24"/>
          <w:lang w:eastAsia="en-US"/>
        </w:rPr>
        <w:t>aktualu</w:t>
      </w:r>
      <w:r w:rsidR="00BA5995" w:rsidRPr="001C259F">
        <w:rPr>
          <w:rFonts w:ascii="Times New Roman" w:eastAsia="Calibri" w:hAnsi="Times New Roman" w:cs="Times New Roman"/>
          <w:i/>
          <w:iCs/>
          <w:sz w:val="24"/>
          <w:szCs w:val="24"/>
          <w:lang w:eastAsia="en-US"/>
        </w:rPr>
        <w:t xml:space="preserve"> nagrinėjant</w:t>
      </w:r>
      <w:r w:rsidR="00384844" w:rsidRPr="001C259F">
        <w:rPr>
          <w:rFonts w:ascii="Times New Roman" w:eastAsia="Calibri" w:hAnsi="Times New Roman" w:cs="Times New Roman"/>
          <w:i/>
          <w:iCs/>
          <w:sz w:val="24"/>
          <w:szCs w:val="24"/>
          <w:lang w:eastAsia="en-US"/>
        </w:rPr>
        <w:t xml:space="preserve"> </w:t>
      </w:r>
      <w:r w:rsidR="00DC0A6B" w:rsidRPr="001C259F">
        <w:rPr>
          <w:rFonts w:ascii="Times New Roman" w:eastAsia="Calibri" w:hAnsi="Times New Roman" w:cs="Times New Roman"/>
          <w:i/>
          <w:iCs/>
          <w:sz w:val="24"/>
          <w:szCs w:val="24"/>
          <w:lang w:eastAsia="en-US"/>
        </w:rPr>
        <w:t>produkto, rezultato, konteksto ir poveikio</w:t>
      </w:r>
      <w:r w:rsidR="00384844" w:rsidRPr="001C259F">
        <w:rPr>
          <w:rFonts w:ascii="Times New Roman" w:eastAsia="Calibri" w:hAnsi="Times New Roman" w:cs="Times New Roman"/>
          <w:i/>
          <w:iCs/>
          <w:sz w:val="24"/>
          <w:szCs w:val="24"/>
          <w:lang w:eastAsia="en-US"/>
        </w:rPr>
        <w:t xml:space="preserve"> rodikli</w:t>
      </w:r>
      <w:r w:rsidR="00BA5995" w:rsidRPr="001C259F">
        <w:rPr>
          <w:rFonts w:ascii="Times New Roman" w:eastAsia="Calibri" w:hAnsi="Times New Roman" w:cs="Times New Roman"/>
          <w:i/>
          <w:iCs/>
          <w:sz w:val="24"/>
          <w:szCs w:val="24"/>
          <w:lang w:eastAsia="en-US"/>
        </w:rPr>
        <w:t>us</w:t>
      </w:r>
      <w:r w:rsidR="00384844" w:rsidRPr="001C259F">
        <w:rPr>
          <w:rFonts w:ascii="Times New Roman" w:eastAsia="Calibri" w:hAnsi="Times New Roman" w:cs="Times New Roman"/>
          <w:sz w:val="24"/>
          <w:szCs w:val="24"/>
          <w:lang w:eastAsia="en-US"/>
        </w:rPr>
        <w:t>)</w:t>
      </w:r>
      <w:r w:rsidR="00FD70EA" w:rsidRPr="001C259F">
        <w:rPr>
          <w:rStyle w:val="Puslapioinaosnuoroda"/>
          <w:rFonts w:ascii="Times New Roman" w:eastAsia="Calibri" w:hAnsi="Times New Roman" w:cs="Times New Roman"/>
          <w:sz w:val="24"/>
          <w:szCs w:val="24"/>
          <w:lang w:eastAsia="en-US"/>
        </w:rPr>
        <w:footnoteReference w:id="10"/>
      </w:r>
      <w:r w:rsidR="00F16A39" w:rsidRPr="001C259F">
        <w:rPr>
          <w:rFonts w:ascii="Times New Roman" w:eastAsia="Calibri" w:hAnsi="Times New Roman" w:cs="Times New Roman"/>
          <w:sz w:val="24"/>
          <w:szCs w:val="24"/>
          <w:lang w:eastAsia="en-US"/>
        </w:rPr>
        <w:t>.</w:t>
      </w:r>
    </w:p>
    <w:p w14:paraId="369515BD" w14:textId="74ED959A" w:rsidR="0014403A" w:rsidRPr="001C259F" w:rsidRDefault="0014403A" w:rsidP="00781AEC">
      <w:pPr>
        <w:numPr>
          <w:ilvl w:val="0"/>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BŽŪP pajamų paramos priemonių veiksmingumo ir efektyvumo vertinimas</w:t>
      </w:r>
      <w:r w:rsidR="008F6FD6" w:rsidRPr="001C259F">
        <w:rPr>
          <w:rFonts w:ascii="Times New Roman" w:eastAsia="Calibri" w:hAnsi="Times New Roman" w:cs="Times New Roman"/>
          <w:sz w:val="24"/>
          <w:szCs w:val="24"/>
          <w:lang w:eastAsia="en-US"/>
        </w:rPr>
        <w:t xml:space="preserve"> </w:t>
      </w:r>
      <w:r w:rsidR="004B5742" w:rsidRPr="001C259F">
        <w:rPr>
          <w:rFonts w:ascii="Times New Roman" w:eastAsia="Calibri" w:hAnsi="Times New Roman" w:cs="Times New Roman"/>
          <w:sz w:val="24"/>
          <w:szCs w:val="24"/>
          <w:lang w:eastAsia="en-US"/>
        </w:rPr>
        <w:t>(</w:t>
      </w:r>
      <w:r w:rsidR="004B5742" w:rsidRPr="001C259F">
        <w:rPr>
          <w:rFonts w:ascii="Times New Roman" w:eastAsia="Calibri" w:hAnsi="Times New Roman" w:cs="Times New Roman"/>
          <w:i/>
          <w:iCs/>
          <w:sz w:val="24"/>
          <w:szCs w:val="24"/>
          <w:lang w:eastAsia="en-US"/>
        </w:rPr>
        <w:t>EK</w:t>
      </w:r>
      <w:r w:rsidR="00EE7D9E" w:rsidRPr="001C259F">
        <w:rPr>
          <w:rFonts w:ascii="Times New Roman" w:eastAsia="Calibri" w:hAnsi="Times New Roman" w:cs="Times New Roman"/>
          <w:i/>
          <w:iCs/>
          <w:sz w:val="24"/>
          <w:szCs w:val="24"/>
          <w:lang w:eastAsia="en-US"/>
        </w:rPr>
        <w:t xml:space="preserve"> </w:t>
      </w:r>
      <w:r w:rsidR="004B5742" w:rsidRPr="001C259F">
        <w:rPr>
          <w:rFonts w:ascii="Times New Roman" w:eastAsia="Calibri" w:hAnsi="Times New Roman" w:cs="Times New Roman"/>
          <w:i/>
          <w:iCs/>
          <w:sz w:val="24"/>
          <w:szCs w:val="24"/>
          <w:lang w:eastAsia="en-US"/>
        </w:rPr>
        <w:t>gairės</w:t>
      </w:r>
      <w:r w:rsidR="008F6FD6" w:rsidRPr="001C259F">
        <w:rPr>
          <w:rFonts w:ascii="Times New Roman" w:eastAsia="Calibri" w:hAnsi="Times New Roman" w:cs="Times New Roman"/>
          <w:i/>
          <w:iCs/>
          <w:sz w:val="24"/>
          <w:szCs w:val="24"/>
          <w:lang w:eastAsia="en-US"/>
        </w:rPr>
        <w:t xml:space="preserve"> ir susijusi publikacija</w:t>
      </w:r>
      <w:r w:rsidR="004B5742" w:rsidRPr="001C259F">
        <w:rPr>
          <w:rFonts w:ascii="Times New Roman" w:eastAsia="Calibri" w:hAnsi="Times New Roman" w:cs="Times New Roman"/>
          <w:sz w:val="24"/>
          <w:szCs w:val="24"/>
          <w:lang w:eastAsia="en-US"/>
        </w:rPr>
        <w:t>)</w:t>
      </w:r>
      <w:r w:rsidRPr="001C259F">
        <w:rPr>
          <w:rStyle w:val="Puslapioinaosnuoroda"/>
          <w:rFonts w:ascii="Times New Roman" w:eastAsia="Calibri" w:hAnsi="Times New Roman" w:cs="Times New Roman"/>
          <w:sz w:val="24"/>
          <w:szCs w:val="24"/>
          <w:lang w:eastAsia="en-US"/>
        </w:rPr>
        <w:footnoteReference w:id="11"/>
      </w:r>
      <w:r w:rsidR="00F16A39" w:rsidRPr="001C259F">
        <w:rPr>
          <w:rFonts w:ascii="Times New Roman" w:eastAsia="Calibri" w:hAnsi="Times New Roman" w:cs="Times New Roman"/>
          <w:sz w:val="24"/>
          <w:szCs w:val="24"/>
          <w:lang w:eastAsia="en-US"/>
        </w:rPr>
        <w:t>.</w:t>
      </w:r>
    </w:p>
    <w:p w14:paraId="6E8BDCDB" w14:textId="33AC3232" w:rsidR="00FD70EA" w:rsidRPr="001C259F" w:rsidRDefault="00FD70EA" w:rsidP="00781AEC">
      <w:pPr>
        <w:numPr>
          <w:ilvl w:val="0"/>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ES vertinimų gairės ir kiti dokumentai</w:t>
      </w:r>
      <w:r w:rsidRPr="001C259F">
        <w:rPr>
          <w:rFonts w:ascii="Times New Roman" w:eastAsia="Calibri" w:hAnsi="Times New Roman" w:cs="Times New Roman"/>
          <w:sz w:val="24"/>
          <w:szCs w:val="24"/>
          <w:vertAlign w:val="superscript"/>
          <w:lang w:eastAsia="en-US"/>
        </w:rPr>
        <w:footnoteReference w:id="12"/>
      </w:r>
      <w:r w:rsidR="00F16A39" w:rsidRPr="001C259F">
        <w:rPr>
          <w:rFonts w:ascii="Times New Roman" w:eastAsia="Calibri" w:hAnsi="Times New Roman" w:cs="Times New Roman"/>
          <w:sz w:val="24"/>
          <w:szCs w:val="24"/>
          <w:lang w:eastAsia="en-US"/>
        </w:rPr>
        <w:t>.</w:t>
      </w:r>
    </w:p>
    <w:p w14:paraId="06A4AF74" w14:textId="77229798" w:rsidR="00FD70EA" w:rsidRPr="001C259F" w:rsidRDefault="00FD70EA" w:rsidP="00781AEC">
      <w:pPr>
        <w:numPr>
          <w:ilvl w:val="0"/>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ES fondų investicijų vertinimo metodinės gairės</w:t>
      </w:r>
      <w:r w:rsidRPr="001C259F">
        <w:rPr>
          <w:rFonts w:ascii="Times New Roman" w:eastAsia="Calibri" w:hAnsi="Times New Roman" w:cs="Times New Roman"/>
          <w:sz w:val="24"/>
          <w:szCs w:val="24"/>
          <w:vertAlign w:val="superscript"/>
          <w:lang w:eastAsia="en-US"/>
        </w:rPr>
        <w:footnoteReference w:id="13"/>
      </w:r>
      <w:r w:rsidR="00F16A39" w:rsidRPr="001C259F">
        <w:rPr>
          <w:rFonts w:ascii="Times New Roman" w:eastAsia="Calibri" w:hAnsi="Times New Roman" w:cs="Times New Roman"/>
          <w:sz w:val="24"/>
          <w:szCs w:val="24"/>
          <w:lang w:eastAsia="en-US"/>
        </w:rPr>
        <w:t>.</w:t>
      </w:r>
    </w:p>
    <w:p w14:paraId="76EBAC36" w14:textId="010AF4DA" w:rsidR="00FD70EA" w:rsidRPr="001C259F" w:rsidRDefault="00FD70EA" w:rsidP="00781AEC">
      <w:pPr>
        <w:numPr>
          <w:ilvl w:val="0"/>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1C259F">
        <w:rPr>
          <w:rFonts w:ascii="Times New Roman" w:eastAsia="Calibri" w:hAnsi="Times New Roman" w:cs="Times New Roman"/>
          <w:sz w:val="24"/>
          <w:szCs w:val="24"/>
          <w:lang w:eastAsia="en-US"/>
        </w:rPr>
        <w:t>Kiti Ministerijos užsakymu atlikti tyrimai</w:t>
      </w:r>
      <w:r w:rsidRPr="001C259F">
        <w:rPr>
          <w:rFonts w:ascii="Times New Roman" w:eastAsia="Calibri" w:hAnsi="Times New Roman" w:cs="Times New Roman"/>
          <w:sz w:val="24"/>
          <w:szCs w:val="24"/>
          <w:vertAlign w:val="superscript"/>
          <w:lang w:eastAsia="en-US"/>
        </w:rPr>
        <w:footnoteReference w:id="14"/>
      </w:r>
      <w:r w:rsidR="00F16A39" w:rsidRPr="001C259F">
        <w:rPr>
          <w:rFonts w:ascii="Times New Roman" w:eastAsia="Calibri" w:hAnsi="Times New Roman" w:cs="Times New Roman"/>
          <w:sz w:val="24"/>
          <w:szCs w:val="24"/>
          <w:lang w:eastAsia="en-US"/>
        </w:rPr>
        <w:t>.</w:t>
      </w:r>
    </w:p>
    <w:p w14:paraId="4A3A80DD" w14:textId="77777777" w:rsidR="00FD70EA" w:rsidRPr="001C259F" w:rsidRDefault="00FD70EA" w:rsidP="00781AEC">
      <w:pPr>
        <w:tabs>
          <w:tab w:val="left" w:pos="1134"/>
        </w:tabs>
        <w:spacing w:after="0" w:line="264" w:lineRule="auto"/>
        <w:contextualSpacing/>
        <w:jc w:val="both"/>
        <w:rPr>
          <w:rFonts w:ascii="Times New Roman" w:eastAsia="Calibri" w:hAnsi="Times New Roman" w:cs="Times New Roman"/>
          <w:sz w:val="24"/>
          <w:szCs w:val="24"/>
          <w:lang w:eastAsia="en-US"/>
        </w:rPr>
      </w:pPr>
    </w:p>
    <w:p w14:paraId="2F752A04" w14:textId="77777777" w:rsidR="008F6FD6" w:rsidRPr="001C259F" w:rsidRDefault="008F6FD6" w:rsidP="00FD70EA">
      <w:pPr>
        <w:spacing w:line="259" w:lineRule="auto"/>
        <w:rPr>
          <w:rFonts w:ascii="Times New Roman" w:eastAsia="Calibri" w:hAnsi="Times New Roman" w:cs="Times New Roman"/>
          <w:sz w:val="24"/>
          <w:szCs w:val="24"/>
          <w:lang w:eastAsia="en-US"/>
        </w:rPr>
      </w:pPr>
    </w:p>
    <w:p w14:paraId="4511C029" w14:textId="77777777" w:rsidR="00781AEC" w:rsidRPr="001C259F" w:rsidRDefault="00781AEC" w:rsidP="00FD70EA">
      <w:pPr>
        <w:spacing w:line="259" w:lineRule="auto"/>
        <w:rPr>
          <w:rFonts w:ascii="Times New Roman" w:eastAsia="Calibri" w:hAnsi="Times New Roman" w:cs="Times New Roman"/>
          <w:sz w:val="24"/>
          <w:szCs w:val="24"/>
          <w:lang w:eastAsia="en-US"/>
        </w:rPr>
        <w:sectPr w:rsidR="00781AEC" w:rsidRPr="001C259F" w:rsidSect="00FD70EA">
          <w:footerReference w:type="default" r:id="rId11"/>
          <w:pgSz w:w="11906" w:h="16838"/>
          <w:pgMar w:top="1701" w:right="567" w:bottom="1134" w:left="1418" w:header="567" w:footer="567" w:gutter="0"/>
          <w:cols w:space="1296"/>
          <w:titlePg/>
          <w:docGrid w:linePitch="360"/>
        </w:sectPr>
      </w:pPr>
    </w:p>
    <w:p w14:paraId="5505BF2F" w14:textId="77777777" w:rsidR="00FD70EA" w:rsidRPr="001C259F" w:rsidRDefault="00FD70EA" w:rsidP="00FD70EA">
      <w:pPr>
        <w:pStyle w:val="Antrats"/>
        <w:jc w:val="right"/>
        <w:rPr>
          <w:rFonts w:ascii="Times New Roman" w:hAnsi="Times New Roman" w:cs="Times New Roman"/>
          <w:sz w:val="24"/>
          <w:szCs w:val="24"/>
        </w:rPr>
      </w:pPr>
      <w:r w:rsidRPr="001C259F">
        <w:rPr>
          <w:rFonts w:ascii="Times New Roman" w:hAnsi="Times New Roman" w:cs="Times New Roman"/>
          <w:sz w:val="24"/>
          <w:szCs w:val="24"/>
        </w:rPr>
        <w:lastRenderedPageBreak/>
        <w:t>Techninės specifikacijos priedas</w:t>
      </w:r>
    </w:p>
    <w:p w14:paraId="58844331" w14:textId="77777777" w:rsidR="00FD70EA" w:rsidRPr="001C259F" w:rsidRDefault="00FD70EA" w:rsidP="00FD70EA">
      <w:pPr>
        <w:spacing w:line="259" w:lineRule="auto"/>
        <w:rPr>
          <w:rFonts w:ascii="Times New Roman" w:eastAsia="Calibri" w:hAnsi="Times New Roman" w:cs="Times New Roman"/>
          <w:sz w:val="24"/>
          <w:szCs w:val="24"/>
          <w:lang w:eastAsia="en-US"/>
        </w:rPr>
      </w:pPr>
    </w:p>
    <w:p w14:paraId="651295D3" w14:textId="7F2C8FFD" w:rsidR="00FD70EA" w:rsidRPr="001C259F" w:rsidRDefault="00FD70EA" w:rsidP="00FD70EA">
      <w:pPr>
        <w:tabs>
          <w:tab w:val="left" w:pos="1134"/>
        </w:tabs>
        <w:spacing w:after="200" w:line="264" w:lineRule="auto"/>
        <w:contextualSpacing/>
        <w:jc w:val="center"/>
        <w:rPr>
          <w:rFonts w:ascii="Times New Roman" w:eastAsia="Calibri" w:hAnsi="Times New Roman" w:cs="Times New Roman"/>
          <w:b/>
          <w:bCs/>
          <w:sz w:val="24"/>
          <w:szCs w:val="24"/>
          <w:lang w:eastAsia="en-US"/>
        </w:rPr>
      </w:pPr>
      <w:r w:rsidRPr="001C259F">
        <w:rPr>
          <w:rFonts w:ascii="Times New Roman" w:eastAsia="Calibri" w:hAnsi="Times New Roman" w:cs="Times New Roman"/>
          <w:b/>
          <w:bCs/>
          <w:sz w:val="24"/>
          <w:szCs w:val="24"/>
          <w:lang w:eastAsia="en-US"/>
        </w:rPr>
        <w:t>APSKAIČIUOTŲ POVEIKIO RODIKLIŲ SUVESTINĖ LENTELĖ</w:t>
      </w:r>
    </w:p>
    <w:p w14:paraId="150AB67E" w14:textId="77777777" w:rsidR="00FD70EA" w:rsidRPr="001C259F" w:rsidRDefault="00FD70EA" w:rsidP="00194608">
      <w:pPr>
        <w:tabs>
          <w:tab w:val="left" w:pos="1134"/>
        </w:tabs>
        <w:spacing w:after="0" w:line="264" w:lineRule="auto"/>
        <w:contextualSpacing/>
        <w:jc w:val="both"/>
        <w:rPr>
          <w:rFonts w:ascii="Times New Roman" w:eastAsia="Calibri" w:hAnsi="Times New Roman" w:cs="Times New Roman"/>
          <w:b/>
          <w:bCs/>
          <w:sz w:val="24"/>
          <w:szCs w:val="24"/>
          <w:lang w:eastAsia="en-US"/>
        </w:rPr>
      </w:pPr>
    </w:p>
    <w:p w14:paraId="16DEEF07" w14:textId="4D13431F" w:rsidR="00194608" w:rsidRPr="00A14FDE" w:rsidRDefault="003B20D5" w:rsidP="00A14FDE">
      <w:pPr>
        <w:tabs>
          <w:tab w:val="left" w:pos="1134"/>
        </w:tabs>
        <w:spacing w:after="0" w:line="264" w:lineRule="auto"/>
        <w:ind w:left="3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L</w:t>
      </w:r>
      <w:r w:rsidR="00FD70EA" w:rsidRPr="001C259F">
        <w:rPr>
          <w:rFonts w:ascii="Times New Roman" w:eastAsia="Calibri" w:hAnsi="Times New Roman" w:cs="Times New Roman"/>
          <w:b/>
          <w:bCs/>
          <w:sz w:val="24"/>
          <w:szCs w:val="24"/>
        </w:rPr>
        <w:t>entelė</w:t>
      </w:r>
      <w:r w:rsidR="00FD70EA" w:rsidRPr="00794191">
        <w:rPr>
          <w:rFonts w:ascii="Times New Roman" w:eastAsia="Calibri" w:hAnsi="Times New Roman" w:cs="Times New Roman"/>
          <w:b/>
          <w:bCs/>
          <w:sz w:val="24"/>
          <w:szCs w:val="24"/>
        </w:rPr>
        <w:t xml:space="preserve">. </w:t>
      </w:r>
      <w:r w:rsidR="00781AEC" w:rsidRPr="00794191">
        <w:rPr>
          <w:rFonts w:ascii="Times New Roman" w:eastAsia="Calibri" w:hAnsi="Times New Roman" w:cs="Times New Roman"/>
          <w:b/>
          <w:bCs/>
          <w:sz w:val="24"/>
          <w:szCs w:val="24"/>
        </w:rPr>
        <w:t>Apskaičiuoti poveikio rodikliai</w:t>
      </w:r>
    </w:p>
    <w:tbl>
      <w:tblPr>
        <w:tblStyle w:val="Lentelstinklelis"/>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2085"/>
        <w:gridCol w:w="2085"/>
        <w:gridCol w:w="2085"/>
        <w:gridCol w:w="2085"/>
        <w:gridCol w:w="2085"/>
        <w:gridCol w:w="2086"/>
      </w:tblGrid>
      <w:tr w:rsidR="00720FF9" w:rsidRPr="001C259F" w14:paraId="38D642FC" w14:textId="77777777" w:rsidTr="00815AE2">
        <w:tc>
          <w:tcPr>
            <w:tcW w:w="2085" w:type="dxa"/>
          </w:tcPr>
          <w:p w14:paraId="20800092" w14:textId="1AAA581F" w:rsidR="00720FF9" w:rsidRPr="001C259F" w:rsidRDefault="00720FF9" w:rsidP="002F5FE8">
            <w:pPr>
              <w:tabs>
                <w:tab w:val="left" w:pos="1134"/>
              </w:tabs>
              <w:spacing w:after="200" w:line="264" w:lineRule="auto"/>
              <w:contextualSpacing/>
              <w:jc w:val="center"/>
              <w:rPr>
                <w:rFonts w:asciiTheme="majorBidi" w:eastAsia="Calibri" w:hAnsiTheme="majorBidi" w:cstheme="majorBidi"/>
                <w:b/>
                <w:bCs/>
                <w:sz w:val="20"/>
                <w:szCs w:val="20"/>
                <w:lang w:eastAsia="en-US"/>
              </w:rPr>
            </w:pPr>
            <w:r w:rsidRPr="001C259F">
              <w:rPr>
                <w:rFonts w:asciiTheme="majorBidi" w:hAnsiTheme="majorBidi" w:cstheme="majorBidi"/>
                <w:b/>
                <w:bCs/>
                <w:sz w:val="20"/>
                <w:szCs w:val="20"/>
              </w:rPr>
              <w:t>Bendro poveikio rodiklio (I</w:t>
            </w:r>
            <w:r w:rsidR="0026028A" w:rsidRPr="001C259F">
              <w:rPr>
                <w:rFonts w:asciiTheme="majorBidi" w:hAnsiTheme="majorBidi" w:cstheme="majorBidi"/>
                <w:b/>
                <w:bCs/>
                <w:sz w:val="20"/>
                <w:szCs w:val="20"/>
              </w:rPr>
              <w:t>.</w:t>
            </w:r>
            <w:r w:rsidRPr="001C259F">
              <w:rPr>
                <w:rFonts w:asciiTheme="majorBidi" w:hAnsiTheme="majorBidi" w:cstheme="majorBidi"/>
                <w:b/>
                <w:bCs/>
                <w:sz w:val="20"/>
                <w:szCs w:val="20"/>
              </w:rPr>
              <w:t>) pavadinimas</w:t>
            </w:r>
          </w:p>
        </w:tc>
        <w:tc>
          <w:tcPr>
            <w:tcW w:w="2085" w:type="dxa"/>
          </w:tcPr>
          <w:p w14:paraId="69A2976F" w14:textId="2F0840F3" w:rsidR="00720FF9" w:rsidRPr="001C259F" w:rsidRDefault="00720FF9" w:rsidP="002F5FE8">
            <w:pPr>
              <w:tabs>
                <w:tab w:val="left" w:pos="1134"/>
              </w:tabs>
              <w:spacing w:after="200" w:line="264" w:lineRule="auto"/>
              <w:contextualSpacing/>
              <w:jc w:val="center"/>
              <w:rPr>
                <w:rFonts w:asciiTheme="majorBidi" w:hAnsiTheme="majorBidi" w:cstheme="majorBidi"/>
                <w:b/>
                <w:bCs/>
                <w:sz w:val="20"/>
                <w:szCs w:val="20"/>
              </w:rPr>
            </w:pPr>
            <w:r w:rsidRPr="001C259F">
              <w:rPr>
                <w:rFonts w:asciiTheme="majorBidi" w:hAnsiTheme="majorBidi" w:cstheme="majorBidi"/>
                <w:b/>
                <w:bCs/>
                <w:sz w:val="20"/>
                <w:szCs w:val="20"/>
              </w:rPr>
              <w:t>Rodikliai</w:t>
            </w:r>
            <w:r w:rsidR="002F5FE8" w:rsidRPr="001C259F">
              <w:rPr>
                <w:rFonts w:asciiTheme="majorBidi" w:hAnsiTheme="majorBidi" w:cstheme="majorBidi"/>
                <w:b/>
                <w:bCs/>
                <w:sz w:val="20"/>
                <w:szCs w:val="20"/>
              </w:rPr>
              <w:t xml:space="preserve">, </w:t>
            </w:r>
            <w:r w:rsidRPr="001C259F">
              <w:rPr>
                <w:rFonts w:asciiTheme="majorBidi" w:hAnsiTheme="majorBidi" w:cstheme="majorBidi"/>
                <w:b/>
                <w:bCs/>
                <w:sz w:val="20"/>
                <w:szCs w:val="20"/>
              </w:rPr>
              <w:t>kurie sudaro poveikio rodiklį</w:t>
            </w:r>
            <w:r w:rsidRPr="001C259F">
              <w:rPr>
                <w:rStyle w:val="Puslapioinaosnuoroda"/>
                <w:rFonts w:asciiTheme="majorBidi" w:hAnsiTheme="majorBidi" w:cstheme="majorBidi"/>
                <w:b/>
                <w:bCs/>
                <w:sz w:val="20"/>
                <w:szCs w:val="20"/>
              </w:rPr>
              <w:footnoteReference w:id="15"/>
            </w:r>
          </w:p>
        </w:tc>
        <w:tc>
          <w:tcPr>
            <w:tcW w:w="2085" w:type="dxa"/>
          </w:tcPr>
          <w:p w14:paraId="1D987895" w14:textId="77777777" w:rsidR="00720FF9" w:rsidRPr="001C259F" w:rsidRDefault="00720FF9" w:rsidP="002F5FE8">
            <w:pPr>
              <w:tabs>
                <w:tab w:val="left" w:pos="1134"/>
              </w:tabs>
              <w:spacing w:after="200" w:line="264" w:lineRule="auto"/>
              <w:contextualSpacing/>
              <w:jc w:val="center"/>
              <w:rPr>
                <w:rFonts w:asciiTheme="majorBidi" w:hAnsiTheme="majorBidi" w:cstheme="majorBidi"/>
                <w:b/>
                <w:bCs/>
                <w:sz w:val="20"/>
                <w:szCs w:val="20"/>
              </w:rPr>
            </w:pPr>
            <w:r w:rsidRPr="001C259F">
              <w:rPr>
                <w:rFonts w:asciiTheme="majorBidi" w:hAnsiTheme="majorBidi" w:cstheme="majorBidi"/>
                <w:b/>
                <w:bCs/>
                <w:sz w:val="20"/>
                <w:szCs w:val="20"/>
              </w:rPr>
              <w:t>Rodiklio reikšmė, metai</w:t>
            </w:r>
          </w:p>
          <w:p w14:paraId="7D56BE3F" w14:textId="77777777" w:rsidR="00720FF9" w:rsidRPr="001C259F" w:rsidRDefault="00720FF9" w:rsidP="002F5FE8">
            <w:pPr>
              <w:tabs>
                <w:tab w:val="left" w:pos="1134"/>
              </w:tabs>
              <w:spacing w:after="200" w:line="264" w:lineRule="auto"/>
              <w:contextualSpacing/>
              <w:jc w:val="center"/>
              <w:rPr>
                <w:rFonts w:asciiTheme="majorBidi" w:hAnsiTheme="majorBidi" w:cstheme="majorBidi"/>
                <w:b/>
                <w:bCs/>
                <w:sz w:val="20"/>
                <w:szCs w:val="20"/>
              </w:rPr>
            </w:pPr>
          </w:p>
          <w:p w14:paraId="03CD7A17" w14:textId="77777777" w:rsidR="00720FF9" w:rsidRPr="001C259F" w:rsidRDefault="00720FF9" w:rsidP="002F5FE8">
            <w:pPr>
              <w:tabs>
                <w:tab w:val="left" w:pos="1134"/>
              </w:tabs>
              <w:spacing w:after="200" w:line="264" w:lineRule="auto"/>
              <w:contextualSpacing/>
              <w:jc w:val="center"/>
              <w:rPr>
                <w:rFonts w:asciiTheme="majorBidi" w:eastAsia="Calibri" w:hAnsiTheme="majorBidi" w:cstheme="majorBidi"/>
                <w:b/>
                <w:bCs/>
                <w:sz w:val="20"/>
                <w:szCs w:val="20"/>
                <w:lang w:eastAsia="en-US"/>
              </w:rPr>
            </w:pPr>
          </w:p>
        </w:tc>
        <w:tc>
          <w:tcPr>
            <w:tcW w:w="2085" w:type="dxa"/>
          </w:tcPr>
          <w:p w14:paraId="0B3F746F" w14:textId="4C833435" w:rsidR="00720FF9" w:rsidRPr="001C259F" w:rsidRDefault="00B84163" w:rsidP="002F5FE8">
            <w:pPr>
              <w:tabs>
                <w:tab w:val="left" w:pos="1134"/>
              </w:tabs>
              <w:spacing w:after="200" w:line="264" w:lineRule="auto"/>
              <w:contextualSpacing/>
              <w:jc w:val="center"/>
              <w:rPr>
                <w:rFonts w:asciiTheme="majorBidi" w:hAnsiTheme="majorBidi" w:cstheme="majorBidi"/>
                <w:b/>
                <w:bCs/>
                <w:sz w:val="20"/>
                <w:szCs w:val="20"/>
              </w:rPr>
            </w:pPr>
            <w:r w:rsidRPr="001C259F">
              <w:rPr>
                <w:rFonts w:asciiTheme="majorBidi" w:hAnsiTheme="majorBidi" w:cstheme="majorBidi"/>
                <w:b/>
                <w:bCs/>
                <w:sz w:val="20"/>
                <w:szCs w:val="20"/>
              </w:rPr>
              <w:t xml:space="preserve">Apskaičiuota </w:t>
            </w:r>
            <w:r w:rsidR="00F17FEE" w:rsidRPr="001C259F">
              <w:rPr>
                <w:rFonts w:asciiTheme="majorBidi" w:hAnsiTheme="majorBidi" w:cstheme="majorBidi"/>
                <w:b/>
                <w:bCs/>
                <w:sz w:val="20"/>
                <w:szCs w:val="20"/>
              </w:rPr>
              <w:t>grynojo SP poveikio vertė</w:t>
            </w:r>
          </w:p>
        </w:tc>
        <w:tc>
          <w:tcPr>
            <w:tcW w:w="2085" w:type="dxa"/>
          </w:tcPr>
          <w:p w14:paraId="1C627934" w14:textId="0C517494" w:rsidR="00720FF9" w:rsidRPr="001C259F" w:rsidRDefault="00720FF9" w:rsidP="002F5FE8">
            <w:pPr>
              <w:tabs>
                <w:tab w:val="left" w:pos="1134"/>
              </w:tabs>
              <w:spacing w:after="200" w:line="264" w:lineRule="auto"/>
              <w:contextualSpacing/>
              <w:jc w:val="center"/>
              <w:rPr>
                <w:rFonts w:asciiTheme="majorBidi" w:eastAsia="Calibri" w:hAnsiTheme="majorBidi" w:cstheme="majorBidi"/>
                <w:i/>
                <w:iCs/>
                <w:sz w:val="20"/>
                <w:szCs w:val="20"/>
                <w:lang w:eastAsia="en-US"/>
              </w:rPr>
            </w:pPr>
            <w:r w:rsidRPr="001C259F">
              <w:rPr>
                <w:rFonts w:asciiTheme="majorBidi" w:hAnsiTheme="majorBidi" w:cstheme="majorBidi"/>
                <w:i/>
                <w:iCs/>
                <w:sz w:val="20"/>
                <w:szCs w:val="20"/>
              </w:rPr>
              <w:t xml:space="preserve">Kita informacija (gali būti papildyta </w:t>
            </w:r>
            <w:r w:rsidR="00DB71D1" w:rsidRPr="001C259F">
              <w:rPr>
                <w:rFonts w:asciiTheme="majorBidi" w:hAnsiTheme="majorBidi" w:cstheme="majorBidi"/>
                <w:i/>
                <w:iCs/>
                <w:sz w:val="20"/>
                <w:szCs w:val="20"/>
              </w:rPr>
              <w:t>v</w:t>
            </w:r>
            <w:r w:rsidRPr="001C259F">
              <w:rPr>
                <w:rFonts w:asciiTheme="majorBidi" w:hAnsiTheme="majorBidi" w:cstheme="majorBidi"/>
                <w:i/>
                <w:iCs/>
                <w:sz w:val="20"/>
                <w:szCs w:val="20"/>
              </w:rPr>
              <w:t>ertintojo)</w:t>
            </w:r>
          </w:p>
        </w:tc>
        <w:tc>
          <w:tcPr>
            <w:tcW w:w="2085" w:type="dxa"/>
          </w:tcPr>
          <w:p w14:paraId="08D0802F" w14:textId="77777777" w:rsidR="00720FF9" w:rsidRPr="001C259F" w:rsidRDefault="00720FF9" w:rsidP="002F5FE8">
            <w:pPr>
              <w:tabs>
                <w:tab w:val="left" w:pos="1134"/>
              </w:tabs>
              <w:spacing w:after="200" w:line="264" w:lineRule="auto"/>
              <w:contextualSpacing/>
              <w:jc w:val="center"/>
              <w:rPr>
                <w:rFonts w:asciiTheme="majorBidi" w:eastAsia="Calibri" w:hAnsiTheme="majorBidi" w:cstheme="majorBidi"/>
                <w:b/>
                <w:bCs/>
                <w:sz w:val="20"/>
                <w:szCs w:val="20"/>
                <w:lang w:eastAsia="en-US"/>
              </w:rPr>
            </w:pPr>
            <w:r w:rsidRPr="001C259F">
              <w:rPr>
                <w:rFonts w:asciiTheme="majorBidi" w:hAnsiTheme="majorBidi" w:cstheme="majorBidi"/>
                <w:b/>
                <w:bCs/>
                <w:sz w:val="20"/>
                <w:szCs w:val="20"/>
              </w:rPr>
              <w:t>Duomenų šaltinis</w:t>
            </w:r>
          </w:p>
        </w:tc>
        <w:tc>
          <w:tcPr>
            <w:tcW w:w="2086" w:type="dxa"/>
          </w:tcPr>
          <w:p w14:paraId="41D238B5" w14:textId="77777777" w:rsidR="00720FF9" w:rsidRPr="001C259F" w:rsidRDefault="00720FF9" w:rsidP="002F5FE8">
            <w:pPr>
              <w:tabs>
                <w:tab w:val="left" w:pos="1134"/>
              </w:tabs>
              <w:spacing w:after="200" w:line="264" w:lineRule="auto"/>
              <w:contextualSpacing/>
              <w:jc w:val="center"/>
              <w:rPr>
                <w:rFonts w:asciiTheme="majorBidi" w:eastAsia="Calibri" w:hAnsiTheme="majorBidi" w:cstheme="majorBidi"/>
                <w:b/>
                <w:bCs/>
                <w:sz w:val="20"/>
                <w:szCs w:val="20"/>
                <w:lang w:eastAsia="en-US"/>
              </w:rPr>
            </w:pPr>
            <w:r w:rsidRPr="001C259F">
              <w:rPr>
                <w:rFonts w:asciiTheme="majorBidi" w:hAnsiTheme="majorBidi" w:cstheme="majorBidi"/>
                <w:b/>
                <w:bCs/>
                <w:sz w:val="20"/>
                <w:szCs w:val="20"/>
              </w:rPr>
              <w:t>Komentarai</w:t>
            </w:r>
          </w:p>
        </w:tc>
      </w:tr>
      <w:tr w:rsidR="00720FF9" w:rsidRPr="001C259F" w14:paraId="6D9DFB64" w14:textId="77777777" w:rsidTr="00815AE2">
        <w:tc>
          <w:tcPr>
            <w:tcW w:w="2085" w:type="dxa"/>
            <w:vMerge w:val="restart"/>
          </w:tcPr>
          <w:p w14:paraId="0ED47F1D" w14:textId="77777777" w:rsidR="00720FF9" w:rsidRPr="001C259F" w:rsidRDefault="00720FF9">
            <w:pPr>
              <w:tabs>
                <w:tab w:val="left" w:pos="1134"/>
              </w:tabs>
              <w:spacing w:after="200" w:line="264" w:lineRule="auto"/>
              <w:contextualSpacing/>
              <w:rPr>
                <w:rFonts w:asciiTheme="majorBidi" w:eastAsia="Calibri" w:hAnsiTheme="majorBidi" w:cstheme="majorBidi"/>
                <w:b/>
                <w:bCs/>
                <w:sz w:val="20"/>
                <w:szCs w:val="20"/>
                <w:lang w:eastAsia="en-US"/>
              </w:rPr>
            </w:pPr>
            <w:r w:rsidRPr="001C259F">
              <w:rPr>
                <w:rFonts w:asciiTheme="majorBidi" w:hAnsiTheme="majorBidi" w:cstheme="majorBidi"/>
                <w:b/>
                <w:bCs/>
                <w:sz w:val="20"/>
                <w:szCs w:val="20"/>
              </w:rPr>
              <w:t>I.2. Pajamų skirtumų mažinimas</w:t>
            </w:r>
            <w:r w:rsidRPr="001C259F">
              <w:rPr>
                <w:rFonts w:asciiTheme="majorBidi" w:hAnsiTheme="majorBidi" w:cstheme="majorBidi"/>
                <w:sz w:val="20"/>
                <w:szCs w:val="20"/>
              </w:rPr>
              <w:t>. Žemės ūkio sektoriaus pajamų pokyčiai, palyginti su bendrais ekonomikos rodikliais</w:t>
            </w:r>
          </w:p>
        </w:tc>
        <w:tc>
          <w:tcPr>
            <w:tcW w:w="2085" w:type="dxa"/>
          </w:tcPr>
          <w:p w14:paraId="091D2C8B"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1.</w:t>
            </w:r>
          </w:p>
        </w:tc>
        <w:tc>
          <w:tcPr>
            <w:tcW w:w="2085" w:type="dxa"/>
          </w:tcPr>
          <w:p w14:paraId="3F427C08"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471C27F8"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1E36220C"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1DC4EEBE"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6" w:type="dxa"/>
          </w:tcPr>
          <w:p w14:paraId="2707B455"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r>
      <w:tr w:rsidR="00720FF9" w:rsidRPr="001C259F" w14:paraId="56D69D76" w14:textId="77777777" w:rsidTr="00815AE2">
        <w:tc>
          <w:tcPr>
            <w:tcW w:w="2085" w:type="dxa"/>
            <w:vMerge/>
          </w:tcPr>
          <w:p w14:paraId="60C2155A" w14:textId="77777777" w:rsidR="00720FF9" w:rsidRPr="001C259F" w:rsidRDefault="00720FF9">
            <w:pPr>
              <w:tabs>
                <w:tab w:val="left" w:pos="1134"/>
              </w:tabs>
              <w:spacing w:after="200" w:line="264" w:lineRule="auto"/>
              <w:contextualSpacing/>
              <w:rPr>
                <w:rFonts w:asciiTheme="majorBidi" w:hAnsiTheme="majorBidi" w:cstheme="majorBidi"/>
                <w:b/>
                <w:bCs/>
                <w:sz w:val="20"/>
                <w:szCs w:val="20"/>
              </w:rPr>
            </w:pPr>
          </w:p>
        </w:tc>
        <w:tc>
          <w:tcPr>
            <w:tcW w:w="2085" w:type="dxa"/>
          </w:tcPr>
          <w:p w14:paraId="10B9F870"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w:t>
            </w:r>
          </w:p>
        </w:tc>
        <w:tc>
          <w:tcPr>
            <w:tcW w:w="2085" w:type="dxa"/>
          </w:tcPr>
          <w:p w14:paraId="497C92E4"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0CB0DBB6"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77E99CF8"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5837DDB6"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6" w:type="dxa"/>
          </w:tcPr>
          <w:p w14:paraId="724186A0"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r>
      <w:tr w:rsidR="00720FF9" w:rsidRPr="001C259F" w14:paraId="6B599CA1" w14:textId="77777777" w:rsidTr="00815AE2">
        <w:tc>
          <w:tcPr>
            <w:tcW w:w="2085" w:type="dxa"/>
            <w:vMerge/>
          </w:tcPr>
          <w:p w14:paraId="0263A318" w14:textId="77777777" w:rsidR="00720FF9" w:rsidRPr="001C259F" w:rsidRDefault="00720FF9">
            <w:pPr>
              <w:tabs>
                <w:tab w:val="left" w:pos="1134"/>
              </w:tabs>
              <w:spacing w:after="200" w:line="264" w:lineRule="auto"/>
              <w:contextualSpacing/>
              <w:rPr>
                <w:rFonts w:asciiTheme="majorBidi" w:hAnsiTheme="majorBidi" w:cstheme="majorBidi"/>
                <w:b/>
                <w:bCs/>
                <w:sz w:val="20"/>
                <w:szCs w:val="20"/>
              </w:rPr>
            </w:pPr>
          </w:p>
        </w:tc>
        <w:tc>
          <w:tcPr>
            <w:tcW w:w="2085" w:type="dxa"/>
          </w:tcPr>
          <w:p w14:paraId="4374806C"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676F8B9F"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3193BC5F"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0BAE644D"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3C4AA501"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6" w:type="dxa"/>
          </w:tcPr>
          <w:p w14:paraId="16A8F8B3"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r>
      <w:tr w:rsidR="00720FF9" w:rsidRPr="001C259F" w14:paraId="71277097" w14:textId="77777777" w:rsidTr="00815AE2">
        <w:tc>
          <w:tcPr>
            <w:tcW w:w="2085" w:type="dxa"/>
            <w:vMerge w:val="restart"/>
          </w:tcPr>
          <w:p w14:paraId="67DAAFC4" w14:textId="77777777" w:rsidR="00720FF9" w:rsidRPr="001C259F" w:rsidRDefault="00720FF9">
            <w:pPr>
              <w:tabs>
                <w:tab w:val="left" w:pos="1134"/>
              </w:tabs>
              <w:spacing w:after="200" w:line="264" w:lineRule="auto"/>
              <w:contextualSpacing/>
              <w:rPr>
                <w:rFonts w:asciiTheme="majorBidi" w:eastAsia="Calibri" w:hAnsiTheme="majorBidi" w:cstheme="majorBidi"/>
                <w:b/>
                <w:bCs/>
                <w:sz w:val="20"/>
                <w:szCs w:val="20"/>
                <w:lang w:eastAsia="en-US"/>
              </w:rPr>
            </w:pPr>
            <w:r w:rsidRPr="001C259F">
              <w:rPr>
                <w:rFonts w:asciiTheme="majorBidi" w:hAnsiTheme="majorBidi" w:cstheme="majorBidi"/>
                <w:b/>
                <w:bCs/>
                <w:sz w:val="20"/>
                <w:szCs w:val="20"/>
              </w:rPr>
              <w:t>I.3. Ūkių pajamų kintamumo mažinimas</w:t>
            </w:r>
            <w:r w:rsidRPr="001C259F">
              <w:rPr>
                <w:rFonts w:asciiTheme="majorBidi" w:hAnsiTheme="majorBidi" w:cstheme="majorBidi"/>
                <w:sz w:val="20"/>
                <w:szCs w:val="20"/>
              </w:rPr>
              <w:t>. Žemės ūkio sektoriaus pajamų raida</w:t>
            </w:r>
          </w:p>
        </w:tc>
        <w:tc>
          <w:tcPr>
            <w:tcW w:w="2085" w:type="dxa"/>
          </w:tcPr>
          <w:p w14:paraId="4B95E5F8"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1.</w:t>
            </w:r>
          </w:p>
        </w:tc>
        <w:tc>
          <w:tcPr>
            <w:tcW w:w="2085" w:type="dxa"/>
          </w:tcPr>
          <w:p w14:paraId="50A426EC"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7DB835F8"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1EFB665A"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2D925CE5"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6" w:type="dxa"/>
          </w:tcPr>
          <w:p w14:paraId="63027AA1"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r>
      <w:tr w:rsidR="00720FF9" w:rsidRPr="001C259F" w14:paraId="5FF02960" w14:textId="77777777" w:rsidTr="00815AE2">
        <w:tc>
          <w:tcPr>
            <w:tcW w:w="2085" w:type="dxa"/>
            <w:vMerge/>
          </w:tcPr>
          <w:p w14:paraId="11174599" w14:textId="77777777" w:rsidR="00720FF9" w:rsidRPr="001C259F" w:rsidRDefault="00720FF9">
            <w:pPr>
              <w:tabs>
                <w:tab w:val="left" w:pos="1134"/>
              </w:tabs>
              <w:spacing w:after="200" w:line="264" w:lineRule="auto"/>
              <w:contextualSpacing/>
              <w:rPr>
                <w:rFonts w:asciiTheme="majorBidi" w:hAnsiTheme="majorBidi" w:cstheme="majorBidi"/>
                <w:b/>
                <w:bCs/>
                <w:sz w:val="20"/>
                <w:szCs w:val="20"/>
              </w:rPr>
            </w:pPr>
          </w:p>
        </w:tc>
        <w:tc>
          <w:tcPr>
            <w:tcW w:w="2085" w:type="dxa"/>
          </w:tcPr>
          <w:p w14:paraId="44D5B20F"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w:t>
            </w:r>
          </w:p>
        </w:tc>
        <w:tc>
          <w:tcPr>
            <w:tcW w:w="2085" w:type="dxa"/>
          </w:tcPr>
          <w:p w14:paraId="551CBB1F"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17D26DE5"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7ECEB5F1"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5B26D0E4"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6" w:type="dxa"/>
          </w:tcPr>
          <w:p w14:paraId="7B289BDB"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r>
      <w:tr w:rsidR="00720FF9" w:rsidRPr="001C259F" w14:paraId="4BE9C228" w14:textId="77777777" w:rsidTr="00815AE2">
        <w:tc>
          <w:tcPr>
            <w:tcW w:w="2085" w:type="dxa"/>
            <w:vMerge/>
          </w:tcPr>
          <w:p w14:paraId="1B703BCB" w14:textId="77777777" w:rsidR="00720FF9" w:rsidRPr="001C259F" w:rsidRDefault="00720FF9">
            <w:pPr>
              <w:tabs>
                <w:tab w:val="left" w:pos="1134"/>
              </w:tabs>
              <w:spacing w:after="200" w:line="264" w:lineRule="auto"/>
              <w:contextualSpacing/>
              <w:rPr>
                <w:rFonts w:asciiTheme="majorBidi" w:hAnsiTheme="majorBidi" w:cstheme="majorBidi"/>
                <w:b/>
                <w:bCs/>
                <w:sz w:val="20"/>
                <w:szCs w:val="20"/>
              </w:rPr>
            </w:pPr>
          </w:p>
        </w:tc>
        <w:tc>
          <w:tcPr>
            <w:tcW w:w="2085" w:type="dxa"/>
          </w:tcPr>
          <w:p w14:paraId="3BB28E26"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4C041282"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61753A82"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695282DD"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1D7338DF"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6" w:type="dxa"/>
          </w:tcPr>
          <w:p w14:paraId="68597BA8"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r>
      <w:tr w:rsidR="00720FF9" w:rsidRPr="001C259F" w14:paraId="61752902" w14:textId="77777777" w:rsidTr="00815AE2">
        <w:tc>
          <w:tcPr>
            <w:tcW w:w="2085" w:type="dxa"/>
            <w:vMerge w:val="restart"/>
          </w:tcPr>
          <w:p w14:paraId="24119BE3" w14:textId="77777777" w:rsidR="00815AE2" w:rsidRPr="001C259F" w:rsidRDefault="00720FF9" w:rsidP="00375680">
            <w:pPr>
              <w:tabs>
                <w:tab w:val="left" w:pos="1134"/>
              </w:tabs>
              <w:spacing w:after="200" w:line="264" w:lineRule="auto"/>
              <w:contextualSpacing/>
              <w:rPr>
                <w:rFonts w:asciiTheme="majorBidi" w:hAnsiTheme="majorBidi" w:cstheme="majorBidi"/>
                <w:sz w:val="20"/>
                <w:szCs w:val="20"/>
              </w:rPr>
            </w:pPr>
            <w:r w:rsidRPr="001C259F">
              <w:rPr>
                <w:rFonts w:asciiTheme="majorBidi" w:hAnsiTheme="majorBidi" w:cstheme="majorBidi"/>
                <w:b/>
                <w:bCs/>
                <w:sz w:val="20"/>
                <w:szCs w:val="20"/>
              </w:rPr>
              <w:t>I.4. Perspektyvių ūkių pajamų rėmimas</w:t>
            </w:r>
            <w:r w:rsidRPr="001C259F">
              <w:rPr>
                <w:rFonts w:asciiTheme="majorBidi" w:hAnsiTheme="majorBidi" w:cstheme="majorBidi"/>
                <w:sz w:val="20"/>
                <w:szCs w:val="20"/>
              </w:rPr>
              <w:t>. Žemės ūkio sektoriaus pajamų dydžio pokyčiai pagal ūkininkavimo rūšį (palyginti su žemės ūkio sektoriaus vidurkiu)</w:t>
            </w:r>
          </w:p>
          <w:p w14:paraId="61CA6879" w14:textId="18C864D6" w:rsidR="00375680" w:rsidRPr="001C259F" w:rsidRDefault="00375680" w:rsidP="00375680">
            <w:pPr>
              <w:tabs>
                <w:tab w:val="left" w:pos="1134"/>
              </w:tabs>
              <w:spacing w:after="200" w:line="264" w:lineRule="auto"/>
              <w:contextualSpacing/>
              <w:rPr>
                <w:rFonts w:asciiTheme="majorBidi" w:hAnsiTheme="majorBidi" w:cstheme="majorBidi"/>
                <w:sz w:val="20"/>
                <w:szCs w:val="20"/>
              </w:rPr>
            </w:pPr>
          </w:p>
        </w:tc>
        <w:tc>
          <w:tcPr>
            <w:tcW w:w="2085" w:type="dxa"/>
          </w:tcPr>
          <w:p w14:paraId="2D16D209" w14:textId="77777777" w:rsidR="00720FF9" w:rsidRPr="001C259F" w:rsidRDefault="00720FF9">
            <w:pPr>
              <w:tabs>
                <w:tab w:val="left" w:pos="1134"/>
              </w:tabs>
              <w:spacing w:after="200" w:line="264" w:lineRule="auto"/>
              <w:contextualSpacing/>
              <w:jc w:val="both"/>
              <w:rPr>
                <w:rFonts w:asciiTheme="majorBidi" w:hAnsiTheme="majorBidi" w:cstheme="majorBidi"/>
                <w:sz w:val="20"/>
                <w:szCs w:val="20"/>
              </w:rPr>
            </w:pPr>
            <w:r w:rsidRPr="001C259F">
              <w:rPr>
                <w:rFonts w:asciiTheme="majorBidi" w:hAnsiTheme="majorBidi" w:cstheme="majorBidi"/>
                <w:sz w:val="20"/>
                <w:szCs w:val="20"/>
              </w:rPr>
              <w:t>1.</w:t>
            </w:r>
          </w:p>
        </w:tc>
        <w:tc>
          <w:tcPr>
            <w:tcW w:w="2085" w:type="dxa"/>
          </w:tcPr>
          <w:p w14:paraId="5F846235"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645DF51C"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03911482"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6FCC70D4"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6" w:type="dxa"/>
          </w:tcPr>
          <w:p w14:paraId="1111584C"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r>
      <w:tr w:rsidR="00720FF9" w:rsidRPr="001C259F" w14:paraId="508B19F3" w14:textId="77777777" w:rsidTr="00815AE2">
        <w:tc>
          <w:tcPr>
            <w:tcW w:w="2085" w:type="dxa"/>
            <w:vMerge/>
          </w:tcPr>
          <w:p w14:paraId="66B323EA" w14:textId="77777777" w:rsidR="00720FF9" w:rsidRPr="001C259F" w:rsidRDefault="00720FF9">
            <w:pPr>
              <w:tabs>
                <w:tab w:val="left" w:pos="1134"/>
              </w:tabs>
              <w:spacing w:after="200" w:line="264" w:lineRule="auto"/>
              <w:contextualSpacing/>
              <w:rPr>
                <w:rFonts w:asciiTheme="majorBidi" w:hAnsiTheme="majorBidi" w:cstheme="majorBidi"/>
                <w:b/>
                <w:bCs/>
                <w:sz w:val="20"/>
                <w:szCs w:val="20"/>
              </w:rPr>
            </w:pPr>
          </w:p>
        </w:tc>
        <w:tc>
          <w:tcPr>
            <w:tcW w:w="2085" w:type="dxa"/>
          </w:tcPr>
          <w:p w14:paraId="0175C152" w14:textId="77777777" w:rsidR="00720FF9" w:rsidRPr="001C259F" w:rsidRDefault="00720FF9">
            <w:pPr>
              <w:tabs>
                <w:tab w:val="left" w:pos="1134"/>
              </w:tabs>
              <w:spacing w:after="200" w:line="264" w:lineRule="auto"/>
              <w:contextualSpacing/>
              <w:jc w:val="both"/>
              <w:rPr>
                <w:rFonts w:asciiTheme="majorBidi" w:hAnsiTheme="majorBidi" w:cstheme="majorBidi"/>
                <w:sz w:val="20"/>
                <w:szCs w:val="20"/>
              </w:rPr>
            </w:pPr>
            <w:r w:rsidRPr="001C259F">
              <w:rPr>
                <w:rFonts w:asciiTheme="majorBidi" w:hAnsiTheme="majorBidi" w:cstheme="majorBidi"/>
                <w:sz w:val="20"/>
                <w:szCs w:val="20"/>
              </w:rPr>
              <w:t>...</w:t>
            </w:r>
          </w:p>
        </w:tc>
        <w:tc>
          <w:tcPr>
            <w:tcW w:w="2085" w:type="dxa"/>
          </w:tcPr>
          <w:p w14:paraId="1D861D30"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3EF98D81"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06B652F3"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1B98F9E3"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6" w:type="dxa"/>
          </w:tcPr>
          <w:p w14:paraId="56B7497D"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r>
      <w:tr w:rsidR="00720FF9" w:rsidRPr="001C259F" w14:paraId="1AF0F407" w14:textId="77777777" w:rsidTr="00815AE2">
        <w:tc>
          <w:tcPr>
            <w:tcW w:w="2085" w:type="dxa"/>
            <w:vMerge/>
          </w:tcPr>
          <w:p w14:paraId="036F5B71" w14:textId="77777777" w:rsidR="00720FF9" w:rsidRPr="001C259F" w:rsidRDefault="00720FF9">
            <w:pPr>
              <w:tabs>
                <w:tab w:val="left" w:pos="1134"/>
              </w:tabs>
              <w:spacing w:after="200" w:line="264" w:lineRule="auto"/>
              <w:contextualSpacing/>
              <w:rPr>
                <w:rFonts w:asciiTheme="majorBidi" w:hAnsiTheme="majorBidi" w:cstheme="majorBidi"/>
                <w:b/>
                <w:bCs/>
                <w:sz w:val="20"/>
                <w:szCs w:val="20"/>
              </w:rPr>
            </w:pPr>
          </w:p>
        </w:tc>
        <w:tc>
          <w:tcPr>
            <w:tcW w:w="2085" w:type="dxa"/>
          </w:tcPr>
          <w:p w14:paraId="6213C18F" w14:textId="77777777" w:rsidR="00720FF9" w:rsidRPr="001C259F" w:rsidRDefault="00720FF9">
            <w:pPr>
              <w:tabs>
                <w:tab w:val="left" w:pos="1134"/>
              </w:tabs>
              <w:spacing w:after="200" w:line="264" w:lineRule="auto"/>
              <w:contextualSpacing/>
              <w:jc w:val="both"/>
              <w:rPr>
                <w:rFonts w:asciiTheme="majorBidi" w:hAnsiTheme="majorBidi" w:cstheme="majorBidi"/>
                <w:sz w:val="20"/>
                <w:szCs w:val="20"/>
              </w:rPr>
            </w:pPr>
          </w:p>
        </w:tc>
        <w:tc>
          <w:tcPr>
            <w:tcW w:w="2085" w:type="dxa"/>
          </w:tcPr>
          <w:p w14:paraId="2AF57E0A"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0B5136A2"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45A997E1"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163460F7"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6" w:type="dxa"/>
          </w:tcPr>
          <w:p w14:paraId="7278AF7B"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r>
      <w:tr w:rsidR="00720FF9" w:rsidRPr="001C259F" w14:paraId="1C5BE418" w14:textId="77777777" w:rsidTr="00815AE2">
        <w:tc>
          <w:tcPr>
            <w:tcW w:w="2085" w:type="dxa"/>
            <w:vMerge/>
          </w:tcPr>
          <w:p w14:paraId="28CE6B37" w14:textId="77777777" w:rsidR="00720FF9" w:rsidRPr="001C259F" w:rsidRDefault="00720FF9">
            <w:pPr>
              <w:tabs>
                <w:tab w:val="left" w:pos="1134"/>
              </w:tabs>
              <w:spacing w:after="200" w:line="264" w:lineRule="auto"/>
              <w:contextualSpacing/>
              <w:rPr>
                <w:rFonts w:asciiTheme="majorBidi" w:hAnsiTheme="majorBidi" w:cstheme="majorBidi"/>
                <w:b/>
                <w:bCs/>
                <w:sz w:val="20"/>
                <w:szCs w:val="20"/>
              </w:rPr>
            </w:pPr>
          </w:p>
        </w:tc>
        <w:tc>
          <w:tcPr>
            <w:tcW w:w="2085" w:type="dxa"/>
          </w:tcPr>
          <w:p w14:paraId="11F3D913" w14:textId="77777777" w:rsidR="00720FF9" w:rsidRPr="001C259F" w:rsidRDefault="00720FF9">
            <w:pPr>
              <w:tabs>
                <w:tab w:val="left" w:pos="1134"/>
              </w:tabs>
              <w:spacing w:after="200" w:line="264" w:lineRule="auto"/>
              <w:contextualSpacing/>
              <w:jc w:val="both"/>
              <w:rPr>
                <w:rFonts w:asciiTheme="majorBidi" w:hAnsiTheme="majorBidi" w:cstheme="majorBidi"/>
                <w:sz w:val="20"/>
                <w:szCs w:val="20"/>
              </w:rPr>
            </w:pPr>
          </w:p>
        </w:tc>
        <w:tc>
          <w:tcPr>
            <w:tcW w:w="2085" w:type="dxa"/>
          </w:tcPr>
          <w:p w14:paraId="52DB7B4D"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7282BD33"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1CA150A8"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739FEBB5"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6" w:type="dxa"/>
          </w:tcPr>
          <w:p w14:paraId="5922852D"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r>
      <w:tr w:rsidR="00720FF9" w:rsidRPr="001C259F" w14:paraId="2C2160C9" w14:textId="77777777" w:rsidTr="00815AE2">
        <w:tc>
          <w:tcPr>
            <w:tcW w:w="2085" w:type="dxa"/>
            <w:vMerge/>
          </w:tcPr>
          <w:p w14:paraId="0C4A30E8" w14:textId="77777777" w:rsidR="00720FF9" w:rsidRPr="001C259F" w:rsidRDefault="00720FF9">
            <w:pPr>
              <w:tabs>
                <w:tab w:val="left" w:pos="1134"/>
              </w:tabs>
              <w:spacing w:after="200" w:line="264" w:lineRule="auto"/>
              <w:contextualSpacing/>
              <w:rPr>
                <w:rFonts w:asciiTheme="majorBidi" w:hAnsiTheme="majorBidi" w:cstheme="majorBidi"/>
                <w:b/>
                <w:bCs/>
                <w:sz w:val="20"/>
                <w:szCs w:val="20"/>
              </w:rPr>
            </w:pPr>
          </w:p>
        </w:tc>
        <w:tc>
          <w:tcPr>
            <w:tcW w:w="2085" w:type="dxa"/>
          </w:tcPr>
          <w:p w14:paraId="1542F300" w14:textId="77777777" w:rsidR="00720FF9" w:rsidRPr="001C259F" w:rsidRDefault="00720FF9">
            <w:pPr>
              <w:tabs>
                <w:tab w:val="left" w:pos="1134"/>
              </w:tabs>
              <w:spacing w:after="200" w:line="264" w:lineRule="auto"/>
              <w:contextualSpacing/>
              <w:jc w:val="both"/>
              <w:rPr>
                <w:rFonts w:asciiTheme="majorBidi" w:hAnsiTheme="majorBidi" w:cstheme="majorBidi"/>
                <w:sz w:val="20"/>
                <w:szCs w:val="20"/>
              </w:rPr>
            </w:pPr>
          </w:p>
        </w:tc>
        <w:tc>
          <w:tcPr>
            <w:tcW w:w="2085" w:type="dxa"/>
          </w:tcPr>
          <w:p w14:paraId="4470FBC0"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112850CF"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52B0C36E"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62462F92"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6" w:type="dxa"/>
          </w:tcPr>
          <w:p w14:paraId="399BE15C"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r>
      <w:tr w:rsidR="00720FF9" w:rsidRPr="001C259F" w14:paraId="46B5B4B8" w14:textId="77777777" w:rsidTr="00815AE2">
        <w:tc>
          <w:tcPr>
            <w:tcW w:w="2085" w:type="dxa"/>
            <w:vMerge w:val="restart"/>
          </w:tcPr>
          <w:p w14:paraId="178ADB1C" w14:textId="77777777" w:rsidR="00720FF9" w:rsidRPr="001C259F" w:rsidRDefault="00720FF9">
            <w:pPr>
              <w:tabs>
                <w:tab w:val="left" w:pos="1134"/>
              </w:tabs>
              <w:spacing w:after="200" w:line="264" w:lineRule="auto"/>
              <w:contextualSpacing/>
              <w:rPr>
                <w:rFonts w:asciiTheme="majorBidi" w:eastAsia="Calibri" w:hAnsiTheme="majorBidi" w:cstheme="majorBidi"/>
                <w:b/>
                <w:bCs/>
                <w:sz w:val="20"/>
                <w:szCs w:val="20"/>
                <w:lang w:eastAsia="en-US"/>
              </w:rPr>
            </w:pPr>
            <w:r w:rsidRPr="001C259F">
              <w:rPr>
                <w:rFonts w:asciiTheme="majorBidi" w:hAnsiTheme="majorBidi" w:cstheme="majorBidi"/>
                <w:b/>
                <w:bCs/>
                <w:sz w:val="20"/>
                <w:szCs w:val="20"/>
              </w:rPr>
              <w:t xml:space="preserve">I.5. Indėlis išlaikant teritorinę </w:t>
            </w:r>
            <w:r w:rsidRPr="001C259F">
              <w:rPr>
                <w:rFonts w:asciiTheme="majorBidi" w:hAnsiTheme="majorBidi" w:cstheme="majorBidi"/>
                <w:b/>
                <w:bCs/>
                <w:sz w:val="20"/>
                <w:szCs w:val="20"/>
              </w:rPr>
              <w:lastRenderedPageBreak/>
              <w:t>pusiausvyrą</w:t>
            </w:r>
            <w:r w:rsidRPr="001C259F">
              <w:rPr>
                <w:rFonts w:asciiTheme="majorBidi" w:hAnsiTheme="majorBidi" w:cstheme="majorBidi"/>
                <w:sz w:val="20"/>
                <w:szCs w:val="20"/>
              </w:rPr>
              <w:t>. Žemės ūkio sektoriaus pajamų dydžio pokyčiai vietovėse, kuriose esama gamtinių kliūčių (palyginti su vidurkiu)</w:t>
            </w:r>
          </w:p>
        </w:tc>
        <w:tc>
          <w:tcPr>
            <w:tcW w:w="2085" w:type="dxa"/>
          </w:tcPr>
          <w:p w14:paraId="45047DB7"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lastRenderedPageBreak/>
              <w:t>1.</w:t>
            </w:r>
          </w:p>
        </w:tc>
        <w:tc>
          <w:tcPr>
            <w:tcW w:w="2085" w:type="dxa"/>
          </w:tcPr>
          <w:p w14:paraId="5857A654"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26491B61"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5DAC1FDE"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2F4F7A5D"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6" w:type="dxa"/>
          </w:tcPr>
          <w:p w14:paraId="17161F26"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r>
      <w:tr w:rsidR="00720FF9" w:rsidRPr="001C259F" w14:paraId="5B275C90" w14:textId="77777777" w:rsidTr="00815AE2">
        <w:tc>
          <w:tcPr>
            <w:tcW w:w="2085" w:type="dxa"/>
            <w:vMerge/>
          </w:tcPr>
          <w:p w14:paraId="43E2CE5C" w14:textId="77777777" w:rsidR="00720FF9" w:rsidRPr="001C259F" w:rsidRDefault="00720FF9">
            <w:pPr>
              <w:tabs>
                <w:tab w:val="left" w:pos="1134"/>
              </w:tabs>
              <w:spacing w:after="200" w:line="264" w:lineRule="auto"/>
              <w:contextualSpacing/>
              <w:rPr>
                <w:rFonts w:asciiTheme="majorBidi" w:hAnsiTheme="majorBidi" w:cstheme="majorBidi"/>
                <w:b/>
                <w:bCs/>
                <w:sz w:val="20"/>
                <w:szCs w:val="20"/>
              </w:rPr>
            </w:pPr>
          </w:p>
        </w:tc>
        <w:tc>
          <w:tcPr>
            <w:tcW w:w="2085" w:type="dxa"/>
          </w:tcPr>
          <w:p w14:paraId="6F137F41"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w:t>
            </w:r>
          </w:p>
        </w:tc>
        <w:tc>
          <w:tcPr>
            <w:tcW w:w="2085" w:type="dxa"/>
          </w:tcPr>
          <w:p w14:paraId="5A05C6AA"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5662C1DF"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25B464B3"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1487F4F5"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6" w:type="dxa"/>
          </w:tcPr>
          <w:p w14:paraId="3ECD0AE2"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r>
      <w:tr w:rsidR="00720FF9" w:rsidRPr="001C259F" w14:paraId="6FE44BFD" w14:textId="77777777" w:rsidTr="00815AE2">
        <w:tc>
          <w:tcPr>
            <w:tcW w:w="2085" w:type="dxa"/>
            <w:vMerge/>
          </w:tcPr>
          <w:p w14:paraId="1016DFB3" w14:textId="77777777" w:rsidR="00720FF9" w:rsidRPr="001C259F" w:rsidRDefault="00720FF9">
            <w:pPr>
              <w:tabs>
                <w:tab w:val="left" w:pos="1134"/>
              </w:tabs>
              <w:spacing w:after="200" w:line="264" w:lineRule="auto"/>
              <w:contextualSpacing/>
              <w:rPr>
                <w:rFonts w:asciiTheme="majorBidi" w:hAnsiTheme="majorBidi" w:cstheme="majorBidi"/>
                <w:b/>
                <w:bCs/>
                <w:sz w:val="20"/>
                <w:szCs w:val="20"/>
              </w:rPr>
            </w:pPr>
          </w:p>
        </w:tc>
        <w:tc>
          <w:tcPr>
            <w:tcW w:w="2085" w:type="dxa"/>
          </w:tcPr>
          <w:p w14:paraId="58909245"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3D483C68"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5FA05AD7"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25C9E630"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4D90917C"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6" w:type="dxa"/>
          </w:tcPr>
          <w:p w14:paraId="3E2A17EA"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r>
      <w:tr w:rsidR="00720FF9" w:rsidRPr="001C259F" w14:paraId="0A87C69F" w14:textId="77777777" w:rsidTr="00815AE2">
        <w:tc>
          <w:tcPr>
            <w:tcW w:w="2085" w:type="dxa"/>
            <w:vMerge/>
          </w:tcPr>
          <w:p w14:paraId="24441CE7" w14:textId="77777777" w:rsidR="00720FF9" w:rsidRPr="001C259F" w:rsidRDefault="00720FF9">
            <w:pPr>
              <w:tabs>
                <w:tab w:val="left" w:pos="1134"/>
              </w:tabs>
              <w:spacing w:after="200" w:line="264" w:lineRule="auto"/>
              <w:contextualSpacing/>
              <w:rPr>
                <w:rFonts w:asciiTheme="majorBidi" w:hAnsiTheme="majorBidi" w:cstheme="majorBidi"/>
                <w:b/>
                <w:bCs/>
                <w:sz w:val="20"/>
                <w:szCs w:val="20"/>
              </w:rPr>
            </w:pPr>
          </w:p>
        </w:tc>
        <w:tc>
          <w:tcPr>
            <w:tcW w:w="2085" w:type="dxa"/>
          </w:tcPr>
          <w:p w14:paraId="64158449"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2880D178"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5A3B693A"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3440B71A"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31BD42E7"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6" w:type="dxa"/>
          </w:tcPr>
          <w:p w14:paraId="44BC6552"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r>
      <w:tr w:rsidR="00720FF9" w:rsidRPr="001C259F" w14:paraId="3BD04242" w14:textId="77777777" w:rsidTr="00815AE2">
        <w:tc>
          <w:tcPr>
            <w:tcW w:w="2085" w:type="dxa"/>
            <w:vMerge/>
          </w:tcPr>
          <w:p w14:paraId="15DB6E59" w14:textId="77777777" w:rsidR="00720FF9" w:rsidRPr="001C259F" w:rsidRDefault="00720FF9">
            <w:pPr>
              <w:tabs>
                <w:tab w:val="left" w:pos="1134"/>
              </w:tabs>
              <w:spacing w:after="200" w:line="264" w:lineRule="auto"/>
              <w:contextualSpacing/>
              <w:rPr>
                <w:rFonts w:asciiTheme="majorBidi" w:hAnsiTheme="majorBidi" w:cstheme="majorBidi"/>
                <w:b/>
                <w:bCs/>
                <w:sz w:val="20"/>
                <w:szCs w:val="20"/>
              </w:rPr>
            </w:pPr>
          </w:p>
        </w:tc>
        <w:tc>
          <w:tcPr>
            <w:tcW w:w="2085" w:type="dxa"/>
          </w:tcPr>
          <w:p w14:paraId="1E2502BB"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0CE694D5"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60FD2A8D"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6B563F15"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66BEFCFE"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6" w:type="dxa"/>
          </w:tcPr>
          <w:p w14:paraId="47FC798F"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r>
      <w:tr w:rsidR="00720FF9" w:rsidRPr="001C259F" w14:paraId="6EBF4203" w14:textId="77777777" w:rsidTr="00815AE2">
        <w:tc>
          <w:tcPr>
            <w:tcW w:w="2085" w:type="dxa"/>
            <w:vMerge w:val="restart"/>
          </w:tcPr>
          <w:p w14:paraId="3F8AB99D" w14:textId="77777777" w:rsidR="00720FF9" w:rsidRPr="001C259F" w:rsidRDefault="00720FF9">
            <w:pPr>
              <w:tabs>
                <w:tab w:val="left" w:pos="1134"/>
              </w:tabs>
              <w:spacing w:after="200" w:line="264" w:lineRule="auto"/>
              <w:contextualSpacing/>
              <w:rPr>
                <w:rFonts w:asciiTheme="majorBidi" w:hAnsiTheme="majorBidi" w:cstheme="majorBidi"/>
                <w:b/>
                <w:bCs/>
                <w:sz w:val="20"/>
                <w:szCs w:val="20"/>
              </w:rPr>
            </w:pPr>
            <w:r w:rsidRPr="001C259F">
              <w:rPr>
                <w:rFonts w:asciiTheme="majorBidi" w:hAnsiTheme="majorBidi" w:cstheme="majorBidi"/>
                <w:b/>
                <w:bCs/>
                <w:sz w:val="20"/>
                <w:szCs w:val="20"/>
              </w:rPr>
              <w:t>I.26 Teisingesnė BŽŪP</w:t>
            </w:r>
            <w:r w:rsidRPr="001C259F">
              <w:rPr>
                <w:rFonts w:asciiTheme="majorBidi" w:hAnsiTheme="majorBidi" w:cstheme="majorBidi"/>
                <w:sz w:val="20"/>
                <w:szCs w:val="20"/>
              </w:rPr>
              <w:t>. Pagal BŽŪP skiriamos paramos paskirstymas</w:t>
            </w:r>
          </w:p>
        </w:tc>
        <w:tc>
          <w:tcPr>
            <w:tcW w:w="2085" w:type="dxa"/>
          </w:tcPr>
          <w:p w14:paraId="47FF9B7E"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1.</w:t>
            </w:r>
          </w:p>
        </w:tc>
        <w:tc>
          <w:tcPr>
            <w:tcW w:w="2085" w:type="dxa"/>
          </w:tcPr>
          <w:p w14:paraId="33FD1A59"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6A3DA82E"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5A69E33F"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2B3FCF5D"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6" w:type="dxa"/>
          </w:tcPr>
          <w:p w14:paraId="4A02F6B4"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r>
      <w:tr w:rsidR="00720FF9" w:rsidRPr="001C259F" w14:paraId="69EFAAD2" w14:textId="77777777" w:rsidTr="00815AE2">
        <w:tc>
          <w:tcPr>
            <w:tcW w:w="2085" w:type="dxa"/>
            <w:vMerge/>
          </w:tcPr>
          <w:p w14:paraId="3A545923" w14:textId="77777777" w:rsidR="00720FF9" w:rsidRPr="001C259F" w:rsidRDefault="00720FF9">
            <w:pPr>
              <w:tabs>
                <w:tab w:val="left" w:pos="1134"/>
              </w:tabs>
              <w:spacing w:after="200" w:line="264" w:lineRule="auto"/>
              <w:contextualSpacing/>
              <w:rPr>
                <w:rFonts w:asciiTheme="majorBidi" w:hAnsiTheme="majorBidi" w:cstheme="majorBidi"/>
                <w:b/>
                <w:bCs/>
                <w:sz w:val="20"/>
                <w:szCs w:val="20"/>
              </w:rPr>
            </w:pPr>
          </w:p>
        </w:tc>
        <w:tc>
          <w:tcPr>
            <w:tcW w:w="2085" w:type="dxa"/>
          </w:tcPr>
          <w:p w14:paraId="50EC6ADB"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r w:rsidRPr="001C259F">
              <w:rPr>
                <w:rFonts w:asciiTheme="majorBidi" w:eastAsia="Calibri" w:hAnsiTheme="majorBidi" w:cstheme="majorBidi"/>
                <w:sz w:val="20"/>
                <w:szCs w:val="20"/>
                <w:lang w:eastAsia="en-US"/>
              </w:rPr>
              <w:t>...</w:t>
            </w:r>
          </w:p>
        </w:tc>
        <w:tc>
          <w:tcPr>
            <w:tcW w:w="2085" w:type="dxa"/>
          </w:tcPr>
          <w:p w14:paraId="18CC36EB"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1DB10814"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2B8F9858"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5" w:type="dxa"/>
          </w:tcPr>
          <w:p w14:paraId="3ED440D6"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c>
          <w:tcPr>
            <w:tcW w:w="2086" w:type="dxa"/>
          </w:tcPr>
          <w:p w14:paraId="6FC8158D" w14:textId="77777777" w:rsidR="00720FF9" w:rsidRPr="001C259F" w:rsidRDefault="00720FF9">
            <w:pPr>
              <w:tabs>
                <w:tab w:val="left" w:pos="1134"/>
              </w:tabs>
              <w:spacing w:after="200" w:line="264" w:lineRule="auto"/>
              <w:contextualSpacing/>
              <w:jc w:val="both"/>
              <w:rPr>
                <w:rFonts w:asciiTheme="majorBidi" w:eastAsia="Calibri" w:hAnsiTheme="majorBidi" w:cstheme="majorBidi"/>
                <w:sz w:val="20"/>
                <w:szCs w:val="20"/>
                <w:lang w:eastAsia="en-US"/>
              </w:rPr>
            </w:pPr>
          </w:p>
        </w:tc>
      </w:tr>
      <w:bookmarkEnd w:id="6"/>
      <w:bookmarkEnd w:id="7"/>
    </w:tbl>
    <w:p w14:paraId="2A792A02" w14:textId="77777777" w:rsidR="00E46AF7" w:rsidRPr="001C259F" w:rsidRDefault="00E46AF7" w:rsidP="00E46AF7">
      <w:pPr>
        <w:tabs>
          <w:tab w:val="left" w:pos="1134"/>
        </w:tabs>
        <w:spacing w:after="200" w:line="264" w:lineRule="auto"/>
        <w:contextualSpacing/>
        <w:jc w:val="both"/>
        <w:rPr>
          <w:rFonts w:ascii="Times New Roman" w:eastAsia="Calibri" w:hAnsi="Times New Roman" w:cs="Times New Roman"/>
          <w:b/>
          <w:bCs/>
          <w:sz w:val="24"/>
          <w:szCs w:val="24"/>
          <w:lang w:eastAsia="en-US"/>
        </w:rPr>
      </w:pPr>
    </w:p>
    <w:sectPr w:rsidR="00E46AF7" w:rsidRPr="001C259F" w:rsidSect="004A21DB">
      <w:footerReference w:type="default" r:id="rId1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100FF" w14:textId="77777777" w:rsidR="002F2958" w:rsidRDefault="002F2958" w:rsidP="00FB6F51">
      <w:pPr>
        <w:spacing w:after="0" w:line="240" w:lineRule="auto"/>
      </w:pPr>
      <w:r>
        <w:separator/>
      </w:r>
    </w:p>
  </w:endnote>
  <w:endnote w:type="continuationSeparator" w:id="0">
    <w:p w14:paraId="50D9C5DB" w14:textId="77777777" w:rsidR="002F2958" w:rsidRDefault="002F2958" w:rsidP="00FB6F51">
      <w:pPr>
        <w:spacing w:after="0" w:line="240" w:lineRule="auto"/>
      </w:pPr>
      <w:r>
        <w:continuationSeparator/>
      </w:r>
    </w:p>
  </w:endnote>
  <w:endnote w:type="continuationNotice" w:id="1">
    <w:p w14:paraId="7F0900A5" w14:textId="77777777" w:rsidR="002F2958" w:rsidRDefault="002F29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EUAlbertina">
    <w:altName w:val="Times New Roman"/>
    <w:charset w:val="00"/>
    <w:family w:val="auto"/>
    <w:pitch w:val="variable"/>
    <w:sig w:usb0="800002EF" w:usb1="1000E0F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316325"/>
      <w:docPartObj>
        <w:docPartGallery w:val="Page Numbers (Bottom of Page)"/>
        <w:docPartUnique/>
      </w:docPartObj>
    </w:sdtPr>
    <w:sdtEndPr/>
    <w:sdtContent>
      <w:p w14:paraId="64D0EC37" w14:textId="75DA226D" w:rsidR="00FD70EA" w:rsidRDefault="005D53EB" w:rsidP="005D53EB">
        <w:pPr>
          <w:pStyle w:val="Porat"/>
          <w:tabs>
            <w:tab w:val="left" w:pos="4335"/>
            <w:tab w:val="center" w:pos="4960"/>
          </w:tabs>
        </w:pPr>
        <w:r>
          <w:tab/>
        </w:r>
        <w:r>
          <w:tab/>
        </w:r>
        <w:r>
          <w:tab/>
        </w:r>
        <w:r w:rsidR="00FD70EA">
          <w:fldChar w:fldCharType="begin"/>
        </w:r>
        <w:r w:rsidR="00FD70EA">
          <w:instrText>PAGE   \* MERGEFORMAT</w:instrText>
        </w:r>
        <w:r w:rsidR="00FD70EA">
          <w:fldChar w:fldCharType="separate"/>
        </w:r>
        <w:r w:rsidR="00FD70EA">
          <w:t>2</w:t>
        </w:r>
        <w:r w:rsidR="00FD70EA">
          <w:fldChar w:fldCharType="end"/>
        </w:r>
      </w:p>
    </w:sdtContent>
  </w:sdt>
  <w:p w14:paraId="3E02DEAF" w14:textId="77777777" w:rsidR="00FD70EA" w:rsidRDefault="00FD70E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261461"/>
      <w:docPartObj>
        <w:docPartGallery w:val="Page Numbers (Bottom of Page)"/>
        <w:docPartUnique/>
      </w:docPartObj>
    </w:sdtPr>
    <w:sdtEndPr/>
    <w:sdtContent>
      <w:p w14:paraId="19EA4ED5" w14:textId="633BF45F" w:rsidR="001A3230" w:rsidRDefault="001A3230">
        <w:pPr>
          <w:pStyle w:val="Porat"/>
          <w:jc w:val="center"/>
        </w:pPr>
        <w:r>
          <w:fldChar w:fldCharType="begin"/>
        </w:r>
        <w:r>
          <w:instrText>PAGE   \* MERGEFORMAT</w:instrText>
        </w:r>
        <w:r>
          <w:fldChar w:fldCharType="separate"/>
        </w:r>
        <w:r>
          <w:t>2</w:t>
        </w:r>
        <w:r>
          <w:fldChar w:fldCharType="end"/>
        </w:r>
      </w:p>
    </w:sdtContent>
  </w:sdt>
  <w:p w14:paraId="392BE30D" w14:textId="77777777" w:rsidR="008B77D0" w:rsidRDefault="008B77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DD4B" w14:textId="77777777" w:rsidR="002F2958" w:rsidRDefault="002F2958" w:rsidP="00FB6F51">
      <w:pPr>
        <w:spacing w:after="0" w:line="240" w:lineRule="auto"/>
      </w:pPr>
      <w:r>
        <w:separator/>
      </w:r>
    </w:p>
  </w:footnote>
  <w:footnote w:type="continuationSeparator" w:id="0">
    <w:p w14:paraId="0ECA51B2" w14:textId="77777777" w:rsidR="002F2958" w:rsidRDefault="002F2958" w:rsidP="00FB6F51">
      <w:pPr>
        <w:spacing w:after="0" w:line="240" w:lineRule="auto"/>
      </w:pPr>
      <w:r>
        <w:continuationSeparator/>
      </w:r>
    </w:p>
  </w:footnote>
  <w:footnote w:type="continuationNotice" w:id="1">
    <w:p w14:paraId="3CF2E7F9" w14:textId="77777777" w:rsidR="002F2958" w:rsidRDefault="002F2958">
      <w:pPr>
        <w:spacing w:after="0" w:line="240" w:lineRule="auto"/>
      </w:pPr>
    </w:p>
  </w:footnote>
  <w:footnote w:id="2">
    <w:p w14:paraId="515A451C" w14:textId="0C7A90E1" w:rsidR="006C1193" w:rsidRPr="008D1CA5" w:rsidRDefault="006C1193" w:rsidP="006A2E12">
      <w:pPr>
        <w:pStyle w:val="Puslapioinaostekstas"/>
        <w:spacing w:after="0" w:line="240" w:lineRule="auto"/>
        <w:rPr>
          <w:rFonts w:asciiTheme="majorBidi" w:hAnsiTheme="majorBidi" w:cstheme="majorBidi"/>
        </w:rPr>
      </w:pPr>
      <w:r w:rsidRPr="008D1CA5">
        <w:rPr>
          <w:rStyle w:val="Puslapioinaosnuoroda"/>
          <w:rFonts w:asciiTheme="majorBidi" w:hAnsiTheme="majorBidi" w:cstheme="majorBidi"/>
        </w:rPr>
        <w:footnoteRef/>
      </w:r>
      <w:r w:rsidRPr="008D1CA5">
        <w:rPr>
          <w:rFonts w:asciiTheme="majorBidi" w:hAnsiTheme="majorBidi" w:cstheme="majorBidi"/>
        </w:rPr>
        <w:t xml:space="preserve"> </w:t>
      </w:r>
      <w:r w:rsidR="00B355CF" w:rsidRPr="008D1CA5">
        <w:rPr>
          <w:rFonts w:asciiTheme="majorBidi" w:hAnsiTheme="majorBidi" w:cstheme="majorBidi"/>
        </w:rPr>
        <w:t xml:space="preserve">Pagal </w:t>
      </w:r>
      <w:r w:rsidR="00B261E3" w:rsidRPr="008D1CA5">
        <w:rPr>
          <w:rFonts w:asciiTheme="majorBidi" w:hAnsiTheme="majorBidi" w:cstheme="majorBidi"/>
        </w:rPr>
        <w:t>BŽŪP pajamų paramos priemonių veiksmingumo ir efektyvumo vertinim</w:t>
      </w:r>
      <w:r w:rsidR="00FD28A7" w:rsidRPr="008D1CA5">
        <w:rPr>
          <w:rFonts w:asciiTheme="majorBidi" w:hAnsiTheme="majorBidi" w:cstheme="majorBidi"/>
        </w:rPr>
        <w:t>o gair</w:t>
      </w:r>
      <w:r w:rsidR="00B355CF" w:rsidRPr="008D1CA5">
        <w:rPr>
          <w:rFonts w:asciiTheme="majorBidi" w:hAnsiTheme="majorBidi" w:cstheme="majorBidi"/>
        </w:rPr>
        <w:t xml:space="preserve">es </w:t>
      </w:r>
      <w:r w:rsidR="00942D1F" w:rsidRPr="008D1CA5">
        <w:rPr>
          <w:rFonts w:asciiTheme="majorBidi" w:hAnsiTheme="majorBidi" w:cstheme="majorBidi"/>
        </w:rPr>
        <w:t>(interneto nuoroda</w:t>
      </w:r>
      <w:r w:rsidR="00D8639F" w:rsidRPr="008D1CA5">
        <w:rPr>
          <w:rFonts w:asciiTheme="majorBidi" w:hAnsiTheme="majorBidi" w:cstheme="majorBidi"/>
        </w:rPr>
        <w:t xml:space="preserve"> https://eu-cap-network.ec.europa.eu/assessment-cap-income-support-interventions_en</w:t>
      </w:r>
      <w:r w:rsidR="00942D1F" w:rsidRPr="008D1CA5">
        <w:rPr>
          <w:rFonts w:asciiTheme="majorBidi" w:hAnsiTheme="majorBidi" w:cstheme="majorBidi"/>
        </w:rPr>
        <w:t>)</w:t>
      </w:r>
    </w:p>
  </w:footnote>
  <w:footnote w:id="3">
    <w:p w14:paraId="45CDAD9C" w14:textId="5004C35A" w:rsidR="00566E9F" w:rsidRPr="008D1CA5" w:rsidRDefault="00566E9F" w:rsidP="006A2E12">
      <w:pPr>
        <w:pStyle w:val="Puslapioinaostekstas"/>
        <w:spacing w:after="0" w:line="240" w:lineRule="auto"/>
        <w:rPr>
          <w:rFonts w:asciiTheme="majorBidi" w:hAnsiTheme="majorBidi" w:cstheme="majorBidi"/>
          <w:color w:val="FF0000"/>
        </w:rPr>
      </w:pPr>
      <w:r w:rsidRPr="008D1CA5">
        <w:rPr>
          <w:rStyle w:val="Puslapioinaosnuoroda"/>
          <w:rFonts w:asciiTheme="majorBidi" w:hAnsiTheme="majorBidi" w:cstheme="majorBidi"/>
        </w:rPr>
        <w:footnoteRef/>
      </w:r>
      <w:r w:rsidRPr="008D1CA5">
        <w:rPr>
          <w:rFonts w:asciiTheme="majorBidi" w:hAnsiTheme="majorBidi" w:cstheme="majorBidi"/>
        </w:rPr>
        <w:t xml:space="preserve"> </w:t>
      </w:r>
      <w:r w:rsidRPr="008D1CA5">
        <w:rPr>
          <w:rFonts w:asciiTheme="majorBidi" w:hAnsiTheme="majorBidi" w:cstheme="majorBidi"/>
        </w:rPr>
        <w:t>V</w:t>
      </w:r>
      <w:r w:rsidR="00A863F5" w:rsidRPr="008D1CA5">
        <w:rPr>
          <w:rFonts w:asciiTheme="majorBidi" w:hAnsiTheme="majorBidi" w:cstheme="majorBidi"/>
        </w:rPr>
        <w:t>RP</w:t>
      </w:r>
      <w:r w:rsidRPr="008D1CA5">
        <w:rPr>
          <w:rFonts w:asciiTheme="majorBidi" w:hAnsiTheme="majorBidi" w:cstheme="majorBidi"/>
        </w:rPr>
        <w:t xml:space="preserve"> yra pažymėti rezultato rodikliai, kurie yra naudojami veiklos rezultatų peržiūrai pagal Regl. (ES) 2021/2115 135 str.</w:t>
      </w:r>
    </w:p>
  </w:footnote>
  <w:footnote w:id="4">
    <w:p w14:paraId="7E8A135C" w14:textId="77777777" w:rsidR="00566E9F" w:rsidRPr="008D1CA5" w:rsidRDefault="00566E9F" w:rsidP="006A2E12">
      <w:pPr>
        <w:pStyle w:val="Puslapioinaostekstas"/>
        <w:spacing w:after="0" w:line="240" w:lineRule="auto"/>
        <w:rPr>
          <w:rFonts w:asciiTheme="majorBidi" w:hAnsiTheme="majorBidi" w:cstheme="majorBidi"/>
        </w:rPr>
      </w:pPr>
      <w:r w:rsidRPr="008D1CA5">
        <w:rPr>
          <w:rStyle w:val="Puslapioinaosnuoroda"/>
          <w:rFonts w:asciiTheme="majorBidi" w:hAnsiTheme="majorBidi" w:cstheme="majorBidi"/>
        </w:rPr>
        <w:footnoteRef/>
      </w:r>
      <w:r w:rsidRPr="008D1CA5">
        <w:rPr>
          <w:rFonts w:asciiTheme="majorBidi" w:hAnsiTheme="majorBidi" w:cstheme="majorBidi"/>
        </w:rPr>
        <w:t xml:space="preserve"> </w:t>
      </w:r>
      <w:r w:rsidRPr="008D1CA5">
        <w:rPr>
          <w:rFonts w:asciiTheme="majorBidi" w:hAnsiTheme="majorBidi" w:cstheme="majorBidi"/>
        </w:rPr>
        <w:t>Pagal SPR I priedą šis rodiklis priskirtas SO8, tačiau didžiausią poveikį šiam rodikliui daro prie SO1 įgyvendinimo prisidedančios intervencijos (SP pajamų paramos priemonės), todėl šis poveikio rodiklis įtrauktas į SO1 vertinimą.</w:t>
      </w:r>
    </w:p>
  </w:footnote>
  <w:footnote w:id="5">
    <w:p w14:paraId="793B2A95" w14:textId="7FD1660D" w:rsidR="00466BED" w:rsidRPr="008D1CA5" w:rsidRDefault="00466BED" w:rsidP="006A2E12">
      <w:pPr>
        <w:pStyle w:val="Puslapioinaostekstas"/>
        <w:spacing w:after="0" w:line="240" w:lineRule="auto"/>
        <w:rPr>
          <w:rFonts w:asciiTheme="majorBidi" w:hAnsiTheme="majorBidi" w:cstheme="majorBidi"/>
        </w:rPr>
      </w:pPr>
      <w:r w:rsidRPr="008D1CA5">
        <w:rPr>
          <w:rStyle w:val="Puslapioinaosnuoroda"/>
          <w:rFonts w:asciiTheme="majorBidi" w:hAnsiTheme="majorBidi" w:cstheme="majorBidi"/>
        </w:rPr>
        <w:footnoteRef/>
      </w:r>
      <w:r w:rsidRPr="008D1CA5">
        <w:rPr>
          <w:rFonts w:asciiTheme="majorBidi" w:hAnsiTheme="majorBidi" w:cstheme="majorBidi"/>
        </w:rPr>
        <w:t xml:space="preserve"> </w:t>
      </w:r>
      <w:r w:rsidR="0055073C" w:rsidRPr="008D1CA5">
        <w:rPr>
          <w:rFonts w:asciiTheme="majorBidi" w:hAnsiTheme="majorBidi" w:cstheme="majorBidi"/>
        </w:rPr>
        <w:t>Dalies SP priemonių</w:t>
      </w:r>
      <w:r w:rsidR="003460E5" w:rsidRPr="008D1CA5">
        <w:rPr>
          <w:rFonts w:asciiTheme="majorBidi" w:hAnsiTheme="majorBidi" w:cstheme="majorBidi"/>
        </w:rPr>
        <w:t xml:space="preserve"> (įgyvendinančių žaliąjį kursą)</w:t>
      </w:r>
      <w:r w:rsidR="00A17A4D" w:rsidRPr="008D1CA5">
        <w:rPr>
          <w:rFonts w:asciiTheme="majorBidi" w:hAnsiTheme="majorBidi" w:cstheme="majorBidi"/>
        </w:rPr>
        <w:t xml:space="preserve"> </w:t>
      </w:r>
      <w:r w:rsidR="0055073C" w:rsidRPr="008D1CA5">
        <w:rPr>
          <w:rFonts w:asciiTheme="majorBidi" w:hAnsiTheme="majorBidi" w:cstheme="majorBidi"/>
        </w:rPr>
        <w:t xml:space="preserve">palyginimas su </w:t>
      </w:r>
      <w:r w:rsidR="00AB69F9" w:rsidRPr="008D1CA5">
        <w:rPr>
          <w:rFonts w:asciiTheme="majorBidi" w:hAnsiTheme="majorBidi" w:cstheme="majorBidi"/>
        </w:rPr>
        <w:t xml:space="preserve">ankstesnio laikotarpio KPP priemonėmis pateiktas SP </w:t>
      </w:r>
      <w:r w:rsidR="00914A20" w:rsidRPr="008D1CA5">
        <w:rPr>
          <w:rFonts w:asciiTheme="majorBidi" w:hAnsiTheme="majorBidi" w:cstheme="majorBidi"/>
        </w:rPr>
        <w:t>3.1.3</w:t>
      </w:r>
      <w:r w:rsidR="00C925FB" w:rsidRPr="008D1CA5">
        <w:rPr>
          <w:rFonts w:asciiTheme="majorBidi" w:hAnsiTheme="majorBidi" w:cstheme="majorBidi"/>
        </w:rPr>
        <w:t xml:space="preserve"> poskirsnio lentelėje</w:t>
      </w:r>
      <w:r w:rsidR="00BD4827" w:rsidRPr="008D1CA5">
        <w:rPr>
          <w:rFonts w:asciiTheme="majorBidi" w:hAnsiTheme="majorBidi" w:cstheme="majorBidi"/>
        </w:rPr>
        <w:t>.</w:t>
      </w:r>
    </w:p>
  </w:footnote>
  <w:footnote w:id="6">
    <w:p w14:paraId="124196D7" w14:textId="717E15B3" w:rsidR="00C5327F" w:rsidRPr="008D1CA5" w:rsidRDefault="00C5327F" w:rsidP="006A2E12">
      <w:pPr>
        <w:pStyle w:val="Puslapioinaostekstas"/>
        <w:spacing w:after="0" w:line="240" w:lineRule="auto"/>
        <w:rPr>
          <w:rFonts w:asciiTheme="majorBidi" w:hAnsiTheme="majorBidi" w:cstheme="majorBidi"/>
        </w:rPr>
      </w:pPr>
      <w:r w:rsidRPr="008D1CA5">
        <w:rPr>
          <w:rStyle w:val="Puslapioinaosnuoroda"/>
          <w:rFonts w:asciiTheme="majorBidi" w:hAnsiTheme="majorBidi" w:cstheme="majorBidi"/>
        </w:rPr>
        <w:footnoteRef/>
      </w:r>
      <w:r w:rsidRPr="008D1CA5">
        <w:rPr>
          <w:rFonts w:asciiTheme="majorBidi" w:hAnsiTheme="majorBidi" w:cstheme="majorBidi"/>
        </w:rPr>
        <w:t xml:space="preserve"> </w:t>
      </w:r>
      <w:r w:rsidR="007A4CBD" w:rsidRPr="008D1CA5">
        <w:rPr>
          <w:rFonts w:asciiTheme="majorBidi" w:hAnsiTheme="majorBidi" w:cstheme="majorBidi"/>
        </w:rPr>
        <w:t xml:space="preserve">ANC </w:t>
      </w:r>
      <w:r w:rsidRPr="008D1CA5">
        <w:rPr>
          <w:rFonts w:asciiTheme="majorBidi" w:hAnsiTheme="majorBidi" w:cstheme="majorBidi"/>
        </w:rPr>
        <w:t xml:space="preserve">– </w:t>
      </w:r>
      <w:r w:rsidR="007A4CBD" w:rsidRPr="008D1CA5">
        <w:rPr>
          <w:rFonts w:asciiTheme="majorBidi" w:eastAsia="Calibri" w:hAnsiTheme="majorBidi" w:cstheme="majorBidi"/>
          <w:color w:val="000000" w:themeColor="text1"/>
          <w:szCs w:val="24"/>
        </w:rPr>
        <w:t>vietovės su gamtinėmis ir kitomis specifinėmis kliūtimis</w:t>
      </w:r>
    </w:p>
  </w:footnote>
  <w:footnote w:id="7">
    <w:p w14:paraId="75528463" w14:textId="42209916" w:rsidR="00FD70EA" w:rsidRPr="00E97ECF" w:rsidRDefault="00FD70EA" w:rsidP="008D1CA5">
      <w:pPr>
        <w:pStyle w:val="Puslapioinaostekstas"/>
        <w:spacing w:after="0" w:line="240" w:lineRule="auto"/>
        <w:rPr>
          <w:rFonts w:asciiTheme="majorBidi" w:hAnsiTheme="majorBidi" w:cstheme="majorBidi"/>
        </w:rPr>
      </w:pPr>
      <w:r w:rsidRPr="00E97ECF">
        <w:rPr>
          <w:rStyle w:val="Puslapioinaosnuoroda"/>
          <w:rFonts w:asciiTheme="majorBidi" w:hAnsiTheme="majorBidi" w:cstheme="majorBidi"/>
        </w:rPr>
        <w:footnoteRef/>
      </w:r>
      <w:r w:rsidRPr="00E97ECF">
        <w:rPr>
          <w:rFonts w:asciiTheme="majorBidi" w:hAnsiTheme="majorBidi" w:cstheme="majorBidi"/>
        </w:rPr>
        <w:t xml:space="preserve"> </w:t>
      </w:r>
      <w:r w:rsidRPr="00E97ECF">
        <w:rPr>
          <w:rFonts w:asciiTheme="majorBidi" w:hAnsiTheme="majorBidi" w:cstheme="majorBidi"/>
        </w:rPr>
        <w:t>Interneto nuoroda</w:t>
      </w:r>
      <w:r w:rsidR="001A4D98" w:rsidRPr="00E97ECF">
        <w:rPr>
          <w:rFonts w:asciiTheme="majorBidi" w:hAnsiTheme="majorBidi" w:cstheme="majorBidi"/>
        </w:rPr>
        <w:t xml:space="preserve"> https://zum.lrv.lt/lt/veiklos-sritys/bendroji-zemes-ukio-politika/lietuvos-zemes-ukio-ir-kaimo-pletros-2023-2027-m-strateginis-planas-1/</w:t>
      </w:r>
    </w:p>
  </w:footnote>
  <w:footnote w:id="8">
    <w:p w14:paraId="675B6871" w14:textId="54B2E909" w:rsidR="003F4C4C" w:rsidRPr="00E97ECF" w:rsidRDefault="003F4C4C" w:rsidP="008D1CA5">
      <w:pPr>
        <w:pStyle w:val="Puslapioinaostekstas"/>
        <w:spacing w:after="0" w:line="240" w:lineRule="auto"/>
        <w:rPr>
          <w:rFonts w:asciiTheme="majorBidi" w:hAnsiTheme="majorBidi" w:cstheme="majorBidi"/>
        </w:rPr>
      </w:pPr>
      <w:r w:rsidRPr="00E97ECF">
        <w:rPr>
          <w:rStyle w:val="Puslapioinaosnuoroda"/>
          <w:rFonts w:asciiTheme="majorBidi" w:hAnsiTheme="majorBidi" w:cstheme="majorBidi"/>
        </w:rPr>
        <w:footnoteRef/>
      </w:r>
      <w:r w:rsidRPr="00E97ECF">
        <w:rPr>
          <w:rFonts w:asciiTheme="majorBidi" w:hAnsiTheme="majorBidi" w:cstheme="majorBidi"/>
        </w:rPr>
        <w:t xml:space="preserve"> </w:t>
      </w:r>
      <w:r w:rsidRPr="00E97ECF">
        <w:rPr>
          <w:rFonts w:asciiTheme="majorBidi" w:hAnsiTheme="majorBidi" w:cstheme="majorBidi"/>
        </w:rPr>
        <w:t>Interneto nuoroda https://zum.lrv.lt/lt/veiklos-sritys/bendroji-zemes-ukio-politika/lietuvos-zemes-ukio-ir-kaimo-pletros-2023-2027-m-strateginis-planas-1/stebesena-ir-vertinimas-3/</w:t>
      </w:r>
    </w:p>
  </w:footnote>
  <w:footnote w:id="9">
    <w:p w14:paraId="0AF194CA" w14:textId="23CBC55F" w:rsidR="008D1EAF" w:rsidRPr="008F6FD6" w:rsidRDefault="008D1EAF" w:rsidP="008D1CA5">
      <w:pPr>
        <w:pStyle w:val="Puslapioinaostekstas"/>
        <w:spacing w:after="0" w:line="240" w:lineRule="auto"/>
        <w:rPr>
          <w:rFonts w:asciiTheme="majorBidi" w:hAnsiTheme="majorBidi" w:cstheme="majorBidi"/>
          <w:sz w:val="16"/>
          <w:szCs w:val="16"/>
        </w:rPr>
      </w:pPr>
      <w:r w:rsidRPr="00E97ECF">
        <w:rPr>
          <w:rStyle w:val="Puslapioinaosnuoroda"/>
          <w:rFonts w:asciiTheme="majorBidi" w:hAnsiTheme="majorBidi" w:cstheme="majorBidi"/>
        </w:rPr>
        <w:footnoteRef/>
      </w:r>
      <w:r w:rsidRPr="00E97ECF">
        <w:rPr>
          <w:rFonts w:asciiTheme="majorBidi" w:hAnsiTheme="majorBidi" w:cstheme="majorBidi"/>
        </w:rPr>
        <w:t xml:space="preserve"> </w:t>
      </w:r>
      <w:r w:rsidRPr="00E97ECF">
        <w:rPr>
          <w:rFonts w:asciiTheme="majorBidi" w:hAnsiTheme="majorBidi" w:cstheme="majorBidi"/>
        </w:rPr>
        <w:t>Interneto nuoroda https://zum.lrv.lt/lt/veiklos-sritys/bendroji-zemes-ukio-politika/</w:t>
      </w:r>
    </w:p>
  </w:footnote>
  <w:footnote w:id="10">
    <w:p w14:paraId="79ADCC30" w14:textId="20D6C3B1" w:rsidR="00FD70EA" w:rsidRPr="006A2E12" w:rsidRDefault="00FD70EA" w:rsidP="00E97ECF">
      <w:pPr>
        <w:pStyle w:val="Puslapioinaostekstas"/>
        <w:spacing w:after="0" w:line="240" w:lineRule="auto"/>
        <w:rPr>
          <w:rStyle w:val="Hipersaitas"/>
          <w:rFonts w:asciiTheme="majorBidi" w:hAnsiTheme="majorBidi" w:cstheme="majorBidi"/>
        </w:rPr>
      </w:pPr>
      <w:r w:rsidRPr="006A2E12">
        <w:rPr>
          <w:rStyle w:val="Puslapioinaosnuoroda"/>
          <w:rFonts w:asciiTheme="majorBidi" w:hAnsiTheme="majorBidi" w:cstheme="majorBidi"/>
        </w:rPr>
        <w:footnoteRef/>
      </w:r>
      <w:r w:rsidRPr="006A2E12">
        <w:rPr>
          <w:rFonts w:asciiTheme="majorBidi" w:hAnsiTheme="majorBidi" w:cstheme="majorBidi"/>
        </w:rPr>
        <w:t xml:space="preserve"> </w:t>
      </w:r>
      <w:r w:rsidRPr="006A2E12">
        <w:rPr>
          <w:rFonts w:asciiTheme="majorBidi" w:hAnsiTheme="majorBidi" w:cstheme="majorBidi"/>
        </w:rPr>
        <w:t xml:space="preserve">Interneto nuoroda </w:t>
      </w:r>
      <w:r w:rsidR="001A4D98" w:rsidRPr="006A2E12">
        <w:rPr>
          <w:rStyle w:val="Hipersaitas"/>
          <w:rFonts w:asciiTheme="majorBidi" w:hAnsiTheme="majorBidi" w:cstheme="majorBidi"/>
        </w:rPr>
        <w:t>https://agriculture.ec.europa.eu/common-agricultural-policy/cap-overview/cmef_lt#towardsthepmef</w:t>
      </w:r>
    </w:p>
  </w:footnote>
  <w:footnote w:id="11">
    <w:p w14:paraId="522D94A1" w14:textId="168C5F53" w:rsidR="008F6FD6" w:rsidRPr="006A2E12" w:rsidRDefault="0014403A" w:rsidP="00E97ECF">
      <w:pPr>
        <w:pStyle w:val="Puslapioinaostekstas"/>
        <w:spacing w:after="0" w:line="240" w:lineRule="auto"/>
        <w:rPr>
          <w:rStyle w:val="Hipersaitas"/>
          <w:rFonts w:asciiTheme="majorBidi" w:hAnsiTheme="majorBidi" w:cstheme="majorBidi"/>
        </w:rPr>
      </w:pPr>
      <w:r w:rsidRPr="006A2E12">
        <w:rPr>
          <w:rStyle w:val="Puslapioinaosnuoroda"/>
          <w:rFonts w:asciiTheme="majorBidi" w:hAnsiTheme="majorBidi" w:cstheme="majorBidi"/>
        </w:rPr>
        <w:footnoteRef/>
      </w:r>
      <w:r w:rsidRPr="006A2E12">
        <w:rPr>
          <w:rFonts w:asciiTheme="majorBidi" w:hAnsiTheme="majorBidi" w:cstheme="majorBidi"/>
        </w:rPr>
        <w:t xml:space="preserve"> </w:t>
      </w:r>
      <w:r w:rsidRPr="006A2E12">
        <w:rPr>
          <w:rFonts w:asciiTheme="majorBidi" w:hAnsiTheme="majorBidi" w:cstheme="majorBidi"/>
        </w:rPr>
        <w:t xml:space="preserve">Interneto nuoroda </w:t>
      </w:r>
      <w:hyperlink r:id="rId1" w:history="1">
        <w:r w:rsidR="008F6FD6" w:rsidRPr="006A2E12">
          <w:rPr>
            <w:rStyle w:val="Hipersaitas"/>
            <w:rFonts w:asciiTheme="majorBidi" w:hAnsiTheme="majorBidi" w:cstheme="majorBidi"/>
          </w:rPr>
          <w:t>https://eu-cap-network.ec.europa.eu/assessment-cap-income-support-interventions_en</w:t>
        </w:r>
      </w:hyperlink>
    </w:p>
  </w:footnote>
  <w:footnote w:id="12">
    <w:p w14:paraId="1EEA6839" w14:textId="36AE5365" w:rsidR="00FD70EA" w:rsidRPr="006A2E12" w:rsidRDefault="00FD70EA" w:rsidP="00E97ECF">
      <w:pPr>
        <w:pStyle w:val="Puslapioinaostekstas"/>
        <w:spacing w:after="0" w:line="240" w:lineRule="auto"/>
        <w:rPr>
          <w:rFonts w:asciiTheme="majorBidi" w:hAnsiTheme="majorBidi" w:cstheme="majorBidi"/>
        </w:rPr>
      </w:pPr>
      <w:r w:rsidRPr="006A2E12">
        <w:rPr>
          <w:rStyle w:val="Puslapioinaosnuoroda"/>
          <w:rFonts w:asciiTheme="majorBidi" w:hAnsiTheme="majorBidi" w:cstheme="majorBidi"/>
        </w:rPr>
        <w:footnoteRef/>
      </w:r>
      <w:r w:rsidRPr="006A2E12">
        <w:rPr>
          <w:rFonts w:asciiTheme="majorBidi" w:hAnsiTheme="majorBidi" w:cstheme="majorBidi"/>
        </w:rPr>
        <w:t xml:space="preserve"> </w:t>
      </w:r>
      <w:r w:rsidRPr="006A2E12">
        <w:rPr>
          <w:rFonts w:asciiTheme="majorBidi" w:hAnsiTheme="majorBidi" w:cstheme="majorBidi"/>
        </w:rPr>
        <w:t>Interneto nuorod</w:t>
      </w:r>
      <w:r w:rsidR="003045A9" w:rsidRPr="006A2E12">
        <w:rPr>
          <w:rFonts w:asciiTheme="majorBidi" w:hAnsiTheme="majorBidi" w:cstheme="majorBidi"/>
        </w:rPr>
        <w:t xml:space="preserve">a </w:t>
      </w:r>
      <w:hyperlink r:id="rId2" w:history="1">
        <w:r w:rsidR="003045A9" w:rsidRPr="006A2E12">
          <w:rPr>
            <w:rStyle w:val="Hipersaitas"/>
            <w:rFonts w:asciiTheme="majorBidi" w:hAnsiTheme="majorBidi" w:cstheme="majorBidi"/>
          </w:rPr>
          <w:t>https://eu-cap-network.ec.europa.eu/publications/search_en?f%5B0%5D=topics%3A64&amp;f%5B1%5D=type%3A105</w:t>
        </w:r>
      </w:hyperlink>
    </w:p>
  </w:footnote>
  <w:footnote w:id="13">
    <w:p w14:paraId="21AD0AAE" w14:textId="4F151211" w:rsidR="00FD70EA" w:rsidRPr="006A2E12" w:rsidRDefault="00FD70EA" w:rsidP="00E97ECF">
      <w:pPr>
        <w:pStyle w:val="Puslapioinaostekstas"/>
        <w:spacing w:after="0" w:line="240" w:lineRule="auto"/>
        <w:rPr>
          <w:rFonts w:asciiTheme="majorBidi" w:hAnsiTheme="majorBidi" w:cstheme="majorBidi"/>
        </w:rPr>
      </w:pPr>
      <w:r w:rsidRPr="006A2E12">
        <w:rPr>
          <w:rStyle w:val="Puslapioinaosnuoroda"/>
          <w:rFonts w:asciiTheme="majorBidi" w:hAnsiTheme="majorBidi" w:cstheme="majorBidi"/>
        </w:rPr>
        <w:footnoteRef/>
      </w:r>
      <w:r w:rsidRPr="006A2E12">
        <w:rPr>
          <w:rFonts w:asciiTheme="majorBidi" w:hAnsiTheme="majorBidi" w:cstheme="majorBidi"/>
        </w:rPr>
        <w:t xml:space="preserve"> </w:t>
      </w:r>
      <w:r w:rsidRPr="006A2E12">
        <w:rPr>
          <w:rFonts w:asciiTheme="majorBidi" w:hAnsiTheme="majorBidi" w:cstheme="majorBidi"/>
        </w:rPr>
        <w:t>Interneto nuoroda</w:t>
      </w:r>
      <w:hyperlink r:id="rId3" w:history="1">
        <w:r w:rsidR="00726821" w:rsidRPr="00EE074B">
          <w:rPr>
            <w:rStyle w:val="Hipersaitas"/>
            <w:rFonts w:asciiTheme="majorBidi" w:hAnsiTheme="majorBidi" w:cstheme="majorBidi"/>
          </w:rPr>
          <w:t xml:space="preserve"> https://2014.esinvesticijos.lt/lt/dokumentai//es-fondu-investiciju-vertinimo-metodines-gaires (esinvesticijos.lt)</w:t>
        </w:r>
      </w:hyperlink>
    </w:p>
  </w:footnote>
  <w:footnote w:id="14">
    <w:p w14:paraId="067F82FE" w14:textId="102A4187" w:rsidR="00FD70EA" w:rsidRPr="00F66A24" w:rsidRDefault="00FD70EA" w:rsidP="00E97ECF">
      <w:pPr>
        <w:pStyle w:val="Puslapioinaostekstas"/>
        <w:spacing w:after="0" w:line="240" w:lineRule="auto"/>
        <w:rPr>
          <w:rFonts w:ascii="Times New Roman" w:hAnsi="Times New Roman" w:cs="Times New Roman"/>
          <w:sz w:val="16"/>
          <w:szCs w:val="16"/>
        </w:rPr>
      </w:pPr>
      <w:r w:rsidRPr="006A2E12">
        <w:rPr>
          <w:rStyle w:val="Puslapioinaosnuoroda"/>
          <w:rFonts w:asciiTheme="majorBidi" w:hAnsiTheme="majorBidi" w:cstheme="majorBidi"/>
        </w:rPr>
        <w:footnoteRef/>
      </w:r>
      <w:r w:rsidRPr="006A2E12">
        <w:rPr>
          <w:rFonts w:asciiTheme="majorBidi" w:hAnsiTheme="majorBidi" w:cstheme="majorBidi"/>
        </w:rPr>
        <w:t xml:space="preserve"> </w:t>
      </w:r>
      <w:r w:rsidRPr="006A2E12">
        <w:rPr>
          <w:rFonts w:asciiTheme="majorBidi" w:hAnsiTheme="majorBidi" w:cstheme="majorBidi"/>
        </w:rPr>
        <w:t xml:space="preserve">Interneto nuoroda </w:t>
      </w:r>
      <w:hyperlink r:id="rId4" w:history="1">
        <w:r w:rsidRPr="006A2E12">
          <w:rPr>
            <w:rStyle w:val="Hipersaitas"/>
            <w:rFonts w:asciiTheme="majorBidi" w:hAnsiTheme="majorBidi" w:cstheme="majorBidi"/>
          </w:rPr>
          <w:t>https://zum.lrv.lt/lt/veiklos-sritys/zuzis-mokslas-mokymas-ir-konsultavimas/mokslas/</w:t>
        </w:r>
      </w:hyperlink>
    </w:p>
  </w:footnote>
  <w:footnote w:id="15">
    <w:p w14:paraId="04B17FDD" w14:textId="77777777" w:rsidR="00720FF9" w:rsidRPr="006A2E12" w:rsidRDefault="00720FF9" w:rsidP="006A2E12">
      <w:pPr>
        <w:pStyle w:val="Puslapioinaostekstas"/>
        <w:spacing w:after="0" w:line="240" w:lineRule="auto"/>
        <w:rPr>
          <w:rFonts w:asciiTheme="majorBidi" w:hAnsiTheme="majorBidi" w:cstheme="majorBidi"/>
        </w:rPr>
      </w:pPr>
      <w:r w:rsidRPr="006A2E12">
        <w:rPr>
          <w:rStyle w:val="Puslapioinaosnuoroda"/>
          <w:rFonts w:asciiTheme="majorBidi" w:hAnsiTheme="majorBidi" w:cstheme="majorBidi"/>
        </w:rPr>
        <w:footnoteRef/>
      </w:r>
      <w:r w:rsidRPr="006A2E12">
        <w:rPr>
          <w:rFonts w:asciiTheme="majorBidi" w:hAnsiTheme="majorBidi" w:cstheme="majorBidi"/>
        </w:rPr>
        <w:t xml:space="preserve"> </w:t>
      </w:r>
      <w:r w:rsidRPr="006A2E12">
        <w:rPr>
          <w:rFonts w:asciiTheme="majorBidi" w:hAnsiTheme="majorBidi" w:cstheme="majorBidi"/>
        </w:rPr>
        <w:t>Remiantis Konteksto ir poveikio rodiklių aprašymu: https://agriculture.ec.europa.eu/common-agricultural-policy/cap-overview/cmef_lt#towardsthepmef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31C3E"/>
    <w:multiLevelType w:val="hybridMultilevel"/>
    <w:tmpl w:val="AFE68D2C"/>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7C96882"/>
    <w:multiLevelType w:val="hybridMultilevel"/>
    <w:tmpl w:val="2AEE7138"/>
    <w:lvl w:ilvl="0" w:tplc="04270001">
      <w:start w:val="1"/>
      <w:numFmt w:val="bullet"/>
      <w:lvlText w:val=""/>
      <w:lvlJc w:val="left"/>
      <w:pPr>
        <w:ind w:left="1560" w:hanging="360"/>
      </w:pPr>
      <w:rPr>
        <w:rFonts w:ascii="Symbol" w:hAnsi="Symbol" w:hint="default"/>
      </w:rPr>
    </w:lvl>
    <w:lvl w:ilvl="1" w:tplc="04270003" w:tentative="1">
      <w:start w:val="1"/>
      <w:numFmt w:val="bullet"/>
      <w:lvlText w:val="o"/>
      <w:lvlJc w:val="left"/>
      <w:pPr>
        <w:ind w:left="2280" w:hanging="360"/>
      </w:pPr>
      <w:rPr>
        <w:rFonts w:ascii="Courier New" w:hAnsi="Courier New" w:cs="Courier New" w:hint="default"/>
      </w:rPr>
    </w:lvl>
    <w:lvl w:ilvl="2" w:tplc="04270005" w:tentative="1">
      <w:start w:val="1"/>
      <w:numFmt w:val="bullet"/>
      <w:lvlText w:val=""/>
      <w:lvlJc w:val="left"/>
      <w:pPr>
        <w:ind w:left="3000" w:hanging="360"/>
      </w:pPr>
      <w:rPr>
        <w:rFonts w:ascii="Wingdings" w:hAnsi="Wingdings" w:hint="default"/>
      </w:rPr>
    </w:lvl>
    <w:lvl w:ilvl="3" w:tplc="04270001" w:tentative="1">
      <w:start w:val="1"/>
      <w:numFmt w:val="bullet"/>
      <w:lvlText w:val=""/>
      <w:lvlJc w:val="left"/>
      <w:pPr>
        <w:ind w:left="3720" w:hanging="360"/>
      </w:pPr>
      <w:rPr>
        <w:rFonts w:ascii="Symbol" w:hAnsi="Symbol" w:hint="default"/>
      </w:rPr>
    </w:lvl>
    <w:lvl w:ilvl="4" w:tplc="04270003" w:tentative="1">
      <w:start w:val="1"/>
      <w:numFmt w:val="bullet"/>
      <w:lvlText w:val="o"/>
      <w:lvlJc w:val="left"/>
      <w:pPr>
        <w:ind w:left="4440" w:hanging="360"/>
      </w:pPr>
      <w:rPr>
        <w:rFonts w:ascii="Courier New" w:hAnsi="Courier New" w:cs="Courier New" w:hint="default"/>
      </w:rPr>
    </w:lvl>
    <w:lvl w:ilvl="5" w:tplc="04270005" w:tentative="1">
      <w:start w:val="1"/>
      <w:numFmt w:val="bullet"/>
      <w:lvlText w:val=""/>
      <w:lvlJc w:val="left"/>
      <w:pPr>
        <w:ind w:left="5160" w:hanging="360"/>
      </w:pPr>
      <w:rPr>
        <w:rFonts w:ascii="Wingdings" w:hAnsi="Wingdings" w:hint="default"/>
      </w:rPr>
    </w:lvl>
    <w:lvl w:ilvl="6" w:tplc="04270001" w:tentative="1">
      <w:start w:val="1"/>
      <w:numFmt w:val="bullet"/>
      <w:lvlText w:val=""/>
      <w:lvlJc w:val="left"/>
      <w:pPr>
        <w:ind w:left="5880" w:hanging="360"/>
      </w:pPr>
      <w:rPr>
        <w:rFonts w:ascii="Symbol" w:hAnsi="Symbol" w:hint="default"/>
      </w:rPr>
    </w:lvl>
    <w:lvl w:ilvl="7" w:tplc="04270003" w:tentative="1">
      <w:start w:val="1"/>
      <w:numFmt w:val="bullet"/>
      <w:lvlText w:val="o"/>
      <w:lvlJc w:val="left"/>
      <w:pPr>
        <w:ind w:left="6600" w:hanging="360"/>
      </w:pPr>
      <w:rPr>
        <w:rFonts w:ascii="Courier New" w:hAnsi="Courier New" w:cs="Courier New" w:hint="default"/>
      </w:rPr>
    </w:lvl>
    <w:lvl w:ilvl="8" w:tplc="04270005" w:tentative="1">
      <w:start w:val="1"/>
      <w:numFmt w:val="bullet"/>
      <w:lvlText w:val=""/>
      <w:lvlJc w:val="left"/>
      <w:pPr>
        <w:ind w:left="7320" w:hanging="360"/>
      </w:pPr>
      <w:rPr>
        <w:rFonts w:ascii="Wingdings" w:hAnsi="Wingdings" w:hint="default"/>
      </w:rPr>
    </w:lvl>
  </w:abstractNum>
  <w:abstractNum w:abstractNumId="3" w15:restartNumberingAfterBreak="0">
    <w:nsid w:val="087060EA"/>
    <w:multiLevelType w:val="hybridMultilevel"/>
    <w:tmpl w:val="C67C3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3F1A4AEE"/>
    <w:lvl w:ilvl="0">
      <w:start w:val="6"/>
      <w:numFmt w:val="decimal"/>
      <w:lvlText w:val="%1."/>
      <w:lvlJc w:val="left"/>
      <w:pPr>
        <w:ind w:left="360" w:hanging="360"/>
      </w:pPr>
      <w:rPr>
        <w:rFonts w:hint="default"/>
        <w:b w:val="0"/>
        <w:bCs w:val="0"/>
      </w:rPr>
    </w:lvl>
    <w:lvl w:ilvl="1">
      <w:start w:val="2"/>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0B65763"/>
    <w:multiLevelType w:val="multilevel"/>
    <w:tmpl w:val="CC44F64A"/>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i w:val="0"/>
      </w:rPr>
    </w:lvl>
    <w:lvl w:ilvl="3">
      <w:start w:val="1"/>
      <w:numFmt w:val="decimal"/>
      <w:lvlText w:val="%1.%2.%3.%4."/>
      <w:lvlJc w:val="left"/>
      <w:pPr>
        <w:ind w:left="2847" w:hanging="720"/>
      </w:pPr>
      <w:rPr>
        <w:rFonts w:eastAsiaTheme="minorHAnsi" w:hint="default"/>
        <w:b w:val="0"/>
        <w:bCs/>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6" w15:restartNumberingAfterBreak="0">
    <w:nsid w:val="1E3514BB"/>
    <w:multiLevelType w:val="multilevel"/>
    <w:tmpl w:val="6722E4C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E27E26"/>
    <w:multiLevelType w:val="hybridMultilevel"/>
    <w:tmpl w:val="BE382620"/>
    <w:lvl w:ilvl="0" w:tplc="421EE4DE">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E22C45"/>
    <w:multiLevelType w:val="multilevel"/>
    <w:tmpl w:val="EAE02E92"/>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9135A7"/>
    <w:multiLevelType w:val="hybridMultilevel"/>
    <w:tmpl w:val="B7805A9E"/>
    <w:lvl w:ilvl="0" w:tplc="297C07FC">
      <w:start w:val="8"/>
      <w:numFmt w:val="bullet"/>
      <w:lvlText w:val="-"/>
      <w:lvlJc w:val="left"/>
      <w:pPr>
        <w:ind w:left="371" w:hanging="360"/>
      </w:pPr>
      <w:rPr>
        <w:rFonts w:ascii="Times New Roman" w:eastAsiaTheme="minorEastAsia" w:hAnsi="Times New Roman" w:cs="Times New Roman" w:hint="default"/>
      </w:rPr>
    </w:lvl>
    <w:lvl w:ilvl="1" w:tplc="04270003" w:tentative="1">
      <w:start w:val="1"/>
      <w:numFmt w:val="bullet"/>
      <w:lvlText w:val="o"/>
      <w:lvlJc w:val="left"/>
      <w:pPr>
        <w:ind w:left="1091" w:hanging="360"/>
      </w:pPr>
      <w:rPr>
        <w:rFonts w:ascii="Courier New" w:hAnsi="Courier New" w:cs="Courier New" w:hint="default"/>
      </w:rPr>
    </w:lvl>
    <w:lvl w:ilvl="2" w:tplc="04270005" w:tentative="1">
      <w:start w:val="1"/>
      <w:numFmt w:val="bullet"/>
      <w:lvlText w:val=""/>
      <w:lvlJc w:val="left"/>
      <w:pPr>
        <w:ind w:left="1811" w:hanging="360"/>
      </w:pPr>
      <w:rPr>
        <w:rFonts w:ascii="Wingdings" w:hAnsi="Wingdings" w:hint="default"/>
      </w:rPr>
    </w:lvl>
    <w:lvl w:ilvl="3" w:tplc="04270001" w:tentative="1">
      <w:start w:val="1"/>
      <w:numFmt w:val="bullet"/>
      <w:lvlText w:val=""/>
      <w:lvlJc w:val="left"/>
      <w:pPr>
        <w:ind w:left="2531" w:hanging="360"/>
      </w:pPr>
      <w:rPr>
        <w:rFonts w:ascii="Symbol" w:hAnsi="Symbol" w:hint="default"/>
      </w:rPr>
    </w:lvl>
    <w:lvl w:ilvl="4" w:tplc="04270003" w:tentative="1">
      <w:start w:val="1"/>
      <w:numFmt w:val="bullet"/>
      <w:lvlText w:val="o"/>
      <w:lvlJc w:val="left"/>
      <w:pPr>
        <w:ind w:left="3251" w:hanging="360"/>
      </w:pPr>
      <w:rPr>
        <w:rFonts w:ascii="Courier New" w:hAnsi="Courier New" w:cs="Courier New" w:hint="default"/>
      </w:rPr>
    </w:lvl>
    <w:lvl w:ilvl="5" w:tplc="04270005" w:tentative="1">
      <w:start w:val="1"/>
      <w:numFmt w:val="bullet"/>
      <w:lvlText w:val=""/>
      <w:lvlJc w:val="left"/>
      <w:pPr>
        <w:ind w:left="3971" w:hanging="360"/>
      </w:pPr>
      <w:rPr>
        <w:rFonts w:ascii="Wingdings" w:hAnsi="Wingdings" w:hint="default"/>
      </w:rPr>
    </w:lvl>
    <w:lvl w:ilvl="6" w:tplc="04270001" w:tentative="1">
      <w:start w:val="1"/>
      <w:numFmt w:val="bullet"/>
      <w:lvlText w:val=""/>
      <w:lvlJc w:val="left"/>
      <w:pPr>
        <w:ind w:left="4691" w:hanging="360"/>
      </w:pPr>
      <w:rPr>
        <w:rFonts w:ascii="Symbol" w:hAnsi="Symbol" w:hint="default"/>
      </w:rPr>
    </w:lvl>
    <w:lvl w:ilvl="7" w:tplc="04270003" w:tentative="1">
      <w:start w:val="1"/>
      <w:numFmt w:val="bullet"/>
      <w:lvlText w:val="o"/>
      <w:lvlJc w:val="left"/>
      <w:pPr>
        <w:ind w:left="5411" w:hanging="360"/>
      </w:pPr>
      <w:rPr>
        <w:rFonts w:ascii="Courier New" w:hAnsi="Courier New" w:cs="Courier New" w:hint="default"/>
      </w:rPr>
    </w:lvl>
    <w:lvl w:ilvl="8" w:tplc="04270005" w:tentative="1">
      <w:start w:val="1"/>
      <w:numFmt w:val="bullet"/>
      <w:lvlText w:val=""/>
      <w:lvlJc w:val="left"/>
      <w:pPr>
        <w:ind w:left="6131"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A05984"/>
    <w:multiLevelType w:val="multilevel"/>
    <w:tmpl w:val="E1CE48B6"/>
    <w:lvl w:ilvl="0">
      <w:start w:val="1"/>
      <w:numFmt w:val="bullet"/>
      <w:lvlText w:val=""/>
      <w:lvlJc w:val="left"/>
      <w:pPr>
        <w:ind w:left="928" w:hanging="360"/>
      </w:pPr>
      <w:rPr>
        <w:rFonts w:ascii="Symbol" w:hAnsi="Symbol" w:hint="default"/>
        <w:b w:val="0"/>
        <w:i w:val="0"/>
        <w:sz w:val="24"/>
        <w:szCs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E026F7"/>
    <w:multiLevelType w:val="multilevel"/>
    <w:tmpl w:val="EAE02E92"/>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3D983317"/>
    <w:multiLevelType w:val="multilevel"/>
    <w:tmpl w:val="A83ED6D2"/>
    <w:lvl w:ilvl="0">
      <w:start w:val="1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9841C90"/>
    <w:multiLevelType w:val="multilevel"/>
    <w:tmpl w:val="BF2C9574"/>
    <w:lvl w:ilvl="0">
      <w:start w:val="1"/>
      <w:numFmt w:val="decimal"/>
      <w:lvlText w:val="%1."/>
      <w:lvlJc w:val="left"/>
      <w:pPr>
        <w:ind w:left="2770" w:hanging="360"/>
      </w:pPr>
      <w:rPr>
        <w:rFonts w:ascii="Times New Roman" w:hAnsi="Times New Roman" w:cs="Times New Roman" w:hint="default"/>
        <w:b w:val="0"/>
        <w:i w:val="0"/>
        <w:sz w:val="24"/>
        <w:szCs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9758E1"/>
    <w:multiLevelType w:val="hybridMultilevel"/>
    <w:tmpl w:val="B494095E"/>
    <w:lvl w:ilvl="0" w:tplc="28D2695E">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EE19FA"/>
    <w:multiLevelType w:val="hybridMultilevel"/>
    <w:tmpl w:val="309C260A"/>
    <w:lvl w:ilvl="0" w:tplc="11CE800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3905BF"/>
    <w:multiLevelType w:val="hybridMultilevel"/>
    <w:tmpl w:val="0F42C73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2" w15:restartNumberingAfterBreak="0">
    <w:nsid w:val="5AF70ACF"/>
    <w:multiLevelType w:val="hybridMultilevel"/>
    <w:tmpl w:val="98FA3CEE"/>
    <w:lvl w:ilvl="0" w:tplc="795ACD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EB33BF7"/>
    <w:multiLevelType w:val="hybridMultilevel"/>
    <w:tmpl w:val="7FC06AF4"/>
    <w:lvl w:ilvl="0" w:tplc="2D42B07E">
      <w:start w:val="2"/>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24970"/>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69624D"/>
    <w:multiLevelType w:val="multilevel"/>
    <w:tmpl w:val="BF2C9574"/>
    <w:lvl w:ilvl="0">
      <w:start w:val="1"/>
      <w:numFmt w:val="decimal"/>
      <w:lvlText w:val="%1."/>
      <w:lvlJc w:val="left"/>
      <w:pPr>
        <w:ind w:left="2770" w:hanging="360"/>
      </w:pPr>
      <w:rPr>
        <w:rFonts w:ascii="Times New Roman" w:hAnsi="Times New Roman" w:cs="Times New Roman" w:hint="default"/>
        <w:b w:val="0"/>
        <w:i w:val="0"/>
        <w:sz w:val="24"/>
        <w:szCs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26C7634"/>
    <w:multiLevelType w:val="multilevel"/>
    <w:tmpl w:val="BF2C9574"/>
    <w:lvl w:ilvl="0">
      <w:start w:val="1"/>
      <w:numFmt w:val="decimal"/>
      <w:lvlText w:val="%1."/>
      <w:lvlJc w:val="left"/>
      <w:pPr>
        <w:ind w:left="928" w:hanging="360"/>
      </w:pPr>
      <w:rPr>
        <w:rFonts w:ascii="Times New Roman" w:hAnsi="Times New Roman" w:cs="Times New Roman" w:hint="default"/>
        <w:b w:val="0"/>
        <w:i w:val="0"/>
        <w:sz w:val="24"/>
        <w:szCs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6F1239"/>
    <w:multiLevelType w:val="multilevel"/>
    <w:tmpl w:val="D4F2E3BE"/>
    <w:lvl w:ilvl="0">
      <w:start w:val="1"/>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E9D66DC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7902769"/>
    <w:multiLevelType w:val="hybridMultilevel"/>
    <w:tmpl w:val="FCBC7B48"/>
    <w:lvl w:ilvl="0" w:tplc="F86879B8">
      <w:start w:val="2"/>
      <w:numFmt w:val="bullet"/>
      <w:lvlText w:val=""/>
      <w:lvlJc w:val="left"/>
      <w:pPr>
        <w:ind w:left="720" w:hanging="360"/>
      </w:pPr>
      <w:rPr>
        <w:rFonts w:ascii="Symbol" w:eastAsia="Calibri" w:hAnsi="Symbol"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7EC81BA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83626454">
    <w:abstractNumId w:val="9"/>
  </w:num>
  <w:num w:numId="2" w16cid:durableId="920599310">
    <w:abstractNumId w:val="20"/>
  </w:num>
  <w:num w:numId="3" w16cid:durableId="2087649705">
    <w:abstractNumId w:val="34"/>
  </w:num>
  <w:num w:numId="4" w16cid:durableId="150293640">
    <w:abstractNumId w:val="24"/>
  </w:num>
  <w:num w:numId="5" w16cid:durableId="1419911310">
    <w:abstractNumId w:val="38"/>
  </w:num>
  <w:num w:numId="6" w16cid:durableId="2051681031">
    <w:abstractNumId w:val="19"/>
  </w:num>
  <w:num w:numId="7" w16cid:durableId="535001536">
    <w:abstractNumId w:val="4"/>
  </w:num>
  <w:num w:numId="8" w16cid:durableId="1302660056">
    <w:abstractNumId w:val="5"/>
  </w:num>
  <w:num w:numId="9" w16cid:durableId="496312465">
    <w:abstractNumId w:val="35"/>
  </w:num>
  <w:num w:numId="10" w16cid:durableId="1540433218">
    <w:abstractNumId w:val="14"/>
  </w:num>
  <w:num w:numId="11" w16cid:durableId="2144734905">
    <w:abstractNumId w:val="26"/>
  </w:num>
  <w:num w:numId="12" w16cid:durableId="102456856">
    <w:abstractNumId w:val="13"/>
  </w:num>
  <w:num w:numId="13" w16cid:durableId="1312489879">
    <w:abstractNumId w:val="11"/>
  </w:num>
  <w:num w:numId="14" w16cid:durableId="1329946461">
    <w:abstractNumId w:val="29"/>
  </w:num>
  <w:num w:numId="15" w16cid:durableId="790974062">
    <w:abstractNumId w:val="25"/>
  </w:num>
  <w:num w:numId="16" w16cid:durableId="1887641149">
    <w:abstractNumId w:val="32"/>
  </w:num>
  <w:num w:numId="17" w16cid:durableId="1260405323">
    <w:abstractNumId w:val="17"/>
  </w:num>
  <w:num w:numId="18" w16cid:durableId="1255626817">
    <w:abstractNumId w:val="27"/>
  </w:num>
  <w:num w:numId="19" w16cid:durableId="855383545">
    <w:abstractNumId w:val="31"/>
  </w:num>
  <w:num w:numId="20" w16cid:durableId="124274590">
    <w:abstractNumId w:val="0"/>
  </w:num>
  <w:num w:numId="21" w16cid:durableId="1948652953">
    <w:abstractNumId w:val="37"/>
  </w:num>
  <w:num w:numId="22" w16cid:durableId="1072897115">
    <w:abstractNumId w:val="15"/>
  </w:num>
  <w:num w:numId="23" w16cid:durableId="461774520">
    <w:abstractNumId w:val="12"/>
  </w:num>
  <w:num w:numId="24" w16cid:durableId="198518114">
    <w:abstractNumId w:val="33"/>
  </w:num>
  <w:num w:numId="25" w16cid:durableId="1823421167">
    <w:abstractNumId w:val="1"/>
  </w:num>
  <w:num w:numId="26" w16cid:durableId="4946840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4073091">
    <w:abstractNumId w:val="18"/>
  </w:num>
  <w:num w:numId="28" w16cid:durableId="8131095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224455">
    <w:abstractNumId w:val="8"/>
  </w:num>
  <w:num w:numId="30" w16cid:durableId="2061320978">
    <w:abstractNumId w:val="21"/>
  </w:num>
  <w:num w:numId="31" w16cid:durableId="1344287089">
    <w:abstractNumId w:val="2"/>
  </w:num>
  <w:num w:numId="32" w16cid:durableId="1821458573">
    <w:abstractNumId w:val="7"/>
  </w:num>
  <w:num w:numId="33" w16cid:durableId="707292752">
    <w:abstractNumId w:val="22"/>
  </w:num>
  <w:num w:numId="34" w16cid:durableId="2104646035">
    <w:abstractNumId w:val="23"/>
  </w:num>
  <w:num w:numId="35" w16cid:durableId="1701474861">
    <w:abstractNumId w:val="36"/>
  </w:num>
  <w:num w:numId="36" w16cid:durableId="762334618">
    <w:abstractNumId w:val="3"/>
  </w:num>
  <w:num w:numId="37" w16cid:durableId="80881620">
    <w:abstractNumId w:val="28"/>
  </w:num>
  <w:num w:numId="38" w16cid:durableId="922028059">
    <w:abstractNumId w:val="10"/>
  </w:num>
  <w:num w:numId="39" w16cid:durableId="614555114">
    <w:abstractNumId w:val="16"/>
  </w:num>
  <w:num w:numId="40" w16cid:durableId="1882091725">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51"/>
    <w:rsid w:val="00000399"/>
    <w:rsid w:val="00000D9C"/>
    <w:rsid w:val="00000EB3"/>
    <w:rsid w:val="00001439"/>
    <w:rsid w:val="00001B8E"/>
    <w:rsid w:val="000020FF"/>
    <w:rsid w:val="00002151"/>
    <w:rsid w:val="00002F82"/>
    <w:rsid w:val="00005075"/>
    <w:rsid w:val="000065C8"/>
    <w:rsid w:val="00006781"/>
    <w:rsid w:val="000078F5"/>
    <w:rsid w:val="000101DA"/>
    <w:rsid w:val="000104F5"/>
    <w:rsid w:val="00010EB3"/>
    <w:rsid w:val="0001105C"/>
    <w:rsid w:val="00012500"/>
    <w:rsid w:val="0001278D"/>
    <w:rsid w:val="00012F74"/>
    <w:rsid w:val="000135A7"/>
    <w:rsid w:val="0001536A"/>
    <w:rsid w:val="00015A2E"/>
    <w:rsid w:val="00016808"/>
    <w:rsid w:val="00017536"/>
    <w:rsid w:val="000177EB"/>
    <w:rsid w:val="00017809"/>
    <w:rsid w:val="00017A52"/>
    <w:rsid w:val="00017F7E"/>
    <w:rsid w:val="00020A2E"/>
    <w:rsid w:val="00020BB1"/>
    <w:rsid w:val="00020EE1"/>
    <w:rsid w:val="00021280"/>
    <w:rsid w:val="000217C3"/>
    <w:rsid w:val="00021BE2"/>
    <w:rsid w:val="00022042"/>
    <w:rsid w:val="000221A8"/>
    <w:rsid w:val="000227D4"/>
    <w:rsid w:val="00022932"/>
    <w:rsid w:val="0002544F"/>
    <w:rsid w:val="000266EB"/>
    <w:rsid w:val="00026E19"/>
    <w:rsid w:val="00027467"/>
    <w:rsid w:val="0002754B"/>
    <w:rsid w:val="00030047"/>
    <w:rsid w:val="00030650"/>
    <w:rsid w:val="0003297F"/>
    <w:rsid w:val="00032C73"/>
    <w:rsid w:val="00032E6A"/>
    <w:rsid w:val="00033944"/>
    <w:rsid w:val="0003416D"/>
    <w:rsid w:val="00034522"/>
    <w:rsid w:val="00035AE2"/>
    <w:rsid w:val="00035AE8"/>
    <w:rsid w:val="00035EF7"/>
    <w:rsid w:val="000366DF"/>
    <w:rsid w:val="00036A5D"/>
    <w:rsid w:val="00036AF4"/>
    <w:rsid w:val="00036BC0"/>
    <w:rsid w:val="0003790A"/>
    <w:rsid w:val="00037B4E"/>
    <w:rsid w:val="00040056"/>
    <w:rsid w:val="000403BC"/>
    <w:rsid w:val="00041170"/>
    <w:rsid w:val="00041B48"/>
    <w:rsid w:val="00041E6F"/>
    <w:rsid w:val="000431AF"/>
    <w:rsid w:val="0004333D"/>
    <w:rsid w:val="0004384A"/>
    <w:rsid w:val="00043975"/>
    <w:rsid w:val="000439E9"/>
    <w:rsid w:val="00043ABE"/>
    <w:rsid w:val="00043AF2"/>
    <w:rsid w:val="000440A4"/>
    <w:rsid w:val="000449BF"/>
    <w:rsid w:val="00045900"/>
    <w:rsid w:val="00047BC9"/>
    <w:rsid w:val="00050B02"/>
    <w:rsid w:val="00050C37"/>
    <w:rsid w:val="00051A16"/>
    <w:rsid w:val="00052BA4"/>
    <w:rsid w:val="00053110"/>
    <w:rsid w:val="00054369"/>
    <w:rsid w:val="00054956"/>
    <w:rsid w:val="000556EC"/>
    <w:rsid w:val="000563A9"/>
    <w:rsid w:val="0005687D"/>
    <w:rsid w:val="00057735"/>
    <w:rsid w:val="00057957"/>
    <w:rsid w:val="00057CF0"/>
    <w:rsid w:val="000600CB"/>
    <w:rsid w:val="000605B2"/>
    <w:rsid w:val="00060633"/>
    <w:rsid w:val="0006097D"/>
    <w:rsid w:val="00060FA9"/>
    <w:rsid w:val="00060FAC"/>
    <w:rsid w:val="000613AE"/>
    <w:rsid w:val="00062407"/>
    <w:rsid w:val="00062AD7"/>
    <w:rsid w:val="00062C7C"/>
    <w:rsid w:val="0006302F"/>
    <w:rsid w:val="00063038"/>
    <w:rsid w:val="0006336A"/>
    <w:rsid w:val="0006373F"/>
    <w:rsid w:val="00063B8F"/>
    <w:rsid w:val="00064551"/>
    <w:rsid w:val="0006501A"/>
    <w:rsid w:val="00066E37"/>
    <w:rsid w:val="00066ECE"/>
    <w:rsid w:val="00067066"/>
    <w:rsid w:val="0006723F"/>
    <w:rsid w:val="00067421"/>
    <w:rsid w:val="00070D20"/>
    <w:rsid w:val="00070EE1"/>
    <w:rsid w:val="00071458"/>
    <w:rsid w:val="00071F06"/>
    <w:rsid w:val="00072013"/>
    <w:rsid w:val="00072147"/>
    <w:rsid w:val="00073095"/>
    <w:rsid w:val="000735E7"/>
    <w:rsid w:val="000747D3"/>
    <w:rsid w:val="00074DFF"/>
    <w:rsid w:val="000752E9"/>
    <w:rsid w:val="000759B6"/>
    <w:rsid w:val="00075E5A"/>
    <w:rsid w:val="00076284"/>
    <w:rsid w:val="000762B9"/>
    <w:rsid w:val="00076E64"/>
    <w:rsid w:val="00077260"/>
    <w:rsid w:val="0007761D"/>
    <w:rsid w:val="000805AF"/>
    <w:rsid w:val="000820B0"/>
    <w:rsid w:val="00082F45"/>
    <w:rsid w:val="00083BF2"/>
    <w:rsid w:val="000841CC"/>
    <w:rsid w:val="00084BC5"/>
    <w:rsid w:val="0008518E"/>
    <w:rsid w:val="00085BE2"/>
    <w:rsid w:val="000862E4"/>
    <w:rsid w:val="00087574"/>
    <w:rsid w:val="0008780C"/>
    <w:rsid w:val="00087963"/>
    <w:rsid w:val="00087D58"/>
    <w:rsid w:val="00087E42"/>
    <w:rsid w:val="0009015D"/>
    <w:rsid w:val="00090839"/>
    <w:rsid w:val="00090D78"/>
    <w:rsid w:val="0009105A"/>
    <w:rsid w:val="000911FE"/>
    <w:rsid w:val="00091EBB"/>
    <w:rsid w:val="00093E9C"/>
    <w:rsid w:val="0009427E"/>
    <w:rsid w:val="000944BA"/>
    <w:rsid w:val="000944E3"/>
    <w:rsid w:val="00094A75"/>
    <w:rsid w:val="00094C04"/>
    <w:rsid w:val="00094E22"/>
    <w:rsid w:val="00095369"/>
    <w:rsid w:val="0009583A"/>
    <w:rsid w:val="00095CFA"/>
    <w:rsid w:val="00095F98"/>
    <w:rsid w:val="00096230"/>
    <w:rsid w:val="00097212"/>
    <w:rsid w:val="00097288"/>
    <w:rsid w:val="000978F0"/>
    <w:rsid w:val="00097BFE"/>
    <w:rsid w:val="000A0F86"/>
    <w:rsid w:val="000A1080"/>
    <w:rsid w:val="000A1154"/>
    <w:rsid w:val="000A175B"/>
    <w:rsid w:val="000A208D"/>
    <w:rsid w:val="000A2D08"/>
    <w:rsid w:val="000A3105"/>
    <w:rsid w:val="000A35B5"/>
    <w:rsid w:val="000A3672"/>
    <w:rsid w:val="000A3C0A"/>
    <w:rsid w:val="000A4092"/>
    <w:rsid w:val="000A4523"/>
    <w:rsid w:val="000A4CB6"/>
    <w:rsid w:val="000A533C"/>
    <w:rsid w:val="000A5527"/>
    <w:rsid w:val="000A55CF"/>
    <w:rsid w:val="000A5C6E"/>
    <w:rsid w:val="000A6B2C"/>
    <w:rsid w:val="000B237A"/>
    <w:rsid w:val="000B2F2F"/>
    <w:rsid w:val="000B36CB"/>
    <w:rsid w:val="000B3DBF"/>
    <w:rsid w:val="000B3E12"/>
    <w:rsid w:val="000B419B"/>
    <w:rsid w:val="000B420F"/>
    <w:rsid w:val="000B4C4D"/>
    <w:rsid w:val="000B6175"/>
    <w:rsid w:val="000B6A5B"/>
    <w:rsid w:val="000B731F"/>
    <w:rsid w:val="000B73C1"/>
    <w:rsid w:val="000B7E2C"/>
    <w:rsid w:val="000C00D0"/>
    <w:rsid w:val="000C0AC3"/>
    <w:rsid w:val="000C1804"/>
    <w:rsid w:val="000C2AE9"/>
    <w:rsid w:val="000C2EE3"/>
    <w:rsid w:val="000C3A7E"/>
    <w:rsid w:val="000C3D6A"/>
    <w:rsid w:val="000C4141"/>
    <w:rsid w:val="000C4150"/>
    <w:rsid w:val="000C45E1"/>
    <w:rsid w:val="000C4DC7"/>
    <w:rsid w:val="000C4F65"/>
    <w:rsid w:val="000C5ABA"/>
    <w:rsid w:val="000C5E93"/>
    <w:rsid w:val="000C68D0"/>
    <w:rsid w:val="000C7308"/>
    <w:rsid w:val="000D020C"/>
    <w:rsid w:val="000D02EC"/>
    <w:rsid w:val="000D0679"/>
    <w:rsid w:val="000D1313"/>
    <w:rsid w:val="000D1CB5"/>
    <w:rsid w:val="000D1CCE"/>
    <w:rsid w:val="000D255A"/>
    <w:rsid w:val="000D2ACE"/>
    <w:rsid w:val="000D2AE7"/>
    <w:rsid w:val="000D2EE3"/>
    <w:rsid w:val="000D33D3"/>
    <w:rsid w:val="000D347E"/>
    <w:rsid w:val="000D3685"/>
    <w:rsid w:val="000D3A20"/>
    <w:rsid w:val="000D3B3A"/>
    <w:rsid w:val="000D4494"/>
    <w:rsid w:val="000D4853"/>
    <w:rsid w:val="000D5154"/>
    <w:rsid w:val="000D59E6"/>
    <w:rsid w:val="000D5A4D"/>
    <w:rsid w:val="000D5B65"/>
    <w:rsid w:val="000D5BAB"/>
    <w:rsid w:val="000D61D3"/>
    <w:rsid w:val="000D6CA7"/>
    <w:rsid w:val="000D722A"/>
    <w:rsid w:val="000E008F"/>
    <w:rsid w:val="000E0BB3"/>
    <w:rsid w:val="000E151D"/>
    <w:rsid w:val="000E164B"/>
    <w:rsid w:val="000E1B93"/>
    <w:rsid w:val="000E1E24"/>
    <w:rsid w:val="000E45FE"/>
    <w:rsid w:val="000E566E"/>
    <w:rsid w:val="000E5759"/>
    <w:rsid w:val="000E601E"/>
    <w:rsid w:val="000E7D4B"/>
    <w:rsid w:val="000F02AA"/>
    <w:rsid w:val="000F0B90"/>
    <w:rsid w:val="000F192B"/>
    <w:rsid w:val="000F250C"/>
    <w:rsid w:val="000F30D8"/>
    <w:rsid w:val="000F38DC"/>
    <w:rsid w:val="000F45E1"/>
    <w:rsid w:val="000F5246"/>
    <w:rsid w:val="000F5901"/>
    <w:rsid w:val="000F5F5A"/>
    <w:rsid w:val="000F6B86"/>
    <w:rsid w:val="000F761B"/>
    <w:rsid w:val="000F7E36"/>
    <w:rsid w:val="00101490"/>
    <w:rsid w:val="00101E17"/>
    <w:rsid w:val="00101E23"/>
    <w:rsid w:val="001021EF"/>
    <w:rsid w:val="001026AF"/>
    <w:rsid w:val="00102D8D"/>
    <w:rsid w:val="00103B12"/>
    <w:rsid w:val="00103CA3"/>
    <w:rsid w:val="00104862"/>
    <w:rsid w:val="00104F75"/>
    <w:rsid w:val="00105D9E"/>
    <w:rsid w:val="00105DC5"/>
    <w:rsid w:val="00110186"/>
    <w:rsid w:val="001104B2"/>
    <w:rsid w:val="001106B9"/>
    <w:rsid w:val="00111C9C"/>
    <w:rsid w:val="00111ECE"/>
    <w:rsid w:val="001120C9"/>
    <w:rsid w:val="00112893"/>
    <w:rsid w:val="00112F2B"/>
    <w:rsid w:val="0011302A"/>
    <w:rsid w:val="00113AB3"/>
    <w:rsid w:val="001142EC"/>
    <w:rsid w:val="001150F7"/>
    <w:rsid w:val="0011626B"/>
    <w:rsid w:val="00116F99"/>
    <w:rsid w:val="00117983"/>
    <w:rsid w:val="00117B34"/>
    <w:rsid w:val="0012003F"/>
    <w:rsid w:val="0012012E"/>
    <w:rsid w:val="00120930"/>
    <w:rsid w:val="00120962"/>
    <w:rsid w:val="00121075"/>
    <w:rsid w:val="001215F9"/>
    <w:rsid w:val="001223CD"/>
    <w:rsid w:val="00122BD9"/>
    <w:rsid w:val="00123336"/>
    <w:rsid w:val="00123799"/>
    <w:rsid w:val="00123D8A"/>
    <w:rsid w:val="001244A1"/>
    <w:rsid w:val="00124899"/>
    <w:rsid w:val="00124D31"/>
    <w:rsid w:val="00125B33"/>
    <w:rsid w:val="00125E8E"/>
    <w:rsid w:val="0012674D"/>
    <w:rsid w:val="001270B2"/>
    <w:rsid w:val="00127C69"/>
    <w:rsid w:val="001300D9"/>
    <w:rsid w:val="00130649"/>
    <w:rsid w:val="001315A2"/>
    <w:rsid w:val="0013220D"/>
    <w:rsid w:val="0013251F"/>
    <w:rsid w:val="00132594"/>
    <w:rsid w:val="00132654"/>
    <w:rsid w:val="00132A5C"/>
    <w:rsid w:val="00133419"/>
    <w:rsid w:val="0013397C"/>
    <w:rsid w:val="00133F90"/>
    <w:rsid w:val="00135150"/>
    <w:rsid w:val="00135F9A"/>
    <w:rsid w:val="00136669"/>
    <w:rsid w:val="00137586"/>
    <w:rsid w:val="001375D3"/>
    <w:rsid w:val="00137CCA"/>
    <w:rsid w:val="00137DA4"/>
    <w:rsid w:val="00140EF1"/>
    <w:rsid w:val="0014122B"/>
    <w:rsid w:val="00141A87"/>
    <w:rsid w:val="0014204B"/>
    <w:rsid w:val="001432F9"/>
    <w:rsid w:val="00143A90"/>
    <w:rsid w:val="00143EC9"/>
    <w:rsid w:val="0014403A"/>
    <w:rsid w:val="00144F62"/>
    <w:rsid w:val="001453C9"/>
    <w:rsid w:val="00146293"/>
    <w:rsid w:val="00146C10"/>
    <w:rsid w:val="0014700B"/>
    <w:rsid w:val="00147275"/>
    <w:rsid w:val="001473EA"/>
    <w:rsid w:val="0014754C"/>
    <w:rsid w:val="00150392"/>
    <w:rsid w:val="00150A66"/>
    <w:rsid w:val="00151D6E"/>
    <w:rsid w:val="00151E23"/>
    <w:rsid w:val="00151EA2"/>
    <w:rsid w:val="0015200B"/>
    <w:rsid w:val="0015210C"/>
    <w:rsid w:val="00152230"/>
    <w:rsid w:val="001523F6"/>
    <w:rsid w:val="00153443"/>
    <w:rsid w:val="00154D9B"/>
    <w:rsid w:val="0015643E"/>
    <w:rsid w:val="001572E9"/>
    <w:rsid w:val="001574E7"/>
    <w:rsid w:val="00157E10"/>
    <w:rsid w:val="00160AF2"/>
    <w:rsid w:val="001612AE"/>
    <w:rsid w:val="00161411"/>
    <w:rsid w:val="001614A5"/>
    <w:rsid w:val="001619CF"/>
    <w:rsid w:val="00161EFE"/>
    <w:rsid w:val="0016228C"/>
    <w:rsid w:val="00162491"/>
    <w:rsid w:val="00164C31"/>
    <w:rsid w:val="00165028"/>
    <w:rsid w:val="00165228"/>
    <w:rsid w:val="001662B6"/>
    <w:rsid w:val="0016647C"/>
    <w:rsid w:val="00166EFB"/>
    <w:rsid w:val="001672E5"/>
    <w:rsid w:val="00167A4C"/>
    <w:rsid w:val="001703AC"/>
    <w:rsid w:val="0017060D"/>
    <w:rsid w:val="001732AB"/>
    <w:rsid w:val="001742B4"/>
    <w:rsid w:val="00174DC0"/>
    <w:rsid w:val="001751EB"/>
    <w:rsid w:val="00175A33"/>
    <w:rsid w:val="00175F43"/>
    <w:rsid w:val="001764CB"/>
    <w:rsid w:val="00176571"/>
    <w:rsid w:val="00177045"/>
    <w:rsid w:val="0018064D"/>
    <w:rsid w:val="00180944"/>
    <w:rsid w:val="00180E34"/>
    <w:rsid w:val="00180E7D"/>
    <w:rsid w:val="001816F1"/>
    <w:rsid w:val="00181CB9"/>
    <w:rsid w:val="00182303"/>
    <w:rsid w:val="00182EC1"/>
    <w:rsid w:val="001832FA"/>
    <w:rsid w:val="00184FDA"/>
    <w:rsid w:val="00185128"/>
    <w:rsid w:val="00185F27"/>
    <w:rsid w:val="00186D34"/>
    <w:rsid w:val="00186FB9"/>
    <w:rsid w:val="00186FF6"/>
    <w:rsid w:val="0018759C"/>
    <w:rsid w:val="001875AF"/>
    <w:rsid w:val="001901F1"/>
    <w:rsid w:val="001906D3"/>
    <w:rsid w:val="001912AE"/>
    <w:rsid w:val="0019163B"/>
    <w:rsid w:val="00191B98"/>
    <w:rsid w:val="00191D07"/>
    <w:rsid w:val="00192D5E"/>
    <w:rsid w:val="00193AF7"/>
    <w:rsid w:val="00194360"/>
    <w:rsid w:val="001943E6"/>
    <w:rsid w:val="00194608"/>
    <w:rsid w:val="00194946"/>
    <w:rsid w:val="00195BFC"/>
    <w:rsid w:val="00195E91"/>
    <w:rsid w:val="00195F39"/>
    <w:rsid w:val="001972D1"/>
    <w:rsid w:val="00197886"/>
    <w:rsid w:val="00197D02"/>
    <w:rsid w:val="001A037E"/>
    <w:rsid w:val="001A04E8"/>
    <w:rsid w:val="001A0833"/>
    <w:rsid w:val="001A1784"/>
    <w:rsid w:val="001A3017"/>
    <w:rsid w:val="001A3230"/>
    <w:rsid w:val="001A3303"/>
    <w:rsid w:val="001A36D3"/>
    <w:rsid w:val="001A3AFB"/>
    <w:rsid w:val="001A41CF"/>
    <w:rsid w:val="001A4D98"/>
    <w:rsid w:val="001A4DE9"/>
    <w:rsid w:val="001A691C"/>
    <w:rsid w:val="001A7362"/>
    <w:rsid w:val="001A7A12"/>
    <w:rsid w:val="001A7E96"/>
    <w:rsid w:val="001B05B9"/>
    <w:rsid w:val="001B208E"/>
    <w:rsid w:val="001B214C"/>
    <w:rsid w:val="001B2325"/>
    <w:rsid w:val="001B2485"/>
    <w:rsid w:val="001B2947"/>
    <w:rsid w:val="001B2E43"/>
    <w:rsid w:val="001B30AA"/>
    <w:rsid w:val="001B3585"/>
    <w:rsid w:val="001B3BED"/>
    <w:rsid w:val="001B50CF"/>
    <w:rsid w:val="001B51EC"/>
    <w:rsid w:val="001B596D"/>
    <w:rsid w:val="001B59C1"/>
    <w:rsid w:val="001B5C22"/>
    <w:rsid w:val="001B6C17"/>
    <w:rsid w:val="001B6C29"/>
    <w:rsid w:val="001B76F0"/>
    <w:rsid w:val="001C1025"/>
    <w:rsid w:val="001C1044"/>
    <w:rsid w:val="001C1B35"/>
    <w:rsid w:val="001C1B49"/>
    <w:rsid w:val="001C1C42"/>
    <w:rsid w:val="001C259F"/>
    <w:rsid w:val="001C2846"/>
    <w:rsid w:val="001C2F02"/>
    <w:rsid w:val="001C3EF8"/>
    <w:rsid w:val="001C4D68"/>
    <w:rsid w:val="001C5266"/>
    <w:rsid w:val="001C5319"/>
    <w:rsid w:val="001C5B43"/>
    <w:rsid w:val="001C5B52"/>
    <w:rsid w:val="001C6743"/>
    <w:rsid w:val="001C6BFA"/>
    <w:rsid w:val="001C6DD3"/>
    <w:rsid w:val="001C799C"/>
    <w:rsid w:val="001D010E"/>
    <w:rsid w:val="001D0399"/>
    <w:rsid w:val="001D0483"/>
    <w:rsid w:val="001D0676"/>
    <w:rsid w:val="001D0DC0"/>
    <w:rsid w:val="001D147D"/>
    <w:rsid w:val="001D1BD3"/>
    <w:rsid w:val="001D2BD6"/>
    <w:rsid w:val="001D3AD6"/>
    <w:rsid w:val="001D42E1"/>
    <w:rsid w:val="001D4AAA"/>
    <w:rsid w:val="001D67A8"/>
    <w:rsid w:val="001D6AF6"/>
    <w:rsid w:val="001D6BAB"/>
    <w:rsid w:val="001D6FA7"/>
    <w:rsid w:val="001D752D"/>
    <w:rsid w:val="001E2112"/>
    <w:rsid w:val="001E24E9"/>
    <w:rsid w:val="001E27F9"/>
    <w:rsid w:val="001E322A"/>
    <w:rsid w:val="001E32E8"/>
    <w:rsid w:val="001E3F72"/>
    <w:rsid w:val="001E4257"/>
    <w:rsid w:val="001E4BE2"/>
    <w:rsid w:val="001E4CB8"/>
    <w:rsid w:val="001E4E13"/>
    <w:rsid w:val="001E5163"/>
    <w:rsid w:val="001E5474"/>
    <w:rsid w:val="001E54F5"/>
    <w:rsid w:val="001E57E1"/>
    <w:rsid w:val="001E5A0B"/>
    <w:rsid w:val="001E5A7B"/>
    <w:rsid w:val="001E5E04"/>
    <w:rsid w:val="001E6460"/>
    <w:rsid w:val="001E7515"/>
    <w:rsid w:val="001E78B3"/>
    <w:rsid w:val="001E7F65"/>
    <w:rsid w:val="001F1453"/>
    <w:rsid w:val="001F1BD7"/>
    <w:rsid w:val="001F1EA3"/>
    <w:rsid w:val="001F253F"/>
    <w:rsid w:val="001F26F6"/>
    <w:rsid w:val="001F321A"/>
    <w:rsid w:val="001F40EA"/>
    <w:rsid w:val="001F4F8C"/>
    <w:rsid w:val="001F585F"/>
    <w:rsid w:val="001F5AA1"/>
    <w:rsid w:val="001F5C4A"/>
    <w:rsid w:val="001F652D"/>
    <w:rsid w:val="001F6601"/>
    <w:rsid w:val="001F661F"/>
    <w:rsid w:val="001F6D79"/>
    <w:rsid w:val="001F7B42"/>
    <w:rsid w:val="002000B3"/>
    <w:rsid w:val="00200915"/>
    <w:rsid w:val="00200B8F"/>
    <w:rsid w:val="00200B9E"/>
    <w:rsid w:val="002021E0"/>
    <w:rsid w:val="00202A9B"/>
    <w:rsid w:val="00202B57"/>
    <w:rsid w:val="00203225"/>
    <w:rsid w:val="00204174"/>
    <w:rsid w:val="00205105"/>
    <w:rsid w:val="00205140"/>
    <w:rsid w:val="00205351"/>
    <w:rsid w:val="00205B02"/>
    <w:rsid w:val="00205C7C"/>
    <w:rsid w:val="002060F4"/>
    <w:rsid w:val="00206343"/>
    <w:rsid w:val="00206527"/>
    <w:rsid w:val="0020693D"/>
    <w:rsid w:val="00206D57"/>
    <w:rsid w:val="00207415"/>
    <w:rsid w:val="002075BF"/>
    <w:rsid w:val="00210015"/>
    <w:rsid w:val="00210730"/>
    <w:rsid w:val="002110E5"/>
    <w:rsid w:val="00211716"/>
    <w:rsid w:val="00212780"/>
    <w:rsid w:val="00212C4C"/>
    <w:rsid w:val="002137C9"/>
    <w:rsid w:val="00213DD0"/>
    <w:rsid w:val="002166CB"/>
    <w:rsid w:val="0021675C"/>
    <w:rsid w:val="00217685"/>
    <w:rsid w:val="002176D1"/>
    <w:rsid w:val="00217FA9"/>
    <w:rsid w:val="00217FF0"/>
    <w:rsid w:val="00221311"/>
    <w:rsid w:val="0022153B"/>
    <w:rsid w:val="0022177A"/>
    <w:rsid w:val="002217E4"/>
    <w:rsid w:val="00221ECA"/>
    <w:rsid w:val="0022260B"/>
    <w:rsid w:val="00222DD8"/>
    <w:rsid w:val="00223207"/>
    <w:rsid w:val="0022371D"/>
    <w:rsid w:val="00227582"/>
    <w:rsid w:val="00230006"/>
    <w:rsid w:val="0023013A"/>
    <w:rsid w:val="002305C6"/>
    <w:rsid w:val="002318B8"/>
    <w:rsid w:val="00231A33"/>
    <w:rsid w:val="002328EB"/>
    <w:rsid w:val="00232EF9"/>
    <w:rsid w:val="00234293"/>
    <w:rsid w:val="00235A1C"/>
    <w:rsid w:val="002372B8"/>
    <w:rsid w:val="00237597"/>
    <w:rsid w:val="00237BC0"/>
    <w:rsid w:val="00240584"/>
    <w:rsid w:val="00240D46"/>
    <w:rsid w:val="002411CE"/>
    <w:rsid w:val="002415C4"/>
    <w:rsid w:val="00241970"/>
    <w:rsid w:val="00241F88"/>
    <w:rsid w:val="00242488"/>
    <w:rsid w:val="00243AEA"/>
    <w:rsid w:val="00243F21"/>
    <w:rsid w:val="00244D2E"/>
    <w:rsid w:val="00244D8C"/>
    <w:rsid w:val="002451EA"/>
    <w:rsid w:val="002458BC"/>
    <w:rsid w:val="0024594C"/>
    <w:rsid w:val="00246E49"/>
    <w:rsid w:val="00246E74"/>
    <w:rsid w:val="00247213"/>
    <w:rsid w:val="0024798F"/>
    <w:rsid w:val="002479E4"/>
    <w:rsid w:val="00250AC9"/>
    <w:rsid w:val="00250DC1"/>
    <w:rsid w:val="00252355"/>
    <w:rsid w:val="0025245E"/>
    <w:rsid w:val="00252501"/>
    <w:rsid w:val="002529DE"/>
    <w:rsid w:val="00253250"/>
    <w:rsid w:val="00254F67"/>
    <w:rsid w:val="00255741"/>
    <w:rsid w:val="0025648F"/>
    <w:rsid w:val="00256589"/>
    <w:rsid w:val="002569D6"/>
    <w:rsid w:val="002578CA"/>
    <w:rsid w:val="0026028A"/>
    <w:rsid w:val="00260376"/>
    <w:rsid w:val="00260A47"/>
    <w:rsid w:val="00260B96"/>
    <w:rsid w:val="002611B1"/>
    <w:rsid w:val="00261CF9"/>
    <w:rsid w:val="00261E74"/>
    <w:rsid w:val="00261EF6"/>
    <w:rsid w:val="00261F94"/>
    <w:rsid w:val="00261FE7"/>
    <w:rsid w:val="00262716"/>
    <w:rsid w:val="0026311B"/>
    <w:rsid w:val="00263FFE"/>
    <w:rsid w:val="0026461F"/>
    <w:rsid w:val="002646A8"/>
    <w:rsid w:val="00264A2A"/>
    <w:rsid w:val="00264F36"/>
    <w:rsid w:val="00266BAE"/>
    <w:rsid w:val="00266C9E"/>
    <w:rsid w:val="00266ECF"/>
    <w:rsid w:val="002678F8"/>
    <w:rsid w:val="00270BFD"/>
    <w:rsid w:val="00271FA7"/>
    <w:rsid w:val="002727A9"/>
    <w:rsid w:val="00272976"/>
    <w:rsid w:val="002729A6"/>
    <w:rsid w:val="002736EB"/>
    <w:rsid w:val="00273D89"/>
    <w:rsid w:val="002745DE"/>
    <w:rsid w:val="00274655"/>
    <w:rsid w:val="0027479E"/>
    <w:rsid w:val="0027535D"/>
    <w:rsid w:val="002760DA"/>
    <w:rsid w:val="00276194"/>
    <w:rsid w:val="00276C9E"/>
    <w:rsid w:val="00276E8B"/>
    <w:rsid w:val="0027744A"/>
    <w:rsid w:val="00277D07"/>
    <w:rsid w:val="002801C3"/>
    <w:rsid w:val="00280529"/>
    <w:rsid w:val="002805B6"/>
    <w:rsid w:val="00280BCF"/>
    <w:rsid w:val="00281BB6"/>
    <w:rsid w:val="00281C05"/>
    <w:rsid w:val="00281F5C"/>
    <w:rsid w:val="0028209F"/>
    <w:rsid w:val="002821D3"/>
    <w:rsid w:val="002822ED"/>
    <w:rsid w:val="00282303"/>
    <w:rsid w:val="00282BB2"/>
    <w:rsid w:val="002832D3"/>
    <w:rsid w:val="00283385"/>
    <w:rsid w:val="0028484D"/>
    <w:rsid w:val="00285CA2"/>
    <w:rsid w:val="00287392"/>
    <w:rsid w:val="00287BB1"/>
    <w:rsid w:val="002907AB"/>
    <w:rsid w:val="00290A56"/>
    <w:rsid w:val="00291483"/>
    <w:rsid w:val="00291BD6"/>
    <w:rsid w:val="00291D88"/>
    <w:rsid w:val="00291EF6"/>
    <w:rsid w:val="002921B1"/>
    <w:rsid w:val="002926B8"/>
    <w:rsid w:val="00292717"/>
    <w:rsid w:val="002931DD"/>
    <w:rsid w:val="00293372"/>
    <w:rsid w:val="00294177"/>
    <w:rsid w:val="00294484"/>
    <w:rsid w:val="002946F6"/>
    <w:rsid w:val="00294AAF"/>
    <w:rsid w:val="002952E4"/>
    <w:rsid w:val="002953AB"/>
    <w:rsid w:val="002953DA"/>
    <w:rsid w:val="002955F8"/>
    <w:rsid w:val="00295DDB"/>
    <w:rsid w:val="00296A8D"/>
    <w:rsid w:val="00296DAF"/>
    <w:rsid w:val="00296FB5"/>
    <w:rsid w:val="00297419"/>
    <w:rsid w:val="00297AD5"/>
    <w:rsid w:val="00297B4F"/>
    <w:rsid w:val="00297C64"/>
    <w:rsid w:val="002A017C"/>
    <w:rsid w:val="002A1127"/>
    <w:rsid w:val="002A19A5"/>
    <w:rsid w:val="002A2214"/>
    <w:rsid w:val="002A29CA"/>
    <w:rsid w:val="002A2CC7"/>
    <w:rsid w:val="002A38FE"/>
    <w:rsid w:val="002A3EAA"/>
    <w:rsid w:val="002A57A6"/>
    <w:rsid w:val="002A7E6B"/>
    <w:rsid w:val="002B0650"/>
    <w:rsid w:val="002B08B6"/>
    <w:rsid w:val="002B16D5"/>
    <w:rsid w:val="002B1CB7"/>
    <w:rsid w:val="002B1E14"/>
    <w:rsid w:val="002B2A5E"/>
    <w:rsid w:val="002B2BBD"/>
    <w:rsid w:val="002B49F2"/>
    <w:rsid w:val="002B4C92"/>
    <w:rsid w:val="002B5027"/>
    <w:rsid w:val="002B54A5"/>
    <w:rsid w:val="002B55A6"/>
    <w:rsid w:val="002B6A07"/>
    <w:rsid w:val="002B7E2B"/>
    <w:rsid w:val="002B7E88"/>
    <w:rsid w:val="002C15CC"/>
    <w:rsid w:val="002C197B"/>
    <w:rsid w:val="002C1BF8"/>
    <w:rsid w:val="002C40FE"/>
    <w:rsid w:val="002C5781"/>
    <w:rsid w:val="002C5D6B"/>
    <w:rsid w:val="002C5DA0"/>
    <w:rsid w:val="002C62B0"/>
    <w:rsid w:val="002C6645"/>
    <w:rsid w:val="002C6949"/>
    <w:rsid w:val="002C6A41"/>
    <w:rsid w:val="002C7167"/>
    <w:rsid w:val="002C724E"/>
    <w:rsid w:val="002C75F1"/>
    <w:rsid w:val="002D0888"/>
    <w:rsid w:val="002D12D8"/>
    <w:rsid w:val="002D1FE1"/>
    <w:rsid w:val="002D3754"/>
    <w:rsid w:val="002D3BCC"/>
    <w:rsid w:val="002D3C5C"/>
    <w:rsid w:val="002D3C8F"/>
    <w:rsid w:val="002D4014"/>
    <w:rsid w:val="002D49AF"/>
    <w:rsid w:val="002D4C12"/>
    <w:rsid w:val="002D560E"/>
    <w:rsid w:val="002D5A46"/>
    <w:rsid w:val="002D63AC"/>
    <w:rsid w:val="002D7205"/>
    <w:rsid w:val="002D726B"/>
    <w:rsid w:val="002D7366"/>
    <w:rsid w:val="002E0119"/>
    <w:rsid w:val="002E0250"/>
    <w:rsid w:val="002E0393"/>
    <w:rsid w:val="002E0E31"/>
    <w:rsid w:val="002E100D"/>
    <w:rsid w:val="002E1D30"/>
    <w:rsid w:val="002E1F84"/>
    <w:rsid w:val="002E2865"/>
    <w:rsid w:val="002E2E16"/>
    <w:rsid w:val="002E40FB"/>
    <w:rsid w:val="002E4AEC"/>
    <w:rsid w:val="002E5509"/>
    <w:rsid w:val="002E6942"/>
    <w:rsid w:val="002E72A8"/>
    <w:rsid w:val="002E76F4"/>
    <w:rsid w:val="002E7822"/>
    <w:rsid w:val="002F103F"/>
    <w:rsid w:val="002F11F5"/>
    <w:rsid w:val="002F1BAA"/>
    <w:rsid w:val="002F1D4D"/>
    <w:rsid w:val="002F202F"/>
    <w:rsid w:val="002F2958"/>
    <w:rsid w:val="002F29C6"/>
    <w:rsid w:val="002F304B"/>
    <w:rsid w:val="002F3154"/>
    <w:rsid w:val="002F3373"/>
    <w:rsid w:val="002F4389"/>
    <w:rsid w:val="002F4ACB"/>
    <w:rsid w:val="002F5874"/>
    <w:rsid w:val="002F5EDD"/>
    <w:rsid w:val="002F5FE8"/>
    <w:rsid w:val="002F74D8"/>
    <w:rsid w:val="002F759F"/>
    <w:rsid w:val="002F7A30"/>
    <w:rsid w:val="002F7EC7"/>
    <w:rsid w:val="003009EA"/>
    <w:rsid w:val="003012B5"/>
    <w:rsid w:val="00301827"/>
    <w:rsid w:val="00301FB2"/>
    <w:rsid w:val="0030228D"/>
    <w:rsid w:val="0030269C"/>
    <w:rsid w:val="003030BF"/>
    <w:rsid w:val="003034BD"/>
    <w:rsid w:val="00303642"/>
    <w:rsid w:val="00303BF0"/>
    <w:rsid w:val="00303F6F"/>
    <w:rsid w:val="003045A9"/>
    <w:rsid w:val="003054EA"/>
    <w:rsid w:val="00305ABB"/>
    <w:rsid w:val="00305DAE"/>
    <w:rsid w:val="0030608F"/>
    <w:rsid w:val="00306694"/>
    <w:rsid w:val="003072FE"/>
    <w:rsid w:val="00307906"/>
    <w:rsid w:val="003106E0"/>
    <w:rsid w:val="003115A5"/>
    <w:rsid w:val="0031168E"/>
    <w:rsid w:val="00311E07"/>
    <w:rsid w:val="003125BA"/>
    <w:rsid w:val="003125D3"/>
    <w:rsid w:val="00312A30"/>
    <w:rsid w:val="00313322"/>
    <w:rsid w:val="00313E7F"/>
    <w:rsid w:val="00314133"/>
    <w:rsid w:val="003148BB"/>
    <w:rsid w:val="00315A7A"/>
    <w:rsid w:val="00316335"/>
    <w:rsid w:val="00316EFA"/>
    <w:rsid w:val="003170AD"/>
    <w:rsid w:val="00320316"/>
    <w:rsid w:val="003207E2"/>
    <w:rsid w:val="00320F11"/>
    <w:rsid w:val="00321734"/>
    <w:rsid w:val="0032285E"/>
    <w:rsid w:val="00322C75"/>
    <w:rsid w:val="003236CE"/>
    <w:rsid w:val="00323810"/>
    <w:rsid w:val="00324204"/>
    <w:rsid w:val="00327750"/>
    <w:rsid w:val="00327B45"/>
    <w:rsid w:val="00327E8B"/>
    <w:rsid w:val="00331355"/>
    <w:rsid w:val="00331D6F"/>
    <w:rsid w:val="003320D0"/>
    <w:rsid w:val="00332F1F"/>
    <w:rsid w:val="003332B7"/>
    <w:rsid w:val="00333319"/>
    <w:rsid w:val="0033378C"/>
    <w:rsid w:val="00336061"/>
    <w:rsid w:val="00336878"/>
    <w:rsid w:val="00336CAB"/>
    <w:rsid w:val="00337045"/>
    <w:rsid w:val="003371DC"/>
    <w:rsid w:val="00337999"/>
    <w:rsid w:val="003409EE"/>
    <w:rsid w:val="00340B90"/>
    <w:rsid w:val="00340B9A"/>
    <w:rsid w:val="00340D58"/>
    <w:rsid w:val="00340DAD"/>
    <w:rsid w:val="00340E68"/>
    <w:rsid w:val="00340FBD"/>
    <w:rsid w:val="0034109C"/>
    <w:rsid w:val="00343071"/>
    <w:rsid w:val="0034347D"/>
    <w:rsid w:val="003438F4"/>
    <w:rsid w:val="00343DF5"/>
    <w:rsid w:val="00345DBF"/>
    <w:rsid w:val="003460E5"/>
    <w:rsid w:val="00347017"/>
    <w:rsid w:val="0034751B"/>
    <w:rsid w:val="00350228"/>
    <w:rsid w:val="00350AC1"/>
    <w:rsid w:val="003512F4"/>
    <w:rsid w:val="0035163A"/>
    <w:rsid w:val="0035185D"/>
    <w:rsid w:val="003525E4"/>
    <w:rsid w:val="0035288F"/>
    <w:rsid w:val="00352D21"/>
    <w:rsid w:val="00353099"/>
    <w:rsid w:val="00353597"/>
    <w:rsid w:val="003538D2"/>
    <w:rsid w:val="00353A09"/>
    <w:rsid w:val="00353E03"/>
    <w:rsid w:val="003540ED"/>
    <w:rsid w:val="0035504E"/>
    <w:rsid w:val="00355725"/>
    <w:rsid w:val="00355824"/>
    <w:rsid w:val="003559A0"/>
    <w:rsid w:val="00355DFA"/>
    <w:rsid w:val="00356563"/>
    <w:rsid w:val="00356898"/>
    <w:rsid w:val="00357BD3"/>
    <w:rsid w:val="003600CE"/>
    <w:rsid w:val="00360ADF"/>
    <w:rsid w:val="00360CC6"/>
    <w:rsid w:val="003611C4"/>
    <w:rsid w:val="003613F7"/>
    <w:rsid w:val="0036244E"/>
    <w:rsid w:val="00362FA5"/>
    <w:rsid w:val="003633E2"/>
    <w:rsid w:val="003635D1"/>
    <w:rsid w:val="00364C9D"/>
    <w:rsid w:val="00364E2C"/>
    <w:rsid w:val="00365631"/>
    <w:rsid w:val="00365B2F"/>
    <w:rsid w:val="003661D3"/>
    <w:rsid w:val="00366FEA"/>
    <w:rsid w:val="003676C3"/>
    <w:rsid w:val="00367D80"/>
    <w:rsid w:val="00367E8F"/>
    <w:rsid w:val="00370A6E"/>
    <w:rsid w:val="00370A83"/>
    <w:rsid w:val="00370E12"/>
    <w:rsid w:val="00371794"/>
    <w:rsid w:val="00372087"/>
    <w:rsid w:val="00372255"/>
    <w:rsid w:val="00372D8E"/>
    <w:rsid w:val="003742B1"/>
    <w:rsid w:val="00374336"/>
    <w:rsid w:val="00374629"/>
    <w:rsid w:val="0037483A"/>
    <w:rsid w:val="00374F53"/>
    <w:rsid w:val="00375680"/>
    <w:rsid w:val="003767DD"/>
    <w:rsid w:val="00377235"/>
    <w:rsid w:val="00377E3D"/>
    <w:rsid w:val="00377E53"/>
    <w:rsid w:val="00377FA8"/>
    <w:rsid w:val="00380FC6"/>
    <w:rsid w:val="003812BA"/>
    <w:rsid w:val="003823C7"/>
    <w:rsid w:val="00382FF9"/>
    <w:rsid w:val="003835FF"/>
    <w:rsid w:val="00384844"/>
    <w:rsid w:val="003857FB"/>
    <w:rsid w:val="00385F35"/>
    <w:rsid w:val="0038600C"/>
    <w:rsid w:val="0038624A"/>
    <w:rsid w:val="0038695C"/>
    <w:rsid w:val="0038775A"/>
    <w:rsid w:val="00387765"/>
    <w:rsid w:val="00387982"/>
    <w:rsid w:val="00390432"/>
    <w:rsid w:val="003905F6"/>
    <w:rsid w:val="00390815"/>
    <w:rsid w:val="00391D12"/>
    <w:rsid w:val="00392038"/>
    <w:rsid w:val="00392835"/>
    <w:rsid w:val="00392855"/>
    <w:rsid w:val="00392C7E"/>
    <w:rsid w:val="00392DF0"/>
    <w:rsid w:val="00392FE4"/>
    <w:rsid w:val="0039393A"/>
    <w:rsid w:val="00393B8D"/>
    <w:rsid w:val="003941D1"/>
    <w:rsid w:val="0039463D"/>
    <w:rsid w:val="003955AD"/>
    <w:rsid w:val="00395AA1"/>
    <w:rsid w:val="00396417"/>
    <w:rsid w:val="003964ED"/>
    <w:rsid w:val="00396CC9"/>
    <w:rsid w:val="00396E0D"/>
    <w:rsid w:val="003A0485"/>
    <w:rsid w:val="003A0587"/>
    <w:rsid w:val="003A070A"/>
    <w:rsid w:val="003A0DDF"/>
    <w:rsid w:val="003A0FA5"/>
    <w:rsid w:val="003A11A2"/>
    <w:rsid w:val="003A16CD"/>
    <w:rsid w:val="003A23BB"/>
    <w:rsid w:val="003A25D7"/>
    <w:rsid w:val="003A353F"/>
    <w:rsid w:val="003A41D8"/>
    <w:rsid w:val="003A4A8F"/>
    <w:rsid w:val="003A58FB"/>
    <w:rsid w:val="003A66B2"/>
    <w:rsid w:val="003A72F3"/>
    <w:rsid w:val="003A7443"/>
    <w:rsid w:val="003A76BD"/>
    <w:rsid w:val="003A7F57"/>
    <w:rsid w:val="003A7FD5"/>
    <w:rsid w:val="003B1350"/>
    <w:rsid w:val="003B14F7"/>
    <w:rsid w:val="003B16E8"/>
    <w:rsid w:val="003B1AD2"/>
    <w:rsid w:val="003B20D5"/>
    <w:rsid w:val="003B21E8"/>
    <w:rsid w:val="003B2896"/>
    <w:rsid w:val="003B4982"/>
    <w:rsid w:val="003B5328"/>
    <w:rsid w:val="003B5899"/>
    <w:rsid w:val="003B5D28"/>
    <w:rsid w:val="003B5E8A"/>
    <w:rsid w:val="003B6323"/>
    <w:rsid w:val="003B63E9"/>
    <w:rsid w:val="003B68D6"/>
    <w:rsid w:val="003B77CF"/>
    <w:rsid w:val="003C0D6F"/>
    <w:rsid w:val="003C119D"/>
    <w:rsid w:val="003C2267"/>
    <w:rsid w:val="003C29A0"/>
    <w:rsid w:val="003C41EB"/>
    <w:rsid w:val="003C45CC"/>
    <w:rsid w:val="003C48AD"/>
    <w:rsid w:val="003C4C4D"/>
    <w:rsid w:val="003C5D05"/>
    <w:rsid w:val="003C713B"/>
    <w:rsid w:val="003C723E"/>
    <w:rsid w:val="003C77FC"/>
    <w:rsid w:val="003D06A1"/>
    <w:rsid w:val="003D0BA3"/>
    <w:rsid w:val="003D1B7D"/>
    <w:rsid w:val="003D2429"/>
    <w:rsid w:val="003D28CE"/>
    <w:rsid w:val="003D3393"/>
    <w:rsid w:val="003D35EA"/>
    <w:rsid w:val="003D3E1D"/>
    <w:rsid w:val="003D4597"/>
    <w:rsid w:val="003D4C63"/>
    <w:rsid w:val="003D4DCA"/>
    <w:rsid w:val="003D4EAF"/>
    <w:rsid w:val="003D52B2"/>
    <w:rsid w:val="003D7699"/>
    <w:rsid w:val="003E1304"/>
    <w:rsid w:val="003E1766"/>
    <w:rsid w:val="003E1CB5"/>
    <w:rsid w:val="003E1D82"/>
    <w:rsid w:val="003E224A"/>
    <w:rsid w:val="003E3419"/>
    <w:rsid w:val="003E3525"/>
    <w:rsid w:val="003E378D"/>
    <w:rsid w:val="003E3877"/>
    <w:rsid w:val="003E40E6"/>
    <w:rsid w:val="003E50A6"/>
    <w:rsid w:val="003E533A"/>
    <w:rsid w:val="003E63A1"/>
    <w:rsid w:val="003E6529"/>
    <w:rsid w:val="003E66D1"/>
    <w:rsid w:val="003E693D"/>
    <w:rsid w:val="003E6A4C"/>
    <w:rsid w:val="003E7E25"/>
    <w:rsid w:val="003F00BF"/>
    <w:rsid w:val="003F02F5"/>
    <w:rsid w:val="003F0388"/>
    <w:rsid w:val="003F0D02"/>
    <w:rsid w:val="003F2050"/>
    <w:rsid w:val="003F3774"/>
    <w:rsid w:val="003F3CA8"/>
    <w:rsid w:val="003F426E"/>
    <w:rsid w:val="003F439A"/>
    <w:rsid w:val="003F4C4C"/>
    <w:rsid w:val="003F4D3F"/>
    <w:rsid w:val="003F5791"/>
    <w:rsid w:val="003F648E"/>
    <w:rsid w:val="003F6FDA"/>
    <w:rsid w:val="003F706C"/>
    <w:rsid w:val="004017AB"/>
    <w:rsid w:val="00401F37"/>
    <w:rsid w:val="00402FFE"/>
    <w:rsid w:val="0040309D"/>
    <w:rsid w:val="004037E1"/>
    <w:rsid w:val="0040386E"/>
    <w:rsid w:val="00403A65"/>
    <w:rsid w:val="00404A1D"/>
    <w:rsid w:val="004053A4"/>
    <w:rsid w:val="00405A35"/>
    <w:rsid w:val="00405E9B"/>
    <w:rsid w:val="004065D9"/>
    <w:rsid w:val="00406BC7"/>
    <w:rsid w:val="00406C93"/>
    <w:rsid w:val="00407657"/>
    <w:rsid w:val="00407B44"/>
    <w:rsid w:val="0041082A"/>
    <w:rsid w:val="00410CDF"/>
    <w:rsid w:val="004110EC"/>
    <w:rsid w:val="004118C1"/>
    <w:rsid w:val="00412EBE"/>
    <w:rsid w:val="00413682"/>
    <w:rsid w:val="004136E9"/>
    <w:rsid w:val="00414131"/>
    <w:rsid w:val="00414864"/>
    <w:rsid w:val="00414ED0"/>
    <w:rsid w:val="0041519C"/>
    <w:rsid w:val="004152B5"/>
    <w:rsid w:val="004159B7"/>
    <w:rsid w:val="00415C01"/>
    <w:rsid w:val="004165D2"/>
    <w:rsid w:val="00416ADD"/>
    <w:rsid w:val="00420656"/>
    <w:rsid w:val="00420849"/>
    <w:rsid w:val="004214A3"/>
    <w:rsid w:val="0042173B"/>
    <w:rsid w:val="0042259A"/>
    <w:rsid w:val="00423005"/>
    <w:rsid w:val="00423471"/>
    <w:rsid w:val="00424380"/>
    <w:rsid w:val="00424806"/>
    <w:rsid w:val="00424BD3"/>
    <w:rsid w:val="004251D3"/>
    <w:rsid w:val="004274DB"/>
    <w:rsid w:val="00427A87"/>
    <w:rsid w:val="00427F1C"/>
    <w:rsid w:val="004302FF"/>
    <w:rsid w:val="00431F10"/>
    <w:rsid w:val="004320C3"/>
    <w:rsid w:val="0043259E"/>
    <w:rsid w:val="004334E4"/>
    <w:rsid w:val="0043379A"/>
    <w:rsid w:val="00433AD0"/>
    <w:rsid w:val="004340AF"/>
    <w:rsid w:val="00434B5C"/>
    <w:rsid w:val="0043583D"/>
    <w:rsid w:val="0043599E"/>
    <w:rsid w:val="00435B69"/>
    <w:rsid w:val="00435FDF"/>
    <w:rsid w:val="00436060"/>
    <w:rsid w:val="004367C6"/>
    <w:rsid w:val="00436A5D"/>
    <w:rsid w:val="0043701F"/>
    <w:rsid w:val="00437278"/>
    <w:rsid w:val="004374FD"/>
    <w:rsid w:val="004376B2"/>
    <w:rsid w:val="004410B7"/>
    <w:rsid w:val="004410E4"/>
    <w:rsid w:val="0044163B"/>
    <w:rsid w:val="00441835"/>
    <w:rsid w:val="00441F87"/>
    <w:rsid w:val="004424C6"/>
    <w:rsid w:val="0044330D"/>
    <w:rsid w:val="00443948"/>
    <w:rsid w:val="00445073"/>
    <w:rsid w:val="004452CB"/>
    <w:rsid w:val="004452F8"/>
    <w:rsid w:val="004462BD"/>
    <w:rsid w:val="004467F1"/>
    <w:rsid w:val="004470D8"/>
    <w:rsid w:val="00447326"/>
    <w:rsid w:val="0044785B"/>
    <w:rsid w:val="00450683"/>
    <w:rsid w:val="004506F6"/>
    <w:rsid w:val="00450EC6"/>
    <w:rsid w:val="00452DB8"/>
    <w:rsid w:val="00453EE5"/>
    <w:rsid w:val="00453F0D"/>
    <w:rsid w:val="004541CB"/>
    <w:rsid w:val="0045439A"/>
    <w:rsid w:val="00454B45"/>
    <w:rsid w:val="00455D60"/>
    <w:rsid w:val="00457391"/>
    <w:rsid w:val="00460193"/>
    <w:rsid w:val="0046169F"/>
    <w:rsid w:val="00461701"/>
    <w:rsid w:val="004620EA"/>
    <w:rsid w:val="00462F54"/>
    <w:rsid w:val="0046370A"/>
    <w:rsid w:val="00463B88"/>
    <w:rsid w:val="004648F0"/>
    <w:rsid w:val="00464E34"/>
    <w:rsid w:val="00465B55"/>
    <w:rsid w:val="00465C24"/>
    <w:rsid w:val="004662E6"/>
    <w:rsid w:val="00466BED"/>
    <w:rsid w:val="004673B0"/>
    <w:rsid w:val="00470872"/>
    <w:rsid w:val="00470CEA"/>
    <w:rsid w:val="00470FB9"/>
    <w:rsid w:val="00471427"/>
    <w:rsid w:val="00471AAC"/>
    <w:rsid w:val="004724AF"/>
    <w:rsid w:val="004728F6"/>
    <w:rsid w:val="00472D6B"/>
    <w:rsid w:val="00474512"/>
    <w:rsid w:val="00474633"/>
    <w:rsid w:val="00474A32"/>
    <w:rsid w:val="00474C58"/>
    <w:rsid w:val="00475211"/>
    <w:rsid w:val="00475488"/>
    <w:rsid w:val="00475A84"/>
    <w:rsid w:val="00475E17"/>
    <w:rsid w:val="00475E33"/>
    <w:rsid w:val="00475F8D"/>
    <w:rsid w:val="004768D7"/>
    <w:rsid w:val="00476A1E"/>
    <w:rsid w:val="00476A78"/>
    <w:rsid w:val="00477238"/>
    <w:rsid w:val="00477698"/>
    <w:rsid w:val="004779B5"/>
    <w:rsid w:val="004803F1"/>
    <w:rsid w:val="00480863"/>
    <w:rsid w:val="004814BD"/>
    <w:rsid w:val="00481FCF"/>
    <w:rsid w:val="004828F2"/>
    <w:rsid w:val="00482A46"/>
    <w:rsid w:val="0048306E"/>
    <w:rsid w:val="0048389C"/>
    <w:rsid w:val="00483E10"/>
    <w:rsid w:val="0048410D"/>
    <w:rsid w:val="0048468D"/>
    <w:rsid w:val="0048511F"/>
    <w:rsid w:val="00485A0F"/>
    <w:rsid w:val="00485EE0"/>
    <w:rsid w:val="004872AE"/>
    <w:rsid w:val="00487594"/>
    <w:rsid w:val="00487CEC"/>
    <w:rsid w:val="0049047D"/>
    <w:rsid w:val="00491033"/>
    <w:rsid w:val="004911F5"/>
    <w:rsid w:val="00491250"/>
    <w:rsid w:val="00491D4D"/>
    <w:rsid w:val="00492B87"/>
    <w:rsid w:val="004930E9"/>
    <w:rsid w:val="00493760"/>
    <w:rsid w:val="00494520"/>
    <w:rsid w:val="0049455E"/>
    <w:rsid w:val="0049485A"/>
    <w:rsid w:val="00494F2C"/>
    <w:rsid w:val="00494FD0"/>
    <w:rsid w:val="00495FD5"/>
    <w:rsid w:val="004A0222"/>
    <w:rsid w:val="004A1D1B"/>
    <w:rsid w:val="004A20D5"/>
    <w:rsid w:val="004A21DB"/>
    <w:rsid w:val="004A2A22"/>
    <w:rsid w:val="004A3540"/>
    <w:rsid w:val="004A3604"/>
    <w:rsid w:val="004A482E"/>
    <w:rsid w:val="004A5154"/>
    <w:rsid w:val="004A5349"/>
    <w:rsid w:val="004A5596"/>
    <w:rsid w:val="004A6325"/>
    <w:rsid w:val="004A70FE"/>
    <w:rsid w:val="004A7267"/>
    <w:rsid w:val="004A7446"/>
    <w:rsid w:val="004A792A"/>
    <w:rsid w:val="004B13EC"/>
    <w:rsid w:val="004B3580"/>
    <w:rsid w:val="004B35E9"/>
    <w:rsid w:val="004B4DD9"/>
    <w:rsid w:val="004B4E40"/>
    <w:rsid w:val="004B551A"/>
    <w:rsid w:val="004B5742"/>
    <w:rsid w:val="004B5A8D"/>
    <w:rsid w:val="004B5BC5"/>
    <w:rsid w:val="004B5C7E"/>
    <w:rsid w:val="004B6D36"/>
    <w:rsid w:val="004B6E2D"/>
    <w:rsid w:val="004B7504"/>
    <w:rsid w:val="004B7C15"/>
    <w:rsid w:val="004B7F42"/>
    <w:rsid w:val="004C0F08"/>
    <w:rsid w:val="004C1713"/>
    <w:rsid w:val="004C1788"/>
    <w:rsid w:val="004C1AB9"/>
    <w:rsid w:val="004C1EC4"/>
    <w:rsid w:val="004C32CC"/>
    <w:rsid w:val="004C3F4E"/>
    <w:rsid w:val="004C4DAF"/>
    <w:rsid w:val="004C5E86"/>
    <w:rsid w:val="004C63F4"/>
    <w:rsid w:val="004C7229"/>
    <w:rsid w:val="004D02F6"/>
    <w:rsid w:val="004D206F"/>
    <w:rsid w:val="004D2802"/>
    <w:rsid w:val="004D2FB7"/>
    <w:rsid w:val="004D3210"/>
    <w:rsid w:val="004D3A26"/>
    <w:rsid w:val="004D3DA9"/>
    <w:rsid w:val="004D41E1"/>
    <w:rsid w:val="004D44B4"/>
    <w:rsid w:val="004D53E3"/>
    <w:rsid w:val="004D673D"/>
    <w:rsid w:val="004D6EB3"/>
    <w:rsid w:val="004D7613"/>
    <w:rsid w:val="004D761B"/>
    <w:rsid w:val="004D772C"/>
    <w:rsid w:val="004D7DFD"/>
    <w:rsid w:val="004E0466"/>
    <w:rsid w:val="004E0CAC"/>
    <w:rsid w:val="004E1F04"/>
    <w:rsid w:val="004E38EA"/>
    <w:rsid w:val="004E3AA1"/>
    <w:rsid w:val="004E3BAB"/>
    <w:rsid w:val="004E3D17"/>
    <w:rsid w:val="004E44A6"/>
    <w:rsid w:val="004E4EFC"/>
    <w:rsid w:val="004E6326"/>
    <w:rsid w:val="004E6A56"/>
    <w:rsid w:val="004E6B58"/>
    <w:rsid w:val="004E6D12"/>
    <w:rsid w:val="004E71C8"/>
    <w:rsid w:val="004E73E9"/>
    <w:rsid w:val="004E7AE7"/>
    <w:rsid w:val="004F035E"/>
    <w:rsid w:val="004F05E7"/>
    <w:rsid w:val="004F0A98"/>
    <w:rsid w:val="004F0B6C"/>
    <w:rsid w:val="004F12B2"/>
    <w:rsid w:val="004F12F9"/>
    <w:rsid w:val="004F1755"/>
    <w:rsid w:val="004F1FB3"/>
    <w:rsid w:val="004F207C"/>
    <w:rsid w:val="004F2240"/>
    <w:rsid w:val="004F36F2"/>
    <w:rsid w:val="004F3751"/>
    <w:rsid w:val="004F3770"/>
    <w:rsid w:val="004F3F13"/>
    <w:rsid w:val="004F4B92"/>
    <w:rsid w:val="004F5542"/>
    <w:rsid w:val="004F60A5"/>
    <w:rsid w:val="004F7043"/>
    <w:rsid w:val="004F709A"/>
    <w:rsid w:val="004F729F"/>
    <w:rsid w:val="00500CDC"/>
    <w:rsid w:val="005013D0"/>
    <w:rsid w:val="00501A11"/>
    <w:rsid w:val="00501CBB"/>
    <w:rsid w:val="00502232"/>
    <w:rsid w:val="00502234"/>
    <w:rsid w:val="00502B34"/>
    <w:rsid w:val="00502C5E"/>
    <w:rsid w:val="00503100"/>
    <w:rsid w:val="005035C4"/>
    <w:rsid w:val="005036FB"/>
    <w:rsid w:val="00503946"/>
    <w:rsid w:val="00503BBC"/>
    <w:rsid w:val="00504683"/>
    <w:rsid w:val="00505A64"/>
    <w:rsid w:val="00506074"/>
    <w:rsid w:val="005064A6"/>
    <w:rsid w:val="00506A05"/>
    <w:rsid w:val="00507740"/>
    <w:rsid w:val="00510782"/>
    <w:rsid w:val="00511E38"/>
    <w:rsid w:val="0051205F"/>
    <w:rsid w:val="00512696"/>
    <w:rsid w:val="0051334C"/>
    <w:rsid w:val="00513868"/>
    <w:rsid w:val="00513B51"/>
    <w:rsid w:val="005141D5"/>
    <w:rsid w:val="00514432"/>
    <w:rsid w:val="00514956"/>
    <w:rsid w:val="005149E5"/>
    <w:rsid w:val="005150E1"/>
    <w:rsid w:val="0051514D"/>
    <w:rsid w:val="005151E7"/>
    <w:rsid w:val="0051539E"/>
    <w:rsid w:val="00515DB8"/>
    <w:rsid w:val="00515DC2"/>
    <w:rsid w:val="0051734E"/>
    <w:rsid w:val="0052051D"/>
    <w:rsid w:val="005209E9"/>
    <w:rsid w:val="00521992"/>
    <w:rsid w:val="00521A92"/>
    <w:rsid w:val="00521C66"/>
    <w:rsid w:val="00522F1B"/>
    <w:rsid w:val="00523F95"/>
    <w:rsid w:val="00524491"/>
    <w:rsid w:val="00524D54"/>
    <w:rsid w:val="005270B3"/>
    <w:rsid w:val="00527542"/>
    <w:rsid w:val="00527F54"/>
    <w:rsid w:val="0053064E"/>
    <w:rsid w:val="005312D5"/>
    <w:rsid w:val="005315F8"/>
    <w:rsid w:val="00531D87"/>
    <w:rsid w:val="005320A9"/>
    <w:rsid w:val="00532B0D"/>
    <w:rsid w:val="00533CED"/>
    <w:rsid w:val="00535030"/>
    <w:rsid w:val="00535046"/>
    <w:rsid w:val="005350DD"/>
    <w:rsid w:val="005352A1"/>
    <w:rsid w:val="00536211"/>
    <w:rsid w:val="0053639A"/>
    <w:rsid w:val="00536983"/>
    <w:rsid w:val="00537911"/>
    <w:rsid w:val="00537BA4"/>
    <w:rsid w:val="00541685"/>
    <w:rsid w:val="00542382"/>
    <w:rsid w:val="005426F5"/>
    <w:rsid w:val="00542A04"/>
    <w:rsid w:val="00543F65"/>
    <w:rsid w:val="00543F71"/>
    <w:rsid w:val="00544821"/>
    <w:rsid w:val="00545D09"/>
    <w:rsid w:val="00545E89"/>
    <w:rsid w:val="00546F73"/>
    <w:rsid w:val="00546F9D"/>
    <w:rsid w:val="00550554"/>
    <w:rsid w:val="0055073C"/>
    <w:rsid w:val="00550E9F"/>
    <w:rsid w:val="0055156F"/>
    <w:rsid w:val="0055186A"/>
    <w:rsid w:val="00551EA4"/>
    <w:rsid w:val="00551F00"/>
    <w:rsid w:val="00552712"/>
    <w:rsid w:val="00552D6D"/>
    <w:rsid w:val="005532E8"/>
    <w:rsid w:val="00553688"/>
    <w:rsid w:val="0055417B"/>
    <w:rsid w:val="00554414"/>
    <w:rsid w:val="0055445E"/>
    <w:rsid w:val="00554FDC"/>
    <w:rsid w:val="0055535B"/>
    <w:rsid w:val="00555907"/>
    <w:rsid w:val="00555E95"/>
    <w:rsid w:val="00560EA5"/>
    <w:rsid w:val="00561CE5"/>
    <w:rsid w:val="0056241E"/>
    <w:rsid w:val="00562CF3"/>
    <w:rsid w:val="00563A22"/>
    <w:rsid w:val="00564370"/>
    <w:rsid w:val="005652DC"/>
    <w:rsid w:val="00565E6E"/>
    <w:rsid w:val="00566430"/>
    <w:rsid w:val="00566971"/>
    <w:rsid w:val="00566D69"/>
    <w:rsid w:val="00566E9F"/>
    <w:rsid w:val="005675E2"/>
    <w:rsid w:val="0056798F"/>
    <w:rsid w:val="005679C8"/>
    <w:rsid w:val="00567DAF"/>
    <w:rsid w:val="005702C1"/>
    <w:rsid w:val="00570339"/>
    <w:rsid w:val="0057035C"/>
    <w:rsid w:val="005714EC"/>
    <w:rsid w:val="005717DF"/>
    <w:rsid w:val="0057214B"/>
    <w:rsid w:val="0057370B"/>
    <w:rsid w:val="00574DC6"/>
    <w:rsid w:val="00574F68"/>
    <w:rsid w:val="00574FBD"/>
    <w:rsid w:val="00575165"/>
    <w:rsid w:val="005751C0"/>
    <w:rsid w:val="00575BF0"/>
    <w:rsid w:val="00575DA0"/>
    <w:rsid w:val="00576AD1"/>
    <w:rsid w:val="00576B11"/>
    <w:rsid w:val="00577389"/>
    <w:rsid w:val="005778C7"/>
    <w:rsid w:val="00577A97"/>
    <w:rsid w:val="00577F1B"/>
    <w:rsid w:val="00581464"/>
    <w:rsid w:val="00582127"/>
    <w:rsid w:val="0058225D"/>
    <w:rsid w:val="00582E15"/>
    <w:rsid w:val="005832A8"/>
    <w:rsid w:val="00583BCF"/>
    <w:rsid w:val="00583E16"/>
    <w:rsid w:val="00584021"/>
    <w:rsid w:val="00584DC9"/>
    <w:rsid w:val="00585587"/>
    <w:rsid w:val="005861BE"/>
    <w:rsid w:val="00586A3C"/>
    <w:rsid w:val="00586BD3"/>
    <w:rsid w:val="00586CA2"/>
    <w:rsid w:val="00586D13"/>
    <w:rsid w:val="00587F7E"/>
    <w:rsid w:val="00587FA4"/>
    <w:rsid w:val="0059077D"/>
    <w:rsid w:val="0059211C"/>
    <w:rsid w:val="0059282F"/>
    <w:rsid w:val="00592919"/>
    <w:rsid w:val="00592ACC"/>
    <w:rsid w:val="00593DFE"/>
    <w:rsid w:val="00594448"/>
    <w:rsid w:val="00594D9D"/>
    <w:rsid w:val="00596504"/>
    <w:rsid w:val="0059654A"/>
    <w:rsid w:val="00596580"/>
    <w:rsid w:val="00596F73"/>
    <w:rsid w:val="005A0CB9"/>
    <w:rsid w:val="005A1DF8"/>
    <w:rsid w:val="005A2AD0"/>
    <w:rsid w:val="005A2C22"/>
    <w:rsid w:val="005A36AC"/>
    <w:rsid w:val="005A39F5"/>
    <w:rsid w:val="005A3DE5"/>
    <w:rsid w:val="005A3FE3"/>
    <w:rsid w:val="005A4210"/>
    <w:rsid w:val="005A5041"/>
    <w:rsid w:val="005A6AC7"/>
    <w:rsid w:val="005A7066"/>
    <w:rsid w:val="005B0C16"/>
    <w:rsid w:val="005B12C9"/>
    <w:rsid w:val="005B1B5E"/>
    <w:rsid w:val="005B1E4A"/>
    <w:rsid w:val="005B20BB"/>
    <w:rsid w:val="005B2137"/>
    <w:rsid w:val="005B25B3"/>
    <w:rsid w:val="005B324B"/>
    <w:rsid w:val="005B347C"/>
    <w:rsid w:val="005B497C"/>
    <w:rsid w:val="005B4A27"/>
    <w:rsid w:val="005B5C50"/>
    <w:rsid w:val="005C02A0"/>
    <w:rsid w:val="005C0468"/>
    <w:rsid w:val="005C0946"/>
    <w:rsid w:val="005C0B70"/>
    <w:rsid w:val="005C0DE9"/>
    <w:rsid w:val="005C0FD2"/>
    <w:rsid w:val="005C10BF"/>
    <w:rsid w:val="005C11DA"/>
    <w:rsid w:val="005C156C"/>
    <w:rsid w:val="005C20D2"/>
    <w:rsid w:val="005C2386"/>
    <w:rsid w:val="005C2533"/>
    <w:rsid w:val="005C260A"/>
    <w:rsid w:val="005C2A8D"/>
    <w:rsid w:val="005C309A"/>
    <w:rsid w:val="005C31CB"/>
    <w:rsid w:val="005C31F2"/>
    <w:rsid w:val="005C34FF"/>
    <w:rsid w:val="005C384D"/>
    <w:rsid w:val="005C3EA4"/>
    <w:rsid w:val="005C4357"/>
    <w:rsid w:val="005C4363"/>
    <w:rsid w:val="005C4561"/>
    <w:rsid w:val="005C46EE"/>
    <w:rsid w:val="005C4C06"/>
    <w:rsid w:val="005C4CF9"/>
    <w:rsid w:val="005C577B"/>
    <w:rsid w:val="005C595F"/>
    <w:rsid w:val="005C5DD2"/>
    <w:rsid w:val="005C66E3"/>
    <w:rsid w:val="005C67EE"/>
    <w:rsid w:val="005C6B43"/>
    <w:rsid w:val="005C6E0F"/>
    <w:rsid w:val="005C74A5"/>
    <w:rsid w:val="005C760A"/>
    <w:rsid w:val="005C782F"/>
    <w:rsid w:val="005C7830"/>
    <w:rsid w:val="005C7AD3"/>
    <w:rsid w:val="005C7EF3"/>
    <w:rsid w:val="005C7FF8"/>
    <w:rsid w:val="005D03B1"/>
    <w:rsid w:val="005D0A31"/>
    <w:rsid w:val="005D0F40"/>
    <w:rsid w:val="005D14C2"/>
    <w:rsid w:val="005D1517"/>
    <w:rsid w:val="005D17D7"/>
    <w:rsid w:val="005D3CDE"/>
    <w:rsid w:val="005D3E66"/>
    <w:rsid w:val="005D44B5"/>
    <w:rsid w:val="005D4ECB"/>
    <w:rsid w:val="005D53EB"/>
    <w:rsid w:val="005D5730"/>
    <w:rsid w:val="005D5B16"/>
    <w:rsid w:val="005D5C72"/>
    <w:rsid w:val="005D62E4"/>
    <w:rsid w:val="005D6353"/>
    <w:rsid w:val="005D6CA3"/>
    <w:rsid w:val="005D763B"/>
    <w:rsid w:val="005D77DB"/>
    <w:rsid w:val="005D7900"/>
    <w:rsid w:val="005E08EC"/>
    <w:rsid w:val="005E0A29"/>
    <w:rsid w:val="005E0E54"/>
    <w:rsid w:val="005E0F25"/>
    <w:rsid w:val="005E13CB"/>
    <w:rsid w:val="005E14E8"/>
    <w:rsid w:val="005E159C"/>
    <w:rsid w:val="005E301A"/>
    <w:rsid w:val="005E4132"/>
    <w:rsid w:val="005E449C"/>
    <w:rsid w:val="005E45B1"/>
    <w:rsid w:val="005E46B2"/>
    <w:rsid w:val="005E46B4"/>
    <w:rsid w:val="005E47D1"/>
    <w:rsid w:val="005E5907"/>
    <w:rsid w:val="005E5998"/>
    <w:rsid w:val="005E65C7"/>
    <w:rsid w:val="005E68FF"/>
    <w:rsid w:val="005E6BE7"/>
    <w:rsid w:val="005E702C"/>
    <w:rsid w:val="005E7BE5"/>
    <w:rsid w:val="005E7BEA"/>
    <w:rsid w:val="005F015A"/>
    <w:rsid w:val="005F122B"/>
    <w:rsid w:val="005F2019"/>
    <w:rsid w:val="005F2474"/>
    <w:rsid w:val="005F2D6D"/>
    <w:rsid w:val="005F316A"/>
    <w:rsid w:val="005F40C8"/>
    <w:rsid w:val="005F5727"/>
    <w:rsid w:val="005F5D1B"/>
    <w:rsid w:val="005F5E9E"/>
    <w:rsid w:val="005F6828"/>
    <w:rsid w:val="00600159"/>
    <w:rsid w:val="006003C1"/>
    <w:rsid w:val="00600B54"/>
    <w:rsid w:val="00600FA4"/>
    <w:rsid w:val="00600FBA"/>
    <w:rsid w:val="00601928"/>
    <w:rsid w:val="00602302"/>
    <w:rsid w:val="00603D20"/>
    <w:rsid w:val="006043C5"/>
    <w:rsid w:val="00604485"/>
    <w:rsid w:val="00604942"/>
    <w:rsid w:val="00605405"/>
    <w:rsid w:val="006056FB"/>
    <w:rsid w:val="00607305"/>
    <w:rsid w:val="00607B2D"/>
    <w:rsid w:val="00607C19"/>
    <w:rsid w:val="0061028E"/>
    <w:rsid w:val="00610617"/>
    <w:rsid w:val="0061121A"/>
    <w:rsid w:val="00611E62"/>
    <w:rsid w:val="00612987"/>
    <w:rsid w:val="00612BA1"/>
    <w:rsid w:val="0061330F"/>
    <w:rsid w:val="00613FD2"/>
    <w:rsid w:val="00616278"/>
    <w:rsid w:val="00616692"/>
    <w:rsid w:val="00616714"/>
    <w:rsid w:val="00616A70"/>
    <w:rsid w:val="0061704E"/>
    <w:rsid w:val="00617CAD"/>
    <w:rsid w:val="00620117"/>
    <w:rsid w:val="00621A20"/>
    <w:rsid w:val="00621DFE"/>
    <w:rsid w:val="00621EB6"/>
    <w:rsid w:val="00623F0A"/>
    <w:rsid w:val="006243AB"/>
    <w:rsid w:val="006253BA"/>
    <w:rsid w:val="0062681A"/>
    <w:rsid w:val="00627D3E"/>
    <w:rsid w:val="006300FE"/>
    <w:rsid w:val="0063091D"/>
    <w:rsid w:val="006312A9"/>
    <w:rsid w:val="006312CA"/>
    <w:rsid w:val="00631318"/>
    <w:rsid w:val="00631432"/>
    <w:rsid w:val="00632DCB"/>
    <w:rsid w:val="00632FF6"/>
    <w:rsid w:val="00632FFA"/>
    <w:rsid w:val="00633B60"/>
    <w:rsid w:val="006346D1"/>
    <w:rsid w:val="00634FB2"/>
    <w:rsid w:val="00636472"/>
    <w:rsid w:val="00637701"/>
    <w:rsid w:val="00637A25"/>
    <w:rsid w:val="00640264"/>
    <w:rsid w:val="0064094E"/>
    <w:rsid w:val="00640B4D"/>
    <w:rsid w:val="0064104B"/>
    <w:rsid w:val="0064111E"/>
    <w:rsid w:val="00641BD7"/>
    <w:rsid w:val="0064265D"/>
    <w:rsid w:val="00642877"/>
    <w:rsid w:val="00642A34"/>
    <w:rsid w:val="00642DD6"/>
    <w:rsid w:val="0064395D"/>
    <w:rsid w:val="00643AB1"/>
    <w:rsid w:val="00643E91"/>
    <w:rsid w:val="00644B2C"/>
    <w:rsid w:val="00645217"/>
    <w:rsid w:val="006456E5"/>
    <w:rsid w:val="006457AE"/>
    <w:rsid w:val="00645A09"/>
    <w:rsid w:val="00646844"/>
    <w:rsid w:val="0064739A"/>
    <w:rsid w:val="00647F77"/>
    <w:rsid w:val="006508A1"/>
    <w:rsid w:val="00651841"/>
    <w:rsid w:val="00651D70"/>
    <w:rsid w:val="006529FD"/>
    <w:rsid w:val="00652A60"/>
    <w:rsid w:val="00653885"/>
    <w:rsid w:val="00654AB4"/>
    <w:rsid w:val="006550B9"/>
    <w:rsid w:val="00655D8E"/>
    <w:rsid w:val="00660CAD"/>
    <w:rsid w:val="00661F0B"/>
    <w:rsid w:val="00661F33"/>
    <w:rsid w:val="00662300"/>
    <w:rsid w:val="00662383"/>
    <w:rsid w:val="00663121"/>
    <w:rsid w:val="00663ECC"/>
    <w:rsid w:val="006645D7"/>
    <w:rsid w:val="00665382"/>
    <w:rsid w:val="006658CB"/>
    <w:rsid w:val="00665905"/>
    <w:rsid w:val="006665CF"/>
    <w:rsid w:val="006679E1"/>
    <w:rsid w:val="00667C2A"/>
    <w:rsid w:val="006700BC"/>
    <w:rsid w:val="00670DF7"/>
    <w:rsid w:val="00670F34"/>
    <w:rsid w:val="00671468"/>
    <w:rsid w:val="006714FF"/>
    <w:rsid w:val="00671932"/>
    <w:rsid w:val="006720B7"/>
    <w:rsid w:val="00672848"/>
    <w:rsid w:val="00673097"/>
    <w:rsid w:val="00675014"/>
    <w:rsid w:val="00676F84"/>
    <w:rsid w:val="00676FC5"/>
    <w:rsid w:val="00677380"/>
    <w:rsid w:val="006776E9"/>
    <w:rsid w:val="00677BCE"/>
    <w:rsid w:val="00677CEB"/>
    <w:rsid w:val="0068034C"/>
    <w:rsid w:val="00682521"/>
    <w:rsid w:val="00682E4F"/>
    <w:rsid w:val="006832D2"/>
    <w:rsid w:val="00683A4E"/>
    <w:rsid w:val="00684205"/>
    <w:rsid w:val="00684512"/>
    <w:rsid w:val="00684D35"/>
    <w:rsid w:val="00684F84"/>
    <w:rsid w:val="0068528A"/>
    <w:rsid w:val="00685E72"/>
    <w:rsid w:val="00685FAC"/>
    <w:rsid w:val="00686C21"/>
    <w:rsid w:val="00686C56"/>
    <w:rsid w:val="00690B3B"/>
    <w:rsid w:val="0069182B"/>
    <w:rsid w:val="006934D5"/>
    <w:rsid w:val="006936C2"/>
    <w:rsid w:val="00694083"/>
    <w:rsid w:val="0069410B"/>
    <w:rsid w:val="00694811"/>
    <w:rsid w:val="0069572E"/>
    <w:rsid w:val="00695E36"/>
    <w:rsid w:val="00695F53"/>
    <w:rsid w:val="00696052"/>
    <w:rsid w:val="0069622E"/>
    <w:rsid w:val="00696957"/>
    <w:rsid w:val="00696AE4"/>
    <w:rsid w:val="0069711E"/>
    <w:rsid w:val="0069727D"/>
    <w:rsid w:val="00697468"/>
    <w:rsid w:val="00697800"/>
    <w:rsid w:val="00697921"/>
    <w:rsid w:val="00697D23"/>
    <w:rsid w:val="006A0306"/>
    <w:rsid w:val="006A1344"/>
    <w:rsid w:val="006A153F"/>
    <w:rsid w:val="006A1753"/>
    <w:rsid w:val="006A1A42"/>
    <w:rsid w:val="006A2D4B"/>
    <w:rsid w:val="006A2E12"/>
    <w:rsid w:val="006A2ECA"/>
    <w:rsid w:val="006A3DF2"/>
    <w:rsid w:val="006A3E05"/>
    <w:rsid w:val="006A4C7E"/>
    <w:rsid w:val="006A555D"/>
    <w:rsid w:val="006A55DC"/>
    <w:rsid w:val="006A589C"/>
    <w:rsid w:val="006A61DB"/>
    <w:rsid w:val="006A6512"/>
    <w:rsid w:val="006A65CA"/>
    <w:rsid w:val="006A7D48"/>
    <w:rsid w:val="006B0BF0"/>
    <w:rsid w:val="006B1AC4"/>
    <w:rsid w:val="006B25BB"/>
    <w:rsid w:val="006B27A8"/>
    <w:rsid w:val="006B4012"/>
    <w:rsid w:val="006B4DEA"/>
    <w:rsid w:val="006B51D6"/>
    <w:rsid w:val="006C0020"/>
    <w:rsid w:val="006C0B09"/>
    <w:rsid w:val="006C1193"/>
    <w:rsid w:val="006C154E"/>
    <w:rsid w:val="006C1E0C"/>
    <w:rsid w:val="006C28F1"/>
    <w:rsid w:val="006C31F2"/>
    <w:rsid w:val="006C3B2B"/>
    <w:rsid w:val="006C3DE1"/>
    <w:rsid w:val="006C4361"/>
    <w:rsid w:val="006C45F5"/>
    <w:rsid w:val="006C4744"/>
    <w:rsid w:val="006C62B6"/>
    <w:rsid w:val="006C6F1A"/>
    <w:rsid w:val="006C7518"/>
    <w:rsid w:val="006C7A30"/>
    <w:rsid w:val="006C7E06"/>
    <w:rsid w:val="006C7EC3"/>
    <w:rsid w:val="006D13B2"/>
    <w:rsid w:val="006D18C6"/>
    <w:rsid w:val="006D21B8"/>
    <w:rsid w:val="006D225F"/>
    <w:rsid w:val="006D291A"/>
    <w:rsid w:val="006D2DEC"/>
    <w:rsid w:val="006D2F93"/>
    <w:rsid w:val="006D372A"/>
    <w:rsid w:val="006D3F1A"/>
    <w:rsid w:val="006D43C8"/>
    <w:rsid w:val="006D5BFA"/>
    <w:rsid w:val="006D5C00"/>
    <w:rsid w:val="006D6192"/>
    <w:rsid w:val="006D6697"/>
    <w:rsid w:val="006D6FE1"/>
    <w:rsid w:val="006D7DCE"/>
    <w:rsid w:val="006D7F63"/>
    <w:rsid w:val="006E0A04"/>
    <w:rsid w:val="006E0C21"/>
    <w:rsid w:val="006E0C61"/>
    <w:rsid w:val="006E13A4"/>
    <w:rsid w:val="006E181E"/>
    <w:rsid w:val="006E197F"/>
    <w:rsid w:val="006E28CA"/>
    <w:rsid w:val="006E31A1"/>
    <w:rsid w:val="006E33BC"/>
    <w:rsid w:val="006E38EC"/>
    <w:rsid w:val="006E4A43"/>
    <w:rsid w:val="006E57A3"/>
    <w:rsid w:val="006E6224"/>
    <w:rsid w:val="006E66D8"/>
    <w:rsid w:val="006E66E3"/>
    <w:rsid w:val="006E6742"/>
    <w:rsid w:val="006E6DED"/>
    <w:rsid w:val="006E6DF8"/>
    <w:rsid w:val="006E7347"/>
    <w:rsid w:val="006E75D2"/>
    <w:rsid w:val="006F1445"/>
    <w:rsid w:val="006F20CF"/>
    <w:rsid w:val="006F3DCF"/>
    <w:rsid w:val="006F47D2"/>
    <w:rsid w:val="006F5A59"/>
    <w:rsid w:val="006F7643"/>
    <w:rsid w:val="007016AC"/>
    <w:rsid w:val="007017C5"/>
    <w:rsid w:val="00702B72"/>
    <w:rsid w:val="007034A1"/>
    <w:rsid w:val="007037BB"/>
    <w:rsid w:val="00703976"/>
    <w:rsid w:val="007043F4"/>
    <w:rsid w:val="00705922"/>
    <w:rsid w:val="00706020"/>
    <w:rsid w:val="007060C7"/>
    <w:rsid w:val="0070641E"/>
    <w:rsid w:val="0070673D"/>
    <w:rsid w:val="007069E8"/>
    <w:rsid w:val="00706D7B"/>
    <w:rsid w:val="00706F8A"/>
    <w:rsid w:val="00710322"/>
    <w:rsid w:val="00710DB5"/>
    <w:rsid w:val="0071186D"/>
    <w:rsid w:val="00712541"/>
    <w:rsid w:val="00712A74"/>
    <w:rsid w:val="007138C0"/>
    <w:rsid w:val="00713EFD"/>
    <w:rsid w:val="00714762"/>
    <w:rsid w:val="00714ABD"/>
    <w:rsid w:val="007156D1"/>
    <w:rsid w:val="00715A99"/>
    <w:rsid w:val="00715AAE"/>
    <w:rsid w:val="00716C2D"/>
    <w:rsid w:val="00717417"/>
    <w:rsid w:val="00717654"/>
    <w:rsid w:val="007176C1"/>
    <w:rsid w:val="0071772D"/>
    <w:rsid w:val="00717C1A"/>
    <w:rsid w:val="00720103"/>
    <w:rsid w:val="007201D2"/>
    <w:rsid w:val="0072041D"/>
    <w:rsid w:val="00720B7D"/>
    <w:rsid w:val="00720C4A"/>
    <w:rsid w:val="00720EB1"/>
    <w:rsid w:val="00720FF9"/>
    <w:rsid w:val="00721075"/>
    <w:rsid w:val="00721B67"/>
    <w:rsid w:val="007228A4"/>
    <w:rsid w:val="0072302B"/>
    <w:rsid w:val="007231AE"/>
    <w:rsid w:val="007237E2"/>
    <w:rsid w:val="00724CA2"/>
    <w:rsid w:val="007262F6"/>
    <w:rsid w:val="00726821"/>
    <w:rsid w:val="007272A2"/>
    <w:rsid w:val="007275E8"/>
    <w:rsid w:val="007276E6"/>
    <w:rsid w:val="00727858"/>
    <w:rsid w:val="00727DBB"/>
    <w:rsid w:val="00730DC9"/>
    <w:rsid w:val="007314F5"/>
    <w:rsid w:val="00731864"/>
    <w:rsid w:val="00731DC4"/>
    <w:rsid w:val="0073395C"/>
    <w:rsid w:val="00733B0C"/>
    <w:rsid w:val="0073421B"/>
    <w:rsid w:val="00734BAB"/>
    <w:rsid w:val="00734C00"/>
    <w:rsid w:val="00735066"/>
    <w:rsid w:val="0073595D"/>
    <w:rsid w:val="00735AD9"/>
    <w:rsid w:val="00735C01"/>
    <w:rsid w:val="00736480"/>
    <w:rsid w:val="007400B7"/>
    <w:rsid w:val="00740284"/>
    <w:rsid w:val="0074085F"/>
    <w:rsid w:val="00741824"/>
    <w:rsid w:val="00741A9C"/>
    <w:rsid w:val="00742B26"/>
    <w:rsid w:val="00742ED4"/>
    <w:rsid w:val="0074327D"/>
    <w:rsid w:val="00743A65"/>
    <w:rsid w:val="00743EAE"/>
    <w:rsid w:val="00744658"/>
    <w:rsid w:val="00744E2C"/>
    <w:rsid w:val="007450A2"/>
    <w:rsid w:val="007453BA"/>
    <w:rsid w:val="00746434"/>
    <w:rsid w:val="007471FA"/>
    <w:rsid w:val="00747C9A"/>
    <w:rsid w:val="00751B85"/>
    <w:rsid w:val="00751E2F"/>
    <w:rsid w:val="00752D4F"/>
    <w:rsid w:val="0075308A"/>
    <w:rsid w:val="0075396E"/>
    <w:rsid w:val="00753B34"/>
    <w:rsid w:val="00754C80"/>
    <w:rsid w:val="00755BC4"/>
    <w:rsid w:val="0076011F"/>
    <w:rsid w:val="007603D8"/>
    <w:rsid w:val="007604B2"/>
    <w:rsid w:val="00760821"/>
    <w:rsid w:val="00760995"/>
    <w:rsid w:val="00761E8A"/>
    <w:rsid w:val="0076244A"/>
    <w:rsid w:val="00762CE2"/>
    <w:rsid w:val="00762EC2"/>
    <w:rsid w:val="00762EDD"/>
    <w:rsid w:val="007634E7"/>
    <w:rsid w:val="0076420E"/>
    <w:rsid w:val="00764618"/>
    <w:rsid w:val="00764D91"/>
    <w:rsid w:val="00764E0E"/>
    <w:rsid w:val="007652C4"/>
    <w:rsid w:val="00765500"/>
    <w:rsid w:val="00766C95"/>
    <w:rsid w:val="00766F3D"/>
    <w:rsid w:val="00770B0A"/>
    <w:rsid w:val="007711F4"/>
    <w:rsid w:val="007712CA"/>
    <w:rsid w:val="0077221D"/>
    <w:rsid w:val="00772AFE"/>
    <w:rsid w:val="0077321E"/>
    <w:rsid w:val="007739D8"/>
    <w:rsid w:val="00774F50"/>
    <w:rsid w:val="007758D8"/>
    <w:rsid w:val="00775F3C"/>
    <w:rsid w:val="00776D40"/>
    <w:rsid w:val="0077705C"/>
    <w:rsid w:val="0077728C"/>
    <w:rsid w:val="007778FB"/>
    <w:rsid w:val="007779E9"/>
    <w:rsid w:val="007803D5"/>
    <w:rsid w:val="0078069E"/>
    <w:rsid w:val="00781AEC"/>
    <w:rsid w:val="00782964"/>
    <w:rsid w:val="00782D0B"/>
    <w:rsid w:val="00782E70"/>
    <w:rsid w:val="00783029"/>
    <w:rsid w:val="00783CF1"/>
    <w:rsid w:val="00785218"/>
    <w:rsid w:val="00785571"/>
    <w:rsid w:val="007861EE"/>
    <w:rsid w:val="00787301"/>
    <w:rsid w:val="0078738E"/>
    <w:rsid w:val="0078798B"/>
    <w:rsid w:val="00790A8B"/>
    <w:rsid w:val="00790DDC"/>
    <w:rsid w:val="00790E3F"/>
    <w:rsid w:val="00790EB3"/>
    <w:rsid w:val="00791AFF"/>
    <w:rsid w:val="00791D6E"/>
    <w:rsid w:val="0079225D"/>
    <w:rsid w:val="00794191"/>
    <w:rsid w:val="0079560B"/>
    <w:rsid w:val="007957B6"/>
    <w:rsid w:val="007960BE"/>
    <w:rsid w:val="00797592"/>
    <w:rsid w:val="00797C37"/>
    <w:rsid w:val="007A0386"/>
    <w:rsid w:val="007A03CA"/>
    <w:rsid w:val="007A0683"/>
    <w:rsid w:val="007A10B6"/>
    <w:rsid w:val="007A1868"/>
    <w:rsid w:val="007A21A7"/>
    <w:rsid w:val="007A227F"/>
    <w:rsid w:val="007A28F0"/>
    <w:rsid w:val="007A2BC4"/>
    <w:rsid w:val="007A2D3B"/>
    <w:rsid w:val="007A31E4"/>
    <w:rsid w:val="007A39FB"/>
    <w:rsid w:val="007A3BE7"/>
    <w:rsid w:val="007A3D0F"/>
    <w:rsid w:val="007A48BA"/>
    <w:rsid w:val="007A4CBD"/>
    <w:rsid w:val="007A56EF"/>
    <w:rsid w:val="007A5EE0"/>
    <w:rsid w:val="007A67B9"/>
    <w:rsid w:val="007A6CD8"/>
    <w:rsid w:val="007A768A"/>
    <w:rsid w:val="007A7F31"/>
    <w:rsid w:val="007A7FC3"/>
    <w:rsid w:val="007B007B"/>
    <w:rsid w:val="007B03B4"/>
    <w:rsid w:val="007B0C2B"/>
    <w:rsid w:val="007B1DBD"/>
    <w:rsid w:val="007B2275"/>
    <w:rsid w:val="007B22D9"/>
    <w:rsid w:val="007B316F"/>
    <w:rsid w:val="007B326B"/>
    <w:rsid w:val="007B3A8E"/>
    <w:rsid w:val="007B3B88"/>
    <w:rsid w:val="007B4D33"/>
    <w:rsid w:val="007B7BF8"/>
    <w:rsid w:val="007C0721"/>
    <w:rsid w:val="007C0BE7"/>
    <w:rsid w:val="007C21EC"/>
    <w:rsid w:val="007C2462"/>
    <w:rsid w:val="007C2633"/>
    <w:rsid w:val="007C2A4A"/>
    <w:rsid w:val="007C2A5B"/>
    <w:rsid w:val="007C2C1D"/>
    <w:rsid w:val="007C2F22"/>
    <w:rsid w:val="007C31FB"/>
    <w:rsid w:val="007C4519"/>
    <w:rsid w:val="007C478F"/>
    <w:rsid w:val="007C49DC"/>
    <w:rsid w:val="007C6511"/>
    <w:rsid w:val="007C67D8"/>
    <w:rsid w:val="007C6A59"/>
    <w:rsid w:val="007D09B9"/>
    <w:rsid w:val="007D0D8E"/>
    <w:rsid w:val="007D0E92"/>
    <w:rsid w:val="007D1049"/>
    <w:rsid w:val="007D157C"/>
    <w:rsid w:val="007D1AD0"/>
    <w:rsid w:val="007D1E15"/>
    <w:rsid w:val="007D27CE"/>
    <w:rsid w:val="007D2A8D"/>
    <w:rsid w:val="007D2B8E"/>
    <w:rsid w:val="007D2D6B"/>
    <w:rsid w:val="007D3002"/>
    <w:rsid w:val="007D3E4F"/>
    <w:rsid w:val="007D445F"/>
    <w:rsid w:val="007D45BD"/>
    <w:rsid w:val="007D4B17"/>
    <w:rsid w:val="007D4E5E"/>
    <w:rsid w:val="007D5DCE"/>
    <w:rsid w:val="007D5E62"/>
    <w:rsid w:val="007D627F"/>
    <w:rsid w:val="007D6FC4"/>
    <w:rsid w:val="007D7143"/>
    <w:rsid w:val="007D78BC"/>
    <w:rsid w:val="007E08B1"/>
    <w:rsid w:val="007E1200"/>
    <w:rsid w:val="007E1E78"/>
    <w:rsid w:val="007E2686"/>
    <w:rsid w:val="007E2965"/>
    <w:rsid w:val="007E36F3"/>
    <w:rsid w:val="007E397F"/>
    <w:rsid w:val="007E3CCB"/>
    <w:rsid w:val="007E3EAD"/>
    <w:rsid w:val="007E3F59"/>
    <w:rsid w:val="007E448F"/>
    <w:rsid w:val="007E4DC2"/>
    <w:rsid w:val="007E5366"/>
    <w:rsid w:val="007E53C2"/>
    <w:rsid w:val="007E61F1"/>
    <w:rsid w:val="007E6A14"/>
    <w:rsid w:val="007E6EA5"/>
    <w:rsid w:val="007E70AF"/>
    <w:rsid w:val="007E70B1"/>
    <w:rsid w:val="007E7399"/>
    <w:rsid w:val="007F1780"/>
    <w:rsid w:val="007F1827"/>
    <w:rsid w:val="007F1FE3"/>
    <w:rsid w:val="007F21B6"/>
    <w:rsid w:val="007F2D1F"/>
    <w:rsid w:val="007F3D8F"/>
    <w:rsid w:val="007F405B"/>
    <w:rsid w:val="007F5958"/>
    <w:rsid w:val="007F635C"/>
    <w:rsid w:val="007F6503"/>
    <w:rsid w:val="007F6748"/>
    <w:rsid w:val="007F6CE6"/>
    <w:rsid w:val="007F76BA"/>
    <w:rsid w:val="007F7868"/>
    <w:rsid w:val="007F7AEE"/>
    <w:rsid w:val="007F7F9A"/>
    <w:rsid w:val="00800014"/>
    <w:rsid w:val="008006C0"/>
    <w:rsid w:val="00800BB6"/>
    <w:rsid w:val="00801080"/>
    <w:rsid w:val="008013FF"/>
    <w:rsid w:val="008014F6"/>
    <w:rsid w:val="00801762"/>
    <w:rsid w:val="00801890"/>
    <w:rsid w:val="00801995"/>
    <w:rsid w:val="008020B7"/>
    <w:rsid w:val="00802594"/>
    <w:rsid w:val="00802885"/>
    <w:rsid w:val="00802C98"/>
    <w:rsid w:val="00804EEA"/>
    <w:rsid w:val="0080563E"/>
    <w:rsid w:val="00805C45"/>
    <w:rsid w:val="00811C41"/>
    <w:rsid w:val="00812845"/>
    <w:rsid w:val="00812CC6"/>
    <w:rsid w:val="0081336D"/>
    <w:rsid w:val="00813491"/>
    <w:rsid w:val="0081352C"/>
    <w:rsid w:val="00813C43"/>
    <w:rsid w:val="00813D49"/>
    <w:rsid w:val="00815AE2"/>
    <w:rsid w:val="00815FD7"/>
    <w:rsid w:val="00816A70"/>
    <w:rsid w:val="00816C41"/>
    <w:rsid w:val="00816CD0"/>
    <w:rsid w:val="00816ED6"/>
    <w:rsid w:val="00817B41"/>
    <w:rsid w:val="0082070D"/>
    <w:rsid w:val="008208E3"/>
    <w:rsid w:val="008212FB"/>
    <w:rsid w:val="00821F5C"/>
    <w:rsid w:val="00822391"/>
    <w:rsid w:val="0082244B"/>
    <w:rsid w:val="00822C05"/>
    <w:rsid w:val="00823381"/>
    <w:rsid w:val="00823EFB"/>
    <w:rsid w:val="008259B9"/>
    <w:rsid w:val="00825BEE"/>
    <w:rsid w:val="00826651"/>
    <w:rsid w:val="008267A2"/>
    <w:rsid w:val="00826AE1"/>
    <w:rsid w:val="00826D49"/>
    <w:rsid w:val="00826E09"/>
    <w:rsid w:val="0082753A"/>
    <w:rsid w:val="008278B6"/>
    <w:rsid w:val="00827E7A"/>
    <w:rsid w:val="00830E9D"/>
    <w:rsid w:val="00830F73"/>
    <w:rsid w:val="008314BD"/>
    <w:rsid w:val="00831712"/>
    <w:rsid w:val="00832191"/>
    <w:rsid w:val="00832C1A"/>
    <w:rsid w:val="00832DDD"/>
    <w:rsid w:val="00832E5A"/>
    <w:rsid w:val="0083374C"/>
    <w:rsid w:val="00833BBC"/>
    <w:rsid w:val="00833F0D"/>
    <w:rsid w:val="0083406C"/>
    <w:rsid w:val="00834ADB"/>
    <w:rsid w:val="0083563B"/>
    <w:rsid w:val="008361E2"/>
    <w:rsid w:val="00836301"/>
    <w:rsid w:val="0083634C"/>
    <w:rsid w:val="00836579"/>
    <w:rsid w:val="008402F4"/>
    <w:rsid w:val="00840E1A"/>
    <w:rsid w:val="00841022"/>
    <w:rsid w:val="00841378"/>
    <w:rsid w:val="00841B75"/>
    <w:rsid w:val="00841FC0"/>
    <w:rsid w:val="0084354B"/>
    <w:rsid w:val="00843573"/>
    <w:rsid w:val="008451A4"/>
    <w:rsid w:val="00845C66"/>
    <w:rsid w:val="00846358"/>
    <w:rsid w:val="00846D35"/>
    <w:rsid w:val="00846D73"/>
    <w:rsid w:val="00847847"/>
    <w:rsid w:val="008478BF"/>
    <w:rsid w:val="00847A81"/>
    <w:rsid w:val="00847D80"/>
    <w:rsid w:val="008509E8"/>
    <w:rsid w:val="00850A61"/>
    <w:rsid w:val="008521D3"/>
    <w:rsid w:val="008522C8"/>
    <w:rsid w:val="0085276B"/>
    <w:rsid w:val="008529EB"/>
    <w:rsid w:val="00852B15"/>
    <w:rsid w:val="008535A9"/>
    <w:rsid w:val="00853903"/>
    <w:rsid w:val="00854DE5"/>
    <w:rsid w:val="00855633"/>
    <w:rsid w:val="00855667"/>
    <w:rsid w:val="00855E9C"/>
    <w:rsid w:val="00857700"/>
    <w:rsid w:val="00857E99"/>
    <w:rsid w:val="0086094F"/>
    <w:rsid w:val="008625A6"/>
    <w:rsid w:val="00862DE6"/>
    <w:rsid w:val="008631D9"/>
    <w:rsid w:val="00863751"/>
    <w:rsid w:val="00863A08"/>
    <w:rsid w:val="008647C2"/>
    <w:rsid w:val="00864BF4"/>
    <w:rsid w:val="008652E0"/>
    <w:rsid w:val="0086549D"/>
    <w:rsid w:val="00865E50"/>
    <w:rsid w:val="00866662"/>
    <w:rsid w:val="008667BA"/>
    <w:rsid w:val="00866CBF"/>
    <w:rsid w:val="00867218"/>
    <w:rsid w:val="0086728D"/>
    <w:rsid w:val="00867C82"/>
    <w:rsid w:val="00867D5E"/>
    <w:rsid w:val="00870ABF"/>
    <w:rsid w:val="00870E4F"/>
    <w:rsid w:val="00872910"/>
    <w:rsid w:val="00872C72"/>
    <w:rsid w:val="00874758"/>
    <w:rsid w:val="00874C6C"/>
    <w:rsid w:val="0087539A"/>
    <w:rsid w:val="00876127"/>
    <w:rsid w:val="008765C6"/>
    <w:rsid w:val="00876652"/>
    <w:rsid w:val="00876B31"/>
    <w:rsid w:val="00876CC0"/>
    <w:rsid w:val="00877233"/>
    <w:rsid w:val="008812FD"/>
    <w:rsid w:val="0088175C"/>
    <w:rsid w:val="00881926"/>
    <w:rsid w:val="00881D3B"/>
    <w:rsid w:val="008822D9"/>
    <w:rsid w:val="00882DF2"/>
    <w:rsid w:val="00882F0E"/>
    <w:rsid w:val="00883749"/>
    <w:rsid w:val="0088379A"/>
    <w:rsid w:val="008840F3"/>
    <w:rsid w:val="00884652"/>
    <w:rsid w:val="008849F9"/>
    <w:rsid w:val="00884A77"/>
    <w:rsid w:val="00884B04"/>
    <w:rsid w:val="00884FE5"/>
    <w:rsid w:val="00885C72"/>
    <w:rsid w:val="008865B6"/>
    <w:rsid w:val="00886627"/>
    <w:rsid w:val="00886D8C"/>
    <w:rsid w:val="00887237"/>
    <w:rsid w:val="00887F1F"/>
    <w:rsid w:val="008900CC"/>
    <w:rsid w:val="00891527"/>
    <w:rsid w:val="008916FF"/>
    <w:rsid w:val="00891FA0"/>
    <w:rsid w:val="008925EB"/>
    <w:rsid w:val="00893286"/>
    <w:rsid w:val="00895BBE"/>
    <w:rsid w:val="0089627D"/>
    <w:rsid w:val="00897174"/>
    <w:rsid w:val="00897DD9"/>
    <w:rsid w:val="00897E03"/>
    <w:rsid w:val="008A0BDD"/>
    <w:rsid w:val="008A0FB2"/>
    <w:rsid w:val="008A12E3"/>
    <w:rsid w:val="008A177B"/>
    <w:rsid w:val="008A30AF"/>
    <w:rsid w:val="008A39AA"/>
    <w:rsid w:val="008A3D99"/>
    <w:rsid w:val="008A5290"/>
    <w:rsid w:val="008A710F"/>
    <w:rsid w:val="008A7F9A"/>
    <w:rsid w:val="008B0318"/>
    <w:rsid w:val="008B0B9F"/>
    <w:rsid w:val="008B1270"/>
    <w:rsid w:val="008B2813"/>
    <w:rsid w:val="008B3BA8"/>
    <w:rsid w:val="008B41D0"/>
    <w:rsid w:val="008B4705"/>
    <w:rsid w:val="008B486F"/>
    <w:rsid w:val="008B531E"/>
    <w:rsid w:val="008B62CA"/>
    <w:rsid w:val="008B668D"/>
    <w:rsid w:val="008B68B7"/>
    <w:rsid w:val="008B69A0"/>
    <w:rsid w:val="008B77D0"/>
    <w:rsid w:val="008B7D42"/>
    <w:rsid w:val="008C0A4D"/>
    <w:rsid w:val="008C1587"/>
    <w:rsid w:val="008C1599"/>
    <w:rsid w:val="008C2299"/>
    <w:rsid w:val="008C236A"/>
    <w:rsid w:val="008C2EA0"/>
    <w:rsid w:val="008C3E45"/>
    <w:rsid w:val="008C40C9"/>
    <w:rsid w:val="008C450F"/>
    <w:rsid w:val="008C4B0D"/>
    <w:rsid w:val="008C4E70"/>
    <w:rsid w:val="008C578F"/>
    <w:rsid w:val="008C59FB"/>
    <w:rsid w:val="008C5A50"/>
    <w:rsid w:val="008C6603"/>
    <w:rsid w:val="008C72CD"/>
    <w:rsid w:val="008C7963"/>
    <w:rsid w:val="008D1024"/>
    <w:rsid w:val="008D1113"/>
    <w:rsid w:val="008D13DD"/>
    <w:rsid w:val="008D13F6"/>
    <w:rsid w:val="008D17BB"/>
    <w:rsid w:val="008D1800"/>
    <w:rsid w:val="008D1A7F"/>
    <w:rsid w:val="008D1CA5"/>
    <w:rsid w:val="008D1EAF"/>
    <w:rsid w:val="008D212C"/>
    <w:rsid w:val="008D214F"/>
    <w:rsid w:val="008D2913"/>
    <w:rsid w:val="008D40B5"/>
    <w:rsid w:val="008D4728"/>
    <w:rsid w:val="008D5254"/>
    <w:rsid w:val="008D5514"/>
    <w:rsid w:val="008D6248"/>
    <w:rsid w:val="008D643F"/>
    <w:rsid w:val="008D6BA9"/>
    <w:rsid w:val="008D7654"/>
    <w:rsid w:val="008D7D63"/>
    <w:rsid w:val="008E1099"/>
    <w:rsid w:val="008E12CE"/>
    <w:rsid w:val="008E178A"/>
    <w:rsid w:val="008E19C1"/>
    <w:rsid w:val="008E1DA9"/>
    <w:rsid w:val="008E21B7"/>
    <w:rsid w:val="008E2E76"/>
    <w:rsid w:val="008E31A0"/>
    <w:rsid w:val="008E43B6"/>
    <w:rsid w:val="008E43D9"/>
    <w:rsid w:val="008E5ABC"/>
    <w:rsid w:val="008E6A00"/>
    <w:rsid w:val="008E6A07"/>
    <w:rsid w:val="008E7C84"/>
    <w:rsid w:val="008E7EAC"/>
    <w:rsid w:val="008F1170"/>
    <w:rsid w:val="008F170F"/>
    <w:rsid w:val="008F1D06"/>
    <w:rsid w:val="008F1E80"/>
    <w:rsid w:val="008F2EE6"/>
    <w:rsid w:val="008F2F85"/>
    <w:rsid w:val="008F37E5"/>
    <w:rsid w:val="008F3892"/>
    <w:rsid w:val="008F3DBD"/>
    <w:rsid w:val="008F412B"/>
    <w:rsid w:val="008F4666"/>
    <w:rsid w:val="008F474D"/>
    <w:rsid w:val="008F4B67"/>
    <w:rsid w:val="008F649B"/>
    <w:rsid w:val="008F65B1"/>
    <w:rsid w:val="008F6AF6"/>
    <w:rsid w:val="008F6DEC"/>
    <w:rsid w:val="008F6FD6"/>
    <w:rsid w:val="008F79E6"/>
    <w:rsid w:val="008F7F52"/>
    <w:rsid w:val="00900B98"/>
    <w:rsid w:val="00900F2E"/>
    <w:rsid w:val="0090104A"/>
    <w:rsid w:val="00901126"/>
    <w:rsid w:val="00901AF5"/>
    <w:rsid w:val="0090236B"/>
    <w:rsid w:val="00903102"/>
    <w:rsid w:val="00903E4F"/>
    <w:rsid w:val="00904299"/>
    <w:rsid w:val="00904A3A"/>
    <w:rsid w:val="009059AE"/>
    <w:rsid w:val="009063A3"/>
    <w:rsid w:val="0090711C"/>
    <w:rsid w:val="00907433"/>
    <w:rsid w:val="00907466"/>
    <w:rsid w:val="0090778B"/>
    <w:rsid w:val="009078B1"/>
    <w:rsid w:val="00907A57"/>
    <w:rsid w:val="00910E90"/>
    <w:rsid w:val="009118DA"/>
    <w:rsid w:val="009119E6"/>
    <w:rsid w:val="009124E1"/>
    <w:rsid w:val="0091260A"/>
    <w:rsid w:val="00912685"/>
    <w:rsid w:val="00912D11"/>
    <w:rsid w:val="009137C4"/>
    <w:rsid w:val="00913D2D"/>
    <w:rsid w:val="00913E51"/>
    <w:rsid w:val="00914741"/>
    <w:rsid w:val="00914A20"/>
    <w:rsid w:val="00914A48"/>
    <w:rsid w:val="00915449"/>
    <w:rsid w:val="00915591"/>
    <w:rsid w:val="009159D3"/>
    <w:rsid w:val="00915A2E"/>
    <w:rsid w:val="00915EFE"/>
    <w:rsid w:val="009165F0"/>
    <w:rsid w:val="00920E5C"/>
    <w:rsid w:val="0092154B"/>
    <w:rsid w:val="00921658"/>
    <w:rsid w:val="0092202B"/>
    <w:rsid w:val="00922D4D"/>
    <w:rsid w:val="00922F1C"/>
    <w:rsid w:val="00923CBD"/>
    <w:rsid w:val="00924E7F"/>
    <w:rsid w:val="00924F92"/>
    <w:rsid w:val="00925233"/>
    <w:rsid w:val="00925989"/>
    <w:rsid w:val="00925E33"/>
    <w:rsid w:val="00925E82"/>
    <w:rsid w:val="0092721F"/>
    <w:rsid w:val="00927E97"/>
    <w:rsid w:val="00930694"/>
    <w:rsid w:val="00930704"/>
    <w:rsid w:val="00930B79"/>
    <w:rsid w:val="00930E7C"/>
    <w:rsid w:val="00931109"/>
    <w:rsid w:val="009315BB"/>
    <w:rsid w:val="009315FB"/>
    <w:rsid w:val="0093170F"/>
    <w:rsid w:val="00931C56"/>
    <w:rsid w:val="009328A0"/>
    <w:rsid w:val="009331F3"/>
    <w:rsid w:val="009332BE"/>
    <w:rsid w:val="00933724"/>
    <w:rsid w:val="009337C0"/>
    <w:rsid w:val="00933C21"/>
    <w:rsid w:val="00933E86"/>
    <w:rsid w:val="0093415D"/>
    <w:rsid w:val="00935710"/>
    <w:rsid w:val="00935D48"/>
    <w:rsid w:val="00935DCC"/>
    <w:rsid w:val="00935DF0"/>
    <w:rsid w:val="00936032"/>
    <w:rsid w:val="00937E03"/>
    <w:rsid w:val="00940683"/>
    <w:rsid w:val="009409DD"/>
    <w:rsid w:val="00940D10"/>
    <w:rsid w:val="00941079"/>
    <w:rsid w:val="00942192"/>
    <w:rsid w:val="00942850"/>
    <w:rsid w:val="0094287C"/>
    <w:rsid w:val="00942C10"/>
    <w:rsid w:val="00942D1F"/>
    <w:rsid w:val="00944629"/>
    <w:rsid w:val="00945CEC"/>
    <w:rsid w:val="00946162"/>
    <w:rsid w:val="009461EA"/>
    <w:rsid w:val="00946BC1"/>
    <w:rsid w:val="009479D9"/>
    <w:rsid w:val="0095047A"/>
    <w:rsid w:val="00950E09"/>
    <w:rsid w:val="00953034"/>
    <w:rsid w:val="009531A6"/>
    <w:rsid w:val="00953207"/>
    <w:rsid w:val="00953333"/>
    <w:rsid w:val="00953D25"/>
    <w:rsid w:val="00955816"/>
    <w:rsid w:val="00955ACE"/>
    <w:rsid w:val="0095636E"/>
    <w:rsid w:val="0095644A"/>
    <w:rsid w:val="00956605"/>
    <w:rsid w:val="00956CBC"/>
    <w:rsid w:val="009605EB"/>
    <w:rsid w:val="00961319"/>
    <w:rsid w:val="00961410"/>
    <w:rsid w:val="009631E7"/>
    <w:rsid w:val="009638BB"/>
    <w:rsid w:val="00963BFF"/>
    <w:rsid w:val="009640F1"/>
    <w:rsid w:val="00964771"/>
    <w:rsid w:val="00966495"/>
    <w:rsid w:val="00966C32"/>
    <w:rsid w:val="00967467"/>
    <w:rsid w:val="00967711"/>
    <w:rsid w:val="009704F0"/>
    <w:rsid w:val="009708C6"/>
    <w:rsid w:val="00971180"/>
    <w:rsid w:val="00971D2F"/>
    <w:rsid w:val="00973E10"/>
    <w:rsid w:val="00976112"/>
    <w:rsid w:val="00976F27"/>
    <w:rsid w:val="009770C7"/>
    <w:rsid w:val="00980554"/>
    <w:rsid w:val="009807CE"/>
    <w:rsid w:val="0098118A"/>
    <w:rsid w:val="0098272D"/>
    <w:rsid w:val="00982808"/>
    <w:rsid w:val="009830D7"/>
    <w:rsid w:val="00983194"/>
    <w:rsid w:val="00983526"/>
    <w:rsid w:val="00984109"/>
    <w:rsid w:val="00984635"/>
    <w:rsid w:val="009853F4"/>
    <w:rsid w:val="00985646"/>
    <w:rsid w:val="0098572D"/>
    <w:rsid w:val="00986352"/>
    <w:rsid w:val="0098693C"/>
    <w:rsid w:val="00986996"/>
    <w:rsid w:val="0098726F"/>
    <w:rsid w:val="009876DD"/>
    <w:rsid w:val="00990595"/>
    <w:rsid w:val="009906B6"/>
    <w:rsid w:val="00990CD1"/>
    <w:rsid w:val="00990D45"/>
    <w:rsid w:val="0099147B"/>
    <w:rsid w:val="0099148F"/>
    <w:rsid w:val="00991CB0"/>
    <w:rsid w:val="00991CD9"/>
    <w:rsid w:val="009926AC"/>
    <w:rsid w:val="00992C3B"/>
    <w:rsid w:val="00992EC2"/>
    <w:rsid w:val="00993025"/>
    <w:rsid w:val="009934DB"/>
    <w:rsid w:val="00993CC1"/>
    <w:rsid w:val="009940B9"/>
    <w:rsid w:val="00994484"/>
    <w:rsid w:val="009945BA"/>
    <w:rsid w:val="00994C96"/>
    <w:rsid w:val="00994FD9"/>
    <w:rsid w:val="00995887"/>
    <w:rsid w:val="009959CC"/>
    <w:rsid w:val="00995BE0"/>
    <w:rsid w:val="00995CCD"/>
    <w:rsid w:val="00996225"/>
    <w:rsid w:val="00996846"/>
    <w:rsid w:val="009976D5"/>
    <w:rsid w:val="009A0247"/>
    <w:rsid w:val="009A1497"/>
    <w:rsid w:val="009A290B"/>
    <w:rsid w:val="009A2C19"/>
    <w:rsid w:val="009A376E"/>
    <w:rsid w:val="009A3C22"/>
    <w:rsid w:val="009A3D9F"/>
    <w:rsid w:val="009A3E55"/>
    <w:rsid w:val="009A3F1C"/>
    <w:rsid w:val="009A4315"/>
    <w:rsid w:val="009A45F6"/>
    <w:rsid w:val="009A4A8A"/>
    <w:rsid w:val="009A5CDB"/>
    <w:rsid w:val="009A5D44"/>
    <w:rsid w:val="009A6C15"/>
    <w:rsid w:val="009A6C4A"/>
    <w:rsid w:val="009A72E6"/>
    <w:rsid w:val="009A7522"/>
    <w:rsid w:val="009A7A4B"/>
    <w:rsid w:val="009B05BE"/>
    <w:rsid w:val="009B0AD0"/>
    <w:rsid w:val="009B24C2"/>
    <w:rsid w:val="009B26FB"/>
    <w:rsid w:val="009B3CD9"/>
    <w:rsid w:val="009B3D68"/>
    <w:rsid w:val="009B487A"/>
    <w:rsid w:val="009B6AE3"/>
    <w:rsid w:val="009B71E6"/>
    <w:rsid w:val="009B7CD4"/>
    <w:rsid w:val="009B7E5A"/>
    <w:rsid w:val="009C0227"/>
    <w:rsid w:val="009C0421"/>
    <w:rsid w:val="009C125B"/>
    <w:rsid w:val="009C13FD"/>
    <w:rsid w:val="009C1846"/>
    <w:rsid w:val="009C1C56"/>
    <w:rsid w:val="009C2478"/>
    <w:rsid w:val="009C4448"/>
    <w:rsid w:val="009C500B"/>
    <w:rsid w:val="009C5E35"/>
    <w:rsid w:val="009C61B9"/>
    <w:rsid w:val="009C6D80"/>
    <w:rsid w:val="009C72B1"/>
    <w:rsid w:val="009C72E2"/>
    <w:rsid w:val="009C768B"/>
    <w:rsid w:val="009C7EB2"/>
    <w:rsid w:val="009D0654"/>
    <w:rsid w:val="009D152D"/>
    <w:rsid w:val="009D1FF0"/>
    <w:rsid w:val="009D2DFF"/>
    <w:rsid w:val="009D2EB4"/>
    <w:rsid w:val="009D3074"/>
    <w:rsid w:val="009D31E9"/>
    <w:rsid w:val="009D4E68"/>
    <w:rsid w:val="009D547B"/>
    <w:rsid w:val="009D63A5"/>
    <w:rsid w:val="009D6C62"/>
    <w:rsid w:val="009D7152"/>
    <w:rsid w:val="009D7371"/>
    <w:rsid w:val="009D748C"/>
    <w:rsid w:val="009D7789"/>
    <w:rsid w:val="009E030D"/>
    <w:rsid w:val="009E11B9"/>
    <w:rsid w:val="009E2006"/>
    <w:rsid w:val="009E2AFB"/>
    <w:rsid w:val="009E2BF8"/>
    <w:rsid w:val="009E2CEE"/>
    <w:rsid w:val="009E3FE3"/>
    <w:rsid w:val="009E4617"/>
    <w:rsid w:val="009E60B3"/>
    <w:rsid w:val="009E65B1"/>
    <w:rsid w:val="009E6D11"/>
    <w:rsid w:val="009E72CB"/>
    <w:rsid w:val="009E7791"/>
    <w:rsid w:val="009F01E7"/>
    <w:rsid w:val="009F04A3"/>
    <w:rsid w:val="009F0610"/>
    <w:rsid w:val="009F089E"/>
    <w:rsid w:val="009F14A7"/>
    <w:rsid w:val="009F174A"/>
    <w:rsid w:val="009F193C"/>
    <w:rsid w:val="009F34B5"/>
    <w:rsid w:val="009F41D1"/>
    <w:rsid w:val="009F4FEC"/>
    <w:rsid w:val="009F5712"/>
    <w:rsid w:val="009F59A7"/>
    <w:rsid w:val="009F5B7A"/>
    <w:rsid w:val="009F690F"/>
    <w:rsid w:val="009F72FC"/>
    <w:rsid w:val="009F78C8"/>
    <w:rsid w:val="00A000AD"/>
    <w:rsid w:val="00A00A18"/>
    <w:rsid w:val="00A01640"/>
    <w:rsid w:val="00A0214D"/>
    <w:rsid w:val="00A02EAE"/>
    <w:rsid w:val="00A03D4B"/>
    <w:rsid w:val="00A045A7"/>
    <w:rsid w:val="00A048F8"/>
    <w:rsid w:val="00A04F94"/>
    <w:rsid w:val="00A05A57"/>
    <w:rsid w:val="00A05CE0"/>
    <w:rsid w:val="00A0600F"/>
    <w:rsid w:val="00A061FF"/>
    <w:rsid w:val="00A0663B"/>
    <w:rsid w:val="00A06D25"/>
    <w:rsid w:val="00A06E5D"/>
    <w:rsid w:val="00A073D1"/>
    <w:rsid w:val="00A10036"/>
    <w:rsid w:val="00A1042B"/>
    <w:rsid w:val="00A10F5B"/>
    <w:rsid w:val="00A12AB9"/>
    <w:rsid w:val="00A13008"/>
    <w:rsid w:val="00A1318A"/>
    <w:rsid w:val="00A13B98"/>
    <w:rsid w:val="00A13FA9"/>
    <w:rsid w:val="00A142E6"/>
    <w:rsid w:val="00A14FDE"/>
    <w:rsid w:val="00A15299"/>
    <w:rsid w:val="00A1639C"/>
    <w:rsid w:val="00A16D65"/>
    <w:rsid w:val="00A16F27"/>
    <w:rsid w:val="00A17A4D"/>
    <w:rsid w:val="00A17B85"/>
    <w:rsid w:val="00A208D4"/>
    <w:rsid w:val="00A20B25"/>
    <w:rsid w:val="00A20EF3"/>
    <w:rsid w:val="00A21D03"/>
    <w:rsid w:val="00A221D0"/>
    <w:rsid w:val="00A223DD"/>
    <w:rsid w:val="00A22E18"/>
    <w:rsid w:val="00A22E38"/>
    <w:rsid w:val="00A2372E"/>
    <w:rsid w:val="00A237CC"/>
    <w:rsid w:val="00A23918"/>
    <w:rsid w:val="00A23BD1"/>
    <w:rsid w:val="00A241D2"/>
    <w:rsid w:val="00A2510E"/>
    <w:rsid w:val="00A26116"/>
    <w:rsid w:val="00A266F6"/>
    <w:rsid w:val="00A270B1"/>
    <w:rsid w:val="00A27285"/>
    <w:rsid w:val="00A300EA"/>
    <w:rsid w:val="00A31189"/>
    <w:rsid w:val="00A31639"/>
    <w:rsid w:val="00A31A58"/>
    <w:rsid w:val="00A31BD8"/>
    <w:rsid w:val="00A31DE4"/>
    <w:rsid w:val="00A32D6D"/>
    <w:rsid w:val="00A3380C"/>
    <w:rsid w:val="00A33CD0"/>
    <w:rsid w:val="00A34B55"/>
    <w:rsid w:val="00A35249"/>
    <w:rsid w:val="00A35366"/>
    <w:rsid w:val="00A373BB"/>
    <w:rsid w:val="00A40110"/>
    <w:rsid w:val="00A41410"/>
    <w:rsid w:val="00A4204B"/>
    <w:rsid w:val="00A425B0"/>
    <w:rsid w:val="00A435DE"/>
    <w:rsid w:val="00A436F4"/>
    <w:rsid w:val="00A436FF"/>
    <w:rsid w:val="00A43E45"/>
    <w:rsid w:val="00A44A93"/>
    <w:rsid w:val="00A454EB"/>
    <w:rsid w:val="00A45532"/>
    <w:rsid w:val="00A46038"/>
    <w:rsid w:val="00A466B6"/>
    <w:rsid w:val="00A46A3B"/>
    <w:rsid w:val="00A477EC"/>
    <w:rsid w:val="00A5040A"/>
    <w:rsid w:val="00A50D6A"/>
    <w:rsid w:val="00A50F56"/>
    <w:rsid w:val="00A50F57"/>
    <w:rsid w:val="00A51A3C"/>
    <w:rsid w:val="00A523C6"/>
    <w:rsid w:val="00A5358F"/>
    <w:rsid w:val="00A535BF"/>
    <w:rsid w:val="00A54670"/>
    <w:rsid w:val="00A54FD0"/>
    <w:rsid w:val="00A5517D"/>
    <w:rsid w:val="00A55ACA"/>
    <w:rsid w:val="00A56BCA"/>
    <w:rsid w:val="00A56FE9"/>
    <w:rsid w:val="00A570B2"/>
    <w:rsid w:val="00A57E5C"/>
    <w:rsid w:val="00A612AD"/>
    <w:rsid w:val="00A61AD2"/>
    <w:rsid w:val="00A629C0"/>
    <w:rsid w:val="00A62D02"/>
    <w:rsid w:val="00A64271"/>
    <w:rsid w:val="00A647F5"/>
    <w:rsid w:val="00A648EF"/>
    <w:rsid w:val="00A6502A"/>
    <w:rsid w:val="00A657E8"/>
    <w:rsid w:val="00A65D50"/>
    <w:rsid w:val="00A65E40"/>
    <w:rsid w:val="00A66D5D"/>
    <w:rsid w:val="00A6731C"/>
    <w:rsid w:val="00A6735E"/>
    <w:rsid w:val="00A7011C"/>
    <w:rsid w:val="00A70399"/>
    <w:rsid w:val="00A71E24"/>
    <w:rsid w:val="00A71E81"/>
    <w:rsid w:val="00A731A7"/>
    <w:rsid w:val="00A737DD"/>
    <w:rsid w:val="00A73EF6"/>
    <w:rsid w:val="00A7416F"/>
    <w:rsid w:val="00A74863"/>
    <w:rsid w:val="00A75A1F"/>
    <w:rsid w:val="00A7612D"/>
    <w:rsid w:val="00A762EC"/>
    <w:rsid w:val="00A76352"/>
    <w:rsid w:val="00A7684A"/>
    <w:rsid w:val="00A76903"/>
    <w:rsid w:val="00A7701C"/>
    <w:rsid w:val="00A778AC"/>
    <w:rsid w:val="00A80334"/>
    <w:rsid w:val="00A80734"/>
    <w:rsid w:val="00A8196E"/>
    <w:rsid w:val="00A81AB8"/>
    <w:rsid w:val="00A822EE"/>
    <w:rsid w:val="00A8237B"/>
    <w:rsid w:val="00A82AAF"/>
    <w:rsid w:val="00A8340E"/>
    <w:rsid w:val="00A83684"/>
    <w:rsid w:val="00A83DE7"/>
    <w:rsid w:val="00A84009"/>
    <w:rsid w:val="00A850BC"/>
    <w:rsid w:val="00A85869"/>
    <w:rsid w:val="00A8588B"/>
    <w:rsid w:val="00A85950"/>
    <w:rsid w:val="00A85ED7"/>
    <w:rsid w:val="00A863F5"/>
    <w:rsid w:val="00A86965"/>
    <w:rsid w:val="00A87883"/>
    <w:rsid w:val="00A90C17"/>
    <w:rsid w:val="00A90F0C"/>
    <w:rsid w:val="00A92318"/>
    <w:rsid w:val="00A92462"/>
    <w:rsid w:val="00A9319F"/>
    <w:rsid w:val="00A933E3"/>
    <w:rsid w:val="00A93449"/>
    <w:rsid w:val="00A9373E"/>
    <w:rsid w:val="00A943BA"/>
    <w:rsid w:val="00A9445C"/>
    <w:rsid w:val="00A95FDD"/>
    <w:rsid w:val="00A964A6"/>
    <w:rsid w:val="00A96843"/>
    <w:rsid w:val="00A96B91"/>
    <w:rsid w:val="00A96F1C"/>
    <w:rsid w:val="00A975F0"/>
    <w:rsid w:val="00A97C35"/>
    <w:rsid w:val="00AA0C73"/>
    <w:rsid w:val="00AA0FF3"/>
    <w:rsid w:val="00AA155F"/>
    <w:rsid w:val="00AA164E"/>
    <w:rsid w:val="00AA1894"/>
    <w:rsid w:val="00AA1CE0"/>
    <w:rsid w:val="00AA2ECA"/>
    <w:rsid w:val="00AA335D"/>
    <w:rsid w:val="00AA3825"/>
    <w:rsid w:val="00AA3E06"/>
    <w:rsid w:val="00AA528E"/>
    <w:rsid w:val="00AA52C0"/>
    <w:rsid w:val="00AA6B14"/>
    <w:rsid w:val="00AA6BD3"/>
    <w:rsid w:val="00AA71A1"/>
    <w:rsid w:val="00AA74C3"/>
    <w:rsid w:val="00AA7B82"/>
    <w:rsid w:val="00AB1079"/>
    <w:rsid w:val="00AB109C"/>
    <w:rsid w:val="00AB11A8"/>
    <w:rsid w:val="00AB146C"/>
    <w:rsid w:val="00AB1BC7"/>
    <w:rsid w:val="00AB20DE"/>
    <w:rsid w:val="00AB21D5"/>
    <w:rsid w:val="00AB2358"/>
    <w:rsid w:val="00AB2391"/>
    <w:rsid w:val="00AB2D53"/>
    <w:rsid w:val="00AB2E2F"/>
    <w:rsid w:val="00AB3FA3"/>
    <w:rsid w:val="00AB40E6"/>
    <w:rsid w:val="00AB4196"/>
    <w:rsid w:val="00AB495E"/>
    <w:rsid w:val="00AB4C3F"/>
    <w:rsid w:val="00AB553E"/>
    <w:rsid w:val="00AB5C06"/>
    <w:rsid w:val="00AB67F1"/>
    <w:rsid w:val="00AB69F9"/>
    <w:rsid w:val="00AB6B01"/>
    <w:rsid w:val="00AB6F89"/>
    <w:rsid w:val="00AB7C01"/>
    <w:rsid w:val="00AC019F"/>
    <w:rsid w:val="00AC1AA4"/>
    <w:rsid w:val="00AC1F1B"/>
    <w:rsid w:val="00AC2E56"/>
    <w:rsid w:val="00AC2E86"/>
    <w:rsid w:val="00AC2F48"/>
    <w:rsid w:val="00AC35A9"/>
    <w:rsid w:val="00AC3823"/>
    <w:rsid w:val="00AC3C66"/>
    <w:rsid w:val="00AC43D5"/>
    <w:rsid w:val="00AC4C82"/>
    <w:rsid w:val="00AC4EBF"/>
    <w:rsid w:val="00AC5022"/>
    <w:rsid w:val="00AC5076"/>
    <w:rsid w:val="00AC550F"/>
    <w:rsid w:val="00AC5A56"/>
    <w:rsid w:val="00AC61E3"/>
    <w:rsid w:val="00AC69E0"/>
    <w:rsid w:val="00AC6F1D"/>
    <w:rsid w:val="00AC6F4C"/>
    <w:rsid w:val="00AC741B"/>
    <w:rsid w:val="00AC787D"/>
    <w:rsid w:val="00AD03E6"/>
    <w:rsid w:val="00AD0AFF"/>
    <w:rsid w:val="00AD0E20"/>
    <w:rsid w:val="00AD1C1A"/>
    <w:rsid w:val="00AD1ED4"/>
    <w:rsid w:val="00AD27F8"/>
    <w:rsid w:val="00AD43E0"/>
    <w:rsid w:val="00AD539A"/>
    <w:rsid w:val="00AD65D9"/>
    <w:rsid w:val="00AD6A58"/>
    <w:rsid w:val="00AD6B8B"/>
    <w:rsid w:val="00AD75A3"/>
    <w:rsid w:val="00AE0C4E"/>
    <w:rsid w:val="00AE0C9A"/>
    <w:rsid w:val="00AE0E8B"/>
    <w:rsid w:val="00AE10F5"/>
    <w:rsid w:val="00AE1F26"/>
    <w:rsid w:val="00AE2035"/>
    <w:rsid w:val="00AE204D"/>
    <w:rsid w:val="00AE2A0D"/>
    <w:rsid w:val="00AE40B4"/>
    <w:rsid w:val="00AE40C9"/>
    <w:rsid w:val="00AE4230"/>
    <w:rsid w:val="00AE42AC"/>
    <w:rsid w:val="00AE4915"/>
    <w:rsid w:val="00AE4FDF"/>
    <w:rsid w:val="00AE56CF"/>
    <w:rsid w:val="00AE6AD8"/>
    <w:rsid w:val="00AE7898"/>
    <w:rsid w:val="00AE7DAA"/>
    <w:rsid w:val="00AE7E8C"/>
    <w:rsid w:val="00AF05DB"/>
    <w:rsid w:val="00AF070F"/>
    <w:rsid w:val="00AF1521"/>
    <w:rsid w:val="00AF1727"/>
    <w:rsid w:val="00AF29BE"/>
    <w:rsid w:val="00AF2ABC"/>
    <w:rsid w:val="00AF388F"/>
    <w:rsid w:val="00AF43CC"/>
    <w:rsid w:val="00AF4404"/>
    <w:rsid w:val="00AF440A"/>
    <w:rsid w:val="00AF4B47"/>
    <w:rsid w:val="00AF58ED"/>
    <w:rsid w:val="00AF5DB5"/>
    <w:rsid w:val="00AF5E84"/>
    <w:rsid w:val="00AF6465"/>
    <w:rsid w:val="00AF6466"/>
    <w:rsid w:val="00AF756A"/>
    <w:rsid w:val="00AF7703"/>
    <w:rsid w:val="00AF7F50"/>
    <w:rsid w:val="00B00076"/>
    <w:rsid w:val="00B00614"/>
    <w:rsid w:val="00B00E72"/>
    <w:rsid w:val="00B01012"/>
    <w:rsid w:val="00B01106"/>
    <w:rsid w:val="00B0117A"/>
    <w:rsid w:val="00B01965"/>
    <w:rsid w:val="00B01CA9"/>
    <w:rsid w:val="00B02AFD"/>
    <w:rsid w:val="00B03635"/>
    <w:rsid w:val="00B039B0"/>
    <w:rsid w:val="00B04C2B"/>
    <w:rsid w:val="00B058B7"/>
    <w:rsid w:val="00B06B63"/>
    <w:rsid w:val="00B07505"/>
    <w:rsid w:val="00B112B5"/>
    <w:rsid w:val="00B119E8"/>
    <w:rsid w:val="00B11E0D"/>
    <w:rsid w:val="00B12093"/>
    <w:rsid w:val="00B12574"/>
    <w:rsid w:val="00B1280F"/>
    <w:rsid w:val="00B13261"/>
    <w:rsid w:val="00B134CC"/>
    <w:rsid w:val="00B134F1"/>
    <w:rsid w:val="00B14121"/>
    <w:rsid w:val="00B14797"/>
    <w:rsid w:val="00B147B2"/>
    <w:rsid w:val="00B14F32"/>
    <w:rsid w:val="00B1536F"/>
    <w:rsid w:val="00B1547E"/>
    <w:rsid w:val="00B15609"/>
    <w:rsid w:val="00B15E22"/>
    <w:rsid w:val="00B16F7A"/>
    <w:rsid w:val="00B174DA"/>
    <w:rsid w:val="00B17828"/>
    <w:rsid w:val="00B20A40"/>
    <w:rsid w:val="00B20D93"/>
    <w:rsid w:val="00B20FA1"/>
    <w:rsid w:val="00B211D5"/>
    <w:rsid w:val="00B2275F"/>
    <w:rsid w:val="00B22B86"/>
    <w:rsid w:val="00B238A6"/>
    <w:rsid w:val="00B23B62"/>
    <w:rsid w:val="00B2567D"/>
    <w:rsid w:val="00B2569C"/>
    <w:rsid w:val="00B26056"/>
    <w:rsid w:val="00B261E3"/>
    <w:rsid w:val="00B2632E"/>
    <w:rsid w:val="00B26A78"/>
    <w:rsid w:val="00B27273"/>
    <w:rsid w:val="00B303EC"/>
    <w:rsid w:val="00B30A94"/>
    <w:rsid w:val="00B318A8"/>
    <w:rsid w:val="00B319C9"/>
    <w:rsid w:val="00B31A4E"/>
    <w:rsid w:val="00B33091"/>
    <w:rsid w:val="00B33196"/>
    <w:rsid w:val="00B335D1"/>
    <w:rsid w:val="00B3384E"/>
    <w:rsid w:val="00B34A5E"/>
    <w:rsid w:val="00B352E1"/>
    <w:rsid w:val="00B35348"/>
    <w:rsid w:val="00B355CF"/>
    <w:rsid w:val="00B35C74"/>
    <w:rsid w:val="00B36139"/>
    <w:rsid w:val="00B364B6"/>
    <w:rsid w:val="00B36B61"/>
    <w:rsid w:val="00B379AB"/>
    <w:rsid w:val="00B37E61"/>
    <w:rsid w:val="00B400DA"/>
    <w:rsid w:val="00B405B6"/>
    <w:rsid w:val="00B40716"/>
    <w:rsid w:val="00B40A40"/>
    <w:rsid w:val="00B411D0"/>
    <w:rsid w:val="00B411E9"/>
    <w:rsid w:val="00B41BB0"/>
    <w:rsid w:val="00B42A01"/>
    <w:rsid w:val="00B42E61"/>
    <w:rsid w:val="00B42FF2"/>
    <w:rsid w:val="00B451DF"/>
    <w:rsid w:val="00B45A00"/>
    <w:rsid w:val="00B4633D"/>
    <w:rsid w:val="00B46E48"/>
    <w:rsid w:val="00B470A1"/>
    <w:rsid w:val="00B500D1"/>
    <w:rsid w:val="00B5026E"/>
    <w:rsid w:val="00B50535"/>
    <w:rsid w:val="00B50CEE"/>
    <w:rsid w:val="00B511F2"/>
    <w:rsid w:val="00B512C1"/>
    <w:rsid w:val="00B51B47"/>
    <w:rsid w:val="00B51D33"/>
    <w:rsid w:val="00B5278B"/>
    <w:rsid w:val="00B52F0E"/>
    <w:rsid w:val="00B53E4B"/>
    <w:rsid w:val="00B54851"/>
    <w:rsid w:val="00B552E0"/>
    <w:rsid w:val="00B55421"/>
    <w:rsid w:val="00B55D7F"/>
    <w:rsid w:val="00B56628"/>
    <w:rsid w:val="00B566AF"/>
    <w:rsid w:val="00B569AE"/>
    <w:rsid w:val="00B56FA0"/>
    <w:rsid w:val="00B605D6"/>
    <w:rsid w:val="00B608E7"/>
    <w:rsid w:val="00B6123D"/>
    <w:rsid w:val="00B6154F"/>
    <w:rsid w:val="00B61680"/>
    <w:rsid w:val="00B6258A"/>
    <w:rsid w:val="00B62FCB"/>
    <w:rsid w:val="00B63B6F"/>
    <w:rsid w:val="00B63CA0"/>
    <w:rsid w:val="00B64737"/>
    <w:rsid w:val="00B66091"/>
    <w:rsid w:val="00B66484"/>
    <w:rsid w:val="00B67100"/>
    <w:rsid w:val="00B7034B"/>
    <w:rsid w:val="00B706F7"/>
    <w:rsid w:val="00B70BC5"/>
    <w:rsid w:val="00B70E12"/>
    <w:rsid w:val="00B71066"/>
    <w:rsid w:val="00B71233"/>
    <w:rsid w:val="00B71BA4"/>
    <w:rsid w:val="00B73355"/>
    <w:rsid w:val="00B73896"/>
    <w:rsid w:val="00B738B1"/>
    <w:rsid w:val="00B73F52"/>
    <w:rsid w:val="00B74495"/>
    <w:rsid w:val="00B75162"/>
    <w:rsid w:val="00B760E7"/>
    <w:rsid w:val="00B767D4"/>
    <w:rsid w:val="00B77376"/>
    <w:rsid w:val="00B7741B"/>
    <w:rsid w:val="00B8002F"/>
    <w:rsid w:val="00B80327"/>
    <w:rsid w:val="00B8061F"/>
    <w:rsid w:val="00B8088F"/>
    <w:rsid w:val="00B81A53"/>
    <w:rsid w:val="00B8262B"/>
    <w:rsid w:val="00B82DA4"/>
    <w:rsid w:val="00B82E87"/>
    <w:rsid w:val="00B83DFD"/>
    <w:rsid w:val="00B83F09"/>
    <w:rsid w:val="00B84163"/>
    <w:rsid w:val="00B84D06"/>
    <w:rsid w:val="00B855BE"/>
    <w:rsid w:val="00B8572E"/>
    <w:rsid w:val="00B8610F"/>
    <w:rsid w:val="00B875FF"/>
    <w:rsid w:val="00B87669"/>
    <w:rsid w:val="00B87B40"/>
    <w:rsid w:val="00B87C87"/>
    <w:rsid w:val="00B90097"/>
    <w:rsid w:val="00B902BA"/>
    <w:rsid w:val="00B90AEE"/>
    <w:rsid w:val="00B9196A"/>
    <w:rsid w:val="00B9325D"/>
    <w:rsid w:val="00B937EB"/>
    <w:rsid w:val="00B93834"/>
    <w:rsid w:val="00B940D5"/>
    <w:rsid w:val="00B9591C"/>
    <w:rsid w:val="00B95B01"/>
    <w:rsid w:val="00B962AB"/>
    <w:rsid w:val="00B96A57"/>
    <w:rsid w:val="00B96B9E"/>
    <w:rsid w:val="00B96EE0"/>
    <w:rsid w:val="00B97602"/>
    <w:rsid w:val="00BA0C8C"/>
    <w:rsid w:val="00BA0DB7"/>
    <w:rsid w:val="00BA1528"/>
    <w:rsid w:val="00BA1531"/>
    <w:rsid w:val="00BA1A38"/>
    <w:rsid w:val="00BA1BB0"/>
    <w:rsid w:val="00BA1D50"/>
    <w:rsid w:val="00BA2825"/>
    <w:rsid w:val="00BA2FF9"/>
    <w:rsid w:val="00BA2FFA"/>
    <w:rsid w:val="00BA40E5"/>
    <w:rsid w:val="00BA42F1"/>
    <w:rsid w:val="00BA47A4"/>
    <w:rsid w:val="00BA5198"/>
    <w:rsid w:val="00BA5655"/>
    <w:rsid w:val="00BA5995"/>
    <w:rsid w:val="00BA627D"/>
    <w:rsid w:val="00BA6C5D"/>
    <w:rsid w:val="00BA719A"/>
    <w:rsid w:val="00BA71F5"/>
    <w:rsid w:val="00BB0232"/>
    <w:rsid w:val="00BB0694"/>
    <w:rsid w:val="00BB29F8"/>
    <w:rsid w:val="00BB31C1"/>
    <w:rsid w:val="00BB386D"/>
    <w:rsid w:val="00BB49C8"/>
    <w:rsid w:val="00BB582C"/>
    <w:rsid w:val="00BB59C5"/>
    <w:rsid w:val="00BB59CC"/>
    <w:rsid w:val="00BB5C20"/>
    <w:rsid w:val="00BB5F08"/>
    <w:rsid w:val="00BB6687"/>
    <w:rsid w:val="00BB6731"/>
    <w:rsid w:val="00BB673A"/>
    <w:rsid w:val="00BB7058"/>
    <w:rsid w:val="00BB7FBB"/>
    <w:rsid w:val="00BC0512"/>
    <w:rsid w:val="00BC098F"/>
    <w:rsid w:val="00BC150B"/>
    <w:rsid w:val="00BC1607"/>
    <w:rsid w:val="00BC27CF"/>
    <w:rsid w:val="00BC2B63"/>
    <w:rsid w:val="00BC30B9"/>
    <w:rsid w:val="00BC3F96"/>
    <w:rsid w:val="00BC5681"/>
    <w:rsid w:val="00BC59FF"/>
    <w:rsid w:val="00BC5DEF"/>
    <w:rsid w:val="00BC5FB7"/>
    <w:rsid w:val="00BC62E0"/>
    <w:rsid w:val="00BC6980"/>
    <w:rsid w:val="00BC6C6F"/>
    <w:rsid w:val="00BD1292"/>
    <w:rsid w:val="00BD2A8B"/>
    <w:rsid w:val="00BD3CEA"/>
    <w:rsid w:val="00BD44EA"/>
    <w:rsid w:val="00BD4742"/>
    <w:rsid w:val="00BD4827"/>
    <w:rsid w:val="00BD482D"/>
    <w:rsid w:val="00BD4D1C"/>
    <w:rsid w:val="00BD5041"/>
    <w:rsid w:val="00BD514E"/>
    <w:rsid w:val="00BD65C5"/>
    <w:rsid w:val="00BD65C8"/>
    <w:rsid w:val="00BD6FB5"/>
    <w:rsid w:val="00BD7603"/>
    <w:rsid w:val="00BE01E0"/>
    <w:rsid w:val="00BE043C"/>
    <w:rsid w:val="00BE049B"/>
    <w:rsid w:val="00BE07F9"/>
    <w:rsid w:val="00BE096E"/>
    <w:rsid w:val="00BE1007"/>
    <w:rsid w:val="00BE11C6"/>
    <w:rsid w:val="00BE1528"/>
    <w:rsid w:val="00BE241E"/>
    <w:rsid w:val="00BE2BA3"/>
    <w:rsid w:val="00BE3CE6"/>
    <w:rsid w:val="00BE46C1"/>
    <w:rsid w:val="00BE50B8"/>
    <w:rsid w:val="00BE5665"/>
    <w:rsid w:val="00BE5798"/>
    <w:rsid w:val="00BE62AC"/>
    <w:rsid w:val="00BE6786"/>
    <w:rsid w:val="00BF05D1"/>
    <w:rsid w:val="00BF143E"/>
    <w:rsid w:val="00BF25F5"/>
    <w:rsid w:val="00BF2E71"/>
    <w:rsid w:val="00BF34D2"/>
    <w:rsid w:val="00BF34FE"/>
    <w:rsid w:val="00BF350B"/>
    <w:rsid w:val="00BF42FB"/>
    <w:rsid w:val="00BF4555"/>
    <w:rsid w:val="00BF486B"/>
    <w:rsid w:val="00BF5018"/>
    <w:rsid w:val="00BF5967"/>
    <w:rsid w:val="00BF5F05"/>
    <w:rsid w:val="00BF608B"/>
    <w:rsid w:val="00BF67FB"/>
    <w:rsid w:val="00BF6B0D"/>
    <w:rsid w:val="00BF716D"/>
    <w:rsid w:val="00BF7B5D"/>
    <w:rsid w:val="00C00084"/>
    <w:rsid w:val="00C003C1"/>
    <w:rsid w:val="00C0052E"/>
    <w:rsid w:val="00C01459"/>
    <w:rsid w:val="00C01788"/>
    <w:rsid w:val="00C02A91"/>
    <w:rsid w:val="00C02D07"/>
    <w:rsid w:val="00C02D08"/>
    <w:rsid w:val="00C051A3"/>
    <w:rsid w:val="00C0611C"/>
    <w:rsid w:val="00C06C84"/>
    <w:rsid w:val="00C1000B"/>
    <w:rsid w:val="00C1034F"/>
    <w:rsid w:val="00C104AC"/>
    <w:rsid w:val="00C104D8"/>
    <w:rsid w:val="00C10649"/>
    <w:rsid w:val="00C11522"/>
    <w:rsid w:val="00C115E6"/>
    <w:rsid w:val="00C116BE"/>
    <w:rsid w:val="00C11A46"/>
    <w:rsid w:val="00C11C61"/>
    <w:rsid w:val="00C1230F"/>
    <w:rsid w:val="00C12446"/>
    <w:rsid w:val="00C151DE"/>
    <w:rsid w:val="00C1558B"/>
    <w:rsid w:val="00C1664E"/>
    <w:rsid w:val="00C16B64"/>
    <w:rsid w:val="00C17368"/>
    <w:rsid w:val="00C203F7"/>
    <w:rsid w:val="00C209D0"/>
    <w:rsid w:val="00C20C5D"/>
    <w:rsid w:val="00C2155E"/>
    <w:rsid w:val="00C21785"/>
    <w:rsid w:val="00C21E3D"/>
    <w:rsid w:val="00C22606"/>
    <w:rsid w:val="00C228E2"/>
    <w:rsid w:val="00C23901"/>
    <w:rsid w:val="00C23ACD"/>
    <w:rsid w:val="00C24780"/>
    <w:rsid w:val="00C25772"/>
    <w:rsid w:val="00C267E0"/>
    <w:rsid w:val="00C26804"/>
    <w:rsid w:val="00C2728B"/>
    <w:rsid w:val="00C279AD"/>
    <w:rsid w:val="00C305BE"/>
    <w:rsid w:val="00C30761"/>
    <w:rsid w:val="00C31243"/>
    <w:rsid w:val="00C31CB7"/>
    <w:rsid w:val="00C3200E"/>
    <w:rsid w:val="00C32387"/>
    <w:rsid w:val="00C324D5"/>
    <w:rsid w:val="00C32F59"/>
    <w:rsid w:val="00C3375C"/>
    <w:rsid w:val="00C352B8"/>
    <w:rsid w:val="00C3546F"/>
    <w:rsid w:val="00C3552D"/>
    <w:rsid w:val="00C35985"/>
    <w:rsid w:val="00C35C1E"/>
    <w:rsid w:val="00C35DF9"/>
    <w:rsid w:val="00C36116"/>
    <w:rsid w:val="00C36824"/>
    <w:rsid w:val="00C369D9"/>
    <w:rsid w:val="00C36C96"/>
    <w:rsid w:val="00C37065"/>
    <w:rsid w:val="00C371B7"/>
    <w:rsid w:val="00C406DC"/>
    <w:rsid w:val="00C407C1"/>
    <w:rsid w:val="00C417EC"/>
    <w:rsid w:val="00C419EB"/>
    <w:rsid w:val="00C4304F"/>
    <w:rsid w:val="00C441CE"/>
    <w:rsid w:val="00C44EF9"/>
    <w:rsid w:val="00C44FC5"/>
    <w:rsid w:val="00C452DA"/>
    <w:rsid w:val="00C46FB2"/>
    <w:rsid w:val="00C502BD"/>
    <w:rsid w:val="00C51B0E"/>
    <w:rsid w:val="00C5327F"/>
    <w:rsid w:val="00C5345B"/>
    <w:rsid w:val="00C54847"/>
    <w:rsid w:val="00C5496F"/>
    <w:rsid w:val="00C54B06"/>
    <w:rsid w:val="00C553D4"/>
    <w:rsid w:val="00C557EB"/>
    <w:rsid w:val="00C559E8"/>
    <w:rsid w:val="00C55D80"/>
    <w:rsid w:val="00C55DFC"/>
    <w:rsid w:val="00C56013"/>
    <w:rsid w:val="00C604BA"/>
    <w:rsid w:val="00C60AE1"/>
    <w:rsid w:val="00C6351E"/>
    <w:rsid w:val="00C63859"/>
    <w:rsid w:val="00C64009"/>
    <w:rsid w:val="00C64464"/>
    <w:rsid w:val="00C645C1"/>
    <w:rsid w:val="00C64B7B"/>
    <w:rsid w:val="00C64EE7"/>
    <w:rsid w:val="00C655AF"/>
    <w:rsid w:val="00C6616E"/>
    <w:rsid w:val="00C6666B"/>
    <w:rsid w:val="00C67C42"/>
    <w:rsid w:val="00C70315"/>
    <w:rsid w:val="00C70823"/>
    <w:rsid w:val="00C708B7"/>
    <w:rsid w:val="00C71218"/>
    <w:rsid w:val="00C71D24"/>
    <w:rsid w:val="00C720EE"/>
    <w:rsid w:val="00C73694"/>
    <w:rsid w:val="00C74714"/>
    <w:rsid w:val="00C747B2"/>
    <w:rsid w:val="00C74AC9"/>
    <w:rsid w:val="00C75B2A"/>
    <w:rsid w:val="00C80258"/>
    <w:rsid w:val="00C802E5"/>
    <w:rsid w:val="00C8074F"/>
    <w:rsid w:val="00C8132B"/>
    <w:rsid w:val="00C8172C"/>
    <w:rsid w:val="00C8627A"/>
    <w:rsid w:val="00C86B7A"/>
    <w:rsid w:val="00C86E5D"/>
    <w:rsid w:val="00C8736B"/>
    <w:rsid w:val="00C90014"/>
    <w:rsid w:val="00C903B8"/>
    <w:rsid w:val="00C90E8F"/>
    <w:rsid w:val="00C91873"/>
    <w:rsid w:val="00C91CD7"/>
    <w:rsid w:val="00C91E58"/>
    <w:rsid w:val="00C925FB"/>
    <w:rsid w:val="00C9279B"/>
    <w:rsid w:val="00C92AA2"/>
    <w:rsid w:val="00C92C27"/>
    <w:rsid w:val="00C939F6"/>
    <w:rsid w:val="00C93ED3"/>
    <w:rsid w:val="00C941AE"/>
    <w:rsid w:val="00C94991"/>
    <w:rsid w:val="00C94B98"/>
    <w:rsid w:val="00C95149"/>
    <w:rsid w:val="00C95723"/>
    <w:rsid w:val="00C9629B"/>
    <w:rsid w:val="00C97C2D"/>
    <w:rsid w:val="00CA0184"/>
    <w:rsid w:val="00CA01DE"/>
    <w:rsid w:val="00CA0A53"/>
    <w:rsid w:val="00CA1119"/>
    <w:rsid w:val="00CA283F"/>
    <w:rsid w:val="00CA2C89"/>
    <w:rsid w:val="00CA3715"/>
    <w:rsid w:val="00CA4002"/>
    <w:rsid w:val="00CA52D5"/>
    <w:rsid w:val="00CA561D"/>
    <w:rsid w:val="00CA5EAD"/>
    <w:rsid w:val="00CA67B3"/>
    <w:rsid w:val="00CA7392"/>
    <w:rsid w:val="00CA7B30"/>
    <w:rsid w:val="00CB186D"/>
    <w:rsid w:val="00CB1B17"/>
    <w:rsid w:val="00CB2835"/>
    <w:rsid w:val="00CB30D6"/>
    <w:rsid w:val="00CB41C8"/>
    <w:rsid w:val="00CB597E"/>
    <w:rsid w:val="00CB5AD0"/>
    <w:rsid w:val="00CB634E"/>
    <w:rsid w:val="00CB6574"/>
    <w:rsid w:val="00CB6EE2"/>
    <w:rsid w:val="00CB7728"/>
    <w:rsid w:val="00CB7E76"/>
    <w:rsid w:val="00CC00DA"/>
    <w:rsid w:val="00CC0548"/>
    <w:rsid w:val="00CC0776"/>
    <w:rsid w:val="00CC0B8D"/>
    <w:rsid w:val="00CC0FA2"/>
    <w:rsid w:val="00CC10DC"/>
    <w:rsid w:val="00CC16DF"/>
    <w:rsid w:val="00CC28AE"/>
    <w:rsid w:val="00CC29B2"/>
    <w:rsid w:val="00CC2C76"/>
    <w:rsid w:val="00CC3620"/>
    <w:rsid w:val="00CC4458"/>
    <w:rsid w:val="00CC4D22"/>
    <w:rsid w:val="00CC4F58"/>
    <w:rsid w:val="00CC5016"/>
    <w:rsid w:val="00CC5686"/>
    <w:rsid w:val="00CC57EB"/>
    <w:rsid w:val="00CC5905"/>
    <w:rsid w:val="00CC5BE7"/>
    <w:rsid w:val="00CC625D"/>
    <w:rsid w:val="00CC68FD"/>
    <w:rsid w:val="00CC7560"/>
    <w:rsid w:val="00CC7AB4"/>
    <w:rsid w:val="00CD001B"/>
    <w:rsid w:val="00CD0783"/>
    <w:rsid w:val="00CD1AA6"/>
    <w:rsid w:val="00CD3E88"/>
    <w:rsid w:val="00CD4162"/>
    <w:rsid w:val="00CD517A"/>
    <w:rsid w:val="00CD546A"/>
    <w:rsid w:val="00CD5476"/>
    <w:rsid w:val="00CD5B51"/>
    <w:rsid w:val="00CD7240"/>
    <w:rsid w:val="00CD7ADD"/>
    <w:rsid w:val="00CD7E63"/>
    <w:rsid w:val="00CD7F43"/>
    <w:rsid w:val="00CE02E1"/>
    <w:rsid w:val="00CE08F0"/>
    <w:rsid w:val="00CE0FDC"/>
    <w:rsid w:val="00CE131D"/>
    <w:rsid w:val="00CE1CA7"/>
    <w:rsid w:val="00CE2350"/>
    <w:rsid w:val="00CE2491"/>
    <w:rsid w:val="00CE269A"/>
    <w:rsid w:val="00CE27D1"/>
    <w:rsid w:val="00CE2B02"/>
    <w:rsid w:val="00CE3234"/>
    <w:rsid w:val="00CE3461"/>
    <w:rsid w:val="00CE5311"/>
    <w:rsid w:val="00CE5AD9"/>
    <w:rsid w:val="00CE742C"/>
    <w:rsid w:val="00CE78D0"/>
    <w:rsid w:val="00CF014A"/>
    <w:rsid w:val="00CF0C2E"/>
    <w:rsid w:val="00CF15D2"/>
    <w:rsid w:val="00CF1852"/>
    <w:rsid w:val="00CF24AF"/>
    <w:rsid w:val="00CF337E"/>
    <w:rsid w:val="00CF4D40"/>
    <w:rsid w:val="00CF5069"/>
    <w:rsid w:val="00CF531F"/>
    <w:rsid w:val="00CF5D8F"/>
    <w:rsid w:val="00CF5F1D"/>
    <w:rsid w:val="00CF6005"/>
    <w:rsid w:val="00CF6708"/>
    <w:rsid w:val="00D01435"/>
    <w:rsid w:val="00D01F5F"/>
    <w:rsid w:val="00D01FB4"/>
    <w:rsid w:val="00D02CEB"/>
    <w:rsid w:val="00D0327A"/>
    <w:rsid w:val="00D04A76"/>
    <w:rsid w:val="00D04C7E"/>
    <w:rsid w:val="00D05119"/>
    <w:rsid w:val="00D05D77"/>
    <w:rsid w:val="00D0672A"/>
    <w:rsid w:val="00D06A57"/>
    <w:rsid w:val="00D06B3F"/>
    <w:rsid w:val="00D0717D"/>
    <w:rsid w:val="00D073EF"/>
    <w:rsid w:val="00D07A79"/>
    <w:rsid w:val="00D07AC6"/>
    <w:rsid w:val="00D11BF9"/>
    <w:rsid w:val="00D11CAC"/>
    <w:rsid w:val="00D13771"/>
    <w:rsid w:val="00D14BD4"/>
    <w:rsid w:val="00D14FC0"/>
    <w:rsid w:val="00D152D9"/>
    <w:rsid w:val="00D15CC1"/>
    <w:rsid w:val="00D17B87"/>
    <w:rsid w:val="00D2127A"/>
    <w:rsid w:val="00D21E57"/>
    <w:rsid w:val="00D2244C"/>
    <w:rsid w:val="00D2357E"/>
    <w:rsid w:val="00D2363D"/>
    <w:rsid w:val="00D24B0E"/>
    <w:rsid w:val="00D25AFA"/>
    <w:rsid w:val="00D26737"/>
    <w:rsid w:val="00D273B9"/>
    <w:rsid w:val="00D32CDE"/>
    <w:rsid w:val="00D335E0"/>
    <w:rsid w:val="00D33E09"/>
    <w:rsid w:val="00D34E2B"/>
    <w:rsid w:val="00D3571D"/>
    <w:rsid w:val="00D35A3B"/>
    <w:rsid w:val="00D35B0E"/>
    <w:rsid w:val="00D35CD7"/>
    <w:rsid w:val="00D3641A"/>
    <w:rsid w:val="00D37C56"/>
    <w:rsid w:val="00D37CF7"/>
    <w:rsid w:val="00D406C5"/>
    <w:rsid w:val="00D4082B"/>
    <w:rsid w:val="00D40B51"/>
    <w:rsid w:val="00D41002"/>
    <w:rsid w:val="00D410BF"/>
    <w:rsid w:val="00D4543E"/>
    <w:rsid w:val="00D45C8A"/>
    <w:rsid w:val="00D4648F"/>
    <w:rsid w:val="00D465BF"/>
    <w:rsid w:val="00D4727A"/>
    <w:rsid w:val="00D472EF"/>
    <w:rsid w:val="00D47672"/>
    <w:rsid w:val="00D47D80"/>
    <w:rsid w:val="00D47F49"/>
    <w:rsid w:val="00D47F64"/>
    <w:rsid w:val="00D5114E"/>
    <w:rsid w:val="00D51212"/>
    <w:rsid w:val="00D5125D"/>
    <w:rsid w:val="00D512D3"/>
    <w:rsid w:val="00D5157F"/>
    <w:rsid w:val="00D52146"/>
    <w:rsid w:val="00D52A0A"/>
    <w:rsid w:val="00D52D59"/>
    <w:rsid w:val="00D53F71"/>
    <w:rsid w:val="00D5427A"/>
    <w:rsid w:val="00D5576C"/>
    <w:rsid w:val="00D565B6"/>
    <w:rsid w:val="00D56901"/>
    <w:rsid w:val="00D56C04"/>
    <w:rsid w:val="00D60646"/>
    <w:rsid w:val="00D608DB"/>
    <w:rsid w:val="00D60E34"/>
    <w:rsid w:val="00D6112F"/>
    <w:rsid w:val="00D6205C"/>
    <w:rsid w:val="00D62258"/>
    <w:rsid w:val="00D6272F"/>
    <w:rsid w:val="00D65226"/>
    <w:rsid w:val="00D654AC"/>
    <w:rsid w:val="00D661ED"/>
    <w:rsid w:val="00D66FF7"/>
    <w:rsid w:val="00D679BF"/>
    <w:rsid w:val="00D67A12"/>
    <w:rsid w:val="00D700E6"/>
    <w:rsid w:val="00D70742"/>
    <w:rsid w:val="00D70EA1"/>
    <w:rsid w:val="00D70FE3"/>
    <w:rsid w:val="00D71394"/>
    <w:rsid w:val="00D716FF"/>
    <w:rsid w:val="00D72426"/>
    <w:rsid w:val="00D72432"/>
    <w:rsid w:val="00D72482"/>
    <w:rsid w:val="00D72776"/>
    <w:rsid w:val="00D72DEE"/>
    <w:rsid w:val="00D72E76"/>
    <w:rsid w:val="00D733D9"/>
    <w:rsid w:val="00D735A1"/>
    <w:rsid w:val="00D747AD"/>
    <w:rsid w:val="00D7517A"/>
    <w:rsid w:val="00D7646F"/>
    <w:rsid w:val="00D7798B"/>
    <w:rsid w:val="00D802C4"/>
    <w:rsid w:val="00D81075"/>
    <w:rsid w:val="00D8134E"/>
    <w:rsid w:val="00D81428"/>
    <w:rsid w:val="00D81A52"/>
    <w:rsid w:val="00D81C8B"/>
    <w:rsid w:val="00D81DC7"/>
    <w:rsid w:val="00D81FAB"/>
    <w:rsid w:val="00D82138"/>
    <w:rsid w:val="00D8242F"/>
    <w:rsid w:val="00D8277E"/>
    <w:rsid w:val="00D83069"/>
    <w:rsid w:val="00D83722"/>
    <w:rsid w:val="00D83F97"/>
    <w:rsid w:val="00D8460E"/>
    <w:rsid w:val="00D84D7B"/>
    <w:rsid w:val="00D85AC7"/>
    <w:rsid w:val="00D85BED"/>
    <w:rsid w:val="00D8639F"/>
    <w:rsid w:val="00D87B93"/>
    <w:rsid w:val="00D902C2"/>
    <w:rsid w:val="00D90473"/>
    <w:rsid w:val="00D91569"/>
    <w:rsid w:val="00D91702"/>
    <w:rsid w:val="00D91A1F"/>
    <w:rsid w:val="00D922EF"/>
    <w:rsid w:val="00D92EDA"/>
    <w:rsid w:val="00D93A72"/>
    <w:rsid w:val="00D941D2"/>
    <w:rsid w:val="00D94B62"/>
    <w:rsid w:val="00D95061"/>
    <w:rsid w:val="00D96581"/>
    <w:rsid w:val="00D976B1"/>
    <w:rsid w:val="00D97793"/>
    <w:rsid w:val="00DA1003"/>
    <w:rsid w:val="00DA10CC"/>
    <w:rsid w:val="00DA21F3"/>
    <w:rsid w:val="00DA2847"/>
    <w:rsid w:val="00DA2CAD"/>
    <w:rsid w:val="00DA3556"/>
    <w:rsid w:val="00DA3A7C"/>
    <w:rsid w:val="00DA48E8"/>
    <w:rsid w:val="00DA4904"/>
    <w:rsid w:val="00DA4CA0"/>
    <w:rsid w:val="00DA52A9"/>
    <w:rsid w:val="00DA5BDF"/>
    <w:rsid w:val="00DA68CF"/>
    <w:rsid w:val="00DA6F7E"/>
    <w:rsid w:val="00DA6F80"/>
    <w:rsid w:val="00DB1A3F"/>
    <w:rsid w:val="00DB258C"/>
    <w:rsid w:val="00DB36CC"/>
    <w:rsid w:val="00DB4193"/>
    <w:rsid w:val="00DB4223"/>
    <w:rsid w:val="00DB4452"/>
    <w:rsid w:val="00DB48BC"/>
    <w:rsid w:val="00DB5DB8"/>
    <w:rsid w:val="00DB5F9F"/>
    <w:rsid w:val="00DB6100"/>
    <w:rsid w:val="00DB6537"/>
    <w:rsid w:val="00DB682F"/>
    <w:rsid w:val="00DB6BB1"/>
    <w:rsid w:val="00DB6C50"/>
    <w:rsid w:val="00DB6D07"/>
    <w:rsid w:val="00DB71D1"/>
    <w:rsid w:val="00DB7292"/>
    <w:rsid w:val="00DB76A5"/>
    <w:rsid w:val="00DB76C5"/>
    <w:rsid w:val="00DC0320"/>
    <w:rsid w:val="00DC0450"/>
    <w:rsid w:val="00DC0919"/>
    <w:rsid w:val="00DC0A6B"/>
    <w:rsid w:val="00DC0E9C"/>
    <w:rsid w:val="00DC1CED"/>
    <w:rsid w:val="00DC1FFD"/>
    <w:rsid w:val="00DC2875"/>
    <w:rsid w:val="00DC301C"/>
    <w:rsid w:val="00DC3F24"/>
    <w:rsid w:val="00DC3F84"/>
    <w:rsid w:val="00DC3F9F"/>
    <w:rsid w:val="00DC5874"/>
    <w:rsid w:val="00DC7958"/>
    <w:rsid w:val="00DC79ED"/>
    <w:rsid w:val="00DD14B1"/>
    <w:rsid w:val="00DD1BCF"/>
    <w:rsid w:val="00DD1C71"/>
    <w:rsid w:val="00DD2E27"/>
    <w:rsid w:val="00DD375E"/>
    <w:rsid w:val="00DD547A"/>
    <w:rsid w:val="00DD597F"/>
    <w:rsid w:val="00DD604E"/>
    <w:rsid w:val="00DD6171"/>
    <w:rsid w:val="00DD6500"/>
    <w:rsid w:val="00DD7077"/>
    <w:rsid w:val="00DD7A81"/>
    <w:rsid w:val="00DE0789"/>
    <w:rsid w:val="00DE081D"/>
    <w:rsid w:val="00DE16AF"/>
    <w:rsid w:val="00DE16E4"/>
    <w:rsid w:val="00DE2544"/>
    <w:rsid w:val="00DE2E1E"/>
    <w:rsid w:val="00DE2F5B"/>
    <w:rsid w:val="00DE536A"/>
    <w:rsid w:val="00DE53FC"/>
    <w:rsid w:val="00DE56EB"/>
    <w:rsid w:val="00DE5BFD"/>
    <w:rsid w:val="00DE6F55"/>
    <w:rsid w:val="00DF0983"/>
    <w:rsid w:val="00DF1433"/>
    <w:rsid w:val="00DF1588"/>
    <w:rsid w:val="00DF15DD"/>
    <w:rsid w:val="00DF1764"/>
    <w:rsid w:val="00DF1BE4"/>
    <w:rsid w:val="00DF1F96"/>
    <w:rsid w:val="00DF2BE9"/>
    <w:rsid w:val="00DF2F80"/>
    <w:rsid w:val="00DF348E"/>
    <w:rsid w:val="00DF35BA"/>
    <w:rsid w:val="00DF3A2D"/>
    <w:rsid w:val="00DF40FE"/>
    <w:rsid w:val="00DF4976"/>
    <w:rsid w:val="00DF4C0C"/>
    <w:rsid w:val="00DF5B7B"/>
    <w:rsid w:val="00DF643F"/>
    <w:rsid w:val="00DF64A6"/>
    <w:rsid w:val="00DF6A4F"/>
    <w:rsid w:val="00DF6AB4"/>
    <w:rsid w:val="00DF789B"/>
    <w:rsid w:val="00DF7A1D"/>
    <w:rsid w:val="00DF7A6D"/>
    <w:rsid w:val="00E01FE1"/>
    <w:rsid w:val="00E0205B"/>
    <w:rsid w:val="00E020C4"/>
    <w:rsid w:val="00E02320"/>
    <w:rsid w:val="00E042CE"/>
    <w:rsid w:val="00E04A49"/>
    <w:rsid w:val="00E05BC1"/>
    <w:rsid w:val="00E05D99"/>
    <w:rsid w:val="00E0628B"/>
    <w:rsid w:val="00E0676B"/>
    <w:rsid w:val="00E06AD6"/>
    <w:rsid w:val="00E06C90"/>
    <w:rsid w:val="00E07088"/>
    <w:rsid w:val="00E0728D"/>
    <w:rsid w:val="00E07374"/>
    <w:rsid w:val="00E07A10"/>
    <w:rsid w:val="00E07B54"/>
    <w:rsid w:val="00E10B24"/>
    <w:rsid w:val="00E10E1B"/>
    <w:rsid w:val="00E111F8"/>
    <w:rsid w:val="00E11A4D"/>
    <w:rsid w:val="00E11AAC"/>
    <w:rsid w:val="00E11CD5"/>
    <w:rsid w:val="00E11E0D"/>
    <w:rsid w:val="00E11F75"/>
    <w:rsid w:val="00E13858"/>
    <w:rsid w:val="00E14293"/>
    <w:rsid w:val="00E14989"/>
    <w:rsid w:val="00E14EF8"/>
    <w:rsid w:val="00E15164"/>
    <w:rsid w:val="00E159D8"/>
    <w:rsid w:val="00E15CA9"/>
    <w:rsid w:val="00E1611E"/>
    <w:rsid w:val="00E2005D"/>
    <w:rsid w:val="00E209EC"/>
    <w:rsid w:val="00E20A59"/>
    <w:rsid w:val="00E2138E"/>
    <w:rsid w:val="00E21C33"/>
    <w:rsid w:val="00E21D1D"/>
    <w:rsid w:val="00E23089"/>
    <w:rsid w:val="00E237A3"/>
    <w:rsid w:val="00E2420E"/>
    <w:rsid w:val="00E24506"/>
    <w:rsid w:val="00E24B37"/>
    <w:rsid w:val="00E251C5"/>
    <w:rsid w:val="00E25AA0"/>
    <w:rsid w:val="00E25E39"/>
    <w:rsid w:val="00E25E71"/>
    <w:rsid w:val="00E25F90"/>
    <w:rsid w:val="00E2601F"/>
    <w:rsid w:val="00E27510"/>
    <w:rsid w:val="00E27A3E"/>
    <w:rsid w:val="00E30509"/>
    <w:rsid w:val="00E3074D"/>
    <w:rsid w:val="00E30B78"/>
    <w:rsid w:val="00E30F9D"/>
    <w:rsid w:val="00E31831"/>
    <w:rsid w:val="00E31F10"/>
    <w:rsid w:val="00E323DB"/>
    <w:rsid w:val="00E32C1C"/>
    <w:rsid w:val="00E34E4C"/>
    <w:rsid w:val="00E35710"/>
    <w:rsid w:val="00E365A1"/>
    <w:rsid w:val="00E376AF"/>
    <w:rsid w:val="00E37CDE"/>
    <w:rsid w:val="00E407AC"/>
    <w:rsid w:val="00E40B43"/>
    <w:rsid w:val="00E415F4"/>
    <w:rsid w:val="00E431E6"/>
    <w:rsid w:val="00E43744"/>
    <w:rsid w:val="00E43D36"/>
    <w:rsid w:val="00E43DAA"/>
    <w:rsid w:val="00E440B9"/>
    <w:rsid w:val="00E444E5"/>
    <w:rsid w:val="00E444FE"/>
    <w:rsid w:val="00E45CA0"/>
    <w:rsid w:val="00E46068"/>
    <w:rsid w:val="00E462BD"/>
    <w:rsid w:val="00E46AF7"/>
    <w:rsid w:val="00E4740E"/>
    <w:rsid w:val="00E47D69"/>
    <w:rsid w:val="00E5038C"/>
    <w:rsid w:val="00E50423"/>
    <w:rsid w:val="00E505AB"/>
    <w:rsid w:val="00E507A0"/>
    <w:rsid w:val="00E51069"/>
    <w:rsid w:val="00E51082"/>
    <w:rsid w:val="00E51175"/>
    <w:rsid w:val="00E52C09"/>
    <w:rsid w:val="00E52DE9"/>
    <w:rsid w:val="00E54C4A"/>
    <w:rsid w:val="00E55328"/>
    <w:rsid w:val="00E557D8"/>
    <w:rsid w:val="00E55E83"/>
    <w:rsid w:val="00E55E95"/>
    <w:rsid w:val="00E56010"/>
    <w:rsid w:val="00E563A5"/>
    <w:rsid w:val="00E56BC1"/>
    <w:rsid w:val="00E56C26"/>
    <w:rsid w:val="00E573D9"/>
    <w:rsid w:val="00E575BA"/>
    <w:rsid w:val="00E576F3"/>
    <w:rsid w:val="00E57759"/>
    <w:rsid w:val="00E57AA6"/>
    <w:rsid w:val="00E57CBF"/>
    <w:rsid w:val="00E57FA9"/>
    <w:rsid w:val="00E6072E"/>
    <w:rsid w:val="00E61511"/>
    <w:rsid w:val="00E619C3"/>
    <w:rsid w:val="00E61C91"/>
    <w:rsid w:val="00E61DFF"/>
    <w:rsid w:val="00E61E3A"/>
    <w:rsid w:val="00E61ED2"/>
    <w:rsid w:val="00E62145"/>
    <w:rsid w:val="00E6273B"/>
    <w:rsid w:val="00E6326D"/>
    <w:rsid w:val="00E635F5"/>
    <w:rsid w:val="00E63742"/>
    <w:rsid w:val="00E639E1"/>
    <w:rsid w:val="00E63AB6"/>
    <w:rsid w:val="00E63B34"/>
    <w:rsid w:val="00E6429A"/>
    <w:rsid w:val="00E654DE"/>
    <w:rsid w:val="00E666ED"/>
    <w:rsid w:val="00E67419"/>
    <w:rsid w:val="00E7060D"/>
    <w:rsid w:val="00E709A6"/>
    <w:rsid w:val="00E70BC8"/>
    <w:rsid w:val="00E71076"/>
    <w:rsid w:val="00E71367"/>
    <w:rsid w:val="00E71719"/>
    <w:rsid w:val="00E722E9"/>
    <w:rsid w:val="00E72E0E"/>
    <w:rsid w:val="00E7323F"/>
    <w:rsid w:val="00E7356F"/>
    <w:rsid w:val="00E74353"/>
    <w:rsid w:val="00E74434"/>
    <w:rsid w:val="00E75763"/>
    <w:rsid w:val="00E767D2"/>
    <w:rsid w:val="00E76EEE"/>
    <w:rsid w:val="00E76F92"/>
    <w:rsid w:val="00E803AB"/>
    <w:rsid w:val="00E8135D"/>
    <w:rsid w:val="00E81394"/>
    <w:rsid w:val="00E81504"/>
    <w:rsid w:val="00E81BAF"/>
    <w:rsid w:val="00E81E6A"/>
    <w:rsid w:val="00E830DB"/>
    <w:rsid w:val="00E83220"/>
    <w:rsid w:val="00E83948"/>
    <w:rsid w:val="00E843BC"/>
    <w:rsid w:val="00E85620"/>
    <w:rsid w:val="00E8584A"/>
    <w:rsid w:val="00E859F2"/>
    <w:rsid w:val="00E85CD7"/>
    <w:rsid w:val="00E86C1F"/>
    <w:rsid w:val="00E8753C"/>
    <w:rsid w:val="00E903B3"/>
    <w:rsid w:val="00E90778"/>
    <w:rsid w:val="00E90E2A"/>
    <w:rsid w:val="00E91024"/>
    <w:rsid w:val="00E91104"/>
    <w:rsid w:val="00E9133A"/>
    <w:rsid w:val="00E91A84"/>
    <w:rsid w:val="00E91DBC"/>
    <w:rsid w:val="00E92F13"/>
    <w:rsid w:val="00E92FE3"/>
    <w:rsid w:val="00E93A96"/>
    <w:rsid w:val="00E95DF1"/>
    <w:rsid w:val="00E97D7F"/>
    <w:rsid w:val="00E97ECF"/>
    <w:rsid w:val="00EA1EC4"/>
    <w:rsid w:val="00EA22C2"/>
    <w:rsid w:val="00EA3020"/>
    <w:rsid w:val="00EA4D00"/>
    <w:rsid w:val="00EA5347"/>
    <w:rsid w:val="00EA55D8"/>
    <w:rsid w:val="00EA58B4"/>
    <w:rsid w:val="00EA5936"/>
    <w:rsid w:val="00EA63ED"/>
    <w:rsid w:val="00EA6CAD"/>
    <w:rsid w:val="00EA787C"/>
    <w:rsid w:val="00EB074E"/>
    <w:rsid w:val="00EB1E7D"/>
    <w:rsid w:val="00EB4811"/>
    <w:rsid w:val="00EB5244"/>
    <w:rsid w:val="00EB605E"/>
    <w:rsid w:val="00EB6153"/>
    <w:rsid w:val="00EB6154"/>
    <w:rsid w:val="00EB6317"/>
    <w:rsid w:val="00EB6438"/>
    <w:rsid w:val="00EB669C"/>
    <w:rsid w:val="00EB6745"/>
    <w:rsid w:val="00EB674E"/>
    <w:rsid w:val="00EB6CF8"/>
    <w:rsid w:val="00EB74A0"/>
    <w:rsid w:val="00EC0265"/>
    <w:rsid w:val="00EC1BD1"/>
    <w:rsid w:val="00EC1DB0"/>
    <w:rsid w:val="00EC4E1F"/>
    <w:rsid w:val="00EC4E54"/>
    <w:rsid w:val="00EC5940"/>
    <w:rsid w:val="00EC5962"/>
    <w:rsid w:val="00EC67B1"/>
    <w:rsid w:val="00EC7E10"/>
    <w:rsid w:val="00ED0A0E"/>
    <w:rsid w:val="00ED132B"/>
    <w:rsid w:val="00ED2051"/>
    <w:rsid w:val="00ED4858"/>
    <w:rsid w:val="00ED4ACF"/>
    <w:rsid w:val="00ED4DA7"/>
    <w:rsid w:val="00ED7EE6"/>
    <w:rsid w:val="00EE15FA"/>
    <w:rsid w:val="00EE20E6"/>
    <w:rsid w:val="00EE2A63"/>
    <w:rsid w:val="00EE2BB2"/>
    <w:rsid w:val="00EE2FB3"/>
    <w:rsid w:val="00EE3161"/>
    <w:rsid w:val="00EE3FFD"/>
    <w:rsid w:val="00EE4B4D"/>
    <w:rsid w:val="00EE5F42"/>
    <w:rsid w:val="00EE5FEA"/>
    <w:rsid w:val="00EE62DB"/>
    <w:rsid w:val="00EE7637"/>
    <w:rsid w:val="00EE7ABF"/>
    <w:rsid w:val="00EE7D9E"/>
    <w:rsid w:val="00EF01E3"/>
    <w:rsid w:val="00EF0D99"/>
    <w:rsid w:val="00EF0DA6"/>
    <w:rsid w:val="00EF1384"/>
    <w:rsid w:val="00EF18BE"/>
    <w:rsid w:val="00EF18CA"/>
    <w:rsid w:val="00EF19DC"/>
    <w:rsid w:val="00EF26C3"/>
    <w:rsid w:val="00EF2EB8"/>
    <w:rsid w:val="00EF2F86"/>
    <w:rsid w:val="00EF3E75"/>
    <w:rsid w:val="00EF55C7"/>
    <w:rsid w:val="00EF59C6"/>
    <w:rsid w:val="00EF61C3"/>
    <w:rsid w:val="00EF6C2E"/>
    <w:rsid w:val="00EF6CAB"/>
    <w:rsid w:val="00F00E63"/>
    <w:rsid w:val="00F01CF6"/>
    <w:rsid w:val="00F02324"/>
    <w:rsid w:val="00F025BF"/>
    <w:rsid w:val="00F029F7"/>
    <w:rsid w:val="00F03264"/>
    <w:rsid w:val="00F03B0E"/>
    <w:rsid w:val="00F044CD"/>
    <w:rsid w:val="00F045B2"/>
    <w:rsid w:val="00F04A9B"/>
    <w:rsid w:val="00F04CC1"/>
    <w:rsid w:val="00F0517E"/>
    <w:rsid w:val="00F05749"/>
    <w:rsid w:val="00F0590D"/>
    <w:rsid w:val="00F05D87"/>
    <w:rsid w:val="00F06784"/>
    <w:rsid w:val="00F06C77"/>
    <w:rsid w:val="00F0725D"/>
    <w:rsid w:val="00F0731C"/>
    <w:rsid w:val="00F07AB5"/>
    <w:rsid w:val="00F07DE3"/>
    <w:rsid w:val="00F10CAF"/>
    <w:rsid w:val="00F10D2F"/>
    <w:rsid w:val="00F1107B"/>
    <w:rsid w:val="00F11113"/>
    <w:rsid w:val="00F117AD"/>
    <w:rsid w:val="00F11EFC"/>
    <w:rsid w:val="00F131D0"/>
    <w:rsid w:val="00F13BB8"/>
    <w:rsid w:val="00F13E03"/>
    <w:rsid w:val="00F14992"/>
    <w:rsid w:val="00F14B74"/>
    <w:rsid w:val="00F14B88"/>
    <w:rsid w:val="00F158F1"/>
    <w:rsid w:val="00F15B57"/>
    <w:rsid w:val="00F16146"/>
    <w:rsid w:val="00F16A39"/>
    <w:rsid w:val="00F17B1E"/>
    <w:rsid w:val="00F17E6D"/>
    <w:rsid w:val="00F17FEE"/>
    <w:rsid w:val="00F200D2"/>
    <w:rsid w:val="00F20B44"/>
    <w:rsid w:val="00F21000"/>
    <w:rsid w:val="00F212C5"/>
    <w:rsid w:val="00F219EE"/>
    <w:rsid w:val="00F225DB"/>
    <w:rsid w:val="00F228A0"/>
    <w:rsid w:val="00F23CBE"/>
    <w:rsid w:val="00F23DBD"/>
    <w:rsid w:val="00F24266"/>
    <w:rsid w:val="00F24636"/>
    <w:rsid w:val="00F24AAC"/>
    <w:rsid w:val="00F253E6"/>
    <w:rsid w:val="00F25DAC"/>
    <w:rsid w:val="00F26C2D"/>
    <w:rsid w:val="00F26DEE"/>
    <w:rsid w:val="00F2705D"/>
    <w:rsid w:val="00F27FAB"/>
    <w:rsid w:val="00F31885"/>
    <w:rsid w:val="00F32AB9"/>
    <w:rsid w:val="00F32CA3"/>
    <w:rsid w:val="00F32D4C"/>
    <w:rsid w:val="00F333F4"/>
    <w:rsid w:val="00F33B3B"/>
    <w:rsid w:val="00F34793"/>
    <w:rsid w:val="00F348F6"/>
    <w:rsid w:val="00F35C7B"/>
    <w:rsid w:val="00F35D20"/>
    <w:rsid w:val="00F362A5"/>
    <w:rsid w:val="00F3665C"/>
    <w:rsid w:val="00F378F0"/>
    <w:rsid w:val="00F37C9B"/>
    <w:rsid w:val="00F401B4"/>
    <w:rsid w:val="00F40775"/>
    <w:rsid w:val="00F40BDE"/>
    <w:rsid w:val="00F40DA7"/>
    <w:rsid w:val="00F40DC6"/>
    <w:rsid w:val="00F42DEE"/>
    <w:rsid w:val="00F43D68"/>
    <w:rsid w:val="00F44041"/>
    <w:rsid w:val="00F468CB"/>
    <w:rsid w:val="00F475AD"/>
    <w:rsid w:val="00F504CC"/>
    <w:rsid w:val="00F50BE0"/>
    <w:rsid w:val="00F50EF0"/>
    <w:rsid w:val="00F51C37"/>
    <w:rsid w:val="00F5202C"/>
    <w:rsid w:val="00F52236"/>
    <w:rsid w:val="00F53551"/>
    <w:rsid w:val="00F537CF"/>
    <w:rsid w:val="00F54376"/>
    <w:rsid w:val="00F54B72"/>
    <w:rsid w:val="00F55A9E"/>
    <w:rsid w:val="00F55AC2"/>
    <w:rsid w:val="00F55D07"/>
    <w:rsid w:val="00F55EA3"/>
    <w:rsid w:val="00F5602A"/>
    <w:rsid w:val="00F56208"/>
    <w:rsid w:val="00F5695D"/>
    <w:rsid w:val="00F56B55"/>
    <w:rsid w:val="00F56C26"/>
    <w:rsid w:val="00F57292"/>
    <w:rsid w:val="00F5758C"/>
    <w:rsid w:val="00F57A96"/>
    <w:rsid w:val="00F60242"/>
    <w:rsid w:val="00F60998"/>
    <w:rsid w:val="00F6169E"/>
    <w:rsid w:val="00F61E3E"/>
    <w:rsid w:val="00F61F68"/>
    <w:rsid w:val="00F6214C"/>
    <w:rsid w:val="00F62349"/>
    <w:rsid w:val="00F627A5"/>
    <w:rsid w:val="00F64CE5"/>
    <w:rsid w:val="00F64FBD"/>
    <w:rsid w:val="00F65B30"/>
    <w:rsid w:val="00F66360"/>
    <w:rsid w:val="00F679DF"/>
    <w:rsid w:val="00F67D0A"/>
    <w:rsid w:val="00F704BD"/>
    <w:rsid w:val="00F70B94"/>
    <w:rsid w:val="00F71004"/>
    <w:rsid w:val="00F71165"/>
    <w:rsid w:val="00F719C1"/>
    <w:rsid w:val="00F71F3C"/>
    <w:rsid w:val="00F720F5"/>
    <w:rsid w:val="00F72C06"/>
    <w:rsid w:val="00F72DAE"/>
    <w:rsid w:val="00F74A91"/>
    <w:rsid w:val="00F74E03"/>
    <w:rsid w:val="00F757D9"/>
    <w:rsid w:val="00F75F97"/>
    <w:rsid w:val="00F8058F"/>
    <w:rsid w:val="00F80C46"/>
    <w:rsid w:val="00F80CC3"/>
    <w:rsid w:val="00F80EBA"/>
    <w:rsid w:val="00F814A6"/>
    <w:rsid w:val="00F8254C"/>
    <w:rsid w:val="00F83AD7"/>
    <w:rsid w:val="00F842C9"/>
    <w:rsid w:val="00F846F3"/>
    <w:rsid w:val="00F84DA9"/>
    <w:rsid w:val="00F85582"/>
    <w:rsid w:val="00F855A4"/>
    <w:rsid w:val="00F86368"/>
    <w:rsid w:val="00F86EC8"/>
    <w:rsid w:val="00F878E8"/>
    <w:rsid w:val="00F87EA4"/>
    <w:rsid w:val="00F9024E"/>
    <w:rsid w:val="00F9079A"/>
    <w:rsid w:val="00F90F2F"/>
    <w:rsid w:val="00F912F4"/>
    <w:rsid w:val="00F91960"/>
    <w:rsid w:val="00F91E73"/>
    <w:rsid w:val="00F92AA4"/>
    <w:rsid w:val="00F92EFF"/>
    <w:rsid w:val="00F93B61"/>
    <w:rsid w:val="00F93CF8"/>
    <w:rsid w:val="00F94662"/>
    <w:rsid w:val="00F94B19"/>
    <w:rsid w:val="00F94C3C"/>
    <w:rsid w:val="00F956D4"/>
    <w:rsid w:val="00F9641A"/>
    <w:rsid w:val="00F96903"/>
    <w:rsid w:val="00FA09D9"/>
    <w:rsid w:val="00FA0BCE"/>
    <w:rsid w:val="00FA3AC9"/>
    <w:rsid w:val="00FA4A8E"/>
    <w:rsid w:val="00FA5286"/>
    <w:rsid w:val="00FA6458"/>
    <w:rsid w:val="00FA65F7"/>
    <w:rsid w:val="00FA665C"/>
    <w:rsid w:val="00FA668F"/>
    <w:rsid w:val="00FA6ABF"/>
    <w:rsid w:val="00FA735D"/>
    <w:rsid w:val="00FA762D"/>
    <w:rsid w:val="00FA7F0C"/>
    <w:rsid w:val="00FB0B4E"/>
    <w:rsid w:val="00FB0BDA"/>
    <w:rsid w:val="00FB16C7"/>
    <w:rsid w:val="00FB2291"/>
    <w:rsid w:val="00FB2704"/>
    <w:rsid w:val="00FB2754"/>
    <w:rsid w:val="00FB289B"/>
    <w:rsid w:val="00FB28C8"/>
    <w:rsid w:val="00FB2C5F"/>
    <w:rsid w:val="00FB340F"/>
    <w:rsid w:val="00FB3622"/>
    <w:rsid w:val="00FB36B8"/>
    <w:rsid w:val="00FB38A7"/>
    <w:rsid w:val="00FB450E"/>
    <w:rsid w:val="00FB5054"/>
    <w:rsid w:val="00FB5A4A"/>
    <w:rsid w:val="00FB5B93"/>
    <w:rsid w:val="00FB6A3A"/>
    <w:rsid w:val="00FB6F51"/>
    <w:rsid w:val="00FC0440"/>
    <w:rsid w:val="00FC076B"/>
    <w:rsid w:val="00FC0AFB"/>
    <w:rsid w:val="00FC0B40"/>
    <w:rsid w:val="00FC174E"/>
    <w:rsid w:val="00FC1935"/>
    <w:rsid w:val="00FC1E60"/>
    <w:rsid w:val="00FC2694"/>
    <w:rsid w:val="00FC28D9"/>
    <w:rsid w:val="00FC4761"/>
    <w:rsid w:val="00FC4D23"/>
    <w:rsid w:val="00FC4D47"/>
    <w:rsid w:val="00FC4E95"/>
    <w:rsid w:val="00FC5619"/>
    <w:rsid w:val="00FC5757"/>
    <w:rsid w:val="00FC5F15"/>
    <w:rsid w:val="00FC670D"/>
    <w:rsid w:val="00FC69AA"/>
    <w:rsid w:val="00FC73F7"/>
    <w:rsid w:val="00FC7947"/>
    <w:rsid w:val="00FD02C6"/>
    <w:rsid w:val="00FD0AAC"/>
    <w:rsid w:val="00FD0CD3"/>
    <w:rsid w:val="00FD28A7"/>
    <w:rsid w:val="00FD2EA8"/>
    <w:rsid w:val="00FD4057"/>
    <w:rsid w:val="00FD475A"/>
    <w:rsid w:val="00FD549D"/>
    <w:rsid w:val="00FD6156"/>
    <w:rsid w:val="00FD6E2F"/>
    <w:rsid w:val="00FD70EA"/>
    <w:rsid w:val="00FE064C"/>
    <w:rsid w:val="00FE2B6A"/>
    <w:rsid w:val="00FE37EE"/>
    <w:rsid w:val="00FE390B"/>
    <w:rsid w:val="00FE3F28"/>
    <w:rsid w:val="00FE4280"/>
    <w:rsid w:val="00FE4CEE"/>
    <w:rsid w:val="00FE5096"/>
    <w:rsid w:val="00FE5956"/>
    <w:rsid w:val="00FE5B4F"/>
    <w:rsid w:val="00FE5F02"/>
    <w:rsid w:val="00FE6375"/>
    <w:rsid w:val="00FE6AE4"/>
    <w:rsid w:val="00FE71B4"/>
    <w:rsid w:val="00FE7493"/>
    <w:rsid w:val="00FE7799"/>
    <w:rsid w:val="00FE7A73"/>
    <w:rsid w:val="00FF2D48"/>
    <w:rsid w:val="00FF41EB"/>
    <w:rsid w:val="00FF491F"/>
    <w:rsid w:val="00FF4E91"/>
    <w:rsid w:val="00FF64AD"/>
    <w:rsid w:val="00FF6648"/>
    <w:rsid w:val="00FF678F"/>
    <w:rsid w:val="00FF783A"/>
    <w:rsid w:val="00FF7DFA"/>
    <w:rsid w:val="0287E5F6"/>
    <w:rsid w:val="05521DAE"/>
    <w:rsid w:val="05C6B038"/>
    <w:rsid w:val="0695F5D2"/>
    <w:rsid w:val="08F7617A"/>
    <w:rsid w:val="10030D2E"/>
    <w:rsid w:val="116F2A24"/>
    <w:rsid w:val="11B4802B"/>
    <w:rsid w:val="144FF3B5"/>
    <w:rsid w:val="147463E1"/>
    <w:rsid w:val="1573E942"/>
    <w:rsid w:val="166C50AD"/>
    <w:rsid w:val="17EE031C"/>
    <w:rsid w:val="1857FE03"/>
    <w:rsid w:val="1A5CF48F"/>
    <w:rsid w:val="1E344DA5"/>
    <w:rsid w:val="218B78A9"/>
    <w:rsid w:val="2465C597"/>
    <w:rsid w:val="2689D8CD"/>
    <w:rsid w:val="283FF546"/>
    <w:rsid w:val="2B616271"/>
    <w:rsid w:val="2BD93A03"/>
    <w:rsid w:val="2E7EE720"/>
    <w:rsid w:val="2F5DF1AB"/>
    <w:rsid w:val="2FDC01A1"/>
    <w:rsid w:val="30EE5E16"/>
    <w:rsid w:val="31159FD8"/>
    <w:rsid w:val="35627D04"/>
    <w:rsid w:val="37CD5A3F"/>
    <w:rsid w:val="37E087B9"/>
    <w:rsid w:val="3966DA54"/>
    <w:rsid w:val="39BD889C"/>
    <w:rsid w:val="3ADBB5DB"/>
    <w:rsid w:val="409A49D2"/>
    <w:rsid w:val="4311995B"/>
    <w:rsid w:val="4371AE24"/>
    <w:rsid w:val="4540A54B"/>
    <w:rsid w:val="47F638C3"/>
    <w:rsid w:val="49F685D8"/>
    <w:rsid w:val="4DDA503F"/>
    <w:rsid w:val="4ECD7CB4"/>
    <w:rsid w:val="50EB4BC4"/>
    <w:rsid w:val="52E17BAD"/>
    <w:rsid w:val="58FC367A"/>
    <w:rsid w:val="5D5F601B"/>
    <w:rsid w:val="5EE04AEA"/>
    <w:rsid w:val="6048AFFF"/>
    <w:rsid w:val="631442DD"/>
    <w:rsid w:val="6356F047"/>
    <w:rsid w:val="6439B5BC"/>
    <w:rsid w:val="66AEEEEA"/>
    <w:rsid w:val="70F1DA28"/>
    <w:rsid w:val="722B7006"/>
    <w:rsid w:val="74A16B64"/>
    <w:rsid w:val="7589E4FF"/>
    <w:rsid w:val="75B9FB18"/>
    <w:rsid w:val="77AB2BCE"/>
    <w:rsid w:val="7902CE88"/>
    <w:rsid w:val="7926CB68"/>
    <w:rsid w:val="7CBCEF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8BAEC"/>
  <w15:chartTrackingRefBased/>
  <w15:docId w15:val="{CBB0C1B1-A345-492C-826B-4BF3E40D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5DEF"/>
    <w:pPr>
      <w:spacing w:line="276" w:lineRule="auto"/>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B6F5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3A05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6F51"/>
    <w:rPr>
      <w:rFonts w:asciiTheme="majorHAnsi" w:eastAsiaTheme="majorEastAsia" w:hAnsiTheme="majorHAnsi" w:cstheme="majorBidi"/>
      <w:color w:val="262626" w:themeColor="text1" w:themeTint="D9"/>
      <w:kern w:val="0"/>
      <w:sz w:val="40"/>
      <w:szCs w:val="40"/>
      <w:lang w:eastAsia="lt-LT"/>
      <w14:ligatures w14:val="none"/>
    </w:rPr>
  </w:style>
  <w:style w:type="character" w:styleId="Hipersaitas">
    <w:name w:val="Hyperlink"/>
    <w:basedOn w:val="Numatytasispastraiposriftas"/>
    <w:uiPriority w:val="99"/>
    <w:unhideWhenUsed/>
    <w:rsid w:val="00FB6F5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6F5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B6F51"/>
    <w:pPr>
      <w:ind w:left="720"/>
      <w:contextualSpacing/>
    </w:pPr>
    <w:rPr>
      <w:rFonts w:ascii="Times New Roman" w:eastAsiaTheme="minorHAnsi" w:hAnsi="Times New Roman"/>
      <w:kern w:val="2"/>
      <w:sz w:val="24"/>
      <w:szCs w:val="22"/>
      <w:lang w:eastAsia="en-US"/>
      <w14:ligatures w14:val="standardContextual"/>
    </w:rPr>
  </w:style>
  <w:style w:type="paragraph" w:styleId="Betarp">
    <w:name w:val="No Spacing"/>
    <w:link w:val="BetarpDiagrama"/>
    <w:uiPriority w:val="1"/>
    <w:qFormat/>
    <w:rsid w:val="00FB6F51"/>
    <w:pPr>
      <w:spacing w:after="0" w:line="240" w:lineRule="auto"/>
    </w:pPr>
    <w:rPr>
      <w:rFonts w:asciiTheme="minorHAnsi" w:eastAsiaTheme="minorEastAsia" w:hAnsiTheme="minorHAnsi"/>
      <w:kern w:val="0"/>
      <w:sz w:val="21"/>
      <w:szCs w:val="21"/>
      <w:lang w:eastAsia="lt-LT"/>
      <w14:ligatures w14:val="none"/>
    </w:rPr>
  </w:style>
  <w:style w:type="paragraph" w:styleId="Turinioantrat">
    <w:name w:val="TOC Heading"/>
    <w:basedOn w:val="Antrat1"/>
    <w:next w:val="prastasis"/>
    <w:uiPriority w:val="39"/>
    <w:unhideWhenUsed/>
    <w:qFormat/>
    <w:rsid w:val="00FB6F51"/>
    <w:pPr>
      <w:outlineLvl w:val="9"/>
    </w:pPr>
  </w:style>
  <w:style w:type="character" w:customStyle="1" w:styleId="BetarpDiagrama">
    <w:name w:val="Be tarpų Diagrama"/>
    <w:basedOn w:val="Numatytasispastraiposriftas"/>
    <w:link w:val="Betarp"/>
    <w:uiPriority w:val="1"/>
    <w:rsid w:val="00FB6F51"/>
    <w:rPr>
      <w:rFonts w:asciiTheme="minorHAnsi" w:eastAsiaTheme="minorEastAsia" w:hAnsiTheme="minorHAnsi"/>
      <w:kern w:val="0"/>
      <w:sz w:val="21"/>
      <w:szCs w:val="21"/>
      <w:lang w:eastAsia="lt-LT"/>
      <w14:ligatures w14:val="none"/>
    </w:rPr>
  </w:style>
  <w:style w:type="paragraph" w:styleId="Turinys1">
    <w:name w:val="toc 1"/>
    <w:basedOn w:val="prastasis"/>
    <w:next w:val="prastasis"/>
    <w:autoRedefine/>
    <w:uiPriority w:val="39"/>
    <w:unhideWhenUsed/>
    <w:rsid w:val="00E31F10"/>
    <w:pPr>
      <w:tabs>
        <w:tab w:val="right" w:leader="dot" w:pos="9962"/>
      </w:tabs>
      <w:spacing w:after="0"/>
      <w:ind w:left="426" w:hanging="284"/>
    </w:pPr>
  </w:style>
  <w:style w:type="paragraph" w:styleId="Turinys2">
    <w:name w:val="toc 2"/>
    <w:basedOn w:val="prastasis"/>
    <w:next w:val="prastasis"/>
    <w:autoRedefine/>
    <w:uiPriority w:val="39"/>
    <w:unhideWhenUsed/>
    <w:rsid w:val="003E50A6"/>
    <w:pPr>
      <w:tabs>
        <w:tab w:val="right" w:leader="dot" w:pos="9962"/>
      </w:tabs>
      <w:spacing w:after="0"/>
      <w:ind w:left="220"/>
    </w:pPr>
  </w:style>
  <w:style w:type="paragraph" w:customStyle="1" w:styleId="Body2">
    <w:name w:val="Body 2"/>
    <w:rsid w:val="00FB6F51"/>
    <w:pPr>
      <w:suppressAutoHyphens/>
      <w:spacing w:after="40" w:line="240" w:lineRule="auto"/>
      <w:jc w:val="both"/>
    </w:pPr>
    <w:rPr>
      <w:rFonts w:eastAsia="Arial Unicode MS" w:cs="Arial Unicode MS"/>
      <w:color w:val="000000"/>
      <w:kern w:val="0"/>
      <w:sz w:val="21"/>
      <w:szCs w:val="21"/>
      <w:lang w:val="en-US"/>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
    <w:basedOn w:val="prastasis"/>
    <w:link w:val="PuslapioinaostekstasDiagrama"/>
    <w:uiPriority w:val="99"/>
    <w:unhideWhenUsed/>
    <w:rsid w:val="00FB6F51"/>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FB6F51"/>
    <w:rPr>
      <w:rFonts w:asciiTheme="minorHAnsi" w:eastAsiaTheme="minorEastAsia" w:hAnsiTheme="minorHAnsi"/>
      <w:kern w:val="0"/>
      <w:sz w:val="20"/>
      <w:szCs w:val="20"/>
      <w:lang w:eastAsia="lt-LT"/>
      <w14:ligatures w14:val="none"/>
    </w:rPr>
  </w:style>
  <w:style w:type="character" w:styleId="Puslapioinaosnuoroda">
    <w:name w:val="footnote reference"/>
    <w:aliases w:val="• Isnasos nuoroda"/>
    <w:basedOn w:val="Numatytasispastraiposriftas"/>
    <w:uiPriority w:val="99"/>
    <w:unhideWhenUsed/>
    <w:qFormat/>
    <w:rsid w:val="00FB6F51"/>
    <w:rPr>
      <w:vertAlign w:val="superscript"/>
    </w:rPr>
  </w:style>
  <w:style w:type="character" w:customStyle="1" w:styleId="cf01">
    <w:name w:val="cf01"/>
    <w:basedOn w:val="Numatytasispastraiposriftas"/>
    <w:rsid w:val="00FB6F51"/>
    <w:rPr>
      <w:rFonts w:ascii="Segoe UI" w:hAnsi="Segoe UI" w:cs="Segoe UI" w:hint="default"/>
      <w:sz w:val="18"/>
      <w:szCs w:val="18"/>
    </w:rPr>
  </w:style>
  <w:style w:type="paragraph" w:customStyle="1" w:styleId="tajtip">
    <w:name w:val="tajtip"/>
    <w:basedOn w:val="prastasis"/>
    <w:rsid w:val="003A05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rsid w:val="003A0587"/>
    <w:rPr>
      <w:rFonts w:asciiTheme="majorHAnsi" w:eastAsiaTheme="majorEastAsia" w:hAnsiTheme="majorHAnsi" w:cstheme="majorBidi"/>
      <w:color w:val="2F5496" w:themeColor="accent1" w:themeShade="BF"/>
      <w:kern w:val="0"/>
      <w:sz w:val="26"/>
      <w:szCs w:val="26"/>
      <w:lang w:eastAsia="lt-LT"/>
      <w14:ligatures w14:val="none"/>
    </w:rPr>
  </w:style>
  <w:style w:type="paragraph" w:styleId="Paantrat">
    <w:name w:val="Subtitle"/>
    <w:basedOn w:val="prastasis"/>
    <w:next w:val="prastasis"/>
    <w:link w:val="PaantratDiagrama"/>
    <w:uiPriority w:val="11"/>
    <w:qFormat/>
    <w:rsid w:val="003A058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3A0587"/>
    <w:rPr>
      <w:rFonts w:asciiTheme="minorHAnsi" w:eastAsiaTheme="minorEastAsia" w:hAnsiTheme="minorHAnsi"/>
      <w:caps/>
      <w:color w:val="404040" w:themeColor="text1" w:themeTint="BF"/>
      <w:spacing w:val="20"/>
      <w:kern w:val="0"/>
      <w:sz w:val="28"/>
      <w:szCs w:val="28"/>
      <w:lang w:eastAsia="lt-LT"/>
      <w14:ligatures w14:val="none"/>
    </w:rPr>
  </w:style>
  <w:style w:type="table" w:customStyle="1" w:styleId="TableGrid3">
    <w:name w:val="Table Grid3"/>
    <w:basedOn w:val="prastojilentel"/>
    <w:next w:val="Lentelstinklelis"/>
    <w:uiPriority w:val="39"/>
    <w:rsid w:val="003A0587"/>
    <w:pPr>
      <w:spacing w:after="0" w:line="240" w:lineRule="auto"/>
    </w:pPr>
    <w:rPr>
      <w:rFonts w:eastAsia="Times New Roman" w:cs="Times New Roman"/>
      <w:kern w:val="0"/>
      <w:sz w:val="20"/>
      <w:szCs w:val="20"/>
      <w:lang w:eastAsia="lt-LT"/>
      <w14:ligatures w14:val="none"/>
    </w:rPr>
    <w:tblPr/>
  </w:style>
  <w:style w:type="table" w:styleId="Lentelstinklelis">
    <w:name w:val="Table Grid"/>
    <w:basedOn w:val="prastojilentel"/>
    <w:uiPriority w:val="39"/>
    <w:rsid w:val="003A0587"/>
    <w:pPr>
      <w:spacing w:after="0" w:line="240" w:lineRule="auto"/>
    </w:pPr>
    <w:tblPr/>
  </w:style>
  <w:style w:type="paragraph" w:styleId="Antrats">
    <w:name w:val="header"/>
    <w:basedOn w:val="prastasis"/>
    <w:link w:val="AntratsDiagrama"/>
    <w:uiPriority w:val="99"/>
    <w:unhideWhenUsed/>
    <w:rsid w:val="003964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64E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3964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64ED"/>
    <w:rPr>
      <w:rFonts w:asciiTheme="minorHAnsi" w:eastAsiaTheme="minorEastAsia" w:hAnsiTheme="minorHAnsi"/>
      <w:kern w:val="0"/>
      <w:sz w:val="21"/>
      <w:szCs w:val="21"/>
      <w:lang w:eastAsia="lt-LT"/>
      <w14:ligatures w14:val="none"/>
    </w:rPr>
  </w:style>
  <w:style w:type="character" w:styleId="Komentaronuoroda">
    <w:name w:val="annotation reference"/>
    <w:basedOn w:val="Numatytasispastraiposriftas"/>
    <w:uiPriority w:val="99"/>
    <w:semiHidden/>
    <w:unhideWhenUsed/>
    <w:rsid w:val="00E57759"/>
    <w:rPr>
      <w:sz w:val="16"/>
      <w:szCs w:val="16"/>
    </w:rPr>
  </w:style>
  <w:style w:type="paragraph" w:styleId="Komentarotekstas">
    <w:name w:val="annotation text"/>
    <w:basedOn w:val="prastasis"/>
    <w:link w:val="KomentarotekstasDiagrama"/>
    <w:uiPriority w:val="99"/>
    <w:unhideWhenUsed/>
    <w:rsid w:val="00E577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7759"/>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57759"/>
    <w:rPr>
      <w:b/>
      <w:bCs/>
    </w:rPr>
  </w:style>
  <w:style w:type="character" w:customStyle="1" w:styleId="KomentarotemaDiagrama">
    <w:name w:val="Komentaro tema Diagrama"/>
    <w:basedOn w:val="KomentarotekstasDiagrama"/>
    <w:link w:val="Komentarotema"/>
    <w:uiPriority w:val="99"/>
    <w:semiHidden/>
    <w:rsid w:val="00E57759"/>
    <w:rPr>
      <w:rFonts w:asciiTheme="minorHAnsi" w:eastAsiaTheme="minorEastAsia" w:hAnsiTheme="minorHAnsi"/>
      <w:b/>
      <w:bCs/>
      <w:kern w:val="0"/>
      <w:sz w:val="20"/>
      <w:szCs w:val="20"/>
      <w:lang w:eastAsia="lt-LT"/>
      <w14:ligatures w14:val="none"/>
    </w:rPr>
  </w:style>
  <w:style w:type="character" w:styleId="Perirtashipersaitas">
    <w:name w:val="FollowedHyperlink"/>
    <w:basedOn w:val="Numatytasispastraiposriftas"/>
    <w:uiPriority w:val="99"/>
    <w:semiHidden/>
    <w:unhideWhenUsed/>
    <w:rsid w:val="00FF4E91"/>
    <w:rPr>
      <w:color w:val="954F72" w:themeColor="followedHyperlink"/>
      <w:u w:val="single"/>
    </w:rPr>
  </w:style>
  <w:style w:type="table" w:customStyle="1" w:styleId="Lentelstinklelis1">
    <w:name w:val="Lentelės tinklelis1"/>
    <w:basedOn w:val="prastojilentel"/>
    <w:next w:val="Lentelstinklelis"/>
    <w:rsid w:val="00665905"/>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654AC"/>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BF143E"/>
    <w:rPr>
      <w:color w:val="605E5C"/>
      <w:shd w:val="clear" w:color="auto" w:fill="E1DFDD"/>
    </w:rPr>
  </w:style>
  <w:style w:type="table" w:customStyle="1" w:styleId="Lentelstinklelis3">
    <w:name w:val="Lentelės tinklelis3"/>
    <w:basedOn w:val="prastojilentel"/>
    <w:next w:val="Lentelstinklelis"/>
    <w:rsid w:val="00D07AC6"/>
    <w:pPr>
      <w:spacing w:after="0" w:line="240" w:lineRule="auto"/>
    </w:pPr>
    <w:rPr>
      <w:rFonts w:eastAsia="Times New Roman" w:cs="Times New Roman"/>
      <w:kern w:val="0"/>
      <w:sz w:val="20"/>
      <w:szCs w:val="20"/>
      <w:lang w:eastAsia="lt-LT"/>
      <w14:ligatures w14:val="none"/>
    </w:rPr>
    <w:tblPr/>
  </w:style>
  <w:style w:type="table" w:customStyle="1" w:styleId="Lentelstinklelis4">
    <w:name w:val="Lentelės tinklelis4"/>
    <w:basedOn w:val="prastojilentel"/>
    <w:next w:val="Lentelstinklelis"/>
    <w:rsid w:val="00946162"/>
    <w:pPr>
      <w:suppressAutoHyphens/>
      <w:spacing w:after="0" w:line="240" w:lineRule="auto"/>
    </w:pPr>
    <w:rPr>
      <w:rFonts w:ascii="Calibri" w:hAnsi="Calibri"/>
      <w:kern w:val="0"/>
      <w:sz w:val="20"/>
      <w:szCs w:val="20"/>
      <w:lang w:eastAsia="lt-LT"/>
      <w14:ligatures w14:val="none"/>
    </w:rPr>
    <w:tblPr/>
  </w:style>
  <w:style w:type="paragraph" w:styleId="Pataisymai">
    <w:name w:val="Revision"/>
    <w:hidden/>
    <w:uiPriority w:val="99"/>
    <w:semiHidden/>
    <w:rsid w:val="00076284"/>
    <w:pPr>
      <w:spacing w:after="0" w:line="240" w:lineRule="auto"/>
    </w:pPr>
    <w:rPr>
      <w:rFonts w:asciiTheme="minorHAnsi" w:eastAsiaTheme="minorEastAsia" w:hAnsiTheme="minorHAnsi"/>
      <w:kern w:val="0"/>
      <w:sz w:val="21"/>
      <w:szCs w:val="21"/>
      <w:lang w:eastAsia="lt-LT"/>
      <w14:ligatures w14:val="none"/>
    </w:rPr>
  </w:style>
  <w:style w:type="table" w:customStyle="1" w:styleId="Lentelstinklelis5">
    <w:name w:val="Lentelės tinklelis5"/>
    <w:basedOn w:val="prastojilentel"/>
    <w:next w:val="Lentelstinklelis"/>
    <w:uiPriority w:val="39"/>
    <w:rsid w:val="00AA164E"/>
    <w:pPr>
      <w:spacing w:after="0" w:line="240" w:lineRule="auto"/>
    </w:pPr>
    <w:rPr>
      <w:rFonts w:eastAsia="Times New Roman" w:cs="Times New Roman"/>
      <w:kern w:val="0"/>
      <w:sz w:val="20"/>
      <w:szCs w:val="20"/>
      <w:lang w:eastAsia="lt-LT"/>
      <w14:ligatures w14:val="none"/>
    </w:rPr>
    <w:tblPr/>
  </w:style>
  <w:style w:type="paragraph" w:customStyle="1" w:styleId="Point1">
    <w:name w:val="Point 1"/>
    <w:basedOn w:val="prastasis"/>
    <w:rsid w:val="00FB0BDA"/>
    <w:pPr>
      <w:spacing w:before="120" w:after="120" w:line="240" w:lineRule="auto"/>
      <w:ind w:left="1418" w:hanging="567"/>
      <w:jc w:val="both"/>
    </w:pPr>
    <w:rPr>
      <w:rFonts w:ascii="Times New Roman" w:eastAsia="Times New Roman" w:hAnsi="Times New Roman" w:cs="Times New Roman"/>
      <w:sz w:val="24"/>
      <w:szCs w:val="20"/>
      <w:lang w:val="en-GB"/>
    </w:rPr>
  </w:style>
  <w:style w:type="table" w:customStyle="1" w:styleId="Lentelstinklelis6">
    <w:name w:val="Lentelės tinklelis6"/>
    <w:basedOn w:val="prastojilentel"/>
    <w:next w:val="Lentelstinklelis"/>
    <w:uiPriority w:val="39"/>
    <w:rsid w:val="00035AE8"/>
    <w:pPr>
      <w:spacing w:after="0" w:line="240" w:lineRule="auto"/>
    </w:pPr>
    <w:rPr>
      <w:rFonts w:eastAsia="Times New Roman" w:cs="Times New Roman"/>
      <w:kern w:val="0"/>
      <w:sz w:val="20"/>
      <w:szCs w:val="20"/>
      <w:lang w:eastAsia="lt-LT"/>
      <w14:ligatures w14:val="none"/>
    </w:rPr>
    <w:tblPr/>
  </w:style>
  <w:style w:type="paragraph" w:styleId="Dokumentoinaostekstas">
    <w:name w:val="endnote text"/>
    <w:basedOn w:val="prastasis"/>
    <w:link w:val="DokumentoinaostekstasDiagrama"/>
    <w:uiPriority w:val="99"/>
    <w:semiHidden/>
    <w:unhideWhenUsed/>
    <w:rsid w:val="00A073D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073D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A073D1"/>
    <w:rPr>
      <w:vertAlign w:val="superscript"/>
    </w:rPr>
  </w:style>
  <w:style w:type="table" w:customStyle="1" w:styleId="Lentelstinklelis7">
    <w:name w:val="Lentelės tinklelis7"/>
    <w:basedOn w:val="prastojilentel"/>
    <w:next w:val="Lentelstinklelis"/>
    <w:uiPriority w:val="39"/>
    <w:rsid w:val="00B500D1"/>
    <w:pPr>
      <w:spacing w:after="0" w:line="240" w:lineRule="auto"/>
    </w:pPr>
    <w:rPr>
      <w:rFonts w:eastAsia="Times New Roman" w:cs="Times New Roman"/>
      <w:kern w:val="0"/>
      <w:sz w:val="20"/>
      <w:szCs w:val="20"/>
      <w:lang w:eastAsia="lt-LT"/>
      <w14:ligatures w14:val="none"/>
    </w:rPr>
    <w:tblPr/>
  </w:style>
  <w:style w:type="table" w:customStyle="1" w:styleId="Lentelstinklelis8">
    <w:name w:val="Lentelės tinklelis8"/>
    <w:basedOn w:val="prastojilentel"/>
    <w:next w:val="Lentelstinklelis"/>
    <w:uiPriority w:val="39"/>
    <w:rsid w:val="00A300EA"/>
    <w:pPr>
      <w:spacing w:after="0" w:line="240" w:lineRule="auto"/>
    </w:pPr>
    <w:rPr>
      <w:rFonts w:eastAsia="Times New Roman" w:cs="Times New Roman"/>
      <w:kern w:val="0"/>
      <w:sz w:val="20"/>
      <w:szCs w:val="20"/>
      <w:lang w:eastAsia="lt-LT"/>
      <w14:ligatures w14:val="none"/>
    </w:rPr>
    <w:tblPr/>
  </w:style>
  <w:style w:type="paragraph" w:styleId="Debesliotekstas">
    <w:name w:val="Balloon Text"/>
    <w:basedOn w:val="prastasis"/>
    <w:link w:val="DebesliotekstasDiagrama"/>
    <w:uiPriority w:val="99"/>
    <w:semiHidden/>
    <w:unhideWhenUsed/>
    <w:rsid w:val="00A06E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6E5D"/>
    <w:rPr>
      <w:rFonts w:ascii="Segoe UI" w:eastAsiaTheme="minorEastAsia" w:hAnsi="Segoe UI" w:cs="Segoe UI"/>
      <w:kern w:val="0"/>
      <w:sz w:val="18"/>
      <w:szCs w:val="18"/>
      <w:lang w:eastAsia="lt-LT"/>
      <w14:ligatures w14:val="none"/>
    </w:rPr>
  </w:style>
  <w:style w:type="table" w:customStyle="1" w:styleId="Lentelstinklelis9">
    <w:name w:val="Lentelės tinklelis9"/>
    <w:basedOn w:val="prastojilentel"/>
    <w:next w:val="Lentelstinklelis"/>
    <w:uiPriority w:val="39"/>
    <w:rsid w:val="00C63859"/>
    <w:pPr>
      <w:spacing w:after="0" w:line="240" w:lineRule="auto"/>
    </w:pPr>
    <w:rPr>
      <w:rFonts w:eastAsia="Times New Roman" w:cs="Times New Roman"/>
      <w:kern w:val="0"/>
      <w:sz w:val="20"/>
      <w:szCs w:val="20"/>
      <w:lang w:eastAsia="lt-LT"/>
      <w14:ligatures w14:val="none"/>
    </w:rPr>
    <w:tblPr/>
  </w:style>
  <w:style w:type="table" w:customStyle="1" w:styleId="Lentelstinklelis10">
    <w:name w:val="Lentelės tinklelis10"/>
    <w:basedOn w:val="prastojilentel"/>
    <w:next w:val="Lentelstinklelis"/>
    <w:uiPriority w:val="39"/>
    <w:rsid w:val="003E50A6"/>
    <w:pPr>
      <w:spacing w:after="0" w:line="240" w:lineRule="auto"/>
    </w:pPr>
    <w:rPr>
      <w:rFonts w:eastAsia="Times New Roman" w:cs="Times New Roman"/>
      <w:kern w:val="0"/>
      <w:sz w:val="20"/>
      <w:szCs w:val="20"/>
      <w:lang w:eastAsia="lt-LT"/>
      <w14:ligatures w14:val="none"/>
    </w:rPr>
    <w:tblPr/>
  </w:style>
  <w:style w:type="table" w:customStyle="1" w:styleId="Lentelstinklelis11">
    <w:name w:val="Lentelės tinklelis11"/>
    <w:basedOn w:val="prastojilentel"/>
    <w:next w:val="Lentelstinklelis"/>
    <w:uiPriority w:val="39"/>
    <w:rsid w:val="00677380"/>
    <w:pPr>
      <w:spacing w:after="0" w:line="240" w:lineRule="auto"/>
    </w:pPr>
    <w:rPr>
      <w:rFonts w:eastAsia="Times New Roman" w:cs="Times New Roman"/>
      <w:kern w:val="0"/>
      <w:sz w:val="20"/>
      <w:szCs w:val="20"/>
      <w:lang w:eastAsia="lt-LT"/>
      <w14:ligatures w14:val="none"/>
    </w:rPr>
    <w:tblPr/>
  </w:style>
  <w:style w:type="table" w:customStyle="1" w:styleId="Lentelstinklelis12">
    <w:name w:val="Lentelės tinklelis12"/>
    <w:basedOn w:val="prastojilentel"/>
    <w:next w:val="Lentelstinklelis"/>
    <w:uiPriority w:val="39"/>
    <w:rsid w:val="007D627F"/>
    <w:pPr>
      <w:spacing w:after="0" w:line="240" w:lineRule="auto"/>
    </w:pPr>
    <w:rPr>
      <w:rFonts w:eastAsia="Times New Roman" w:cs="Times New Roman"/>
      <w:kern w:val="0"/>
      <w:sz w:val="20"/>
      <w:szCs w:val="20"/>
      <w:lang w:eastAsia="lt-LT"/>
      <w14:ligatures w14:val="none"/>
    </w:rPr>
    <w:tblPr/>
  </w:style>
  <w:style w:type="table" w:customStyle="1" w:styleId="Lentelstinklelis13">
    <w:name w:val="Lentelės tinklelis13"/>
    <w:basedOn w:val="prastojilentel"/>
    <w:next w:val="Lentelstinklelis"/>
    <w:uiPriority w:val="39"/>
    <w:rsid w:val="00FE5F02"/>
    <w:pPr>
      <w:spacing w:after="0" w:line="240" w:lineRule="auto"/>
    </w:pPr>
    <w:rPr>
      <w:rFonts w:eastAsia="Times New Roman" w:cs="Times New Roman"/>
      <w:kern w:val="0"/>
      <w:sz w:val="20"/>
      <w:szCs w:val="20"/>
      <w:lang w:eastAsia="lt-LT"/>
      <w14:ligatures w14:val="none"/>
    </w:rPr>
    <w:tblPr/>
  </w:style>
  <w:style w:type="table" w:customStyle="1" w:styleId="Lentelstinklelis14">
    <w:name w:val="Lentelės tinklelis14"/>
    <w:basedOn w:val="prastojilentel"/>
    <w:next w:val="Lentelstinklelis"/>
    <w:uiPriority w:val="59"/>
    <w:rsid w:val="00927E97"/>
    <w:pPr>
      <w:spacing w:after="0" w:line="240" w:lineRule="auto"/>
    </w:pPr>
    <w:rPr>
      <w:rFonts w:eastAsia="Times New Roman" w:cs="Times New Roman"/>
      <w:kern w:val="0"/>
      <w:sz w:val="20"/>
      <w:szCs w:val="20"/>
      <w:lang w:eastAsia="lt-LT"/>
      <w14:ligatures w14:val="none"/>
    </w:rPr>
    <w:tblPr>
      <w:tblInd w:w="0" w:type="nil"/>
    </w:tblPr>
  </w:style>
  <w:style w:type="table" w:customStyle="1" w:styleId="Lentelstinklelis15">
    <w:name w:val="Lentelės tinklelis15"/>
    <w:basedOn w:val="prastojilentel"/>
    <w:next w:val="Lentelstinklelis"/>
    <w:uiPriority w:val="39"/>
    <w:rsid w:val="00CC3620"/>
    <w:pPr>
      <w:spacing w:after="0" w:line="240" w:lineRule="auto"/>
    </w:pPr>
    <w:rPr>
      <w:rFonts w:eastAsia="Times New Roman" w:cs="Times New Roman"/>
      <w:kern w:val="0"/>
      <w:sz w:val="20"/>
      <w:szCs w:val="20"/>
      <w:lang w:eastAsia="lt-LT"/>
      <w14:ligatures w14:val="none"/>
    </w:rPr>
    <w:tblPr/>
  </w:style>
  <w:style w:type="table" w:customStyle="1" w:styleId="Lentelstinklelis16">
    <w:name w:val="Lentelės tinklelis16"/>
    <w:basedOn w:val="prastojilentel"/>
    <w:next w:val="Lentelstinklelis"/>
    <w:uiPriority w:val="39"/>
    <w:rsid w:val="005832A8"/>
    <w:pPr>
      <w:spacing w:after="0" w:line="240" w:lineRule="auto"/>
    </w:pPr>
    <w:rPr>
      <w:rFonts w:ascii="Aptos" w:hAnsi="Aptos"/>
      <w:sz w:val="22"/>
    </w:rPr>
    <w:tblPr/>
  </w:style>
  <w:style w:type="character" w:styleId="Neapdorotaspaminjimas">
    <w:name w:val="Unresolved Mention"/>
    <w:basedOn w:val="Numatytasispastraiposriftas"/>
    <w:uiPriority w:val="99"/>
    <w:semiHidden/>
    <w:unhideWhenUsed/>
    <w:rsid w:val="007E08B1"/>
    <w:rPr>
      <w:color w:val="605E5C"/>
      <w:shd w:val="clear" w:color="auto" w:fill="E1DFDD"/>
    </w:rPr>
  </w:style>
  <w:style w:type="paragraph" w:customStyle="1" w:styleId="CM1">
    <w:name w:val="CM1"/>
    <w:basedOn w:val="prastasis"/>
    <w:next w:val="prastasis"/>
    <w:uiPriority w:val="99"/>
    <w:rsid w:val="00FD70EA"/>
    <w:pPr>
      <w:autoSpaceDE w:val="0"/>
      <w:autoSpaceDN w:val="0"/>
      <w:adjustRightInd w:val="0"/>
      <w:spacing w:after="0" w:line="240" w:lineRule="auto"/>
    </w:pPr>
    <w:rPr>
      <w:rFonts w:ascii="EUAlbertina" w:eastAsia="Calibri" w:hAnsi="EUAlbertina" w:cs="Times New Roman"/>
      <w:sz w:val="24"/>
      <w:szCs w:val="24"/>
    </w:rPr>
  </w:style>
  <w:style w:type="numbering" w:customStyle="1" w:styleId="Esamassraas1">
    <w:name w:val="Esamas sąrašas1"/>
    <w:uiPriority w:val="99"/>
    <w:rsid w:val="001021EF"/>
    <w:pPr>
      <w:numPr>
        <w:numId w:val="37"/>
      </w:numPr>
    </w:pPr>
  </w:style>
  <w:style w:type="paragraph" w:styleId="prastasiniatinklio">
    <w:name w:val="Normal (Web)"/>
    <w:basedOn w:val="prastasis"/>
    <w:uiPriority w:val="99"/>
    <w:semiHidden/>
    <w:unhideWhenUsed/>
    <w:rsid w:val="009605E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1968">
      <w:bodyDiv w:val="1"/>
      <w:marLeft w:val="0"/>
      <w:marRight w:val="0"/>
      <w:marTop w:val="0"/>
      <w:marBottom w:val="0"/>
      <w:divBdr>
        <w:top w:val="none" w:sz="0" w:space="0" w:color="auto"/>
        <w:left w:val="none" w:sz="0" w:space="0" w:color="auto"/>
        <w:bottom w:val="none" w:sz="0" w:space="0" w:color="auto"/>
        <w:right w:val="none" w:sz="0" w:space="0" w:color="auto"/>
      </w:divBdr>
    </w:div>
    <w:div w:id="104468728">
      <w:bodyDiv w:val="1"/>
      <w:marLeft w:val="0"/>
      <w:marRight w:val="0"/>
      <w:marTop w:val="0"/>
      <w:marBottom w:val="0"/>
      <w:divBdr>
        <w:top w:val="none" w:sz="0" w:space="0" w:color="auto"/>
        <w:left w:val="none" w:sz="0" w:space="0" w:color="auto"/>
        <w:bottom w:val="none" w:sz="0" w:space="0" w:color="auto"/>
        <w:right w:val="none" w:sz="0" w:space="0" w:color="auto"/>
      </w:divBdr>
    </w:div>
    <w:div w:id="531575651">
      <w:bodyDiv w:val="1"/>
      <w:marLeft w:val="0"/>
      <w:marRight w:val="0"/>
      <w:marTop w:val="0"/>
      <w:marBottom w:val="0"/>
      <w:divBdr>
        <w:top w:val="none" w:sz="0" w:space="0" w:color="auto"/>
        <w:left w:val="none" w:sz="0" w:space="0" w:color="auto"/>
        <w:bottom w:val="none" w:sz="0" w:space="0" w:color="auto"/>
        <w:right w:val="none" w:sz="0" w:space="0" w:color="auto"/>
      </w:divBdr>
    </w:div>
    <w:div w:id="959913937">
      <w:bodyDiv w:val="1"/>
      <w:marLeft w:val="0"/>
      <w:marRight w:val="0"/>
      <w:marTop w:val="0"/>
      <w:marBottom w:val="0"/>
      <w:divBdr>
        <w:top w:val="none" w:sz="0" w:space="0" w:color="auto"/>
        <w:left w:val="none" w:sz="0" w:space="0" w:color="auto"/>
        <w:bottom w:val="none" w:sz="0" w:space="0" w:color="auto"/>
        <w:right w:val="none" w:sz="0" w:space="0" w:color="auto"/>
      </w:divBdr>
    </w:div>
    <w:div w:id="1115710095">
      <w:bodyDiv w:val="1"/>
      <w:marLeft w:val="0"/>
      <w:marRight w:val="0"/>
      <w:marTop w:val="0"/>
      <w:marBottom w:val="0"/>
      <w:divBdr>
        <w:top w:val="none" w:sz="0" w:space="0" w:color="auto"/>
        <w:left w:val="none" w:sz="0" w:space="0" w:color="auto"/>
        <w:bottom w:val="none" w:sz="0" w:space="0" w:color="auto"/>
        <w:right w:val="none" w:sz="0" w:space="0" w:color="auto"/>
      </w:divBdr>
    </w:div>
    <w:div w:id="1261257361">
      <w:bodyDiv w:val="1"/>
      <w:marLeft w:val="0"/>
      <w:marRight w:val="0"/>
      <w:marTop w:val="0"/>
      <w:marBottom w:val="0"/>
      <w:divBdr>
        <w:top w:val="none" w:sz="0" w:space="0" w:color="auto"/>
        <w:left w:val="none" w:sz="0" w:space="0" w:color="auto"/>
        <w:bottom w:val="none" w:sz="0" w:space="0" w:color="auto"/>
        <w:right w:val="none" w:sz="0" w:space="0" w:color="auto"/>
      </w:divBdr>
    </w:div>
    <w:div w:id="1382560717">
      <w:bodyDiv w:val="1"/>
      <w:marLeft w:val="0"/>
      <w:marRight w:val="0"/>
      <w:marTop w:val="0"/>
      <w:marBottom w:val="0"/>
      <w:divBdr>
        <w:top w:val="none" w:sz="0" w:space="0" w:color="auto"/>
        <w:left w:val="none" w:sz="0" w:space="0" w:color="auto"/>
        <w:bottom w:val="none" w:sz="0" w:space="0" w:color="auto"/>
        <w:right w:val="none" w:sz="0" w:space="0" w:color="auto"/>
      </w:divBdr>
    </w:div>
    <w:div w:id="1404793450">
      <w:bodyDiv w:val="1"/>
      <w:marLeft w:val="0"/>
      <w:marRight w:val="0"/>
      <w:marTop w:val="0"/>
      <w:marBottom w:val="0"/>
      <w:divBdr>
        <w:top w:val="none" w:sz="0" w:space="0" w:color="auto"/>
        <w:left w:val="none" w:sz="0" w:space="0" w:color="auto"/>
        <w:bottom w:val="none" w:sz="0" w:space="0" w:color="auto"/>
        <w:right w:val="none" w:sz="0" w:space="0" w:color="auto"/>
      </w:divBdr>
    </w:div>
    <w:div w:id="1601329212">
      <w:bodyDiv w:val="1"/>
      <w:marLeft w:val="0"/>
      <w:marRight w:val="0"/>
      <w:marTop w:val="0"/>
      <w:marBottom w:val="0"/>
      <w:divBdr>
        <w:top w:val="none" w:sz="0" w:space="0" w:color="auto"/>
        <w:left w:val="none" w:sz="0" w:space="0" w:color="auto"/>
        <w:bottom w:val="none" w:sz="0" w:space="0" w:color="auto"/>
        <w:right w:val="none" w:sz="0" w:space="0" w:color="auto"/>
      </w:divBdr>
    </w:div>
    <w:div w:id="1618177234">
      <w:bodyDiv w:val="1"/>
      <w:marLeft w:val="0"/>
      <w:marRight w:val="0"/>
      <w:marTop w:val="0"/>
      <w:marBottom w:val="0"/>
      <w:divBdr>
        <w:top w:val="none" w:sz="0" w:space="0" w:color="auto"/>
        <w:left w:val="none" w:sz="0" w:space="0" w:color="auto"/>
        <w:bottom w:val="none" w:sz="0" w:space="0" w:color="auto"/>
        <w:right w:val="none" w:sz="0" w:space="0" w:color="auto"/>
      </w:divBdr>
      <w:divsChild>
        <w:div w:id="1793549361">
          <w:marLeft w:val="0"/>
          <w:marRight w:val="0"/>
          <w:marTop w:val="0"/>
          <w:marBottom w:val="0"/>
          <w:divBdr>
            <w:top w:val="none" w:sz="0" w:space="0" w:color="auto"/>
            <w:left w:val="none" w:sz="0" w:space="0" w:color="auto"/>
            <w:bottom w:val="none" w:sz="0" w:space="0" w:color="auto"/>
            <w:right w:val="none" w:sz="0" w:space="0" w:color="auto"/>
          </w:divBdr>
        </w:div>
      </w:divsChild>
    </w:div>
    <w:div w:id="1682507921">
      <w:bodyDiv w:val="1"/>
      <w:marLeft w:val="0"/>
      <w:marRight w:val="0"/>
      <w:marTop w:val="0"/>
      <w:marBottom w:val="0"/>
      <w:divBdr>
        <w:top w:val="none" w:sz="0" w:space="0" w:color="auto"/>
        <w:left w:val="none" w:sz="0" w:space="0" w:color="auto"/>
        <w:bottom w:val="none" w:sz="0" w:space="0" w:color="auto"/>
        <w:right w:val="none" w:sz="0" w:space="0" w:color="auto"/>
      </w:divBdr>
    </w:div>
    <w:div w:id="1856647170">
      <w:bodyDiv w:val="1"/>
      <w:marLeft w:val="0"/>
      <w:marRight w:val="0"/>
      <w:marTop w:val="0"/>
      <w:marBottom w:val="0"/>
      <w:divBdr>
        <w:top w:val="none" w:sz="0" w:space="0" w:color="auto"/>
        <w:left w:val="none" w:sz="0" w:space="0" w:color="auto"/>
        <w:bottom w:val="none" w:sz="0" w:space="0" w:color="auto"/>
        <w:right w:val="none" w:sz="0" w:space="0" w:color="auto"/>
      </w:divBdr>
    </w:div>
    <w:div w:id="2006392668">
      <w:bodyDiv w:val="1"/>
      <w:marLeft w:val="0"/>
      <w:marRight w:val="0"/>
      <w:marTop w:val="0"/>
      <w:marBottom w:val="0"/>
      <w:divBdr>
        <w:top w:val="none" w:sz="0" w:space="0" w:color="auto"/>
        <w:left w:val="none" w:sz="0" w:space="0" w:color="auto"/>
        <w:bottom w:val="none" w:sz="0" w:space="0" w:color="auto"/>
        <w:right w:val="none" w:sz="0" w:space="0" w:color="auto"/>
      </w:divBdr>
    </w:div>
    <w:div w:id="213420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20https://2014.esinvesticijos.lt/lt/dokumentai//es-fondu-investiciju-vertinimo-metodines-gaires%20(esinvesticijos.lt)" TargetMode="External"/><Relationship Id="rId2" Type="http://schemas.openxmlformats.org/officeDocument/2006/relationships/hyperlink" Target="https://eu-cap-network.ec.europa.eu/publications/search_en?f%5B0%5D=topics%3A64&amp;f%5B1%5D=type%3A105" TargetMode="External"/><Relationship Id="rId1" Type="http://schemas.openxmlformats.org/officeDocument/2006/relationships/hyperlink" Target="https://eu-cap-network.ec.europa.eu/assessment-cap-income-support-interventions_en" TargetMode="External"/><Relationship Id="rId4" Type="http://schemas.openxmlformats.org/officeDocument/2006/relationships/hyperlink" Target="https://zum.lrv.lt/lt/veiklos-sritys/zuzis-mokslas-mokymas-ir-konsultavimas/moksl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01D5C0C7019964BA6E444CFF78A6147" ma:contentTypeVersion="3" ma:contentTypeDescription="Kurkite naują dokumentą." ma:contentTypeScope="" ma:versionID="9d10bb61c4cc39610e1af4cf6d9df8b9">
  <xsd:schema xmlns:xsd="http://www.w3.org/2001/XMLSchema" xmlns:xs="http://www.w3.org/2001/XMLSchema" xmlns:p="http://schemas.microsoft.com/office/2006/metadata/properties" xmlns:ns2="e363201a-d761-49ef-afc2-03171d55f11d" targetNamespace="http://schemas.microsoft.com/office/2006/metadata/properties" ma:root="true" ma:fieldsID="6b06699cb26f60fd978aec4d649d3482"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A12F2-9F0F-492A-A5A8-F56386B023D6}">
  <ds:schemaRefs>
    <ds:schemaRef ds:uri="http://schemas.microsoft.com/office/2006/metadata/properties"/>
    <ds:schemaRef ds:uri="http://schemas.microsoft.com/office/infopath/2007/PartnerControls"/>
    <ds:schemaRef ds:uri="1d3dc302-d401-4fcb-a11f-81556f32ee8b"/>
    <ds:schemaRef ds:uri="fcbf9a42-00c4-4ae3-b00a-d895fdb9c8c8"/>
  </ds:schemaRefs>
</ds:datastoreItem>
</file>

<file path=customXml/itemProps2.xml><?xml version="1.0" encoding="utf-8"?>
<ds:datastoreItem xmlns:ds="http://schemas.openxmlformats.org/officeDocument/2006/customXml" ds:itemID="{F50A529D-74EE-44E3-B301-934EDD2B39E4}">
  <ds:schemaRefs>
    <ds:schemaRef ds:uri="http://schemas.microsoft.com/sharepoint/v3/contenttype/forms"/>
  </ds:schemaRefs>
</ds:datastoreItem>
</file>

<file path=customXml/itemProps3.xml><?xml version="1.0" encoding="utf-8"?>
<ds:datastoreItem xmlns:ds="http://schemas.openxmlformats.org/officeDocument/2006/customXml" ds:itemID="{2699CA88-FD6E-4F83-80D8-D4C8A1D6FB65}">
  <ds:schemaRefs>
    <ds:schemaRef ds:uri="http://schemas.openxmlformats.org/officeDocument/2006/bibliography"/>
  </ds:schemaRefs>
</ds:datastoreItem>
</file>

<file path=customXml/itemProps4.xml><?xml version="1.0" encoding="utf-8"?>
<ds:datastoreItem xmlns:ds="http://schemas.openxmlformats.org/officeDocument/2006/customXml" ds:itemID="{CFF2C268-DC53-4C7C-B8F0-D3C7C6746A52}"/>
</file>

<file path=docProps/app.xml><?xml version="1.0" encoding="utf-8"?>
<Properties xmlns="http://schemas.openxmlformats.org/officeDocument/2006/extended-properties" xmlns:vt="http://schemas.openxmlformats.org/officeDocument/2006/docPropsVTypes">
  <Template>Normal</Template>
  <TotalTime>5</TotalTime>
  <Pages>13</Pages>
  <Words>21159</Words>
  <Characters>12061</Characters>
  <Application>Microsoft Office Word</Application>
  <DocSecurity>0</DocSecurity>
  <Lines>100</Lines>
  <Paragraphs>66</Paragraphs>
  <ScaleCrop>false</ScaleCrop>
  <Company/>
  <LinksUpToDate>false</LinksUpToDate>
  <CharactersWithSpaces>33154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Darius Žuklys</cp:lastModifiedBy>
  <cp:revision>3321</cp:revision>
  <cp:lastPrinted>2025-11-11T04:37:00Z</cp:lastPrinted>
  <dcterms:created xsi:type="dcterms:W3CDTF">2025-06-28T16:34:00Z</dcterms:created>
  <dcterms:modified xsi:type="dcterms:W3CDTF">2026-03-03T12:42:00Z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