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EEC2" w14:textId="77777777" w:rsidR="00DD440C" w:rsidRPr="00473329" w:rsidRDefault="00DD440C" w:rsidP="00DD440C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56B13A74" w14:textId="0046AA5B" w:rsidR="00270020" w:rsidRPr="00473329" w:rsidRDefault="00880D7B" w:rsidP="00270020">
      <w:pPr>
        <w:pStyle w:val="Heading1"/>
        <w:rPr>
          <w:rFonts w:asciiTheme="minorHAnsi" w:hAnsiTheme="minorHAnsi" w:cstheme="minorHAnsi"/>
        </w:rPr>
      </w:pPr>
      <w:bookmarkStart w:id="0" w:name="_Hlk145956391"/>
      <w:r w:rsidRPr="00473329">
        <w:rPr>
          <w:rFonts w:asciiTheme="minorHAnsi" w:hAnsiTheme="minorHAnsi" w:cstheme="minorHAnsi"/>
        </w:rPr>
        <w:t>PREKIŲ ATITIKTIE</w:t>
      </w:r>
      <w:r w:rsidR="00A379D3" w:rsidRPr="00473329">
        <w:rPr>
          <w:rFonts w:asciiTheme="minorHAnsi" w:hAnsiTheme="minorHAnsi" w:cstheme="minorHAnsi"/>
        </w:rPr>
        <w:t>S</w:t>
      </w:r>
      <w:r w:rsidRPr="00473329">
        <w:rPr>
          <w:rFonts w:asciiTheme="minorHAnsi" w:hAnsiTheme="minorHAnsi" w:cstheme="minorHAnsi"/>
        </w:rPr>
        <w:t xml:space="preserve"> TECHNIN</w:t>
      </w:r>
      <w:r w:rsidR="00EF4368" w:rsidRPr="00473329">
        <w:rPr>
          <w:rFonts w:asciiTheme="minorHAnsi" w:hAnsiTheme="minorHAnsi" w:cstheme="minorHAnsi"/>
        </w:rPr>
        <w:t>IO PROJEKTO</w:t>
      </w:r>
      <w:r w:rsidRPr="00473329">
        <w:rPr>
          <w:rFonts w:asciiTheme="minorHAnsi" w:hAnsiTheme="minorHAnsi" w:cstheme="minorHAnsi"/>
        </w:rPr>
        <w:t xml:space="preserve"> </w:t>
      </w:r>
      <w:r w:rsidR="002F2BC3" w:rsidRPr="00473329">
        <w:rPr>
          <w:rFonts w:asciiTheme="minorHAnsi" w:hAnsiTheme="minorHAnsi" w:cstheme="minorHAnsi"/>
        </w:rPr>
        <w:t>SPECIFIKACIJ</w:t>
      </w:r>
      <w:r w:rsidR="002F2BC3">
        <w:rPr>
          <w:rFonts w:asciiTheme="minorHAnsi" w:hAnsiTheme="minorHAnsi" w:cstheme="minorHAnsi"/>
        </w:rPr>
        <w:t>Ų</w:t>
      </w:r>
      <w:r w:rsidR="002F2BC3" w:rsidRPr="00473329">
        <w:rPr>
          <w:rFonts w:asciiTheme="minorHAnsi" w:hAnsiTheme="minorHAnsi" w:cstheme="minorHAnsi"/>
        </w:rPr>
        <w:t xml:space="preserve"> </w:t>
      </w:r>
      <w:r w:rsidRPr="00473329">
        <w:rPr>
          <w:rFonts w:asciiTheme="minorHAnsi" w:hAnsiTheme="minorHAnsi" w:cstheme="minorHAnsi"/>
        </w:rPr>
        <w:t>REIKALAVIMAMS LENTELĖ</w:t>
      </w:r>
    </w:p>
    <w:p w14:paraId="557D16A6" w14:textId="77777777" w:rsidR="00504B9A" w:rsidRPr="00473329" w:rsidRDefault="00504B9A" w:rsidP="00B8223A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681C53E6" w14:textId="7D22C1D4" w:rsidR="00270020" w:rsidRPr="00473329" w:rsidRDefault="00270020" w:rsidP="00270020">
      <w:pPr>
        <w:jc w:val="center"/>
        <w:rPr>
          <w:rFonts w:asciiTheme="minorHAnsi" w:hAnsiTheme="minorHAnsi" w:cstheme="minorHAnsi"/>
          <w:b/>
          <w:sz w:val="20"/>
          <w:szCs w:val="20"/>
          <w:lang w:val="lt-LT"/>
        </w:rPr>
      </w:pPr>
    </w:p>
    <w:bookmarkEnd w:id="0"/>
    <w:p w14:paraId="595B65D1" w14:textId="494B75EA" w:rsidR="00E41858" w:rsidRPr="00473329" w:rsidRDefault="00E41858" w:rsidP="006F5E61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473329">
        <w:rPr>
          <w:rFonts w:asciiTheme="minorHAnsi" w:hAnsiTheme="minorHAnsi" w:cstheme="minorHAnsi"/>
          <w:sz w:val="22"/>
          <w:szCs w:val="22"/>
          <w:lang w:val="lt-LT"/>
        </w:rPr>
        <w:t>Užpildyti „</w:t>
      </w:r>
      <w:r w:rsidRPr="00473329">
        <w:rPr>
          <w:rFonts w:asciiTheme="minorHAnsi" w:hAnsiTheme="minorHAnsi" w:cstheme="minorHAnsi"/>
          <w:b/>
          <w:bCs/>
          <w:sz w:val="22"/>
          <w:szCs w:val="22"/>
          <w:lang w:val="lt-LT"/>
        </w:rPr>
        <w:t>Įrangos gamintojas, pavadinimas ir modelis“</w:t>
      </w:r>
      <w:r w:rsidR="00A26DEF">
        <w:rPr>
          <w:rFonts w:asciiTheme="minorHAnsi" w:hAnsiTheme="minorHAnsi" w:cstheme="minorHAnsi"/>
          <w:b/>
          <w:bCs/>
          <w:sz w:val="22"/>
          <w:szCs w:val="22"/>
          <w:lang w:val="lt-LT"/>
        </w:rPr>
        <w:t>, „</w:t>
      </w:r>
      <w:r w:rsidR="006F5E61" w:rsidRPr="006F5E61">
        <w:rPr>
          <w:rFonts w:asciiTheme="minorHAnsi" w:hAnsiTheme="minorHAnsi" w:cstheme="minorHAnsi"/>
          <w:b/>
          <w:bCs/>
          <w:sz w:val="22"/>
          <w:szCs w:val="22"/>
          <w:lang w:val="lt-LT"/>
        </w:rPr>
        <w:t>Tiekėjo siūloma parametro ar</w:t>
      </w:r>
      <w:r w:rsidR="006F5E61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="006F5E61" w:rsidRPr="006F5E61">
        <w:rPr>
          <w:rFonts w:asciiTheme="minorHAnsi" w:hAnsiTheme="minorHAnsi" w:cstheme="minorHAnsi"/>
          <w:b/>
          <w:bCs/>
          <w:sz w:val="22"/>
          <w:szCs w:val="22"/>
          <w:lang w:val="lt-LT"/>
        </w:rPr>
        <w:t>funkcijos reikšmė, išpildymas</w:t>
      </w:r>
      <w:r w:rsidR="006F5E61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="006F5E61" w:rsidRPr="006F5E61">
        <w:rPr>
          <w:rFonts w:asciiTheme="minorHAnsi" w:hAnsiTheme="minorHAnsi" w:cstheme="minorHAnsi"/>
          <w:b/>
          <w:bCs/>
          <w:sz w:val="22"/>
          <w:szCs w:val="22"/>
          <w:lang w:val="lt-LT"/>
        </w:rPr>
        <w:t>ar savybė</w:t>
      </w:r>
      <w:r w:rsidR="00A26DEF">
        <w:rPr>
          <w:rFonts w:asciiTheme="minorHAnsi" w:hAnsiTheme="minorHAnsi" w:cstheme="minorHAnsi"/>
          <w:b/>
          <w:bCs/>
          <w:sz w:val="22"/>
          <w:szCs w:val="22"/>
          <w:lang w:val="lt-LT"/>
        </w:rPr>
        <w:t>“</w:t>
      </w:r>
      <w:r w:rsidRPr="00473329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ir „Pasiūlymo dokumentai patvirtinantys siūlomų prekių/paslaugų/darbų techninius parametrus“ </w:t>
      </w:r>
      <w:r w:rsidRPr="00473329">
        <w:rPr>
          <w:rFonts w:asciiTheme="minorHAnsi" w:hAnsiTheme="minorHAnsi" w:cstheme="minorHAnsi"/>
          <w:sz w:val="22"/>
          <w:szCs w:val="22"/>
          <w:lang w:val="lt-LT"/>
        </w:rPr>
        <w:t>stulpelius kur pateiktuose Prekių aprašymuose, techniniame pase, naudotojo vadove ar kitoje techninėje dokumentacijoje yra nurodyti parametrai, vykdoma funkcija, išpildymas ar savybė, patvirtinantys siūlomų Prekių atitikimą Techninio projekto techninėms specifikacijoms</w:t>
      </w:r>
      <w:r w:rsidR="00A145C0" w:rsidRPr="00473329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A145C0" w:rsidRPr="00DD787D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lt-LT"/>
        </w:rPr>
        <w:t>Internetinių nuorodų teikti negalima, turi būti teikiami dokumentai</w:t>
      </w:r>
      <w:r w:rsidR="00A145C0" w:rsidRPr="00DD787D">
        <w:rPr>
          <w:rFonts w:asciiTheme="minorHAnsi" w:hAnsiTheme="minorHAnsi" w:cstheme="minorHAnsi"/>
          <w:b/>
          <w:bCs/>
          <w:color w:val="FF0000"/>
          <w:sz w:val="22"/>
          <w:szCs w:val="22"/>
          <w:lang w:val="lt-LT"/>
        </w:rPr>
        <w:t>.</w:t>
      </w:r>
    </w:p>
    <w:p w14:paraId="51168753" w14:textId="77777777" w:rsidR="00473329" w:rsidRPr="00473329" w:rsidRDefault="00473329" w:rsidP="001F1D0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tbl>
      <w:tblPr>
        <w:tblW w:w="1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18"/>
        <w:gridCol w:w="1832"/>
        <w:gridCol w:w="726"/>
        <w:gridCol w:w="2406"/>
        <w:gridCol w:w="1784"/>
        <w:gridCol w:w="1186"/>
        <w:gridCol w:w="1368"/>
        <w:gridCol w:w="4419"/>
        <w:gridCol w:w="1832"/>
        <w:gridCol w:w="1832"/>
      </w:tblGrid>
      <w:tr w:rsidR="00415151" w:rsidRPr="00173C2D" w14:paraId="48892F5B" w14:textId="77777777" w:rsidTr="00BD38DD">
        <w:trPr>
          <w:gridAfter w:val="2"/>
          <w:wAfter w:w="3664" w:type="dxa"/>
          <w:trHeight w:val="12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223B0212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418" w:type="dxa"/>
            <w:vMerge w:val="restart"/>
            <w:vAlign w:val="center"/>
          </w:tcPr>
          <w:p w14:paraId="2C9D9A16" w14:textId="1052FD66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Techninės specifikacijos punktas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14:paraId="4CCB30F3" w14:textId="552567B2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Techninėje specifikacijoje nurodytos prekės pavadinimas</w:t>
            </w:r>
          </w:p>
        </w:tc>
        <w:tc>
          <w:tcPr>
            <w:tcW w:w="726" w:type="dxa"/>
            <w:vMerge w:val="restart"/>
            <w:vAlign w:val="center"/>
          </w:tcPr>
          <w:p w14:paraId="6AAE89B9" w14:textId="1F227529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06" w:type="dxa"/>
            <w:vMerge w:val="restart"/>
            <w:vAlign w:val="center"/>
          </w:tcPr>
          <w:p w14:paraId="7FFFB0C6" w14:textId="354D1F1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Įrenginio, įrangos, gaminio ar medžiagos reikalaujamas</w:t>
            </w:r>
          </w:p>
          <w:p w14:paraId="0F2DA966" w14:textId="310A4563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parametras, funkcija, išpildymas ar savybė</w:t>
            </w:r>
          </w:p>
          <w:p w14:paraId="06CE67D6" w14:textId="35798091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47B6E75E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Reikalaujama parametro ar</w:t>
            </w:r>
          </w:p>
          <w:p w14:paraId="4ED6D48B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funkcijos reikšmė, išpildymas</w:t>
            </w:r>
          </w:p>
          <w:p w14:paraId="22A4B8B5" w14:textId="64FC1333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ar savybė</w:t>
            </w:r>
          </w:p>
          <w:p w14:paraId="2397567B" w14:textId="4BF08884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43BFA21B" w14:textId="47A4E16B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Tiekėjo siūloma parametro ar</w:t>
            </w:r>
          </w:p>
          <w:p w14:paraId="29BABB74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funkcijos reikšmė, išpildymas</w:t>
            </w:r>
          </w:p>
          <w:p w14:paraId="7BB61C37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ar savybė</w:t>
            </w:r>
          </w:p>
          <w:p w14:paraId="211847BC" w14:textId="7E454D9E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14:paraId="69191F4D" w14:textId="2DA3003E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Įrangos gamintojas, pavadinimas ir modelis</w:t>
            </w: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14:paraId="03D2C982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Pasiūlymo dokumentai, patvirtinantys siūlomų  prekių / paslaugų / darbų  techninius parametrus</w:t>
            </w:r>
          </w:p>
        </w:tc>
      </w:tr>
      <w:tr w:rsidR="00415151" w:rsidRPr="00173C2D" w14:paraId="250BCBDE" w14:textId="77777777" w:rsidTr="00BD38DD">
        <w:trPr>
          <w:gridAfter w:val="2"/>
          <w:wAfter w:w="3664" w:type="dxa"/>
          <w:trHeight w:val="1200"/>
        </w:trPr>
        <w:tc>
          <w:tcPr>
            <w:tcW w:w="555" w:type="dxa"/>
            <w:vMerge/>
            <w:vAlign w:val="center"/>
            <w:hideMark/>
          </w:tcPr>
          <w:p w14:paraId="51EA9990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AE0975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  <w:hideMark/>
          </w:tcPr>
          <w:p w14:paraId="30120B8B" w14:textId="352CFB36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  <w:vAlign w:val="center"/>
          </w:tcPr>
          <w:p w14:paraId="56D4B31D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406" w:type="dxa"/>
            <w:vMerge/>
            <w:vAlign w:val="center"/>
          </w:tcPr>
          <w:p w14:paraId="359C0464" w14:textId="44E66C4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84" w:type="dxa"/>
            <w:vMerge/>
            <w:vAlign w:val="center"/>
          </w:tcPr>
          <w:p w14:paraId="6D5118F3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86" w:type="dxa"/>
            <w:vMerge/>
            <w:vAlign w:val="center"/>
          </w:tcPr>
          <w:p w14:paraId="6E94DD33" w14:textId="7FDD7150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14:paraId="3C342540" w14:textId="3B84BEB4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vAlign w:val="center"/>
            <w:hideMark/>
          </w:tcPr>
          <w:p w14:paraId="3785DA13" w14:textId="77777777" w:rsidR="00415151" w:rsidRPr="00713C5D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13C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Dokumento pavadinimas. Puslapis kuriame nurodytas reikalingas parametras ir pažymėta vieta, kurioje vietoje yra prašoma informacija</w:t>
            </w:r>
          </w:p>
        </w:tc>
      </w:tr>
      <w:tr w:rsidR="00415151" w:rsidRPr="00473329" w14:paraId="35914F3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04D41E10" w14:textId="1D6654BA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3753B7F" w14:textId="49E67114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TS-6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5891FE04" w14:textId="60B2B922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Pramoninis tinklo komutatorius 6 </w:t>
            </w:r>
            <w:proofErr w:type="spellStart"/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 SFP tvirtinamas ant DIN bėgelio</w:t>
            </w:r>
          </w:p>
        </w:tc>
        <w:tc>
          <w:tcPr>
            <w:tcW w:w="726" w:type="dxa"/>
            <w:vAlign w:val="center"/>
          </w:tcPr>
          <w:p w14:paraId="3FD6EA95" w14:textId="51607033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2406" w:type="dxa"/>
            <w:vAlign w:val="center"/>
          </w:tcPr>
          <w:p w14:paraId="58BD6169" w14:textId="3E7E43C6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Integracija</w:t>
            </w:r>
          </w:p>
        </w:tc>
        <w:tc>
          <w:tcPr>
            <w:tcW w:w="1784" w:type="dxa"/>
            <w:vAlign w:val="center"/>
          </w:tcPr>
          <w:p w14:paraId="765E3ECF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Skirtas dirbti pramoninėje</w:t>
            </w:r>
          </w:p>
          <w:p w14:paraId="189C766D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aplinkoje, turi turėti IEC/EN</w:t>
            </w:r>
          </w:p>
          <w:p w14:paraId="69B1C2C7" w14:textId="4577E460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61000-6-2 standartą</w:t>
            </w:r>
          </w:p>
        </w:tc>
        <w:tc>
          <w:tcPr>
            <w:tcW w:w="1186" w:type="dxa"/>
            <w:vAlign w:val="center"/>
          </w:tcPr>
          <w:p w14:paraId="64876E34" w14:textId="5B370B1A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 w:val="restart"/>
            <w:shd w:val="clear" w:color="auto" w:fill="auto"/>
            <w:noWrap/>
            <w:vAlign w:val="center"/>
            <w:hideMark/>
          </w:tcPr>
          <w:p w14:paraId="44EAB41F" w14:textId="1707F22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  <w:hideMark/>
          </w:tcPr>
          <w:p w14:paraId="7B0CCFEA" w14:textId="26E2925F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73329" w14:paraId="1A1D8E2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6978D0E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F0B221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292865B7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F46D8DB" w14:textId="48D3B9B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2406" w:type="dxa"/>
            <w:vAlign w:val="center"/>
          </w:tcPr>
          <w:p w14:paraId="0DD2D348" w14:textId="3ED46B0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1784" w:type="dxa"/>
            <w:vAlign w:val="center"/>
          </w:tcPr>
          <w:p w14:paraId="2545EE87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Montuojamas ant DIN b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gelio,</w:t>
            </w:r>
          </w:p>
          <w:p w14:paraId="06DC7515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pateikiamas su montavimo</w:t>
            </w:r>
          </w:p>
          <w:p w14:paraId="49D6AAA1" w14:textId="52845768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detal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mis</w:t>
            </w:r>
          </w:p>
        </w:tc>
        <w:tc>
          <w:tcPr>
            <w:tcW w:w="1186" w:type="dxa"/>
            <w:vAlign w:val="center"/>
          </w:tcPr>
          <w:p w14:paraId="6C0034AA" w14:textId="638A406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5EF150D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AB76EA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71B6EFC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5135DEA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06CB4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26B21507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2897BA1" w14:textId="363B5DED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2406" w:type="dxa"/>
            <w:vAlign w:val="center"/>
          </w:tcPr>
          <w:p w14:paraId="18DD6F08" w14:textId="7F02ECB4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Vardin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maitinimo 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į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tampa, V DC</w:t>
            </w:r>
          </w:p>
        </w:tc>
        <w:tc>
          <w:tcPr>
            <w:tcW w:w="1784" w:type="dxa"/>
            <w:vAlign w:val="center"/>
          </w:tcPr>
          <w:p w14:paraId="6F0D0A88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48 V, maitinimo blokas</w:t>
            </w:r>
          </w:p>
          <w:p w14:paraId="6259EFD3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š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orinis, turi b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ū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</w:t>
            </w:r>
          </w:p>
          <w:p w14:paraId="4152816F" w14:textId="2F526B90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tvirtinamas ant DIN</w:t>
            </w:r>
          </w:p>
        </w:tc>
        <w:tc>
          <w:tcPr>
            <w:tcW w:w="1186" w:type="dxa"/>
            <w:vAlign w:val="center"/>
          </w:tcPr>
          <w:p w14:paraId="01F9564F" w14:textId="4B5CC73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5570C45A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2299E9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4421823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83B31B7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1EEEFE1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6755FA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6341AE5" w14:textId="5F7798D2" w:rsidR="00415151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2406" w:type="dxa"/>
            <w:vAlign w:val="center"/>
          </w:tcPr>
          <w:p w14:paraId="4FE29BF9" w14:textId="5BFC2E46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Atlikti elektromagnetinio suderinamumo (EMC) bandymai</w:t>
            </w:r>
          </w:p>
        </w:tc>
        <w:tc>
          <w:tcPr>
            <w:tcW w:w="1784" w:type="dxa"/>
            <w:vAlign w:val="center"/>
          </w:tcPr>
          <w:p w14:paraId="64704A5C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Pagal LST EN 61000-4-x (IEC</w:t>
            </w:r>
          </w:p>
          <w:p w14:paraId="4993F6A4" w14:textId="42E1993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61000-4-x) arba lygiavertis</w:t>
            </w:r>
          </w:p>
        </w:tc>
        <w:tc>
          <w:tcPr>
            <w:tcW w:w="1186" w:type="dxa"/>
            <w:vAlign w:val="center"/>
          </w:tcPr>
          <w:p w14:paraId="43867C4B" w14:textId="153C68FA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195B251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58AB712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4FADF3A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1912FEB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9E7EB6A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13F1F53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9D4F4C0" w14:textId="0E8AA5D5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1.5</w:t>
            </w:r>
          </w:p>
        </w:tc>
        <w:tc>
          <w:tcPr>
            <w:tcW w:w="2406" w:type="dxa"/>
            <w:vAlign w:val="center"/>
          </w:tcPr>
          <w:p w14:paraId="43A84D60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Elektromagnetinio spinduliavimo parametrai pagal</w:t>
            </w:r>
          </w:p>
          <w:p w14:paraId="3DA15B9D" w14:textId="2AAD44C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standart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ą</w:t>
            </w:r>
          </w:p>
        </w:tc>
        <w:tc>
          <w:tcPr>
            <w:tcW w:w="1784" w:type="dxa"/>
            <w:vAlign w:val="center"/>
          </w:tcPr>
          <w:p w14:paraId="4F458F76" w14:textId="479C7F8B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CISPR 22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A arba lygiavertis</w:t>
            </w:r>
          </w:p>
          <w:p w14:paraId="1387E435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186" w:type="dxa"/>
            <w:vAlign w:val="center"/>
          </w:tcPr>
          <w:p w14:paraId="7244732B" w14:textId="4C69D7C8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4703305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062F716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47E4154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CC89873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8D32A5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1DCA6A0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F90736E" w14:textId="6BE52204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1.6</w:t>
            </w:r>
          </w:p>
        </w:tc>
        <w:tc>
          <w:tcPr>
            <w:tcW w:w="2406" w:type="dxa"/>
            <w:vAlign w:val="center"/>
          </w:tcPr>
          <w:p w14:paraId="38F13B4A" w14:textId="3C0BC6C3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Prievadai</w:t>
            </w:r>
          </w:p>
        </w:tc>
        <w:tc>
          <w:tcPr>
            <w:tcW w:w="1784" w:type="dxa"/>
            <w:vAlign w:val="center"/>
          </w:tcPr>
          <w:p w14:paraId="4BC4472D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Nema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ž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iau 6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10/100</w:t>
            </w:r>
          </w:p>
          <w:p w14:paraId="43EB735F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palaikantys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+;</w:t>
            </w:r>
          </w:p>
          <w:p w14:paraId="3AB5DE2D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2 SFP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gigabit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prievadai;</w:t>
            </w:r>
          </w:p>
          <w:p w14:paraId="488A7E25" w14:textId="6E1935F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</w:t>
            </w:r>
            <w:proofErr w:type="spellEnd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kontaktai signalizacijai</w:t>
            </w:r>
          </w:p>
        </w:tc>
        <w:tc>
          <w:tcPr>
            <w:tcW w:w="1186" w:type="dxa"/>
            <w:vAlign w:val="center"/>
          </w:tcPr>
          <w:p w14:paraId="197C66C5" w14:textId="5F4A82D8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547F41B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31092BDA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7457B87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952BC19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06FE7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55D374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89203DB" w14:textId="51CAEFDE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1.7</w:t>
            </w:r>
          </w:p>
        </w:tc>
        <w:tc>
          <w:tcPr>
            <w:tcW w:w="2406" w:type="dxa"/>
            <w:vAlign w:val="center"/>
          </w:tcPr>
          <w:p w14:paraId="141F92E4" w14:textId="4865553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Atmintis DRAM</w:t>
            </w:r>
          </w:p>
        </w:tc>
        <w:tc>
          <w:tcPr>
            <w:tcW w:w="1784" w:type="dxa"/>
            <w:vAlign w:val="center"/>
          </w:tcPr>
          <w:p w14:paraId="6452FAA0" w14:textId="51E90ED9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128MB</w:t>
            </w:r>
          </w:p>
        </w:tc>
        <w:tc>
          <w:tcPr>
            <w:tcW w:w="1186" w:type="dxa"/>
            <w:vAlign w:val="center"/>
          </w:tcPr>
          <w:p w14:paraId="1A52E981" w14:textId="04163DF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9D4C7E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7307265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7F09144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5824048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0E8D383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F071BC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258BE1D" w14:textId="52CF393E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1.8</w:t>
            </w:r>
          </w:p>
        </w:tc>
        <w:tc>
          <w:tcPr>
            <w:tcW w:w="2406" w:type="dxa"/>
            <w:vAlign w:val="center"/>
          </w:tcPr>
          <w:p w14:paraId="7EC0D324" w14:textId="06E7B2D4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Komutavimo na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š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umas</w:t>
            </w:r>
          </w:p>
        </w:tc>
        <w:tc>
          <w:tcPr>
            <w:tcW w:w="1784" w:type="dxa"/>
            <w:vAlign w:val="center"/>
          </w:tcPr>
          <w:p w14:paraId="7DFE567E" w14:textId="192766E1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5,5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Gbps</w:t>
            </w:r>
            <w:proofErr w:type="spellEnd"/>
          </w:p>
        </w:tc>
        <w:tc>
          <w:tcPr>
            <w:tcW w:w="1186" w:type="dxa"/>
            <w:vAlign w:val="center"/>
          </w:tcPr>
          <w:p w14:paraId="4670FB0C" w14:textId="5E65AF2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75BD5A5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1920166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5DE87FC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5AAF566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A95174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4ABEF97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81076B5" w14:textId="0D0CC879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1.9</w:t>
            </w:r>
          </w:p>
        </w:tc>
        <w:tc>
          <w:tcPr>
            <w:tcW w:w="2406" w:type="dxa"/>
            <w:vAlign w:val="center"/>
          </w:tcPr>
          <w:p w14:paraId="43134F0B" w14:textId="3208437F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Vidutinis darbo laikas be gedim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ų</w:t>
            </w:r>
          </w:p>
        </w:tc>
        <w:tc>
          <w:tcPr>
            <w:tcW w:w="1784" w:type="dxa"/>
            <w:vAlign w:val="center"/>
          </w:tcPr>
          <w:p w14:paraId="0C11FA5E" w14:textId="3FBE14C3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 ma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ž</w:t>
            </w: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iau 370000 valand</w:t>
            </w:r>
            <w:r w:rsidRPr="00415151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ų</w:t>
            </w:r>
          </w:p>
        </w:tc>
        <w:tc>
          <w:tcPr>
            <w:tcW w:w="1186" w:type="dxa"/>
            <w:vAlign w:val="center"/>
          </w:tcPr>
          <w:p w14:paraId="56CC3502" w14:textId="2149175C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31A69A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575473BA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05AFBAE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E01C7C5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59B17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CF95D4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DB53360" w14:textId="3B309341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1.10</w:t>
            </w:r>
          </w:p>
        </w:tc>
        <w:tc>
          <w:tcPr>
            <w:tcW w:w="2406" w:type="dxa"/>
            <w:vAlign w:val="center"/>
          </w:tcPr>
          <w:p w14:paraId="457D0241" w14:textId="2FD046DF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Turi palaikyti protokolus ir standartus</w:t>
            </w:r>
          </w:p>
        </w:tc>
        <w:tc>
          <w:tcPr>
            <w:tcW w:w="1784" w:type="dxa"/>
            <w:vAlign w:val="center"/>
          </w:tcPr>
          <w:p w14:paraId="040C89B9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802.1D;</w:t>
            </w:r>
          </w:p>
          <w:p w14:paraId="700C1ECC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802.1w;</w:t>
            </w:r>
          </w:p>
          <w:p w14:paraId="1C0678D7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802.1s;</w:t>
            </w:r>
          </w:p>
          <w:p w14:paraId="3F5685FB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802.1Q;</w:t>
            </w:r>
          </w:p>
          <w:p w14:paraId="755EB8A9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IEEE802.1p;</w:t>
            </w:r>
          </w:p>
          <w:p w14:paraId="4DDF1A5D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802.3ad;</w:t>
            </w:r>
          </w:p>
          <w:p w14:paraId="03033C14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MSTP;</w:t>
            </w:r>
          </w:p>
          <w:p w14:paraId="2E247A06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IGMP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snooping</w:t>
            </w:r>
            <w:proofErr w:type="spellEnd"/>
          </w:p>
          <w:p w14:paraId="4869F8D8" w14:textId="77777777" w:rsidR="00415151" w:rsidRP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BPDU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guard</w:t>
            </w:r>
            <w:proofErr w:type="spellEnd"/>
          </w:p>
          <w:p w14:paraId="355C242A" w14:textId="247C5DF2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SPAN/Port </w:t>
            </w:r>
            <w:proofErr w:type="spellStart"/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Mirroring</w:t>
            </w:r>
            <w:proofErr w:type="spellEnd"/>
          </w:p>
        </w:tc>
        <w:tc>
          <w:tcPr>
            <w:tcW w:w="1186" w:type="dxa"/>
            <w:vAlign w:val="center"/>
          </w:tcPr>
          <w:p w14:paraId="67CC42B0" w14:textId="28BEA8BD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22275A4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5ABFA87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415151" w14:paraId="08B54E0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081007F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FCEBD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4F1746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3577262" w14:textId="4CD8174C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1.11</w:t>
            </w:r>
          </w:p>
        </w:tc>
        <w:tc>
          <w:tcPr>
            <w:tcW w:w="2406" w:type="dxa"/>
            <w:vAlign w:val="center"/>
          </w:tcPr>
          <w:p w14:paraId="2E0C25BB" w14:textId="3EAC53F4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Laiko sinchronizavimo protokolas</w:t>
            </w:r>
          </w:p>
        </w:tc>
        <w:tc>
          <w:tcPr>
            <w:tcW w:w="1784" w:type="dxa"/>
            <w:vAlign w:val="center"/>
          </w:tcPr>
          <w:p w14:paraId="11861936" w14:textId="0CAEF6DA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15151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NTP RFC 1305</w:t>
            </w:r>
          </w:p>
        </w:tc>
        <w:tc>
          <w:tcPr>
            <w:tcW w:w="1186" w:type="dxa"/>
            <w:vAlign w:val="center"/>
          </w:tcPr>
          <w:p w14:paraId="23105040" w14:textId="2AE4405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43E36E8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0713411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173C2D" w14:paraId="3236CDA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D2EE5C0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30EB1C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EB894B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30E3859" w14:textId="166265A3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1.12</w:t>
            </w:r>
          </w:p>
        </w:tc>
        <w:tc>
          <w:tcPr>
            <w:tcW w:w="2406" w:type="dxa"/>
            <w:vAlign w:val="center"/>
          </w:tcPr>
          <w:p w14:paraId="1A2F3BBB" w14:textId="6D198BBD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Saugumo funkcijos</w:t>
            </w:r>
          </w:p>
        </w:tc>
        <w:tc>
          <w:tcPr>
            <w:tcW w:w="1784" w:type="dxa"/>
            <w:vAlign w:val="center"/>
          </w:tcPr>
          <w:p w14:paraId="372C1E78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802.1X (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Radius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)</w:t>
            </w:r>
          </w:p>
          <w:p w14:paraId="3299AC00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TACACS+</w:t>
            </w:r>
          </w:p>
          <w:p w14:paraId="4C683DA3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SSH, SNMPv3 protokolų</w:t>
            </w:r>
          </w:p>
          <w:p w14:paraId="74C344C1" w14:textId="5611748C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palaikymas</w:t>
            </w:r>
          </w:p>
        </w:tc>
        <w:tc>
          <w:tcPr>
            <w:tcW w:w="1186" w:type="dxa"/>
            <w:vAlign w:val="center"/>
          </w:tcPr>
          <w:p w14:paraId="21132E55" w14:textId="6081F5E5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7E52B9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2DC679A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579FC2B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FA0B7D6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3B99869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218D4E1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6667891" w14:textId="10721FBB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1.13</w:t>
            </w:r>
          </w:p>
        </w:tc>
        <w:tc>
          <w:tcPr>
            <w:tcW w:w="2406" w:type="dxa"/>
            <w:vAlign w:val="center"/>
          </w:tcPr>
          <w:p w14:paraId="5DAB8252" w14:textId="71D9CCF9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Centralizuoto valdymo galimybė</w:t>
            </w:r>
          </w:p>
        </w:tc>
        <w:tc>
          <w:tcPr>
            <w:tcW w:w="1784" w:type="dxa"/>
            <w:vAlign w:val="center"/>
          </w:tcPr>
          <w:p w14:paraId="074CBFCA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Galimybė įtraukti ir pilnai valdyti</w:t>
            </w:r>
          </w:p>
          <w:p w14:paraId="26665DA9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su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Cisco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Prime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centralizuota</w:t>
            </w:r>
          </w:p>
          <w:p w14:paraId="43508713" w14:textId="4023D57D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tinklo valdymo programine įranga</w:t>
            </w:r>
          </w:p>
        </w:tc>
        <w:tc>
          <w:tcPr>
            <w:tcW w:w="1186" w:type="dxa"/>
            <w:vAlign w:val="center"/>
          </w:tcPr>
          <w:p w14:paraId="17B361AD" w14:textId="023195E8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57B6F42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20C2436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6ECA291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62068AE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5C7E0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0B5CA453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8F0BCC" w14:textId="5025D674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1.14</w:t>
            </w:r>
          </w:p>
        </w:tc>
        <w:tc>
          <w:tcPr>
            <w:tcW w:w="2406" w:type="dxa"/>
            <w:vAlign w:val="center"/>
          </w:tcPr>
          <w:p w14:paraId="7C18B155" w14:textId="5E101581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1784" w:type="dxa"/>
            <w:vAlign w:val="center"/>
          </w:tcPr>
          <w:p w14:paraId="4AB83000" w14:textId="7E7A6819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36 m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n.</w:t>
            </w:r>
          </w:p>
        </w:tc>
        <w:tc>
          <w:tcPr>
            <w:tcW w:w="1186" w:type="dxa"/>
            <w:vAlign w:val="center"/>
          </w:tcPr>
          <w:p w14:paraId="5A57F806" w14:textId="035ABAAD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BD2D89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2CD0874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476DC0B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C3DECCF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EB2B4E5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8D26AC4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9450997" w14:textId="79C256EB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1.15</w:t>
            </w:r>
          </w:p>
        </w:tc>
        <w:tc>
          <w:tcPr>
            <w:tcW w:w="2406" w:type="dxa"/>
            <w:vAlign w:val="center"/>
          </w:tcPr>
          <w:p w14:paraId="4B56B62C" w14:textId="413E9F81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Maksimali ilgalaik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eksploatavimo temperat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ū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</w:t>
            </w:r>
          </w:p>
        </w:tc>
        <w:tc>
          <w:tcPr>
            <w:tcW w:w="1784" w:type="dxa"/>
            <w:vAlign w:val="center"/>
          </w:tcPr>
          <w:p w14:paraId="4E01846E" w14:textId="56699690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≥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+60</w:t>
            </w:r>
          </w:p>
        </w:tc>
        <w:tc>
          <w:tcPr>
            <w:tcW w:w="1186" w:type="dxa"/>
            <w:vAlign w:val="center"/>
          </w:tcPr>
          <w:p w14:paraId="58978F13" w14:textId="17164FD6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4958A49E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8B01DA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69DC092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0691AA7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3051C1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7BD5831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F05F818" w14:textId="624E89DA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1.16</w:t>
            </w:r>
          </w:p>
        </w:tc>
        <w:tc>
          <w:tcPr>
            <w:tcW w:w="2406" w:type="dxa"/>
            <w:vAlign w:val="center"/>
          </w:tcPr>
          <w:p w14:paraId="75ED2C09" w14:textId="5EDD0E36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Minimali ilgalaik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eksploatavimo temperat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ū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</w:t>
            </w:r>
          </w:p>
        </w:tc>
        <w:tc>
          <w:tcPr>
            <w:tcW w:w="1784" w:type="dxa"/>
            <w:vAlign w:val="center"/>
          </w:tcPr>
          <w:p w14:paraId="2B5AB506" w14:textId="49D7F5CD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≤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-20</w:t>
            </w:r>
          </w:p>
        </w:tc>
        <w:tc>
          <w:tcPr>
            <w:tcW w:w="1186" w:type="dxa"/>
            <w:vAlign w:val="center"/>
          </w:tcPr>
          <w:p w14:paraId="26BF461D" w14:textId="2B4258F0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12F18F4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5812F208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253C06F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E52A082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E46E40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0664A9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1F3E663" w14:textId="21CA42EA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1.17</w:t>
            </w:r>
          </w:p>
        </w:tc>
        <w:tc>
          <w:tcPr>
            <w:tcW w:w="2406" w:type="dxa"/>
            <w:vAlign w:val="center"/>
          </w:tcPr>
          <w:p w14:paraId="7E32BA60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Eksploatavimo aplinkos santykin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dr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gm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 (be</w:t>
            </w:r>
          </w:p>
          <w:p w14:paraId="3F49602D" w14:textId="7B24F406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kondensato susidarymo) %</w:t>
            </w:r>
          </w:p>
        </w:tc>
        <w:tc>
          <w:tcPr>
            <w:tcW w:w="1784" w:type="dxa"/>
            <w:vAlign w:val="center"/>
          </w:tcPr>
          <w:p w14:paraId="024F1D91" w14:textId="1A23E275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≥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(5-95)</w:t>
            </w:r>
          </w:p>
        </w:tc>
        <w:tc>
          <w:tcPr>
            <w:tcW w:w="1186" w:type="dxa"/>
            <w:vAlign w:val="center"/>
          </w:tcPr>
          <w:p w14:paraId="7CFB617B" w14:textId="51DF65BE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52D7A24B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357A05C4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4B7D4A0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628CBE9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23A9DA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137BB93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80B3C44" w14:textId="2B8C678C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1.18</w:t>
            </w:r>
          </w:p>
        </w:tc>
        <w:tc>
          <w:tcPr>
            <w:tcW w:w="2406" w:type="dxa"/>
            <w:vAlign w:val="center"/>
          </w:tcPr>
          <w:p w14:paraId="0223FD21" w14:textId="6EC39702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Atsparumas vibracijai/ sm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ū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giams</w:t>
            </w:r>
          </w:p>
        </w:tc>
        <w:tc>
          <w:tcPr>
            <w:tcW w:w="1784" w:type="dxa"/>
            <w:vAlign w:val="center"/>
          </w:tcPr>
          <w:p w14:paraId="0EC69AC4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IEC 60068-2-27 standarto</w:t>
            </w:r>
          </w:p>
          <w:p w14:paraId="6EF39EE4" w14:textId="742C0606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atitikimui</w:t>
            </w:r>
          </w:p>
        </w:tc>
        <w:tc>
          <w:tcPr>
            <w:tcW w:w="1186" w:type="dxa"/>
            <w:vAlign w:val="center"/>
          </w:tcPr>
          <w:p w14:paraId="39B27EE1" w14:textId="302DFA99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0FBA57C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7AC7510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415151" w:rsidRPr="00550442" w14:paraId="039F067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02AD1D0" w14:textId="77777777" w:rsidR="00415151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5BFD46F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B455ED2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A62EEF9" w14:textId="2C6B5C22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1.19</w:t>
            </w:r>
          </w:p>
        </w:tc>
        <w:tc>
          <w:tcPr>
            <w:tcW w:w="2406" w:type="dxa"/>
            <w:vAlign w:val="center"/>
          </w:tcPr>
          <w:p w14:paraId="70B66DE4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Visi moduliai sumontuoti 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Į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renginio korpuse , kurio</w:t>
            </w:r>
          </w:p>
          <w:p w14:paraId="21A2B4D2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apsaugos klas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ė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indeksas pagal standart</w:t>
            </w: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t>ą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IEC 60529 /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all</w:t>
            </w:r>
            <w:proofErr w:type="spellEnd"/>
          </w:p>
          <w:p w14:paraId="79FFB2D4" w14:textId="77777777" w:rsidR="00550442" w:rsidRPr="00550442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modules are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mounted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index</w:t>
            </w:r>
            <w:proofErr w:type="spellEnd"/>
          </w:p>
          <w:p w14:paraId="3F53767B" w14:textId="617C6759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according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standard</w:t>
            </w:r>
            <w:proofErr w:type="spellEnd"/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IEC 60529</w:t>
            </w:r>
          </w:p>
        </w:tc>
        <w:tc>
          <w:tcPr>
            <w:tcW w:w="1784" w:type="dxa"/>
            <w:vAlign w:val="center"/>
          </w:tcPr>
          <w:p w14:paraId="54776923" w14:textId="0D3BEFC2" w:rsidR="00415151" w:rsidRPr="00473329" w:rsidRDefault="00550442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550442"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val="lt-LT"/>
              </w:rPr>
              <w:lastRenderedPageBreak/>
              <w:t>≥</w:t>
            </w:r>
            <w:r w:rsidRPr="0055044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IP 30</w:t>
            </w:r>
          </w:p>
        </w:tc>
        <w:tc>
          <w:tcPr>
            <w:tcW w:w="1186" w:type="dxa"/>
            <w:vAlign w:val="center"/>
          </w:tcPr>
          <w:p w14:paraId="7FF51E80" w14:textId="13238379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shd w:val="clear" w:color="auto" w:fill="auto"/>
            <w:noWrap/>
            <w:vAlign w:val="center"/>
          </w:tcPr>
          <w:p w14:paraId="79A02230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0F4C77DD" w14:textId="77777777" w:rsidR="00415151" w:rsidRPr="00473329" w:rsidRDefault="00415151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747B025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78D6CF8" w14:textId="57B7BBB3" w:rsidR="00B60C1C" w:rsidRPr="009B3333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B706F57" w14:textId="66619F0C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279A2EC7" w14:textId="70BF7174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Vaizdo įrašymo įrenginys su visomis reikalingomis licencijomis</w:t>
            </w:r>
          </w:p>
        </w:tc>
        <w:tc>
          <w:tcPr>
            <w:tcW w:w="3132" w:type="dxa"/>
            <w:gridSpan w:val="2"/>
            <w:vAlign w:val="center"/>
          </w:tcPr>
          <w:p w14:paraId="1367AC87" w14:textId="4673751B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C2F7A16" w14:textId="09AAACED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modulinio 1U 19“ tipo išpildymo sprendimas skirtas vaizdo stebėjimui, įrašymui ir valdymui, su RAID 5 ir RAID 6 diskų konfigūravimo palaikymu.</w:t>
            </w:r>
          </w:p>
        </w:tc>
        <w:tc>
          <w:tcPr>
            <w:tcW w:w="1186" w:type="dxa"/>
            <w:vAlign w:val="center"/>
          </w:tcPr>
          <w:p w14:paraId="466EDE2E" w14:textId="4B9848D9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08787991" w14:textId="6A2885AB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  <w:hideMark/>
          </w:tcPr>
          <w:p w14:paraId="10DC74D6" w14:textId="2F9CD9B9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7D43F46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B1A4200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962ABE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96995B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1AED5ABA" w14:textId="23F28152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EBE5A8E" w14:textId="73B8A7E2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tiekiamas su aktyvuota VMS programinės įrangos 8 IP kanalų licencija, su galimybe praplėsti įrenginį ne mažiau kaip iki 64 IP kanalų.</w:t>
            </w:r>
          </w:p>
        </w:tc>
        <w:tc>
          <w:tcPr>
            <w:tcW w:w="1186" w:type="dxa"/>
            <w:vAlign w:val="center"/>
          </w:tcPr>
          <w:p w14:paraId="07A4A9EB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31755EA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4147DF0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269957E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6D18EE1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631CBF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2552CD2A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8949123" w14:textId="2957DDF0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690C1F5" w14:textId="0E0D7441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tiekiamas su aktyvuota VMS programinės įrangos dvejų darbo vietų licencija, su galimybe praplėsti įrenginį ne mažiau kaip iki 20 darbo vietų.</w:t>
            </w:r>
          </w:p>
        </w:tc>
        <w:tc>
          <w:tcPr>
            <w:tcW w:w="1186" w:type="dxa"/>
            <w:vAlign w:val="center"/>
          </w:tcPr>
          <w:p w14:paraId="5A6DB07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D17A49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4F12FDA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48F51ED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E4F81F0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38AE0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879143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A0319BD" w14:textId="2AEA0E0A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3FF336A" w14:textId="0103F9AD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Įrenginys</w:t>
            </w:r>
            <w:r w:rsidR="00173C2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komplektuojamas HDD diskais</w:t>
            </w:r>
            <w:r w:rsidR="00173C2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gamykloje</w:t>
            </w: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186" w:type="dxa"/>
            <w:vAlign w:val="center"/>
          </w:tcPr>
          <w:p w14:paraId="1064357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F64B6E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05CA9CFC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6E4AE33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B67390C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045D3A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C7921B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F986826" w14:textId="702964E8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4E05778" w14:textId="48C17595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Įrenginys turi palaikyti RAID 5 ir RAID 6 su </w:t>
            </w:r>
            <w:proofErr w:type="spellStart"/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LUN tipo diskų konfigūraciją.</w:t>
            </w:r>
          </w:p>
        </w:tc>
        <w:tc>
          <w:tcPr>
            <w:tcW w:w="1186" w:type="dxa"/>
            <w:vAlign w:val="center"/>
          </w:tcPr>
          <w:p w14:paraId="2D884C0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0D922D9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051AC02B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9A9599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CD4B9C1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7E7137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6E22A2C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E20874" w14:textId="7F10F8DC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96B15F7" w14:textId="40C8A4EE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Maksimalus HDD diskų, kurie gali būti įdiegti įrenginyje, skaičius – ne mažiau 4 vnt.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Maksimali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vieno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disko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palaikoma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talpa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– ne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mažiau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18 TB.</w:t>
            </w:r>
          </w:p>
        </w:tc>
        <w:tc>
          <w:tcPr>
            <w:tcW w:w="1186" w:type="dxa"/>
            <w:vAlign w:val="center"/>
          </w:tcPr>
          <w:p w14:paraId="4C369E0A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659C26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1C837196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21AC81D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AF318B7" w14:textId="77777777" w:rsidR="00B60C1C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B07ECA3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A0DFFFB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7415359" w14:textId="4928155E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0276290" w14:textId="6C6C0318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įrašymo įrenginio archyvo </w:t>
            </w: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lastRenderedPageBreak/>
              <w:t xml:space="preserve">talpa gali būti didinama pajungiant tokias pat išorinės tinklo duomenų talpyklas, veikiančias </w:t>
            </w:r>
            <w:proofErr w:type="spellStart"/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protokolu.</w:t>
            </w:r>
          </w:p>
        </w:tc>
        <w:tc>
          <w:tcPr>
            <w:tcW w:w="1186" w:type="dxa"/>
            <w:vAlign w:val="center"/>
          </w:tcPr>
          <w:p w14:paraId="01FCF101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FB659C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719FFCA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14B517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A948E00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185949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512623B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F8215C4" w14:textId="21C8A452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C89E429" w14:textId="06BF983F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Minimalus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bendras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vaizdo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įrašymo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įrenginio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pralaidumas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– ne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mažiau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400 Mbit/s.</w:t>
            </w:r>
          </w:p>
        </w:tc>
        <w:tc>
          <w:tcPr>
            <w:tcW w:w="1186" w:type="dxa"/>
            <w:vAlign w:val="center"/>
          </w:tcPr>
          <w:p w14:paraId="7102B83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061B5C1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0F866131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1C19C66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0E26747" w14:textId="77777777" w:rsidR="00B60C1C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48A0E350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5F3D49B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626C185E" w14:textId="2954AA38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7EFADC1" w14:textId="7F406B58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palaikyti nuotolinį stebėjimą ir valdymą per IP tinklą</w:t>
            </w:r>
          </w:p>
        </w:tc>
        <w:tc>
          <w:tcPr>
            <w:tcW w:w="1186" w:type="dxa"/>
            <w:vAlign w:val="center"/>
          </w:tcPr>
          <w:p w14:paraId="70E9BC9F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1F61519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68944B4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661DB5B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06280D5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DF5647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0A1BF11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681FA40" w14:textId="3012E450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36A2A5D" w14:textId="6563139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pravalo palaikyti plėtimą iki:</w:t>
            </w:r>
          </w:p>
        </w:tc>
        <w:tc>
          <w:tcPr>
            <w:tcW w:w="1186" w:type="dxa"/>
            <w:vAlign w:val="center"/>
          </w:tcPr>
          <w:p w14:paraId="0AE805B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22FB50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7B402022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13FF17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3F3FC1B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1B76AC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2A4564F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24B3882" w14:textId="5FCD8CDB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3971D" w14:textId="24F3752E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nuotolinių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operatoriaus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darbo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vietų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C88FCBD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4CA42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0198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F78F08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4296735" w14:textId="77777777" w:rsidR="00B60C1C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3691BB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525935EA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657C2B2" w14:textId="6BA18572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FD4FE69" w14:textId="2AE319B6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valdymo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klaviatūrų</w:t>
            </w:r>
            <w:proofErr w:type="spellEnd"/>
          </w:p>
        </w:tc>
        <w:tc>
          <w:tcPr>
            <w:tcW w:w="1186" w:type="dxa"/>
            <w:vAlign w:val="center"/>
          </w:tcPr>
          <w:p w14:paraId="7930AA2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AFC9A38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27B5408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3D3378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766BCD8" w14:textId="77777777" w:rsidR="00B60C1C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B67B443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47B49AE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4CBC74CE" w14:textId="2E89691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4D9D88D" w14:textId="655E3734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64 IP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kanalų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(IP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kamerų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6" w:type="dxa"/>
            <w:vAlign w:val="center"/>
          </w:tcPr>
          <w:p w14:paraId="645591A1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1C0C9CB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1C0A57B3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476DD52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926D182" w14:textId="77777777" w:rsidR="00B60C1C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1401975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31D5DF2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47D0B89" w14:textId="689168CD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C3057B1" w14:textId="6A78A8CB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įrašymo įrenginys privalo </w:t>
            </w: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lastRenderedPageBreak/>
              <w:t>leisti nuotolinį stebėjimą naudojant vaizdo valdymo programinės įrangos kliento aplikaciją (Windows), nemokamą iOS ir Android aplikaciją.</w:t>
            </w:r>
          </w:p>
        </w:tc>
        <w:tc>
          <w:tcPr>
            <w:tcW w:w="1186" w:type="dxa"/>
            <w:vAlign w:val="center"/>
          </w:tcPr>
          <w:p w14:paraId="45A101BC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CCC5A5E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56B3B684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283F7D2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561B3EA" w14:textId="77777777" w:rsidR="00B60C1C" w:rsidRPr="00DD787D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3FF751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0FFBA10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4EFC5BA4" w14:textId="2D6E6B52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479CB" w14:textId="31F06AF5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DD787D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Įrenginys privalo turėti ne mažesnę, nei 5 metų gamintojo garantiją.</w:t>
            </w:r>
          </w:p>
        </w:tc>
        <w:tc>
          <w:tcPr>
            <w:tcW w:w="1186" w:type="dxa"/>
            <w:vAlign w:val="center"/>
          </w:tcPr>
          <w:p w14:paraId="3DD14B12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139C1B7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3FC94A98" w14:textId="77777777" w:rsidR="00B60C1C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E66299" w:rsidRPr="009B3333" w14:paraId="4A3199D3" w14:textId="77777777" w:rsidTr="00BD38DD">
        <w:trPr>
          <w:gridAfter w:val="2"/>
          <w:wAfter w:w="3664" w:type="dxa"/>
          <w:trHeight w:val="561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2E14CFB1" w14:textId="67BACAF0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0DFAD0EB" w14:textId="4A1F7CE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6F709349" w14:textId="620B70E4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Kietasis diskas vaizdo įrašymo įrenginiui,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 TB</w:t>
            </w:r>
          </w:p>
        </w:tc>
        <w:tc>
          <w:tcPr>
            <w:tcW w:w="726" w:type="dxa"/>
            <w:vMerge w:val="restart"/>
            <w:vAlign w:val="center"/>
          </w:tcPr>
          <w:p w14:paraId="434D668A" w14:textId="01FE8946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2406" w:type="dxa"/>
            <w:vAlign w:val="center"/>
          </w:tcPr>
          <w:p w14:paraId="7320C9BF" w14:textId="50B18E02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Talpa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0C84B" w14:textId="4F537B64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nemažiau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18TB;</w:t>
            </w:r>
          </w:p>
        </w:tc>
        <w:tc>
          <w:tcPr>
            <w:tcW w:w="1186" w:type="dxa"/>
            <w:vAlign w:val="center"/>
          </w:tcPr>
          <w:p w14:paraId="25AB66F8" w14:textId="346B5BE2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4A427BEC" w14:textId="5D16212C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  <w:hideMark/>
          </w:tcPr>
          <w:p w14:paraId="7398DBB5" w14:textId="35038CF2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E66299" w:rsidRPr="00173C2D" w14:paraId="43276CF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2881315" w14:textId="77777777" w:rsidR="00E6629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950C08F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9F7DCB4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  <w:vAlign w:val="center"/>
          </w:tcPr>
          <w:p w14:paraId="34DACC6B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406" w:type="dxa"/>
            <w:vAlign w:val="center"/>
          </w:tcPr>
          <w:p w14:paraId="48E0F56B" w14:textId="525213DC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Kilmė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3EDD3" w14:textId="14457AC9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E66299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Turi būti </w:t>
            </w:r>
            <w:proofErr w:type="spellStart"/>
            <w:r w:rsidRPr="00E66299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gamykliškai</w:t>
            </w:r>
            <w:proofErr w:type="spellEnd"/>
            <w:r w:rsidRPr="00E66299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sumontuoti vaizdo įrašymo įrenginyje</w:t>
            </w:r>
          </w:p>
        </w:tc>
        <w:tc>
          <w:tcPr>
            <w:tcW w:w="1186" w:type="dxa"/>
            <w:vAlign w:val="center"/>
          </w:tcPr>
          <w:p w14:paraId="58379D54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89B8C16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center"/>
          </w:tcPr>
          <w:p w14:paraId="325A0966" w14:textId="77777777" w:rsidR="00E66299" w:rsidRPr="00473329" w:rsidRDefault="00E66299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C61494" w14:paraId="1DA7C586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6BE72338" w14:textId="4A07A04D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14:paraId="6C7E57A2" w14:textId="35079930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54EEEA5B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A26DEF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Nepertraukiamo maitinimo šaltinis (UPS), su</w:t>
            </w:r>
          </w:p>
          <w:p w14:paraId="6CA18C88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A26DEF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papildomais akumuliatorių blokais EMB</w:t>
            </w:r>
          </w:p>
          <w:p w14:paraId="1D3F06F1" w14:textId="0C9937B1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A26DEF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(turi užtikrinti visos įrangos ≥1,5kW veikimą 4h)</w:t>
            </w:r>
          </w:p>
        </w:tc>
        <w:tc>
          <w:tcPr>
            <w:tcW w:w="726" w:type="dxa"/>
            <w:vAlign w:val="center"/>
          </w:tcPr>
          <w:p w14:paraId="05E4E9FD" w14:textId="2E29597C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33BD6C1C" w14:textId="69810F83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Architektūra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Topologija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31F21" w14:textId="4ACC3C23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Online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dvigubos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konversijos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A812" w14:textId="3A009AE5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9DD" w14:textId="6442F255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D92" w14:textId="77579F96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173C2D" w14:paraId="0DC70D0E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5F61046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BDB185C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5F424D79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DA302D0" w14:textId="40D769A3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41AF8F99" w14:textId="6C3AF0F2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Standartų atitikimas: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4B69A" w14:textId="22608780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IEC/EN 62040 arba lygiavertis; IEC/EN 62040-2 arba lygiavertis; IEC/EN 62040-3 arba lygiavertis; ISO 9001 arba lygiavertis; ISO </w:t>
            </w: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lastRenderedPageBreak/>
              <w:t>14001 arba lygiavertis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F981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D98F3F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59455E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173C2D" w14:paraId="5AA2437A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856AAF8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E995E6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F28A665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58444B0" w14:textId="22FC5B6C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E4BDF2B" w14:textId="0B9B5D40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Rezervuojamas nepertraukiamo maitinimo šaltinis (UPS) turi užtikrinti visos projektuojamos sistemos darbą ne trumpiau kaip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D3630" w14:textId="3554A71A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 valandoms pagrindinės įtampos dingimo atveju.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8070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040F3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87236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C61494" w14:paraId="6554C562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6539B03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06E847B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ADD139D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4638F7" w14:textId="464C0378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70427C9" w14:textId="2CBAF248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LKS skyduose numatoma maksimali įrangos galia ne daugiau kaip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70B82" w14:textId="4F6D3C9B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 120W, KS-1 spintoje ne daugiau kaip 900W.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14AA1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98B224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6FCFF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9B3333" w14:paraId="27DEE0A1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A3F066F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EE6B854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43A267D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5E35731" w14:textId="6D2DE623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7D9494BD" w14:textId="40E02F05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Visa projektuojamos įrangos galia neturi viršyti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B21BA" w14:textId="5A671D69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1,5 kW.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BB34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FA38A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F1C350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9B3333" w14:paraId="14135AC2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67847CD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F67639B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2C650CDF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BAB9F81" w14:textId="14E2BADD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4212DF32" w14:textId="4BBBE758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Nepertraukiamo maitinimo šaltinis turi užtikrinti visos įrangos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95801" w14:textId="4E41C1FD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≥1,5kW veikimą ≥4h.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0C36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B3208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5B4282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173C2D" w14:paraId="53155616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900F8A3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4F6B31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2D018CF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4548727" w14:textId="5927645C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69D1C7B8" w14:textId="4B6E2AEC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Nepertraukiamo maitinimo šaltinis su papildomais, to paties gamintojo akumuliatorių blokais EMB turi būti pritaikytas montavimui į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7D50E" w14:textId="78EA3131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19” spintą, ir turi užimti ne daugiau kaip 15 </w:t>
            </w:r>
            <w:proofErr w:type="spellStart"/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Unit‘ų</w:t>
            </w:r>
            <w:proofErr w:type="spellEnd"/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komutacinėje spintoje.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5538C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C31D6A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4C5993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C61494" w:rsidRPr="00173C2D" w14:paraId="4293DC1C" w14:textId="77777777" w:rsidTr="00BD38DD">
        <w:trPr>
          <w:gridAfter w:val="2"/>
          <w:wAfter w:w="3664" w:type="dxa"/>
          <w:trHeight w:val="6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F1921D3" w14:textId="77777777" w:rsidR="00C61494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336682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8F04E4F" w14:textId="77777777" w:rsidR="00C61494" w:rsidRPr="00A26DEF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5F918AC" w14:textId="5742007A" w:rsidR="00C61494" w:rsidRPr="00473329" w:rsidRDefault="00B60C1C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0344E83" w14:textId="50FF0212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UPS privalo turėti gamintojo išduotą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4AAC3" w14:textId="4929506B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CE atitikties liudijimą ir atitikti visus Europos sąjungoje taikomus </w:t>
            </w:r>
            <w:r w:rsidRPr="00C6149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br/>
              <w:t>reikalavimus.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FD5E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FD10C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53814A" w14:textId="77777777" w:rsidR="00C61494" w:rsidRPr="00473329" w:rsidRDefault="00C61494" w:rsidP="00C614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70488E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7D485564" w14:textId="3FCDC06F" w:rsidR="00B60C1C" w:rsidRPr="00473329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14:paraId="5EE594F4" w14:textId="626D697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TS-16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  <w:hideMark/>
          </w:tcPr>
          <w:p w14:paraId="5B00EA1E" w14:textId="6E4818A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Valdoma PTZ kamera komplekte su laikikliu</w:t>
            </w:r>
          </w:p>
        </w:tc>
        <w:tc>
          <w:tcPr>
            <w:tcW w:w="726" w:type="dxa"/>
          </w:tcPr>
          <w:p w14:paraId="75B816B7" w14:textId="7F4720C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1.1</w:t>
            </w:r>
          </w:p>
        </w:tc>
        <w:tc>
          <w:tcPr>
            <w:tcW w:w="2406" w:type="dxa"/>
            <w:vAlign w:val="center"/>
          </w:tcPr>
          <w:p w14:paraId="0096F9A4" w14:textId="287426A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Eksploatavimo sąlygos</w:t>
            </w:r>
          </w:p>
        </w:tc>
        <w:tc>
          <w:tcPr>
            <w:tcW w:w="1784" w:type="dxa"/>
            <w:vAlign w:val="center"/>
          </w:tcPr>
          <w:p w14:paraId="5BA0D518" w14:textId="0AFCBCB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Lauke  </w:t>
            </w:r>
          </w:p>
        </w:tc>
        <w:tc>
          <w:tcPr>
            <w:tcW w:w="1186" w:type="dxa"/>
          </w:tcPr>
          <w:p w14:paraId="15623C0D" w14:textId="5E0E09F5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3BC04228" w14:textId="01362626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59B6DB3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60C1C" w:rsidRPr="009B3333" w14:paraId="175515D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BC52E1A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86801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0EC30A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012F851" w14:textId="3BE82FA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1.2</w:t>
            </w:r>
          </w:p>
        </w:tc>
        <w:tc>
          <w:tcPr>
            <w:tcW w:w="2406" w:type="dxa"/>
            <w:vAlign w:val="center"/>
          </w:tcPr>
          <w:p w14:paraId="62CD1543" w14:textId="631CF30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Maksimali eksploatavimo oro aplinkos temperatūra ne žemesnė kaip  oC</w:t>
            </w:r>
          </w:p>
        </w:tc>
        <w:tc>
          <w:tcPr>
            <w:tcW w:w="1784" w:type="dxa"/>
            <w:vAlign w:val="center"/>
          </w:tcPr>
          <w:p w14:paraId="70B5A35F" w14:textId="6B4A173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+50 </w:t>
            </w:r>
          </w:p>
        </w:tc>
        <w:tc>
          <w:tcPr>
            <w:tcW w:w="1186" w:type="dxa"/>
          </w:tcPr>
          <w:p w14:paraId="0349734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3D7C60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7D3E71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C2B4B9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49E9FF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46AC62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F40ABB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F07AA39" w14:textId="3F75328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1.3</w:t>
            </w:r>
          </w:p>
        </w:tc>
        <w:tc>
          <w:tcPr>
            <w:tcW w:w="2406" w:type="dxa"/>
            <w:vAlign w:val="center"/>
          </w:tcPr>
          <w:p w14:paraId="241A2F64" w14:textId="085151D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Minimali eksploatavimo oro aplinkos temperatūra ne aukštesnė kaip oC</w:t>
            </w:r>
          </w:p>
        </w:tc>
        <w:tc>
          <w:tcPr>
            <w:tcW w:w="1784" w:type="dxa"/>
            <w:vAlign w:val="center"/>
          </w:tcPr>
          <w:p w14:paraId="1B98CB46" w14:textId="5D9D833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-40 </w:t>
            </w:r>
          </w:p>
        </w:tc>
        <w:tc>
          <w:tcPr>
            <w:tcW w:w="1186" w:type="dxa"/>
          </w:tcPr>
          <w:p w14:paraId="4FBAFBE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35E544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4D3608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A72CDC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D1AA142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A9287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181F54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1ABB0C2" w14:textId="6B390A3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</w:t>
            </w:r>
          </w:p>
        </w:tc>
        <w:tc>
          <w:tcPr>
            <w:tcW w:w="2406" w:type="dxa"/>
            <w:vAlign w:val="center"/>
          </w:tcPr>
          <w:p w14:paraId="72A8E800" w14:textId="58B1E15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Skiriamoji kameros geba </w:t>
            </w:r>
          </w:p>
        </w:tc>
        <w:tc>
          <w:tcPr>
            <w:tcW w:w="1784" w:type="dxa"/>
            <w:vAlign w:val="center"/>
          </w:tcPr>
          <w:p w14:paraId="54D94CEC" w14:textId="0CC168F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</w:t>
            </w:r>
            <w:r w:rsidRPr="003C69E9" w:rsidDel="00F37984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 </w:t>
            </w: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4MP(2688x1520) </w:t>
            </w:r>
          </w:p>
        </w:tc>
        <w:tc>
          <w:tcPr>
            <w:tcW w:w="1186" w:type="dxa"/>
          </w:tcPr>
          <w:p w14:paraId="2F68DC9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4E2708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E04D52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676FA5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FF585A3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14B07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9C2C59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022C4BD" w14:textId="7E6C24A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</w:t>
            </w:r>
          </w:p>
        </w:tc>
        <w:tc>
          <w:tcPr>
            <w:tcW w:w="2406" w:type="dxa"/>
            <w:vAlign w:val="center"/>
          </w:tcPr>
          <w:p w14:paraId="60E257CE" w14:textId="78F4F19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suspaudimo algoritmas </w:t>
            </w:r>
          </w:p>
        </w:tc>
        <w:tc>
          <w:tcPr>
            <w:tcW w:w="1784" w:type="dxa"/>
            <w:vAlign w:val="center"/>
          </w:tcPr>
          <w:p w14:paraId="664F6F2C" w14:textId="7AD9F2C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H.264 arba H.265</w:t>
            </w:r>
          </w:p>
        </w:tc>
        <w:tc>
          <w:tcPr>
            <w:tcW w:w="1186" w:type="dxa"/>
          </w:tcPr>
          <w:p w14:paraId="1068D60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0E8C69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D17006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22FBCB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F5AF6F7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C1607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9D622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8CB7E96" w14:textId="45F8BBC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2.3</w:t>
            </w:r>
          </w:p>
        </w:tc>
        <w:tc>
          <w:tcPr>
            <w:tcW w:w="2406" w:type="dxa"/>
            <w:vAlign w:val="center"/>
          </w:tcPr>
          <w:p w14:paraId="51C4031A" w14:textId="38748F4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Dinaminis diapazonas, išmatuotas pagal IEC 62676 Part 5 standartą,  </w:t>
            </w:r>
          </w:p>
        </w:tc>
        <w:tc>
          <w:tcPr>
            <w:tcW w:w="1784" w:type="dxa"/>
            <w:vAlign w:val="center"/>
          </w:tcPr>
          <w:p w14:paraId="67B7E8A4" w14:textId="4787588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&gt;100dB </w:t>
            </w:r>
          </w:p>
        </w:tc>
        <w:tc>
          <w:tcPr>
            <w:tcW w:w="1186" w:type="dxa"/>
          </w:tcPr>
          <w:p w14:paraId="1564C082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53A086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E6134B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12FE4D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C66FAAA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5AB2B3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2A5C68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CBF0CE0" w14:textId="7CF6B26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2.4</w:t>
            </w:r>
          </w:p>
        </w:tc>
        <w:tc>
          <w:tcPr>
            <w:tcW w:w="2406" w:type="dxa"/>
            <w:vAlign w:val="center"/>
          </w:tcPr>
          <w:p w14:paraId="785DDEAA" w14:textId="7E4D117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Objektyvo tipas </w:t>
            </w:r>
          </w:p>
        </w:tc>
        <w:tc>
          <w:tcPr>
            <w:tcW w:w="1784" w:type="dxa"/>
            <w:vAlign w:val="center"/>
          </w:tcPr>
          <w:p w14:paraId="4434122C" w14:textId="1F2C7CF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Kintamo židinio nuotolio / Varifocal</w:t>
            </w:r>
          </w:p>
        </w:tc>
        <w:tc>
          <w:tcPr>
            <w:tcW w:w="1186" w:type="dxa"/>
          </w:tcPr>
          <w:p w14:paraId="1CAA09E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24B070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358CFF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7245E2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56AF45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C2DC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0E42D0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CA0AFFF" w14:textId="4B371B2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2.5</w:t>
            </w:r>
          </w:p>
        </w:tc>
        <w:tc>
          <w:tcPr>
            <w:tcW w:w="2406" w:type="dxa"/>
            <w:vAlign w:val="center"/>
          </w:tcPr>
          <w:p w14:paraId="3B8CC20C" w14:textId="3451972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srauto maksimalus palaikomas kadrų dažnis (k/s), ne mažiau </w:t>
            </w:r>
          </w:p>
        </w:tc>
        <w:tc>
          <w:tcPr>
            <w:tcW w:w="1784" w:type="dxa"/>
            <w:vAlign w:val="center"/>
          </w:tcPr>
          <w:p w14:paraId="21FD1C4E" w14:textId="710B62E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50</w:t>
            </w:r>
          </w:p>
        </w:tc>
        <w:tc>
          <w:tcPr>
            <w:tcW w:w="1186" w:type="dxa"/>
          </w:tcPr>
          <w:p w14:paraId="06339CE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517F99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3CF6A0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052852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93CA115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5FC953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5F46E9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D435F03" w14:textId="4E3517E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2.6</w:t>
            </w:r>
          </w:p>
        </w:tc>
        <w:tc>
          <w:tcPr>
            <w:tcW w:w="2406" w:type="dxa"/>
            <w:vAlign w:val="center"/>
          </w:tcPr>
          <w:p w14:paraId="2CA0CCDC" w14:textId="562F88D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veikimo režimai </w:t>
            </w:r>
          </w:p>
        </w:tc>
        <w:tc>
          <w:tcPr>
            <w:tcW w:w="1784" w:type="dxa"/>
            <w:vAlign w:val="center"/>
          </w:tcPr>
          <w:p w14:paraId="2FDFD470" w14:textId="2965E39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Diena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naktis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/Day and night</w:t>
            </w:r>
          </w:p>
        </w:tc>
        <w:tc>
          <w:tcPr>
            <w:tcW w:w="1186" w:type="dxa"/>
          </w:tcPr>
          <w:p w14:paraId="38E58F3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9B462E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84453D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6E3592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845ABC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3DABA51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92A9FE7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634518BD" w14:textId="60B4469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2.7</w:t>
            </w:r>
          </w:p>
        </w:tc>
        <w:tc>
          <w:tcPr>
            <w:tcW w:w="2406" w:type="dxa"/>
            <w:vAlign w:val="center"/>
          </w:tcPr>
          <w:p w14:paraId="6CD2F0DC" w14:textId="15FE7FA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Integruotas IR pašvietimas </w:t>
            </w:r>
          </w:p>
        </w:tc>
        <w:tc>
          <w:tcPr>
            <w:tcW w:w="1784" w:type="dxa"/>
            <w:vAlign w:val="center"/>
          </w:tcPr>
          <w:p w14:paraId="736F1ED5" w14:textId="30DC860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8FEB56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E82438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66474D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93B580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AE059CE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E1FA7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75398A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D131EB3" w14:textId="2031C11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2.8</w:t>
            </w:r>
          </w:p>
        </w:tc>
        <w:tc>
          <w:tcPr>
            <w:tcW w:w="2406" w:type="dxa"/>
            <w:vAlign w:val="center"/>
          </w:tcPr>
          <w:p w14:paraId="018D7413" w14:textId="7B36E34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IR pašvietimo nuotolis, ne mažiau</w:t>
            </w:r>
          </w:p>
        </w:tc>
        <w:tc>
          <w:tcPr>
            <w:tcW w:w="1784" w:type="dxa"/>
            <w:vAlign w:val="center"/>
          </w:tcPr>
          <w:p w14:paraId="2AAAB57A" w14:textId="001DB26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300 m. </w:t>
            </w:r>
          </w:p>
        </w:tc>
        <w:tc>
          <w:tcPr>
            <w:tcW w:w="1186" w:type="dxa"/>
          </w:tcPr>
          <w:p w14:paraId="7200C21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223D21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33FFF8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A163AA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ABF667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418B7A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34AE45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B262FC1" w14:textId="609A543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2.9</w:t>
            </w:r>
          </w:p>
        </w:tc>
        <w:tc>
          <w:tcPr>
            <w:tcW w:w="2406" w:type="dxa"/>
            <w:vAlign w:val="center"/>
          </w:tcPr>
          <w:p w14:paraId="5302AC4B" w14:textId="024359D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Garso palaikymas </w:t>
            </w:r>
          </w:p>
        </w:tc>
        <w:tc>
          <w:tcPr>
            <w:tcW w:w="1784" w:type="dxa"/>
            <w:vAlign w:val="center"/>
          </w:tcPr>
          <w:p w14:paraId="2898A764" w14:textId="531130B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35A819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22B5F8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4FC31F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BDA2D4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1D51C05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A0AF4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A70165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9171879" w14:textId="6D841D2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2.10</w:t>
            </w:r>
          </w:p>
        </w:tc>
        <w:tc>
          <w:tcPr>
            <w:tcW w:w="2406" w:type="dxa"/>
            <w:vAlign w:val="center"/>
          </w:tcPr>
          <w:p w14:paraId="1612AB42" w14:textId="2D3D061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Vidinė kameros RAM atmintis </w:t>
            </w:r>
          </w:p>
        </w:tc>
        <w:tc>
          <w:tcPr>
            <w:tcW w:w="1784" w:type="dxa"/>
            <w:vAlign w:val="center"/>
          </w:tcPr>
          <w:p w14:paraId="6540B986" w14:textId="4C2F4F6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7F1A2C82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A2A677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7D0445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9DCC3B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C079958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92805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151518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7B0B6E7" w14:textId="43E9DA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2.11</w:t>
            </w:r>
          </w:p>
        </w:tc>
        <w:tc>
          <w:tcPr>
            <w:tcW w:w="2406" w:type="dxa"/>
            <w:vAlign w:val="center"/>
          </w:tcPr>
          <w:p w14:paraId="41658B1E" w14:textId="6C9BE86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Optinis priartinimas </w:t>
            </w:r>
          </w:p>
        </w:tc>
        <w:tc>
          <w:tcPr>
            <w:tcW w:w="1784" w:type="dxa"/>
            <w:vAlign w:val="center"/>
          </w:tcPr>
          <w:p w14:paraId="6F96E303" w14:textId="37BC05F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 30x </w:t>
            </w:r>
          </w:p>
        </w:tc>
        <w:tc>
          <w:tcPr>
            <w:tcW w:w="1186" w:type="dxa"/>
          </w:tcPr>
          <w:p w14:paraId="0A8FDBD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BF14A0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2B1CB9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1A5D1E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54D051F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CA455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8D1D9B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59B1308" w14:textId="1BC2920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2.12</w:t>
            </w:r>
          </w:p>
        </w:tc>
        <w:tc>
          <w:tcPr>
            <w:tcW w:w="2406" w:type="dxa"/>
            <w:vAlign w:val="center"/>
          </w:tcPr>
          <w:p w14:paraId="3935FEE9" w14:textId="32D2C8A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Maksimalus sukimosi aplink ašį greitis,  (°/sek), ne mažiau </w:t>
            </w:r>
          </w:p>
        </w:tc>
        <w:tc>
          <w:tcPr>
            <w:tcW w:w="1784" w:type="dxa"/>
            <w:vAlign w:val="center"/>
          </w:tcPr>
          <w:p w14:paraId="678104C9" w14:textId="0D819A4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230 </w:t>
            </w:r>
          </w:p>
        </w:tc>
        <w:tc>
          <w:tcPr>
            <w:tcW w:w="1186" w:type="dxa"/>
          </w:tcPr>
          <w:p w14:paraId="5BA1928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07FE48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56F809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B69E07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171DCEA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34C29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B1AF76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492C3C6" w14:textId="3C6B21D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2.13</w:t>
            </w:r>
          </w:p>
        </w:tc>
        <w:tc>
          <w:tcPr>
            <w:tcW w:w="2406" w:type="dxa"/>
            <w:vAlign w:val="center"/>
          </w:tcPr>
          <w:p w14:paraId="1D6D5F2B" w14:textId="793AEC8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Vidinė papildoma atmintis</w:t>
            </w:r>
          </w:p>
        </w:tc>
        <w:tc>
          <w:tcPr>
            <w:tcW w:w="1784" w:type="dxa"/>
            <w:vAlign w:val="center"/>
          </w:tcPr>
          <w:p w14:paraId="07E8BF1B" w14:textId="19BAAA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microSDHC,  microSDXC (2TB) </w:t>
            </w:r>
          </w:p>
        </w:tc>
        <w:tc>
          <w:tcPr>
            <w:tcW w:w="1186" w:type="dxa"/>
          </w:tcPr>
          <w:p w14:paraId="06F8110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5B2F9E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E2B3A5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936D09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7D50C5E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3487BD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EC4C81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E3D0F64" w14:textId="29FBB79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2.14</w:t>
            </w:r>
          </w:p>
        </w:tc>
        <w:tc>
          <w:tcPr>
            <w:tcW w:w="2406" w:type="dxa"/>
            <w:vAlign w:val="center"/>
          </w:tcPr>
          <w:p w14:paraId="378464E4" w14:textId="0131617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Šifravimo palaikymas</w:t>
            </w:r>
          </w:p>
        </w:tc>
        <w:tc>
          <w:tcPr>
            <w:tcW w:w="1784" w:type="dxa"/>
            <w:vAlign w:val="center"/>
          </w:tcPr>
          <w:p w14:paraId="6D1F5884" w14:textId="4F460B3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TLS, SSL, DES, AES </w:t>
            </w:r>
          </w:p>
        </w:tc>
        <w:tc>
          <w:tcPr>
            <w:tcW w:w="1186" w:type="dxa"/>
          </w:tcPr>
          <w:p w14:paraId="6693AA0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9EF965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767EE8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C9236C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179B64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551D58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F793D7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937B227" w14:textId="7F21419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2.15</w:t>
            </w:r>
          </w:p>
        </w:tc>
        <w:tc>
          <w:tcPr>
            <w:tcW w:w="2406" w:type="dxa"/>
            <w:vAlign w:val="center"/>
          </w:tcPr>
          <w:p w14:paraId="18BA7DBA" w14:textId="2762C75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kalibravimas </w:t>
            </w:r>
          </w:p>
        </w:tc>
        <w:tc>
          <w:tcPr>
            <w:tcW w:w="1784" w:type="dxa"/>
            <w:vAlign w:val="center"/>
          </w:tcPr>
          <w:p w14:paraId="45761034" w14:textId="383897A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Automatinis </w:t>
            </w:r>
          </w:p>
        </w:tc>
        <w:tc>
          <w:tcPr>
            <w:tcW w:w="1186" w:type="dxa"/>
          </w:tcPr>
          <w:p w14:paraId="5D58673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37D92E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378CE6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9CFCEA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04B69F2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82C4F0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6E1229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5F8497A" w14:textId="7ECED75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2.16</w:t>
            </w:r>
          </w:p>
        </w:tc>
        <w:tc>
          <w:tcPr>
            <w:tcW w:w="2406" w:type="dxa"/>
            <w:vAlign w:val="center"/>
          </w:tcPr>
          <w:p w14:paraId="6127B29F" w14:textId="2C9FB11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Integruotas TPM kripto procesorius </w:t>
            </w:r>
          </w:p>
        </w:tc>
        <w:tc>
          <w:tcPr>
            <w:tcW w:w="1784" w:type="dxa"/>
            <w:vAlign w:val="center"/>
          </w:tcPr>
          <w:p w14:paraId="4AFC6DC7" w14:textId="57E522E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510C5A5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1F2766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DB5FDA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E76CF5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543FB8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14E4B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8976B1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3F4420C" w14:textId="3E466BD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2.17</w:t>
            </w:r>
          </w:p>
        </w:tc>
        <w:tc>
          <w:tcPr>
            <w:tcW w:w="2406" w:type="dxa"/>
            <w:vAlign w:val="center"/>
          </w:tcPr>
          <w:p w14:paraId="0C96A765" w14:textId="4E83E18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Prieigos apsaugos lygis </w:t>
            </w:r>
          </w:p>
        </w:tc>
        <w:tc>
          <w:tcPr>
            <w:tcW w:w="1784" w:type="dxa"/>
            <w:vAlign w:val="center"/>
          </w:tcPr>
          <w:p w14:paraId="0AA089CA" w14:textId="7280BCC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 3 lygių </w:t>
            </w:r>
          </w:p>
        </w:tc>
        <w:tc>
          <w:tcPr>
            <w:tcW w:w="1186" w:type="dxa"/>
          </w:tcPr>
          <w:p w14:paraId="4BD2B16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CED480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5F260C2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ED2264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EFC0BED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62511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4CE094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F475A97" w14:textId="25FAC36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2.18</w:t>
            </w:r>
          </w:p>
        </w:tc>
        <w:tc>
          <w:tcPr>
            <w:tcW w:w="2406" w:type="dxa"/>
            <w:vAlign w:val="center"/>
          </w:tcPr>
          <w:p w14:paraId="0F6B0C54" w14:textId="2174461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PKI infrastruktūros palaikymas </w:t>
            </w:r>
          </w:p>
        </w:tc>
        <w:tc>
          <w:tcPr>
            <w:tcW w:w="1784" w:type="dxa"/>
            <w:vAlign w:val="center"/>
          </w:tcPr>
          <w:p w14:paraId="18C4B235" w14:textId="390DEA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 </w:t>
            </w:r>
          </w:p>
        </w:tc>
        <w:tc>
          <w:tcPr>
            <w:tcW w:w="1186" w:type="dxa"/>
          </w:tcPr>
          <w:p w14:paraId="4CF55DD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C1ED37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5A3FA9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FB6EE5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F13A2C7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58611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C9297E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EDAA194" w14:textId="5CC5F23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2.19</w:t>
            </w:r>
          </w:p>
        </w:tc>
        <w:tc>
          <w:tcPr>
            <w:tcW w:w="2406" w:type="dxa"/>
            <w:vAlign w:val="center"/>
          </w:tcPr>
          <w:p w14:paraId="5475A619" w14:textId="4EB78E7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Autentifikacijos sertifikatų palaikymas </w:t>
            </w:r>
          </w:p>
        </w:tc>
        <w:tc>
          <w:tcPr>
            <w:tcW w:w="1784" w:type="dxa"/>
            <w:vAlign w:val="center"/>
          </w:tcPr>
          <w:p w14:paraId="4071E652" w14:textId="72E2093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Serverio ir kliento </w:t>
            </w:r>
          </w:p>
        </w:tc>
        <w:tc>
          <w:tcPr>
            <w:tcW w:w="1186" w:type="dxa"/>
          </w:tcPr>
          <w:p w14:paraId="6C9DBE70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A9FC90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EF09CA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D06642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7E34000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1B0E2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CFAB2F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8B00ABC" w14:textId="01215C9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2.20</w:t>
            </w:r>
          </w:p>
        </w:tc>
        <w:tc>
          <w:tcPr>
            <w:tcW w:w="2406" w:type="dxa"/>
            <w:vAlign w:val="center"/>
          </w:tcPr>
          <w:p w14:paraId="1498D52C" w14:textId="648902A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Sertifikatų šifravimas privačiais raktais </w:t>
            </w:r>
          </w:p>
        </w:tc>
        <w:tc>
          <w:tcPr>
            <w:tcW w:w="1784" w:type="dxa"/>
            <w:vAlign w:val="center"/>
          </w:tcPr>
          <w:p w14:paraId="4636AAA9" w14:textId="221C1A9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3A3DFFA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785262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A15450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C551AF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554B3F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D886B7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59057B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D815E33" w14:textId="05D97E0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2.21</w:t>
            </w:r>
          </w:p>
        </w:tc>
        <w:tc>
          <w:tcPr>
            <w:tcW w:w="2406" w:type="dxa"/>
            <w:vAlign w:val="center"/>
          </w:tcPr>
          <w:p w14:paraId="07077AC9" w14:textId="12CBD7C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Bevielės komunikacijos moduliai nenaudojami arba yra galimybė juos išjungti </w:t>
            </w:r>
          </w:p>
        </w:tc>
        <w:tc>
          <w:tcPr>
            <w:tcW w:w="1784" w:type="dxa"/>
            <w:vAlign w:val="center"/>
          </w:tcPr>
          <w:p w14:paraId="44FE2399" w14:textId="2205A3E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64A86F5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CC500E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CC067A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E64A37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7F7DFB5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4DC6C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1D041C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D771AB9" w14:textId="168F69A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2.22</w:t>
            </w:r>
          </w:p>
        </w:tc>
        <w:tc>
          <w:tcPr>
            <w:tcW w:w="2406" w:type="dxa"/>
            <w:vAlign w:val="center"/>
          </w:tcPr>
          <w:p w14:paraId="4D48F8FC" w14:textId="10AC177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Ethernet sąsaja, jungtis RJ-45</w:t>
            </w:r>
          </w:p>
        </w:tc>
        <w:tc>
          <w:tcPr>
            <w:tcW w:w="1784" w:type="dxa"/>
            <w:vAlign w:val="center"/>
          </w:tcPr>
          <w:p w14:paraId="0384BADC" w14:textId="2138A7B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 </w:t>
            </w:r>
          </w:p>
        </w:tc>
        <w:tc>
          <w:tcPr>
            <w:tcW w:w="1186" w:type="dxa"/>
          </w:tcPr>
          <w:p w14:paraId="16013F3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8E2409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AD5FD5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65EDE6D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5DFA9D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082FA4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BC7CAC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ABB50D2" w14:textId="2F8A76D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2.23</w:t>
            </w:r>
          </w:p>
        </w:tc>
        <w:tc>
          <w:tcPr>
            <w:tcW w:w="2406" w:type="dxa"/>
            <w:vAlign w:val="center"/>
          </w:tcPr>
          <w:p w14:paraId="4F184CEC" w14:textId="5AA26EF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Palaikomi tinklo protokolai </w:t>
            </w:r>
          </w:p>
        </w:tc>
        <w:tc>
          <w:tcPr>
            <w:tcW w:w="1784" w:type="dxa"/>
            <w:vAlign w:val="center"/>
          </w:tcPr>
          <w:p w14:paraId="24881E33" w14:textId="77777777" w:rsidR="00B60C1C" w:rsidRPr="003C69E9" w:rsidRDefault="00B60C1C" w:rsidP="003C69E9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IPv4; IPv6; UDP; TCP; HTTP; HTTPS; RTP/RTCP; RTSP; FTP; ARP; DHCP;</w:t>
            </w:r>
          </w:p>
          <w:p w14:paraId="724BE242" w14:textId="3F7B2CC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APIPA; NTP (SNTP); SNMP; 802.1x, EAP/TLS; DNS; SMTP; iSCSI; UPnP </w:t>
            </w:r>
          </w:p>
        </w:tc>
        <w:tc>
          <w:tcPr>
            <w:tcW w:w="1186" w:type="dxa"/>
          </w:tcPr>
          <w:p w14:paraId="6433E6B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627450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B8F5CF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7FDA2C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2BCA229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9A5EE9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DBFD04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2A62C6D" w14:textId="5B6DC2C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2.24</w:t>
            </w:r>
          </w:p>
        </w:tc>
        <w:tc>
          <w:tcPr>
            <w:tcW w:w="2406" w:type="dxa"/>
            <w:vAlign w:val="center"/>
          </w:tcPr>
          <w:p w14:paraId="7C033C84" w14:textId="2F109B0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kameros maitinimo vardinė įtampa </w:t>
            </w:r>
          </w:p>
        </w:tc>
        <w:tc>
          <w:tcPr>
            <w:tcW w:w="1784" w:type="dxa"/>
            <w:vAlign w:val="center"/>
          </w:tcPr>
          <w:p w14:paraId="23359BE0" w14:textId="68F8616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24VAC, EEE802.3bt</w:t>
            </w:r>
          </w:p>
        </w:tc>
        <w:tc>
          <w:tcPr>
            <w:tcW w:w="1186" w:type="dxa"/>
          </w:tcPr>
          <w:p w14:paraId="5AA9A70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979C2C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F31790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7E7797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85A1823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5CD5F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B889FF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36CEA7E" w14:textId="484F3BE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2.25</w:t>
            </w:r>
          </w:p>
        </w:tc>
        <w:tc>
          <w:tcPr>
            <w:tcW w:w="2406" w:type="dxa"/>
            <w:vAlign w:val="center"/>
          </w:tcPr>
          <w:p w14:paraId="346CCD0C" w14:textId="76C2DFD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Palaikomi ONVIF standartai</w:t>
            </w:r>
          </w:p>
        </w:tc>
        <w:tc>
          <w:tcPr>
            <w:tcW w:w="1784" w:type="dxa"/>
            <w:vAlign w:val="center"/>
          </w:tcPr>
          <w:p w14:paraId="4D032724" w14:textId="25CD726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Profile S, G, T</w:t>
            </w:r>
          </w:p>
        </w:tc>
        <w:tc>
          <w:tcPr>
            <w:tcW w:w="1186" w:type="dxa"/>
          </w:tcPr>
          <w:p w14:paraId="0D016B7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A858B5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03EE51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A7AFAF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62AFF4E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A91149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AD0136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B869212" w14:textId="33BBC15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2.26</w:t>
            </w:r>
          </w:p>
        </w:tc>
        <w:tc>
          <w:tcPr>
            <w:tcW w:w="2406" w:type="dxa"/>
            <w:vAlign w:val="center"/>
          </w:tcPr>
          <w:p w14:paraId="149E830D" w14:textId="4D49E02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lauko korpuso apsaugos laipsnis</w:t>
            </w:r>
          </w:p>
        </w:tc>
        <w:tc>
          <w:tcPr>
            <w:tcW w:w="1784" w:type="dxa"/>
            <w:vAlign w:val="center"/>
          </w:tcPr>
          <w:p w14:paraId="20163A47" w14:textId="27503CC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IP66</w:t>
            </w:r>
          </w:p>
        </w:tc>
        <w:tc>
          <w:tcPr>
            <w:tcW w:w="1186" w:type="dxa"/>
          </w:tcPr>
          <w:p w14:paraId="0FC6843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DCC1F2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AD50DB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9EE6D0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AF9DFDE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0E2C3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DC297B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D440721" w14:textId="25503FD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2.27</w:t>
            </w:r>
          </w:p>
        </w:tc>
        <w:tc>
          <w:tcPr>
            <w:tcW w:w="2406" w:type="dxa"/>
            <w:vAlign w:val="center"/>
          </w:tcPr>
          <w:p w14:paraId="55D22BD1" w14:textId="1CFBBA4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Apsauga nuo smūgių </w:t>
            </w:r>
          </w:p>
        </w:tc>
        <w:tc>
          <w:tcPr>
            <w:tcW w:w="1784" w:type="dxa"/>
            <w:vAlign w:val="center"/>
          </w:tcPr>
          <w:p w14:paraId="7AE7DEEB" w14:textId="0A58071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IK10</w:t>
            </w:r>
          </w:p>
        </w:tc>
        <w:tc>
          <w:tcPr>
            <w:tcW w:w="1186" w:type="dxa"/>
          </w:tcPr>
          <w:p w14:paraId="2C5FD01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2BEB96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9DC77D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5259A1A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AD8FA3D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04AA1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AFDE31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8FE9033" w14:textId="5A37E67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</w:t>
            </w:r>
          </w:p>
        </w:tc>
        <w:tc>
          <w:tcPr>
            <w:tcW w:w="2406" w:type="dxa"/>
            <w:vAlign w:val="center"/>
          </w:tcPr>
          <w:p w14:paraId="48EEC513" w14:textId="2E9046A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aparatinės įrangos atnaujinimas</w:t>
            </w:r>
          </w:p>
        </w:tc>
        <w:tc>
          <w:tcPr>
            <w:tcW w:w="1784" w:type="dxa"/>
            <w:vAlign w:val="center"/>
          </w:tcPr>
          <w:p w14:paraId="0B0B4DDC" w14:textId="6FF2530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iš NATO ar ES teritorijoje esančių gamintojo tarnybinių stočių</w:t>
            </w:r>
          </w:p>
        </w:tc>
        <w:tc>
          <w:tcPr>
            <w:tcW w:w="1186" w:type="dxa"/>
          </w:tcPr>
          <w:p w14:paraId="4BB6B03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A93DA4B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52A49A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6447A47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F1E9FB7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E223B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280330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B31E1A5" w14:textId="4D84253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3.2</w:t>
            </w:r>
          </w:p>
        </w:tc>
        <w:tc>
          <w:tcPr>
            <w:tcW w:w="2406" w:type="dxa"/>
            <w:vAlign w:val="center"/>
          </w:tcPr>
          <w:p w14:paraId="13AA2B79" w14:textId="3E68D4E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aparatinės įrangos versija</w:t>
            </w:r>
          </w:p>
        </w:tc>
        <w:tc>
          <w:tcPr>
            <w:tcW w:w="1784" w:type="dxa"/>
            <w:vAlign w:val="center"/>
          </w:tcPr>
          <w:p w14:paraId="025271BB" w14:textId="56BD020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Naujausia oficiali versija pardavimo dienai</w:t>
            </w:r>
          </w:p>
        </w:tc>
        <w:tc>
          <w:tcPr>
            <w:tcW w:w="1186" w:type="dxa"/>
          </w:tcPr>
          <w:p w14:paraId="2FE1C0AE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2A995B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EE14CA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398E0BE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B7C4118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D9F87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D1E5A7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080F0D4" w14:textId="1BE1E60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3.3</w:t>
            </w:r>
          </w:p>
        </w:tc>
        <w:tc>
          <w:tcPr>
            <w:tcW w:w="2406" w:type="dxa"/>
            <w:vAlign w:val="center"/>
          </w:tcPr>
          <w:p w14:paraId="7DA3C2F0" w14:textId="2C03AB6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kamerų papildomas funkcionalumas</w:t>
            </w:r>
          </w:p>
        </w:tc>
        <w:tc>
          <w:tcPr>
            <w:tcW w:w="1784" w:type="dxa"/>
            <w:vAlign w:val="center"/>
          </w:tcPr>
          <w:p w14:paraId="0E7A6DCC" w14:textId="23D32E4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Funkcionalumas, nereikalaujamas techninėse sąlygose turi būti išjungtas </w:t>
            </w:r>
          </w:p>
        </w:tc>
        <w:tc>
          <w:tcPr>
            <w:tcW w:w="1186" w:type="dxa"/>
          </w:tcPr>
          <w:p w14:paraId="09D2E14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A196D8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C8AF2B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B6E3C6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96B8A5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DA6006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469FAA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0C1E250" w14:textId="0344E6C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3.4</w:t>
            </w:r>
          </w:p>
        </w:tc>
        <w:tc>
          <w:tcPr>
            <w:tcW w:w="2406" w:type="dxa"/>
            <w:vAlign w:val="center"/>
          </w:tcPr>
          <w:p w14:paraId="4913E477" w14:textId="77A2A1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konfigūracijos sandarinimas </w:t>
            </w:r>
          </w:p>
        </w:tc>
        <w:tc>
          <w:tcPr>
            <w:tcW w:w="1784" w:type="dxa"/>
            <w:vAlign w:val="center"/>
          </w:tcPr>
          <w:p w14:paraId="1B30750F" w14:textId="3523FB5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2D07936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6AE667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B9D450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C9A588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F0FA529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640181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3EA2B6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990464A" w14:textId="258FEB8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3.5</w:t>
            </w:r>
          </w:p>
        </w:tc>
        <w:tc>
          <w:tcPr>
            <w:tcW w:w="2406" w:type="dxa"/>
            <w:vAlign w:val="center"/>
          </w:tcPr>
          <w:p w14:paraId="5EE57B58" w14:textId="406D580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Nuotoliniam administravimui naudojami šifruoti protokolai </w:t>
            </w:r>
          </w:p>
        </w:tc>
        <w:tc>
          <w:tcPr>
            <w:tcW w:w="1784" w:type="dxa"/>
            <w:vAlign w:val="center"/>
          </w:tcPr>
          <w:p w14:paraId="24B9BF7A" w14:textId="3DD6B2D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4F3835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D034AA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25471B0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1633E5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843535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9E0123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427558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4098A9E" w14:textId="64836A6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3.6</w:t>
            </w:r>
          </w:p>
        </w:tc>
        <w:tc>
          <w:tcPr>
            <w:tcW w:w="2406" w:type="dxa"/>
            <w:vAlign w:val="center"/>
          </w:tcPr>
          <w:p w14:paraId="7D17900F" w14:textId="7098126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Prisijungimui prie įrenginio naudojamas slaptažodis </w:t>
            </w:r>
          </w:p>
        </w:tc>
        <w:tc>
          <w:tcPr>
            <w:tcW w:w="1784" w:type="dxa"/>
            <w:vAlign w:val="center"/>
          </w:tcPr>
          <w:p w14:paraId="0BFE864A" w14:textId="15072F5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3E727BA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8FEAD6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D4F2C4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B7BDD5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A55866B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12940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9C4E21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122BD1E" w14:textId="6A6D7B9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3.7</w:t>
            </w:r>
          </w:p>
        </w:tc>
        <w:tc>
          <w:tcPr>
            <w:tcW w:w="2406" w:type="dxa"/>
            <w:vAlign w:val="center"/>
          </w:tcPr>
          <w:p w14:paraId="2CBDC7D2" w14:textId="4FB01DB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Galimybė išjungti nenaudojamus bei virtualius prievadus </w:t>
            </w:r>
          </w:p>
        </w:tc>
        <w:tc>
          <w:tcPr>
            <w:tcW w:w="1784" w:type="dxa"/>
            <w:vAlign w:val="center"/>
          </w:tcPr>
          <w:p w14:paraId="07A7854E" w14:textId="3270815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40B1C14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E50FBB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3D4F30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5DBF38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9E7E46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31C59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076160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D382B7D" w14:textId="1676883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3.8</w:t>
            </w:r>
          </w:p>
        </w:tc>
        <w:tc>
          <w:tcPr>
            <w:tcW w:w="2406" w:type="dxa"/>
            <w:vAlign w:val="center"/>
          </w:tcPr>
          <w:p w14:paraId="1EE93A8C" w14:textId="211DF51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Po klaidingų prisijungimo slaptažodio įvedimų, tam tikram laikui blokuojamas prisijungimas prie įrenginio (brute-force apsauga)</w:t>
            </w:r>
          </w:p>
        </w:tc>
        <w:tc>
          <w:tcPr>
            <w:tcW w:w="1784" w:type="dxa"/>
            <w:vAlign w:val="center"/>
          </w:tcPr>
          <w:p w14:paraId="7477C221" w14:textId="1550461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</w:t>
            </w:r>
          </w:p>
        </w:tc>
        <w:tc>
          <w:tcPr>
            <w:tcW w:w="1186" w:type="dxa"/>
          </w:tcPr>
          <w:p w14:paraId="315F71D0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59DFBE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8D671E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E74860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21B12C9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3AC631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7623A6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E686CF8" w14:textId="22DA880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3.9</w:t>
            </w:r>
          </w:p>
        </w:tc>
        <w:tc>
          <w:tcPr>
            <w:tcW w:w="2406" w:type="dxa"/>
            <w:vAlign w:val="center"/>
          </w:tcPr>
          <w:p w14:paraId="47294C39" w14:textId="343294B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Įrenginyje nėra jokių paslėptų, saugumą silpninančių funkcijų, įskaitant: kenksmingos programinės įrangos, virusų, „kirminų“, „laiko minų“, neautorizuotų prieigų ar funkcijų (Trojans, backdoors, easter eggs) </w:t>
            </w:r>
          </w:p>
        </w:tc>
        <w:tc>
          <w:tcPr>
            <w:tcW w:w="1784" w:type="dxa"/>
            <w:vAlign w:val="center"/>
          </w:tcPr>
          <w:p w14:paraId="165DF04A" w14:textId="010BC78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2CD8089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6CE948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E24A25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E0F58E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7456FDD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DE13E2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51A92A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77999EA" w14:textId="7023A33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3.10</w:t>
            </w:r>
          </w:p>
        </w:tc>
        <w:tc>
          <w:tcPr>
            <w:tcW w:w="2406" w:type="dxa"/>
            <w:vAlign w:val="center"/>
          </w:tcPr>
          <w:p w14:paraId="6F128025" w14:textId="3BF20A5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Įrenginyje kaupiami žurnaliniai įvykių įrašai </w:t>
            </w:r>
          </w:p>
        </w:tc>
        <w:tc>
          <w:tcPr>
            <w:tcW w:w="1784" w:type="dxa"/>
            <w:vAlign w:val="center"/>
          </w:tcPr>
          <w:p w14:paraId="33CAF8FD" w14:textId="4F8286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CBECAF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E7D436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68F2F1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8DDC68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DD383CB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73DAC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59D3B4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BF78F46" w14:textId="57087C5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4.1</w:t>
            </w:r>
          </w:p>
        </w:tc>
        <w:tc>
          <w:tcPr>
            <w:tcW w:w="2406" w:type="dxa"/>
            <w:vAlign w:val="center"/>
          </w:tcPr>
          <w:p w14:paraId="534035BD" w14:textId="0704958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Taisyklėmis pagrįsti pavojaus signalai ir sekimas </w:t>
            </w:r>
          </w:p>
        </w:tc>
        <w:tc>
          <w:tcPr>
            <w:tcW w:w="1784" w:type="dxa"/>
            <w:vAlign w:val="center"/>
          </w:tcPr>
          <w:p w14:paraId="615A6E2C" w14:textId="55E89FB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65417802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BA5BF6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0AC30E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E54C71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F15AEA9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DDA7B2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1B2BD3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111B61A" w14:textId="04C5A4E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4.2</w:t>
            </w:r>
          </w:p>
        </w:tc>
        <w:tc>
          <w:tcPr>
            <w:tcW w:w="2406" w:type="dxa"/>
            <w:vAlign w:val="center"/>
          </w:tcPr>
          <w:p w14:paraId="7F83FC73" w14:textId="584473F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Linijos kirtimas </w:t>
            </w:r>
          </w:p>
        </w:tc>
        <w:tc>
          <w:tcPr>
            <w:tcW w:w="1784" w:type="dxa"/>
          </w:tcPr>
          <w:p w14:paraId="0578D565" w14:textId="5520C86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79F42D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3D4AA1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08F2395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15A3A6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B243CF3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843213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25D8E8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A3275B7" w14:textId="219A3FB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4.3</w:t>
            </w:r>
          </w:p>
        </w:tc>
        <w:tc>
          <w:tcPr>
            <w:tcW w:w="2406" w:type="dxa"/>
            <w:vAlign w:val="center"/>
          </w:tcPr>
          <w:p w14:paraId="3CDAB3B0" w14:textId="65B602A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Patekimas ir išėjimas iš lauko </w:t>
            </w:r>
          </w:p>
        </w:tc>
        <w:tc>
          <w:tcPr>
            <w:tcW w:w="1784" w:type="dxa"/>
          </w:tcPr>
          <w:p w14:paraId="2D2C4859" w14:textId="12914A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16E036E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2A71B1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FC69BF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BB97AD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D8076C9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59DB4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63E1FF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85D1328" w14:textId="4D80969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4.4</w:t>
            </w:r>
          </w:p>
        </w:tc>
        <w:tc>
          <w:tcPr>
            <w:tcW w:w="2406" w:type="dxa"/>
            <w:vAlign w:val="center"/>
          </w:tcPr>
          <w:p w14:paraId="55B4C9DC" w14:textId="6AED0EB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Krypties sekimas </w:t>
            </w:r>
          </w:p>
        </w:tc>
        <w:tc>
          <w:tcPr>
            <w:tcW w:w="1784" w:type="dxa"/>
          </w:tcPr>
          <w:p w14:paraId="13B0DF15" w14:textId="235AB5C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36ADA2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5400CD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5398BE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D40352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5AAFE4C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EA822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E90C6A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321A106" w14:textId="06DAFD6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4.5</w:t>
            </w:r>
          </w:p>
        </w:tc>
        <w:tc>
          <w:tcPr>
            <w:tcW w:w="2406" w:type="dxa"/>
            <w:vAlign w:val="center"/>
          </w:tcPr>
          <w:p w14:paraId="1C2B5167" w14:textId="69FCAD1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Slampinėjimas </w:t>
            </w:r>
          </w:p>
        </w:tc>
        <w:tc>
          <w:tcPr>
            <w:tcW w:w="1784" w:type="dxa"/>
          </w:tcPr>
          <w:p w14:paraId="44DE9750" w14:textId="1D8A54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2A5FA910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2E58BD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B32F72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379A0B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34537C0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17874E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529859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4F6706F" w14:textId="037B25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4.6</w:t>
            </w:r>
          </w:p>
        </w:tc>
        <w:tc>
          <w:tcPr>
            <w:tcW w:w="2406" w:type="dxa"/>
            <w:vAlign w:val="center"/>
          </w:tcPr>
          <w:p w14:paraId="6D441ADA" w14:textId="5EDB953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Dingę ir likę objektai </w:t>
            </w:r>
          </w:p>
        </w:tc>
        <w:tc>
          <w:tcPr>
            <w:tcW w:w="1784" w:type="dxa"/>
          </w:tcPr>
          <w:p w14:paraId="68C716CD" w14:textId="28F77A6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38C2AF2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FC7697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02556A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E7758A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C16EC0A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69FC9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B0C3F9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FEF6A2E" w14:textId="7FD9CEC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4.7</w:t>
            </w:r>
          </w:p>
        </w:tc>
        <w:tc>
          <w:tcPr>
            <w:tcW w:w="2406" w:type="dxa"/>
            <w:vAlign w:val="center"/>
          </w:tcPr>
          <w:p w14:paraId="5EC92BA5" w14:textId="39208A9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Žmonių skaičiavimas </w:t>
            </w:r>
          </w:p>
        </w:tc>
        <w:tc>
          <w:tcPr>
            <w:tcW w:w="1784" w:type="dxa"/>
          </w:tcPr>
          <w:p w14:paraId="669C36F9" w14:textId="307127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11F5ED1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2953DC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27004D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75F2D0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3907AEC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C8866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FD9E38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4F9B8E2" w14:textId="08A0F89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4.8</w:t>
            </w:r>
          </w:p>
        </w:tc>
        <w:tc>
          <w:tcPr>
            <w:tcW w:w="2406" w:type="dxa"/>
            <w:vAlign w:val="center"/>
          </w:tcPr>
          <w:p w14:paraId="2B369AF5" w14:textId="0008547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Minios tankio įvertinimas </w:t>
            </w:r>
          </w:p>
        </w:tc>
        <w:tc>
          <w:tcPr>
            <w:tcW w:w="1784" w:type="dxa"/>
          </w:tcPr>
          <w:p w14:paraId="68E36F5C" w14:textId="5A9D7B8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78340BC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FB434E4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F5E152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4623F7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9500D10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11E14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BFC18B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14C051C" w14:textId="423770F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5.1</w:t>
            </w:r>
          </w:p>
        </w:tc>
        <w:tc>
          <w:tcPr>
            <w:tcW w:w="2406" w:type="dxa"/>
            <w:vAlign w:val="center"/>
          </w:tcPr>
          <w:p w14:paraId="2C6CCFAD" w14:textId="6B82DFE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Trukmė </w:t>
            </w:r>
          </w:p>
        </w:tc>
        <w:tc>
          <w:tcPr>
            <w:tcW w:w="1784" w:type="dxa"/>
          </w:tcPr>
          <w:p w14:paraId="6567E4C8" w14:textId="16D5B52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5DC0AAB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361209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02B3378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E27D9A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828720D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2AC0DB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D96B27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94AAB13" w14:textId="733320D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5.2</w:t>
            </w:r>
          </w:p>
        </w:tc>
        <w:tc>
          <w:tcPr>
            <w:tcW w:w="2406" w:type="dxa"/>
            <w:vAlign w:val="center"/>
          </w:tcPr>
          <w:p w14:paraId="6091B1F8" w14:textId="1F93979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Dydis </w:t>
            </w:r>
          </w:p>
        </w:tc>
        <w:tc>
          <w:tcPr>
            <w:tcW w:w="1784" w:type="dxa"/>
          </w:tcPr>
          <w:p w14:paraId="50656E87" w14:textId="7C2AA6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5E4E1F6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617EE5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F1F485D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B5E34B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47E75D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83B34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81722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9040C77" w14:textId="13EADD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5.3</w:t>
            </w:r>
          </w:p>
        </w:tc>
        <w:tc>
          <w:tcPr>
            <w:tcW w:w="2406" w:type="dxa"/>
            <w:vAlign w:val="center"/>
          </w:tcPr>
          <w:p w14:paraId="5B5F1F13" w14:textId="0B3A2E1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Proporcijos </w:t>
            </w:r>
          </w:p>
        </w:tc>
        <w:tc>
          <w:tcPr>
            <w:tcW w:w="1784" w:type="dxa"/>
          </w:tcPr>
          <w:p w14:paraId="6B3800AE" w14:textId="5206EDA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5E7EF8D0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81C291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B6135E9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EAE723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8182651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182DE3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49400A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CE9FF9A" w14:textId="7997A27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5.4</w:t>
            </w:r>
          </w:p>
        </w:tc>
        <w:tc>
          <w:tcPr>
            <w:tcW w:w="2406" w:type="dxa"/>
            <w:vAlign w:val="center"/>
          </w:tcPr>
          <w:p w14:paraId="67FF9760" w14:textId="6ED86D4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Kryptis </w:t>
            </w:r>
          </w:p>
        </w:tc>
        <w:tc>
          <w:tcPr>
            <w:tcW w:w="1784" w:type="dxa"/>
          </w:tcPr>
          <w:p w14:paraId="535F3563" w14:textId="7FE4DA1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68FE5F1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9751342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B70BA77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C31038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9D5822F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F0067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935B2D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C1ABC3F" w14:textId="6986823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5.5</w:t>
            </w:r>
          </w:p>
        </w:tc>
        <w:tc>
          <w:tcPr>
            <w:tcW w:w="2406" w:type="dxa"/>
            <w:vAlign w:val="center"/>
          </w:tcPr>
          <w:p w14:paraId="18B48412" w14:textId="098F7F1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Spalva </w:t>
            </w:r>
          </w:p>
        </w:tc>
        <w:tc>
          <w:tcPr>
            <w:tcW w:w="1784" w:type="dxa"/>
          </w:tcPr>
          <w:p w14:paraId="603B6F71" w14:textId="610B945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632F3823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5897ABF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636B7A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636B8E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F5FF9F4" w14:textId="77777777" w:rsidR="00B60C1C" w:rsidRDefault="00B60C1C" w:rsidP="00312A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004BED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118FBB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67E7B1F" w14:textId="3624AC8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5.6</w:t>
            </w:r>
          </w:p>
        </w:tc>
        <w:tc>
          <w:tcPr>
            <w:tcW w:w="2406" w:type="dxa"/>
            <w:vAlign w:val="center"/>
          </w:tcPr>
          <w:p w14:paraId="3D461899" w14:textId="144762B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Objekto tipas </w:t>
            </w:r>
          </w:p>
        </w:tc>
        <w:tc>
          <w:tcPr>
            <w:tcW w:w="1784" w:type="dxa"/>
          </w:tcPr>
          <w:p w14:paraId="452A723C" w14:textId="11A1EEE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</w:t>
            </w:r>
          </w:p>
        </w:tc>
        <w:tc>
          <w:tcPr>
            <w:tcW w:w="1186" w:type="dxa"/>
          </w:tcPr>
          <w:p w14:paraId="086D3AAC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17087EA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51AF506" w14:textId="77777777" w:rsidR="00B60C1C" w:rsidRPr="00473329" w:rsidRDefault="00B60C1C" w:rsidP="00312A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094752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6405AB8F" w14:textId="15CD39CD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14:paraId="41B24F8F" w14:textId="1A7490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TS-17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  <w:hideMark/>
          </w:tcPr>
          <w:p w14:paraId="48938762" w14:textId="289044F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Fiksuota lauko vaizdo stebėjimo kamera siauro matymo kampo su 940nm IR LED</w:t>
            </w:r>
          </w:p>
        </w:tc>
        <w:tc>
          <w:tcPr>
            <w:tcW w:w="726" w:type="dxa"/>
          </w:tcPr>
          <w:p w14:paraId="35C2CEA2" w14:textId="43FC365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1.1 </w:t>
            </w:r>
          </w:p>
        </w:tc>
        <w:tc>
          <w:tcPr>
            <w:tcW w:w="2406" w:type="dxa"/>
          </w:tcPr>
          <w:p w14:paraId="3506454D" w14:textId="3DBDFD1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Eksploatavimo sąlygos / Operating conditions </w:t>
            </w:r>
          </w:p>
        </w:tc>
        <w:tc>
          <w:tcPr>
            <w:tcW w:w="1784" w:type="dxa"/>
          </w:tcPr>
          <w:p w14:paraId="7A64C88F" w14:textId="3CA2AEB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Lauke / Outdoors </w:t>
            </w:r>
          </w:p>
        </w:tc>
        <w:tc>
          <w:tcPr>
            <w:tcW w:w="1186" w:type="dxa"/>
          </w:tcPr>
          <w:p w14:paraId="30B1691E" w14:textId="441BD26F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28CF51EA" w14:textId="74A673B2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348655C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60C1C" w:rsidRPr="009B3333" w14:paraId="1378006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73479FB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338648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57580C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7DA6E84" w14:textId="2FB01D0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1.2 </w:t>
            </w:r>
          </w:p>
        </w:tc>
        <w:tc>
          <w:tcPr>
            <w:tcW w:w="2406" w:type="dxa"/>
          </w:tcPr>
          <w:p w14:paraId="41CEB371" w14:textId="12567F3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  Highest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operating ambient temperature shall be not less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</w:tcPr>
          <w:p w14:paraId="31C6C8B3" w14:textId="71F2516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+50 </w:t>
            </w:r>
          </w:p>
        </w:tc>
        <w:tc>
          <w:tcPr>
            <w:tcW w:w="1186" w:type="dxa"/>
          </w:tcPr>
          <w:p w14:paraId="320E3BE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71D656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DC7579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60E96C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2308F7F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BFDDA7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4B2230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0F7892E" w14:textId="7414A1B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1.3 </w:t>
            </w:r>
          </w:p>
        </w:tc>
        <w:tc>
          <w:tcPr>
            <w:tcW w:w="2406" w:type="dxa"/>
          </w:tcPr>
          <w:p w14:paraId="1356934A" w14:textId="568E134C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  Lowest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operating ambient temperature shall be not higher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</w:tcPr>
          <w:p w14:paraId="7B5D2EBC" w14:textId="05CF58B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-40</w:t>
            </w:r>
          </w:p>
        </w:tc>
        <w:tc>
          <w:tcPr>
            <w:tcW w:w="1186" w:type="dxa"/>
          </w:tcPr>
          <w:p w14:paraId="40D6CC9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B74C00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8F6FB2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DB5BED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8B2F38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4367A5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8FFF05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DB4DF53" w14:textId="3B2F2C4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 </w:t>
            </w:r>
          </w:p>
        </w:tc>
        <w:tc>
          <w:tcPr>
            <w:tcW w:w="2406" w:type="dxa"/>
          </w:tcPr>
          <w:p w14:paraId="0EE84E32" w14:textId="1BC1AD1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Skiriamoji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geba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Resolution of camera </w:t>
            </w:r>
          </w:p>
        </w:tc>
        <w:tc>
          <w:tcPr>
            <w:tcW w:w="1784" w:type="dxa"/>
          </w:tcPr>
          <w:p w14:paraId="010C7BE1" w14:textId="7A9B05A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Full HD (1920x1080) </w:t>
            </w:r>
          </w:p>
        </w:tc>
        <w:tc>
          <w:tcPr>
            <w:tcW w:w="1186" w:type="dxa"/>
          </w:tcPr>
          <w:p w14:paraId="56F9248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EFC2FC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BC2DD6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90AC19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06838CB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579E0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156946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18780FF" w14:textId="244B6D9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 </w:t>
            </w:r>
          </w:p>
        </w:tc>
        <w:tc>
          <w:tcPr>
            <w:tcW w:w="2406" w:type="dxa"/>
          </w:tcPr>
          <w:p w14:paraId="466C60BF" w14:textId="7CB6E2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suspaudimo algoritmas / View compression algorithm </w:t>
            </w:r>
          </w:p>
        </w:tc>
        <w:tc>
          <w:tcPr>
            <w:tcW w:w="1784" w:type="dxa"/>
          </w:tcPr>
          <w:p w14:paraId="46C85C60" w14:textId="1BDE750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H.264 arba (or) H.265</w:t>
            </w:r>
          </w:p>
        </w:tc>
        <w:tc>
          <w:tcPr>
            <w:tcW w:w="1186" w:type="dxa"/>
          </w:tcPr>
          <w:p w14:paraId="0F8C9DC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08D990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334BB8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6D72F2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82B8F0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5FDAD7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FF3F29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CAE4E38" w14:textId="0B96737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2.3</w:t>
            </w:r>
          </w:p>
        </w:tc>
        <w:tc>
          <w:tcPr>
            <w:tcW w:w="2406" w:type="dxa"/>
          </w:tcPr>
          <w:p w14:paraId="35FB7922" w14:textId="25D77358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Dinaminis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diapazonas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išmatuotas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pagal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IEC 62676 Part 5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)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standartą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/ Dynamic range, </w:t>
            </w: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measured according to IEC 62676 (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Part  5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) standard, </w:t>
            </w:r>
          </w:p>
        </w:tc>
        <w:tc>
          <w:tcPr>
            <w:tcW w:w="1784" w:type="dxa"/>
          </w:tcPr>
          <w:p w14:paraId="0B62EF70" w14:textId="3C0DEA5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 xml:space="preserve">&gt;100dB </w:t>
            </w:r>
          </w:p>
        </w:tc>
        <w:tc>
          <w:tcPr>
            <w:tcW w:w="1186" w:type="dxa"/>
          </w:tcPr>
          <w:p w14:paraId="6D88463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FFBBF5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7E77DF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81152D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83922F8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2FF4D3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742685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9A982E9" w14:textId="61A0428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2.4 </w:t>
            </w:r>
          </w:p>
        </w:tc>
        <w:tc>
          <w:tcPr>
            <w:tcW w:w="2406" w:type="dxa"/>
          </w:tcPr>
          <w:p w14:paraId="170FEC0E" w14:textId="5C25CDC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stabilizavimas / Image stabilization </w:t>
            </w:r>
          </w:p>
        </w:tc>
        <w:tc>
          <w:tcPr>
            <w:tcW w:w="1784" w:type="dxa"/>
          </w:tcPr>
          <w:p w14:paraId="58DF8C88" w14:textId="463230C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131F272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D2D022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2B8012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EB7B6A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BA2FC5C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B8267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1A99E2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324BA45" w14:textId="245E07B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2.5 </w:t>
            </w:r>
          </w:p>
        </w:tc>
        <w:tc>
          <w:tcPr>
            <w:tcW w:w="2406" w:type="dxa"/>
          </w:tcPr>
          <w:p w14:paraId="130AD830" w14:textId="465B5AA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Objektyvo tipas / Lens type </w:t>
            </w:r>
          </w:p>
        </w:tc>
        <w:tc>
          <w:tcPr>
            <w:tcW w:w="1784" w:type="dxa"/>
          </w:tcPr>
          <w:p w14:paraId="39B1FB68" w14:textId="1BF25FA4" w:rsidR="00B60C1C" w:rsidRPr="003C69E9" w:rsidRDefault="00B60C1C" w:rsidP="003C6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Kintamo židinio nuotolio / Varifocal</w:t>
            </w:r>
          </w:p>
          <w:p w14:paraId="7C06A1D7" w14:textId="77777777" w:rsidR="00B60C1C" w:rsidRPr="003C69E9" w:rsidRDefault="00B60C1C" w:rsidP="003C6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10,5 – 47 mm mm</w:t>
            </w:r>
          </w:p>
          <w:p w14:paraId="221476B1" w14:textId="257BA5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Horizontalus kampas: 9º - 42º; vertikalus kampas: 5º - 24º</w:t>
            </w:r>
          </w:p>
        </w:tc>
        <w:tc>
          <w:tcPr>
            <w:tcW w:w="1186" w:type="dxa"/>
          </w:tcPr>
          <w:p w14:paraId="061A223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39E8CF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493A1E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98B4F0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8E7B974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CC2703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A58602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B6D6E0A" w14:textId="1397441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2.6 </w:t>
            </w:r>
          </w:p>
        </w:tc>
        <w:tc>
          <w:tcPr>
            <w:tcW w:w="2406" w:type="dxa"/>
          </w:tcPr>
          <w:p w14:paraId="60236679" w14:textId="2D1BE54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Objektyvo diafragmos valdymo metodas / Iris control method </w:t>
            </w:r>
          </w:p>
        </w:tc>
        <w:tc>
          <w:tcPr>
            <w:tcW w:w="1784" w:type="dxa"/>
          </w:tcPr>
          <w:p w14:paraId="491F1F13" w14:textId="31B5366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P-type</w:t>
            </w:r>
          </w:p>
        </w:tc>
        <w:tc>
          <w:tcPr>
            <w:tcW w:w="1186" w:type="dxa"/>
          </w:tcPr>
          <w:p w14:paraId="49F8040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AC052F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F3CC62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6734FE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01D0027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39BBE8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8E8D2C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6EBDE30" w14:textId="6A3A49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2.7</w:t>
            </w:r>
          </w:p>
        </w:tc>
        <w:tc>
          <w:tcPr>
            <w:tcW w:w="2406" w:type="dxa"/>
          </w:tcPr>
          <w:p w14:paraId="11B79781" w14:textId="5930F77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srauto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kadrų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dažnis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(k/s),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ne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mažiau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Camera stream maximum supported frame rate (fps),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not  less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than</w:t>
            </w:r>
          </w:p>
        </w:tc>
        <w:tc>
          <w:tcPr>
            <w:tcW w:w="1784" w:type="dxa"/>
          </w:tcPr>
          <w:p w14:paraId="4B3BEEF4" w14:textId="572B34D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50 </w:t>
            </w:r>
          </w:p>
        </w:tc>
        <w:tc>
          <w:tcPr>
            <w:tcW w:w="1186" w:type="dxa"/>
          </w:tcPr>
          <w:p w14:paraId="554ADE3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43C643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BDE33B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62FC31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0CDD30B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643A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DFF5FA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90448CE" w14:textId="1350E27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2.8 </w:t>
            </w:r>
          </w:p>
        </w:tc>
        <w:tc>
          <w:tcPr>
            <w:tcW w:w="2406" w:type="dxa"/>
          </w:tcPr>
          <w:p w14:paraId="5469CBD8" w14:textId="210C485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veikimo režimai / Operation mode of camera </w:t>
            </w:r>
          </w:p>
        </w:tc>
        <w:tc>
          <w:tcPr>
            <w:tcW w:w="1784" w:type="dxa"/>
          </w:tcPr>
          <w:p w14:paraId="79BE0278" w14:textId="62D5BCBA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Diena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naktis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/Day and night</w:t>
            </w:r>
          </w:p>
        </w:tc>
        <w:tc>
          <w:tcPr>
            <w:tcW w:w="1186" w:type="dxa"/>
          </w:tcPr>
          <w:p w14:paraId="0971B01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97DAEA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5A3563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2E7D29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15B2E67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100D59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CDCC056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7BCB7523" w14:textId="0B3415D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2.9 </w:t>
            </w:r>
          </w:p>
        </w:tc>
        <w:tc>
          <w:tcPr>
            <w:tcW w:w="2406" w:type="dxa"/>
          </w:tcPr>
          <w:p w14:paraId="4759C503" w14:textId="6836FCA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Garso palaikymas / audio support </w:t>
            </w:r>
          </w:p>
        </w:tc>
        <w:tc>
          <w:tcPr>
            <w:tcW w:w="1784" w:type="dxa"/>
          </w:tcPr>
          <w:p w14:paraId="59E7E353" w14:textId="598E0A5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3008BBD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A1A4AD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DB70FD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54E534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286039C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A451F9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8DA766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FFCDF8C" w14:textId="2618BB4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2.10 </w:t>
            </w:r>
          </w:p>
        </w:tc>
        <w:tc>
          <w:tcPr>
            <w:tcW w:w="2406" w:type="dxa"/>
          </w:tcPr>
          <w:p w14:paraId="5318FC90" w14:textId="1DD611D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Vidinė kameros RAM atmintis / Internal camera RAM memory </w:t>
            </w:r>
          </w:p>
        </w:tc>
        <w:tc>
          <w:tcPr>
            <w:tcW w:w="1784" w:type="dxa"/>
          </w:tcPr>
          <w:p w14:paraId="009E0026" w14:textId="1FCE6D5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4878717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FA6D7C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EAFB20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173C2D" w14:paraId="7A63DA0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8DD60E5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DB217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49E7CE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F2ACB77" w14:textId="5EF682F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2.11 </w:t>
            </w:r>
          </w:p>
        </w:tc>
        <w:tc>
          <w:tcPr>
            <w:tcW w:w="2406" w:type="dxa"/>
          </w:tcPr>
          <w:p w14:paraId="17CC5F63" w14:textId="320BB9DE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Vidinė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papildoma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atmintis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Internal optional memory storage </w:t>
            </w:r>
          </w:p>
        </w:tc>
        <w:tc>
          <w:tcPr>
            <w:tcW w:w="1784" w:type="dxa"/>
          </w:tcPr>
          <w:p w14:paraId="16741390" w14:textId="24D9D7A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micro SDHC, micro SDXC (2TB)</w:t>
            </w:r>
          </w:p>
        </w:tc>
        <w:tc>
          <w:tcPr>
            <w:tcW w:w="1186" w:type="dxa"/>
          </w:tcPr>
          <w:p w14:paraId="7E1F306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D920A3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69E851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178EDD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3AF49BA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6AC5E0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DA01D3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28EA02C" w14:textId="48A2C7A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2.12 </w:t>
            </w:r>
          </w:p>
        </w:tc>
        <w:tc>
          <w:tcPr>
            <w:tcW w:w="2406" w:type="dxa"/>
          </w:tcPr>
          <w:p w14:paraId="64A3B137" w14:textId="27D358A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Šifravimo palaikymas / Encryption support </w:t>
            </w:r>
          </w:p>
        </w:tc>
        <w:tc>
          <w:tcPr>
            <w:tcW w:w="1784" w:type="dxa"/>
          </w:tcPr>
          <w:p w14:paraId="76D28749" w14:textId="44A5F26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Ne prastesnis nei TLS 1.2,AES 128,  AES 256,</w:t>
            </w:r>
          </w:p>
        </w:tc>
        <w:tc>
          <w:tcPr>
            <w:tcW w:w="1186" w:type="dxa"/>
          </w:tcPr>
          <w:p w14:paraId="059CE27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EA9059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54920B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5DA0BD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7481C87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47B4A5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DF1F7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2C7768A" w14:textId="7F66168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2.13 </w:t>
            </w:r>
          </w:p>
        </w:tc>
        <w:tc>
          <w:tcPr>
            <w:tcW w:w="2406" w:type="dxa"/>
          </w:tcPr>
          <w:p w14:paraId="691B8990" w14:textId="0A7AC41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autentifikavimo palaikomi algoritmai / Video authentication  algorithms</w:t>
            </w:r>
          </w:p>
        </w:tc>
        <w:tc>
          <w:tcPr>
            <w:tcW w:w="1784" w:type="dxa"/>
          </w:tcPr>
          <w:p w14:paraId="607935D9" w14:textId="7895F611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prastesni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MD5, SHA-1, SHA-256  </w:t>
            </w:r>
          </w:p>
        </w:tc>
        <w:tc>
          <w:tcPr>
            <w:tcW w:w="1186" w:type="dxa"/>
          </w:tcPr>
          <w:p w14:paraId="2513AC3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EC1658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C61FAA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9A5577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9045CBF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766BC9E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B5EB9D7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4C0C28AC" w14:textId="44ACF53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2.14 </w:t>
            </w:r>
          </w:p>
        </w:tc>
        <w:tc>
          <w:tcPr>
            <w:tcW w:w="2406" w:type="dxa"/>
          </w:tcPr>
          <w:p w14:paraId="098137D6" w14:textId="3A47FE9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kalibravimas / Calibration </w:t>
            </w:r>
          </w:p>
        </w:tc>
        <w:tc>
          <w:tcPr>
            <w:tcW w:w="1784" w:type="dxa"/>
          </w:tcPr>
          <w:p w14:paraId="3D47CF0E" w14:textId="29B3BD0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Automatinis</w:t>
            </w:r>
          </w:p>
        </w:tc>
        <w:tc>
          <w:tcPr>
            <w:tcW w:w="1186" w:type="dxa"/>
          </w:tcPr>
          <w:p w14:paraId="06DF1C6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851B73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1EDC4D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C280B9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D73EC68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41037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02E89C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4677A51" w14:textId="2D2C4E0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2.15 </w:t>
            </w:r>
          </w:p>
        </w:tc>
        <w:tc>
          <w:tcPr>
            <w:tcW w:w="2406" w:type="dxa"/>
          </w:tcPr>
          <w:p w14:paraId="40CC6106" w14:textId="17BA20D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Integruotas giroskopinis jutiklis / Integrated gyro sensor </w:t>
            </w:r>
          </w:p>
        </w:tc>
        <w:tc>
          <w:tcPr>
            <w:tcW w:w="1784" w:type="dxa"/>
          </w:tcPr>
          <w:p w14:paraId="7BB2F6B9" w14:textId="4602E75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BB0055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ACA282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872836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262245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7508AE6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7ED6F7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ADB421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88335DC" w14:textId="6788180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2.16 </w:t>
            </w:r>
          </w:p>
        </w:tc>
        <w:tc>
          <w:tcPr>
            <w:tcW w:w="2406" w:type="dxa"/>
          </w:tcPr>
          <w:p w14:paraId="6CB61A1A" w14:textId="6B0FAEE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Integruotas TMP kripto procesorius / Integrated TPM crypto  processor </w:t>
            </w:r>
          </w:p>
        </w:tc>
        <w:tc>
          <w:tcPr>
            <w:tcW w:w="1784" w:type="dxa"/>
          </w:tcPr>
          <w:p w14:paraId="211447D7" w14:textId="1786BB3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2214C84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253A54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DF8870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E991E0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A19DC6C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D2A16D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2BC116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3F44C38" w14:textId="254CAEF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2.17 </w:t>
            </w:r>
          </w:p>
        </w:tc>
        <w:tc>
          <w:tcPr>
            <w:tcW w:w="2406" w:type="dxa"/>
          </w:tcPr>
          <w:p w14:paraId="2E1CFC34" w14:textId="09E0DF6C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Prieigos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lygis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Access protection level </w:t>
            </w:r>
          </w:p>
        </w:tc>
        <w:tc>
          <w:tcPr>
            <w:tcW w:w="1784" w:type="dxa"/>
          </w:tcPr>
          <w:p w14:paraId="29041409" w14:textId="667E5AA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≥ 3 lygių / 3 levels </w:t>
            </w:r>
          </w:p>
        </w:tc>
        <w:tc>
          <w:tcPr>
            <w:tcW w:w="1186" w:type="dxa"/>
          </w:tcPr>
          <w:p w14:paraId="1C81592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945729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849499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805F05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3224CF6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EF3F5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65E2C3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5D26576" w14:textId="677DD09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2.18 </w:t>
            </w:r>
          </w:p>
        </w:tc>
        <w:tc>
          <w:tcPr>
            <w:tcW w:w="2406" w:type="dxa"/>
          </w:tcPr>
          <w:p w14:paraId="538B3DE7" w14:textId="60B8A05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PKI infrastruktūros palaikymas / PKI infrastructure support </w:t>
            </w:r>
          </w:p>
        </w:tc>
        <w:tc>
          <w:tcPr>
            <w:tcW w:w="1784" w:type="dxa"/>
          </w:tcPr>
          <w:p w14:paraId="1FD29F30" w14:textId="14E658F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6E31A6D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1DB4F7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5855B2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98B9B5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6E1DA94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18B103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EFB085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F7CE313" w14:textId="565064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2.19</w:t>
            </w:r>
          </w:p>
        </w:tc>
        <w:tc>
          <w:tcPr>
            <w:tcW w:w="2406" w:type="dxa"/>
          </w:tcPr>
          <w:p w14:paraId="75204384" w14:textId="65242600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Bevielės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komunikacijos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nenaudojami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arba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yra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galimybė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juos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išjungti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wireless communication modules are not used,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otherwise  must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be option to disable them</w:t>
            </w:r>
          </w:p>
        </w:tc>
        <w:tc>
          <w:tcPr>
            <w:tcW w:w="1784" w:type="dxa"/>
          </w:tcPr>
          <w:p w14:paraId="71CB0348" w14:textId="401661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1449C36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CD98BE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0D8D5B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45F981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BD2DB3B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31279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FC9D9A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DAF9BCE" w14:textId="4C4C7FF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2.20 </w:t>
            </w:r>
          </w:p>
        </w:tc>
        <w:tc>
          <w:tcPr>
            <w:tcW w:w="2406" w:type="dxa"/>
          </w:tcPr>
          <w:p w14:paraId="54F91A42" w14:textId="2DD5A81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Autentifikacijos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sertifikatų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palaikymas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Authentication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sertificates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support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</w:tcPr>
          <w:p w14:paraId="73712985" w14:textId="789DEB7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Serverio ir kliento / Server and Client</w:t>
            </w:r>
          </w:p>
        </w:tc>
        <w:tc>
          <w:tcPr>
            <w:tcW w:w="1186" w:type="dxa"/>
          </w:tcPr>
          <w:p w14:paraId="5752C17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CD4A64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4FCE16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DB899E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25B61C2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6C2256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12260D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EE9484E" w14:textId="5D5E48A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2.21 </w:t>
            </w:r>
          </w:p>
        </w:tc>
        <w:tc>
          <w:tcPr>
            <w:tcW w:w="2406" w:type="dxa"/>
          </w:tcPr>
          <w:p w14:paraId="0687C762" w14:textId="05154EFD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Sertifikatų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šifravimas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privačiais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raktais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Certificates with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encrypted  private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keys </w:t>
            </w:r>
          </w:p>
        </w:tc>
        <w:tc>
          <w:tcPr>
            <w:tcW w:w="1784" w:type="dxa"/>
          </w:tcPr>
          <w:p w14:paraId="21F8B593" w14:textId="5BDCCCF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5D5A7A0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3075BA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C53964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F3CC31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DF5F03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0E378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F74973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6DB3311" w14:textId="6A5F0BA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2.22 </w:t>
            </w:r>
          </w:p>
        </w:tc>
        <w:tc>
          <w:tcPr>
            <w:tcW w:w="2406" w:type="dxa"/>
          </w:tcPr>
          <w:p w14:paraId="7242CB38" w14:textId="5B4F401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Ethernet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sąsaja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jungtis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RJ-45/ Ethernet interface, RJ-45 connector </w:t>
            </w:r>
          </w:p>
        </w:tc>
        <w:tc>
          <w:tcPr>
            <w:tcW w:w="1784" w:type="dxa"/>
          </w:tcPr>
          <w:p w14:paraId="077B1E74" w14:textId="5DCF6FF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 </w:t>
            </w:r>
          </w:p>
        </w:tc>
        <w:tc>
          <w:tcPr>
            <w:tcW w:w="1186" w:type="dxa"/>
          </w:tcPr>
          <w:p w14:paraId="194C0C6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584911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9BF697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3C69E9" w14:paraId="0E48CE5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915BF59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25A795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3ED1D4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A88E225" w14:textId="4E4E310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2.23 </w:t>
            </w:r>
          </w:p>
        </w:tc>
        <w:tc>
          <w:tcPr>
            <w:tcW w:w="2406" w:type="dxa"/>
          </w:tcPr>
          <w:p w14:paraId="60586581" w14:textId="28BAFE8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tinklo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protokolai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network protocols</w:t>
            </w:r>
          </w:p>
        </w:tc>
        <w:tc>
          <w:tcPr>
            <w:tcW w:w="1784" w:type="dxa"/>
          </w:tcPr>
          <w:p w14:paraId="3A3AEB51" w14:textId="42CDDE2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IPv4; IPv6; UDP; TCP; HTTP;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HTTPS;  RTP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/RTCP; RTSP; FTP; ARP; DHCP; APIPA; NTP (SNTP); SNMP; 802.1x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 EAP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/TLS; DNS; SMTP; iSCSI; UPnP </w:t>
            </w:r>
          </w:p>
        </w:tc>
        <w:tc>
          <w:tcPr>
            <w:tcW w:w="1186" w:type="dxa"/>
          </w:tcPr>
          <w:p w14:paraId="01625A0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524324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8A8C98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0302EE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A20FD42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A0870B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F69A86E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436F727B" w14:textId="48C73AC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2.24 </w:t>
            </w:r>
          </w:p>
        </w:tc>
        <w:tc>
          <w:tcPr>
            <w:tcW w:w="2406" w:type="dxa"/>
          </w:tcPr>
          <w:p w14:paraId="2587AF87" w14:textId="1E26030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kameros maitinimo vardinė įtampa / Camera power supply  nominal voltage </w:t>
            </w:r>
          </w:p>
        </w:tc>
        <w:tc>
          <w:tcPr>
            <w:tcW w:w="1784" w:type="dxa"/>
          </w:tcPr>
          <w:p w14:paraId="61659586" w14:textId="65D132A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12V DC ir PoE </w:t>
            </w:r>
          </w:p>
        </w:tc>
        <w:tc>
          <w:tcPr>
            <w:tcW w:w="1186" w:type="dxa"/>
          </w:tcPr>
          <w:p w14:paraId="11261A7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DD1E01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78F515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880895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3833119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AFF713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4A7ECE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93744A9" w14:textId="052E169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2.25 </w:t>
            </w:r>
          </w:p>
        </w:tc>
        <w:tc>
          <w:tcPr>
            <w:tcW w:w="2406" w:type="dxa"/>
          </w:tcPr>
          <w:p w14:paraId="0851E7D5" w14:textId="542537F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ONVIF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ONVIF standards </w:t>
            </w:r>
          </w:p>
        </w:tc>
        <w:tc>
          <w:tcPr>
            <w:tcW w:w="1784" w:type="dxa"/>
          </w:tcPr>
          <w:p w14:paraId="49378116" w14:textId="00AE25A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Profile S, G, T </w:t>
            </w:r>
          </w:p>
        </w:tc>
        <w:tc>
          <w:tcPr>
            <w:tcW w:w="1186" w:type="dxa"/>
          </w:tcPr>
          <w:p w14:paraId="7160175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E6D139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9965D2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4980CD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620D4B3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8C9C8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15F095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5F738D0" w14:textId="6A84591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2.26 </w:t>
            </w:r>
          </w:p>
        </w:tc>
        <w:tc>
          <w:tcPr>
            <w:tcW w:w="2406" w:type="dxa"/>
          </w:tcPr>
          <w:p w14:paraId="184B38FD" w14:textId="725AF7E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Vaizdo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korpuso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laipsnis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Security level of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video  camera’s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housing </w:t>
            </w:r>
          </w:p>
        </w:tc>
        <w:tc>
          <w:tcPr>
            <w:tcW w:w="1784" w:type="dxa"/>
          </w:tcPr>
          <w:p w14:paraId="18D608F2" w14:textId="52FBDE1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IP66 </w:t>
            </w:r>
          </w:p>
        </w:tc>
        <w:tc>
          <w:tcPr>
            <w:tcW w:w="1186" w:type="dxa"/>
          </w:tcPr>
          <w:p w14:paraId="6621E6E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DA3441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B77237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0D527E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8310C3D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AF573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DB2287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6C6E8EC" w14:textId="2A899AB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2.27 </w:t>
            </w:r>
          </w:p>
        </w:tc>
        <w:tc>
          <w:tcPr>
            <w:tcW w:w="2406" w:type="dxa"/>
          </w:tcPr>
          <w:p w14:paraId="07E2661A" w14:textId="7C00CC0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nuo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smūgių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Impact protection </w:t>
            </w:r>
          </w:p>
        </w:tc>
        <w:tc>
          <w:tcPr>
            <w:tcW w:w="1784" w:type="dxa"/>
          </w:tcPr>
          <w:p w14:paraId="1373A80C" w14:textId="5DF3561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≥ IK10 </w:t>
            </w:r>
          </w:p>
        </w:tc>
        <w:tc>
          <w:tcPr>
            <w:tcW w:w="1186" w:type="dxa"/>
          </w:tcPr>
          <w:p w14:paraId="57029B7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A130C8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7D4914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D8B031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C68B915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91579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ADAD49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81B55D0" w14:textId="45189B5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2.28</w:t>
            </w:r>
          </w:p>
        </w:tc>
        <w:tc>
          <w:tcPr>
            <w:tcW w:w="2406" w:type="dxa"/>
          </w:tcPr>
          <w:p w14:paraId="5BB7F10A" w14:textId="5C0B901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LED šviesos bangos ilgis</w:t>
            </w:r>
          </w:p>
        </w:tc>
        <w:tc>
          <w:tcPr>
            <w:tcW w:w="1784" w:type="dxa"/>
          </w:tcPr>
          <w:p w14:paraId="3AA6FCBA" w14:textId="42A3095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940 nm (nematoma)</w:t>
            </w:r>
          </w:p>
        </w:tc>
        <w:tc>
          <w:tcPr>
            <w:tcW w:w="1186" w:type="dxa"/>
          </w:tcPr>
          <w:p w14:paraId="333A3B3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BFEB06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4C2502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E09532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901CE3D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551C7E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D700A7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E4F688E" w14:textId="01B62A4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3.1 </w:t>
            </w:r>
          </w:p>
        </w:tc>
        <w:tc>
          <w:tcPr>
            <w:tcW w:w="2406" w:type="dxa"/>
          </w:tcPr>
          <w:p w14:paraId="376ACED4" w14:textId="44803E3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aparatinės įrangos atnaujinimas/ Firmware update</w:t>
            </w:r>
          </w:p>
        </w:tc>
        <w:tc>
          <w:tcPr>
            <w:tcW w:w="1784" w:type="dxa"/>
          </w:tcPr>
          <w:p w14:paraId="178D5A2F" w14:textId="06E03AE0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NATO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ES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teritorijoje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esančių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gamintojo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tarnybinių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stočių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From  manufacturer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severs in NATO or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ES  territory</w:t>
            </w:r>
            <w:proofErr w:type="gramEnd"/>
          </w:p>
        </w:tc>
        <w:tc>
          <w:tcPr>
            <w:tcW w:w="1186" w:type="dxa"/>
          </w:tcPr>
          <w:p w14:paraId="24C9754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FA4BAB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D9D13B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673258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6C6ED0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812AA4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E4DDFC0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5C8D7A20" w14:textId="633F5AE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3.2 </w:t>
            </w:r>
          </w:p>
        </w:tc>
        <w:tc>
          <w:tcPr>
            <w:tcW w:w="2406" w:type="dxa"/>
          </w:tcPr>
          <w:p w14:paraId="3A93125D" w14:textId="108EF3E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aparatinės įrangos versija/ Firmware version</w:t>
            </w:r>
          </w:p>
        </w:tc>
        <w:tc>
          <w:tcPr>
            <w:tcW w:w="1784" w:type="dxa"/>
          </w:tcPr>
          <w:p w14:paraId="3734537A" w14:textId="572F062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Naujausia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oficiali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versija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pardavimo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dienai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/Newest official version at the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day  of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purchase</w:t>
            </w:r>
          </w:p>
        </w:tc>
        <w:tc>
          <w:tcPr>
            <w:tcW w:w="1186" w:type="dxa"/>
          </w:tcPr>
          <w:p w14:paraId="6D73330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77A81B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1CF3D6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207C2E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6D20C0B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4EC8C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A937593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66126383" w14:textId="420B28C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3.3 </w:t>
            </w:r>
          </w:p>
        </w:tc>
        <w:tc>
          <w:tcPr>
            <w:tcW w:w="2406" w:type="dxa"/>
          </w:tcPr>
          <w:p w14:paraId="6A8093FF" w14:textId="41295A9A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Vaizdo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papildomas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funkcionalumas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/Additional functionality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of  CCTV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camera</w:t>
            </w:r>
          </w:p>
        </w:tc>
        <w:tc>
          <w:tcPr>
            <w:tcW w:w="1784" w:type="dxa"/>
          </w:tcPr>
          <w:p w14:paraId="61BA7DB1" w14:textId="6A8591C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Funkcionalumas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nereikalaujamas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techninėse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sąlygose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turi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/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Functionality, that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doesn‘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t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comply  Technical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requirements must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be  disabled</w:t>
            </w:r>
            <w:proofErr w:type="gramEnd"/>
          </w:p>
        </w:tc>
        <w:tc>
          <w:tcPr>
            <w:tcW w:w="1186" w:type="dxa"/>
          </w:tcPr>
          <w:p w14:paraId="4A74EA4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24BC29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F74E1D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6A3DE4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ECDF12F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AA9846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4A0AD8A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632E6790" w14:textId="21362BE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3.4 </w:t>
            </w:r>
          </w:p>
        </w:tc>
        <w:tc>
          <w:tcPr>
            <w:tcW w:w="2406" w:type="dxa"/>
          </w:tcPr>
          <w:p w14:paraId="0647F6C1" w14:textId="363E0D2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Kameros konfigūracijos sandarinimas / Camera configuration sealing </w:t>
            </w:r>
          </w:p>
        </w:tc>
        <w:tc>
          <w:tcPr>
            <w:tcW w:w="1784" w:type="dxa"/>
          </w:tcPr>
          <w:p w14:paraId="11D1EBC2" w14:textId="058ACC9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3D4E3A4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D1FB17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3E7974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858A47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070FB92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96FCB4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0D7632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204884A" w14:textId="38D84EC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3.5 </w:t>
            </w:r>
          </w:p>
        </w:tc>
        <w:tc>
          <w:tcPr>
            <w:tcW w:w="2406" w:type="dxa"/>
          </w:tcPr>
          <w:p w14:paraId="32ED8202" w14:textId="5D539E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Nuotoliniam administravimui naudojami šifruoti protokolai / encrypted  protocols used for remote administration </w:t>
            </w:r>
          </w:p>
        </w:tc>
        <w:tc>
          <w:tcPr>
            <w:tcW w:w="1784" w:type="dxa"/>
          </w:tcPr>
          <w:p w14:paraId="5CA15BC5" w14:textId="6BF795F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354A74A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468F2B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934597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95966B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BAA1D3A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303CA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D945D0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FC21835" w14:textId="1441FF4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3.6 </w:t>
            </w:r>
          </w:p>
        </w:tc>
        <w:tc>
          <w:tcPr>
            <w:tcW w:w="2406" w:type="dxa"/>
          </w:tcPr>
          <w:p w14:paraId="14277F80" w14:textId="42EAFDB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naudojamas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slaptažodis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connection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to  device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requires password </w:t>
            </w:r>
          </w:p>
        </w:tc>
        <w:tc>
          <w:tcPr>
            <w:tcW w:w="1784" w:type="dxa"/>
          </w:tcPr>
          <w:p w14:paraId="4A530799" w14:textId="4C1434C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6E5757F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7D6815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B2C9B9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C5C4AA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5C64E53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B7A9D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7FA340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4A9E0FC" w14:textId="3E3A050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3.7 </w:t>
            </w:r>
          </w:p>
        </w:tc>
        <w:tc>
          <w:tcPr>
            <w:tcW w:w="2406" w:type="dxa"/>
          </w:tcPr>
          <w:p w14:paraId="5428D61F" w14:textId="52DF7046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Galimybė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nenaudojamus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bei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virtualius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prievadus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Ability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to  disable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unused physical and virtual ports </w:t>
            </w:r>
          </w:p>
        </w:tc>
        <w:tc>
          <w:tcPr>
            <w:tcW w:w="1784" w:type="dxa"/>
          </w:tcPr>
          <w:p w14:paraId="3DAB5467" w14:textId="60E3170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0D1D7E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D545C4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8652C2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4018F7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BA9E5FA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E88FD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7E249A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F2F4CE7" w14:textId="02F658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3.8 </w:t>
            </w:r>
          </w:p>
        </w:tc>
        <w:tc>
          <w:tcPr>
            <w:tcW w:w="2406" w:type="dxa"/>
          </w:tcPr>
          <w:p w14:paraId="44A60239" w14:textId="3FB1101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Įrenginio veikimui nereikalinga interneto prieiga / no internet access  is required for device to operate </w:t>
            </w:r>
          </w:p>
        </w:tc>
        <w:tc>
          <w:tcPr>
            <w:tcW w:w="1784" w:type="dxa"/>
          </w:tcPr>
          <w:p w14:paraId="2FB02969" w14:textId="06C3128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4317FC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9FFDEF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818A1B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8350AB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69CAB34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360D9C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58EC8A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1B4C580" w14:textId="04AAC38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3.9</w:t>
            </w:r>
          </w:p>
        </w:tc>
        <w:tc>
          <w:tcPr>
            <w:tcW w:w="2406" w:type="dxa"/>
          </w:tcPr>
          <w:p w14:paraId="7F098BA0" w14:textId="261BB689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Po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klaidingų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slaptažodio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įvedimų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tam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tikram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laikui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blokuojamas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(brute-force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) /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after  consecutive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incorrect password attempts access is blocked for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period  of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time (brute-force protection)</w:t>
            </w:r>
          </w:p>
        </w:tc>
        <w:tc>
          <w:tcPr>
            <w:tcW w:w="1784" w:type="dxa"/>
          </w:tcPr>
          <w:p w14:paraId="2C3E67F2" w14:textId="10366AD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1267B4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C53BD1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388F53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3B9FEA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5E7E07F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9C4AD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5EF163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034BB43" w14:textId="12AE192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3.10</w:t>
            </w:r>
          </w:p>
        </w:tc>
        <w:tc>
          <w:tcPr>
            <w:tcW w:w="2406" w:type="dxa"/>
          </w:tcPr>
          <w:p w14:paraId="2200CD69" w14:textId="3C0856A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Įrenginyje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nėra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jokių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paslėptų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saugumą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silpninančių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funkcijų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įskaitant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kenksmingos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programinės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įrangos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virusų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„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kirminų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“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„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laiko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minų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“,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neautorizuotų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prieigų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funkcijų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(Trojans, backdoors,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easter  eggs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) / device does not contain any hidden, security-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compromising  features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including malware, viruses, worms, "time mines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",  unauthorized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access or features (Trojans, backdoors, easter eggs)</w:t>
            </w:r>
          </w:p>
        </w:tc>
        <w:tc>
          <w:tcPr>
            <w:tcW w:w="1784" w:type="dxa"/>
          </w:tcPr>
          <w:p w14:paraId="13D50758" w14:textId="26F0D17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6E87786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232BE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65771E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7E668C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16BA5BC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9C1FF4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26C1D4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8AC846F" w14:textId="7FA137D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3.11 </w:t>
            </w:r>
          </w:p>
        </w:tc>
        <w:tc>
          <w:tcPr>
            <w:tcW w:w="2406" w:type="dxa"/>
          </w:tcPr>
          <w:p w14:paraId="0D618D64" w14:textId="66E8435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Įrenginyje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kaupiami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žurnaliniai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įvykių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įrašai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device stores event logs </w:t>
            </w:r>
          </w:p>
        </w:tc>
        <w:tc>
          <w:tcPr>
            <w:tcW w:w="1784" w:type="dxa"/>
          </w:tcPr>
          <w:p w14:paraId="7279DA91" w14:textId="776C53C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47C2D11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7DBD56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796311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331069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D4E1B7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881870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C2580E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5CF7065" w14:textId="3099911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4.1 </w:t>
            </w:r>
          </w:p>
        </w:tc>
        <w:tc>
          <w:tcPr>
            <w:tcW w:w="2406" w:type="dxa"/>
          </w:tcPr>
          <w:p w14:paraId="52178EEF" w14:textId="0E5F4CD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Taisyklėmis pagrįsti pavojaus signalai / Rule based alarms </w:t>
            </w:r>
          </w:p>
        </w:tc>
        <w:tc>
          <w:tcPr>
            <w:tcW w:w="1784" w:type="dxa"/>
          </w:tcPr>
          <w:p w14:paraId="6CD34229" w14:textId="79146E4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F9E08D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CC61A5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6EC52C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87B0FF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AD6CEA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DC3E4C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F2C214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B054DC0" w14:textId="1FD7C29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4.2 </w:t>
            </w:r>
          </w:p>
        </w:tc>
        <w:tc>
          <w:tcPr>
            <w:tcW w:w="2406" w:type="dxa"/>
          </w:tcPr>
          <w:p w14:paraId="758497FD" w14:textId="3351974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Linijos kirtimas / Line crossing </w:t>
            </w:r>
          </w:p>
        </w:tc>
        <w:tc>
          <w:tcPr>
            <w:tcW w:w="1784" w:type="dxa"/>
          </w:tcPr>
          <w:p w14:paraId="7AC7AB8F" w14:textId="5C25C9B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590D877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7126CB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8E29BA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9F6D3B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4215C70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E4145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EEE58A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8CAE357" w14:textId="30B7AD5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4.3 </w:t>
            </w:r>
          </w:p>
        </w:tc>
        <w:tc>
          <w:tcPr>
            <w:tcW w:w="2406" w:type="dxa"/>
          </w:tcPr>
          <w:p w14:paraId="4A806C0D" w14:textId="1182EB1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Patekimas ir išėjimas iš lauko / Enter-Leave field </w:t>
            </w:r>
          </w:p>
        </w:tc>
        <w:tc>
          <w:tcPr>
            <w:tcW w:w="1784" w:type="dxa"/>
          </w:tcPr>
          <w:p w14:paraId="3BBE1AB2" w14:textId="668148B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0712EEB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C5BAF7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467B77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40E93B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D24A16C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151579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89B28C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3776495" w14:textId="08D058C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4.4 </w:t>
            </w:r>
          </w:p>
        </w:tc>
        <w:tc>
          <w:tcPr>
            <w:tcW w:w="2406" w:type="dxa"/>
          </w:tcPr>
          <w:p w14:paraId="065A7443" w14:textId="3BEA5CC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Krypties sekimas / Follow route </w:t>
            </w:r>
          </w:p>
        </w:tc>
        <w:tc>
          <w:tcPr>
            <w:tcW w:w="1784" w:type="dxa"/>
          </w:tcPr>
          <w:p w14:paraId="572AD06E" w14:textId="28F6F92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08AFE9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F56305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8893DA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2B12FD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E45DD45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946A1B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5B5E66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E55EFB7" w14:textId="25C0BDA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4.5 </w:t>
            </w:r>
          </w:p>
        </w:tc>
        <w:tc>
          <w:tcPr>
            <w:tcW w:w="2406" w:type="dxa"/>
          </w:tcPr>
          <w:p w14:paraId="31DA0C95" w14:textId="6E38BF3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Slampinėjimas / Loitering </w:t>
            </w:r>
          </w:p>
        </w:tc>
        <w:tc>
          <w:tcPr>
            <w:tcW w:w="1784" w:type="dxa"/>
          </w:tcPr>
          <w:p w14:paraId="15218673" w14:textId="120D152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422FA6D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92087B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003F3E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5D2616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D267DFA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BBD2E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8970E7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6137CB9" w14:textId="1AF211A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4.6 </w:t>
            </w:r>
          </w:p>
        </w:tc>
        <w:tc>
          <w:tcPr>
            <w:tcW w:w="2406" w:type="dxa"/>
          </w:tcPr>
          <w:p w14:paraId="34A4783C" w14:textId="539AFC64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Dingę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likę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objektai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Removed and idle objects </w:t>
            </w:r>
          </w:p>
        </w:tc>
        <w:tc>
          <w:tcPr>
            <w:tcW w:w="1784" w:type="dxa"/>
          </w:tcPr>
          <w:p w14:paraId="24A56406" w14:textId="7BD17D4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7FB05E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41F6DC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4C4328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3316A0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2EF3423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DAFF16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1CC588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76D0CBB" w14:textId="2EC06E7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4.7 </w:t>
            </w:r>
          </w:p>
        </w:tc>
        <w:tc>
          <w:tcPr>
            <w:tcW w:w="2406" w:type="dxa"/>
          </w:tcPr>
          <w:p w14:paraId="2D8E4C09" w14:textId="275B1C0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Žmonių skaičiavimas / People counting </w:t>
            </w:r>
          </w:p>
        </w:tc>
        <w:tc>
          <w:tcPr>
            <w:tcW w:w="1784" w:type="dxa"/>
          </w:tcPr>
          <w:p w14:paraId="4707B08A" w14:textId="6D5027D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0D0C6B9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089127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596546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9F8066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9BCA019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456C2F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F82361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1616785" w14:textId="37154C6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4.8 </w:t>
            </w:r>
          </w:p>
        </w:tc>
        <w:tc>
          <w:tcPr>
            <w:tcW w:w="2406" w:type="dxa"/>
          </w:tcPr>
          <w:p w14:paraId="50CD3374" w14:textId="4720070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Minios tankio įvertinimas / Crowd density estimation </w:t>
            </w:r>
          </w:p>
        </w:tc>
        <w:tc>
          <w:tcPr>
            <w:tcW w:w="1784" w:type="dxa"/>
          </w:tcPr>
          <w:p w14:paraId="6B3BD6AF" w14:textId="32BA263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1A7E6D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14FBC4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AF667C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0E7257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B1B41DE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BA92F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3A4620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452443F" w14:textId="62BE45F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5.1 </w:t>
            </w:r>
          </w:p>
        </w:tc>
        <w:tc>
          <w:tcPr>
            <w:tcW w:w="2406" w:type="dxa"/>
          </w:tcPr>
          <w:p w14:paraId="2310EF38" w14:textId="388E13C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Trukmė / Duration </w:t>
            </w:r>
          </w:p>
        </w:tc>
        <w:tc>
          <w:tcPr>
            <w:tcW w:w="1784" w:type="dxa"/>
          </w:tcPr>
          <w:p w14:paraId="5BB5F203" w14:textId="3D99A25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6E123F8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D1CAB4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FE2F53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068FE2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E941253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18FF5C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AD4EE9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5D31212" w14:textId="49F5D6C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5.2 </w:t>
            </w:r>
          </w:p>
        </w:tc>
        <w:tc>
          <w:tcPr>
            <w:tcW w:w="2406" w:type="dxa"/>
          </w:tcPr>
          <w:p w14:paraId="5D68FAE1" w14:textId="773D245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Dydis / Size </w:t>
            </w:r>
          </w:p>
        </w:tc>
        <w:tc>
          <w:tcPr>
            <w:tcW w:w="1784" w:type="dxa"/>
          </w:tcPr>
          <w:p w14:paraId="1F6D6860" w14:textId="7FA9446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4349EE2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642791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F2BDA7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493917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834DA82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AF903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03C191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0C9A9CE3" w14:textId="1BB2E37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5.3 </w:t>
            </w:r>
          </w:p>
        </w:tc>
        <w:tc>
          <w:tcPr>
            <w:tcW w:w="2406" w:type="dxa"/>
          </w:tcPr>
          <w:p w14:paraId="22815FAC" w14:textId="38CC116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Proporcijos / Aspect ratio </w:t>
            </w:r>
          </w:p>
        </w:tc>
        <w:tc>
          <w:tcPr>
            <w:tcW w:w="1784" w:type="dxa"/>
          </w:tcPr>
          <w:p w14:paraId="58400D98" w14:textId="07C5AFB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C565E5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86D9BC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FFCE96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C0E55C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C3FD20D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76A1E6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D1E366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B1A0288" w14:textId="45F196A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5.4</w:t>
            </w:r>
          </w:p>
        </w:tc>
        <w:tc>
          <w:tcPr>
            <w:tcW w:w="2406" w:type="dxa"/>
          </w:tcPr>
          <w:p w14:paraId="3FDFF193" w14:textId="602E5D5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Kryptis / Direction </w:t>
            </w:r>
          </w:p>
        </w:tc>
        <w:tc>
          <w:tcPr>
            <w:tcW w:w="1784" w:type="dxa"/>
          </w:tcPr>
          <w:p w14:paraId="0D4369E6" w14:textId="6DBF9B0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6E4259B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277E3E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C6EA72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C5F260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CFDE4B9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3C6BD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00200C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7E3CA4D" w14:textId="6AAC811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5.5 </w:t>
            </w:r>
          </w:p>
        </w:tc>
        <w:tc>
          <w:tcPr>
            <w:tcW w:w="2406" w:type="dxa"/>
          </w:tcPr>
          <w:p w14:paraId="38D4ABD0" w14:textId="76E125E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Spalva / Color </w:t>
            </w:r>
          </w:p>
        </w:tc>
        <w:tc>
          <w:tcPr>
            <w:tcW w:w="1784" w:type="dxa"/>
          </w:tcPr>
          <w:p w14:paraId="51D01B1C" w14:textId="3677BA8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37ACE52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EDEE24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79C907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CB4CA6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942E3F6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30332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227306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4784245" w14:textId="2A3B9C1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5.6 </w:t>
            </w:r>
          </w:p>
        </w:tc>
        <w:tc>
          <w:tcPr>
            <w:tcW w:w="2406" w:type="dxa"/>
          </w:tcPr>
          <w:p w14:paraId="24933805" w14:textId="4BE0106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Objekto tipas / Object class </w:t>
            </w:r>
          </w:p>
        </w:tc>
        <w:tc>
          <w:tcPr>
            <w:tcW w:w="1784" w:type="dxa"/>
          </w:tcPr>
          <w:p w14:paraId="3ED8E152" w14:textId="6DE1DE1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148E7E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4F5259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BB0E7A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01B0F0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1EC613EF" w14:textId="0E4D4EF2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14:paraId="2FF77FFB" w14:textId="46DA44D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TS-18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44F596F3" w14:textId="3E9015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Fiksuota vidaus vaizdo stebėjimo kamera plataus matymo kampo</w:t>
            </w:r>
          </w:p>
        </w:tc>
        <w:tc>
          <w:tcPr>
            <w:tcW w:w="726" w:type="dxa"/>
            <w:vAlign w:val="center"/>
          </w:tcPr>
          <w:p w14:paraId="1CACCF28" w14:textId="43B9954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1.1</w:t>
            </w:r>
          </w:p>
        </w:tc>
        <w:tc>
          <w:tcPr>
            <w:tcW w:w="2406" w:type="dxa"/>
            <w:vAlign w:val="center"/>
          </w:tcPr>
          <w:p w14:paraId="2C93F412" w14:textId="1BB4A46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Eksploatavimo sąlygos / Operating conditions </w:t>
            </w:r>
          </w:p>
        </w:tc>
        <w:tc>
          <w:tcPr>
            <w:tcW w:w="1784" w:type="dxa"/>
            <w:vAlign w:val="center"/>
          </w:tcPr>
          <w:p w14:paraId="43071567" w14:textId="7C13CB3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Patalpoje / Indoors </w:t>
            </w:r>
          </w:p>
        </w:tc>
        <w:tc>
          <w:tcPr>
            <w:tcW w:w="1186" w:type="dxa"/>
          </w:tcPr>
          <w:p w14:paraId="01CCF97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F8B3D66" w14:textId="389EFCDB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BBF2C81" w14:textId="46572770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60C1C" w:rsidRPr="009B3333" w14:paraId="77331F2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91D5CC8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7D568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16E164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675A287D" w14:textId="41A18B6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1.2</w:t>
            </w:r>
          </w:p>
        </w:tc>
        <w:tc>
          <w:tcPr>
            <w:tcW w:w="2406" w:type="dxa"/>
            <w:vAlign w:val="center"/>
          </w:tcPr>
          <w:p w14:paraId="08D03D2C" w14:textId="1E673DD1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Highest operating ambient temperature shall be not less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37C77AD4" w14:textId="20EB35D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+ 50 </w:t>
            </w:r>
          </w:p>
        </w:tc>
        <w:tc>
          <w:tcPr>
            <w:tcW w:w="1186" w:type="dxa"/>
          </w:tcPr>
          <w:p w14:paraId="7ABFF98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1D5443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DA7534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13C9F0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F3E7912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B7B56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4B61E3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9B2AF07" w14:textId="27C2E59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1.3</w:t>
            </w:r>
          </w:p>
        </w:tc>
        <w:tc>
          <w:tcPr>
            <w:tcW w:w="2406" w:type="dxa"/>
            <w:vAlign w:val="center"/>
          </w:tcPr>
          <w:p w14:paraId="46F1611B" w14:textId="21FD7CE5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Lowest operating ambient temperature shall be not higher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3527202D" w14:textId="3DAABC5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-20</w:t>
            </w:r>
          </w:p>
        </w:tc>
        <w:tc>
          <w:tcPr>
            <w:tcW w:w="1186" w:type="dxa"/>
          </w:tcPr>
          <w:p w14:paraId="390A303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6E9A8D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CFE422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58F017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DAE50C6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5D855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5D1F49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29FFF7E" w14:textId="499BD6E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 </w:t>
            </w:r>
          </w:p>
        </w:tc>
        <w:tc>
          <w:tcPr>
            <w:tcW w:w="2406" w:type="dxa"/>
            <w:vAlign w:val="center"/>
          </w:tcPr>
          <w:p w14:paraId="2F19740B" w14:textId="2952AE8F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Skiriamoji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geba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Resolution of camera</w:t>
            </w:r>
          </w:p>
        </w:tc>
        <w:tc>
          <w:tcPr>
            <w:tcW w:w="1784" w:type="dxa"/>
            <w:vAlign w:val="center"/>
          </w:tcPr>
          <w:p w14:paraId="7E8599B7" w14:textId="4D160D6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Full HD (1920x1080) </w:t>
            </w:r>
          </w:p>
        </w:tc>
        <w:tc>
          <w:tcPr>
            <w:tcW w:w="1186" w:type="dxa"/>
          </w:tcPr>
          <w:p w14:paraId="66670BD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A3F56B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AEF334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5755D0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A38D1F5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0DB6AA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C97BA3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3D0EF75" w14:textId="7A8F50E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 </w:t>
            </w:r>
          </w:p>
        </w:tc>
        <w:tc>
          <w:tcPr>
            <w:tcW w:w="2406" w:type="dxa"/>
            <w:vAlign w:val="center"/>
          </w:tcPr>
          <w:p w14:paraId="417F3CE9" w14:textId="57E909D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suspaudimo algoritmas / View compression algorithm</w:t>
            </w:r>
          </w:p>
        </w:tc>
        <w:tc>
          <w:tcPr>
            <w:tcW w:w="1784" w:type="dxa"/>
            <w:vAlign w:val="center"/>
          </w:tcPr>
          <w:p w14:paraId="49509594" w14:textId="2BC99F3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H.264 arba (or) H.265 </w:t>
            </w:r>
          </w:p>
        </w:tc>
        <w:tc>
          <w:tcPr>
            <w:tcW w:w="1186" w:type="dxa"/>
          </w:tcPr>
          <w:p w14:paraId="33872DE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3F9AAC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C1A3BC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2BD20A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27E8D83" w14:textId="77777777" w:rsidR="00B60C1C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C07CEB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292A43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EB39CDD" w14:textId="6720701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2.3</w:t>
            </w:r>
          </w:p>
        </w:tc>
        <w:tc>
          <w:tcPr>
            <w:tcW w:w="2406" w:type="dxa"/>
            <w:vAlign w:val="center"/>
          </w:tcPr>
          <w:p w14:paraId="0B95A8EC" w14:textId="60A54F0D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Dinaminis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diapazonas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išmatuotas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pagal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IEC 62676 Part 5)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standartą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 /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Dynamic range, measured according to IEC 62676 (Part 5) standard, </w:t>
            </w:r>
          </w:p>
        </w:tc>
        <w:tc>
          <w:tcPr>
            <w:tcW w:w="1784" w:type="dxa"/>
            <w:vAlign w:val="center"/>
          </w:tcPr>
          <w:p w14:paraId="077E2906" w14:textId="18C74C1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&gt;100dB </w:t>
            </w:r>
          </w:p>
        </w:tc>
        <w:tc>
          <w:tcPr>
            <w:tcW w:w="1186" w:type="dxa"/>
          </w:tcPr>
          <w:p w14:paraId="0DF8830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1C67D3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6BE047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5DA6F5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14:paraId="7A5E2650" w14:textId="0BBC4568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1D38D5" w14:textId="06B93F4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  <w:hideMark/>
          </w:tcPr>
          <w:p w14:paraId="08F0B52A" w14:textId="1890D14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43158B1" w14:textId="6279BE1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2.4 </w:t>
            </w:r>
          </w:p>
        </w:tc>
        <w:tc>
          <w:tcPr>
            <w:tcW w:w="2406" w:type="dxa"/>
            <w:vAlign w:val="center"/>
          </w:tcPr>
          <w:p w14:paraId="4E5AEF76" w14:textId="0189563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Objektyvo tipas / Lens type</w:t>
            </w:r>
          </w:p>
        </w:tc>
        <w:tc>
          <w:tcPr>
            <w:tcW w:w="1784" w:type="dxa"/>
            <w:vAlign w:val="center"/>
          </w:tcPr>
          <w:p w14:paraId="49646280" w14:textId="1833C3E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Fiksuotas / Fixed </w:t>
            </w:r>
          </w:p>
        </w:tc>
        <w:tc>
          <w:tcPr>
            <w:tcW w:w="1186" w:type="dxa"/>
          </w:tcPr>
          <w:p w14:paraId="0BDE80CF" w14:textId="076F06CC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98D5386" w14:textId="211A5FEB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0DC9E81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60C1C" w:rsidRPr="009B3333" w14:paraId="1C9C76C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C0B7811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F09FD7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D4E920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A450CDA" w14:textId="737F0D2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2.5 </w:t>
            </w:r>
          </w:p>
        </w:tc>
        <w:tc>
          <w:tcPr>
            <w:tcW w:w="2406" w:type="dxa"/>
            <w:vAlign w:val="center"/>
          </w:tcPr>
          <w:p w14:paraId="460B0034" w14:textId="6FEFA6D0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Objektyvo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židinio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nuotolis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daugiau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Lens focal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lenght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not more</w:t>
            </w:r>
          </w:p>
        </w:tc>
        <w:tc>
          <w:tcPr>
            <w:tcW w:w="1784" w:type="dxa"/>
            <w:vAlign w:val="center"/>
          </w:tcPr>
          <w:p w14:paraId="2F13B238" w14:textId="5916AD6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3,2 mm</w:t>
            </w:r>
          </w:p>
        </w:tc>
        <w:tc>
          <w:tcPr>
            <w:tcW w:w="1186" w:type="dxa"/>
          </w:tcPr>
          <w:p w14:paraId="21A8D45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4E6670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60AEFB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B52E49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985D55C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570A2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C2E65C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B0409D8" w14:textId="6C27F72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2.6 </w:t>
            </w:r>
          </w:p>
        </w:tc>
        <w:tc>
          <w:tcPr>
            <w:tcW w:w="2406" w:type="dxa"/>
            <w:vAlign w:val="center"/>
          </w:tcPr>
          <w:p w14:paraId="54FA68ED" w14:textId="3122EEF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Kameros veikimo režimai / Operation mode of camera</w:t>
            </w:r>
          </w:p>
        </w:tc>
        <w:tc>
          <w:tcPr>
            <w:tcW w:w="1784" w:type="dxa"/>
            <w:vAlign w:val="center"/>
          </w:tcPr>
          <w:p w14:paraId="2598348D" w14:textId="56B1E9EE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Diena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naktis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/Day and night </w:t>
            </w:r>
          </w:p>
        </w:tc>
        <w:tc>
          <w:tcPr>
            <w:tcW w:w="1186" w:type="dxa"/>
          </w:tcPr>
          <w:p w14:paraId="5B24C0A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BFF2EF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7BA90D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6A61AC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6184B19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D05DA8C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49DE5E1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4888CB58" w14:textId="5442056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2.7</w:t>
            </w:r>
          </w:p>
        </w:tc>
        <w:tc>
          <w:tcPr>
            <w:tcW w:w="2406" w:type="dxa"/>
            <w:vAlign w:val="center"/>
          </w:tcPr>
          <w:p w14:paraId="42EDCA4E" w14:textId="2A2C522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Integruotas IR pašvietimas / Integrated IR illuminator</w:t>
            </w:r>
          </w:p>
        </w:tc>
        <w:tc>
          <w:tcPr>
            <w:tcW w:w="1784" w:type="dxa"/>
            <w:vAlign w:val="center"/>
          </w:tcPr>
          <w:p w14:paraId="3776FC49" w14:textId="4D70F24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6AB9503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24723B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E315C1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BEF594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D5DD78D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2309D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F3DAA9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BC54343" w14:textId="03D6706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2.8 </w:t>
            </w:r>
          </w:p>
        </w:tc>
        <w:tc>
          <w:tcPr>
            <w:tcW w:w="2406" w:type="dxa"/>
            <w:vAlign w:val="center"/>
          </w:tcPr>
          <w:p w14:paraId="49B21903" w14:textId="25E878BF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IR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pašvietimo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nuotolis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mažiau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IR light distance, not less</w:t>
            </w:r>
          </w:p>
        </w:tc>
        <w:tc>
          <w:tcPr>
            <w:tcW w:w="1784" w:type="dxa"/>
            <w:vAlign w:val="center"/>
          </w:tcPr>
          <w:p w14:paraId="5076605B" w14:textId="3835199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15 m. </w:t>
            </w:r>
          </w:p>
        </w:tc>
        <w:tc>
          <w:tcPr>
            <w:tcW w:w="1186" w:type="dxa"/>
          </w:tcPr>
          <w:p w14:paraId="685B5BD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3DF770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EE680F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BBA9C1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83FE974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EBF51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5252C3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E1D5BA5" w14:textId="54A3D2E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2.9 </w:t>
            </w:r>
          </w:p>
        </w:tc>
        <w:tc>
          <w:tcPr>
            <w:tcW w:w="2406" w:type="dxa"/>
            <w:vAlign w:val="center"/>
          </w:tcPr>
          <w:p w14:paraId="0751AED9" w14:textId="0D09DD7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srauto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kadrų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dažnis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(k/s),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mažiau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Camera stream maximum supported </w:t>
            </w: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frame rate (fps), not less than</w:t>
            </w:r>
          </w:p>
        </w:tc>
        <w:tc>
          <w:tcPr>
            <w:tcW w:w="1784" w:type="dxa"/>
            <w:vAlign w:val="center"/>
          </w:tcPr>
          <w:p w14:paraId="63AD6F81" w14:textId="30158F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 xml:space="preserve">30 </w:t>
            </w:r>
          </w:p>
        </w:tc>
        <w:tc>
          <w:tcPr>
            <w:tcW w:w="1186" w:type="dxa"/>
          </w:tcPr>
          <w:p w14:paraId="0F9B9C4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FC81A2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AA01E6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9867AD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10346A6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BA006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BAF69A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37528DF" w14:textId="2BDF92F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2.10 </w:t>
            </w:r>
          </w:p>
        </w:tc>
        <w:tc>
          <w:tcPr>
            <w:tcW w:w="2406" w:type="dxa"/>
            <w:vAlign w:val="center"/>
          </w:tcPr>
          <w:p w14:paraId="20ADE0DC" w14:textId="49BA7C7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Garso palaikymas / audio support</w:t>
            </w:r>
          </w:p>
        </w:tc>
        <w:tc>
          <w:tcPr>
            <w:tcW w:w="1784" w:type="dxa"/>
            <w:vAlign w:val="center"/>
          </w:tcPr>
          <w:p w14:paraId="49981656" w14:textId="2DA9733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6A9DC6D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1E231F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DA4E23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9D3A89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C44E6D8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A58B5D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84432D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B5E93F5" w14:textId="3B15981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2.11 </w:t>
            </w:r>
          </w:p>
        </w:tc>
        <w:tc>
          <w:tcPr>
            <w:tcW w:w="2406" w:type="dxa"/>
            <w:vAlign w:val="center"/>
          </w:tcPr>
          <w:p w14:paraId="165EE68A" w14:textId="70B4598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Vidinė kameros RAM atmintis / Internal camera RAM memory</w:t>
            </w:r>
          </w:p>
        </w:tc>
        <w:tc>
          <w:tcPr>
            <w:tcW w:w="1784" w:type="dxa"/>
            <w:vAlign w:val="center"/>
          </w:tcPr>
          <w:p w14:paraId="51BEE904" w14:textId="2F749C5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23FE10B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4D473F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57237C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EBA6BA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7F758A9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71120E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72787F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2981753" w14:textId="4677C6E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2.12 </w:t>
            </w:r>
          </w:p>
        </w:tc>
        <w:tc>
          <w:tcPr>
            <w:tcW w:w="2406" w:type="dxa"/>
            <w:vAlign w:val="center"/>
          </w:tcPr>
          <w:p w14:paraId="5FC3AA16" w14:textId="714D5AA1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Vidinė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papildoma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atmintis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Internal optional memory storage</w:t>
            </w:r>
          </w:p>
        </w:tc>
        <w:tc>
          <w:tcPr>
            <w:tcW w:w="1784" w:type="dxa"/>
            <w:vAlign w:val="center"/>
          </w:tcPr>
          <w:p w14:paraId="7060ED26" w14:textId="49E69E1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SDHC, SDXC (2TB) </w:t>
            </w:r>
          </w:p>
        </w:tc>
        <w:tc>
          <w:tcPr>
            <w:tcW w:w="1186" w:type="dxa"/>
          </w:tcPr>
          <w:p w14:paraId="5176BED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385326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7EC490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8BE8BA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0C1DFC1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8B1DE8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AB2E51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C0A98F6" w14:textId="7C174A8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2.13 </w:t>
            </w:r>
          </w:p>
        </w:tc>
        <w:tc>
          <w:tcPr>
            <w:tcW w:w="2406" w:type="dxa"/>
            <w:vAlign w:val="center"/>
          </w:tcPr>
          <w:p w14:paraId="1D9B02C4" w14:textId="6CF4BAB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Šifravimo palaikymas / Encryption support</w:t>
            </w:r>
          </w:p>
        </w:tc>
        <w:tc>
          <w:tcPr>
            <w:tcW w:w="1784" w:type="dxa"/>
            <w:vAlign w:val="center"/>
          </w:tcPr>
          <w:p w14:paraId="5EC5D42C" w14:textId="0501A2C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Ne prastesnis nei TLS 1.2, AES 128, AES 256 </w:t>
            </w:r>
          </w:p>
        </w:tc>
        <w:tc>
          <w:tcPr>
            <w:tcW w:w="1186" w:type="dxa"/>
          </w:tcPr>
          <w:p w14:paraId="666973F3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692148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D2B7F46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E63467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1005CBB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5F274A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173361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BEDF182" w14:textId="24926A5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2.14 </w:t>
            </w:r>
          </w:p>
        </w:tc>
        <w:tc>
          <w:tcPr>
            <w:tcW w:w="2406" w:type="dxa"/>
            <w:vAlign w:val="center"/>
          </w:tcPr>
          <w:p w14:paraId="6256DF11" w14:textId="06B5ABCA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Prieigos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lygis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Access protection level</w:t>
            </w:r>
          </w:p>
        </w:tc>
        <w:tc>
          <w:tcPr>
            <w:tcW w:w="1784" w:type="dxa"/>
            <w:vAlign w:val="center"/>
          </w:tcPr>
          <w:p w14:paraId="39B87D05" w14:textId="4877747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 3 lygių / 3 levels </w:t>
            </w:r>
          </w:p>
        </w:tc>
        <w:tc>
          <w:tcPr>
            <w:tcW w:w="1186" w:type="dxa"/>
          </w:tcPr>
          <w:p w14:paraId="75A10D9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E9365D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7B60ED1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02E5DD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193E5BB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E0F2E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DD2613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3AE7DBF6" w14:textId="200580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2.15 </w:t>
            </w:r>
          </w:p>
        </w:tc>
        <w:tc>
          <w:tcPr>
            <w:tcW w:w="2406" w:type="dxa"/>
            <w:vAlign w:val="center"/>
          </w:tcPr>
          <w:p w14:paraId="6BEE3EB6" w14:textId="51965A7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Integruotas TPM kripto procesorius / Integrated TPM crypto processor</w:t>
            </w:r>
          </w:p>
        </w:tc>
        <w:tc>
          <w:tcPr>
            <w:tcW w:w="1784" w:type="dxa"/>
            <w:vAlign w:val="center"/>
          </w:tcPr>
          <w:p w14:paraId="2DE8BDDC" w14:textId="5DCE9BB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54C8709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8936E1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AF3A5D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E700C2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DD292B6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253444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F6E606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8764E99" w14:textId="0E1E234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2.16 </w:t>
            </w:r>
          </w:p>
        </w:tc>
        <w:tc>
          <w:tcPr>
            <w:tcW w:w="2406" w:type="dxa"/>
            <w:vAlign w:val="center"/>
          </w:tcPr>
          <w:p w14:paraId="1DB24057" w14:textId="2280B7A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PKI infrastruktūros palaikymas / PKI infrastructure support</w:t>
            </w:r>
          </w:p>
        </w:tc>
        <w:tc>
          <w:tcPr>
            <w:tcW w:w="1784" w:type="dxa"/>
            <w:vAlign w:val="center"/>
          </w:tcPr>
          <w:p w14:paraId="5A5B0DA4" w14:textId="1A1820D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722723B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2922D3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CDCD1F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841308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20BEF3F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E62DF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F7EFE2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55E9F830" w14:textId="353D4B8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2.17 </w:t>
            </w:r>
          </w:p>
        </w:tc>
        <w:tc>
          <w:tcPr>
            <w:tcW w:w="2406" w:type="dxa"/>
            <w:vAlign w:val="center"/>
          </w:tcPr>
          <w:p w14:paraId="0BE31C3D" w14:textId="210A6CEC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Autentifikacijos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sertifikatų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palaikymas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Authentication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sertificates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support</w:t>
            </w:r>
          </w:p>
        </w:tc>
        <w:tc>
          <w:tcPr>
            <w:tcW w:w="1784" w:type="dxa"/>
            <w:vAlign w:val="center"/>
          </w:tcPr>
          <w:p w14:paraId="22BEF8A0" w14:textId="280170E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Serverio ir kliento / Server and Client</w:t>
            </w:r>
          </w:p>
        </w:tc>
        <w:tc>
          <w:tcPr>
            <w:tcW w:w="1186" w:type="dxa"/>
          </w:tcPr>
          <w:p w14:paraId="1354C8E7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6ABF0E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D4697F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1D20EE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7EF9BAA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337C7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83A7B1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690A1A7" w14:textId="0B86DB2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2.18 </w:t>
            </w:r>
          </w:p>
        </w:tc>
        <w:tc>
          <w:tcPr>
            <w:tcW w:w="2406" w:type="dxa"/>
            <w:vAlign w:val="center"/>
          </w:tcPr>
          <w:p w14:paraId="25967962" w14:textId="5A5424B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Sertifikatų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šifravimas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privačiais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raktais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Certificates with encrypted private keys</w:t>
            </w:r>
          </w:p>
        </w:tc>
        <w:tc>
          <w:tcPr>
            <w:tcW w:w="1784" w:type="dxa"/>
            <w:vAlign w:val="center"/>
          </w:tcPr>
          <w:p w14:paraId="18BB65DE" w14:textId="11D01B7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Taip / Yes </w:t>
            </w:r>
          </w:p>
        </w:tc>
        <w:tc>
          <w:tcPr>
            <w:tcW w:w="1186" w:type="dxa"/>
          </w:tcPr>
          <w:p w14:paraId="683FB12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E7B947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5FB394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E63037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293464E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6FCFE9E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2C0DCE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BE733CE" w14:textId="4F93071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2.19</w:t>
            </w:r>
          </w:p>
        </w:tc>
        <w:tc>
          <w:tcPr>
            <w:tcW w:w="2406" w:type="dxa"/>
            <w:vAlign w:val="center"/>
          </w:tcPr>
          <w:p w14:paraId="0FBB2DEC" w14:textId="6FED0E2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Bevielės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komunikacijos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nenaudojami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arba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yra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galimybė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juos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wireless </w:t>
            </w: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communication modules are not used, otherwise must be option to disable them</w:t>
            </w:r>
          </w:p>
        </w:tc>
        <w:tc>
          <w:tcPr>
            <w:tcW w:w="1784" w:type="dxa"/>
            <w:vAlign w:val="center"/>
          </w:tcPr>
          <w:p w14:paraId="1ADD602C" w14:textId="0A57DCA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 xml:space="preserve">Taip / Yes </w:t>
            </w:r>
          </w:p>
        </w:tc>
        <w:tc>
          <w:tcPr>
            <w:tcW w:w="1186" w:type="dxa"/>
          </w:tcPr>
          <w:p w14:paraId="39BF3C9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88561E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00A837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F340DB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789AB46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7C869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F44AA8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84F8636" w14:textId="5684E57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2.20 </w:t>
            </w:r>
          </w:p>
        </w:tc>
        <w:tc>
          <w:tcPr>
            <w:tcW w:w="2406" w:type="dxa"/>
            <w:vAlign w:val="center"/>
          </w:tcPr>
          <w:p w14:paraId="4DDCBF26" w14:textId="2A1C7F8A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Ethernet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sąsaja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jungtis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RJ-45/ Ethernet interface, RJ-45 connector</w:t>
            </w:r>
          </w:p>
        </w:tc>
        <w:tc>
          <w:tcPr>
            <w:tcW w:w="1784" w:type="dxa"/>
            <w:vAlign w:val="center"/>
          </w:tcPr>
          <w:p w14:paraId="289E0679" w14:textId="54781FC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 </w:t>
            </w:r>
          </w:p>
        </w:tc>
        <w:tc>
          <w:tcPr>
            <w:tcW w:w="1186" w:type="dxa"/>
          </w:tcPr>
          <w:p w14:paraId="516B187D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49746A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A7E6D4E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3C69E9" w14:paraId="4A7483D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B002C01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A5177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882799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07E65C5" w14:textId="4363B85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2.21 </w:t>
            </w:r>
          </w:p>
        </w:tc>
        <w:tc>
          <w:tcPr>
            <w:tcW w:w="2406" w:type="dxa"/>
            <w:vAlign w:val="center"/>
          </w:tcPr>
          <w:p w14:paraId="3C133C50" w14:textId="494DFDFE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tinklo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protokolai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network protocols</w:t>
            </w:r>
          </w:p>
        </w:tc>
        <w:tc>
          <w:tcPr>
            <w:tcW w:w="1784" w:type="dxa"/>
            <w:vAlign w:val="center"/>
          </w:tcPr>
          <w:p w14:paraId="5015E53F" w14:textId="77777777" w:rsidR="00B60C1C" w:rsidRPr="00173C2D" w:rsidRDefault="00B60C1C" w:rsidP="003C69E9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IPv4; IPv6; UDP; TCP; HTTP; HTTPS; RTP/RTCP; RTSP; FTP; ARP;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DHCP;</w:t>
            </w:r>
            <w:proofErr w:type="gramEnd"/>
          </w:p>
          <w:p w14:paraId="48FDABBE" w14:textId="4248C042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APIPA; NTP (SNTP); SNMP; 802.1x, EAP/TLS; DNS; SMTP; iSCSI; UPnP</w:t>
            </w:r>
          </w:p>
        </w:tc>
        <w:tc>
          <w:tcPr>
            <w:tcW w:w="1186" w:type="dxa"/>
          </w:tcPr>
          <w:p w14:paraId="46B27A54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80BCE58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7F7DA0B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08CFAA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2F23FD1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2873307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7BD885C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2D24EBB8" w14:textId="63A468C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2.22 </w:t>
            </w:r>
          </w:p>
        </w:tc>
        <w:tc>
          <w:tcPr>
            <w:tcW w:w="2406" w:type="dxa"/>
            <w:vAlign w:val="center"/>
          </w:tcPr>
          <w:p w14:paraId="7C73B174" w14:textId="2606D13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maitinimo vardinė įtampa / Camera power supply nominal voltage</w:t>
            </w:r>
          </w:p>
        </w:tc>
        <w:tc>
          <w:tcPr>
            <w:tcW w:w="1784" w:type="dxa"/>
            <w:vAlign w:val="center"/>
          </w:tcPr>
          <w:p w14:paraId="7D6BB782" w14:textId="3AB6183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12V DC ir PoE </w:t>
            </w:r>
          </w:p>
        </w:tc>
        <w:tc>
          <w:tcPr>
            <w:tcW w:w="1186" w:type="dxa"/>
          </w:tcPr>
          <w:p w14:paraId="286BE68C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E784720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74D6E4A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F72C4C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4EA628C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D360C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E33F2C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9F4AEC0" w14:textId="35538AF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2.23 </w:t>
            </w:r>
          </w:p>
        </w:tc>
        <w:tc>
          <w:tcPr>
            <w:tcW w:w="2406" w:type="dxa"/>
            <w:vAlign w:val="center"/>
          </w:tcPr>
          <w:p w14:paraId="6AE0F761" w14:textId="3844CB8B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ONVIF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ONVIF standards</w:t>
            </w:r>
          </w:p>
        </w:tc>
        <w:tc>
          <w:tcPr>
            <w:tcW w:w="1784" w:type="dxa"/>
            <w:vAlign w:val="center"/>
          </w:tcPr>
          <w:p w14:paraId="537F3933" w14:textId="76FCFF9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Profile S, G, T </w:t>
            </w:r>
          </w:p>
        </w:tc>
        <w:tc>
          <w:tcPr>
            <w:tcW w:w="1186" w:type="dxa"/>
          </w:tcPr>
          <w:p w14:paraId="52C2483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2588AD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9D44549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6F6F6B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0F50805" w14:textId="77777777" w:rsidR="00B60C1C" w:rsidRPr="00473329" w:rsidRDefault="00B60C1C" w:rsidP="00367B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41AB5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95613E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6453CDD" w14:textId="6106A07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2.24 </w:t>
            </w:r>
          </w:p>
        </w:tc>
        <w:tc>
          <w:tcPr>
            <w:tcW w:w="2406" w:type="dxa"/>
            <w:vAlign w:val="center"/>
          </w:tcPr>
          <w:p w14:paraId="693CB580" w14:textId="607CEB66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Vaizdo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kameroskorpuso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laipsnis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Security level of video camera’s housing</w:t>
            </w:r>
          </w:p>
        </w:tc>
        <w:tc>
          <w:tcPr>
            <w:tcW w:w="1784" w:type="dxa"/>
            <w:vAlign w:val="center"/>
          </w:tcPr>
          <w:p w14:paraId="590BEE81" w14:textId="102ACC4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IP42 </w:t>
            </w:r>
          </w:p>
        </w:tc>
        <w:tc>
          <w:tcPr>
            <w:tcW w:w="1186" w:type="dxa"/>
          </w:tcPr>
          <w:p w14:paraId="39C9A022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71106F5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34486DF" w14:textId="77777777" w:rsidR="00B60C1C" w:rsidRPr="00473329" w:rsidRDefault="00B60C1C" w:rsidP="00367B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ACF86E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8DAD7D9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97991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D7F6F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02A611B" w14:textId="64B01F2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2.25</w:t>
            </w:r>
          </w:p>
        </w:tc>
        <w:tc>
          <w:tcPr>
            <w:tcW w:w="2406" w:type="dxa"/>
            <w:vAlign w:val="center"/>
          </w:tcPr>
          <w:p w14:paraId="54DC40EB" w14:textId="44BFEA6F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nuo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smūgių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Impact protection</w:t>
            </w:r>
          </w:p>
        </w:tc>
        <w:tc>
          <w:tcPr>
            <w:tcW w:w="1784" w:type="dxa"/>
            <w:vAlign w:val="center"/>
          </w:tcPr>
          <w:p w14:paraId="20B357BB" w14:textId="3D1BB76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IK08 </w:t>
            </w:r>
          </w:p>
        </w:tc>
        <w:tc>
          <w:tcPr>
            <w:tcW w:w="1186" w:type="dxa"/>
          </w:tcPr>
          <w:p w14:paraId="1B396B0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4CC2AC4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791434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E4FE89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B64E025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F7AE5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3E8946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1C9207DD" w14:textId="4047F30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</w:t>
            </w:r>
          </w:p>
        </w:tc>
        <w:tc>
          <w:tcPr>
            <w:tcW w:w="2406" w:type="dxa"/>
            <w:vAlign w:val="center"/>
          </w:tcPr>
          <w:p w14:paraId="294477F6" w14:textId="7EF2B6B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Vaizdo kameros aparatinės įrangos </w:t>
            </w: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>atnaujinimas/ Firmware update</w:t>
            </w:r>
          </w:p>
        </w:tc>
        <w:tc>
          <w:tcPr>
            <w:tcW w:w="1784" w:type="dxa"/>
            <w:vAlign w:val="center"/>
          </w:tcPr>
          <w:p w14:paraId="42BAE791" w14:textId="4058F24F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iš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NATO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ES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teritorijoje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esančių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gamintojo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tarnybinių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stočių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/From manufacturer severs in NATO or ES territory</w:t>
            </w:r>
          </w:p>
        </w:tc>
        <w:tc>
          <w:tcPr>
            <w:tcW w:w="1186" w:type="dxa"/>
          </w:tcPr>
          <w:p w14:paraId="17527F4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2EA1D03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A67E1D7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5507C7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A99FF6E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0E9096F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71BC56F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2F72128F" w14:textId="7727EC8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3.2</w:t>
            </w:r>
          </w:p>
        </w:tc>
        <w:tc>
          <w:tcPr>
            <w:tcW w:w="2406" w:type="dxa"/>
            <w:vAlign w:val="center"/>
          </w:tcPr>
          <w:p w14:paraId="463ECC9E" w14:textId="2F549A8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Vaizdo kameros aparatinės įrangos versija/ Firmware version</w:t>
            </w:r>
          </w:p>
        </w:tc>
        <w:tc>
          <w:tcPr>
            <w:tcW w:w="1784" w:type="dxa"/>
            <w:vAlign w:val="center"/>
          </w:tcPr>
          <w:p w14:paraId="723CACFA" w14:textId="5BB971CE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Naujausia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oficiali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versija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pardavimo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dienai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/Newest official version at the day of purchase</w:t>
            </w:r>
          </w:p>
        </w:tc>
        <w:tc>
          <w:tcPr>
            <w:tcW w:w="1186" w:type="dxa"/>
          </w:tcPr>
          <w:p w14:paraId="1CC4DC06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739868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4EBCE2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451888F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BC3DA50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9B1D49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0BF3469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724A9781" w14:textId="01B5C32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3.3</w:t>
            </w:r>
          </w:p>
        </w:tc>
        <w:tc>
          <w:tcPr>
            <w:tcW w:w="2406" w:type="dxa"/>
            <w:vAlign w:val="center"/>
          </w:tcPr>
          <w:p w14:paraId="32A31757" w14:textId="744FC539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Vaizdo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kamerų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papildomas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funkcionalumas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/Additional functionality of CCTV camera</w:t>
            </w:r>
          </w:p>
        </w:tc>
        <w:tc>
          <w:tcPr>
            <w:tcW w:w="1784" w:type="dxa"/>
            <w:vAlign w:val="center"/>
          </w:tcPr>
          <w:p w14:paraId="35C3389A" w14:textId="334E104C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Funkcionalumas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nereikalaujamas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techninėse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sąlygose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turi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/Functionality, that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doesn‘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t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comply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Technical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requirements must be disabled </w:t>
            </w:r>
          </w:p>
        </w:tc>
        <w:tc>
          <w:tcPr>
            <w:tcW w:w="1186" w:type="dxa"/>
          </w:tcPr>
          <w:p w14:paraId="1D5F372D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8D47AE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A7C1403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955CBC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94C19D7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883554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F72CAC2" w14:textId="77777777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11D935E4" w14:textId="61BA108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3.4</w:t>
            </w:r>
          </w:p>
        </w:tc>
        <w:tc>
          <w:tcPr>
            <w:tcW w:w="2406" w:type="dxa"/>
            <w:vAlign w:val="center"/>
          </w:tcPr>
          <w:p w14:paraId="54F53542" w14:textId="54D3FF5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Kameros konfigūracijos sandarinimas / Camera configuration sealing</w:t>
            </w:r>
          </w:p>
        </w:tc>
        <w:tc>
          <w:tcPr>
            <w:tcW w:w="1784" w:type="dxa"/>
            <w:vAlign w:val="center"/>
          </w:tcPr>
          <w:p w14:paraId="5E08FF1D" w14:textId="63F85EC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A2FE91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B0D9389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2E1BE7F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505590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6E07C97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1857F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9F27D0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46B39D02" w14:textId="06A9732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3.5</w:t>
            </w:r>
          </w:p>
        </w:tc>
        <w:tc>
          <w:tcPr>
            <w:tcW w:w="2406" w:type="dxa"/>
            <w:vAlign w:val="center"/>
          </w:tcPr>
          <w:p w14:paraId="739B2E4A" w14:textId="4A583FB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Nuotoliniam administravimui naudojami šifruoti protokolai / encrypted protocols used for remote administration</w:t>
            </w:r>
          </w:p>
        </w:tc>
        <w:tc>
          <w:tcPr>
            <w:tcW w:w="1784" w:type="dxa"/>
            <w:vAlign w:val="center"/>
          </w:tcPr>
          <w:p w14:paraId="234BC18C" w14:textId="369170B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C4CEAA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DD2FDD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26197B2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553720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9359227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7349A8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18843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F94BF52" w14:textId="1956F75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3.6</w:t>
            </w:r>
          </w:p>
        </w:tc>
        <w:tc>
          <w:tcPr>
            <w:tcW w:w="2406" w:type="dxa"/>
            <w:vAlign w:val="center"/>
          </w:tcPr>
          <w:p w14:paraId="787C6D00" w14:textId="049E6538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naudojamas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slaptažodis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connection to device requires password</w:t>
            </w:r>
          </w:p>
        </w:tc>
        <w:tc>
          <w:tcPr>
            <w:tcW w:w="1784" w:type="dxa"/>
            <w:vAlign w:val="center"/>
          </w:tcPr>
          <w:p w14:paraId="586E8C63" w14:textId="4B9DBA0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40CA7A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4897F67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9E946F1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82FD37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D4B4924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C41E3E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6D148F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5E93E84" w14:textId="6F4F1E5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3.7</w:t>
            </w:r>
          </w:p>
        </w:tc>
        <w:tc>
          <w:tcPr>
            <w:tcW w:w="2406" w:type="dxa"/>
            <w:vAlign w:val="center"/>
          </w:tcPr>
          <w:p w14:paraId="0010216D" w14:textId="7CF7AB6F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Galimybė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nenaudojamus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bei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virtualius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prievadus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Ability to disable unused physical and virtual ports</w:t>
            </w:r>
          </w:p>
        </w:tc>
        <w:tc>
          <w:tcPr>
            <w:tcW w:w="1784" w:type="dxa"/>
            <w:vAlign w:val="center"/>
          </w:tcPr>
          <w:p w14:paraId="05DF136A" w14:textId="4478C74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59F8818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D8F06FD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30BD679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7ECC1C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DD18C6C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04EA8B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6A6B22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740CA1CF" w14:textId="2DE6DBF6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3.8</w:t>
            </w:r>
          </w:p>
        </w:tc>
        <w:tc>
          <w:tcPr>
            <w:tcW w:w="2406" w:type="dxa"/>
            <w:vAlign w:val="center"/>
          </w:tcPr>
          <w:p w14:paraId="23A86BED" w14:textId="68827FC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Įrenginio veikimui nereikalinga interneto prieiga / no internet access is required for device to operate</w:t>
            </w:r>
          </w:p>
        </w:tc>
        <w:tc>
          <w:tcPr>
            <w:tcW w:w="1784" w:type="dxa"/>
            <w:vAlign w:val="center"/>
          </w:tcPr>
          <w:p w14:paraId="0F4121F7" w14:textId="716C0473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50C0C36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E15ACAD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08E234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39D955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0D388F2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39A3F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4537AD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19B802A" w14:textId="00D115A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3.9</w:t>
            </w:r>
          </w:p>
        </w:tc>
        <w:tc>
          <w:tcPr>
            <w:tcW w:w="2406" w:type="dxa"/>
            <w:vAlign w:val="center"/>
          </w:tcPr>
          <w:p w14:paraId="159095BD" w14:textId="57F39AD9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Po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klaidingų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slaptažodio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įvedimų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tam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tikram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laikui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blokuojamas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prisijungimas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(brute-force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) / after consecutive incorrect password attempts access is blocked for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period of time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(brute-force protection)</w:t>
            </w:r>
          </w:p>
        </w:tc>
        <w:tc>
          <w:tcPr>
            <w:tcW w:w="1784" w:type="dxa"/>
            <w:vAlign w:val="center"/>
          </w:tcPr>
          <w:p w14:paraId="66CD3C43" w14:textId="3788666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6A8DD6E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7AC38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6ABB077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1593F9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F769805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B2F63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39CACA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5C98EC4B" w14:textId="613FF98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3.10</w:t>
            </w:r>
          </w:p>
        </w:tc>
        <w:tc>
          <w:tcPr>
            <w:tcW w:w="2406" w:type="dxa"/>
            <w:vAlign w:val="center"/>
          </w:tcPr>
          <w:p w14:paraId="71ADE0DF" w14:textId="06CD42A8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Įrenginyje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nėra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jokių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paslėptų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saugumą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silpninančių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funkcijų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įskaitant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kenksmingos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programinės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įrangos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virusų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„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kirminų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“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, „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laiko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minų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“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neautorizuotų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prieigų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funkcijų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(Trojans, backdoors, easter eggs) / device does not contain any hidden, security-compromising features, including malware, viruses, worms, "time mines", unauthorized access or features (Trojans, backdoors, easter eggs)</w:t>
            </w:r>
          </w:p>
        </w:tc>
        <w:tc>
          <w:tcPr>
            <w:tcW w:w="1784" w:type="dxa"/>
            <w:vAlign w:val="center"/>
          </w:tcPr>
          <w:p w14:paraId="3698ACDE" w14:textId="0B82D43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>Taip / Yes</w:t>
            </w:r>
          </w:p>
        </w:tc>
        <w:tc>
          <w:tcPr>
            <w:tcW w:w="1186" w:type="dxa"/>
          </w:tcPr>
          <w:p w14:paraId="1A2CA32F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D7CF01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D131D5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A003D3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CBB8EA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81D0C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D33787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AA0ADEB" w14:textId="138DDC0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3.11</w:t>
            </w:r>
          </w:p>
        </w:tc>
        <w:tc>
          <w:tcPr>
            <w:tcW w:w="2406" w:type="dxa"/>
            <w:vAlign w:val="center"/>
          </w:tcPr>
          <w:p w14:paraId="213CD78E" w14:textId="73A43F90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Įrenginyje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kaupiami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žurnaliniai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įvykių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įrašai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device stores event logs</w:t>
            </w:r>
          </w:p>
        </w:tc>
        <w:tc>
          <w:tcPr>
            <w:tcW w:w="1784" w:type="dxa"/>
          </w:tcPr>
          <w:p w14:paraId="36262B7E" w14:textId="7F27611C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15F507F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09FFC2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499C3F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1751BE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63A2AD2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089961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94F444D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40FBF8F1" w14:textId="07825BD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4.1</w:t>
            </w:r>
          </w:p>
        </w:tc>
        <w:tc>
          <w:tcPr>
            <w:tcW w:w="2406" w:type="dxa"/>
            <w:vAlign w:val="center"/>
          </w:tcPr>
          <w:p w14:paraId="1D8A0D85" w14:textId="6EA587F2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Taisyklėmis pagrįsti pavojaus signalai / Rule based alarms </w:t>
            </w:r>
          </w:p>
        </w:tc>
        <w:tc>
          <w:tcPr>
            <w:tcW w:w="1784" w:type="dxa"/>
            <w:vAlign w:val="center"/>
          </w:tcPr>
          <w:p w14:paraId="5435643B" w14:textId="5F5D329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F531F20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2DDD37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307131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292A56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4BD0526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7B698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38C615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B80409F" w14:textId="3C8620A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4.2</w:t>
            </w:r>
          </w:p>
        </w:tc>
        <w:tc>
          <w:tcPr>
            <w:tcW w:w="2406" w:type="dxa"/>
            <w:vAlign w:val="center"/>
          </w:tcPr>
          <w:p w14:paraId="523BD5B3" w14:textId="1569D4F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Linijos kirtimas / Line crossing</w:t>
            </w:r>
          </w:p>
        </w:tc>
        <w:tc>
          <w:tcPr>
            <w:tcW w:w="1784" w:type="dxa"/>
          </w:tcPr>
          <w:p w14:paraId="5C8207DF" w14:textId="181CF8D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0374D9A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4CF3EED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DADE0B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0C28EC8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EE0EB04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5A4B69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AFCC8C5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6EAEFD36" w14:textId="5AC5FD6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4.3</w:t>
            </w:r>
          </w:p>
        </w:tc>
        <w:tc>
          <w:tcPr>
            <w:tcW w:w="2406" w:type="dxa"/>
            <w:vAlign w:val="center"/>
          </w:tcPr>
          <w:p w14:paraId="4A35040B" w14:textId="2A82ADB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Patekimas ir išėjimas iš lauko / Enter-Leave field</w:t>
            </w:r>
          </w:p>
        </w:tc>
        <w:tc>
          <w:tcPr>
            <w:tcW w:w="1784" w:type="dxa"/>
          </w:tcPr>
          <w:p w14:paraId="6EE8E48C" w14:textId="724F110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794C4C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14E9C5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FD1053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6F30623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2EC9380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E397A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E3DA8C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E809C4E" w14:textId="1CD78A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4.4</w:t>
            </w:r>
          </w:p>
        </w:tc>
        <w:tc>
          <w:tcPr>
            <w:tcW w:w="2406" w:type="dxa"/>
            <w:vAlign w:val="center"/>
          </w:tcPr>
          <w:p w14:paraId="16F93727" w14:textId="5E4C572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Krypties sekimas / Follow route</w:t>
            </w:r>
          </w:p>
        </w:tc>
        <w:tc>
          <w:tcPr>
            <w:tcW w:w="1784" w:type="dxa"/>
          </w:tcPr>
          <w:p w14:paraId="71C58C56" w14:textId="31B8AD3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42A5AFC9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9558543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0E653F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09173A4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E35450E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A6F8D6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CA4FFE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0FA6324" w14:textId="36E6910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4.5</w:t>
            </w:r>
          </w:p>
        </w:tc>
        <w:tc>
          <w:tcPr>
            <w:tcW w:w="2406" w:type="dxa"/>
            <w:vAlign w:val="center"/>
          </w:tcPr>
          <w:p w14:paraId="40BA1938" w14:textId="14D9F159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Slampinėjimas / Loitering</w:t>
            </w:r>
          </w:p>
        </w:tc>
        <w:tc>
          <w:tcPr>
            <w:tcW w:w="1784" w:type="dxa"/>
          </w:tcPr>
          <w:p w14:paraId="3E665B93" w14:textId="080C990F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7D3F542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974E38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449AA4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7EFB0A4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200EF04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DE66A9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715450C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606CD87" w14:textId="6EC2B22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4.6</w:t>
            </w:r>
          </w:p>
        </w:tc>
        <w:tc>
          <w:tcPr>
            <w:tcW w:w="2406" w:type="dxa"/>
            <w:vAlign w:val="center"/>
          </w:tcPr>
          <w:p w14:paraId="3E078AA9" w14:textId="665890FD" w:rsidR="00B60C1C" w:rsidRPr="00173C2D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Dingę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likę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objektai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Removed and idle objects</w:t>
            </w:r>
          </w:p>
        </w:tc>
        <w:tc>
          <w:tcPr>
            <w:tcW w:w="1784" w:type="dxa"/>
          </w:tcPr>
          <w:p w14:paraId="425F4E56" w14:textId="6EBF311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5D4D040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EA0184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ED0E55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03ED30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FC53CAC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B5836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A7ED611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EE7273D" w14:textId="181EDF51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4.7</w:t>
            </w:r>
          </w:p>
        </w:tc>
        <w:tc>
          <w:tcPr>
            <w:tcW w:w="2406" w:type="dxa"/>
            <w:vAlign w:val="center"/>
          </w:tcPr>
          <w:p w14:paraId="24D91991" w14:textId="37CC4BB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Žmonių skaičiavimas / People counting</w:t>
            </w:r>
          </w:p>
        </w:tc>
        <w:tc>
          <w:tcPr>
            <w:tcW w:w="1784" w:type="dxa"/>
          </w:tcPr>
          <w:p w14:paraId="37B69150" w14:textId="3381F3E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1F1886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A0A7ED4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FB079D5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59C4E8D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5323D35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6304A8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8B651D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556D558E" w14:textId="5A1BBA9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4.8</w:t>
            </w:r>
          </w:p>
        </w:tc>
        <w:tc>
          <w:tcPr>
            <w:tcW w:w="2406" w:type="dxa"/>
            <w:vAlign w:val="center"/>
          </w:tcPr>
          <w:p w14:paraId="5E77FCE1" w14:textId="1B772D9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Minios tankio įvertinimas / Crowd density estimation</w:t>
            </w:r>
          </w:p>
        </w:tc>
        <w:tc>
          <w:tcPr>
            <w:tcW w:w="1784" w:type="dxa"/>
          </w:tcPr>
          <w:p w14:paraId="3C2D2AD7" w14:textId="461C4A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BD1518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83240B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AE9E361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1E4911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2254975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80070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99AD61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6413E075" w14:textId="4C6BE4E5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5.1</w:t>
            </w:r>
          </w:p>
        </w:tc>
        <w:tc>
          <w:tcPr>
            <w:tcW w:w="2406" w:type="dxa"/>
            <w:vAlign w:val="center"/>
          </w:tcPr>
          <w:p w14:paraId="6996D9DE" w14:textId="6438091A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Trukmė / Duration</w:t>
            </w:r>
          </w:p>
        </w:tc>
        <w:tc>
          <w:tcPr>
            <w:tcW w:w="1784" w:type="dxa"/>
          </w:tcPr>
          <w:p w14:paraId="5B311308" w14:textId="54C208B4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04B3FDA4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81626F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4E28A68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D3E5A6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89F3358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81607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45F1A4A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6F8046EC" w14:textId="1904A2F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5.2</w:t>
            </w:r>
          </w:p>
        </w:tc>
        <w:tc>
          <w:tcPr>
            <w:tcW w:w="2406" w:type="dxa"/>
            <w:vAlign w:val="center"/>
          </w:tcPr>
          <w:p w14:paraId="272DB4DC" w14:textId="32D4CE9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Dydis / Size</w:t>
            </w:r>
          </w:p>
        </w:tc>
        <w:tc>
          <w:tcPr>
            <w:tcW w:w="1784" w:type="dxa"/>
          </w:tcPr>
          <w:p w14:paraId="1F802FC5" w14:textId="290536BE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3B555D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EABA2BA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98E9031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1363A7E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CD5506F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7B72AF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0EBA4E7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B21F92D" w14:textId="6D90F7B8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5.3</w:t>
            </w:r>
          </w:p>
        </w:tc>
        <w:tc>
          <w:tcPr>
            <w:tcW w:w="2406" w:type="dxa"/>
            <w:vAlign w:val="center"/>
          </w:tcPr>
          <w:p w14:paraId="21610339" w14:textId="4811D4F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Proporcijos / Aspect ratio</w:t>
            </w:r>
          </w:p>
        </w:tc>
        <w:tc>
          <w:tcPr>
            <w:tcW w:w="1784" w:type="dxa"/>
          </w:tcPr>
          <w:p w14:paraId="21C56D50" w14:textId="6F24D01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2DFF541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74A5292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94E7ECF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26CF1CD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12C7D63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2D33B92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CA12C94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E37E9C2" w14:textId="4C1C208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5.4</w:t>
            </w:r>
          </w:p>
        </w:tc>
        <w:tc>
          <w:tcPr>
            <w:tcW w:w="2406" w:type="dxa"/>
            <w:vAlign w:val="center"/>
          </w:tcPr>
          <w:p w14:paraId="620F6F99" w14:textId="724EF41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Kryptis / Direction</w:t>
            </w:r>
          </w:p>
        </w:tc>
        <w:tc>
          <w:tcPr>
            <w:tcW w:w="1784" w:type="dxa"/>
          </w:tcPr>
          <w:p w14:paraId="05391C4C" w14:textId="59F60C9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7AFF4FAB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FA05EF0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666F4EE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60C1C" w:rsidRPr="009B3333" w14:paraId="33EBC2C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5E3B77A" w14:textId="77777777" w:rsidR="00B60C1C" w:rsidRPr="00473329" w:rsidRDefault="00B60C1C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C02B3F0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EBDD853" w14:textId="77777777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6420D5B2" w14:textId="267A50E0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5.5</w:t>
            </w:r>
          </w:p>
        </w:tc>
        <w:tc>
          <w:tcPr>
            <w:tcW w:w="2406" w:type="dxa"/>
            <w:vAlign w:val="center"/>
          </w:tcPr>
          <w:p w14:paraId="5AB2FCEE" w14:textId="4F4CC8CD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Spalva / Color</w:t>
            </w:r>
          </w:p>
        </w:tc>
        <w:tc>
          <w:tcPr>
            <w:tcW w:w="1784" w:type="dxa"/>
          </w:tcPr>
          <w:p w14:paraId="1F9E2C8D" w14:textId="4FC04E2B" w:rsidR="00B60C1C" w:rsidRPr="003C69E9" w:rsidRDefault="00B60C1C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 / Yes</w:t>
            </w:r>
          </w:p>
        </w:tc>
        <w:tc>
          <w:tcPr>
            <w:tcW w:w="1186" w:type="dxa"/>
          </w:tcPr>
          <w:p w14:paraId="121FDAE4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B1D231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7D8D18C" w14:textId="77777777" w:rsidR="00B60C1C" w:rsidRPr="00473329" w:rsidRDefault="00B60C1C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04EAC5B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6B7EDCF1" w14:textId="6B39F3CF" w:rsidR="00BD38DD" w:rsidRPr="00473329" w:rsidRDefault="00BD38DD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14:paraId="3AAA1EAE" w14:textId="3E66982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  <w:hideMark/>
          </w:tcPr>
          <w:p w14:paraId="7CEF0148" w14:textId="5565BA5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5CFDC0CC" w14:textId="2E20E0B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1.1</w:t>
            </w:r>
          </w:p>
        </w:tc>
        <w:tc>
          <w:tcPr>
            <w:tcW w:w="2406" w:type="dxa"/>
            <w:vAlign w:val="center"/>
          </w:tcPr>
          <w:p w14:paraId="75288D5B" w14:textId="622320E9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Apsauginės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signalizacijos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įranga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turi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sertifikuota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pagal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Units of security alarm must be certified in accordance with standards</w:t>
            </w:r>
          </w:p>
        </w:tc>
        <w:tc>
          <w:tcPr>
            <w:tcW w:w="1784" w:type="dxa"/>
            <w:vAlign w:val="center"/>
          </w:tcPr>
          <w:p w14:paraId="133CBC94" w14:textId="734666DB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LST EN50131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saugumo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klasę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not less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then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2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grade</w:t>
            </w:r>
            <w:proofErr w:type="gramEnd"/>
          </w:p>
        </w:tc>
        <w:tc>
          <w:tcPr>
            <w:tcW w:w="1186" w:type="dxa"/>
          </w:tcPr>
          <w:p w14:paraId="2DA99290" w14:textId="2B23B0A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6A6B495" w14:textId="6054BB7D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046A8130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D38DD" w:rsidRPr="00473329" w14:paraId="1B57F1A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7DB1E89" w14:textId="77777777" w:rsidR="00BD38DD" w:rsidRDefault="00BD38DD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C2F478A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CD81D7A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59EF8877" w14:textId="4F61496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2.1</w:t>
            </w:r>
          </w:p>
        </w:tc>
        <w:tc>
          <w:tcPr>
            <w:tcW w:w="2406" w:type="dxa"/>
            <w:vAlign w:val="center"/>
          </w:tcPr>
          <w:p w14:paraId="55533171" w14:textId="5CCDC85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Eksploatavimo sąlygos / Operating conditions </w:t>
            </w:r>
          </w:p>
        </w:tc>
        <w:tc>
          <w:tcPr>
            <w:tcW w:w="1784" w:type="dxa"/>
            <w:vAlign w:val="center"/>
          </w:tcPr>
          <w:p w14:paraId="739CB1AF" w14:textId="5D8C141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Patalpoje / Indoors </w:t>
            </w:r>
          </w:p>
        </w:tc>
        <w:tc>
          <w:tcPr>
            <w:tcW w:w="1186" w:type="dxa"/>
          </w:tcPr>
          <w:p w14:paraId="5D598D85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F970666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FDD6426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2C1112D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DEEE277" w14:textId="77777777" w:rsidR="00BD38DD" w:rsidRDefault="00BD38DD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72AA59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9FE0BD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21A4773" w14:textId="7E738A9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2.2</w:t>
            </w:r>
          </w:p>
        </w:tc>
        <w:tc>
          <w:tcPr>
            <w:tcW w:w="2406" w:type="dxa"/>
            <w:vAlign w:val="center"/>
          </w:tcPr>
          <w:p w14:paraId="6533CDBC" w14:textId="61EC7A32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Highest operating ambient temperature shall be not less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0F687FAA" w14:textId="4818ABF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+50</w:t>
            </w:r>
          </w:p>
        </w:tc>
        <w:tc>
          <w:tcPr>
            <w:tcW w:w="1186" w:type="dxa"/>
          </w:tcPr>
          <w:p w14:paraId="36F6527B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2C71B97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B7A40B4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732DBE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260D30C1" w14:textId="77777777" w:rsidR="00BD38DD" w:rsidRDefault="00BD38DD" w:rsidP="00BB099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31423B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6AC22B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4BD8A05" w14:textId="1F05133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2.3</w:t>
            </w:r>
          </w:p>
        </w:tc>
        <w:tc>
          <w:tcPr>
            <w:tcW w:w="2406" w:type="dxa"/>
            <w:vAlign w:val="center"/>
          </w:tcPr>
          <w:p w14:paraId="5664C818" w14:textId="758976AB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Lowest operating ambient temperature shall be not higher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35D183B" w14:textId="359A85D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-5</w:t>
            </w:r>
          </w:p>
        </w:tc>
        <w:tc>
          <w:tcPr>
            <w:tcW w:w="1186" w:type="dxa"/>
          </w:tcPr>
          <w:p w14:paraId="557795A1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7B4279D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560A1FB" w14:textId="77777777" w:rsidR="00BD38DD" w:rsidRPr="00473329" w:rsidRDefault="00BD38DD" w:rsidP="00BB099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B099D" w:rsidRPr="00473329" w14:paraId="643094F4" w14:textId="77777777" w:rsidTr="00BD38DD">
        <w:trPr>
          <w:gridAfter w:val="2"/>
          <w:wAfter w:w="3664" w:type="dxa"/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46BD3895" w14:textId="629EEAF1" w:rsidR="00BB099D" w:rsidRPr="003C69E9" w:rsidRDefault="00BB099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>Apsauginės centralės pagrindinė plokštė / Alarm system mainboard</w:t>
            </w:r>
          </w:p>
        </w:tc>
      </w:tr>
      <w:tr w:rsidR="00BD38DD" w:rsidRPr="00473329" w14:paraId="049CD48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2BB4E289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5637C0F" w14:textId="480B04D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649B2091" w14:textId="69C693A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2E3D41B4" w14:textId="55594F98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3.1</w:t>
            </w:r>
          </w:p>
        </w:tc>
        <w:tc>
          <w:tcPr>
            <w:tcW w:w="2406" w:type="dxa"/>
            <w:vAlign w:val="center"/>
          </w:tcPr>
          <w:p w14:paraId="7F0E66DC" w14:textId="152EB29A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Adresinių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detektorių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kilpos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Addressable detector loop module</w:t>
            </w:r>
          </w:p>
        </w:tc>
        <w:tc>
          <w:tcPr>
            <w:tcW w:w="1784" w:type="dxa"/>
            <w:vAlign w:val="center"/>
          </w:tcPr>
          <w:p w14:paraId="668D0945" w14:textId="3B8680B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1</w:t>
            </w:r>
          </w:p>
        </w:tc>
        <w:tc>
          <w:tcPr>
            <w:tcW w:w="1186" w:type="dxa"/>
          </w:tcPr>
          <w:p w14:paraId="4BA985F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1843B4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8E2ECA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0411FD3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F91F213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006AC3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40CACF5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553FF0F" w14:textId="368F4BE6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3.2</w:t>
            </w:r>
          </w:p>
        </w:tc>
        <w:tc>
          <w:tcPr>
            <w:tcW w:w="2406" w:type="dxa"/>
            <w:vAlign w:val="center"/>
          </w:tcPr>
          <w:p w14:paraId="726CA3EF" w14:textId="32047F0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Kontroliuojami įėjimai / Supervised inputs</w:t>
            </w:r>
          </w:p>
        </w:tc>
        <w:tc>
          <w:tcPr>
            <w:tcW w:w="1784" w:type="dxa"/>
            <w:vAlign w:val="center"/>
          </w:tcPr>
          <w:p w14:paraId="4CD9FE96" w14:textId="7189F47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8</w:t>
            </w:r>
          </w:p>
        </w:tc>
        <w:tc>
          <w:tcPr>
            <w:tcW w:w="1186" w:type="dxa"/>
          </w:tcPr>
          <w:p w14:paraId="6208969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E85C70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D30CC1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5878E1A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636CD0D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6538A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93C0D3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FD455BF" w14:textId="32FC855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3.3</w:t>
            </w:r>
          </w:p>
        </w:tc>
        <w:tc>
          <w:tcPr>
            <w:tcW w:w="2406" w:type="dxa"/>
            <w:vAlign w:val="center"/>
          </w:tcPr>
          <w:p w14:paraId="5FEA349C" w14:textId="5474CA5B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Ethernet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sąsaja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jungtis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RJ-45 / Ethernet interface, RJ-45 connector</w:t>
            </w:r>
          </w:p>
        </w:tc>
        <w:tc>
          <w:tcPr>
            <w:tcW w:w="1784" w:type="dxa"/>
            <w:vAlign w:val="center"/>
          </w:tcPr>
          <w:p w14:paraId="36F135AA" w14:textId="1F83DD6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1</w:t>
            </w:r>
          </w:p>
        </w:tc>
        <w:tc>
          <w:tcPr>
            <w:tcW w:w="1186" w:type="dxa"/>
          </w:tcPr>
          <w:p w14:paraId="5EA4914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A6708F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DCEFAD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5B4D0AF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0762A60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04462C4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A8DD465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4E19DC57" w14:textId="0E6DC08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3.4</w:t>
            </w:r>
          </w:p>
        </w:tc>
        <w:tc>
          <w:tcPr>
            <w:tcW w:w="2406" w:type="dxa"/>
            <w:vAlign w:val="center"/>
          </w:tcPr>
          <w:p w14:paraId="5126D18B" w14:textId="20D171D1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Laisvai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programuojamų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Form C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tipo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relinių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išėjimų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Freely programmable Form C type relay outputs</w:t>
            </w:r>
          </w:p>
        </w:tc>
        <w:tc>
          <w:tcPr>
            <w:tcW w:w="1784" w:type="dxa"/>
            <w:vAlign w:val="center"/>
          </w:tcPr>
          <w:p w14:paraId="59419677" w14:textId="1E0817A6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2</w:t>
            </w:r>
          </w:p>
        </w:tc>
        <w:tc>
          <w:tcPr>
            <w:tcW w:w="1186" w:type="dxa"/>
          </w:tcPr>
          <w:p w14:paraId="44362C52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D4F1E8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F52171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300D7FD5" w14:textId="77777777" w:rsidTr="00BD38DD">
        <w:trPr>
          <w:gridAfter w:val="2"/>
          <w:wAfter w:w="3664" w:type="dxa"/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0090049C" w14:textId="6E1E4C88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Adresinių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kilpos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Addressable devices loop module</w:t>
            </w:r>
          </w:p>
        </w:tc>
      </w:tr>
      <w:tr w:rsidR="00BD38DD" w:rsidRPr="00473329" w14:paraId="04E67A5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6D8A01E9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784140" w14:textId="1A0DB42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3A6C2CF6" w14:textId="1AC5894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6305A4BE" w14:textId="6255B438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4.1</w:t>
            </w:r>
          </w:p>
        </w:tc>
        <w:tc>
          <w:tcPr>
            <w:tcW w:w="2406" w:type="dxa"/>
            <w:vAlign w:val="center"/>
          </w:tcPr>
          <w:p w14:paraId="6A8E02E2" w14:textId="44DAFF1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Kilpos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adresinių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įrenginių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skaičius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 /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The number of devices supported by addressable devices loop module</w:t>
            </w:r>
          </w:p>
        </w:tc>
        <w:tc>
          <w:tcPr>
            <w:tcW w:w="1784" w:type="dxa"/>
            <w:vAlign w:val="center"/>
          </w:tcPr>
          <w:p w14:paraId="65118D96" w14:textId="2078FDC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 127</w:t>
            </w:r>
          </w:p>
        </w:tc>
        <w:tc>
          <w:tcPr>
            <w:tcW w:w="1186" w:type="dxa"/>
          </w:tcPr>
          <w:p w14:paraId="6D71AC8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CF391C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72B584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05649067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CA537BE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585CA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DE62F7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2B854DB" w14:textId="0DE23E58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4.2</w:t>
            </w:r>
          </w:p>
        </w:tc>
        <w:tc>
          <w:tcPr>
            <w:tcW w:w="2406" w:type="dxa"/>
            <w:vAlign w:val="center"/>
          </w:tcPr>
          <w:p w14:paraId="649C2102" w14:textId="5CADA99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Nominali maitinimo įtampa / Nominal power supply voltage</w:t>
            </w:r>
          </w:p>
        </w:tc>
        <w:tc>
          <w:tcPr>
            <w:tcW w:w="1784" w:type="dxa"/>
            <w:vAlign w:val="center"/>
          </w:tcPr>
          <w:p w14:paraId="54AB468E" w14:textId="0D50EDD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28 VDC</w:t>
            </w:r>
          </w:p>
        </w:tc>
        <w:tc>
          <w:tcPr>
            <w:tcW w:w="1186" w:type="dxa"/>
          </w:tcPr>
          <w:p w14:paraId="49BEA6F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217B1A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207842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044C1E8" w14:textId="272F157F" w:rsidTr="00BD38DD">
        <w:trPr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107B9661" w14:textId="22696A1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Lietimui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jautri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centralės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valdymo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klaviatūra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Touchscreen control panel</w:t>
            </w:r>
          </w:p>
        </w:tc>
        <w:tc>
          <w:tcPr>
            <w:tcW w:w="1832" w:type="dxa"/>
            <w:vAlign w:val="center"/>
          </w:tcPr>
          <w:p w14:paraId="54587A48" w14:textId="77777777" w:rsidR="00BD38DD" w:rsidRPr="00473329" w:rsidRDefault="00BD38DD" w:rsidP="00BD38DD"/>
        </w:tc>
        <w:tc>
          <w:tcPr>
            <w:tcW w:w="1832" w:type="dxa"/>
            <w:vAlign w:val="bottom"/>
          </w:tcPr>
          <w:p w14:paraId="6158117E" w14:textId="77777777" w:rsidR="00BD38DD" w:rsidRPr="00473329" w:rsidRDefault="00BD38DD" w:rsidP="00BD38DD"/>
        </w:tc>
      </w:tr>
      <w:tr w:rsidR="00BD38DD" w:rsidRPr="00473329" w14:paraId="3F95F74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7E046B8C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A9ED98A" w14:textId="1983B6D6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0B0C4A65" w14:textId="6D09F31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718EAE33" w14:textId="0F315A3C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5.1</w:t>
            </w:r>
          </w:p>
        </w:tc>
        <w:tc>
          <w:tcPr>
            <w:tcW w:w="2406" w:type="dxa"/>
            <w:vAlign w:val="center"/>
          </w:tcPr>
          <w:p w14:paraId="09BDCC7F" w14:textId="005CE09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Ekrano dydis  / Screen size</w:t>
            </w:r>
          </w:p>
        </w:tc>
        <w:tc>
          <w:tcPr>
            <w:tcW w:w="1784" w:type="dxa"/>
            <w:vAlign w:val="center"/>
          </w:tcPr>
          <w:p w14:paraId="515AE240" w14:textId="061FDBC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14 cm. (5.7 in.)</w:t>
            </w:r>
          </w:p>
        </w:tc>
        <w:tc>
          <w:tcPr>
            <w:tcW w:w="1186" w:type="dxa"/>
          </w:tcPr>
          <w:p w14:paraId="26A6A15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1887C9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C21967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1A85A34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60651C5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7BF0E6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7CD56478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17C4349" w14:textId="29BDE72C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5.2</w:t>
            </w:r>
          </w:p>
        </w:tc>
        <w:tc>
          <w:tcPr>
            <w:tcW w:w="2406" w:type="dxa"/>
            <w:vAlign w:val="center"/>
          </w:tcPr>
          <w:p w14:paraId="372E0C61" w14:textId="0F3FA84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Ekrano tipas / Screen type</w:t>
            </w:r>
          </w:p>
        </w:tc>
        <w:tc>
          <w:tcPr>
            <w:tcW w:w="1784" w:type="dxa"/>
            <w:vAlign w:val="center"/>
          </w:tcPr>
          <w:p w14:paraId="7C9DBC4D" w14:textId="18288AF8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TFT-LCD</w:t>
            </w:r>
          </w:p>
        </w:tc>
        <w:tc>
          <w:tcPr>
            <w:tcW w:w="1186" w:type="dxa"/>
          </w:tcPr>
          <w:p w14:paraId="4A4DD8B9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78009B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600DF5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35F8B9B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3D52F43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482E2B8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C40B4B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960A9EA" w14:textId="57C1AB2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5.3</w:t>
            </w:r>
          </w:p>
        </w:tc>
        <w:tc>
          <w:tcPr>
            <w:tcW w:w="2406" w:type="dxa"/>
            <w:vAlign w:val="center"/>
          </w:tcPr>
          <w:p w14:paraId="4C635803" w14:textId="66681C7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Ekranos raiška  / Resolution</w:t>
            </w:r>
          </w:p>
        </w:tc>
        <w:tc>
          <w:tcPr>
            <w:tcW w:w="1784" w:type="dxa"/>
            <w:vAlign w:val="center"/>
          </w:tcPr>
          <w:p w14:paraId="1A345B69" w14:textId="431873D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16 bit; 320 x 240</w:t>
            </w:r>
          </w:p>
        </w:tc>
        <w:tc>
          <w:tcPr>
            <w:tcW w:w="1186" w:type="dxa"/>
          </w:tcPr>
          <w:p w14:paraId="65A3895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DD878F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4A4811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50EEF62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B2D2D13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F271F5F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AEB67D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43FA6A68" w14:textId="0855200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5.4</w:t>
            </w:r>
          </w:p>
        </w:tc>
        <w:tc>
          <w:tcPr>
            <w:tcW w:w="2406" w:type="dxa"/>
            <w:vAlign w:val="center"/>
          </w:tcPr>
          <w:p w14:paraId="78D0FB6F" w14:textId="1C21755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Galimos kalbos / Supported languages</w:t>
            </w:r>
          </w:p>
        </w:tc>
        <w:tc>
          <w:tcPr>
            <w:tcW w:w="1784" w:type="dxa"/>
            <w:vAlign w:val="center"/>
          </w:tcPr>
          <w:p w14:paraId="044AC17F" w14:textId="4A9E9FAF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Lietuvių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Latvių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Lenkų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Anglų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Ukrainiečių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Lithuanian, Latvian, Polish, English, Ukrainian </w:t>
            </w:r>
          </w:p>
        </w:tc>
        <w:tc>
          <w:tcPr>
            <w:tcW w:w="1186" w:type="dxa"/>
          </w:tcPr>
          <w:p w14:paraId="42EDD57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923162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21529B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A615ADB" w14:textId="77777777" w:rsidTr="00BD38DD">
        <w:trPr>
          <w:gridAfter w:val="2"/>
          <w:wAfter w:w="3664" w:type="dxa"/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655E3698" w14:textId="7D6963F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Maitinimo šaltinis / Power supply</w:t>
            </w:r>
          </w:p>
        </w:tc>
      </w:tr>
      <w:tr w:rsidR="00BD38DD" w:rsidRPr="00473329" w14:paraId="3A1BECC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46B36258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D09618" w14:textId="00F0883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5F1B0589" w14:textId="26A5D28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2AB04B7D" w14:textId="446F6ED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6.1</w:t>
            </w:r>
          </w:p>
        </w:tc>
        <w:tc>
          <w:tcPr>
            <w:tcW w:w="2406" w:type="dxa"/>
            <w:vAlign w:val="center"/>
          </w:tcPr>
          <w:p w14:paraId="484CB168" w14:textId="29BCD5EC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Maitinimo įtampa / Operating voltage</w:t>
            </w:r>
          </w:p>
        </w:tc>
        <w:tc>
          <w:tcPr>
            <w:tcW w:w="1784" w:type="dxa"/>
            <w:vAlign w:val="center"/>
          </w:tcPr>
          <w:p w14:paraId="413EC90F" w14:textId="4C67916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230 VAC (-15 %, + 10%) </w:t>
            </w:r>
          </w:p>
        </w:tc>
        <w:tc>
          <w:tcPr>
            <w:tcW w:w="1186" w:type="dxa"/>
          </w:tcPr>
          <w:p w14:paraId="20B41BF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8A1B29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E4C245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2ACB454D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C56BAAC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443D6B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2F4D8B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6298EDD" w14:textId="0CE6FE0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6.2</w:t>
            </w:r>
          </w:p>
        </w:tc>
        <w:tc>
          <w:tcPr>
            <w:tcW w:w="2406" w:type="dxa"/>
            <w:vAlign w:val="center"/>
          </w:tcPr>
          <w:p w14:paraId="035A6D3D" w14:textId="3C411D7D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akumuliatoriaus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talpa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/Supported battery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cappacity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3F1D6311" w14:textId="291529C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18-80 Ah</w:t>
            </w:r>
          </w:p>
        </w:tc>
        <w:tc>
          <w:tcPr>
            <w:tcW w:w="1186" w:type="dxa"/>
          </w:tcPr>
          <w:p w14:paraId="656E4A4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325A86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6BAE40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1C38533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6C35C6A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FBD53BB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D420546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48D12E30" w14:textId="197FAAA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6.3</w:t>
            </w:r>
          </w:p>
        </w:tc>
        <w:tc>
          <w:tcPr>
            <w:tcW w:w="2406" w:type="dxa"/>
            <w:vAlign w:val="center"/>
          </w:tcPr>
          <w:p w14:paraId="1BE5C686" w14:textId="2BF0FB02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Baterijos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tipas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Tipe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of battery</w:t>
            </w:r>
          </w:p>
        </w:tc>
        <w:tc>
          <w:tcPr>
            <w:tcW w:w="1784" w:type="dxa"/>
            <w:vAlign w:val="center"/>
          </w:tcPr>
          <w:p w14:paraId="58FDC969" w14:textId="56DA404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Hermetinė / Hermetic</w:t>
            </w:r>
          </w:p>
        </w:tc>
        <w:tc>
          <w:tcPr>
            <w:tcW w:w="1186" w:type="dxa"/>
          </w:tcPr>
          <w:p w14:paraId="1B24ACF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90C682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C058E7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4CA3185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7DC22FE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3739D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8B30FED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876C5A0" w14:textId="0E3C6FB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6.4</w:t>
            </w:r>
          </w:p>
        </w:tc>
        <w:tc>
          <w:tcPr>
            <w:tcW w:w="2406" w:type="dxa"/>
            <w:vAlign w:val="center"/>
          </w:tcPr>
          <w:p w14:paraId="1F884C64" w14:textId="0DE11214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Vardinė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baterijos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įtampa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Voltage of battery</w:t>
            </w:r>
          </w:p>
        </w:tc>
        <w:tc>
          <w:tcPr>
            <w:tcW w:w="1784" w:type="dxa"/>
            <w:vAlign w:val="center"/>
          </w:tcPr>
          <w:p w14:paraId="4AE753D2" w14:textId="0E7F4FC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12V DC</w:t>
            </w:r>
          </w:p>
        </w:tc>
        <w:tc>
          <w:tcPr>
            <w:tcW w:w="1186" w:type="dxa"/>
          </w:tcPr>
          <w:p w14:paraId="278781A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48669E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39A2C5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44D135D1" w14:textId="77777777" w:rsidTr="00BD38DD">
        <w:trPr>
          <w:gridAfter w:val="2"/>
          <w:wAfter w:w="3664" w:type="dxa"/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0E1132A9" w14:textId="244E932C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Korpusas: / Enclosure:</w:t>
            </w:r>
          </w:p>
        </w:tc>
      </w:tr>
      <w:tr w:rsidR="00BD38DD" w:rsidRPr="00473329" w14:paraId="3078F5B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14:paraId="290A6426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B0DBC0" w14:textId="2358F98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TS-22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</w:tcPr>
          <w:p w14:paraId="31EB1557" w14:textId="2769C706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Apsauginės signalizacijos centralė </w:t>
            </w:r>
          </w:p>
        </w:tc>
        <w:tc>
          <w:tcPr>
            <w:tcW w:w="726" w:type="dxa"/>
          </w:tcPr>
          <w:p w14:paraId="229E741D" w14:textId="77CEB23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7.1</w:t>
            </w:r>
          </w:p>
        </w:tc>
        <w:tc>
          <w:tcPr>
            <w:tcW w:w="2406" w:type="dxa"/>
            <w:vAlign w:val="center"/>
          </w:tcPr>
          <w:p w14:paraId="33D93748" w14:textId="3B9D443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Apsaugos klasė / Protection class</w:t>
            </w:r>
          </w:p>
        </w:tc>
        <w:tc>
          <w:tcPr>
            <w:tcW w:w="1784" w:type="dxa"/>
            <w:vAlign w:val="center"/>
          </w:tcPr>
          <w:p w14:paraId="2F2A8838" w14:textId="1B4E88B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IP 30</w:t>
            </w:r>
          </w:p>
        </w:tc>
        <w:tc>
          <w:tcPr>
            <w:tcW w:w="1186" w:type="dxa"/>
          </w:tcPr>
          <w:p w14:paraId="0DB895A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D50E75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3C750F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E0F700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C553167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5519E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1AD08D5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4DCA0556" w14:textId="77FF8C4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7.2</w:t>
            </w:r>
          </w:p>
        </w:tc>
        <w:tc>
          <w:tcPr>
            <w:tcW w:w="2406" w:type="dxa"/>
            <w:vAlign w:val="center"/>
          </w:tcPr>
          <w:p w14:paraId="5A3B94D3" w14:textId="2EDE7CD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Saugos klasė / Security level</w:t>
            </w:r>
          </w:p>
        </w:tc>
        <w:tc>
          <w:tcPr>
            <w:tcW w:w="1784" w:type="dxa"/>
            <w:vAlign w:val="center"/>
          </w:tcPr>
          <w:p w14:paraId="3AC941A9" w14:textId="286800B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IK06</w:t>
            </w:r>
          </w:p>
        </w:tc>
        <w:tc>
          <w:tcPr>
            <w:tcW w:w="1186" w:type="dxa"/>
          </w:tcPr>
          <w:p w14:paraId="55E8D68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07A9C42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AC9780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AB2C000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1498633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CAE1B48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6E59814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7AC279C1" w14:textId="3BF9478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7.3</w:t>
            </w:r>
          </w:p>
        </w:tc>
        <w:tc>
          <w:tcPr>
            <w:tcW w:w="4190" w:type="dxa"/>
            <w:gridSpan w:val="2"/>
            <w:vAlign w:val="center"/>
          </w:tcPr>
          <w:p w14:paraId="6E703D09" w14:textId="233DBC5C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Tinkamas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maitinimo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šaltiniui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2x 18Ah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akumuliatoriams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2x LSN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kilpų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moduliams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Suitable for a power supply, 2x 18 Ah batteries and 2x LSN gateways</w:t>
            </w:r>
          </w:p>
        </w:tc>
        <w:tc>
          <w:tcPr>
            <w:tcW w:w="1186" w:type="dxa"/>
          </w:tcPr>
          <w:p w14:paraId="62E2638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211033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1B43DC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B3B4A4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5696595" w14:textId="47886B22" w:rsidR="00BD38DD" w:rsidRPr="00473329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14:paraId="7A769F20" w14:textId="5FB71EA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TS-30</w:t>
            </w:r>
          </w:p>
        </w:tc>
        <w:tc>
          <w:tcPr>
            <w:tcW w:w="1832" w:type="dxa"/>
            <w:vMerge w:val="restart"/>
            <w:shd w:val="clear" w:color="auto" w:fill="auto"/>
            <w:vAlign w:val="bottom"/>
            <w:hideMark/>
          </w:tcPr>
          <w:p w14:paraId="076AC126" w14:textId="37600A44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Įeigos kontrolės valdiklis </w:t>
            </w:r>
          </w:p>
        </w:tc>
        <w:tc>
          <w:tcPr>
            <w:tcW w:w="726" w:type="dxa"/>
            <w:vAlign w:val="center"/>
          </w:tcPr>
          <w:p w14:paraId="090DD5D6" w14:textId="42BDB00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9.1</w:t>
            </w:r>
          </w:p>
        </w:tc>
        <w:tc>
          <w:tcPr>
            <w:tcW w:w="2406" w:type="dxa"/>
            <w:vAlign w:val="center"/>
          </w:tcPr>
          <w:p w14:paraId="065919F0" w14:textId="06BC54D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Eksploatavimo sąlygos / Operating conditions </w:t>
            </w:r>
          </w:p>
        </w:tc>
        <w:tc>
          <w:tcPr>
            <w:tcW w:w="1784" w:type="dxa"/>
            <w:vAlign w:val="center"/>
          </w:tcPr>
          <w:p w14:paraId="5C583607" w14:textId="020FEA78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Patalpoje / Indoors </w:t>
            </w:r>
          </w:p>
        </w:tc>
        <w:tc>
          <w:tcPr>
            <w:tcW w:w="1186" w:type="dxa"/>
          </w:tcPr>
          <w:p w14:paraId="27351CFA" w14:textId="1C1B3F4D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50EA151C" w14:textId="089069BD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3F38A5B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D38DD" w:rsidRPr="00473329" w14:paraId="2989292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B9A51AC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A3BFD24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3A6B16C2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954F1A9" w14:textId="3F2DCF9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9.2</w:t>
            </w:r>
          </w:p>
        </w:tc>
        <w:tc>
          <w:tcPr>
            <w:tcW w:w="2406" w:type="dxa"/>
            <w:vAlign w:val="center"/>
          </w:tcPr>
          <w:p w14:paraId="0AC7AA6D" w14:textId="37A2A4B5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Highest operating ambient temperature shall be not less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28E1DCC2" w14:textId="7595868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>+45</w:t>
            </w:r>
          </w:p>
        </w:tc>
        <w:tc>
          <w:tcPr>
            <w:tcW w:w="1186" w:type="dxa"/>
          </w:tcPr>
          <w:p w14:paraId="7BDECB0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D20A3F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83FFAE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092FB7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48DA2F1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B0D597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2FEB3C3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042F245" w14:textId="0DF63C4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9.3</w:t>
            </w:r>
          </w:p>
        </w:tc>
        <w:tc>
          <w:tcPr>
            <w:tcW w:w="2406" w:type="dxa"/>
            <w:vAlign w:val="center"/>
          </w:tcPr>
          <w:p w14:paraId="2354FDEA" w14:textId="0457B50E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Lowest operating ambient temperature shall be not higher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E9DB101" w14:textId="33C987D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0</w:t>
            </w:r>
          </w:p>
        </w:tc>
        <w:tc>
          <w:tcPr>
            <w:tcW w:w="1186" w:type="dxa"/>
          </w:tcPr>
          <w:p w14:paraId="529C230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AF83E5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07DAE4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C983A4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B8060D1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70F1295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4848C41B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2A9821D1" w14:textId="6E47F1C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10.1</w:t>
            </w:r>
          </w:p>
        </w:tc>
        <w:tc>
          <w:tcPr>
            <w:tcW w:w="2406" w:type="dxa"/>
            <w:vAlign w:val="center"/>
          </w:tcPr>
          <w:p w14:paraId="295618E2" w14:textId="7C39855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Duomenų perdavimo sąsaja / Communication interface</w:t>
            </w:r>
          </w:p>
        </w:tc>
        <w:tc>
          <w:tcPr>
            <w:tcW w:w="1784" w:type="dxa"/>
            <w:vAlign w:val="center"/>
          </w:tcPr>
          <w:p w14:paraId="6705544A" w14:textId="45BC6E2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RJ45</w:t>
            </w:r>
          </w:p>
        </w:tc>
        <w:tc>
          <w:tcPr>
            <w:tcW w:w="1186" w:type="dxa"/>
          </w:tcPr>
          <w:p w14:paraId="527F91F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30EBC72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760187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40551E6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F6F79CB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A03724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5770241D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42643AF" w14:textId="4ACF9D1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10.2</w:t>
            </w:r>
          </w:p>
        </w:tc>
        <w:tc>
          <w:tcPr>
            <w:tcW w:w="2406" w:type="dxa"/>
            <w:vAlign w:val="center"/>
          </w:tcPr>
          <w:p w14:paraId="4AFF3E35" w14:textId="68DBE15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Skaitytuvų sąsaja / Reader interface</w:t>
            </w:r>
          </w:p>
        </w:tc>
        <w:tc>
          <w:tcPr>
            <w:tcW w:w="1784" w:type="dxa"/>
            <w:vAlign w:val="center"/>
          </w:tcPr>
          <w:p w14:paraId="3D02427B" w14:textId="5661498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RS485, OSDPv2</w:t>
            </w:r>
          </w:p>
        </w:tc>
        <w:tc>
          <w:tcPr>
            <w:tcW w:w="1186" w:type="dxa"/>
          </w:tcPr>
          <w:p w14:paraId="1ABD509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BCA4809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A3A798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C9DE242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280F2BA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7ECA12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BEF88B3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7F5BF698" w14:textId="3B24E62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10.3</w:t>
            </w:r>
          </w:p>
        </w:tc>
        <w:tc>
          <w:tcPr>
            <w:tcW w:w="2406" w:type="dxa"/>
            <w:vAlign w:val="center"/>
          </w:tcPr>
          <w:p w14:paraId="06100E92" w14:textId="6D4FC332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skaitytuvų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skaičius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readers</w:t>
            </w:r>
          </w:p>
        </w:tc>
        <w:tc>
          <w:tcPr>
            <w:tcW w:w="1784" w:type="dxa"/>
            <w:vAlign w:val="center"/>
          </w:tcPr>
          <w:p w14:paraId="310BB980" w14:textId="2800439C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8</w:t>
            </w:r>
          </w:p>
        </w:tc>
        <w:tc>
          <w:tcPr>
            <w:tcW w:w="1186" w:type="dxa"/>
          </w:tcPr>
          <w:p w14:paraId="29D841C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85F9CA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70958B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989DCD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5931560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6A7D03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EEC1E6F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358483D" w14:textId="7D37843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10.4</w:t>
            </w:r>
          </w:p>
        </w:tc>
        <w:tc>
          <w:tcPr>
            <w:tcW w:w="2406" w:type="dxa"/>
            <w:vAlign w:val="center"/>
          </w:tcPr>
          <w:p w14:paraId="5CD823AD" w14:textId="2D2E879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Montavimo tipas / Mounting type</w:t>
            </w:r>
          </w:p>
        </w:tc>
        <w:tc>
          <w:tcPr>
            <w:tcW w:w="1784" w:type="dxa"/>
            <w:vAlign w:val="center"/>
          </w:tcPr>
          <w:p w14:paraId="6ADD83AE" w14:textId="6D15B15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DIN bėgelis / Rail-mounted</w:t>
            </w:r>
          </w:p>
        </w:tc>
        <w:tc>
          <w:tcPr>
            <w:tcW w:w="1186" w:type="dxa"/>
          </w:tcPr>
          <w:p w14:paraId="4F11904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FD8437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6A1000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2490795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F85ED2B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FE87BE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04E68C1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1B98034D" w14:textId="4F3BD6C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10.5</w:t>
            </w:r>
          </w:p>
        </w:tc>
        <w:tc>
          <w:tcPr>
            <w:tcW w:w="2406" w:type="dxa"/>
            <w:vAlign w:val="center"/>
          </w:tcPr>
          <w:p w14:paraId="31C3715F" w14:textId="7440EA2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Maitinimo šaltinis/Power supply </w:t>
            </w:r>
          </w:p>
        </w:tc>
        <w:tc>
          <w:tcPr>
            <w:tcW w:w="1784" w:type="dxa"/>
            <w:vAlign w:val="center"/>
          </w:tcPr>
          <w:p w14:paraId="31E11F88" w14:textId="796410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10 - 30 VDC, max. 60 VA</w:t>
            </w: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br/>
              <w:t>(Turi būti to paties gamintojo kaip ir valdiklis)</w:t>
            </w:r>
          </w:p>
        </w:tc>
        <w:tc>
          <w:tcPr>
            <w:tcW w:w="1186" w:type="dxa"/>
          </w:tcPr>
          <w:p w14:paraId="24836BF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0D1A81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62B420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6DCE81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C714997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20E445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5E210A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6CA655A6" w14:textId="562666C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11.1</w:t>
            </w:r>
          </w:p>
        </w:tc>
        <w:tc>
          <w:tcPr>
            <w:tcW w:w="4190" w:type="dxa"/>
            <w:gridSpan w:val="2"/>
          </w:tcPr>
          <w:p w14:paraId="1871C41E" w14:textId="190DCC3C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Turi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suderinamas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Litgrid AB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centriniame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biure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naudojama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įeigos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kontrolės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sistemos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programine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įranga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Must be compatible with access control system software used in Litgrid headquarters in Vilnius</w:t>
            </w:r>
          </w:p>
        </w:tc>
        <w:tc>
          <w:tcPr>
            <w:tcW w:w="1186" w:type="dxa"/>
          </w:tcPr>
          <w:p w14:paraId="5F7D7CC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C28BBE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71BC7B8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4FA98D3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BEAE408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D3AE073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bottom"/>
          </w:tcPr>
          <w:p w14:paraId="26C15194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14:paraId="61635E46" w14:textId="6B2AFB8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12.1</w:t>
            </w:r>
          </w:p>
        </w:tc>
        <w:tc>
          <w:tcPr>
            <w:tcW w:w="4190" w:type="dxa"/>
            <w:gridSpan w:val="2"/>
          </w:tcPr>
          <w:p w14:paraId="62AF4627" w14:textId="4DE3C67C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Turi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komplektuojamas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paties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gamintojo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įeigos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kontrolės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valdiklio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metaliniu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korpusu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arba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montavimo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panele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skirta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montavimui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į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19“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komutacinę</w:t>
            </w:r>
            <w:proofErr w:type="spellEnd"/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spintą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kuriame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kurioje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būtų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montuojamas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valdiklis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maitinimo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šaltiniu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akumuliatoriais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Must be supplied with metal enclosure or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19“ fitting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panel, from the same manufacturer as access control controller, in which the access control controller with power supply and battery would be installed</w:t>
            </w:r>
          </w:p>
        </w:tc>
        <w:tc>
          <w:tcPr>
            <w:tcW w:w="1186" w:type="dxa"/>
          </w:tcPr>
          <w:p w14:paraId="79233E3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8162A4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560DA7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568DA099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6C5C7466" w14:textId="7CA90776" w:rsidR="00BD38DD" w:rsidRPr="00473329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11</w:t>
            </w:r>
          </w:p>
        </w:tc>
        <w:tc>
          <w:tcPr>
            <w:tcW w:w="1418" w:type="dxa"/>
            <w:vMerge w:val="restart"/>
            <w:vAlign w:val="center"/>
          </w:tcPr>
          <w:p w14:paraId="497D2152" w14:textId="307AB24A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TS-32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bottom"/>
            <w:hideMark/>
          </w:tcPr>
          <w:p w14:paraId="31EA695D" w14:textId="593B0D6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Kortelių skaitytuvas</w:t>
            </w:r>
          </w:p>
        </w:tc>
        <w:tc>
          <w:tcPr>
            <w:tcW w:w="726" w:type="dxa"/>
            <w:vAlign w:val="center"/>
          </w:tcPr>
          <w:p w14:paraId="256EFAFE" w14:textId="4C99AAB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13.1</w:t>
            </w:r>
          </w:p>
        </w:tc>
        <w:tc>
          <w:tcPr>
            <w:tcW w:w="2406" w:type="dxa"/>
            <w:vAlign w:val="center"/>
          </w:tcPr>
          <w:p w14:paraId="237AD950" w14:textId="709FFF8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Eksploatavimo sąlygos / Operating conditions </w:t>
            </w:r>
          </w:p>
        </w:tc>
        <w:tc>
          <w:tcPr>
            <w:tcW w:w="1784" w:type="dxa"/>
            <w:vAlign w:val="center"/>
          </w:tcPr>
          <w:p w14:paraId="7E275BDA" w14:textId="451A2B9E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Patalpoje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lauke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Indoors and outdoors </w:t>
            </w:r>
          </w:p>
        </w:tc>
        <w:tc>
          <w:tcPr>
            <w:tcW w:w="1186" w:type="dxa"/>
          </w:tcPr>
          <w:p w14:paraId="21EDD179" w14:textId="55E2F03E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1816D41" w14:textId="768D3316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5D490D3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D38DD" w:rsidRPr="00473329" w14:paraId="6A7C3A5E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4EBF5A5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3BA365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59F81542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1D546E54" w14:textId="357E2F5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13.2</w:t>
            </w:r>
          </w:p>
        </w:tc>
        <w:tc>
          <w:tcPr>
            <w:tcW w:w="2406" w:type="dxa"/>
            <w:vAlign w:val="center"/>
          </w:tcPr>
          <w:p w14:paraId="4B194ED4" w14:textId="18081CF3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Maksimali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žemesnė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Highest operating ambient temperature shall be not less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24F1EB57" w14:textId="0A4B53D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+65</w:t>
            </w:r>
          </w:p>
        </w:tc>
        <w:tc>
          <w:tcPr>
            <w:tcW w:w="1186" w:type="dxa"/>
          </w:tcPr>
          <w:p w14:paraId="6FDE37A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B09F3B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7D7524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1575405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7380FC4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C1B508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3E4AE426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5A1F6364" w14:textId="02A0B7D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13.3</w:t>
            </w:r>
          </w:p>
        </w:tc>
        <w:tc>
          <w:tcPr>
            <w:tcW w:w="2406" w:type="dxa"/>
            <w:vAlign w:val="center"/>
          </w:tcPr>
          <w:p w14:paraId="0134C827" w14:textId="06DD5154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Minimali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eksploatavimo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oro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aplinkos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temperatūra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aukštesnė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/ Lowest operating ambient temperature shall be not higher than,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oC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60EF24F5" w14:textId="7385C9A5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-35</w:t>
            </w:r>
          </w:p>
        </w:tc>
        <w:tc>
          <w:tcPr>
            <w:tcW w:w="1186" w:type="dxa"/>
          </w:tcPr>
          <w:p w14:paraId="5169ABF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DF6E35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37B8A4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686C507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4E32A61E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1BBC8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2B1CECB3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FB15E74" w14:textId="789484B6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14.1</w:t>
            </w:r>
          </w:p>
        </w:tc>
        <w:tc>
          <w:tcPr>
            <w:tcW w:w="2406" w:type="dxa"/>
            <w:vAlign w:val="center"/>
          </w:tcPr>
          <w:p w14:paraId="2281504C" w14:textId="6546380C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kortelių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standartai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Supported card formats</w:t>
            </w:r>
          </w:p>
        </w:tc>
        <w:tc>
          <w:tcPr>
            <w:tcW w:w="1784" w:type="dxa"/>
            <w:vAlign w:val="center"/>
          </w:tcPr>
          <w:p w14:paraId="55F24A60" w14:textId="51E104C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iCLASS SEOS, iCLASS SE, MIFARE</w:t>
            </w:r>
          </w:p>
        </w:tc>
        <w:tc>
          <w:tcPr>
            <w:tcW w:w="1186" w:type="dxa"/>
          </w:tcPr>
          <w:p w14:paraId="4B1C2BC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2C74DA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2FABE89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00D05C8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30CD6A3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931037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6AE2087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7C6C7CA5" w14:textId="7676A90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14.2</w:t>
            </w:r>
          </w:p>
        </w:tc>
        <w:tc>
          <w:tcPr>
            <w:tcW w:w="2406" w:type="dxa"/>
            <w:vAlign w:val="center"/>
          </w:tcPr>
          <w:p w14:paraId="4081B0D2" w14:textId="77777777" w:rsidR="00BD38DD" w:rsidRPr="00173C2D" w:rsidRDefault="00BD38DD" w:rsidP="003C69E9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iCLASS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kortelių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nuskaitymo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atstumas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</w:t>
            </w:r>
          </w:p>
          <w:p w14:paraId="68F6D307" w14:textId="4A69304B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lastRenderedPageBreak/>
              <w:t>Read range</w:t>
            </w:r>
          </w:p>
        </w:tc>
        <w:tc>
          <w:tcPr>
            <w:tcW w:w="1784" w:type="dxa"/>
            <w:vAlign w:val="center"/>
          </w:tcPr>
          <w:p w14:paraId="600AB4F1" w14:textId="406E9C7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>40 mm</w:t>
            </w:r>
          </w:p>
        </w:tc>
        <w:tc>
          <w:tcPr>
            <w:tcW w:w="1186" w:type="dxa"/>
          </w:tcPr>
          <w:p w14:paraId="15CC75F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FD74F16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6201F99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287F406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7ACF55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70C86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2FC3B74F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25C2087" w14:textId="6A650A2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14.3</w:t>
            </w:r>
          </w:p>
        </w:tc>
        <w:tc>
          <w:tcPr>
            <w:tcW w:w="2406" w:type="dxa"/>
            <w:vAlign w:val="center"/>
          </w:tcPr>
          <w:p w14:paraId="235891D1" w14:textId="6E7463C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Duomenų perdavimas/Communication</w:t>
            </w:r>
          </w:p>
        </w:tc>
        <w:tc>
          <w:tcPr>
            <w:tcW w:w="1784" w:type="dxa"/>
            <w:vAlign w:val="center"/>
          </w:tcPr>
          <w:p w14:paraId="17DED04E" w14:textId="0225BDFE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RS485 </w:t>
            </w:r>
            <w:proofErr w:type="gram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Open Source</w:t>
            </w:r>
            <w:proofErr w:type="gram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Device Protocol (OSDP) </w:t>
            </w:r>
          </w:p>
        </w:tc>
        <w:tc>
          <w:tcPr>
            <w:tcW w:w="1186" w:type="dxa"/>
          </w:tcPr>
          <w:p w14:paraId="59E9EE7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E6F2D6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A2E2CF4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36DA231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3515509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3820D9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7E50F1DB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025B5446" w14:textId="1893946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14.4</w:t>
            </w:r>
          </w:p>
        </w:tc>
        <w:tc>
          <w:tcPr>
            <w:tcW w:w="2406" w:type="dxa"/>
            <w:vAlign w:val="center"/>
          </w:tcPr>
          <w:p w14:paraId="04BCC2B2" w14:textId="7CF658F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Mobilių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raktų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palaikymas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/Mobile key support</w:t>
            </w:r>
          </w:p>
        </w:tc>
        <w:tc>
          <w:tcPr>
            <w:tcW w:w="1784" w:type="dxa"/>
            <w:vAlign w:val="center"/>
          </w:tcPr>
          <w:p w14:paraId="5885E229" w14:textId="11BFF59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NFC/Bluetooth Smart</w:t>
            </w:r>
          </w:p>
        </w:tc>
        <w:tc>
          <w:tcPr>
            <w:tcW w:w="1186" w:type="dxa"/>
          </w:tcPr>
          <w:p w14:paraId="234211E8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8B5C5B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06F3F3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1D9BBA6C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6980DC9B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9C0971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7022F370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07E20328" w14:textId="389D0DB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14.5</w:t>
            </w:r>
          </w:p>
        </w:tc>
        <w:tc>
          <w:tcPr>
            <w:tcW w:w="2406" w:type="dxa"/>
            <w:vAlign w:val="center"/>
          </w:tcPr>
          <w:p w14:paraId="049FC590" w14:textId="0C3C939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Integruota klaviatūra</w:t>
            </w:r>
          </w:p>
        </w:tc>
        <w:tc>
          <w:tcPr>
            <w:tcW w:w="1784" w:type="dxa"/>
            <w:vAlign w:val="center"/>
          </w:tcPr>
          <w:p w14:paraId="006AE95A" w14:textId="0AF5FDF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Taip</w:t>
            </w:r>
          </w:p>
        </w:tc>
        <w:tc>
          <w:tcPr>
            <w:tcW w:w="1186" w:type="dxa"/>
          </w:tcPr>
          <w:p w14:paraId="2086D27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F454F5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1008FDC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514D560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F75C9E5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CF1C8D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38871634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Align w:val="center"/>
          </w:tcPr>
          <w:p w14:paraId="316B9F95" w14:textId="7856B32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15.1</w:t>
            </w:r>
          </w:p>
        </w:tc>
        <w:tc>
          <w:tcPr>
            <w:tcW w:w="4190" w:type="dxa"/>
            <w:gridSpan w:val="2"/>
            <w:vAlign w:val="center"/>
          </w:tcPr>
          <w:p w14:paraId="1373014B" w14:textId="29D604BA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Skaitytuvo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aparatinės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programinės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įrangos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atnaujimo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palaikymas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per Bluetooth / Firmware update via Bluetooth</w:t>
            </w:r>
          </w:p>
        </w:tc>
        <w:tc>
          <w:tcPr>
            <w:tcW w:w="1186" w:type="dxa"/>
          </w:tcPr>
          <w:p w14:paraId="3E0558B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E2A10D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ED5F60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473329" w14:paraId="7A86177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1EE9DCFA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CCF3086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  <w:noWrap/>
            <w:vAlign w:val="bottom"/>
          </w:tcPr>
          <w:p w14:paraId="03854605" w14:textId="77777777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2ADBF048" w14:textId="562C8C89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15.2</w:t>
            </w:r>
          </w:p>
        </w:tc>
        <w:tc>
          <w:tcPr>
            <w:tcW w:w="4190" w:type="dxa"/>
            <w:gridSpan w:val="2"/>
            <w:vAlign w:val="center"/>
          </w:tcPr>
          <w:p w14:paraId="06C489E6" w14:textId="208BCF6E" w:rsidR="00BD38DD" w:rsidRPr="00173C2D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Galimybė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išjungti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palaikomų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kortelių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standartus</w:t>
            </w:r>
            <w:proofErr w:type="spellEnd"/>
            <w:r w:rsidRPr="00173C2D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 xml:space="preserve"> / Possibility to turn off supported card formats</w:t>
            </w:r>
          </w:p>
        </w:tc>
        <w:tc>
          <w:tcPr>
            <w:tcW w:w="1186" w:type="dxa"/>
          </w:tcPr>
          <w:p w14:paraId="3CEAE29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A04ABB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403CE0B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BD38DD" w14:paraId="5B3B75BF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256DECF" w14:textId="6504061D" w:rsidR="00BD38DD" w:rsidRPr="00473329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418" w:type="dxa"/>
            <w:vMerge w:val="restart"/>
            <w:vAlign w:val="center"/>
          </w:tcPr>
          <w:p w14:paraId="64F750EC" w14:textId="6E167B5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TS-33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29AE5AC8" w14:textId="607433E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Elektromechaninė spyna </w:t>
            </w:r>
          </w:p>
        </w:tc>
        <w:tc>
          <w:tcPr>
            <w:tcW w:w="726" w:type="dxa"/>
            <w:vMerge w:val="restart"/>
          </w:tcPr>
          <w:p w14:paraId="5EC4F279" w14:textId="5B7D3FB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TS-33</w:t>
            </w:r>
          </w:p>
        </w:tc>
        <w:tc>
          <w:tcPr>
            <w:tcW w:w="4190" w:type="dxa"/>
            <w:gridSpan w:val="2"/>
          </w:tcPr>
          <w:p w14:paraId="41E2D01C" w14:textId="1D6AAE4E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Sertifikuotas elektromechaninių spynų saugumo, ilgaamžiškumo ir mechaninio atsparumo klasifikavimas pagal LST EN 14846 standartą. Ne žemesne klasifikacija nei - 3S5D-L311.</w:t>
            </w:r>
          </w:p>
        </w:tc>
        <w:tc>
          <w:tcPr>
            <w:tcW w:w="1186" w:type="dxa"/>
          </w:tcPr>
          <w:p w14:paraId="3275C5A6" w14:textId="46FBB886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69681964" w14:textId="3B89D9D0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4419" w:type="dxa"/>
            <w:shd w:val="clear" w:color="auto" w:fill="auto"/>
            <w:noWrap/>
            <w:vAlign w:val="bottom"/>
            <w:hideMark/>
          </w:tcPr>
          <w:p w14:paraId="59A2F26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73329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BD38DD" w:rsidRPr="00173C2D" w14:paraId="18BF9E81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4CB66E6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3767B7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5A928902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429EEE0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0C23F52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Spynos rakinimo liežuvėlis – ne trumpesnis nei 20 mm.</w:t>
            </w:r>
          </w:p>
          <w:p w14:paraId="45C8351D" w14:textId="6461808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Sertifikuotos pagal evakuacinius LST EN 179 ir LST EN1125 standartus.</w:t>
            </w:r>
          </w:p>
        </w:tc>
        <w:tc>
          <w:tcPr>
            <w:tcW w:w="1186" w:type="dxa"/>
          </w:tcPr>
          <w:p w14:paraId="2CAA7420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235BA4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2372629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2FDC7064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A6C0DAB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550613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4ED70681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2A216997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51125F65" w14:textId="0B8BDC1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Maitinimo įtampa 12 - 24 V DC. Maks. srovė – 0,55 A.</w:t>
            </w:r>
          </w:p>
        </w:tc>
        <w:tc>
          <w:tcPr>
            <w:tcW w:w="1186" w:type="dxa"/>
          </w:tcPr>
          <w:p w14:paraId="48E28DF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66E1D1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395FEB8E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28F0878A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36D082F2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3C56DA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3DDCDA56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5CB0F9DF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0E89559F" w14:textId="0F87F2B2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Spynos atrakinimas mechaniškai, su Užsakovo naudojamais vieningos rakinimo sistemos raktais nepriklausomai nuo spynos režimo ar durų padėties. </w:t>
            </w:r>
          </w:p>
        </w:tc>
        <w:tc>
          <w:tcPr>
            <w:tcW w:w="1186" w:type="dxa"/>
          </w:tcPr>
          <w:p w14:paraId="45A66C3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C9216FB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2B8859FA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55208DB3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79B8E654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69222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6D50BCF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4D6F08EE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6DE10692" w14:textId="6D7645F1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Projektavimo metu numatomas elektromechaninės spynos Valdymo pultuose veikimo tipas - nutraukus maitinimą spyna </w:t>
            </w: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lastRenderedPageBreak/>
              <w:t xml:space="preserve">automatiškai atsirakina/atsiblokuoja (fail-unlocked). </w:t>
            </w:r>
          </w:p>
        </w:tc>
        <w:tc>
          <w:tcPr>
            <w:tcW w:w="1186" w:type="dxa"/>
          </w:tcPr>
          <w:p w14:paraId="6CC607E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429DBF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4E7A137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1DFA638B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5CE8FA3F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D52424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3BD87071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795E6029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5F994BF8" w14:textId="6D661FF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Projektavimo metu numatomas elektromechaninės spynos varteliuose veikimo tipas - nutraukus maitinimą spyna automatiškai užsirakina/užsiblokuoja (fail-locked).</w:t>
            </w:r>
          </w:p>
        </w:tc>
        <w:tc>
          <w:tcPr>
            <w:tcW w:w="1186" w:type="dxa"/>
          </w:tcPr>
          <w:p w14:paraId="1704552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C431D1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55BF10F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561F70F5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vMerge/>
            <w:shd w:val="clear" w:color="auto" w:fill="auto"/>
            <w:noWrap/>
            <w:vAlign w:val="center"/>
          </w:tcPr>
          <w:p w14:paraId="0620D290" w14:textId="77777777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43A8A4C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44D850FD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  <w:vMerge/>
          </w:tcPr>
          <w:p w14:paraId="39A7C969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4190" w:type="dxa"/>
            <w:gridSpan w:val="2"/>
          </w:tcPr>
          <w:p w14:paraId="4C3979B6" w14:textId="01E62D6B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Montuojamos su sertifikuotais priedais – spynos valdymo kabeliu ir lanksčiu kabelio šarvu.</w:t>
            </w:r>
          </w:p>
        </w:tc>
        <w:tc>
          <w:tcPr>
            <w:tcW w:w="1186" w:type="dxa"/>
          </w:tcPr>
          <w:p w14:paraId="53FF2271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DD93565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10E2568F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BD38DD" w:rsidRPr="00173C2D" w14:paraId="632FB947" w14:textId="77777777" w:rsidTr="00BD38DD">
        <w:trPr>
          <w:gridAfter w:val="2"/>
          <w:wAfter w:w="3664" w:type="dxa"/>
          <w:trHeight w:val="300"/>
        </w:trPr>
        <w:tc>
          <w:tcPr>
            <w:tcW w:w="15694" w:type="dxa"/>
            <w:gridSpan w:val="9"/>
            <w:shd w:val="clear" w:color="auto" w:fill="auto"/>
            <w:noWrap/>
            <w:vAlign w:val="center"/>
          </w:tcPr>
          <w:p w14:paraId="1370A327" w14:textId="78D64EC0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 xml:space="preserve">Elektromechaninių spynų korpusai turi būti aprūpinti šiomis indikacinėmis funkcijomis: </w:t>
            </w:r>
          </w:p>
        </w:tc>
      </w:tr>
      <w:tr w:rsidR="00BD38DD" w:rsidRPr="00173C2D" w14:paraId="6F48A686" w14:textId="77777777" w:rsidTr="00BD38DD">
        <w:trPr>
          <w:gridAfter w:val="2"/>
          <w:wAfter w:w="3664" w:type="dxa"/>
          <w:trHeight w:val="300"/>
        </w:trPr>
        <w:tc>
          <w:tcPr>
            <w:tcW w:w="555" w:type="dxa"/>
            <w:shd w:val="clear" w:color="auto" w:fill="auto"/>
            <w:noWrap/>
            <w:vAlign w:val="center"/>
          </w:tcPr>
          <w:p w14:paraId="41E249BF" w14:textId="66955476" w:rsidR="00BD38DD" w:rsidRDefault="00BD38DD" w:rsidP="00BD38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133EF8B" w14:textId="5A04D78D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TS-33</w:t>
            </w:r>
          </w:p>
        </w:tc>
        <w:tc>
          <w:tcPr>
            <w:tcW w:w="1832" w:type="dxa"/>
            <w:shd w:val="clear" w:color="auto" w:fill="auto"/>
            <w:noWrap/>
            <w:vAlign w:val="bottom"/>
          </w:tcPr>
          <w:p w14:paraId="60796217" w14:textId="77777777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726" w:type="dxa"/>
          </w:tcPr>
          <w:p w14:paraId="2BB4E7D8" w14:textId="5E160DEF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TS-33</w:t>
            </w:r>
          </w:p>
        </w:tc>
        <w:tc>
          <w:tcPr>
            <w:tcW w:w="4190" w:type="dxa"/>
            <w:gridSpan w:val="2"/>
          </w:tcPr>
          <w:p w14:paraId="682B4DB9" w14:textId="54EA11D3" w:rsidR="00BD38DD" w:rsidRPr="003C69E9" w:rsidRDefault="00BD38DD" w:rsidP="003C69E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</w:pPr>
            <w:r w:rsidRPr="003C69E9">
              <w:rPr>
                <w:rFonts w:ascii="Aptos Narrow" w:hAnsi="Aptos Narrow"/>
                <w:color w:val="000000"/>
                <w:sz w:val="22"/>
                <w:szCs w:val="22"/>
                <w:lang w:val="pt-PT"/>
              </w:rPr>
              <w:t>spynos rakinimo liežuvėlio padėties (užrakinta/atrakinta) indikacija;</w:t>
            </w:r>
          </w:p>
        </w:tc>
        <w:tc>
          <w:tcPr>
            <w:tcW w:w="1186" w:type="dxa"/>
          </w:tcPr>
          <w:p w14:paraId="6051AF09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8B4DDA3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419" w:type="dxa"/>
            <w:shd w:val="clear" w:color="auto" w:fill="auto"/>
            <w:noWrap/>
            <w:vAlign w:val="bottom"/>
          </w:tcPr>
          <w:p w14:paraId="0DA7893D" w14:textId="77777777" w:rsidR="00BD38DD" w:rsidRPr="00473329" w:rsidRDefault="00BD38DD" w:rsidP="00BD38D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4F62C3C4" w14:textId="77777777" w:rsidR="00473329" w:rsidRPr="00473329" w:rsidRDefault="00473329" w:rsidP="00473329">
      <w:pPr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1AFD057B" w14:textId="77777777" w:rsidR="00473329" w:rsidRPr="00473329" w:rsidRDefault="00473329" w:rsidP="0047332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473329">
        <w:rPr>
          <w:rFonts w:asciiTheme="minorHAnsi" w:hAnsiTheme="minorHAnsi" w:cstheme="minorHAnsi"/>
          <w:b/>
          <w:bCs/>
          <w:sz w:val="20"/>
          <w:szCs w:val="20"/>
          <w:lang w:val="lt-LT"/>
        </w:rPr>
        <w:t>*</w:t>
      </w:r>
      <w:r w:rsidRPr="00473329">
        <w:rPr>
          <w:rFonts w:asciiTheme="minorHAnsi" w:hAnsiTheme="minorHAnsi" w:cstheme="minorHAnsi"/>
          <w:sz w:val="20"/>
          <w:szCs w:val="20"/>
          <w:shd w:val="clear" w:color="auto" w:fill="FFFFFF"/>
          <w:lang w:val="lt-LT"/>
        </w:rPr>
        <w:t xml:space="preserve"> </w:t>
      </w:r>
      <w:r w:rsidRPr="00473329">
        <w:rPr>
          <w:rFonts w:asciiTheme="minorHAnsi" w:hAnsiTheme="minorHAnsi" w:cstheme="minorHAnsi"/>
          <w:b/>
          <w:bCs/>
          <w:sz w:val="20"/>
          <w:szCs w:val="20"/>
          <w:lang w:val="lt-LT"/>
        </w:rPr>
        <w:t>* Tiekėjas lentelėje nurodytiems standartams gali siūlyti lygiavertį standartą, pateikiamo „lygiaverčio“ dokumento lygiavertiškumą įrodyti turi tiekėjas.</w:t>
      </w:r>
    </w:p>
    <w:p w14:paraId="77C7F9E6" w14:textId="77777777" w:rsidR="00473329" w:rsidRPr="00473329" w:rsidRDefault="00473329" w:rsidP="0047332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F4C921D" w14:textId="77777777" w:rsidR="00473329" w:rsidRPr="00473329" w:rsidRDefault="00473329" w:rsidP="001F1D0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sectPr w:rsidR="00473329" w:rsidRPr="00473329" w:rsidSect="005E316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B0AA" w14:textId="77777777" w:rsidR="00AC4DB7" w:rsidRDefault="00AC4DB7" w:rsidP="003F1D78">
      <w:r>
        <w:separator/>
      </w:r>
    </w:p>
  </w:endnote>
  <w:endnote w:type="continuationSeparator" w:id="0">
    <w:p w14:paraId="21A46703" w14:textId="77777777" w:rsidR="00AC4DB7" w:rsidRDefault="00AC4DB7" w:rsidP="003F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87F2" w14:textId="77777777" w:rsidR="00AC4DB7" w:rsidRDefault="00AC4DB7" w:rsidP="003F1D78">
      <w:r>
        <w:separator/>
      </w:r>
    </w:p>
  </w:footnote>
  <w:footnote w:type="continuationSeparator" w:id="0">
    <w:p w14:paraId="7EA48501" w14:textId="77777777" w:rsidR="00AC4DB7" w:rsidRDefault="00AC4DB7" w:rsidP="003F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F7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023012C2"/>
    <w:multiLevelType w:val="hybridMultilevel"/>
    <w:tmpl w:val="7F3CC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648B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 w15:restartNumberingAfterBreak="0">
    <w:nsid w:val="09C211C2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0D135734"/>
    <w:multiLevelType w:val="multilevel"/>
    <w:tmpl w:val="6E0EA9FE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theme="minorHAnsi" w:hint="default"/>
      </w:rPr>
    </w:lvl>
  </w:abstractNum>
  <w:abstractNum w:abstractNumId="5" w15:restartNumberingAfterBreak="0">
    <w:nsid w:val="0E3F2EB4"/>
    <w:multiLevelType w:val="multilevel"/>
    <w:tmpl w:val="4D74C6C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1A433B1E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C1E7078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 w15:restartNumberingAfterBreak="0">
    <w:nsid w:val="22321DDB"/>
    <w:multiLevelType w:val="multilevel"/>
    <w:tmpl w:val="407C69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3C4839"/>
    <w:multiLevelType w:val="multilevel"/>
    <w:tmpl w:val="DA1E3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 w15:restartNumberingAfterBreak="0">
    <w:nsid w:val="2EA65C5D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359F49FF"/>
    <w:multiLevelType w:val="multilevel"/>
    <w:tmpl w:val="FFA2AC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2" w15:restartNumberingAfterBreak="0">
    <w:nsid w:val="3BAD2629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3" w15:restartNumberingAfterBreak="0">
    <w:nsid w:val="4D75595A"/>
    <w:multiLevelType w:val="hybridMultilevel"/>
    <w:tmpl w:val="DF44B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B6C6E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540C08D6"/>
    <w:multiLevelType w:val="multilevel"/>
    <w:tmpl w:val="4718D55E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91B2C05"/>
    <w:multiLevelType w:val="hybridMultilevel"/>
    <w:tmpl w:val="0AD03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6098"/>
    <w:multiLevelType w:val="multilevel"/>
    <w:tmpl w:val="BC300520"/>
    <w:lvl w:ilvl="0">
      <w:start w:val="1"/>
      <w:numFmt w:val="decimal"/>
      <w:pStyle w:val="1numeracija"/>
      <w:lvlText w:val="%1."/>
      <w:lvlJc w:val="left"/>
      <w:pPr>
        <w:ind w:left="360" w:hanging="360"/>
      </w:pPr>
    </w:lvl>
    <w:lvl w:ilvl="1">
      <w:start w:val="1"/>
      <w:numFmt w:val="decimal"/>
      <w:pStyle w:val="11numeracija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pStyle w:val="1111numeracija"/>
      <w:lvlText w:val="%1.%2.%3.%4."/>
      <w:lvlJc w:val="left"/>
      <w:pPr>
        <w:ind w:left="1728" w:hanging="648"/>
      </w:pPr>
    </w:lvl>
    <w:lvl w:ilvl="4">
      <w:start w:val="1"/>
      <w:numFmt w:val="decimal"/>
      <w:pStyle w:val="11111numeracija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A641BD"/>
    <w:multiLevelType w:val="hybridMultilevel"/>
    <w:tmpl w:val="578E6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871D5"/>
    <w:multiLevelType w:val="hybridMultilevel"/>
    <w:tmpl w:val="9F6A34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F1861"/>
    <w:multiLevelType w:val="hybridMultilevel"/>
    <w:tmpl w:val="0C9AE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0629C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 w15:restartNumberingAfterBreak="0">
    <w:nsid w:val="7BE67EC1"/>
    <w:multiLevelType w:val="multilevel"/>
    <w:tmpl w:val="2542D8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8230303">
    <w:abstractNumId w:val="5"/>
  </w:num>
  <w:num w:numId="2" w16cid:durableId="76025242">
    <w:abstractNumId w:val="12"/>
  </w:num>
  <w:num w:numId="3" w16cid:durableId="1079982162">
    <w:abstractNumId w:val="6"/>
  </w:num>
  <w:num w:numId="4" w16cid:durableId="909580586">
    <w:abstractNumId w:val="21"/>
  </w:num>
  <w:num w:numId="5" w16cid:durableId="673799815">
    <w:abstractNumId w:val="10"/>
  </w:num>
  <w:num w:numId="6" w16cid:durableId="776757403">
    <w:abstractNumId w:val="9"/>
  </w:num>
  <w:num w:numId="7" w16cid:durableId="287931908">
    <w:abstractNumId w:val="4"/>
  </w:num>
  <w:num w:numId="8" w16cid:durableId="1895509253">
    <w:abstractNumId w:val="0"/>
  </w:num>
  <w:num w:numId="9" w16cid:durableId="765735418">
    <w:abstractNumId w:val="11"/>
  </w:num>
  <w:num w:numId="10" w16cid:durableId="2012053267">
    <w:abstractNumId w:val="8"/>
  </w:num>
  <w:num w:numId="11" w16cid:durableId="2045595885">
    <w:abstractNumId w:val="22"/>
  </w:num>
  <w:num w:numId="12" w16cid:durableId="416248798">
    <w:abstractNumId w:val="2"/>
  </w:num>
  <w:num w:numId="13" w16cid:durableId="791828174">
    <w:abstractNumId w:val="3"/>
  </w:num>
  <w:num w:numId="14" w16cid:durableId="1117067047">
    <w:abstractNumId w:val="15"/>
  </w:num>
  <w:num w:numId="15" w16cid:durableId="1596019335">
    <w:abstractNumId w:val="7"/>
  </w:num>
  <w:num w:numId="16" w16cid:durableId="2045399580">
    <w:abstractNumId w:val="14"/>
  </w:num>
  <w:num w:numId="17" w16cid:durableId="2058625542">
    <w:abstractNumId w:val="1"/>
  </w:num>
  <w:num w:numId="18" w16cid:durableId="1149248530">
    <w:abstractNumId w:val="19"/>
  </w:num>
  <w:num w:numId="19" w16cid:durableId="801535358">
    <w:abstractNumId w:val="13"/>
  </w:num>
  <w:num w:numId="20" w16cid:durableId="628322477">
    <w:abstractNumId w:val="20"/>
  </w:num>
  <w:num w:numId="21" w16cid:durableId="1554122850">
    <w:abstractNumId w:val="18"/>
  </w:num>
  <w:num w:numId="22" w16cid:durableId="1213955575">
    <w:abstractNumId w:val="17"/>
  </w:num>
  <w:num w:numId="23" w16cid:durableId="98628301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3"/>
    <w:rsid w:val="00017CD7"/>
    <w:rsid w:val="00021B5E"/>
    <w:rsid w:val="00030729"/>
    <w:rsid w:val="00045B2A"/>
    <w:rsid w:val="000511A5"/>
    <w:rsid w:val="000522A4"/>
    <w:rsid w:val="0005342F"/>
    <w:rsid w:val="000559F5"/>
    <w:rsid w:val="00061F31"/>
    <w:rsid w:val="000622C8"/>
    <w:rsid w:val="000825F4"/>
    <w:rsid w:val="00085692"/>
    <w:rsid w:val="000A2794"/>
    <w:rsid w:val="000A42AD"/>
    <w:rsid w:val="000B0557"/>
    <w:rsid w:val="000B05DB"/>
    <w:rsid w:val="000B0856"/>
    <w:rsid w:val="000B3750"/>
    <w:rsid w:val="000C10CB"/>
    <w:rsid w:val="000C4420"/>
    <w:rsid w:val="000C4A77"/>
    <w:rsid w:val="000E0030"/>
    <w:rsid w:val="000E4F2D"/>
    <w:rsid w:val="000F197F"/>
    <w:rsid w:val="000F1E04"/>
    <w:rsid w:val="000F5852"/>
    <w:rsid w:val="00107F1F"/>
    <w:rsid w:val="00114B07"/>
    <w:rsid w:val="0014257E"/>
    <w:rsid w:val="00161B04"/>
    <w:rsid w:val="00163431"/>
    <w:rsid w:val="001725A3"/>
    <w:rsid w:val="001733FE"/>
    <w:rsid w:val="00173C2D"/>
    <w:rsid w:val="00173F24"/>
    <w:rsid w:val="00176237"/>
    <w:rsid w:val="00176DAE"/>
    <w:rsid w:val="00197A97"/>
    <w:rsid w:val="001A6F66"/>
    <w:rsid w:val="001B33C8"/>
    <w:rsid w:val="001C4C25"/>
    <w:rsid w:val="001D2B92"/>
    <w:rsid w:val="001D53E5"/>
    <w:rsid w:val="001D66F9"/>
    <w:rsid w:val="001D7987"/>
    <w:rsid w:val="001E6FE2"/>
    <w:rsid w:val="001F02FC"/>
    <w:rsid w:val="001F1D05"/>
    <w:rsid w:val="001F66DF"/>
    <w:rsid w:val="00201F31"/>
    <w:rsid w:val="00204F09"/>
    <w:rsid w:val="002051E8"/>
    <w:rsid w:val="00214220"/>
    <w:rsid w:val="00217622"/>
    <w:rsid w:val="0022040F"/>
    <w:rsid w:val="00222D45"/>
    <w:rsid w:val="002232EA"/>
    <w:rsid w:val="00227550"/>
    <w:rsid w:val="002403D8"/>
    <w:rsid w:val="002437B3"/>
    <w:rsid w:val="00252537"/>
    <w:rsid w:val="00262F93"/>
    <w:rsid w:val="002678BC"/>
    <w:rsid w:val="00270020"/>
    <w:rsid w:val="00270760"/>
    <w:rsid w:val="00270805"/>
    <w:rsid w:val="00270D38"/>
    <w:rsid w:val="0027332F"/>
    <w:rsid w:val="00274F95"/>
    <w:rsid w:val="00275555"/>
    <w:rsid w:val="002957B2"/>
    <w:rsid w:val="00295D87"/>
    <w:rsid w:val="002A4CA9"/>
    <w:rsid w:val="002A6BFA"/>
    <w:rsid w:val="002B33AD"/>
    <w:rsid w:val="002B4A79"/>
    <w:rsid w:val="002B52F6"/>
    <w:rsid w:val="002C40A1"/>
    <w:rsid w:val="002D5399"/>
    <w:rsid w:val="002E5389"/>
    <w:rsid w:val="002F0B0F"/>
    <w:rsid w:val="002F2BC3"/>
    <w:rsid w:val="002F5085"/>
    <w:rsid w:val="00312A19"/>
    <w:rsid w:val="00323A05"/>
    <w:rsid w:val="0035291B"/>
    <w:rsid w:val="00360DFD"/>
    <w:rsid w:val="0036133A"/>
    <w:rsid w:val="00367B64"/>
    <w:rsid w:val="003956F1"/>
    <w:rsid w:val="003B7442"/>
    <w:rsid w:val="003C1974"/>
    <w:rsid w:val="003C4E32"/>
    <w:rsid w:val="003C69E9"/>
    <w:rsid w:val="003D52B5"/>
    <w:rsid w:val="003E0F48"/>
    <w:rsid w:val="003E5A87"/>
    <w:rsid w:val="003F0750"/>
    <w:rsid w:val="003F1D78"/>
    <w:rsid w:val="00402297"/>
    <w:rsid w:val="00402CBF"/>
    <w:rsid w:val="004046EA"/>
    <w:rsid w:val="004100E1"/>
    <w:rsid w:val="004110FE"/>
    <w:rsid w:val="00415151"/>
    <w:rsid w:val="00417383"/>
    <w:rsid w:val="00420024"/>
    <w:rsid w:val="00422B84"/>
    <w:rsid w:val="00432613"/>
    <w:rsid w:val="00445320"/>
    <w:rsid w:val="00447371"/>
    <w:rsid w:val="004656DE"/>
    <w:rsid w:val="00466C97"/>
    <w:rsid w:val="004702F3"/>
    <w:rsid w:val="00473329"/>
    <w:rsid w:val="00477B91"/>
    <w:rsid w:val="00487C2E"/>
    <w:rsid w:val="004A2176"/>
    <w:rsid w:val="004A2475"/>
    <w:rsid w:val="004A51E3"/>
    <w:rsid w:val="004C3A4B"/>
    <w:rsid w:val="004E42F1"/>
    <w:rsid w:val="004E5C0D"/>
    <w:rsid w:val="004F6834"/>
    <w:rsid w:val="005014F1"/>
    <w:rsid w:val="00504B9A"/>
    <w:rsid w:val="005101A4"/>
    <w:rsid w:val="005315D2"/>
    <w:rsid w:val="00536D6A"/>
    <w:rsid w:val="00550218"/>
    <w:rsid w:val="00550442"/>
    <w:rsid w:val="005517CB"/>
    <w:rsid w:val="00562124"/>
    <w:rsid w:val="005639D4"/>
    <w:rsid w:val="005646BE"/>
    <w:rsid w:val="00576D79"/>
    <w:rsid w:val="005831D7"/>
    <w:rsid w:val="0058636F"/>
    <w:rsid w:val="0059116A"/>
    <w:rsid w:val="005A0890"/>
    <w:rsid w:val="005A1F77"/>
    <w:rsid w:val="005B2995"/>
    <w:rsid w:val="005C2059"/>
    <w:rsid w:val="005C3755"/>
    <w:rsid w:val="005C6EFE"/>
    <w:rsid w:val="005D3E69"/>
    <w:rsid w:val="005D55AD"/>
    <w:rsid w:val="005D6700"/>
    <w:rsid w:val="005E1356"/>
    <w:rsid w:val="005E316C"/>
    <w:rsid w:val="005E587B"/>
    <w:rsid w:val="00602D6E"/>
    <w:rsid w:val="006061E8"/>
    <w:rsid w:val="0060780D"/>
    <w:rsid w:val="00617A7D"/>
    <w:rsid w:val="00621DDA"/>
    <w:rsid w:val="00621F66"/>
    <w:rsid w:val="0062451F"/>
    <w:rsid w:val="00655EF5"/>
    <w:rsid w:val="00656A11"/>
    <w:rsid w:val="00665E54"/>
    <w:rsid w:val="0069145C"/>
    <w:rsid w:val="00696D8A"/>
    <w:rsid w:val="00697D69"/>
    <w:rsid w:val="006A02F1"/>
    <w:rsid w:val="006A11E0"/>
    <w:rsid w:val="006A5751"/>
    <w:rsid w:val="006A754A"/>
    <w:rsid w:val="006B005E"/>
    <w:rsid w:val="006B0F2F"/>
    <w:rsid w:val="006B54CE"/>
    <w:rsid w:val="006B6030"/>
    <w:rsid w:val="006C455D"/>
    <w:rsid w:val="006C7FB1"/>
    <w:rsid w:val="006D613F"/>
    <w:rsid w:val="006D7FF3"/>
    <w:rsid w:val="006E1BC1"/>
    <w:rsid w:val="006F0B0D"/>
    <w:rsid w:val="006F2796"/>
    <w:rsid w:val="006F4E84"/>
    <w:rsid w:val="006F5E61"/>
    <w:rsid w:val="0070075E"/>
    <w:rsid w:val="00707480"/>
    <w:rsid w:val="00713C5D"/>
    <w:rsid w:val="00714EAE"/>
    <w:rsid w:val="00735393"/>
    <w:rsid w:val="007431FD"/>
    <w:rsid w:val="007555C0"/>
    <w:rsid w:val="007633BB"/>
    <w:rsid w:val="0076564C"/>
    <w:rsid w:val="0076615F"/>
    <w:rsid w:val="007661FA"/>
    <w:rsid w:val="007729FF"/>
    <w:rsid w:val="0078564B"/>
    <w:rsid w:val="00791172"/>
    <w:rsid w:val="00794516"/>
    <w:rsid w:val="007A420E"/>
    <w:rsid w:val="007B05D4"/>
    <w:rsid w:val="007B0C1C"/>
    <w:rsid w:val="007B3204"/>
    <w:rsid w:val="007C7F16"/>
    <w:rsid w:val="007E0577"/>
    <w:rsid w:val="007E4ABE"/>
    <w:rsid w:val="007F04BC"/>
    <w:rsid w:val="007F3704"/>
    <w:rsid w:val="007F3923"/>
    <w:rsid w:val="007F69F6"/>
    <w:rsid w:val="00801B7D"/>
    <w:rsid w:val="0081453B"/>
    <w:rsid w:val="00862333"/>
    <w:rsid w:val="00874FF3"/>
    <w:rsid w:val="0087612C"/>
    <w:rsid w:val="0088012B"/>
    <w:rsid w:val="00880D7B"/>
    <w:rsid w:val="00886DFE"/>
    <w:rsid w:val="00890C4F"/>
    <w:rsid w:val="0089187B"/>
    <w:rsid w:val="008A6854"/>
    <w:rsid w:val="008B0980"/>
    <w:rsid w:val="008C1353"/>
    <w:rsid w:val="008C38A4"/>
    <w:rsid w:val="008C588D"/>
    <w:rsid w:val="008C777E"/>
    <w:rsid w:val="008D0D1B"/>
    <w:rsid w:val="008D3CB2"/>
    <w:rsid w:val="008D3DE6"/>
    <w:rsid w:val="008E169C"/>
    <w:rsid w:val="008F16BD"/>
    <w:rsid w:val="008F71DD"/>
    <w:rsid w:val="009073CA"/>
    <w:rsid w:val="009173C8"/>
    <w:rsid w:val="00930EFA"/>
    <w:rsid w:val="00935630"/>
    <w:rsid w:val="00947710"/>
    <w:rsid w:val="009754AE"/>
    <w:rsid w:val="0098067C"/>
    <w:rsid w:val="00984804"/>
    <w:rsid w:val="009849B0"/>
    <w:rsid w:val="00992791"/>
    <w:rsid w:val="009A4FA1"/>
    <w:rsid w:val="009B2F64"/>
    <w:rsid w:val="009B3333"/>
    <w:rsid w:val="009B5875"/>
    <w:rsid w:val="009C7A45"/>
    <w:rsid w:val="009D77AC"/>
    <w:rsid w:val="009E44FA"/>
    <w:rsid w:val="009E5C28"/>
    <w:rsid w:val="009E6482"/>
    <w:rsid w:val="00A01D6B"/>
    <w:rsid w:val="00A05061"/>
    <w:rsid w:val="00A145C0"/>
    <w:rsid w:val="00A20BA9"/>
    <w:rsid w:val="00A2305E"/>
    <w:rsid w:val="00A26DEF"/>
    <w:rsid w:val="00A379D3"/>
    <w:rsid w:val="00A477A0"/>
    <w:rsid w:val="00A50BCC"/>
    <w:rsid w:val="00A5770E"/>
    <w:rsid w:val="00A84F40"/>
    <w:rsid w:val="00A86C1C"/>
    <w:rsid w:val="00AA1037"/>
    <w:rsid w:val="00AA15A4"/>
    <w:rsid w:val="00AA6930"/>
    <w:rsid w:val="00AA6BD9"/>
    <w:rsid w:val="00AA7792"/>
    <w:rsid w:val="00AB09C2"/>
    <w:rsid w:val="00AB41F5"/>
    <w:rsid w:val="00AC393F"/>
    <w:rsid w:val="00AC4DB7"/>
    <w:rsid w:val="00AE0267"/>
    <w:rsid w:val="00AE16D4"/>
    <w:rsid w:val="00AF14A4"/>
    <w:rsid w:val="00AF32DA"/>
    <w:rsid w:val="00B03B71"/>
    <w:rsid w:val="00B103AD"/>
    <w:rsid w:val="00B321BC"/>
    <w:rsid w:val="00B52E79"/>
    <w:rsid w:val="00B53C30"/>
    <w:rsid w:val="00B55AB1"/>
    <w:rsid w:val="00B60C1C"/>
    <w:rsid w:val="00B66B95"/>
    <w:rsid w:val="00B74769"/>
    <w:rsid w:val="00B8223A"/>
    <w:rsid w:val="00B8301E"/>
    <w:rsid w:val="00B964B2"/>
    <w:rsid w:val="00B970C2"/>
    <w:rsid w:val="00BB099D"/>
    <w:rsid w:val="00BB1C3F"/>
    <w:rsid w:val="00BD24F6"/>
    <w:rsid w:val="00BD38DD"/>
    <w:rsid w:val="00BD3C06"/>
    <w:rsid w:val="00BF0077"/>
    <w:rsid w:val="00BF1A10"/>
    <w:rsid w:val="00C06942"/>
    <w:rsid w:val="00C07AE8"/>
    <w:rsid w:val="00C11005"/>
    <w:rsid w:val="00C17999"/>
    <w:rsid w:val="00C32E83"/>
    <w:rsid w:val="00C43F19"/>
    <w:rsid w:val="00C44338"/>
    <w:rsid w:val="00C478AE"/>
    <w:rsid w:val="00C503E3"/>
    <w:rsid w:val="00C57CAF"/>
    <w:rsid w:val="00C61494"/>
    <w:rsid w:val="00C64946"/>
    <w:rsid w:val="00C8042C"/>
    <w:rsid w:val="00C85B30"/>
    <w:rsid w:val="00C86D1A"/>
    <w:rsid w:val="00C91F80"/>
    <w:rsid w:val="00CA2FB9"/>
    <w:rsid w:val="00CA428E"/>
    <w:rsid w:val="00CA5CC8"/>
    <w:rsid w:val="00CB1592"/>
    <w:rsid w:val="00CB2B1D"/>
    <w:rsid w:val="00CC0E6F"/>
    <w:rsid w:val="00CC0F36"/>
    <w:rsid w:val="00CC3A5E"/>
    <w:rsid w:val="00CD2D63"/>
    <w:rsid w:val="00CD3297"/>
    <w:rsid w:val="00CD6694"/>
    <w:rsid w:val="00CF14A9"/>
    <w:rsid w:val="00D01417"/>
    <w:rsid w:val="00D17A16"/>
    <w:rsid w:val="00D33E57"/>
    <w:rsid w:val="00D41825"/>
    <w:rsid w:val="00D42FBA"/>
    <w:rsid w:val="00D45296"/>
    <w:rsid w:val="00D45D49"/>
    <w:rsid w:val="00D4756F"/>
    <w:rsid w:val="00D51A1A"/>
    <w:rsid w:val="00D52ABC"/>
    <w:rsid w:val="00D545DE"/>
    <w:rsid w:val="00D55159"/>
    <w:rsid w:val="00D644C9"/>
    <w:rsid w:val="00D6527B"/>
    <w:rsid w:val="00D73FC0"/>
    <w:rsid w:val="00D81E6F"/>
    <w:rsid w:val="00DB1FA7"/>
    <w:rsid w:val="00DB3EA1"/>
    <w:rsid w:val="00DB44EC"/>
    <w:rsid w:val="00DB5092"/>
    <w:rsid w:val="00DB567C"/>
    <w:rsid w:val="00DC07D8"/>
    <w:rsid w:val="00DC3BDC"/>
    <w:rsid w:val="00DD3252"/>
    <w:rsid w:val="00DD3DEA"/>
    <w:rsid w:val="00DD440C"/>
    <w:rsid w:val="00DD56B6"/>
    <w:rsid w:val="00DD787D"/>
    <w:rsid w:val="00DE1D80"/>
    <w:rsid w:val="00DE7127"/>
    <w:rsid w:val="00DF5C40"/>
    <w:rsid w:val="00E02276"/>
    <w:rsid w:val="00E07B50"/>
    <w:rsid w:val="00E15F31"/>
    <w:rsid w:val="00E23200"/>
    <w:rsid w:val="00E308FF"/>
    <w:rsid w:val="00E339F9"/>
    <w:rsid w:val="00E41858"/>
    <w:rsid w:val="00E522A9"/>
    <w:rsid w:val="00E66299"/>
    <w:rsid w:val="00E72039"/>
    <w:rsid w:val="00E73FEF"/>
    <w:rsid w:val="00E758C1"/>
    <w:rsid w:val="00E774B8"/>
    <w:rsid w:val="00E831FA"/>
    <w:rsid w:val="00E84481"/>
    <w:rsid w:val="00E84C73"/>
    <w:rsid w:val="00E85630"/>
    <w:rsid w:val="00E92298"/>
    <w:rsid w:val="00EA228E"/>
    <w:rsid w:val="00EC731A"/>
    <w:rsid w:val="00EE0498"/>
    <w:rsid w:val="00EE1A36"/>
    <w:rsid w:val="00EF4368"/>
    <w:rsid w:val="00EF7F21"/>
    <w:rsid w:val="00F00AB0"/>
    <w:rsid w:val="00F21AEC"/>
    <w:rsid w:val="00F23131"/>
    <w:rsid w:val="00F3285B"/>
    <w:rsid w:val="00F42B8C"/>
    <w:rsid w:val="00F42C7F"/>
    <w:rsid w:val="00F72EF2"/>
    <w:rsid w:val="00F73E36"/>
    <w:rsid w:val="00F80417"/>
    <w:rsid w:val="00F84A65"/>
    <w:rsid w:val="00F87557"/>
    <w:rsid w:val="00F92404"/>
    <w:rsid w:val="00FA5B30"/>
    <w:rsid w:val="00FB7494"/>
    <w:rsid w:val="00FD0B34"/>
    <w:rsid w:val="00FD3756"/>
    <w:rsid w:val="00FF0211"/>
    <w:rsid w:val="00FF1890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E2ACC"/>
  <w15:chartTrackingRefBased/>
  <w15:docId w15:val="{B3549FDB-3786-4107-8914-8656AB62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D7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74FF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874FF3"/>
    <w:pPr>
      <w:keepNext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unhideWhenUsed/>
    <w:qFormat/>
    <w:rsid w:val="00C4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07D8"/>
    <w:pPr>
      <w:spacing w:line="264" w:lineRule="auto"/>
      <w:jc w:val="both"/>
    </w:pPr>
    <w:rPr>
      <w:rFonts w:ascii="Arial" w:hAnsi="Arial" w:cs="Arial"/>
      <w:sz w:val="20"/>
      <w:szCs w:val="20"/>
      <w:lang w:val="lt-LT"/>
    </w:rPr>
  </w:style>
  <w:style w:type="paragraph" w:styleId="BodyText3">
    <w:name w:val="Body Text 3"/>
    <w:basedOn w:val="Normal"/>
    <w:rsid w:val="00402CBF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402CBF"/>
    <w:pPr>
      <w:spacing w:after="120" w:line="480" w:lineRule="auto"/>
    </w:pPr>
  </w:style>
  <w:style w:type="paragraph" w:styleId="BalloonText">
    <w:name w:val="Balloon Text"/>
    <w:basedOn w:val="Normal"/>
    <w:semiHidden/>
    <w:rsid w:val="00402CBF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7F3704"/>
    <w:pPr>
      <w:ind w:left="720"/>
      <w:contextualSpacing/>
    </w:pPr>
  </w:style>
  <w:style w:type="character" w:styleId="CommentReference">
    <w:name w:val="annotation reference"/>
    <w:rsid w:val="00D52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ABC"/>
    <w:rPr>
      <w:sz w:val="20"/>
      <w:szCs w:val="20"/>
    </w:rPr>
  </w:style>
  <w:style w:type="character" w:customStyle="1" w:styleId="CommentTextChar">
    <w:name w:val="Comment Text Char"/>
    <w:link w:val="CommentText"/>
    <w:rsid w:val="00D52AB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2ABC"/>
    <w:rPr>
      <w:b/>
      <w:bCs/>
    </w:rPr>
  </w:style>
  <w:style w:type="character" w:customStyle="1" w:styleId="CommentSubjectChar">
    <w:name w:val="Comment Subject Char"/>
    <w:link w:val="CommentSubject"/>
    <w:rsid w:val="00D52ABC"/>
    <w:rPr>
      <w:b/>
      <w:bCs/>
      <w:lang w:val="en-GB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D52B5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5515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5515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7633BB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aliases w:val="Lentele Char"/>
    <w:basedOn w:val="DefaultParagraphFont"/>
    <w:link w:val="Subtitle"/>
    <w:uiPriority w:val="11"/>
    <w:locked/>
    <w:rsid w:val="00E84C73"/>
    <w:rPr>
      <w:rFonts w:eastAsiaTheme="majorEastAsia" w:cstheme="majorBidi"/>
      <w:iCs/>
      <w:sz w:val="18"/>
      <w:szCs w:val="24"/>
    </w:rPr>
  </w:style>
  <w:style w:type="paragraph" w:styleId="Subtitle">
    <w:name w:val="Subtitle"/>
    <w:aliases w:val="Lentele"/>
    <w:basedOn w:val="Normal"/>
    <w:next w:val="Normal"/>
    <w:link w:val="SubtitleChar"/>
    <w:uiPriority w:val="11"/>
    <w:qFormat/>
    <w:rsid w:val="00E84C73"/>
    <w:pPr>
      <w:spacing w:line="276" w:lineRule="auto"/>
      <w:ind w:left="720" w:hanging="1080"/>
      <w:jc w:val="center"/>
    </w:pPr>
    <w:rPr>
      <w:rFonts w:eastAsiaTheme="majorEastAsia" w:cstheme="majorBidi"/>
      <w:iCs/>
      <w:sz w:val="18"/>
      <w:lang w:val="lt-LT" w:eastAsia="lt-LT"/>
    </w:rPr>
  </w:style>
  <w:style w:type="character" w:customStyle="1" w:styleId="SubtitleChar1">
    <w:name w:val="Subtitle Char1"/>
    <w:basedOn w:val="DefaultParagraphFont"/>
    <w:rsid w:val="00E84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NoSpacing">
    <w:name w:val="No Spacing"/>
    <w:aliases w:val="Normalus"/>
    <w:uiPriority w:val="1"/>
    <w:qFormat/>
    <w:rsid w:val="00BF0077"/>
    <w:pPr>
      <w:ind w:firstLine="567"/>
    </w:pPr>
    <w:rPr>
      <w:rFonts w:ascii="Trebuchet MS" w:hAnsi="Trebuchet MS"/>
      <w:sz w:val="2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3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4E32"/>
    <w:rPr>
      <w:b/>
      <w:bCs/>
      <w:sz w:val="24"/>
      <w:szCs w:val="24"/>
      <w:lang w:eastAsia="en-US"/>
    </w:rPr>
  </w:style>
  <w:style w:type="character" w:customStyle="1" w:styleId="Bodytext0">
    <w:name w:val="Body text_"/>
    <w:link w:val="Bodytext1"/>
    <w:rsid w:val="00880D7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80D7B"/>
    <w:pPr>
      <w:shd w:val="clear" w:color="auto" w:fill="FFFFFF"/>
      <w:spacing w:before="240" w:after="240" w:line="274" w:lineRule="exact"/>
      <w:ind w:hanging="1060"/>
    </w:pPr>
    <w:rPr>
      <w:sz w:val="23"/>
      <w:szCs w:val="23"/>
      <w:lang w:val="lt-LT" w:eastAsia="lt-LT"/>
    </w:rPr>
  </w:style>
  <w:style w:type="character" w:customStyle="1" w:styleId="Bodytext9">
    <w:name w:val="Body text (9)_"/>
    <w:link w:val="Bodytext90"/>
    <w:rsid w:val="00880D7B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80D7B"/>
    <w:pPr>
      <w:shd w:val="clear" w:color="auto" w:fill="FFFFFF"/>
      <w:spacing w:line="274" w:lineRule="exact"/>
    </w:pPr>
    <w:rPr>
      <w:b/>
      <w:bCs/>
      <w:sz w:val="23"/>
      <w:szCs w:val="23"/>
      <w:lang w:val="lt-LT" w:eastAsia="lt-LT"/>
    </w:rPr>
  </w:style>
  <w:style w:type="paragraph" w:styleId="Revision">
    <w:name w:val="Revision"/>
    <w:hidden/>
    <w:uiPriority w:val="99"/>
    <w:semiHidden/>
    <w:rsid w:val="005C2059"/>
    <w:rPr>
      <w:sz w:val="24"/>
      <w:szCs w:val="24"/>
      <w:lang w:val="en-GB" w:eastAsia="en-US"/>
    </w:rPr>
  </w:style>
  <w:style w:type="paragraph" w:customStyle="1" w:styleId="1numeracija">
    <w:name w:val="1 numeracija"/>
    <w:basedOn w:val="Heading1"/>
    <w:next w:val="List"/>
    <w:autoRedefine/>
    <w:qFormat/>
    <w:rsid w:val="00BD38DD"/>
    <w:pPr>
      <w:numPr>
        <w:numId w:val="22"/>
      </w:numPr>
      <w:tabs>
        <w:tab w:val="left" w:pos="1134"/>
      </w:tabs>
      <w:spacing w:before="240" w:after="240"/>
      <w:jc w:val="both"/>
    </w:pPr>
    <w:rPr>
      <w:rFonts w:ascii="Trebuchet MS" w:eastAsiaTheme="minorEastAsia" w:hAnsi="Trebuchet MS" w:cstheme="minorBidi"/>
      <w:caps/>
      <w:sz w:val="22"/>
      <w:szCs w:val="22"/>
    </w:rPr>
  </w:style>
  <w:style w:type="paragraph" w:customStyle="1" w:styleId="11numeracija">
    <w:name w:val="1.1. numeracija"/>
    <w:basedOn w:val="ListParagraph"/>
    <w:next w:val="List2"/>
    <w:link w:val="11numeracijaChar"/>
    <w:autoRedefine/>
    <w:qFormat/>
    <w:rsid w:val="00BD38DD"/>
    <w:pPr>
      <w:numPr>
        <w:ilvl w:val="1"/>
        <w:numId w:val="22"/>
      </w:numPr>
      <w:spacing w:line="276" w:lineRule="auto"/>
      <w:contextualSpacing w:val="0"/>
      <w:jc w:val="both"/>
    </w:pPr>
    <w:rPr>
      <w:rFonts w:ascii="Trebuchet MS" w:eastAsiaTheme="minorEastAsia" w:hAnsi="Trebuchet MS" w:cstheme="minorBidi"/>
      <w:b/>
      <w:bCs/>
      <w:sz w:val="22"/>
      <w:szCs w:val="22"/>
      <w:lang w:val="lt-LT"/>
    </w:rPr>
  </w:style>
  <w:style w:type="character" w:customStyle="1" w:styleId="11numeracijaChar">
    <w:name w:val="1.1. numeracija Char"/>
    <w:basedOn w:val="DefaultParagraphFont"/>
    <w:link w:val="11numeracija"/>
    <w:rsid w:val="00BD38DD"/>
    <w:rPr>
      <w:rFonts w:ascii="Trebuchet MS" w:eastAsiaTheme="minorEastAsia" w:hAnsi="Trebuchet MS" w:cstheme="minorBidi"/>
      <w:b/>
      <w:bCs/>
      <w:sz w:val="22"/>
      <w:szCs w:val="22"/>
      <w:lang w:eastAsia="en-US"/>
    </w:rPr>
  </w:style>
  <w:style w:type="paragraph" w:customStyle="1" w:styleId="1111numeracija">
    <w:name w:val="1.1.1.1. numeracija"/>
    <w:basedOn w:val="ListParagraph"/>
    <w:autoRedefine/>
    <w:rsid w:val="00BD38DD"/>
    <w:pPr>
      <w:numPr>
        <w:ilvl w:val="3"/>
        <w:numId w:val="22"/>
      </w:numPr>
      <w:contextualSpacing w:val="0"/>
      <w:jc w:val="both"/>
    </w:pPr>
    <w:rPr>
      <w:rFonts w:ascii="Trebuchet MS" w:eastAsiaTheme="minorEastAsia" w:hAnsi="Trebuchet MS" w:cstheme="minorBidi"/>
      <w:caps/>
      <w:sz w:val="22"/>
      <w:szCs w:val="22"/>
      <w:lang w:val="lt-LT"/>
    </w:rPr>
  </w:style>
  <w:style w:type="paragraph" w:customStyle="1" w:styleId="11111numeracija">
    <w:name w:val="1.1.1.1.1. numeracija"/>
    <w:basedOn w:val="1111numeracija"/>
    <w:autoRedefine/>
    <w:qFormat/>
    <w:rsid w:val="00BD38DD"/>
    <w:pPr>
      <w:numPr>
        <w:ilvl w:val="4"/>
      </w:numPr>
    </w:pPr>
  </w:style>
  <w:style w:type="paragraph" w:styleId="List">
    <w:name w:val="List"/>
    <w:basedOn w:val="Normal"/>
    <w:rsid w:val="00BD38DD"/>
    <w:pPr>
      <w:ind w:left="283" w:hanging="283"/>
      <w:contextualSpacing/>
    </w:pPr>
  </w:style>
  <w:style w:type="paragraph" w:styleId="List2">
    <w:name w:val="List 2"/>
    <w:basedOn w:val="Normal"/>
    <w:rsid w:val="00BD38D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F85CF6A731DE246835F25B345677EAE" ma:contentTypeVersion="2" ma:contentTypeDescription="" ma:contentTypeScope="" ma:versionID="0e13556d6337d09f8fb9268fa1b31a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397b135dd32bfc221e06c058076b362b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PVIS-38551065-189</_dlc_DocId>
    <_dlc_DocIdUrl xmlns="58896280-883f-49e1-8f2c-86b01e3ff616">
      <Url>https://projektai.intranet.litgrid.eu/PWA/Elektros energijos kokybės stebėsenos sistemos perdavmo tinkluose įrengimas/_layouts/15/DocIdRedir.aspx?ID=PVIS-38551065-189</Url>
      <Description>PVIS-38551065-189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C1F25-DA77-4119-935C-7A8D8643B0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9A1073-50D5-426B-80C0-E93EE4AD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58466-20EB-48F3-895C-C670DCC83C0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CA020241-76A9-4891-A91E-A6179A9FC2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4DFFE4-E800-4350-B10C-D26349614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33</Pages>
  <Words>3646</Words>
  <Characters>24326</Characters>
  <Application>Microsoft Office Word</Application>
  <DocSecurity>0</DocSecurity>
  <Lines>202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"Lietuvos energija"</vt:lpstr>
    </vt:vector>
  </TitlesOfParts>
  <Company>AB Lietuvos energija</Company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"Lietuvos energija"</dc:title>
  <dc:subject/>
  <dc:creator>vpku</dc:creator>
  <cp:keywords/>
  <cp:lastModifiedBy>Rolandas Basakirskas</cp:lastModifiedBy>
  <cp:revision>14</cp:revision>
  <cp:lastPrinted>2011-07-01T10:09:00Z</cp:lastPrinted>
  <dcterms:created xsi:type="dcterms:W3CDTF">2025-03-19T12:50:00Z</dcterms:created>
  <dcterms:modified xsi:type="dcterms:W3CDTF">2025-05-27T21:27:00Z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6e66fb8b-d58c-461d-b55b-7a74f4226472</vt:lpwstr>
  </property>
  <property fmtid="{D5CDD505-2E9C-101B-9397-08002B2CF9AE}" pid="3" name="ContentTypeId">
    <vt:lpwstr>0x01010066872F3CC8F7D84995438B893169A0800200EF85CF6A731DE246835F25B345677EAE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2021-10-28T13:29:21Z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e1f82948-6786-4c57-a3e1-5aec5c25ab9a</vt:lpwstr>
  </property>
  <property fmtid="{D5CDD505-2E9C-101B-9397-08002B2CF9AE}" pid="10" name="MSIP_Label_32ae7b5d-0aac-474b-ae2b-02c331ef2874_ContentBits">
    <vt:lpwstr>0</vt:lpwstr>
  </property>
</Properties>
</file>