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AC75E" w14:textId="77777777" w:rsidR="009744B3" w:rsidRDefault="009744B3">
      <w:pPr>
        <w:rPr>
          <w:sz w:val="24"/>
          <w:szCs w:val="24"/>
          <w:lang w:val="lt-LT"/>
        </w:rPr>
      </w:pPr>
    </w:p>
    <w:p w14:paraId="178F439B" w14:textId="267DA50A" w:rsidR="009744B3" w:rsidRDefault="00FC4939">
      <w:pPr>
        <w:pStyle w:val="Heading2"/>
        <w:ind w:left="-284" w:firstLine="142"/>
        <w:jc w:val="center"/>
        <w:rPr>
          <w:rFonts w:ascii="Times New Roman" w:hAnsi="Times New Roman"/>
          <w:b/>
          <w:szCs w:val="24"/>
        </w:rPr>
      </w:pPr>
      <w:r w:rsidRPr="00130D3A">
        <w:rPr>
          <w:rFonts w:ascii="Times New Roman" w:hAnsi="Times New Roman"/>
          <w:b/>
          <w:szCs w:val="24"/>
        </w:rPr>
        <w:t xml:space="preserve">SUSITARIMAS </w:t>
      </w:r>
      <w:r w:rsidR="00130D3A" w:rsidRPr="00130D3A">
        <w:rPr>
          <w:rFonts w:ascii="Times New Roman" w:hAnsi="Times New Roman"/>
          <w:b/>
          <w:szCs w:val="24"/>
        </w:rPr>
        <w:t>Nr. 2</w:t>
      </w:r>
    </w:p>
    <w:p w14:paraId="6E215EDB" w14:textId="6BE5EA77" w:rsidR="009744B3" w:rsidRDefault="00FC4939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202</w:t>
      </w:r>
      <w:r w:rsidR="00D71BBD">
        <w:rPr>
          <w:b/>
          <w:sz w:val="24"/>
          <w:szCs w:val="24"/>
          <w:lang w:val="lt-LT"/>
        </w:rPr>
        <w:t>5</w:t>
      </w:r>
      <w:r>
        <w:rPr>
          <w:b/>
          <w:sz w:val="24"/>
          <w:szCs w:val="24"/>
          <w:lang w:val="lt-LT"/>
        </w:rPr>
        <w:t xml:space="preserve"> M. </w:t>
      </w:r>
      <w:r w:rsidR="00D71BBD">
        <w:rPr>
          <w:b/>
          <w:sz w:val="24"/>
          <w:szCs w:val="24"/>
          <w:lang w:val="lt-LT"/>
        </w:rPr>
        <w:t>BALANDŽIO 22</w:t>
      </w:r>
      <w:r>
        <w:rPr>
          <w:b/>
          <w:sz w:val="24"/>
          <w:szCs w:val="24"/>
          <w:lang w:val="lt-LT"/>
        </w:rPr>
        <w:t xml:space="preserve"> D. PIRKIMO SUTARTIES NR. U-</w:t>
      </w:r>
      <w:r w:rsidR="00D71BBD">
        <w:rPr>
          <w:b/>
          <w:sz w:val="24"/>
          <w:szCs w:val="24"/>
          <w:lang w:val="lt-LT"/>
        </w:rPr>
        <w:t>281</w:t>
      </w:r>
    </w:p>
    <w:p w14:paraId="1140F7B0" w14:textId="77777777" w:rsidR="009744B3" w:rsidRDefault="00FC4939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PAKEITIMO</w:t>
      </w:r>
    </w:p>
    <w:p w14:paraId="046AE5CB" w14:textId="77777777" w:rsidR="009744B3" w:rsidRDefault="009744B3">
      <w:pPr>
        <w:rPr>
          <w:sz w:val="24"/>
          <w:szCs w:val="24"/>
          <w:lang w:val="lt-LT"/>
        </w:rPr>
      </w:pPr>
    </w:p>
    <w:p w14:paraId="13FE61D5" w14:textId="77777777" w:rsidR="009744B3" w:rsidRDefault="00FC4939">
      <w:pPr>
        <w:spacing w:line="360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2025 m.                           d. Nr. U-</w:t>
      </w:r>
    </w:p>
    <w:p w14:paraId="20FBEDFD" w14:textId="77777777" w:rsidR="009744B3" w:rsidRDefault="00FC4939">
      <w:pPr>
        <w:spacing w:line="360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Vilnius </w:t>
      </w:r>
    </w:p>
    <w:p w14:paraId="7BE5D2EE" w14:textId="77777777" w:rsidR="009744B3" w:rsidRDefault="009744B3">
      <w:pPr>
        <w:spacing w:line="360" w:lineRule="auto"/>
        <w:jc w:val="center"/>
        <w:rPr>
          <w:sz w:val="24"/>
          <w:szCs w:val="24"/>
          <w:lang w:val="lt-LT"/>
        </w:rPr>
      </w:pPr>
    </w:p>
    <w:p w14:paraId="3AD9F45D" w14:textId="77777777" w:rsidR="009744B3" w:rsidRDefault="00FC4939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Lietuvos kariuomenės Logistikos valdybos Įgulų aptarnavimo tarnyba, atstovaujama vado mjr. Rimo Macutkevičiaus, veikiančio pagal Įgulų aptarnavimo tarnybos nuostatus, patvirtintus Krašto apsaugos ministro 2014 m. gegužės 30 d. įsakymu Nr. V-470 (toliau – Užsakovas) </w:t>
      </w:r>
    </w:p>
    <w:p w14:paraId="56807005" w14:textId="42095854" w:rsidR="009744B3" w:rsidRDefault="00D71BBD">
      <w:pPr>
        <w:ind w:firstLine="567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/>
        </w:rPr>
        <w:t>ir UAB ,,ST Inžinerija</w:t>
      </w:r>
      <w:r w:rsidR="00FC4939">
        <w:rPr>
          <w:sz w:val="24"/>
          <w:szCs w:val="24"/>
          <w:lang w:val="lt-LT"/>
        </w:rPr>
        <w:t>“, atsto</w:t>
      </w:r>
      <w:r>
        <w:rPr>
          <w:sz w:val="24"/>
          <w:szCs w:val="24"/>
          <w:lang w:val="lt-LT"/>
        </w:rPr>
        <w:t>vaujama direktoriaus Tautvydo Jarušonio</w:t>
      </w:r>
      <w:r w:rsidR="00FC4939">
        <w:rPr>
          <w:sz w:val="24"/>
          <w:szCs w:val="24"/>
          <w:lang w:val="lt-LT"/>
        </w:rPr>
        <w:t xml:space="preserve">, veikiančio pagal bendrovės įstatus (toliau – Rangovas), toliau kartu vadinamos Šalimis, </w:t>
      </w:r>
      <w:r w:rsidR="00FC4939">
        <w:rPr>
          <w:kern w:val="2"/>
          <w:sz w:val="24"/>
          <w:szCs w:val="24"/>
          <w:lang w:val="lt-LT"/>
        </w:rPr>
        <w:t>atsižvelgdamos į tai, kad</w:t>
      </w:r>
      <w:r w:rsidR="00FC4939">
        <w:rPr>
          <w:sz w:val="24"/>
          <w:szCs w:val="24"/>
          <w:lang w:val="lt-LT" w:eastAsia="lt-LT"/>
        </w:rPr>
        <w:t>:</w:t>
      </w:r>
    </w:p>
    <w:p w14:paraId="44C6FC00" w14:textId="7C509915" w:rsidR="009744B3" w:rsidRDefault="00FC4939" w:rsidP="006871A9">
      <w:pPr>
        <w:jc w:val="both"/>
        <w:rPr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t>a) Šalys</w:t>
      </w:r>
      <w:r w:rsidR="00D71BBD">
        <w:rPr>
          <w:sz w:val="24"/>
          <w:szCs w:val="24"/>
          <w:lang w:val="lt-LT"/>
        </w:rPr>
        <w:t xml:space="preserve"> 2025 m. balandžio 22</w:t>
      </w:r>
      <w:r>
        <w:rPr>
          <w:sz w:val="24"/>
          <w:szCs w:val="24"/>
          <w:lang w:val="lt-LT"/>
        </w:rPr>
        <w:t xml:space="preserve"> d. sudarė Pir</w:t>
      </w:r>
      <w:r w:rsidR="00D71BBD">
        <w:rPr>
          <w:sz w:val="24"/>
          <w:szCs w:val="24"/>
          <w:lang w:val="lt-LT"/>
        </w:rPr>
        <w:t>kimo sutartį Nr. U-281</w:t>
      </w:r>
      <w:r>
        <w:rPr>
          <w:sz w:val="24"/>
          <w:szCs w:val="24"/>
          <w:lang w:val="lt-LT"/>
        </w:rPr>
        <w:t xml:space="preserve"> (toliau – Sutartis),</w:t>
      </w:r>
      <w:r w:rsidR="006871A9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pagal kurią Tiekėjas įsipareigojo atlikti darbus – </w:t>
      </w:r>
      <w:r w:rsidR="00D71BBD">
        <w:rPr>
          <w:sz w:val="24"/>
          <w:szCs w:val="24"/>
          <w:lang w:val="lt-LT"/>
        </w:rPr>
        <w:t xml:space="preserve">LK DT tvoros (Plytinės g. 11, Kaunas) </w:t>
      </w:r>
      <w:r>
        <w:rPr>
          <w:sz w:val="24"/>
          <w:szCs w:val="24"/>
          <w:lang w:val="lt-LT"/>
        </w:rPr>
        <w:t xml:space="preserve"> remontą (toliau – Darbai);</w:t>
      </w:r>
    </w:p>
    <w:p w14:paraId="20BE6637" w14:textId="77777777" w:rsidR="009744B3" w:rsidRDefault="00FC4939">
      <w:pPr>
        <w:ind w:left="567"/>
        <w:contextualSpacing/>
        <w:jc w:val="both"/>
        <w:rPr>
          <w:kern w:val="2"/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t>b) Sutarties vykdymo metu iškilo poreikis įsigyti papildomų darbų;</w:t>
      </w:r>
    </w:p>
    <w:p w14:paraId="43641A21" w14:textId="458E3729" w:rsidR="009744B3" w:rsidRDefault="00FC4939">
      <w:pPr>
        <w:ind w:firstLine="567"/>
        <w:contextualSpacing/>
        <w:jc w:val="both"/>
        <w:rPr>
          <w:kern w:val="2"/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t xml:space="preserve">c) Vadovaujantis </w:t>
      </w:r>
      <w:r w:rsidR="0062405A">
        <w:rPr>
          <w:kern w:val="2"/>
          <w:sz w:val="24"/>
          <w:szCs w:val="24"/>
          <w:shd w:val="clear" w:color="auto" w:fill="FFFFFF"/>
          <w:lang w:val="lt-LT"/>
        </w:rPr>
        <w:t>Sutarties</w:t>
      </w:r>
      <w:r w:rsidR="00DB4F34">
        <w:rPr>
          <w:kern w:val="2"/>
          <w:sz w:val="24"/>
          <w:szCs w:val="24"/>
          <w:shd w:val="clear" w:color="auto" w:fill="FFFFFF"/>
          <w:lang w:val="lt-LT"/>
        </w:rPr>
        <w:t xml:space="preserve"> </w:t>
      </w:r>
      <w:r w:rsidR="005F408E" w:rsidRPr="002C7E6D">
        <w:rPr>
          <w:kern w:val="2"/>
          <w:sz w:val="24"/>
          <w:szCs w:val="24"/>
          <w:shd w:val="clear" w:color="auto" w:fill="FFFFFF"/>
          <w:lang w:val="lt-LT"/>
        </w:rPr>
        <w:t xml:space="preserve"> bendrosios dalies </w:t>
      </w:r>
      <w:r w:rsidR="0062405A">
        <w:rPr>
          <w:kern w:val="2"/>
          <w:sz w:val="24"/>
          <w:szCs w:val="24"/>
          <w:shd w:val="clear" w:color="auto" w:fill="FFFFFF"/>
          <w:lang w:val="lt-LT"/>
        </w:rPr>
        <w:t xml:space="preserve">2.4.2., </w:t>
      </w:r>
      <w:r w:rsidR="00AA2424">
        <w:rPr>
          <w:kern w:val="2"/>
          <w:sz w:val="24"/>
          <w:szCs w:val="24"/>
          <w:shd w:val="clear" w:color="auto" w:fill="FFFFFF"/>
          <w:lang w:val="lt-LT"/>
        </w:rPr>
        <w:t>10.5 punktais</w:t>
      </w:r>
      <w:bookmarkStart w:id="0" w:name="_GoBack"/>
      <w:bookmarkEnd w:id="0"/>
      <w:r w:rsidRPr="002C7E6D">
        <w:rPr>
          <w:sz w:val="24"/>
          <w:szCs w:val="24"/>
          <w:lang w:val="lt-LT"/>
        </w:rPr>
        <w:t xml:space="preserve"> ir Lietuvos Respublikos viešųjų pirkimo įstatymo 89 straipsnio 1 dalies 3 punktu (</w:t>
      </w:r>
      <w:r w:rsidRPr="002C7E6D">
        <w:rPr>
          <w:kern w:val="2"/>
          <w:sz w:val="24"/>
          <w:szCs w:val="24"/>
          <w:lang w:val="lt-LT"/>
        </w:rPr>
        <w:t>šio pakeitimo vertė neviršija 15 proc. Sutarties kainos).</w:t>
      </w:r>
    </w:p>
    <w:p w14:paraId="724B4F22" w14:textId="77777777" w:rsidR="009744B3" w:rsidRDefault="00FC4939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Siekdamos racionaliai vykdyti Sutartį ir racionaliai naudoti Užsakovo lėšas, Šalys sudarė šį susitarimą dėl Sutarties pakeitimo (toliau – Susitarimas), kuriuo susitarė:</w:t>
      </w:r>
    </w:p>
    <w:p w14:paraId="4E27C1D0" w14:textId="125224CD" w:rsidR="009744B3" w:rsidRDefault="00FC4939">
      <w:pPr>
        <w:tabs>
          <w:tab w:val="left" w:pos="709"/>
          <w:tab w:val="left" w:pos="1985"/>
        </w:tabs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1. Atlikti papildomus darbus</w:t>
      </w:r>
      <w:r w:rsidR="00270BDF">
        <w:rPr>
          <w:sz w:val="24"/>
          <w:szCs w:val="24"/>
          <w:lang w:val="lt-LT"/>
        </w:rPr>
        <w:t>, kurie nenumatyti Sutartyje ir jos prieduose</w:t>
      </w:r>
      <w:r>
        <w:rPr>
          <w:sz w:val="24"/>
          <w:szCs w:val="24"/>
          <w:lang w:val="lt-LT"/>
        </w:rPr>
        <w:t xml:space="preserve"> </w:t>
      </w:r>
      <w:r w:rsidRPr="00270BDF">
        <w:rPr>
          <w:sz w:val="24"/>
          <w:szCs w:val="24"/>
          <w:lang w:val="lt-LT"/>
        </w:rPr>
        <w:t xml:space="preserve">už </w:t>
      </w:r>
      <w:r w:rsidR="00D71BBD" w:rsidRPr="00270BDF">
        <w:rPr>
          <w:sz w:val="24"/>
          <w:szCs w:val="24"/>
        </w:rPr>
        <w:t>4366</w:t>
      </w:r>
      <w:r w:rsidR="00D71BBD">
        <w:rPr>
          <w:sz w:val="24"/>
          <w:szCs w:val="24"/>
        </w:rPr>
        <w:t>,08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lt-LT"/>
        </w:rPr>
        <w:t>Eur su PVM (</w:t>
      </w:r>
      <w:r w:rsidR="00D71BBD">
        <w:rPr>
          <w:sz w:val="24"/>
          <w:szCs w:val="24"/>
          <w:lang w:val="lt-LT"/>
        </w:rPr>
        <w:t xml:space="preserve">keturi tūkstančiai trys šimtai šešiasdešimt šeši Eur, </w:t>
      </w:r>
      <w:r w:rsidR="00130D3A">
        <w:rPr>
          <w:sz w:val="24"/>
          <w:szCs w:val="24"/>
          <w:lang w:val="lt-LT"/>
        </w:rPr>
        <w:t>0</w:t>
      </w:r>
      <w:r w:rsidR="00D71BBD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 xml:space="preserve"> ct.) pagal 2025 </w:t>
      </w:r>
      <w:r w:rsidR="005F408E">
        <w:rPr>
          <w:sz w:val="24"/>
          <w:szCs w:val="24"/>
          <w:lang w:val="lt-LT"/>
        </w:rPr>
        <w:t>m. rugsėjo 11</w:t>
      </w:r>
      <w:r>
        <w:rPr>
          <w:sz w:val="24"/>
          <w:szCs w:val="24"/>
          <w:lang w:val="lt-LT"/>
        </w:rPr>
        <w:t xml:space="preserve"> d. papildomų paprasto</w:t>
      </w:r>
      <w:r w:rsidR="005F408E">
        <w:rPr>
          <w:sz w:val="24"/>
          <w:szCs w:val="24"/>
          <w:lang w:val="lt-LT"/>
        </w:rPr>
        <w:t>jo remonto darbų aktą Nr. ST-162 (konkursiniais įkainiais) ir</w:t>
      </w:r>
      <w:r>
        <w:rPr>
          <w:sz w:val="24"/>
          <w:szCs w:val="24"/>
          <w:lang w:val="lt-LT"/>
        </w:rPr>
        <w:t xml:space="preserve"> papildomus darbus už </w:t>
      </w:r>
      <w:r w:rsidR="005F408E">
        <w:rPr>
          <w:sz w:val="24"/>
          <w:szCs w:val="24"/>
          <w:lang w:val="lt-LT"/>
        </w:rPr>
        <w:t>2738,91</w:t>
      </w:r>
      <w:r>
        <w:rPr>
          <w:sz w:val="24"/>
          <w:szCs w:val="24"/>
          <w:lang w:val="lt-LT"/>
        </w:rPr>
        <w:t xml:space="preserve"> Eur su PVM (</w:t>
      </w:r>
      <w:r w:rsidR="005F408E">
        <w:rPr>
          <w:sz w:val="24"/>
          <w:szCs w:val="24"/>
          <w:lang w:val="lt-LT"/>
        </w:rPr>
        <w:t>du tūkstančiai septyni šimtai trisdešimt aštuoni Eur 91 ct.) pagal 2025 m. rugsėjo 11</w:t>
      </w:r>
      <w:r>
        <w:rPr>
          <w:sz w:val="24"/>
          <w:szCs w:val="24"/>
          <w:lang w:val="lt-LT"/>
        </w:rPr>
        <w:t xml:space="preserve"> d. papildomų paprastojo remonto darbų aktą Nr. ST-1</w:t>
      </w:r>
      <w:r w:rsidR="005F408E">
        <w:rPr>
          <w:sz w:val="24"/>
          <w:szCs w:val="24"/>
          <w:lang w:val="lt-LT"/>
        </w:rPr>
        <w:t>63 (skaičiuojamosiomis kainomis)</w:t>
      </w:r>
      <w:r>
        <w:rPr>
          <w:sz w:val="24"/>
          <w:szCs w:val="24"/>
          <w:lang w:val="lt-LT"/>
        </w:rPr>
        <w:t>.</w:t>
      </w:r>
      <w:r w:rsidR="00997F1E">
        <w:rPr>
          <w:sz w:val="24"/>
          <w:szCs w:val="24"/>
          <w:lang w:val="lt-LT"/>
        </w:rPr>
        <w:t xml:space="preserve"> Papildomiems darbams reikalinga suma sudaro 8,04 proc. sutarties vertės.</w:t>
      </w:r>
    </w:p>
    <w:p w14:paraId="66432925" w14:textId="346A833C" w:rsidR="009744B3" w:rsidRDefault="00FC4939">
      <w:pPr>
        <w:tabs>
          <w:tab w:val="left" w:pos="851"/>
        </w:tabs>
        <w:suppressAutoHyphens w:val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2.</w:t>
      </w:r>
      <w:r w:rsidR="00130D3A">
        <w:rPr>
          <w:sz w:val="24"/>
          <w:szCs w:val="24"/>
          <w:lang w:val="lt-LT"/>
        </w:rPr>
        <w:t xml:space="preserve"> Pakeisti</w:t>
      </w:r>
      <w:r w:rsidR="00270BDF">
        <w:rPr>
          <w:sz w:val="24"/>
          <w:szCs w:val="24"/>
          <w:lang w:val="lt-LT"/>
        </w:rPr>
        <w:t xml:space="preserve"> ir išdėstyti nauja redakcija </w:t>
      </w:r>
      <w:r w:rsidR="00130D3A">
        <w:rPr>
          <w:sz w:val="24"/>
          <w:szCs w:val="24"/>
          <w:lang w:val="lt-LT"/>
        </w:rPr>
        <w:t xml:space="preserve"> Sutarties </w:t>
      </w:r>
      <w:r w:rsidR="00270BDF">
        <w:rPr>
          <w:sz w:val="24"/>
          <w:szCs w:val="24"/>
          <w:lang w:val="lt-LT"/>
        </w:rPr>
        <w:t>2.1. punktą:</w:t>
      </w:r>
    </w:p>
    <w:p w14:paraId="376B8CB0" w14:textId="6A96D0BE" w:rsidR="00270BDF" w:rsidRDefault="00FA04BB">
      <w:pPr>
        <w:tabs>
          <w:tab w:val="left" w:pos="851"/>
        </w:tabs>
        <w:suppressAutoHyphens w:val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</w:t>
      </w:r>
      <w:r w:rsidR="00454D05">
        <w:rPr>
          <w:sz w:val="24"/>
          <w:szCs w:val="24"/>
          <w:lang w:val="lt-LT"/>
        </w:rPr>
        <w:t xml:space="preserve">„2.1. </w:t>
      </w:r>
      <w:r w:rsidRPr="00FA04BB">
        <w:rPr>
          <w:sz w:val="24"/>
          <w:szCs w:val="24"/>
          <w:lang w:val="lt-LT"/>
        </w:rPr>
        <w:t xml:space="preserve">Sutarties kaina yra 78871,89 </w:t>
      </w:r>
      <w:r>
        <w:rPr>
          <w:sz w:val="24"/>
          <w:szCs w:val="24"/>
          <w:lang w:val="lt-LT"/>
        </w:rPr>
        <w:t>Eur (septyniasdešimt aštuoni</w:t>
      </w:r>
      <w:r w:rsidRPr="00FA04BB">
        <w:rPr>
          <w:sz w:val="24"/>
          <w:szCs w:val="24"/>
          <w:lang w:val="lt-LT"/>
        </w:rPr>
        <w:t xml:space="preserve"> tūkstančiai </w:t>
      </w:r>
      <w:r>
        <w:rPr>
          <w:sz w:val="24"/>
          <w:szCs w:val="24"/>
          <w:lang w:val="lt-LT"/>
        </w:rPr>
        <w:t xml:space="preserve"> aštuoni šimtai septyniasdešimt vienas Eur 89</w:t>
      </w:r>
      <w:r w:rsidRPr="00FA04BB">
        <w:rPr>
          <w:sz w:val="24"/>
          <w:szCs w:val="24"/>
          <w:lang w:val="lt-LT"/>
        </w:rPr>
        <w:t xml:space="preserve"> ct) be PVM. Sutarties kaina su PVM – </w:t>
      </w:r>
      <w:r>
        <w:rPr>
          <w:sz w:val="24"/>
          <w:szCs w:val="24"/>
          <w:lang w:val="lt-LT"/>
        </w:rPr>
        <w:t>95434,99</w:t>
      </w:r>
      <w:r w:rsidRPr="00FA04BB">
        <w:rPr>
          <w:sz w:val="24"/>
          <w:szCs w:val="24"/>
          <w:lang w:val="lt-LT"/>
        </w:rPr>
        <w:t xml:space="preserve"> Eur (</w:t>
      </w:r>
      <w:r>
        <w:rPr>
          <w:sz w:val="24"/>
          <w:szCs w:val="24"/>
          <w:lang w:val="lt-LT"/>
        </w:rPr>
        <w:t>devyniasdešimt penki tūkstančiai keturi šimtai trisdešimt keturi Eur 99</w:t>
      </w:r>
      <w:r w:rsidRPr="00FA04BB">
        <w:rPr>
          <w:sz w:val="24"/>
          <w:szCs w:val="24"/>
          <w:lang w:val="lt-LT"/>
        </w:rPr>
        <w:t xml:space="preserve"> ct) su visais kitais mokesčiais ir išlaidomis, atsirandančiomis vykdant šią Sutartį</w:t>
      </w:r>
      <w:r w:rsidR="00454D05">
        <w:rPr>
          <w:sz w:val="24"/>
          <w:szCs w:val="24"/>
          <w:lang w:val="lt-LT"/>
        </w:rPr>
        <w:t>“</w:t>
      </w:r>
      <w:r w:rsidRPr="00FA04BB">
        <w:rPr>
          <w:sz w:val="24"/>
          <w:szCs w:val="24"/>
          <w:lang w:val="lt-LT"/>
        </w:rPr>
        <w:t>.</w:t>
      </w:r>
    </w:p>
    <w:p w14:paraId="53BBF7F0" w14:textId="0E2CB451" w:rsidR="009744B3" w:rsidRPr="006871A9" w:rsidRDefault="00FC4939">
      <w:pPr>
        <w:tabs>
          <w:tab w:val="left" w:pos="709"/>
          <w:tab w:val="left" w:pos="1985"/>
        </w:tabs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</w:t>
      </w:r>
      <w:r w:rsidR="002C7E6D">
        <w:rPr>
          <w:sz w:val="24"/>
          <w:szCs w:val="24"/>
          <w:lang w:val="lt-LT"/>
        </w:rPr>
        <w:t xml:space="preserve">    3. Vadovaujantis Sutarties 9.1. punktu</w:t>
      </w:r>
      <w:r w:rsidRPr="006871A9">
        <w:rPr>
          <w:sz w:val="24"/>
          <w:szCs w:val="24"/>
          <w:lang w:val="lt-LT"/>
        </w:rPr>
        <w:t>, Rangovas per 5 darbo dienas nuo Susitarimo pasirašymo dienos įsipareigoja pateikti Užsakovui  Sutarties įvykdymo užtikrinim</w:t>
      </w:r>
      <w:r w:rsidR="002C7E6D">
        <w:rPr>
          <w:sz w:val="24"/>
          <w:szCs w:val="24"/>
          <w:lang w:val="lt-LT"/>
        </w:rPr>
        <w:t>ą, kurio vertė ne mažesnė kaip 10</w:t>
      </w:r>
      <w:r w:rsidRPr="006871A9">
        <w:rPr>
          <w:sz w:val="24"/>
          <w:szCs w:val="24"/>
          <w:lang w:val="lt-LT"/>
        </w:rPr>
        <w:t xml:space="preserve"> </w:t>
      </w:r>
      <w:r w:rsidRPr="006871A9">
        <w:rPr>
          <w:sz w:val="24"/>
          <w:szCs w:val="24"/>
          <w:lang w:val="en-US"/>
        </w:rPr>
        <w:t>%</w:t>
      </w:r>
      <w:r w:rsidRPr="006871A9">
        <w:rPr>
          <w:sz w:val="24"/>
          <w:szCs w:val="24"/>
          <w:lang w:val="lt-LT"/>
        </w:rPr>
        <w:t xml:space="preserve">  nuo papildomų darbų vertės</w:t>
      </w:r>
      <w:r w:rsidR="002C7E6D">
        <w:rPr>
          <w:sz w:val="24"/>
          <w:szCs w:val="24"/>
          <w:lang w:val="lt-LT"/>
        </w:rPr>
        <w:t xml:space="preserve"> ir kuris turi galioti</w:t>
      </w:r>
      <w:r w:rsidR="002C7E6D" w:rsidRPr="00E4316B">
        <w:rPr>
          <w:rFonts w:eastAsia="Calibri"/>
          <w:sz w:val="24"/>
          <w:szCs w:val="24"/>
          <w:lang w:val="lt-LT"/>
        </w:rPr>
        <w:t xml:space="preserve"> 2 (dvejais) mėnesiais ilgiau nei darbų atlikimo terminas</w:t>
      </w:r>
      <w:r w:rsidR="00062859" w:rsidRPr="006402E2">
        <w:rPr>
          <w:sz w:val="24"/>
          <w:szCs w:val="24"/>
        </w:rPr>
        <w:t>.</w:t>
      </w:r>
    </w:p>
    <w:p w14:paraId="6D23A234" w14:textId="3B9884DF" w:rsidR="009744B3" w:rsidRPr="00062859" w:rsidRDefault="00FC4939">
      <w:pPr>
        <w:tabs>
          <w:tab w:val="left" w:pos="709"/>
          <w:tab w:val="left" w:pos="1985"/>
        </w:tabs>
        <w:contextualSpacing/>
        <w:jc w:val="both"/>
        <w:rPr>
          <w:sz w:val="24"/>
          <w:szCs w:val="24"/>
          <w:lang w:val="lt-LT"/>
        </w:rPr>
      </w:pPr>
      <w:r w:rsidRPr="006871A9">
        <w:rPr>
          <w:sz w:val="24"/>
          <w:szCs w:val="24"/>
          <w:lang w:val="lt-LT"/>
        </w:rPr>
        <w:t xml:space="preserve">         4. Darbai atnaujinami nuo </w:t>
      </w:r>
      <w:r w:rsidR="00974198">
        <w:rPr>
          <w:sz w:val="24"/>
          <w:szCs w:val="24"/>
          <w:lang w:val="lt-LT"/>
        </w:rPr>
        <w:t>2025 m. spalio 1</w:t>
      </w:r>
      <w:r w:rsidR="002C7E6D">
        <w:rPr>
          <w:sz w:val="24"/>
          <w:szCs w:val="24"/>
          <w:lang w:val="lt-LT"/>
        </w:rPr>
        <w:t xml:space="preserve"> d.  </w:t>
      </w:r>
      <w:r w:rsidR="00974198">
        <w:rPr>
          <w:sz w:val="24"/>
          <w:szCs w:val="24"/>
          <w:lang w:val="lt-LT"/>
        </w:rPr>
        <w:t>laikotarpiui 14</w:t>
      </w:r>
      <w:r w:rsidR="002C7E6D">
        <w:rPr>
          <w:sz w:val="24"/>
          <w:szCs w:val="24"/>
          <w:lang w:val="lt-LT"/>
        </w:rPr>
        <w:t xml:space="preserve"> dienų</w:t>
      </w:r>
      <w:r w:rsidR="006402E2">
        <w:rPr>
          <w:sz w:val="24"/>
          <w:szCs w:val="24"/>
          <w:lang w:val="lt-LT"/>
        </w:rPr>
        <w:t>, t.</w:t>
      </w:r>
      <w:r w:rsidR="005D0C48">
        <w:rPr>
          <w:sz w:val="24"/>
          <w:szCs w:val="24"/>
          <w:lang w:val="lt-LT"/>
        </w:rPr>
        <w:t xml:space="preserve"> </w:t>
      </w:r>
      <w:r w:rsidR="00130D3A">
        <w:rPr>
          <w:sz w:val="24"/>
          <w:szCs w:val="24"/>
          <w:lang w:val="lt-LT"/>
        </w:rPr>
        <w:t>y. iki 2025 m. spalio 14</w:t>
      </w:r>
      <w:r w:rsidR="006402E2">
        <w:rPr>
          <w:sz w:val="24"/>
          <w:szCs w:val="24"/>
          <w:lang w:val="lt-LT"/>
        </w:rPr>
        <w:t xml:space="preserve"> d., kuris pagal Sutartį buvo likęs darbų atlikimui iki k</w:t>
      </w:r>
      <w:r w:rsidR="005D0C48">
        <w:rPr>
          <w:sz w:val="24"/>
          <w:szCs w:val="24"/>
          <w:lang w:val="lt-LT"/>
        </w:rPr>
        <w:t>o</w:t>
      </w:r>
      <w:r w:rsidR="00130D3A">
        <w:rPr>
          <w:sz w:val="24"/>
          <w:szCs w:val="24"/>
          <w:lang w:val="lt-LT"/>
        </w:rPr>
        <w:t>l</w:t>
      </w:r>
      <w:r w:rsidR="006402E2">
        <w:rPr>
          <w:sz w:val="24"/>
          <w:szCs w:val="24"/>
          <w:lang w:val="lt-LT"/>
        </w:rPr>
        <w:t xml:space="preserve"> darbai buvo sustabdyti</w:t>
      </w:r>
      <w:r w:rsidR="005D0C48">
        <w:rPr>
          <w:sz w:val="24"/>
          <w:szCs w:val="24"/>
          <w:lang w:val="lt-LT"/>
        </w:rPr>
        <w:t>.</w:t>
      </w:r>
    </w:p>
    <w:p w14:paraId="0B1293F0" w14:textId="77777777" w:rsidR="009744B3" w:rsidRPr="006871A9" w:rsidRDefault="00FC4939">
      <w:pPr>
        <w:tabs>
          <w:tab w:val="left" w:pos="709"/>
          <w:tab w:val="left" w:pos="1985"/>
        </w:tabs>
        <w:contextualSpacing/>
        <w:jc w:val="both"/>
        <w:rPr>
          <w:sz w:val="24"/>
          <w:szCs w:val="24"/>
          <w:lang w:val="lt-LT"/>
        </w:rPr>
      </w:pPr>
      <w:r w:rsidRPr="006871A9">
        <w:rPr>
          <w:rFonts w:eastAsia="Calibri"/>
          <w:sz w:val="24"/>
          <w:szCs w:val="24"/>
          <w:lang w:val="lt-LT"/>
        </w:rPr>
        <w:t xml:space="preserve">         5. Kitos Sutarties sąlygos lieka nepakeistos.</w:t>
      </w:r>
    </w:p>
    <w:p w14:paraId="62C21927" w14:textId="77777777" w:rsidR="009744B3" w:rsidRPr="00062859" w:rsidRDefault="00FC4939">
      <w:pPr>
        <w:tabs>
          <w:tab w:val="left" w:pos="709"/>
          <w:tab w:val="left" w:pos="1985"/>
        </w:tabs>
        <w:contextualSpacing/>
        <w:jc w:val="both"/>
        <w:rPr>
          <w:sz w:val="24"/>
          <w:szCs w:val="24"/>
          <w:lang w:val="lt-LT"/>
        </w:rPr>
      </w:pPr>
      <w:r w:rsidRPr="00062859">
        <w:rPr>
          <w:kern w:val="2"/>
          <w:sz w:val="24"/>
          <w:szCs w:val="24"/>
          <w:lang w:val="lt-LT"/>
        </w:rPr>
        <w:t xml:space="preserve">         6. Susitarimas įsigalioja Šalims jį pasirašius.</w:t>
      </w:r>
    </w:p>
    <w:p w14:paraId="4B4BEB7F" w14:textId="77777777" w:rsidR="009744B3" w:rsidRPr="00062859" w:rsidRDefault="00FC4939">
      <w:pPr>
        <w:tabs>
          <w:tab w:val="left" w:pos="709"/>
          <w:tab w:val="left" w:pos="1985"/>
        </w:tabs>
        <w:contextualSpacing/>
        <w:jc w:val="both"/>
        <w:rPr>
          <w:sz w:val="24"/>
          <w:szCs w:val="24"/>
          <w:lang w:val="lt-LT"/>
        </w:rPr>
      </w:pPr>
      <w:r w:rsidRPr="00062859">
        <w:rPr>
          <w:kern w:val="2"/>
          <w:sz w:val="24"/>
          <w:szCs w:val="24"/>
          <w:lang w:val="lt-LT"/>
        </w:rPr>
        <w:t xml:space="preserve">         7. Susitarimas laikomas neatskiriama Sutarties dalimi.</w:t>
      </w:r>
    </w:p>
    <w:p w14:paraId="3A964A6B" w14:textId="77777777" w:rsidR="009744B3" w:rsidRDefault="00FC4939">
      <w:pPr>
        <w:tabs>
          <w:tab w:val="left" w:pos="709"/>
          <w:tab w:val="left" w:pos="1985"/>
        </w:tabs>
        <w:ind w:left="567"/>
        <w:contextualSpacing/>
        <w:jc w:val="both"/>
        <w:rPr>
          <w:sz w:val="24"/>
          <w:szCs w:val="24"/>
          <w:lang w:val="lt-LT"/>
        </w:rPr>
      </w:pPr>
      <w:r w:rsidRPr="00062859">
        <w:rPr>
          <w:sz w:val="24"/>
          <w:szCs w:val="24"/>
          <w:lang w:val="lt-LT"/>
        </w:rPr>
        <w:t xml:space="preserve">8. Elektroninės formos </w:t>
      </w:r>
      <w:r w:rsidRPr="00062859">
        <w:rPr>
          <w:kern w:val="2"/>
          <w:sz w:val="24"/>
          <w:szCs w:val="24"/>
          <w:lang w:val="lt-LT"/>
        </w:rPr>
        <w:t>Susitarimas</w:t>
      </w:r>
      <w:r w:rsidRPr="00062859">
        <w:rPr>
          <w:sz w:val="24"/>
          <w:szCs w:val="24"/>
          <w:lang w:val="lt-LT"/>
        </w:rPr>
        <w:t>, pasirašant jį kvalifikuotais</w:t>
      </w:r>
      <w:r>
        <w:rPr>
          <w:sz w:val="24"/>
          <w:szCs w:val="24"/>
          <w:lang w:val="lt-LT"/>
        </w:rPr>
        <w:t xml:space="preserve"> elektroniniais parašais, sudaromas 1 </w:t>
      </w:r>
    </w:p>
    <w:p w14:paraId="32B1B833" w14:textId="77777777" w:rsidR="009744B3" w:rsidRDefault="00FC4939">
      <w:pPr>
        <w:tabs>
          <w:tab w:val="left" w:pos="709"/>
          <w:tab w:val="left" w:pos="1985"/>
        </w:tabs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egzemplioriumi.</w:t>
      </w:r>
    </w:p>
    <w:p w14:paraId="66F44162" w14:textId="77777777" w:rsidR="009744B3" w:rsidRDefault="00FC4939">
      <w:pPr>
        <w:tabs>
          <w:tab w:val="left" w:pos="709"/>
          <w:tab w:val="left" w:pos="1985"/>
        </w:tabs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9. Susitarimo priedai:</w:t>
      </w:r>
    </w:p>
    <w:p w14:paraId="437D4A08" w14:textId="654C613E" w:rsidR="009744B3" w:rsidRDefault="00FC4939">
      <w:pPr>
        <w:tabs>
          <w:tab w:val="left" w:pos="709"/>
          <w:tab w:val="left" w:pos="1985"/>
        </w:tabs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9.1. 1 priedas. Papildomų paprastoj</w:t>
      </w:r>
      <w:r w:rsidR="00130D3A">
        <w:rPr>
          <w:sz w:val="24"/>
          <w:szCs w:val="24"/>
          <w:lang w:val="lt-LT"/>
        </w:rPr>
        <w:t>o remonto darbų aktas Nr. ST-162</w:t>
      </w:r>
      <w:r>
        <w:rPr>
          <w:sz w:val="24"/>
          <w:szCs w:val="24"/>
          <w:lang w:val="lt-LT"/>
        </w:rPr>
        <w:t>;</w:t>
      </w:r>
    </w:p>
    <w:p w14:paraId="635ACABE" w14:textId="77777777" w:rsidR="0033085F" w:rsidRDefault="00FC4939">
      <w:pPr>
        <w:tabs>
          <w:tab w:val="left" w:pos="709"/>
          <w:tab w:val="left" w:pos="1985"/>
        </w:tabs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9.2. 2 priedas. Papildomų paprastoj</w:t>
      </w:r>
      <w:r w:rsidR="00130D3A">
        <w:rPr>
          <w:sz w:val="24"/>
          <w:szCs w:val="24"/>
          <w:lang w:val="lt-LT"/>
        </w:rPr>
        <w:t>o remonto darbų aktas Nr. ST-163</w:t>
      </w:r>
      <w:r w:rsidR="0033085F">
        <w:rPr>
          <w:sz w:val="24"/>
          <w:szCs w:val="24"/>
          <w:lang w:val="lt-LT"/>
        </w:rPr>
        <w:t>;</w:t>
      </w:r>
    </w:p>
    <w:p w14:paraId="388DF14B" w14:textId="2EE1F3DF" w:rsidR="009744B3" w:rsidRDefault="009744B3">
      <w:pPr>
        <w:tabs>
          <w:tab w:val="left" w:pos="709"/>
          <w:tab w:val="left" w:pos="1985"/>
        </w:tabs>
        <w:contextualSpacing/>
        <w:jc w:val="both"/>
        <w:rPr>
          <w:sz w:val="24"/>
          <w:szCs w:val="24"/>
          <w:lang w:val="lt-LT"/>
        </w:rPr>
      </w:pPr>
    </w:p>
    <w:tbl>
      <w:tblPr>
        <w:tblpPr w:leftFromText="180" w:rightFromText="180" w:bottomFromText="200" w:vertAnchor="text" w:horzAnchor="margin" w:tblpX="108" w:tblpY="65"/>
        <w:tblW w:w="9810" w:type="dxa"/>
        <w:tblLayout w:type="fixed"/>
        <w:tblLook w:val="04A0" w:firstRow="1" w:lastRow="0" w:firstColumn="1" w:lastColumn="0" w:noHBand="0" w:noVBand="1"/>
      </w:tblPr>
      <w:tblGrid>
        <w:gridCol w:w="4787"/>
        <w:gridCol w:w="5023"/>
      </w:tblGrid>
      <w:tr w:rsidR="009744B3" w14:paraId="660485C8" w14:textId="77777777">
        <w:trPr>
          <w:trHeight w:val="7082"/>
        </w:trPr>
        <w:tc>
          <w:tcPr>
            <w:tcW w:w="4787" w:type="dxa"/>
          </w:tcPr>
          <w:p w14:paraId="386EA2AA" w14:textId="77777777" w:rsidR="009744B3" w:rsidRDefault="00FC4939">
            <w:pPr>
              <w:shd w:val="clear" w:color="auto" w:fill="FFFFFF"/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lastRenderedPageBreak/>
              <w:t>Užsakovas:</w:t>
            </w:r>
          </w:p>
          <w:p w14:paraId="07631420" w14:textId="77777777" w:rsidR="009744B3" w:rsidRDefault="00FC4939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LK LV Įgulų aptarnavimo tarnyba</w:t>
            </w:r>
          </w:p>
          <w:p w14:paraId="7F07C439" w14:textId="77777777" w:rsidR="009744B3" w:rsidRDefault="00FC4939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Mindaugo g. 26, LT-03215 Vilnius</w:t>
            </w:r>
            <w:r>
              <w:rPr>
                <w:rFonts w:eastAsia="Calibri"/>
                <w:sz w:val="24"/>
                <w:szCs w:val="24"/>
                <w:lang w:val="lt-LT"/>
              </w:rPr>
              <w:tab/>
            </w:r>
          </w:p>
          <w:p w14:paraId="67FFAC2D" w14:textId="77777777" w:rsidR="009744B3" w:rsidRDefault="00FC4939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Filialo kodas 300066843</w:t>
            </w:r>
          </w:p>
          <w:p w14:paraId="567D22B9" w14:textId="627243A1" w:rsidR="009744B3" w:rsidRDefault="00FC4939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 xml:space="preserve">Tel. </w:t>
            </w:r>
            <w:r w:rsidR="005D0C48">
              <w:rPr>
                <w:rFonts w:eastAsia="Calibri"/>
                <w:sz w:val="24"/>
                <w:szCs w:val="24"/>
                <w:lang w:val="lt-LT"/>
              </w:rPr>
              <w:t>+370</w:t>
            </w:r>
            <w:r>
              <w:rPr>
                <w:rFonts w:eastAsia="Calibri"/>
                <w:sz w:val="24"/>
                <w:szCs w:val="24"/>
                <w:lang w:val="lt-LT"/>
              </w:rPr>
              <w:t xml:space="preserve"> 5 278 53 43</w:t>
            </w:r>
          </w:p>
          <w:p w14:paraId="271D155A" w14:textId="77777777" w:rsidR="009744B3" w:rsidRDefault="00FC4939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Lietuvos kariuomenė</w:t>
            </w:r>
          </w:p>
          <w:p w14:paraId="21C8E7E0" w14:textId="77777777" w:rsidR="009744B3" w:rsidRDefault="00FC493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Juridinio asmens kodas 188732677</w:t>
            </w:r>
          </w:p>
          <w:p w14:paraId="33744F79" w14:textId="77777777" w:rsidR="009744B3" w:rsidRDefault="00FC493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Šv. Ignoto g. 8, LT-01120 Vilnius </w:t>
            </w:r>
          </w:p>
          <w:p w14:paraId="1019994B" w14:textId="77777777" w:rsidR="009744B3" w:rsidRDefault="00FC493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PVM mokėtojo kodas LT887326716</w:t>
            </w:r>
          </w:p>
          <w:p w14:paraId="411A9EE6" w14:textId="77777777" w:rsidR="009744B3" w:rsidRDefault="00FC493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Lietuvos Respublikos finansų ministerija</w:t>
            </w:r>
          </w:p>
          <w:p w14:paraId="354EB06D" w14:textId="77777777" w:rsidR="009744B3" w:rsidRDefault="00FC493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Banko kodas 40400</w:t>
            </w:r>
          </w:p>
          <w:p w14:paraId="26D31B64" w14:textId="77777777" w:rsidR="009744B3" w:rsidRDefault="00FC4939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 xml:space="preserve">A/s </w:t>
            </w:r>
            <w:r>
              <w:rPr>
                <w:sz w:val="24"/>
                <w:szCs w:val="24"/>
                <w:lang w:val="lt-LT"/>
              </w:rPr>
              <w:t xml:space="preserve">LT62 40400 63610 001175  </w:t>
            </w:r>
          </w:p>
          <w:p w14:paraId="0BCEA459" w14:textId="77777777" w:rsidR="009744B3" w:rsidRDefault="00FC4939">
            <w:pPr>
              <w:shd w:val="clear" w:color="auto" w:fill="FFFFFF"/>
              <w:tabs>
                <w:tab w:val="left" w:pos="1080"/>
              </w:tabs>
              <w:rPr>
                <w:b/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                                                                                                       </w:t>
            </w:r>
          </w:p>
          <w:p w14:paraId="118395B8" w14:textId="77777777" w:rsidR="009744B3" w:rsidRDefault="00FC4939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/>
                <w:bCs/>
                <w:spacing w:val="-3"/>
                <w:sz w:val="24"/>
                <w:szCs w:val="24"/>
                <w:lang w:val="lt-LT"/>
              </w:rPr>
              <w:t>Užsakovo vardu</w:t>
            </w:r>
          </w:p>
          <w:p w14:paraId="00136DD8" w14:textId="77777777" w:rsidR="009744B3" w:rsidRDefault="009744B3">
            <w:pPr>
              <w:rPr>
                <w:sz w:val="24"/>
                <w:szCs w:val="24"/>
                <w:lang w:val="lt-LT" w:eastAsia="lt-LT"/>
              </w:rPr>
            </w:pPr>
          </w:p>
          <w:p w14:paraId="04699B37" w14:textId="77777777" w:rsidR="009744B3" w:rsidRDefault="00FC4939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Vadas</w:t>
            </w:r>
          </w:p>
          <w:p w14:paraId="627432BE" w14:textId="77777777" w:rsidR="009744B3" w:rsidRDefault="009744B3">
            <w:pPr>
              <w:rPr>
                <w:sz w:val="24"/>
                <w:szCs w:val="24"/>
                <w:lang w:val="lt-LT" w:eastAsia="lt-LT"/>
              </w:rPr>
            </w:pPr>
          </w:p>
          <w:p w14:paraId="1ECB9F80" w14:textId="77777777" w:rsidR="009744B3" w:rsidRDefault="00FC4939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mjr. Rimas Macutkevičius</w:t>
            </w:r>
          </w:p>
          <w:p w14:paraId="04B2B829" w14:textId="77777777" w:rsidR="009744B3" w:rsidRDefault="009744B3">
            <w:pPr>
              <w:rPr>
                <w:sz w:val="24"/>
                <w:szCs w:val="24"/>
                <w:lang w:val="lt-LT" w:eastAsia="lt-LT"/>
              </w:rPr>
            </w:pPr>
          </w:p>
          <w:p w14:paraId="574FBB62" w14:textId="77777777" w:rsidR="009744B3" w:rsidRDefault="00FC4939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A.V.                                 </w:t>
            </w:r>
          </w:p>
        </w:tc>
        <w:tc>
          <w:tcPr>
            <w:tcW w:w="5023" w:type="dxa"/>
          </w:tcPr>
          <w:p w14:paraId="28D48B2D" w14:textId="77777777" w:rsidR="009744B3" w:rsidRDefault="00FC4939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Tiekėjas:</w:t>
            </w:r>
          </w:p>
          <w:p w14:paraId="6447FC31" w14:textId="77777777" w:rsidR="00130D3A" w:rsidRDefault="00130D3A" w:rsidP="00130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“ST Inžinerija”</w:t>
            </w:r>
          </w:p>
          <w:p w14:paraId="38A2D205" w14:textId="77777777" w:rsidR="00130D3A" w:rsidRDefault="00130D3A" w:rsidP="00130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S.Šimkaus g. 43, Seredžius, Jurbarko raj.</w:t>
            </w:r>
          </w:p>
          <w:p w14:paraId="595FEB12" w14:textId="77777777" w:rsidR="00130D3A" w:rsidRDefault="00130D3A" w:rsidP="00130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Įmonės kodas 306237703</w:t>
            </w:r>
          </w:p>
          <w:p w14:paraId="4FCA08E6" w14:textId="77777777" w:rsidR="00130D3A" w:rsidRDefault="00130D3A" w:rsidP="00130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A.s. LT62 7290 0990 4101 3834</w:t>
            </w:r>
          </w:p>
          <w:p w14:paraId="14C446F5" w14:textId="77777777" w:rsidR="00130D3A" w:rsidRDefault="00130D3A" w:rsidP="00130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Citadelė bankas</w:t>
            </w:r>
          </w:p>
          <w:p w14:paraId="48E2F1F4" w14:textId="77777777" w:rsidR="00130D3A" w:rsidRDefault="00130D3A" w:rsidP="00130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PVM kodas LT100016587512</w:t>
            </w:r>
          </w:p>
          <w:p w14:paraId="45690C62" w14:textId="77777777" w:rsidR="00130D3A" w:rsidRDefault="00130D3A" w:rsidP="00130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+37061219970</w:t>
            </w:r>
          </w:p>
          <w:p w14:paraId="6A0CF745" w14:textId="77777777" w:rsidR="00130D3A" w:rsidRPr="00AF234B" w:rsidRDefault="00130D3A" w:rsidP="00130D3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>el. paštas tautvydas@</w:t>
            </w:r>
            <w:r>
              <w:rPr>
                <w:sz w:val="24"/>
                <w:szCs w:val="24"/>
                <w:lang w:val="lt-LT"/>
              </w:rPr>
              <w:t>stinzinerija.lt</w:t>
            </w:r>
          </w:p>
          <w:p w14:paraId="6FB5AADB" w14:textId="77777777" w:rsidR="009744B3" w:rsidRDefault="009744B3">
            <w:pPr>
              <w:rPr>
                <w:sz w:val="24"/>
                <w:szCs w:val="24"/>
                <w:lang w:val="lt-LT"/>
              </w:rPr>
            </w:pPr>
          </w:p>
          <w:p w14:paraId="27688CA6" w14:textId="77777777" w:rsidR="009744B3" w:rsidRDefault="009744B3">
            <w:pPr>
              <w:rPr>
                <w:sz w:val="24"/>
                <w:szCs w:val="24"/>
                <w:lang w:val="lt-LT"/>
              </w:rPr>
            </w:pPr>
          </w:p>
          <w:p w14:paraId="70E874DF" w14:textId="77777777" w:rsidR="009744B3" w:rsidRDefault="009744B3">
            <w:pPr>
              <w:rPr>
                <w:sz w:val="24"/>
                <w:szCs w:val="24"/>
                <w:lang w:val="lt-LT"/>
              </w:rPr>
            </w:pPr>
          </w:p>
          <w:p w14:paraId="20D89489" w14:textId="77777777" w:rsidR="009744B3" w:rsidRDefault="009744B3">
            <w:pPr>
              <w:rPr>
                <w:b/>
                <w:sz w:val="24"/>
                <w:szCs w:val="24"/>
                <w:lang w:val="lt-LT"/>
              </w:rPr>
            </w:pPr>
          </w:p>
          <w:p w14:paraId="2FC7199F" w14:textId="77777777" w:rsidR="009744B3" w:rsidRDefault="009744B3">
            <w:pPr>
              <w:rPr>
                <w:b/>
                <w:sz w:val="24"/>
                <w:szCs w:val="24"/>
                <w:lang w:val="lt-LT"/>
              </w:rPr>
            </w:pPr>
          </w:p>
          <w:p w14:paraId="042EB80A" w14:textId="77777777" w:rsidR="009744B3" w:rsidRDefault="00FC4939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Tiekėjo vardu</w:t>
            </w:r>
          </w:p>
          <w:p w14:paraId="0F5711DB" w14:textId="77777777" w:rsidR="009744B3" w:rsidRDefault="009744B3">
            <w:pPr>
              <w:rPr>
                <w:sz w:val="24"/>
                <w:szCs w:val="24"/>
                <w:lang w:val="lt-LT"/>
              </w:rPr>
            </w:pPr>
          </w:p>
          <w:p w14:paraId="1A54B735" w14:textId="77777777" w:rsidR="009744B3" w:rsidRDefault="00FC493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Direktorius </w:t>
            </w:r>
          </w:p>
          <w:p w14:paraId="3F052C05" w14:textId="0D5450C7" w:rsidR="009744B3" w:rsidRDefault="00130D3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Tautvydas Jarušonis</w:t>
            </w:r>
          </w:p>
          <w:p w14:paraId="44768565" w14:textId="77777777" w:rsidR="009744B3" w:rsidRDefault="009744B3">
            <w:pPr>
              <w:rPr>
                <w:sz w:val="24"/>
                <w:szCs w:val="24"/>
                <w:lang w:val="lt-LT"/>
              </w:rPr>
            </w:pPr>
          </w:p>
          <w:p w14:paraId="11E85BC5" w14:textId="77777777" w:rsidR="009744B3" w:rsidRDefault="00FC493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A.V.</w:t>
            </w:r>
          </w:p>
          <w:p w14:paraId="1A155382" w14:textId="77777777" w:rsidR="009744B3" w:rsidRDefault="009744B3">
            <w:pPr>
              <w:rPr>
                <w:sz w:val="24"/>
                <w:szCs w:val="24"/>
                <w:lang w:val="lt-LT"/>
              </w:rPr>
            </w:pPr>
          </w:p>
          <w:p w14:paraId="3F316BE2" w14:textId="77777777" w:rsidR="009744B3" w:rsidRDefault="009744B3">
            <w:pPr>
              <w:rPr>
                <w:sz w:val="24"/>
                <w:szCs w:val="24"/>
                <w:lang w:val="lt-LT" w:eastAsia="lt-LT"/>
              </w:rPr>
            </w:pPr>
          </w:p>
        </w:tc>
      </w:tr>
    </w:tbl>
    <w:p w14:paraId="568D2AD6" w14:textId="77777777" w:rsidR="009744B3" w:rsidRDefault="009744B3">
      <w:pPr>
        <w:rPr>
          <w:color w:val="FF0000"/>
          <w:sz w:val="24"/>
          <w:szCs w:val="24"/>
          <w:lang w:val="lt-LT"/>
        </w:rPr>
      </w:pPr>
    </w:p>
    <w:sectPr w:rsidR="009744B3">
      <w:pgSz w:w="11906" w:h="16838"/>
      <w:pgMar w:top="1134" w:right="567" w:bottom="1702" w:left="1134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B3"/>
    <w:rsid w:val="00062859"/>
    <w:rsid w:val="00072058"/>
    <w:rsid w:val="00130D3A"/>
    <w:rsid w:val="00270BDF"/>
    <w:rsid w:val="002C7E6D"/>
    <w:rsid w:val="0033085F"/>
    <w:rsid w:val="00454D05"/>
    <w:rsid w:val="00591293"/>
    <w:rsid w:val="005B4D45"/>
    <w:rsid w:val="005D0C48"/>
    <w:rsid w:val="005F408E"/>
    <w:rsid w:val="0062405A"/>
    <w:rsid w:val="006402E2"/>
    <w:rsid w:val="006871A9"/>
    <w:rsid w:val="007B2ED2"/>
    <w:rsid w:val="00974198"/>
    <w:rsid w:val="009744B3"/>
    <w:rsid w:val="00997F1E"/>
    <w:rsid w:val="00AA2424"/>
    <w:rsid w:val="00AC2FBC"/>
    <w:rsid w:val="00D71BBD"/>
    <w:rsid w:val="00DB4F34"/>
    <w:rsid w:val="00F017CC"/>
    <w:rsid w:val="00F33FD8"/>
    <w:rsid w:val="00F44653"/>
    <w:rsid w:val="00FA04BB"/>
    <w:rsid w:val="00FC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CDB1"/>
  <w15:docId w15:val="{5E3EE191-0492-4F7F-9C32-033921D8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3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0377"/>
    <w:pPr>
      <w:keepNext/>
      <w:outlineLvl w:val="1"/>
    </w:pPr>
    <w:rPr>
      <w:rFonts w:ascii="Garamond" w:hAnsi="Garamond"/>
      <w:sz w:val="24"/>
      <w:lang w:val="lt-LT"/>
    </w:rPr>
  </w:style>
  <w:style w:type="paragraph" w:styleId="Heading4">
    <w:name w:val="heading 4"/>
    <w:basedOn w:val="Normal"/>
    <w:next w:val="Normal"/>
    <w:link w:val="Heading4Char"/>
    <w:unhideWhenUsed/>
    <w:qFormat/>
    <w:rsid w:val="00D90377"/>
    <w:pPr>
      <w:keepNext/>
      <w:jc w:val="both"/>
      <w:outlineLvl w:val="3"/>
    </w:pPr>
    <w:rPr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qFormat/>
    <w:rsid w:val="00D90377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qFormat/>
    <w:rsid w:val="00D90377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D9037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A695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A695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A695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A6953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C355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ListParagraphChar"/>
    <w:uiPriority w:val="34"/>
    <w:qFormat/>
    <w:rsid w:val="007E4B4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A69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A69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6953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9C754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rameContents">
    <w:name w:val="Frame Contents"/>
    <w:basedOn w:val="Normal"/>
    <w:qFormat/>
  </w:style>
  <w:style w:type="paragraph" w:customStyle="1" w:styleId="FrameContentsuser">
    <w:name w:val="Frame Contents (user)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CD192-E61E-4088-AC13-E5FA9C2A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2571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Greta Butkuviene</cp:lastModifiedBy>
  <cp:revision>16</cp:revision>
  <cp:lastPrinted>2024-09-06T05:20:00Z</cp:lastPrinted>
  <dcterms:created xsi:type="dcterms:W3CDTF">2025-09-19T07:17:00Z</dcterms:created>
  <dcterms:modified xsi:type="dcterms:W3CDTF">2025-10-01T04:07:00Z</dcterms:modified>
  <dc:language>lt-LT</dc:language>
</cp:coreProperties>
</file>