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FA5118" w:rsidRDefault="004D253E" w:rsidP="00C22EF7">
      <w:pPr>
        <w:shd w:val="clear" w:color="auto" w:fill="FFFFFF"/>
        <w:jc w:val="right"/>
        <w:rPr>
          <w:color w:val="000000" w:themeColor="text1"/>
          <w:sz w:val="20"/>
          <w:szCs w:val="20"/>
        </w:rPr>
      </w:pPr>
      <w:r w:rsidRPr="00FA5118">
        <w:rPr>
          <w:color w:val="000000" w:themeColor="text1"/>
          <w:sz w:val="20"/>
          <w:szCs w:val="20"/>
        </w:rPr>
        <w:t>4 SPS prieda</w:t>
      </w:r>
      <w:r w:rsidR="00383316" w:rsidRPr="00FA5118">
        <w:rPr>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6F5EA4A2" w14:textId="1633360B" w:rsidR="00147E23" w:rsidRPr="00147E23" w:rsidRDefault="00C22CE5" w:rsidP="00147E23">
      <w:pPr>
        <w:jc w:val="center"/>
        <w:rPr>
          <w:b/>
          <w:sz w:val="22"/>
          <w:szCs w:val="22"/>
        </w:rPr>
      </w:pPr>
      <w:r w:rsidRPr="009D25F2">
        <w:rPr>
          <w:b/>
          <w:color w:val="000000" w:themeColor="text1"/>
          <w:sz w:val="22"/>
          <w:szCs w:val="22"/>
        </w:rPr>
        <w:t>PASIŪLYMAS PIRKIMUI</w:t>
      </w:r>
      <w:r w:rsidR="00FA5118">
        <w:rPr>
          <w:b/>
          <w:color w:val="000000" w:themeColor="text1"/>
          <w:sz w:val="22"/>
          <w:szCs w:val="22"/>
        </w:rPr>
        <w:t xml:space="preserve"> </w:t>
      </w:r>
      <w:r w:rsidR="00171D3A" w:rsidRPr="009D25F2">
        <w:rPr>
          <w:b/>
          <w:sz w:val="22"/>
          <w:szCs w:val="22"/>
        </w:rPr>
        <w:t>„</w:t>
      </w:r>
      <w:r w:rsidR="00FA5118" w:rsidRPr="00147E23">
        <w:rPr>
          <w:b/>
          <w:sz w:val="22"/>
          <w:szCs w:val="22"/>
        </w:rPr>
        <w:t>VIENKARTINĖS MEDICINOS PAGALBOS PRIEMONĖS NEUROCHIRURGIJAI (TARPSLANKSTELINIO TARPO</w:t>
      </w:r>
    </w:p>
    <w:p w14:paraId="31CBFC1D" w14:textId="3934A8D3" w:rsidR="00F2253B" w:rsidRPr="009D25F2" w:rsidRDefault="00FA5118" w:rsidP="00147E23">
      <w:pPr>
        <w:jc w:val="center"/>
        <w:rPr>
          <w:rFonts w:cs="Arial Unicode MS"/>
          <w:bCs/>
          <w:color w:val="000000" w:themeColor="text1"/>
          <w:sz w:val="22"/>
          <w:szCs w:val="22"/>
          <w:bdr w:val="none" w:sz="0" w:space="0" w:color="auto" w:frame="1"/>
        </w:rPr>
      </w:pPr>
      <w:r w:rsidRPr="00147E23">
        <w:rPr>
          <w:b/>
          <w:sz w:val="22"/>
          <w:szCs w:val="22"/>
        </w:rPr>
        <w:t>IMPLANTAI) (11</w:t>
      </w:r>
      <w:r w:rsidR="00262F05">
        <w:rPr>
          <w:b/>
          <w:sz w:val="22"/>
          <w:szCs w:val="22"/>
        </w:rPr>
        <w:t>618</w:t>
      </w:r>
      <w:r w:rsidRPr="00147E23">
        <w:rPr>
          <w:b/>
          <w:sz w:val="22"/>
          <w:szCs w:val="22"/>
        </w:rPr>
        <w:t>)</w:t>
      </w:r>
      <w:r w:rsidRPr="009D25F2">
        <w:rPr>
          <w:b/>
          <w:sz w:val="22"/>
          <w:szCs w:val="22"/>
        </w:rPr>
        <w:t>”</w:t>
      </w:r>
    </w:p>
    <w:p w14:paraId="71E9362D" w14:textId="77777777" w:rsidR="006A7904" w:rsidRPr="009D25F2"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 subtiekėją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r w:rsidRPr="009D25F2">
        <w:rPr>
          <w:i/>
          <w:strike/>
          <w:color w:val="000000" w:themeColor="text1"/>
          <w:spacing w:val="-4"/>
          <w:sz w:val="22"/>
          <w:szCs w:val="22"/>
        </w:rPr>
        <w:t>,</w:t>
      </w:r>
      <w:r w:rsidRPr="009D25F2">
        <w:rPr>
          <w:i/>
          <w:color w:val="000000" w:themeColor="text1"/>
          <w:spacing w:val="-4"/>
          <w:sz w:val="22"/>
          <w:szCs w:val="22"/>
        </w:rPr>
        <w:t xml:space="preserve"> ar subteikėją (-</w:t>
      </w:r>
      <w:proofErr w:type="spellStart"/>
      <w:r w:rsidRPr="009D25F2">
        <w:rPr>
          <w:i/>
          <w:color w:val="000000" w:themeColor="text1"/>
          <w:spacing w:val="-4"/>
          <w:sz w:val="22"/>
          <w:szCs w:val="22"/>
        </w:rPr>
        <w:t>us</w:t>
      </w:r>
      <w:proofErr w:type="spellEnd"/>
      <w:r w:rsidRPr="009D25F2">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lastRenderedPageBreak/>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55FC17F4" w:rsidR="006A7904" w:rsidRPr="009D25F2" w:rsidRDefault="008C79FB" w:rsidP="0002615B">
            <w:pPr>
              <w:jc w:val="both"/>
              <w:rPr>
                <w:color w:val="000000" w:themeColor="text1"/>
                <w:sz w:val="22"/>
                <w:szCs w:val="22"/>
              </w:rPr>
            </w:pPr>
            <w:r w:rsidRPr="009D25F2">
              <w:rPr>
                <w:color w:val="000000" w:themeColor="text1"/>
                <w:sz w:val="22"/>
                <w:szCs w:val="22"/>
              </w:rPr>
              <w:t>ir t.t.</w:t>
            </w: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5DCF" w14:textId="77777777" w:rsidR="00334235" w:rsidRDefault="00334235" w:rsidP="00846BA9">
      <w:r>
        <w:separator/>
      </w:r>
    </w:p>
  </w:endnote>
  <w:endnote w:type="continuationSeparator" w:id="0">
    <w:p w14:paraId="1845429F" w14:textId="77777777" w:rsidR="00334235" w:rsidRDefault="00334235"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971B" w14:textId="77777777" w:rsidR="00334235" w:rsidRDefault="00334235" w:rsidP="00846BA9">
      <w:r>
        <w:separator/>
      </w:r>
    </w:p>
  </w:footnote>
  <w:footnote w:type="continuationSeparator" w:id="0">
    <w:p w14:paraId="1BC0FCD8" w14:textId="77777777" w:rsidR="00334235" w:rsidRDefault="00334235"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12323">
    <w:abstractNumId w:val="0"/>
  </w:num>
  <w:num w:numId="2" w16cid:durableId="1890535005">
    <w:abstractNumId w:val="13"/>
  </w:num>
  <w:num w:numId="3" w16cid:durableId="117190004">
    <w:abstractNumId w:val="35"/>
  </w:num>
  <w:num w:numId="4" w16cid:durableId="923339874">
    <w:abstractNumId w:val="40"/>
  </w:num>
  <w:num w:numId="5" w16cid:durableId="2135369870">
    <w:abstractNumId w:val="21"/>
  </w:num>
  <w:num w:numId="6" w16cid:durableId="1160076861">
    <w:abstractNumId w:val="19"/>
  </w:num>
  <w:num w:numId="7" w16cid:durableId="1132594863">
    <w:abstractNumId w:val="9"/>
  </w:num>
  <w:num w:numId="8" w16cid:durableId="1497725815">
    <w:abstractNumId w:val="16"/>
  </w:num>
  <w:num w:numId="9" w16cid:durableId="2096003102">
    <w:abstractNumId w:val="37"/>
  </w:num>
  <w:num w:numId="10" w16cid:durableId="1760130242">
    <w:abstractNumId w:val="6"/>
  </w:num>
  <w:num w:numId="11" w16cid:durableId="50933589">
    <w:abstractNumId w:val="34"/>
  </w:num>
  <w:num w:numId="12" w16cid:durableId="451900560">
    <w:abstractNumId w:val="33"/>
  </w:num>
  <w:num w:numId="13" w16cid:durableId="2057772229">
    <w:abstractNumId w:val="27"/>
  </w:num>
  <w:num w:numId="14" w16cid:durableId="1295066193">
    <w:abstractNumId w:val="8"/>
  </w:num>
  <w:num w:numId="15" w16cid:durableId="1264530560">
    <w:abstractNumId w:val="38"/>
  </w:num>
  <w:num w:numId="16" w16cid:durableId="1367873397">
    <w:abstractNumId w:val="39"/>
  </w:num>
  <w:num w:numId="17" w16cid:durableId="1985693164">
    <w:abstractNumId w:val="23"/>
  </w:num>
  <w:num w:numId="18" w16cid:durableId="231738761">
    <w:abstractNumId w:val="24"/>
  </w:num>
  <w:num w:numId="19" w16cid:durableId="294262231">
    <w:abstractNumId w:val="18"/>
  </w:num>
  <w:num w:numId="20" w16cid:durableId="88475572">
    <w:abstractNumId w:val="15"/>
  </w:num>
  <w:num w:numId="21" w16cid:durableId="1684894697">
    <w:abstractNumId w:val="22"/>
  </w:num>
  <w:num w:numId="22" w16cid:durableId="477839901">
    <w:abstractNumId w:val="12"/>
  </w:num>
  <w:num w:numId="23" w16cid:durableId="675770688">
    <w:abstractNumId w:val="25"/>
  </w:num>
  <w:num w:numId="24" w16cid:durableId="2095078999">
    <w:abstractNumId w:val="31"/>
  </w:num>
  <w:num w:numId="25" w16cid:durableId="1383867683">
    <w:abstractNumId w:val="10"/>
  </w:num>
  <w:num w:numId="26" w16cid:durableId="1165052584">
    <w:abstractNumId w:val="41"/>
  </w:num>
  <w:num w:numId="27" w16cid:durableId="248739979">
    <w:abstractNumId w:val="11"/>
  </w:num>
  <w:num w:numId="28" w16cid:durableId="1459908697">
    <w:abstractNumId w:val="7"/>
  </w:num>
  <w:num w:numId="29" w16cid:durableId="1126969177">
    <w:abstractNumId w:val="20"/>
  </w:num>
  <w:num w:numId="30" w16cid:durableId="97799512">
    <w:abstractNumId w:val="14"/>
  </w:num>
  <w:num w:numId="31" w16cid:durableId="995186653">
    <w:abstractNumId w:val="29"/>
  </w:num>
  <w:num w:numId="32" w16cid:durableId="1339842879">
    <w:abstractNumId w:val="36"/>
  </w:num>
  <w:num w:numId="33" w16cid:durableId="217475079">
    <w:abstractNumId w:val="28"/>
  </w:num>
  <w:num w:numId="34" w16cid:durableId="1912546998">
    <w:abstractNumId w:val="30"/>
  </w:num>
  <w:num w:numId="35" w16cid:durableId="1573468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6997501">
    <w:abstractNumId w:val="17"/>
  </w:num>
  <w:num w:numId="37" w16cid:durableId="660695507">
    <w:abstractNumId w:val="26"/>
  </w:num>
  <w:num w:numId="38" w16cid:durableId="196657131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4E62"/>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47E23"/>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4B72"/>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0A2"/>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D6D"/>
    <w:rsid w:val="00261FA5"/>
    <w:rsid w:val="00262F0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235"/>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4932"/>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5E3"/>
    <w:rsid w:val="003E36A6"/>
    <w:rsid w:val="003E38E9"/>
    <w:rsid w:val="003E3D08"/>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61AD"/>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1C46"/>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1CEE"/>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3FC8"/>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4E4F"/>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3176"/>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B2C"/>
    <w:rsid w:val="00A76DFC"/>
    <w:rsid w:val="00A76F19"/>
    <w:rsid w:val="00A76F53"/>
    <w:rsid w:val="00A77213"/>
    <w:rsid w:val="00A77302"/>
    <w:rsid w:val="00A77F45"/>
    <w:rsid w:val="00A80487"/>
    <w:rsid w:val="00A8231B"/>
    <w:rsid w:val="00A82955"/>
    <w:rsid w:val="00A82E71"/>
    <w:rsid w:val="00A85AB3"/>
    <w:rsid w:val="00A85CEF"/>
    <w:rsid w:val="00A86706"/>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6202"/>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26A0E"/>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2E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87E"/>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5118"/>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5D3"/>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8454-F290-4313-BD92-C5D26D58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Dainora Mažeikienė</cp:lastModifiedBy>
  <cp:revision>11</cp:revision>
  <cp:lastPrinted>2022-11-30T06:27:00Z</cp:lastPrinted>
  <dcterms:created xsi:type="dcterms:W3CDTF">2024-09-17T11:40:00Z</dcterms:created>
  <dcterms:modified xsi:type="dcterms:W3CDTF">2026-03-03T06:59:00Z</dcterms:modified>
</cp:coreProperties>
</file>