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15FFA" w14:textId="1C9F7F3B" w:rsidR="004B1153" w:rsidRPr="006D57A9" w:rsidRDefault="00C64EEE" w:rsidP="006D57A9">
      <w:pPr>
        <w:spacing w:after="0" w:line="276" w:lineRule="auto"/>
        <w:jc w:val="both"/>
        <w:rPr>
          <w:rFonts w:cstheme="minorHAnsi"/>
          <w:b/>
          <w:sz w:val="28"/>
          <w:szCs w:val="28"/>
          <w:lang w:val="lt-LT"/>
        </w:rPr>
      </w:pPr>
      <w:r w:rsidRPr="006D57A9">
        <w:rPr>
          <w:rFonts w:cstheme="minorHAnsi"/>
          <w:b/>
          <w:sz w:val="28"/>
          <w:szCs w:val="28"/>
          <w:lang w:val="lt-LT"/>
        </w:rPr>
        <w:t>Viešojo pirkimo dokumentų paaiškinimas</w:t>
      </w:r>
      <w:r>
        <w:rPr>
          <w:rFonts w:cstheme="minorHAnsi"/>
          <w:b/>
          <w:sz w:val="28"/>
          <w:szCs w:val="28"/>
          <w:lang w:val="lt-LT"/>
        </w:rPr>
        <w:t xml:space="preserve"> / </w:t>
      </w:r>
      <w:r w:rsidRPr="00C64EEE">
        <w:rPr>
          <w:rFonts w:cstheme="minorHAnsi"/>
          <w:b/>
          <w:sz w:val="28"/>
          <w:szCs w:val="28"/>
          <w:lang w:val="lt-LT"/>
        </w:rPr>
        <w:t>Explanation of the Procurement Documents</w:t>
      </w:r>
    </w:p>
    <w:p w14:paraId="5D2771BF" w14:textId="77777777" w:rsidR="00C64EEE" w:rsidRPr="006D57A9" w:rsidRDefault="00C64EEE" w:rsidP="004B1153">
      <w:pPr>
        <w:spacing w:after="0" w:line="276" w:lineRule="auto"/>
        <w:ind w:firstLine="709"/>
        <w:jc w:val="both"/>
        <w:rPr>
          <w:rFonts w:cstheme="minorHAnsi"/>
          <w:b/>
          <w:sz w:val="28"/>
          <w:szCs w:val="28"/>
          <w:lang w:val="lt-LT"/>
        </w:rPr>
      </w:pPr>
    </w:p>
    <w:p w14:paraId="52CBEF9B" w14:textId="5E6DEE25" w:rsidR="004B1153" w:rsidRPr="00567E7F" w:rsidRDefault="004B1153" w:rsidP="004B1153">
      <w:pPr>
        <w:spacing w:after="0" w:line="276" w:lineRule="auto"/>
        <w:jc w:val="both"/>
        <w:rPr>
          <w:rFonts w:cstheme="minorHAnsi"/>
          <w:b/>
          <w:lang w:val="lt-LT"/>
        </w:rPr>
      </w:pPr>
      <w:r w:rsidRPr="004D2364">
        <w:rPr>
          <w:rFonts w:cstheme="minorHAnsi"/>
          <w:shd w:val="clear" w:color="auto" w:fill="FFFFFF"/>
          <w:lang w:val="lt-LT"/>
        </w:rPr>
        <w:t>Viešojo pirkimo komisija išnagrinėjo tiekėjo pateikt</w:t>
      </w:r>
      <w:r w:rsidR="008E7AAC">
        <w:rPr>
          <w:rFonts w:cstheme="minorHAnsi"/>
          <w:shd w:val="clear" w:color="auto" w:fill="FFFFFF"/>
          <w:lang w:val="lt-LT"/>
        </w:rPr>
        <w:t>ą</w:t>
      </w:r>
      <w:r w:rsidRPr="004D2364">
        <w:rPr>
          <w:rFonts w:cstheme="minorHAnsi"/>
          <w:shd w:val="clear" w:color="auto" w:fill="FFFFFF"/>
          <w:lang w:val="lt-LT"/>
        </w:rPr>
        <w:t xml:space="preserve"> paklausim</w:t>
      </w:r>
      <w:r w:rsidR="008E7AAC">
        <w:rPr>
          <w:rFonts w:cstheme="minorHAnsi"/>
          <w:shd w:val="clear" w:color="auto" w:fill="FFFFFF"/>
          <w:lang w:val="lt-LT"/>
        </w:rPr>
        <w:t>ą</w:t>
      </w:r>
      <w:r w:rsidRPr="004D2364">
        <w:rPr>
          <w:rFonts w:cstheme="minorHAnsi"/>
          <w:shd w:val="clear" w:color="auto" w:fill="FFFFFF"/>
          <w:lang w:val="lt-LT"/>
        </w:rPr>
        <w:t xml:space="preserve"> / prašym</w:t>
      </w:r>
      <w:r w:rsidR="008E7AAC">
        <w:rPr>
          <w:rFonts w:cstheme="minorHAnsi"/>
          <w:shd w:val="clear" w:color="auto" w:fill="FFFFFF"/>
          <w:lang w:val="lt-LT"/>
        </w:rPr>
        <w:t>ą</w:t>
      </w:r>
      <w:r w:rsidRPr="004D2364">
        <w:rPr>
          <w:rFonts w:cstheme="minorHAnsi"/>
          <w:shd w:val="clear" w:color="auto" w:fill="FFFFFF"/>
          <w:lang w:val="lt-LT"/>
        </w:rPr>
        <w:t xml:space="preserve"> paaiškinti pirkimo sąlygas ir teikia atsakymu</w:t>
      </w:r>
      <w:r w:rsidRPr="004D2364">
        <w:rPr>
          <w:rFonts w:cstheme="minorHAnsi"/>
          <w:lang w:val="lt-LT"/>
        </w:rPr>
        <w:t>s /</w:t>
      </w:r>
      <w:r w:rsidRPr="004D2364">
        <w:rPr>
          <w:rFonts w:cstheme="minorHAnsi"/>
          <w:b/>
          <w:lang w:val="lt-LT"/>
        </w:rPr>
        <w:t xml:space="preserve"> </w:t>
      </w:r>
      <w:r w:rsidR="0084056F" w:rsidRPr="0084056F">
        <w:rPr>
          <w:rFonts w:cstheme="minorHAnsi"/>
          <w:b/>
          <w:lang w:val="lt-LT"/>
        </w:rPr>
        <w:t>The Public Procurement Commission has examined the supplier’s request for clarification of the Procurement Conditions and provides the following response:</w:t>
      </w:r>
    </w:p>
    <w:p w14:paraId="74B3FBD3" w14:textId="77777777" w:rsidR="004B1153" w:rsidRPr="004D2364" w:rsidRDefault="004B1153" w:rsidP="004B1153">
      <w:pPr>
        <w:spacing w:after="0" w:line="276" w:lineRule="auto"/>
        <w:jc w:val="both"/>
        <w:rPr>
          <w:rFonts w:cstheme="minorHAnsi"/>
          <w:b/>
          <w:lang w:val="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252"/>
        <w:gridCol w:w="4820"/>
      </w:tblGrid>
      <w:tr w:rsidR="004B1153" w:rsidRPr="004D2364" w14:paraId="17B9D21D" w14:textId="77777777" w:rsidTr="00C25CE9">
        <w:tc>
          <w:tcPr>
            <w:tcW w:w="851" w:type="dxa"/>
            <w:tcBorders>
              <w:top w:val="single" w:sz="4" w:space="0" w:color="auto"/>
              <w:left w:val="single" w:sz="4" w:space="0" w:color="auto"/>
              <w:bottom w:val="single" w:sz="4" w:space="0" w:color="auto"/>
              <w:right w:val="single" w:sz="4" w:space="0" w:color="auto"/>
            </w:tcBorders>
            <w:hideMark/>
          </w:tcPr>
          <w:p w14:paraId="37D0CAC9" w14:textId="77777777" w:rsidR="004B1153" w:rsidRPr="00A3552A" w:rsidRDefault="004B1153" w:rsidP="00A3552A">
            <w:pPr>
              <w:spacing w:before="60" w:after="60" w:line="240" w:lineRule="auto"/>
              <w:ind w:firstLine="40"/>
              <w:jc w:val="center"/>
              <w:rPr>
                <w:rFonts w:cstheme="minorHAnsi"/>
                <w:b/>
                <w:shd w:val="clear" w:color="auto" w:fill="FFFFFF"/>
                <w:lang w:val="lt-LT"/>
              </w:rPr>
            </w:pPr>
            <w:r w:rsidRPr="00A3552A">
              <w:rPr>
                <w:rFonts w:cstheme="minorHAnsi"/>
                <w:b/>
                <w:shd w:val="clear" w:color="auto" w:fill="FFFFFF"/>
                <w:lang w:val="lt-LT"/>
              </w:rPr>
              <w:t>Nr./</w:t>
            </w:r>
          </w:p>
          <w:p w14:paraId="600041AE" w14:textId="77777777" w:rsidR="004B1153" w:rsidRPr="00A3552A" w:rsidRDefault="004B1153" w:rsidP="00A3552A">
            <w:pPr>
              <w:spacing w:before="60" w:after="60" w:line="240" w:lineRule="auto"/>
              <w:ind w:firstLine="40"/>
              <w:jc w:val="center"/>
              <w:rPr>
                <w:rFonts w:cstheme="minorHAnsi"/>
                <w:b/>
                <w:shd w:val="clear" w:color="auto" w:fill="FFFFFF"/>
                <w:lang w:val="lt-LT"/>
              </w:rPr>
            </w:pPr>
            <w:r w:rsidRPr="00A3552A">
              <w:rPr>
                <w:rFonts w:cstheme="minorHAnsi"/>
                <w:b/>
                <w:shd w:val="clear" w:color="auto" w:fill="FFFFFF"/>
                <w:lang w:val="lt-LT"/>
              </w:rPr>
              <w:t>No</w:t>
            </w:r>
          </w:p>
          <w:p w14:paraId="04E4A70D" w14:textId="77777777" w:rsidR="004B1153" w:rsidRPr="00A3552A" w:rsidRDefault="004B1153" w:rsidP="00A3552A">
            <w:pPr>
              <w:spacing w:before="60" w:after="60" w:line="240" w:lineRule="auto"/>
              <w:ind w:firstLine="40"/>
              <w:jc w:val="center"/>
              <w:rPr>
                <w:rFonts w:cstheme="minorHAnsi"/>
                <w:b/>
                <w:shd w:val="clear" w:color="auto" w:fill="FFFFFF"/>
                <w:lang w:val="lt-LT"/>
              </w:rPr>
            </w:pPr>
          </w:p>
        </w:tc>
        <w:tc>
          <w:tcPr>
            <w:tcW w:w="4252" w:type="dxa"/>
            <w:tcBorders>
              <w:top w:val="single" w:sz="4" w:space="0" w:color="auto"/>
              <w:left w:val="single" w:sz="4" w:space="0" w:color="auto"/>
              <w:bottom w:val="single" w:sz="4" w:space="0" w:color="auto"/>
              <w:right w:val="single" w:sz="4" w:space="0" w:color="auto"/>
            </w:tcBorders>
            <w:hideMark/>
          </w:tcPr>
          <w:p w14:paraId="52E95458" w14:textId="0BC43F95" w:rsidR="004B1153" w:rsidRPr="00A3552A" w:rsidRDefault="004B1153" w:rsidP="00A3552A">
            <w:pPr>
              <w:spacing w:before="60" w:after="60" w:line="240" w:lineRule="auto"/>
              <w:ind w:hanging="108"/>
              <w:jc w:val="center"/>
              <w:rPr>
                <w:rFonts w:cstheme="minorHAnsi"/>
                <w:b/>
                <w:shd w:val="clear" w:color="auto" w:fill="FFFFFF"/>
                <w:lang w:val="lt-LT"/>
              </w:rPr>
            </w:pPr>
            <w:r w:rsidRPr="00A3552A">
              <w:rPr>
                <w:rFonts w:cstheme="minorHAnsi"/>
                <w:b/>
                <w:shd w:val="clear" w:color="auto" w:fill="FFFFFF"/>
                <w:lang w:val="lt-LT"/>
              </w:rPr>
              <w:t xml:space="preserve">Klausimas/prašymas* / Question/request* </w:t>
            </w:r>
          </w:p>
        </w:tc>
        <w:tc>
          <w:tcPr>
            <w:tcW w:w="4820" w:type="dxa"/>
            <w:tcBorders>
              <w:top w:val="single" w:sz="4" w:space="0" w:color="auto"/>
              <w:left w:val="single" w:sz="4" w:space="0" w:color="auto"/>
              <w:bottom w:val="single" w:sz="4" w:space="0" w:color="auto"/>
              <w:right w:val="single" w:sz="4" w:space="0" w:color="auto"/>
            </w:tcBorders>
            <w:hideMark/>
          </w:tcPr>
          <w:p w14:paraId="5C559DC4" w14:textId="77777777" w:rsidR="004B1153" w:rsidRPr="00A3552A" w:rsidRDefault="004B1153" w:rsidP="00A3552A">
            <w:pPr>
              <w:spacing w:before="60" w:after="60" w:line="240" w:lineRule="auto"/>
              <w:jc w:val="center"/>
              <w:rPr>
                <w:rFonts w:cstheme="minorHAnsi"/>
                <w:b/>
                <w:shd w:val="clear" w:color="auto" w:fill="FFFFFF"/>
                <w:lang w:val="lt-LT"/>
              </w:rPr>
            </w:pPr>
            <w:r w:rsidRPr="00A3552A">
              <w:rPr>
                <w:rFonts w:cstheme="minorHAnsi"/>
                <w:b/>
                <w:shd w:val="clear" w:color="auto" w:fill="FFFFFF"/>
                <w:lang w:val="lt-LT"/>
              </w:rPr>
              <w:t xml:space="preserve">Paaiškinimas / patikslinimas / </w:t>
            </w:r>
          </w:p>
          <w:p w14:paraId="5B925453" w14:textId="77777777" w:rsidR="004B1153" w:rsidRPr="00A3552A" w:rsidRDefault="004B1153" w:rsidP="00A3552A">
            <w:pPr>
              <w:spacing w:before="60" w:after="60" w:line="240" w:lineRule="auto"/>
              <w:jc w:val="center"/>
              <w:rPr>
                <w:rFonts w:cstheme="minorHAnsi"/>
                <w:b/>
                <w:shd w:val="clear" w:color="auto" w:fill="FFFFFF"/>
                <w:lang w:val="lt-LT"/>
              </w:rPr>
            </w:pPr>
            <w:r w:rsidRPr="00A3552A">
              <w:rPr>
                <w:rFonts w:cstheme="minorHAnsi"/>
                <w:b/>
                <w:shd w:val="clear" w:color="auto" w:fill="FFFFFF"/>
                <w:lang w:val="lt-LT"/>
              </w:rPr>
              <w:t>Explanation / clarification</w:t>
            </w:r>
          </w:p>
        </w:tc>
      </w:tr>
      <w:tr w:rsidR="004B1153" w:rsidRPr="0077120C" w14:paraId="5D8C2DA7" w14:textId="77777777" w:rsidTr="0098262F">
        <w:trPr>
          <w:trHeight w:val="70"/>
        </w:trPr>
        <w:tc>
          <w:tcPr>
            <w:tcW w:w="851" w:type="dxa"/>
          </w:tcPr>
          <w:p w14:paraId="4EBE73D5" w14:textId="1FF4A02D" w:rsidR="004B1153" w:rsidRPr="00A3552A" w:rsidRDefault="00A93D8D" w:rsidP="00A3552A">
            <w:pPr>
              <w:spacing w:before="60" w:after="60" w:line="240" w:lineRule="auto"/>
              <w:ind w:left="360"/>
              <w:jc w:val="both"/>
              <w:rPr>
                <w:rFonts w:cstheme="minorHAnsi"/>
                <w:shd w:val="clear" w:color="auto" w:fill="FFFFFF"/>
              </w:rPr>
            </w:pPr>
            <w:r w:rsidRPr="00A3552A">
              <w:rPr>
                <w:rFonts w:cstheme="minorHAnsi"/>
                <w:shd w:val="clear" w:color="auto" w:fill="FFFFFF"/>
              </w:rPr>
              <w:t>1.</w:t>
            </w:r>
          </w:p>
        </w:tc>
        <w:tc>
          <w:tcPr>
            <w:tcW w:w="4252" w:type="dxa"/>
          </w:tcPr>
          <w:p w14:paraId="4DE4F05E" w14:textId="6F168811" w:rsidR="005D1273" w:rsidRPr="00835AA8" w:rsidRDefault="0068670A" w:rsidP="00A3552A">
            <w:pPr>
              <w:spacing w:before="60" w:after="60" w:line="240" w:lineRule="auto"/>
              <w:jc w:val="both"/>
              <w:rPr>
                <w:rFonts w:cstheme="minorHAnsi"/>
                <w:b/>
                <w:shd w:val="clear" w:color="auto" w:fill="FFFFFF"/>
                <w:lang w:val="ru-RU"/>
              </w:rPr>
            </w:pPr>
            <w:r w:rsidRPr="005F7977">
              <w:rPr>
                <w:rFonts w:cstheme="minorHAnsi"/>
                <w:b/>
                <w:bCs/>
                <w:shd w:val="clear" w:color="auto" w:fill="FFFFFF"/>
                <w:lang w:val="en-GB"/>
              </w:rPr>
              <w:t>In</w:t>
            </w:r>
            <w:r w:rsidRPr="00835AA8">
              <w:rPr>
                <w:rFonts w:cstheme="minorHAnsi"/>
                <w:b/>
                <w:shd w:val="clear" w:color="auto" w:fill="FFFFFF"/>
                <w:lang w:val="ru-RU"/>
              </w:rPr>
              <w:t xml:space="preserve"> </w:t>
            </w:r>
            <w:r w:rsidR="00BE3616">
              <w:rPr>
                <w:rFonts w:cstheme="minorHAnsi"/>
                <w:b/>
                <w:bCs/>
                <w:shd w:val="clear" w:color="auto" w:fill="FFFFFF"/>
                <w:lang w:val="en-GB"/>
              </w:rPr>
              <w:t>Ukraine</w:t>
            </w:r>
            <w:r w:rsidRPr="00835AA8">
              <w:rPr>
                <w:rFonts w:cstheme="minorHAnsi"/>
                <w:b/>
                <w:shd w:val="clear" w:color="auto" w:fill="FFFFFF"/>
                <w:lang w:val="ru-RU"/>
              </w:rPr>
              <w:t>:</w:t>
            </w:r>
          </w:p>
          <w:p w14:paraId="1418A88A" w14:textId="77777777" w:rsidR="00BE3616" w:rsidRPr="00BE3616" w:rsidRDefault="00BE3616" w:rsidP="00BE3616">
            <w:pPr>
              <w:spacing w:before="60" w:after="60" w:line="240" w:lineRule="auto"/>
              <w:jc w:val="both"/>
              <w:rPr>
                <w:lang w:val="lt-LT"/>
              </w:rPr>
            </w:pPr>
            <w:r w:rsidRPr="00BE3616">
              <w:rPr>
                <w:lang w:val="lt-LT"/>
              </w:rPr>
              <w:t xml:space="preserve"> Закупівля здійснюється відповідно до законодавства Литовської Республіки. Фінансування надається з коштів Литви, ЄС та інших міжнародних донорів. Такі договори можуть бути звільнені від ПДВ (застосовується ставка 0 % або звільнення), якщо проєкт належним чином зареєстрований. </w:t>
            </w:r>
          </w:p>
          <w:p w14:paraId="11068389" w14:textId="77777777" w:rsidR="00BE3616" w:rsidRPr="00BE3616" w:rsidRDefault="00BE3616" w:rsidP="00BE3616">
            <w:pPr>
              <w:spacing w:before="60" w:after="60" w:line="240" w:lineRule="auto"/>
              <w:jc w:val="both"/>
              <w:rPr>
                <w:lang w:val="lt-LT"/>
              </w:rPr>
            </w:pPr>
            <w:r w:rsidRPr="00BE3616">
              <w:rPr>
                <w:lang w:val="lt-LT"/>
              </w:rPr>
              <w:t xml:space="preserve">З тендерної документації ми розуміємо, що наразі закупівля проводиться без реєстрації проєкту, однак реєстрація може відбутися вже під час виконання підрядних робіт. Відповідно до встановленої умови, у разі реєстрації проєкту ціна Договору буде перерахована без ПДВ, а зміни будуть оформлені додатковою угодою. </w:t>
            </w:r>
          </w:p>
          <w:p w14:paraId="41F0EA99" w14:textId="77777777" w:rsidR="00BE3616" w:rsidRPr="00BE3616" w:rsidRDefault="00BE3616" w:rsidP="00BE3616">
            <w:pPr>
              <w:spacing w:before="60" w:after="60" w:line="240" w:lineRule="auto"/>
              <w:jc w:val="both"/>
              <w:rPr>
                <w:lang w:val="lt-LT"/>
              </w:rPr>
            </w:pPr>
            <w:r w:rsidRPr="00BE3616">
              <w:rPr>
                <w:lang w:val="lt-LT"/>
              </w:rPr>
              <w:t xml:space="preserve">У зв’язку з викладеним просимо надати роз’яснення щодо наступних питань: </w:t>
            </w:r>
          </w:p>
          <w:p w14:paraId="5264C287" w14:textId="77777777" w:rsidR="00BE3616" w:rsidRPr="00BE3616" w:rsidRDefault="00BE3616" w:rsidP="00BE3616">
            <w:pPr>
              <w:spacing w:before="60" w:after="60" w:line="240" w:lineRule="auto"/>
              <w:jc w:val="both"/>
              <w:rPr>
                <w:lang w:val="lt-LT"/>
              </w:rPr>
            </w:pPr>
            <w:r w:rsidRPr="00BE3616">
              <w:rPr>
                <w:lang w:val="lt-LT"/>
              </w:rPr>
              <w:t xml:space="preserve">1. Чи повинні учасники у своїй тендерній пропозиції зазначати ціну з ПДВ, який застосовуватиметься до моменту реєстрації проєкту? </w:t>
            </w:r>
          </w:p>
          <w:p w14:paraId="7E8791CD" w14:textId="77777777" w:rsidR="00BE3616" w:rsidRPr="00BE3616" w:rsidRDefault="00BE3616" w:rsidP="00BE3616">
            <w:pPr>
              <w:spacing w:before="60" w:after="60" w:line="240" w:lineRule="auto"/>
              <w:jc w:val="both"/>
              <w:rPr>
                <w:lang w:val="lt-LT"/>
              </w:rPr>
            </w:pPr>
            <w:r w:rsidRPr="00BE3616">
              <w:rPr>
                <w:lang w:val="lt-LT"/>
              </w:rPr>
              <w:t xml:space="preserve">2. З якої дати застосовуватиметься перерахунок ціни Договору після реєстрації проєкту? </w:t>
            </w:r>
          </w:p>
          <w:p w14:paraId="31F160BB" w14:textId="77777777" w:rsidR="00BE3616" w:rsidRPr="00BE3616" w:rsidRDefault="00BE3616" w:rsidP="00BE3616">
            <w:pPr>
              <w:spacing w:before="60" w:after="60" w:line="240" w:lineRule="auto"/>
              <w:jc w:val="both"/>
              <w:rPr>
                <w:lang w:val="lt-LT"/>
              </w:rPr>
            </w:pPr>
            <w:r w:rsidRPr="00BE3616">
              <w:rPr>
                <w:lang w:val="lt-LT"/>
              </w:rPr>
              <w:t xml:space="preserve">3. Чи застосовуватиметься перерахунок лише до невиконаної частини робіт на дату реєстрації? </w:t>
            </w:r>
          </w:p>
          <w:p w14:paraId="1418B822" w14:textId="77777777" w:rsidR="00BE3616" w:rsidRPr="00BE3616" w:rsidRDefault="00BE3616" w:rsidP="00BE3616">
            <w:pPr>
              <w:spacing w:before="60" w:after="60" w:line="240" w:lineRule="auto"/>
              <w:jc w:val="both"/>
              <w:rPr>
                <w:lang w:val="lt-LT"/>
              </w:rPr>
            </w:pPr>
            <w:r w:rsidRPr="00BE3616">
              <w:rPr>
                <w:lang w:val="lt-LT"/>
              </w:rPr>
              <w:t xml:space="preserve">4. Чи поширюватиметься перерахунок на всю вартість Договору, включаючи вже виконані роботи? </w:t>
            </w:r>
          </w:p>
          <w:p w14:paraId="135CADCC" w14:textId="77777777" w:rsidR="00BE3616" w:rsidRPr="00BE3616" w:rsidRDefault="00BE3616" w:rsidP="00BE3616">
            <w:pPr>
              <w:spacing w:before="60" w:after="60" w:line="240" w:lineRule="auto"/>
              <w:jc w:val="both"/>
              <w:rPr>
                <w:lang w:val="lt-LT"/>
              </w:rPr>
            </w:pPr>
            <w:r w:rsidRPr="00BE3616">
              <w:rPr>
                <w:lang w:val="lt-LT"/>
              </w:rPr>
              <w:lastRenderedPageBreak/>
              <w:t xml:space="preserve">5. Як буде врегульовано питання щодо робіт, виконаних до реєстрації проєкту, але актованих або оплачених після реєстрації? </w:t>
            </w:r>
          </w:p>
          <w:p w14:paraId="65841C7C" w14:textId="77777777" w:rsidR="00BE3616" w:rsidRPr="00BE3616" w:rsidRDefault="00BE3616" w:rsidP="00BE3616">
            <w:pPr>
              <w:spacing w:before="60" w:after="60" w:line="240" w:lineRule="auto"/>
              <w:jc w:val="both"/>
              <w:rPr>
                <w:lang w:val="lt-LT"/>
              </w:rPr>
            </w:pPr>
            <w:r w:rsidRPr="00BE3616">
              <w:rPr>
                <w:lang w:val="lt-LT"/>
              </w:rPr>
              <w:t xml:space="preserve">6. Чи вважатимуться витрати з ПДВ, понесені Підрядником до моменту реєстрації проєкту, ризиком Підрядника? </w:t>
            </w:r>
          </w:p>
          <w:p w14:paraId="1845B5CA" w14:textId="77777777" w:rsidR="00BE3616" w:rsidRPr="00BE3616" w:rsidRDefault="00BE3616" w:rsidP="00BE3616">
            <w:pPr>
              <w:spacing w:before="60" w:after="60" w:line="240" w:lineRule="auto"/>
              <w:jc w:val="both"/>
              <w:rPr>
                <w:lang w:val="lt-LT"/>
              </w:rPr>
            </w:pPr>
            <w:r w:rsidRPr="00BE3616">
              <w:rPr>
                <w:lang w:val="lt-LT"/>
              </w:rPr>
              <w:t xml:space="preserve">7. Чи передбачатиметься механізм компенсації у разі, якщо фактично понесені витрати з ПДВ до реєстрації не можуть бути відшкодовані або створюють додаткове фінансове навантаження? </w:t>
            </w:r>
          </w:p>
          <w:p w14:paraId="455BB9B5" w14:textId="77777777" w:rsidR="00BE3616" w:rsidRPr="00BE3616" w:rsidRDefault="00BE3616" w:rsidP="00BE3616">
            <w:pPr>
              <w:spacing w:before="60" w:after="60" w:line="240" w:lineRule="auto"/>
              <w:jc w:val="both"/>
              <w:rPr>
                <w:lang w:val="lt-LT"/>
              </w:rPr>
            </w:pPr>
            <w:r w:rsidRPr="00BE3616">
              <w:rPr>
                <w:lang w:val="lt-LT"/>
              </w:rPr>
              <w:t xml:space="preserve">8. У який строк після реєстрації проєкту буде ініційовано та підписано додаткову угоду до Договору? </w:t>
            </w:r>
          </w:p>
          <w:p w14:paraId="6AF03EDA" w14:textId="77777777" w:rsidR="00BE3616" w:rsidRPr="00BE3616" w:rsidRDefault="00BE3616" w:rsidP="00BE3616">
            <w:pPr>
              <w:spacing w:before="60" w:after="60" w:line="240" w:lineRule="auto"/>
              <w:jc w:val="both"/>
              <w:rPr>
                <w:lang w:val="lt-LT"/>
              </w:rPr>
            </w:pPr>
          </w:p>
          <w:p w14:paraId="43CFE791" w14:textId="1DA812D4" w:rsidR="005F7977" w:rsidRDefault="00BE3616" w:rsidP="00BE3616">
            <w:pPr>
              <w:spacing w:before="60" w:after="60" w:line="240" w:lineRule="auto"/>
              <w:jc w:val="both"/>
              <w:rPr>
                <w:lang w:val="lt-LT"/>
              </w:rPr>
            </w:pPr>
            <w:r w:rsidRPr="00BE3616">
              <w:rPr>
                <w:lang w:val="lt-LT"/>
              </w:rPr>
              <w:t xml:space="preserve">Просимо надати зазначені роз’яснення, щоб учасники могли належним чином оцінити формування ціни, грошові потоки та податкові ризики, з огляду на те, що дата реєстрації проєкту заздалегідь невідома. </w:t>
            </w:r>
          </w:p>
          <w:p w14:paraId="3F2D3B84" w14:textId="77777777" w:rsidR="00BE3616" w:rsidRPr="00835AA8" w:rsidRDefault="00BE3616" w:rsidP="00BE3616">
            <w:pPr>
              <w:spacing w:before="60" w:after="60" w:line="240" w:lineRule="auto"/>
              <w:jc w:val="both"/>
              <w:rPr>
                <w:rFonts w:eastAsia="Times New Roman" w:cs="Times New Roman"/>
                <w:b/>
                <w:lang w:val="lt-LT" w:eastAsia="lt-LT"/>
              </w:rPr>
            </w:pPr>
          </w:p>
          <w:p w14:paraId="5CEC0C2E" w14:textId="77777777" w:rsidR="004B1153" w:rsidRPr="005F7977" w:rsidRDefault="00EC3B20" w:rsidP="00A3552A">
            <w:pPr>
              <w:spacing w:before="60" w:after="60" w:line="240" w:lineRule="auto"/>
              <w:jc w:val="both"/>
              <w:rPr>
                <w:rFonts w:eastAsia="Times New Roman" w:cs="Times New Roman"/>
                <w:b/>
                <w:bCs/>
                <w:lang w:val="pt-BR" w:eastAsia="lt-LT"/>
              </w:rPr>
            </w:pPr>
            <w:r w:rsidRPr="005F7977">
              <w:rPr>
                <w:rFonts w:eastAsia="Times New Roman" w:cs="Times New Roman"/>
                <w:b/>
                <w:bCs/>
                <w:lang w:val="pt-BR" w:eastAsia="lt-LT"/>
              </w:rPr>
              <w:t xml:space="preserve">Klausimo vertimas į </w:t>
            </w:r>
            <w:r w:rsidR="00A1792D" w:rsidRPr="005F7977">
              <w:rPr>
                <w:rFonts w:eastAsia="Times New Roman" w:cs="Times New Roman"/>
                <w:b/>
                <w:bCs/>
                <w:lang w:val="pt-BR" w:eastAsia="lt-LT"/>
              </w:rPr>
              <w:t>L</w:t>
            </w:r>
            <w:r w:rsidR="00EA0A91" w:rsidRPr="005F7977">
              <w:rPr>
                <w:rFonts w:eastAsia="Times New Roman" w:cs="Times New Roman"/>
                <w:b/>
                <w:bCs/>
                <w:lang w:val="pt-BR" w:eastAsia="lt-LT"/>
              </w:rPr>
              <w:t>ietuvių kalb</w:t>
            </w:r>
            <w:r w:rsidRPr="005F7977">
              <w:rPr>
                <w:rFonts w:eastAsia="Times New Roman" w:cs="Times New Roman"/>
                <w:b/>
                <w:bCs/>
                <w:lang w:val="pt-BR" w:eastAsia="lt-LT"/>
              </w:rPr>
              <w:t>ą</w:t>
            </w:r>
            <w:r w:rsidR="00EA0A91" w:rsidRPr="005F7977">
              <w:rPr>
                <w:rFonts w:eastAsia="Times New Roman" w:cs="Times New Roman"/>
                <w:b/>
                <w:bCs/>
                <w:lang w:val="pt-BR" w:eastAsia="lt-LT"/>
              </w:rPr>
              <w:t xml:space="preserve">: </w:t>
            </w:r>
          </w:p>
          <w:p w14:paraId="5D2150DD" w14:textId="77777777" w:rsidR="00BE3616" w:rsidRPr="00BE3616" w:rsidRDefault="00BE3616" w:rsidP="00BE3616">
            <w:pPr>
              <w:spacing w:before="60" w:after="60" w:line="240" w:lineRule="auto"/>
              <w:jc w:val="both"/>
              <w:rPr>
                <w:rFonts w:eastAsia="Times New Roman" w:cs="Times New Roman"/>
                <w:lang w:val="lt-LT" w:eastAsia="lt-LT"/>
              </w:rPr>
            </w:pPr>
            <w:r w:rsidRPr="00BE3616">
              <w:rPr>
                <w:rFonts w:eastAsia="Times New Roman" w:cs="Times New Roman"/>
                <w:lang w:val="lt-LT" w:eastAsia="lt-LT"/>
              </w:rPr>
              <w:t>Pirkimas vykdomas pagal Lietuvos Respublikos teisės aktus. Finansavimas teikiamas iš Lietuvos, ES ir kitų tarptautinių donorų lėšų. Tokios sutartys gali būti atleistos nuo PVM (taikomas 0 % tarifas arba atleidimas), jei projektas yra tinkamai įregistruotas. </w:t>
            </w:r>
          </w:p>
          <w:p w14:paraId="622809D9" w14:textId="77777777" w:rsidR="00BE3616" w:rsidRPr="00BE3616" w:rsidRDefault="00BE3616" w:rsidP="00BE3616">
            <w:pPr>
              <w:spacing w:before="60" w:after="60" w:line="240" w:lineRule="auto"/>
              <w:jc w:val="both"/>
              <w:rPr>
                <w:rFonts w:eastAsia="Times New Roman" w:cs="Times New Roman"/>
                <w:lang w:val="lt-LT" w:eastAsia="lt-LT"/>
              </w:rPr>
            </w:pPr>
            <w:r w:rsidRPr="00BE3616">
              <w:rPr>
                <w:rFonts w:eastAsia="Times New Roman" w:cs="Times New Roman"/>
                <w:lang w:val="lt-LT" w:eastAsia="lt-LT"/>
              </w:rPr>
              <w:t>Iš konkurso dokumentų suprantame, kad šiuo metu pirkimas vykdomas be projekto registracijos, tačiau registracija gali būti atlikta jau vykdant rangos darbus. Pagal nustatytą sąlygą, jei projektas bus registruotas, sutarties kaina bus perskaičiuota be PVM, o pakeitimai bus įforminti papildomu susitarimu. </w:t>
            </w:r>
          </w:p>
          <w:p w14:paraId="350EA253" w14:textId="77777777" w:rsidR="00BE3616" w:rsidRPr="00BE3616" w:rsidRDefault="00BE3616" w:rsidP="00BE3616">
            <w:pPr>
              <w:spacing w:before="60" w:after="60" w:line="240" w:lineRule="auto"/>
              <w:jc w:val="both"/>
              <w:rPr>
                <w:rFonts w:eastAsia="Times New Roman" w:cs="Times New Roman"/>
                <w:lang w:val="lt-LT" w:eastAsia="lt-LT"/>
              </w:rPr>
            </w:pPr>
            <w:r w:rsidRPr="00BE3616">
              <w:rPr>
                <w:rFonts w:eastAsia="Times New Roman" w:cs="Times New Roman"/>
                <w:lang w:val="lt-LT" w:eastAsia="lt-LT"/>
              </w:rPr>
              <w:t>Atsižvelgiant į tai, prašome pateikti paaiškinimus dėl šių klausimų: </w:t>
            </w:r>
          </w:p>
          <w:p w14:paraId="0D76117D" w14:textId="77777777" w:rsidR="00BE3616" w:rsidRPr="00BE3616" w:rsidRDefault="00BE3616" w:rsidP="00BE3616">
            <w:pPr>
              <w:spacing w:before="60" w:after="60" w:line="240" w:lineRule="auto"/>
              <w:jc w:val="both"/>
              <w:rPr>
                <w:rFonts w:eastAsia="Times New Roman" w:cs="Times New Roman"/>
                <w:lang w:val="lt-LT" w:eastAsia="lt-LT"/>
              </w:rPr>
            </w:pPr>
            <w:r w:rsidRPr="00BE3616">
              <w:rPr>
                <w:rFonts w:eastAsia="Times New Roman" w:cs="Times New Roman"/>
                <w:lang w:val="lt-LT" w:eastAsia="lt-LT"/>
              </w:rPr>
              <w:t>1. Ar dalyviai savo konkurso pasiūlyme turi nurodyti kainą su PVM, kuris bus taikomas iki projekto registracijos? </w:t>
            </w:r>
          </w:p>
          <w:p w14:paraId="058998E5" w14:textId="77777777" w:rsidR="00BE3616" w:rsidRPr="00BE3616" w:rsidRDefault="00BE3616" w:rsidP="00BE3616">
            <w:pPr>
              <w:spacing w:before="60" w:after="60" w:line="240" w:lineRule="auto"/>
              <w:jc w:val="both"/>
              <w:rPr>
                <w:rFonts w:eastAsia="Times New Roman" w:cs="Times New Roman"/>
                <w:lang w:val="lt-LT" w:eastAsia="lt-LT"/>
              </w:rPr>
            </w:pPr>
            <w:r w:rsidRPr="00BE3616">
              <w:rPr>
                <w:rFonts w:eastAsia="Times New Roman" w:cs="Times New Roman"/>
                <w:lang w:val="lt-LT" w:eastAsia="lt-LT"/>
              </w:rPr>
              <w:t>2. Nuo kokios datos bus taikomas sutarties kainos perskaičiavimas po projekto registracijos? </w:t>
            </w:r>
          </w:p>
          <w:p w14:paraId="0ABB2A50" w14:textId="77777777" w:rsidR="00BE3616" w:rsidRPr="00BE3616" w:rsidRDefault="00BE3616" w:rsidP="00BE3616">
            <w:pPr>
              <w:spacing w:before="60" w:after="60" w:line="240" w:lineRule="auto"/>
              <w:jc w:val="both"/>
              <w:rPr>
                <w:rFonts w:eastAsia="Times New Roman" w:cs="Times New Roman"/>
                <w:lang w:val="lt-LT" w:eastAsia="lt-LT"/>
              </w:rPr>
            </w:pPr>
            <w:r w:rsidRPr="00BE3616">
              <w:rPr>
                <w:rFonts w:eastAsia="Times New Roman" w:cs="Times New Roman"/>
                <w:lang w:val="lt-LT" w:eastAsia="lt-LT"/>
              </w:rPr>
              <w:t>3. Ar perskaičiavimas bus taikomas tik neįvykdytai darbų daliai registracijos dieną? </w:t>
            </w:r>
          </w:p>
          <w:p w14:paraId="4952FD7A" w14:textId="77777777" w:rsidR="00BE3616" w:rsidRPr="00BE3616" w:rsidRDefault="00BE3616" w:rsidP="00BE3616">
            <w:pPr>
              <w:spacing w:before="60" w:after="60" w:line="240" w:lineRule="auto"/>
              <w:jc w:val="both"/>
              <w:rPr>
                <w:rFonts w:eastAsia="Times New Roman" w:cs="Times New Roman"/>
                <w:lang w:val="lt-LT" w:eastAsia="lt-LT"/>
              </w:rPr>
            </w:pPr>
            <w:r w:rsidRPr="00BE3616">
              <w:rPr>
                <w:rFonts w:eastAsia="Times New Roman" w:cs="Times New Roman"/>
                <w:lang w:val="lt-LT" w:eastAsia="lt-LT"/>
              </w:rPr>
              <w:t>4. Ar perskaičiavimas bus taikomas visai sutarties kainai, įskaitant jau atliktus darbus? </w:t>
            </w:r>
          </w:p>
          <w:p w14:paraId="0FD316ED" w14:textId="77777777" w:rsidR="00BE3616" w:rsidRPr="00BE3616" w:rsidRDefault="00BE3616" w:rsidP="00BE3616">
            <w:pPr>
              <w:spacing w:before="60" w:after="60" w:line="240" w:lineRule="auto"/>
              <w:jc w:val="both"/>
              <w:rPr>
                <w:rFonts w:eastAsia="Times New Roman" w:cs="Times New Roman"/>
                <w:lang w:val="lt-LT" w:eastAsia="lt-LT"/>
              </w:rPr>
            </w:pPr>
            <w:r w:rsidRPr="00BE3616">
              <w:rPr>
                <w:rFonts w:eastAsia="Times New Roman" w:cs="Times New Roman"/>
                <w:lang w:val="lt-LT" w:eastAsia="lt-LT"/>
              </w:rPr>
              <w:t>5. Kaip bus sprendžiamas klausimas dėl darbų, atliktų iki projekto registracijos, bet įformintų ar apmokėtų po registracijos? </w:t>
            </w:r>
          </w:p>
          <w:p w14:paraId="30234143" w14:textId="77777777" w:rsidR="00BE3616" w:rsidRPr="00BE3616" w:rsidRDefault="00BE3616" w:rsidP="00BE3616">
            <w:pPr>
              <w:spacing w:before="60" w:after="60" w:line="240" w:lineRule="auto"/>
              <w:jc w:val="both"/>
              <w:rPr>
                <w:rFonts w:eastAsia="Times New Roman" w:cs="Times New Roman"/>
                <w:lang w:val="lt-LT" w:eastAsia="lt-LT"/>
              </w:rPr>
            </w:pPr>
            <w:r w:rsidRPr="00BE3616">
              <w:rPr>
                <w:rFonts w:eastAsia="Times New Roman" w:cs="Times New Roman"/>
                <w:lang w:val="lt-LT" w:eastAsia="lt-LT"/>
              </w:rPr>
              <w:t>6. Ar rangovo iki projekto registracijos patirtos išlaidos su PVM bus laikomos rangovo rizika? </w:t>
            </w:r>
          </w:p>
          <w:p w14:paraId="538B85E6" w14:textId="77777777" w:rsidR="00BE3616" w:rsidRPr="00BE3616" w:rsidRDefault="00BE3616" w:rsidP="00BE3616">
            <w:pPr>
              <w:spacing w:before="60" w:after="60" w:line="240" w:lineRule="auto"/>
              <w:jc w:val="both"/>
              <w:rPr>
                <w:rFonts w:eastAsia="Times New Roman" w:cs="Times New Roman"/>
                <w:lang w:val="lt-LT" w:eastAsia="lt-LT"/>
              </w:rPr>
            </w:pPr>
            <w:r w:rsidRPr="00BE3616">
              <w:rPr>
                <w:rFonts w:eastAsia="Times New Roman" w:cs="Times New Roman"/>
                <w:lang w:val="lt-LT" w:eastAsia="lt-LT"/>
              </w:rPr>
              <w:t>7. Ar bus numatytas kompensavimo mechanizmas, jei faktiškai iki registracijos patirtos išlaidos su PVM negali būti kompensuotos arba sukuria papildomą finansinę naštą? </w:t>
            </w:r>
          </w:p>
          <w:p w14:paraId="2A9CAB3D" w14:textId="77777777" w:rsidR="00BE3616" w:rsidRPr="00BE3616" w:rsidRDefault="00BE3616" w:rsidP="00BE3616">
            <w:pPr>
              <w:spacing w:before="60" w:after="60" w:line="240" w:lineRule="auto"/>
              <w:jc w:val="both"/>
              <w:rPr>
                <w:rFonts w:eastAsia="Times New Roman" w:cs="Times New Roman"/>
                <w:lang w:val="lt-LT" w:eastAsia="lt-LT"/>
              </w:rPr>
            </w:pPr>
            <w:r w:rsidRPr="00BE3616">
              <w:rPr>
                <w:rFonts w:eastAsia="Times New Roman" w:cs="Times New Roman"/>
                <w:lang w:val="lt-LT" w:eastAsia="lt-LT"/>
              </w:rPr>
              <w:t>8. Per kiek laiko po projekto registracijos bus inicijuotas ir pasirašytas papildomas susitarimas prie sutarties? </w:t>
            </w:r>
          </w:p>
          <w:p w14:paraId="41083870" w14:textId="7BE04D1D" w:rsidR="0098262F" w:rsidRPr="005F7977" w:rsidRDefault="00BE3616" w:rsidP="00A3552A">
            <w:pPr>
              <w:spacing w:before="60" w:after="60" w:line="240" w:lineRule="auto"/>
              <w:jc w:val="both"/>
              <w:rPr>
                <w:rFonts w:eastAsia="Times New Roman" w:cs="Times New Roman"/>
                <w:lang w:val="lt-LT" w:eastAsia="lt-LT"/>
              </w:rPr>
            </w:pPr>
            <w:r w:rsidRPr="00BE3616">
              <w:rPr>
                <w:rFonts w:eastAsia="Times New Roman" w:cs="Times New Roman"/>
                <w:lang w:val="lt-LT" w:eastAsia="lt-LT"/>
              </w:rPr>
              <w:t>Prašome pateikti nurodytus paaiškinimus, kad dalyviai galėtų tinkamai įvertinti kainos formavimą, pinigų srautus ir mokesčių riziką, atsižvelgiant į tai, kad projekto registracijos data iš anksto nežinoma. </w:t>
            </w:r>
          </w:p>
        </w:tc>
        <w:tc>
          <w:tcPr>
            <w:tcW w:w="4820" w:type="dxa"/>
          </w:tcPr>
          <w:p w14:paraId="1C53917B" w14:textId="77777777" w:rsidR="00192618" w:rsidRPr="005F7977" w:rsidRDefault="00192618" w:rsidP="00A3552A">
            <w:pPr>
              <w:spacing w:before="60" w:after="60" w:line="240" w:lineRule="auto"/>
              <w:jc w:val="both"/>
              <w:rPr>
                <w:rFonts w:cstheme="minorHAnsi"/>
                <w:b/>
                <w:bCs/>
                <w:shd w:val="clear" w:color="auto" w:fill="FFFFFF"/>
                <w:lang w:val="en-GB"/>
              </w:rPr>
            </w:pPr>
            <w:r w:rsidRPr="005F7977">
              <w:rPr>
                <w:rFonts w:cstheme="minorHAnsi"/>
                <w:b/>
                <w:bCs/>
                <w:shd w:val="clear" w:color="auto" w:fill="FFFFFF"/>
                <w:lang w:val="en-GB"/>
              </w:rPr>
              <w:lastRenderedPageBreak/>
              <w:t>In English:</w:t>
            </w:r>
          </w:p>
          <w:p w14:paraId="40D93E72" w14:textId="77777777" w:rsidR="00216765" w:rsidRPr="00216765" w:rsidRDefault="00216765" w:rsidP="00216765">
            <w:pPr>
              <w:spacing w:before="60" w:after="60" w:line="240" w:lineRule="auto"/>
              <w:jc w:val="both"/>
              <w:rPr>
                <w:rFonts w:cstheme="minorHAnsi"/>
                <w:shd w:val="clear" w:color="auto" w:fill="FFFFFF"/>
              </w:rPr>
            </w:pPr>
            <w:r w:rsidRPr="00216765">
              <w:rPr>
                <w:rFonts w:cstheme="minorHAnsi"/>
                <w:shd w:val="clear" w:color="auto" w:fill="FFFFFF"/>
              </w:rPr>
              <w:t>1. Yes, the participant has indicated in his proposal a price including VAT, which will be applied until the date of project registration.</w:t>
            </w:r>
          </w:p>
          <w:p w14:paraId="693D84FC" w14:textId="5359F5E8" w:rsidR="00216765" w:rsidRPr="00216765" w:rsidRDefault="00216765" w:rsidP="00216765">
            <w:pPr>
              <w:spacing w:before="60" w:after="60" w:line="240" w:lineRule="auto"/>
              <w:jc w:val="both"/>
              <w:rPr>
                <w:rFonts w:cstheme="minorHAnsi"/>
                <w:shd w:val="clear" w:color="auto" w:fill="FFFFFF"/>
              </w:rPr>
            </w:pPr>
            <w:r w:rsidRPr="00216765">
              <w:rPr>
                <w:rFonts w:cstheme="minorHAnsi"/>
                <w:shd w:val="clear" w:color="auto" w:fill="FFFFFF"/>
              </w:rPr>
              <w:t>2. The recalculation of the contract price related to the change in the VAT rate due to project registration will be applied from the date of the project registration card (section 9.3.1.2 of the draft general conditions (</w:t>
            </w:r>
            <w:r>
              <w:rPr>
                <w:rFonts w:cstheme="minorHAnsi"/>
                <w:shd w:val="clear" w:color="auto" w:fill="FFFFFF"/>
              </w:rPr>
              <w:t>GC</w:t>
            </w:r>
            <w:r w:rsidRPr="00216765">
              <w:rPr>
                <w:rFonts w:cstheme="minorHAnsi"/>
                <w:shd w:val="clear" w:color="auto" w:fill="FFFFFF"/>
              </w:rPr>
              <w:t>) of the contract).</w:t>
            </w:r>
          </w:p>
          <w:p w14:paraId="7823B520" w14:textId="73379CC1" w:rsidR="00216765" w:rsidRPr="00216765" w:rsidRDefault="00216765" w:rsidP="00216765">
            <w:pPr>
              <w:spacing w:before="60" w:after="60" w:line="240" w:lineRule="auto"/>
              <w:jc w:val="both"/>
              <w:rPr>
                <w:rFonts w:cstheme="minorHAnsi"/>
                <w:shd w:val="clear" w:color="auto" w:fill="FFFFFF"/>
              </w:rPr>
            </w:pPr>
            <w:r w:rsidRPr="00216765">
              <w:rPr>
                <w:rFonts w:cstheme="minorHAnsi"/>
                <w:shd w:val="clear" w:color="auto" w:fill="FFFFFF"/>
              </w:rPr>
              <w:t xml:space="preserve">3. Yes, the recalculation will be applied only to the part of the work not completed on the date of registration according to the formula specified in section 9.3.1.2 of the draft </w:t>
            </w:r>
            <w:r>
              <w:rPr>
                <w:rFonts w:cstheme="minorHAnsi"/>
                <w:shd w:val="clear" w:color="auto" w:fill="FFFFFF"/>
              </w:rPr>
              <w:t>GC</w:t>
            </w:r>
            <w:r w:rsidRPr="00216765">
              <w:rPr>
                <w:rFonts w:cstheme="minorHAnsi"/>
                <w:shd w:val="clear" w:color="auto" w:fill="FFFFFF"/>
              </w:rPr>
              <w:t xml:space="preserve"> of the contract.</w:t>
            </w:r>
          </w:p>
          <w:p w14:paraId="0CE876F4" w14:textId="64519C87" w:rsidR="00216765" w:rsidRPr="00216765" w:rsidRDefault="00216765" w:rsidP="00216765">
            <w:pPr>
              <w:spacing w:before="60" w:after="60" w:line="240" w:lineRule="auto"/>
              <w:jc w:val="both"/>
              <w:rPr>
                <w:rFonts w:cstheme="minorHAnsi"/>
                <w:shd w:val="clear" w:color="auto" w:fill="FFFFFF"/>
              </w:rPr>
            </w:pPr>
            <w:r w:rsidRPr="00216765">
              <w:rPr>
                <w:rFonts w:cstheme="minorHAnsi"/>
                <w:shd w:val="clear" w:color="auto" w:fill="FFFFFF"/>
              </w:rPr>
              <w:t xml:space="preserve">4. Yes, the recalculation will be applied to the entire contract price. For work already completed, the VAT rate will not be recalculated as provided for in the formula in section 9.3.1.2 of the draft </w:t>
            </w:r>
            <w:r>
              <w:rPr>
                <w:rFonts w:cstheme="minorHAnsi"/>
                <w:shd w:val="clear" w:color="auto" w:fill="FFFFFF"/>
              </w:rPr>
              <w:t>GC</w:t>
            </w:r>
            <w:r w:rsidRPr="00216765">
              <w:rPr>
                <w:rFonts w:cstheme="minorHAnsi"/>
                <w:shd w:val="clear" w:color="auto" w:fill="FFFFFF"/>
              </w:rPr>
              <w:t xml:space="preserve"> of the contract.</w:t>
            </w:r>
          </w:p>
          <w:p w14:paraId="4D281886" w14:textId="7F4C4B33" w:rsidR="00216765" w:rsidRPr="00216765" w:rsidRDefault="00216765" w:rsidP="00216765">
            <w:pPr>
              <w:spacing w:before="60" w:after="60" w:line="240" w:lineRule="auto"/>
              <w:jc w:val="both"/>
              <w:rPr>
                <w:rFonts w:cstheme="minorHAnsi"/>
                <w:shd w:val="clear" w:color="auto" w:fill="FFFFFF"/>
              </w:rPr>
            </w:pPr>
            <w:r w:rsidRPr="00216765">
              <w:rPr>
                <w:rFonts w:cstheme="minorHAnsi"/>
                <w:shd w:val="clear" w:color="auto" w:fill="FFFFFF"/>
              </w:rPr>
              <w:t xml:space="preserve">5. Work completed before the VAT registration of the project, but formalized as provided for in section 4 of the draft </w:t>
            </w:r>
            <w:r>
              <w:rPr>
                <w:rFonts w:cstheme="minorHAnsi"/>
                <w:shd w:val="clear" w:color="auto" w:fill="FFFFFF"/>
              </w:rPr>
              <w:t>GC</w:t>
            </w:r>
            <w:r w:rsidRPr="00216765">
              <w:rPr>
                <w:rFonts w:cstheme="minorHAnsi"/>
                <w:shd w:val="clear" w:color="auto" w:fill="FFFFFF"/>
              </w:rPr>
              <w:t xml:space="preserve"> of the contract. after the VAT registration of the project, will be considered as work performed after the VAT registration of the project and VAT will be recalculated for them in accordance with the act of acceptance and transfer of the performed work and a VAT invoice will be issued.</w:t>
            </w:r>
          </w:p>
          <w:p w14:paraId="1641BB20" w14:textId="77777777" w:rsidR="00216765" w:rsidRPr="00216765" w:rsidRDefault="00216765" w:rsidP="00216765">
            <w:pPr>
              <w:spacing w:before="60" w:after="60" w:line="240" w:lineRule="auto"/>
              <w:jc w:val="both"/>
              <w:rPr>
                <w:rFonts w:cstheme="minorHAnsi"/>
                <w:shd w:val="clear" w:color="auto" w:fill="FFFFFF"/>
              </w:rPr>
            </w:pPr>
            <w:r w:rsidRPr="00216765">
              <w:rPr>
                <w:rFonts w:cstheme="minorHAnsi"/>
                <w:shd w:val="clear" w:color="auto" w:fill="FFFFFF"/>
              </w:rPr>
              <w:t>6. Yes, the VAT-related expenses incurred by the contractor before the VAT registration of the project are expenses attributable to the contractor's risk, as provided for in the legislation of Ukraine. The CPVA is obliged to</w:t>
            </w:r>
            <w:r w:rsidRPr="00216765">
              <w:rPr>
                <w:rFonts w:cstheme="minorHAnsi"/>
                <w:b/>
                <w:bCs/>
                <w:shd w:val="clear" w:color="auto" w:fill="FFFFFF"/>
              </w:rPr>
              <w:t xml:space="preserve"> </w:t>
            </w:r>
            <w:r w:rsidRPr="00216765">
              <w:rPr>
                <w:rFonts w:cstheme="minorHAnsi"/>
                <w:shd w:val="clear" w:color="auto" w:fill="FFFFFF"/>
              </w:rPr>
              <w:t xml:space="preserve">register projects for VAT in Ukraine in accordance with the "Resolution of the Cabinet of Ministers of Ukraine #153 issued on February 15, 2002 On </w:t>
            </w:r>
            <w:r w:rsidRPr="00216765">
              <w:rPr>
                <w:rFonts w:cstheme="minorHAnsi"/>
                <w:shd w:val="clear" w:color="auto" w:fill="FFFFFF"/>
              </w:rPr>
              <w:lastRenderedPageBreak/>
              <w:t>Establishing a Unified System for Attracting, Use and Monitoring of International Technical Assistance (with changes)". In this regard, the CPVA is not entitled to bear the costs and expenses of the contractors.</w:t>
            </w:r>
          </w:p>
          <w:p w14:paraId="72B48A6C" w14:textId="77777777" w:rsidR="00216765" w:rsidRPr="00216765" w:rsidRDefault="00216765" w:rsidP="00216765">
            <w:pPr>
              <w:spacing w:before="60" w:after="60" w:line="240" w:lineRule="auto"/>
              <w:jc w:val="both"/>
              <w:rPr>
                <w:rFonts w:cstheme="minorHAnsi"/>
                <w:shd w:val="clear" w:color="auto" w:fill="FFFFFF"/>
              </w:rPr>
            </w:pPr>
            <w:r w:rsidRPr="00216765">
              <w:rPr>
                <w:rFonts w:cstheme="minorHAnsi"/>
                <w:shd w:val="clear" w:color="auto" w:fill="FFFFFF"/>
              </w:rPr>
              <w:t>It should also be noted that the VAT paid by the contractor for its entire supply chain (materials, equipment, etc.) could be refunded if the project is registered in the Register of International Technical Assistance Projects (Programs) of Ukraine and the object of the Agreement is not subject to taxes, duties or other similar charges, in accordance with the legal acts regulating the fulfillment of tax obligations in force in Ukraine. The contractor will have to apply for VAT refund as an obligor of Ukrainian legal acts.</w:t>
            </w:r>
          </w:p>
          <w:p w14:paraId="132F3C3C" w14:textId="4C0992CC" w:rsidR="00216765" w:rsidRPr="00216765" w:rsidRDefault="00216765" w:rsidP="00216765">
            <w:pPr>
              <w:spacing w:before="60" w:after="60" w:line="240" w:lineRule="auto"/>
              <w:jc w:val="both"/>
              <w:rPr>
                <w:rFonts w:cstheme="minorHAnsi"/>
                <w:shd w:val="clear" w:color="auto" w:fill="FFFFFF"/>
              </w:rPr>
            </w:pPr>
            <w:r w:rsidRPr="00216765">
              <w:rPr>
                <w:rFonts w:cstheme="minorHAnsi"/>
                <w:shd w:val="clear" w:color="auto" w:fill="FFFFFF"/>
              </w:rPr>
              <w:t xml:space="preserve">7. As mentioned in the answer to </w:t>
            </w:r>
            <w:r>
              <w:rPr>
                <w:rFonts w:cstheme="minorHAnsi"/>
                <w:shd w:val="clear" w:color="auto" w:fill="FFFFFF"/>
              </w:rPr>
              <w:t>Clause</w:t>
            </w:r>
            <w:r w:rsidRPr="00216765">
              <w:rPr>
                <w:rFonts w:cstheme="minorHAnsi"/>
                <w:shd w:val="clear" w:color="auto" w:fill="FFFFFF"/>
              </w:rPr>
              <w:t xml:space="preserve"> 6, VAT is attributed to the contractor's costs on the basis of Ukrainian legal acts, therefore CPVA does not have the right to compensate such tax obligations of the contractor.</w:t>
            </w:r>
          </w:p>
          <w:p w14:paraId="541DA0D9" w14:textId="16268BF6" w:rsidR="00F1351A" w:rsidRPr="00216765" w:rsidRDefault="00216765" w:rsidP="00216765">
            <w:pPr>
              <w:spacing w:before="60" w:after="60" w:line="240" w:lineRule="auto"/>
              <w:jc w:val="both"/>
              <w:rPr>
                <w:rFonts w:cstheme="minorHAnsi"/>
                <w:shd w:val="clear" w:color="auto" w:fill="FFFFFF"/>
              </w:rPr>
            </w:pPr>
            <w:r w:rsidRPr="00216765">
              <w:rPr>
                <w:rFonts w:cstheme="minorHAnsi"/>
                <w:shd w:val="clear" w:color="auto" w:fill="FFFFFF"/>
              </w:rPr>
              <w:t>8. Since the additional agreement on VAT recalculation depends on the will of all parties to the contract, CPVA cannot set a specific deadline. If the parties to the contract act proactively, the conclusion of such an agreement would not take long.</w:t>
            </w:r>
          </w:p>
          <w:p w14:paraId="23197F16" w14:textId="77777777" w:rsidR="005F7977" w:rsidRPr="005F7977" w:rsidRDefault="005F7977" w:rsidP="00A3552A">
            <w:pPr>
              <w:spacing w:before="60" w:after="60" w:line="240" w:lineRule="auto"/>
              <w:jc w:val="both"/>
              <w:rPr>
                <w:rFonts w:cstheme="minorHAnsi"/>
                <w:b/>
                <w:bCs/>
                <w:shd w:val="clear" w:color="auto" w:fill="FFFFFF"/>
              </w:rPr>
            </w:pPr>
          </w:p>
          <w:p w14:paraId="1F3DAA78" w14:textId="7BC2D02D" w:rsidR="00D332E4" w:rsidRPr="005F7977" w:rsidRDefault="00A1792D" w:rsidP="00A3552A">
            <w:pPr>
              <w:spacing w:before="60" w:after="60" w:line="240" w:lineRule="auto"/>
              <w:jc w:val="both"/>
              <w:rPr>
                <w:rFonts w:cstheme="minorHAnsi"/>
                <w:b/>
                <w:bCs/>
                <w:shd w:val="clear" w:color="auto" w:fill="FFFFFF"/>
                <w:lang w:val="lt-LT"/>
              </w:rPr>
            </w:pPr>
            <w:r w:rsidRPr="005F7977">
              <w:rPr>
                <w:rFonts w:cstheme="minorHAnsi"/>
                <w:b/>
                <w:bCs/>
                <w:shd w:val="clear" w:color="auto" w:fill="FFFFFF"/>
                <w:lang w:val="lt-LT"/>
              </w:rPr>
              <w:t>Lietuvių kalba</w:t>
            </w:r>
            <w:r w:rsidR="005F7977" w:rsidRPr="005F7977">
              <w:rPr>
                <w:rFonts w:cstheme="minorHAnsi"/>
                <w:b/>
                <w:bCs/>
                <w:shd w:val="clear" w:color="auto" w:fill="FFFFFF"/>
                <w:lang w:val="lt-LT"/>
              </w:rPr>
              <w:t>:</w:t>
            </w:r>
          </w:p>
          <w:p w14:paraId="1899A946" w14:textId="7C2F33B7" w:rsidR="0098262F" w:rsidRDefault="00BE3616" w:rsidP="00BE3616">
            <w:pPr>
              <w:pStyle w:val="ListParagraph"/>
              <w:numPr>
                <w:ilvl w:val="0"/>
                <w:numId w:val="14"/>
              </w:numPr>
              <w:spacing w:before="60" w:after="60" w:line="240" w:lineRule="auto"/>
              <w:jc w:val="both"/>
              <w:rPr>
                <w:rFonts w:cstheme="minorHAnsi"/>
                <w:shd w:val="clear" w:color="auto" w:fill="FFFFFF"/>
                <w:lang w:val="lt-LT"/>
              </w:rPr>
            </w:pPr>
            <w:r>
              <w:rPr>
                <w:rFonts w:cstheme="minorHAnsi"/>
                <w:shd w:val="clear" w:color="auto" w:fill="FFFFFF"/>
                <w:lang w:val="lt-LT"/>
              </w:rPr>
              <w:t>Taip, dalyvis savo pasiūlyme turi nurodyt</w:t>
            </w:r>
            <w:r w:rsidR="00A06D09">
              <w:rPr>
                <w:rFonts w:cstheme="minorHAnsi"/>
                <w:shd w:val="clear" w:color="auto" w:fill="FFFFFF"/>
                <w:lang w:val="lt-LT"/>
              </w:rPr>
              <w:t>a</w:t>
            </w:r>
            <w:r>
              <w:rPr>
                <w:rFonts w:cstheme="minorHAnsi"/>
                <w:shd w:val="clear" w:color="auto" w:fill="FFFFFF"/>
                <w:lang w:val="lt-LT"/>
              </w:rPr>
              <w:t xml:space="preserve"> kain</w:t>
            </w:r>
            <w:r w:rsidR="00A06D09">
              <w:rPr>
                <w:rFonts w:cstheme="minorHAnsi"/>
                <w:shd w:val="clear" w:color="auto" w:fill="FFFFFF"/>
                <w:lang w:val="lt-LT"/>
              </w:rPr>
              <w:t>a</w:t>
            </w:r>
            <w:r>
              <w:rPr>
                <w:rFonts w:cstheme="minorHAnsi"/>
                <w:shd w:val="clear" w:color="auto" w:fill="FFFFFF"/>
                <w:lang w:val="lt-LT"/>
              </w:rPr>
              <w:t xml:space="preserve"> su PVM, kuri bus taikoma iki projekto registracijos dienos.</w:t>
            </w:r>
          </w:p>
          <w:p w14:paraId="14A342C0" w14:textId="2F9AFD33" w:rsidR="00BE3616" w:rsidRDefault="00BE3616" w:rsidP="00BE3616">
            <w:pPr>
              <w:pStyle w:val="ListParagraph"/>
              <w:numPr>
                <w:ilvl w:val="0"/>
                <w:numId w:val="14"/>
              </w:numPr>
              <w:spacing w:before="60" w:after="60" w:line="240" w:lineRule="auto"/>
              <w:jc w:val="both"/>
              <w:rPr>
                <w:rFonts w:cstheme="minorHAnsi"/>
                <w:shd w:val="clear" w:color="auto" w:fill="FFFFFF"/>
                <w:lang w:val="lt-LT"/>
              </w:rPr>
            </w:pPr>
            <w:r>
              <w:rPr>
                <w:rFonts w:cstheme="minorHAnsi"/>
                <w:shd w:val="clear" w:color="auto" w:fill="FFFFFF"/>
                <w:lang w:val="lt-LT"/>
              </w:rPr>
              <w:t>Sutarties kainos perskaičiavimas, susijęs su PVM tarifo pasikeitimu dėl projekto registracijos, bus taikomas nuo projekto registracijos kortelės datos (sutarties projekto bendrųjų sąlygų (BS) 9.3.1.2. p.).</w:t>
            </w:r>
          </w:p>
          <w:p w14:paraId="7E44F043" w14:textId="77777777" w:rsidR="00BE3616" w:rsidRDefault="00BE3616" w:rsidP="00BE3616">
            <w:pPr>
              <w:pStyle w:val="ListParagraph"/>
              <w:numPr>
                <w:ilvl w:val="0"/>
                <w:numId w:val="14"/>
              </w:numPr>
              <w:spacing w:before="60" w:after="60" w:line="240" w:lineRule="auto"/>
              <w:jc w:val="both"/>
              <w:rPr>
                <w:rFonts w:cstheme="minorHAnsi"/>
                <w:shd w:val="clear" w:color="auto" w:fill="FFFFFF"/>
                <w:lang w:val="lt-LT"/>
              </w:rPr>
            </w:pPr>
            <w:r>
              <w:rPr>
                <w:rFonts w:cstheme="minorHAnsi"/>
                <w:shd w:val="clear" w:color="auto" w:fill="FFFFFF"/>
                <w:lang w:val="lt-LT"/>
              </w:rPr>
              <w:t>Taip</w:t>
            </w:r>
            <w:r w:rsidR="00354707">
              <w:rPr>
                <w:rFonts w:cstheme="minorHAnsi"/>
                <w:shd w:val="clear" w:color="auto" w:fill="FFFFFF"/>
                <w:lang w:val="lt-LT"/>
              </w:rPr>
              <w:t>,</w:t>
            </w:r>
            <w:r>
              <w:rPr>
                <w:rFonts w:cstheme="minorHAnsi"/>
                <w:shd w:val="clear" w:color="auto" w:fill="FFFFFF"/>
                <w:lang w:val="lt-LT"/>
              </w:rPr>
              <w:t xml:space="preserve"> </w:t>
            </w:r>
            <w:r w:rsidR="00354707">
              <w:rPr>
                <w:rFonts w:cstheme="minorHAnsi"/>
                <w:shd w:val="clear" w:color="auto" w:fill="FFFFFF"/>
                <w:lang w:val="lt-LT"/>
              </w:rPr>
              <w:t>p</w:t>
            </w:r>
            <w:r>
              <w:rPr>
                <w:rFonts w:cstheme="minorHAnsi"/>
                <w:shd w:val="clear" w:color="auto" w:fill="FFFFFF"/>
                <w:lang w:val="lt-LT"/>
              </w:rPr>
              <w:t>erskaičiavimas bus taikomas tik neįvykdytai darbų daliai registracijos dieną</w:t>
            </w:r>
            <w:r w:rsidR="00354707">
              <w:rPr>
                <w:rFonts w:cstheme="minorHAnsi"/>
                <w:shd w:val="clear" w:color="auto" w:fill="FFFFFF"/>
                <w:lang w:val="lt-LT"/>
              </w:rPr>
              <w:t xml:space="preserve"> pagal formulę nurodytą sutarties projekto BS 9.3.1.2. p.</w:t>
            </w:r>
          </w:p>
          <w:p w14:paraId="0AE77DC7" w14:textId="32F6CE66" w:rsidR="00354707" w:rsidRDefault="00354707" w:rsidP="00354707">
            <w:pPr>
              <w:pStyle w:val="ListParagraph"/>
              <w:numPr>
                <w:ilvl w:val="0"/>
                <w:numId w:val="14"/>
              </w:numPr>
              <w:spacing w:before="60" w:after="60" w:line="240" w:lineRule="auto"/>
              <w:jc w:val="both"/>
              <w:rPr>
                <w:rFonts w:cstheme="minorHAnsi"/>
                <w:shd w:val="clear" w:color="auto" w:fill="FFFFFF"/>
                <w:lang w:val="lt-LT"/>
              </w:rPr>
            </w:pPr>
            <w:r>
              <w:rPr>
                <w:rFonts w:cstheme="minorHAnsi"/>
                <w:shd w:val="clear" w:color="auto" w:fill="FFFFFF"/>
                <w:lang w:val="lt-LT"/>
              </w:rPr>
              <w:t>Taip, perskaičiavimas bus taikomas visai sutarties kainai. Jau atliktiems darbams PVM tarifas nebus perskaičiuojamas taip kaip numatyta sutarties projekto BS 9.3.1.2. p. formulėje.</w:t>
            </w:r>
          </w:p>
          <w:p w14:paraId="0CC83ACA" w14:textId="6836186D" w:rsidR="001E69CE" w:rsidRDefault="00354707" w:rsidP="00354707">
            <w:pPr>
              <w:pStyle w:val="ListParagraph"/>
              <w:numPr>
                <w:ilvl w:val="0"/>
                <w:numId w:val="14"/>
              </w:numPr>
              <w:spacing w:before="60" w:after="60" w:line="240" w:lineRule="auto"/>
              <w:jc w:val="both"/>
              <w:rPr>
                <w:rFonts w:cstheme="minorHAnsi"/>
                <w:shd w:val="clear" w:color="auto" w:fill="FFFFFF"/>
                <w:lang w:val="lt-LT"/>
              </w:rPr>
            </w:pPr>
            <w:r>
              <w:rPr>
                <w:rFonts w:cstheme="minorHAnsi"/>
                <w:shd w:val="clear" w:color="auto" w:fill="FFFFFF"/>
                <w:lang w:val="lt-LT"/>
              </w:rPr>
              <w:t>Darb</w:t>
            </w:r>
            <w:r w:rsidR="00835AA8">
              <w:rPr>
                <w:rFonts w:cstheme="minorHAnsi"/>
                <w:shd w:val="clear" w:color="auto" w:fill="FFFFFF"/>
                <w:lang w:val="lt-LT"/>
              </w:rPr>
              <w:t>ai</w:t>
            </w:r>
            <w:r>
              <w:rPr>
                <w:rFonts w:cstheme="minorHAnsi"/>
                <w:shd w:val="clear" w:color="auto" w:fill="FFFFFF"/>
                <w:lang w:val="lt-LT"/>
              </w:rPr>
              <w:t xml:space="preserve"> atlikti iki projekto </w:t>
            </w:r>
            <w:r w:rsidR="001E69CE">
              <w:rPr>
                <w:rFonts w:cstheme="minorHAnsi"/>
                <w:shd w:val="clear" w:color="auto" w:fill="FFFFFF"/>
                <w:lang w:val="lt-LT"/>
              </w:rPr>
              <w:t xml:space="preserve">PVM </w:t>
            </w:r>
            <w:r>
              <w:rPr>
                <w:rFonts w:cstheme="minorHAnsi"/>
                <w:shd w:val="clear" w:color="auto" w:fill="FFFFFF"/>
                <w:lang w:val="lt-LT"/>
              </w:rPr>
              <w:t>registracijos, bet įformint</w:t>
            </w:r>
            <w:r w:rsidR="001E69CE">
              <w:rPr>
                <w:rFonts w:cstheme="minorHAnsi"/>
                <w:shd w:val="clear" w:color="auto" w:fill="FFFFFF"/>
                <w:lang w:val="lt-LT"/>
              </w:rPr>
              <w:t>i taip kaip yra numatyta sutarties projekto BS 4 sk.</w:t>
            </w:r>
            <w:r>
              <w:rPr>
                <w:rFonts w:cstheme="minorHAnsi"/>
                <w:shd w:val="clear" w:color="auto" w:fill="FFFFFF"/>
                <w:lang w:val="lt-LT"/>
              </w:rPr>
              <w:t xml:space="preserve"> </w:t>
            </w:r>
            <w:r w:rsidR="001E69CE">
              <w:rPr>
                <w:rFonts w:cstheme="minorHAnsi"/>
                <w:shd w:val="clear" w:color="auto" w:fill="FFFFFF"/>
                <w:lang w:val="lt-LT"/>
              </w:rPr>
              <w:t xml:space="preserve">jau </w:t>
            </w:r>
            <w:r>
              <w:rPr>
                <w:rFonts w:cstheme="minorHAnsi"/>
                <w:shd w:val="clear" w:color="auto" w:fill="FFFFFF"/>
                <w:lang w:val="lt-LT"/>
              </w:rPr>
              <w:t xml:space="preserve">po projekto </w:t>
            </w:r>
            <w:r w:rsidR="001E69CE">
              <w:rPr>
                <w:rFonts w:cstheme="minorHAnsi"/>
                <w:shd w:val="clear" w:color="auto" w:fill="FFFFFF"/>
                <w:lang w:val="lt-LT"/>
              </w:rPr>
              <w:t xml:space="preserve">PVM </w:t>
            </w:r>
            <w:r>
              <w:rPr>
                <w:rFonts w:cstheme="minorHAnsi"/>
                <w:shd w:val="clear" w:color="auto" w:fill="FFFFFF"/>
                <w:lang w:val="lt-LT"/>
              </w:rPr>
              <w:t>registracijos</w:t>
            </w:r>
            <w:r w:rsidR="001E69CE">
              <w:rPr>
                <w:rFonts w:cstheme="minorHAnsi"/>
                <w:shd w:val="clear" w:color="auto" w:fill="FFFFFF"/>
                <w:lang w:val="lt-LT"/>
              </w:rPr>
              <w:t>,</w:t>
            </w:r>
            <w:r>
              <w:rPr>
                <w:rFonts w:cstheme="minorHAnsi"/>
                <w:shd w:val="clear" w:color="auto" w:fill="FFFFFF"/>
                <w:lang w:val="lt-LT"/>
              </w:rPr>
              <w:t xml:space="preserve"> bus laikomi darbais atliktais po projekto PVM registracijos</w:t>
            </w:r>
            <w:r w:rsidR="001E69CE">
              <w:rPr>
                <w:rFonts w:cstheme="minorHAnsi"/>
                <w:shd w:val="clear" w:color="auto" w:fill="FFFFFF"/>
                <w:lang w:val="lt-LT"/>
              </w:rPr>
              <w:t xml:space="preserve"> ir jiems PVM bus perskaičiuojamas vadovaujantis atliktų darbų priėmimo perdavimo aktu</w:t>
            </w:r>
            <w:r w:rsidR="00C168E2">
              <w:rPr>
                <w:rFonts w:cstheme="minorHAnsi"/>
                <w:shd w:val="clear" w:color="auto" w:fill="FFFFFF"/>
                <w:lang w:val="lt-LT"/>
              </w:rPr>
              <w:t xml:space="preserve"> ir išrašyta PVM sąskaitą-faktūra.</w:t>
            </w:r>
          </w:p>
          <w:p w14:paraId="28807B77" w14:textId="18DD8A78" w:rsidR="00354707" w:rsidRDefault="001E69CE" w:rsidP="00C168E2">
            <w:pPr>
              <w:pStyle w:val="ListParagraph"/>
              <w:numPr>
                <w:ilvl w:val="0"/>
                <w:numId w:val="14"/>
              </w:numPr>
              <w:spacing w:before="60" w:after="60" w:line="240" w:lineRule="auto"/>
              <w:jc w:val="both"/>
              <w:rPr>
                <w:rFonts w:cstheme="minorHAnsi"/>
                <w:shd w:val="clear" w:color="auto" w:fill="FFFFFF"/>
                <w:lang w:val="lt-LT"/>
              </w:rPr>
            </w:pPr>
            <w:r>
              <w:rPr>
                <w:rFonts w:cstheme="minorHAnsi"/>
                <w:shd w:val="clear" w:color="auto" w:fill="FFFFFF"/>
                <w:lang w:val="lt-LT"/>
              </w:rPr>
              <w:t>Taip, rangovo iki projekto PVM registracijos patirtos su PVM susijusios išlaidos yra rangovo rizikai priskirtinos išlaidos, taip kaip ir yra numatyta Ukrainos teisės aktuose. CPVA turi prievolę registruoti projektus dėl PVM Ukrainoje vadovaujantis</w:t>
            </w:r>
            <w:r w:rsidR="00C168E2" w:rsidRPr="00C168E2">
              <w:rPr>
                <w:rFonts w:cstheme="minorHAnsi"/>
                <w:i/>
                <w:iCs/>
                <w:shd w:val="clear" w:color="auto" w:fill="FFFFFF"/>
                <w:lang w:val="lt-LT"/>
              </w:rPr>
              <w:t xml:space="preserve"> „Resolution of the Cabinet of Ministers of Ukraine #153 issued on February 15, 2002 On Establishing a Unified System for Attracting, Use and Monitoring of International Technical Assistance (with changes)“</w:t>
            </w:r>
            <w:r w:rsidR="00C168E2">
              <w:rPr>
                <w:rFonts w:cstheme="minorHAnsi"/>
                <w:shd w:val="clear" w:color="auto" w:fill="FFFFFF"/>
                <w:lang w:val="lt-LT"/>
              </w:rPr>
              <w:t>. D</w:t>
            </w:r>
            <w:r w:rsidRPr="00C168E2">
              <w:rPr>
                <w:rFonts w:cstheme="minorHAnsi"/>
                <w:shd w:val="clear" w:color="auto" w:fill="FFFFFF"/>
                <w:lang w:val="lt-LT"/>
              </w:rPr>
              <w:t>ėl šio CPVA prisiimti rangovų kaštus ir sąnaudas neturi teisės.</w:t>
            </w:r>
          </w:p>
          <w:p w14:paraId="07FCC8A3" w14:textId="46DB9980" w:rsidR="00C168E2" w:rsidRPr="00C96007" w:rsidRDefault="00C96007" w:rsidP="00C96007">
            <w:pPr>
              <w:pStyle w:val="ListParagraph"/>
              <w:spacing w:before="60" w:after="60" w:line="240" w:lineRule="auto"/>
              <w:jc w:val="both"/>
              <w:rPr>
                <w:rFonts w:cstheme="minorHAnsi"/>
                <w:shd w:val="clear" w:color="auto" w:fill="FFFFFF"/>
                <w:lang w:val="lt-LT"/>
              </w:rPr>
            </w:pPr>
            <w:r w:rsidRPr="00C96007">
              <w:rPr>
                <w:rFonts w:cstheme="minorHAnsi"/>
                <w:shd w:val="clear" w:color="auto" w:fill="FFFFFF"/>
              </w:rPr>
              <w:t>Taip pat atkreiptinas dėmesys, kad PVM, kurį rangovas sumokėjo visai savo tiekimo grandinei (medžiagos, įranga ir pan.), galėtų būti susigrąžinamas tuo atveju, jeigu projektas bus registruotas Ukrainos Tarptautinės techninės pagalbos projektų (programų) registre ir Sutarties objektui nebus taikomi mokesčiai, muitai ar kitos panašaus pobūdžio rinkliavos, pagal Ukrainoje galiojančius mokestinių prievolių vykdymą reguliuojančius teisės aktus. Rangovas dėl PVM susigrąžinimo turės kreiptis kaip jį įpareigoją Ukrainos teisės aktai.</w:t>
            </w:r>
          </w:p>
          <w:p w14:paraId="66600DBB" w14:textId="77777777" w:rsidR="001E69CE" w:rsidRDefault="001E69CE" w:rsidP="00354707">
            <w:pPr>
              <w:pStyle w:val="ListParagraph"/>
              <w:numPr>
                <w:ilvl w:val="0"/>
                <w:numId w:val="14"/>
              </w:numPr>
              <w:spacing w:before="60" w:after="60" w:line="240" w:lineRule="auto"/>
              <w:jc w:val="both"/>
              <w:rPr>
                <w:rFonts w:cstheme="minorHAnsi"/>
                <w:shd w:val="clear" w:color="auto" w:fill="FFFFFF"/>
                <w:lang w:val="lt-LT"/>
              </w:rPr>
            </w:pPr>
            <w:r>
              <w:rPr>
                <w:rFonts w:cstheme="minorHAnsi"/>
                <w:shd w:val="clear" w:color="auto" w:fill="FFFFFF"/>
                <w:lang w:val="lt-LT"/>
              </w:rPr>
              <w:t>Kaip ir minėta 6 p. atsakyme, PVM yra priskiriamas rangovo kaštams Ukrainos teisės aktų pagrindu, todėl CPVA neturi teisės kompensuoti tokių rangovo mokestinių prievolių.</w:t>
            </w:r>
          </w:p>
          <w:p w14:paraId="77644A88" w14:textId="7E8B36CC" w:rsidR="001E69CE" w:rsidRPr="00354707" w:rsidRDefault="001E69CE" w:rsidP="00354707">
            <w:pPr>
              <w:pStyle w:val="ListParagraph"/>
              <w:numPr>
                <w:ilvl w:val="0"/>
                <w:numId w:val="14"/>
              </w:numPr>
              <w:spacing w:before="60" w:after="60" w:line="240" w:lineRule="auto"/>
              <w:jc w:val="both"/>
              <w:rPr>
                <w:rFonts w:cstheme="minorHAnsi"/>
                <w:shd w:val="clear" w:color="auto" w:fill="FFFFFF"/>
                <w:lang w:val="lt-LT"/>
              </w:rPr>
            </w:pPr>
            <w:r>
              <w:rPr>
                <w:rFonts w:cstheme="minorHAnsi"/>
                <w:shd w:val="clear" w:color="auto" w:fill="FFFFFF"/>
                <w:lang w:val="lt-LT"/>
              </w:rPr>
              <w:t>Kadangi papildomas susitarimas dėl PVM perskaičiavimo priklauso nuo visų sutarties šalių valios, CPVA konkretaus termino nustatyti negali.</w:t>
            </w:r>
            <w:r w:rsidR="00A06D09">
              <w:rPr>
                <w:rFonts w:cstheme="minorHAnsi"/>
                <w:shd w:val="clear" w:color="auto" w:fill="FFFFFF"/>
                <w:lang w:val="lt-LT"/>
              </w:rPr>
              <w:t xml:space="preserve"> Sutarties šalims veikiant proaktyviai, toks susitarimo sudarymas ilgai neužtruktų.</w:t>
            </w:r>
          </w:p>
        </w:tc>
      </w:tr>
    </w:tbl>
    <w:p w14:paraId="0E7261A6" w14:textId="77777777" w:rsidR="001758CB" w:rsidRPr="000D113E" w:rsidRDefault="001758CB" w:rsidP="004B1153">
      <w:pPr>
        <w:spacing w:after="0" w:line="276" w:lineRule="auto"/>
        <w:jc w:val="both"/>
        <w:rPr>
          <w:rFonts w:cstheme="minorHAnsi"/>
          <w:i/>
          <w:shd w:val="clear" w:color="auto" w:fill="FFFFFF"/>
          <w:lang w:val="lt-LT"/>
        </w:rPr>
      </w:pPr>
    </w:p>
    <w:p w14:paraId="7527CF07" w14:textId="653A739E" w:rsidR="004B1153" w:rsidRPr="004D2364" w:rsidRDefault="004B1153" w:rsidP="004B1153">
      <w:pPr>
        <w:spacing w:after="0" w:line="276" w:lineRule="auto"/>
        <w:jc w:val="both"/>
        <w:rPr>
          <w:rFonts w:cstheme="minorHAnsi"/>
          <w:i/>
          <w:iCs/>
          <w:shd w:val="clear" w:color="auto" w:fill="FFFFFF"/>
          <w:lang w:val="lt-LT"/>
        </w:rPr>
      </w:pPr>
      <w:r w:rsidRPr="004D2364">
        <w:rPr>
          <w:rFonts w:cstheme="minorHAnsi"/>
          <w:i/>
          <w:iCs/>
          <w:shd w:val="clear" w:color="auto" w:fill="FFFFFF"/>
          <w:lang w:val="lt-LT"/>
        </w:rPr>
        <w:t>* Tiekėjo pateikto paklausimo tekstas eina pirmas ir yra neredaguotas / The text of the supplier's enquiry comes first and is unedited.</w:t>
      </w:r>
    </w:p>
    <w:p w14:paraId="133E2825" w14:textId="77777777" w:rsidR="004B1153" w:rsidRPr="004D2364" w:rsidRDefault="004B1153" w:rsidP="004B1153">
      <w:pPr>
        <w:spacing w:after="0" w:line="276" w:lineRule="auto"/>
        <w:jc w:val="both"/>
        <w:rPr>
          <w:rFonts w:cstheme="minorHAnsi"/>
          <w:shd w:val="clear" w:color="auto" w:fill="FFFFFF"/>
          <w:lang w:val="lt-LT"/>
        </w:rPr>
      </w:pPr>
    </w:p>
    <w:p w14:paraId="5296DCCC" w14:textId="77DA4CD9" w:rsidR="004B1153" w:rsidRPr="004D2364" w:rsidRDefault="004B1153" w:rsidP="004B1153">
      <w:pPr>
        <w:spacing w:after="0" w:line="276" w:lineRule="auto"/>
        <w:jc w:val="both"/>
        <w:rPr>
          <w:rFonts w:cstheme="minorHAnsi"/>
          <w:shd w:val="clear" w:color="auto" w:fill="FFFFFF"/>
          <w:lang w:val="lt-LT"/>
        </w:rPr>
      </w:pPr>
      <w:r w:rsidRPr="004D2364">
        <w:rPr>
          <w:rFonts w:cstheme="minorHAnsi"/>
          <w:shd w:val="clear" w:color="auto" w:fill="FFFFFF"/>
          <w:lang w:val="lt-LT"/>
        </w:rPr>
        <w:t xml:space="preserve">Pažymėtina, kad bet kuris CPVA atliktas paaiškinimas / patikslinimas yra laikomas neatskiriama Pirkimo dokumentų dalimi ir jo nuostatos turi viršenybę prieš ankstesnes Pirkimo dokumentuose išdėstytas nuostatas. </w:t>
      </w:r>
      <w:r w:rsidRPr="00712146">
        <w:rPr>
          <w:rFonts w:cstheme="minorHAnsi"/>
          <w:lang w:val="lt-LT"/>
        </w:rPr>
        <w:t xml:space="preserve"> </w:t>
      </w:r>
      <w:r w:rsidRPr="004D2364">
        <w:rPr>
          <w:rFonts w:cstheme="minorHAnsi"/>
        </w:rPr>
        <w:t xml:space="preserve">/ </w:t>
      </w:r>
      <w:r w:rsidRPr="004D2364">
        <w:rPr>
          <w:rFonts w:cstheme="minorHAnsi"/>
          <w:b/>
          <w:shd w:val="clear" w:color="auto" w:fill="FFFFFF"/>
          <w:lang w:val="lt-LT"/>
        </w:rPr>
        <w:t>It should be noted that any explanation/clarification made by the CP</w:t>
      </w:r>
      <w:r w:rsidR="008E4B01">
        <w:rPr>
          <w:rFonts w:cstheme="minorHAnsi"/>
          <w:b/>
          <w:shd w:val="clear" w:color="auto" w:fill="FFFFFF"/>
          <w:lang w:val="lt-LT"/>
        </w:rPr>
        <w:t>V</w:t>
      </w:r>
      <w:r w:rsidRPr="004D2364">
        <w:rPr>
          <w:rFonts w:cstheme="minorHAnsi"/>
          <w:b/>
          <w:shd w:val="clear" w:color="auto" w:fill="FFFFFF"/>
          <w:lang w:val="lt-LT"/>
        </w:rPr>
        <w:t xml:space="preserve">A is considered an integral part of the Procurement Documents and its provisions take precedence over the previous provisions set forth in the Procurement Documents. </w:t>
      </w:r>
    </w:p>
    <w:p w14:paraId="00A15149" w14:textId="77777777" w:rsidR="004B1153" w:rsidRDefault="004B1153" w:rsidP="004B1153">
      <w:pPr>
        <w:spacing w:after="0" w:line="276" w:lineRule="auto"/>
        <w:ind w:firstLine="709"/>
        <w:jc w:val="both"/>
        <w:rPr>
          <w:rFonts w:cstheme="minorHAnsi"/>
          <w:highlight w:val="yellow"/>
          <w:shd w:val="clear" w:color="auto" w:fill="FFFFFF"/>
          <w:lang w:val="lt-LT"/>
        </w:rPr>
      </w:pPr>
    </w:p>
    <w:p w14:paraId="021CCD76" w14:textId="77777777" w:rsidR="004B1153" w:rsidRPr="004D2364" w:rsidRDefault="004B1153" w:rsidP="004B1153">
      <w:pPr>
        <w:spacing w:after="0" w:line="276" w:lineRule="auto"/>
        <w:ind w:firstLine="709"/>
        <w:jc w:val="both"/>
        <w:rPr>
          <w:rFonts w:cstheme="minorHAnsi"/>
          <w:shd w:val="clear" w:color="auto" w:fill="FFFFFF"/>
        </w:rPr>
      </w:pPr>
    </w:p>
    <w:p w14:paraId="2602DB92" w14:textId="77777777" w:rsidR="004B1153" w:rsidRPr="004D2364" w:rsidRDefault="004B1153" w:rsidP="004B1153">
      <w:pPr>
        <w:spacing w:after="0" w:line="276" w:lineRule="auto"/>
        <w:ind w:firstLine="709"/>
        <w:jc w:val="both"/>
        <w:rPr>
          <w:rFonts w:cstheme="minorHAnsi"/>
          <w:shd w:val="clear" w:color="auto" w:fill="FFFFFF"/>
          <w:lang w:val="lt-LT"/>
        </w:rPr>
      </w:pPr>
      <w:r w:rsidRPr="004D2364">
        <w:rPr>
          <w:rFonts w:cstheme="minorHAnsi"/>
          <w:shd w:val="clear" w:color="auto" w:fill="FFFFFF"/>
          <w:lang w:val="lt-LT"/>
        </w:rPr>
        <w:t>Viešojo pirkimo komisija / Public Procurement Commission</w:t>
      </w:r>
    </w:p>
    <w:p w14:paraId="56AE3041" w14:textId="77777777" w:rsidR="004B1153" w:rsidRPr="004D2364" w:rsidRDefault="004B1153" w:rsidP="004B1153">
      <w:pPr>
        <w:spacing w:after="0" w:line="276" w:lineRule="auto"/>
        <w:rPr>
          <w:rFonts w:cstheme="minorHAnsi"/>
        </w:rPr>
      </w:pPr>
    </w:p>
    <w:p w14:paraId="61E3026D" w14:textId="77777777" w:rsidR="004B1153" w:rsidRDefault="004B1153"/>
    <w:sectPr w:rsidR="004B1153" w:rsidSect="004B1153">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1CEA"/>
    <w:multiLevelType w:val="multilevel"/>
    <w:tmpl w:val="29F89BB8"/>
    <w:lvl w:ilvl="0">
      <w:start w:val="1"/>
      <w:numFmt w:val="bullet"/>
      <w:lvlText w:val="−"/>
      <w:lvlJc w:val="left"/>
      <w:pPr>
        <w:tabs>
          <w:tab w:val="num" w:pos="720"/>
        </w:tabs>
        <w:ind w:left="720" w:hanging="360"/>
      </w:pPr>
      <w:rPr>
        <w:rFonts w:ascii="Aptos" w:hAnsi="Apto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30D5F"/>
    <w:multiLevelType w:val="hybridMultilevel"/>
    <w:tmpl w:val="34B436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330A4F"/>
    <w:multiLevelType w:val="multilevel"/>
    <w:tmpl w:val="4454AC3A"/>
    <w:lvl w:ilvl="0">
      <w:start w:val="1"/>
      <w:numFmt w:val="bullet"/>
      <w:lvlText w:val="−"/>
      <w:lvlJc w:val="left"/>
      <w:pPr>
        <w:tabs>
          <w:tab w:val="num" w:pos="720"/>
        </w:tabs>
        <w:ind w:left="720" w:hanging="360"/>
      </w:pPr>
      <w:rPr>
        <w:rFonts w:ascii="Aptos" w:hAnsi="Apto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FD108F"/>
    <w:multiLevelType w:val="multilevel"/>
    <w:tmpl w:val="89ECBE72"/>
    <w:lvl w:ilvl="0">
      <w:start w:val="1"/>
      <w:numFmt w:val="bullet"/>
      <w:lvlText w:val="−"/>
      <w:lvlJc w:val="left"/>
      <w:pPr>
        <w:tabs>
          <w:tab w:val="num" w:pos="720"/>
        </w:tabs>
        <w:ind w:left="720" w:hanging="360"/>
      </w:pPr>
      <w:rPr>
        <w:rFonts w:ascii="Aptos" w:hAnsi="Apto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5823C0"/>
    <w:multiLevelType w:val="hybridMultilevel"/>
    <w:tmpl w:val="28464A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D1A5CAA"/>
    <w:multiLevelType w:val="multilevel"/>
    <w:tmpl w:val="60B0B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7F290F"/>
    <w:multiLevelType w:val="multilevel"/>
    <w:tmpl w:val="9BA4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80093D"/>
    <w:multiLevelType w:val="multilevel"/>
    <w:tmpl w:val="4DB8E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B60006"/>
    <w:multiLevelType w:val="multilevel"/>
    <w:tmpl w:val="B4B4EA48"/>
    <w:lvl w:ilvl="0">
      <w:start w:val="1"/>
      <w:numFmt w:val="bullet"/>
      <w:lvlText w:val="−"/>
      <w:lvlJc w:val="left"/>
      <w:pPr>
        <w:tabs>
          <w:tab w:val="num" w:pos="720"/>
        </w:tabs>
        <w:ind w:left="720" w:hanging="360"/>
      </w:pPr>
      <w:rPr>
        <w:rFonts w:ascii="Aptos" w:hAnsi="Apto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72637D"/>
    <w:multiLevelType w:val="multilevel"/>
    <w:tmpl w:val="2284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134047"/>
    <w:multiLevelType w:val="multilevel"/>
    <w:tmpl w:val="300A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B56585"/>
    <w:multiLevelType w:val="multilevel"/>
    <w:tmpl w:val="B3B4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8D512F"/>
    <w:multiLevelType w:val="multilevel"/>
    <w:tmpl w:val="910AA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DD2FD3"/>
    <w:multiLevelType w:val="hybridMultilevel"/>
    <w:tmpl w:val="2E3C03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68804517">
    <w:abstractNumId w:val="1"/>
  </w:num>
  <w:num w:numId="2" w16cid:durableId="1512602879">
    <w:abstractNumId w:val="4"/>
  </w:num>
  <w:num w:numId="3" w16cid:durableId="860625176">
    <w:abstractNumId w:val="7"/>
  </w:num>
  <w:num w:numId="4" w16cid:durableId="1561360832">
    <w:abstractNumId w:val="9"/>
  </w:num>
  <w:num w:numId="5" w16cid:durableId="885213426">
    <w:abstractNumId w:val="2"/>
  </w:num>
  <w:num w:numId="6" w16cid:durableId="1777289948">
    <w:abstractNumId w:val="11"/>
  </w:num>
  <w:num w:numId="7" w16cid:durableId="2032948973">
    <w:abstractNumId w:val="0"/>
  </w:num>
  <w:num w:numId="8" w16cid:durableId="1120762050">
    <w:abstractNumId w:val="5"/>
  </w:num>
  <w:num w:numId="9" w16cid:durableId="1704090965">
    <w:abstractNumId w:val="3"/>
  </w:num>
  <w:num w:numId="10" w16cid:durableId="1239169832">
    <w:abstractNumId w:val="6"/>
  </w:num>
  <w:num w:numId="11" w16cid:durableId="626010860">
    <w:abstractNumId w:val="8"/>
  </w:num>
  <w:num w:numId="12" w16cid:durableId="848912362">
    <w:abstractNumId w:val="10"/>
  </w:num>
  <w:num w:numId="13" w16cid:durableId="530873129">
    <w:abstractNumId w:val="12"/>
  </w:num>
  <w:num w:numId="14" w16cid:durableId="14362895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153"/>
    <w:rsid w:val="00016013"/>
    <w:rsid w:val="0006505C"/>
    <w:rsid w:val="00071B0B"/>
    <w:rsid w:val="00076818"/>
    <w:rsid w:val="0008734D"/>
    <w:rsid w:val="000927E0"/>
    <w:rsid w:val="000B1E40"/>
    <w:rsid w:val="000D113E"/>
    <w:rsid w:val="0013021D"/>
    <w:rsid w:val="00133201"/>
    <w:rsid w:val="00140230"/>
    <w:rsid w:val="00144643"/>
    <w:rsid w:val="001758CB"/>
    <w:rsid w:val="00192618"/>
    <w:rsid w:val="001E69CE"/>
    <w:rsid w:val="001F5480"/>
    <w:rsid w:val="001F7F2D"/>
    <w:rsid w:val="00203CF7"/>
    <w:rsid w:val="00216765"/>
    <w:rsid w:val="002408E7"/>
    <w:rsid w:val="00243EFF"/>
    <w:rsid w:val="0029635B"/>
    <w:rsid w:val="00296C45"/>
    <w:rsid w:val="002B1744"/>
    <w:rsid w:val="002B2119"/>
    <w:rsid w:val="002B6DE6"/>
    <w:rsid w:val="002D4C4A"/>
    <w:rsid w:val="002F1FAA"/>
    <w:rsid w:val="00351BEF"/>
    <w:rsid w:val="00354707"/>
    <w:rsid w:val="00360E2E"/>
    <w:rsid w:val="00366B65"/>
    <w:rsid w:val="003C1421"/>
    <w:rsid w:val="003C7A34"/>
    <w:rsid w:val="003D2AA0"/>
    <w:rsid w:val="003E16EC"/>
    <w:rsid w:val="003F6299"/>
    <w:rsid w:val="00466EC9"/>
    <w:rsid w:val="0047083F"/>
    <w:rsid w:val="00492606"/>
    <w:rsid w:val="004A1D5C"/>
    <w:rsid w:val="004B1153"/>
    <w:rsid w:val="00507354"/>
    <w:rsid w:val="00524C86"/>
    <w:rsid w:val="005B30F6"/>
    <w:rsid w:val="005D1273"/>
    <w:rsid w:val="005F1348"/>
    <w:rsid w:val="005F3FA7"/>
    <w:rsid w:val="005F7977"/>
    <w:rsid w:val="00615341"/>
    <w:rsid w:val="00661EB1"/>
    <w:rsid w:val="00663C7B"/>
    <w:rsid w:val="0068670A"/>
    <w:rsid w:val="006D57A9"/>
    <w:rsid w:val="006F4891"/>
    <w:rsid w:val="00703455"/>
    <w:rsid w:val="00725C74"/>
    <w:rsid w:val="007341B1"/>
    <w:rsid w:val="007402DB"/>
    <w:rsid w:val="0077120C"/>
    <w:rsid w:val="00774D8D"/>
    <w:rsid w:val="00794A22"/>
    <w:rsid w:val="007D0C04"/>
    <w:rsid w:val="007F0151"/>
    <w:rsid w:val="00817F3A"/>
    <w:rsid w:val="00835AA8"/>
    <w:rsid w:val="0084056F"/>
    <w:rsid w:val="008634AE"/>
    <w:rsid w:val="008A0911"/>
    <w:rsid w:val="008C79D2"/>
    <w:rsid w:val="008E389C"/>
    <w:rsid w:val="008E4B01"/>
    <w:rsid w:val="008E7AAC"/>
    <w:rsid w:val="008F1327"/>
    <w:rsid w:val="00976CD5"/>
    <w:rsid w:val="0098262F"/>
    <w:rsid w:val="00994D62"/>
    <w:rsid w:val="00A06430"/>
    <w:rsid w:val="00A06D09"/>
    <w:rsid w:val="00A113E0"/>
    <w:rsid w:val="00A1792D"/>
    <w:rsid w:val="00A3552A"/>
    <w:rsid w:val="00A62D8B"/>
    <w:rsid w:val="00A86EA5"/>
    <w:rsid w:val="00A91C38"/>
    <w:rsid w:val="00A93D8D"/>
    <w:rsid w:val="00AD1F05"/>
    <w:rsid w:val="00AF6AAD"/>
    <w:rsid w:val="00B261C8"/>
    <w:rsid w:val="00BE3616"/>
    <w:rsid w:val="00BF046B"/>
    <w:rsid w:val="00BF2FF2"/>
    <w:rsid w:val="00C02282"/>
    <w:rsid w:val="00C12851"/>
    <w:rsid w:val="00C12CC4"/>
    <w:rsid w:val="00C168E2"/>
    <w:rsid w:val="00C21687"/>
    <w:rsid w:val="00C300B8"/>
    <w:rsid w:val="00C31515"/>
    <w:rsid w:val="00C510C4"/>
    <w:rsid w:val="00C626B5"/>
    <w:rsid w:val="00C64EEE"/>
    <w:rsid w:val="00C96007"/>
    <w:rsid w:val="00D332E4"/>
    <w:rsid w:val="00D440B3"/>
    <w:rsid w:val="00D953E8"/>
    <w:rsid w:val="00DA10CC"/>
    <w:rsid w:val="00DA795D"/>
    <w:rsid w:val="00E6612C"/>
    <w:rsid w:val="00EA0A91"/>
    <w:rsid w:val="00EA2CFF"/>
    <w:rsid w:val="00EA7D69"/>
    <w:rsid w:val="00EA7F6D"/>
    <w:rsid w:val="00EC3A86"/>
    <w:rsid w:val="00EC3B20"/>
    <w:rsid w:val="00EF0879"/>
    <w:rsid w:val="00EF4BBA"/>
    <w:rsid w:val="00F1351A"/>
    <w:rsid w:val="00F24C5C"/>
    <w:rsid w:val="00F46179"/>
    <w:rsid w:val="00F93B23"/>
    <w:rsid w:val="00FA2CE9"/>
    <w:rsid w:val="00FD40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43839"/>
  <w15:chartTrackingRefBased/>
  <w15:docId w15:val="{54CD97EE-F44C-42C3-8B79-2588357F3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153"/>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4B1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153"/>
    <w:rPr>
      <w:rFonts w:eastAsiaTheme="majorEastAsia" w:cstheme="majorBidi"/>
      <w:color w:val="272727" w:themeColor="text1" w:themeTint="D8"/>
    </w:rPr>
  </w:style>
  <w:style w:type="paragraph" w:styleId="Title">
    <w:name w:val="Title"/>
    <w:basedOn w:val="Normal"/>
    <w:next w:val="Normal"/>
    <w:link w:val="TitleChar"/>
    <w:uiPriority w:val="10"/>
    <w:qFormat/>
    <w:rsid w:val="004B1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153"/>
    <w:pPr>
      <w:spacing w:before="160"/>
      <w:jc w:val="center"/>
    </w:pPr>
    <w:rPr>
      <w:i/>
      <w:iCs/>
      <w:color w:val="404040" w:themeColor="text1" w:themeTint="BF"/>
    </w:rPr>
  </w:style>
  <w:style w:type="character" w:customStyle="1" w:styleId="QuoteChar">
    <w:name w:val="Quote Char"/>
    <w:basedOn w:val="DefaultParagraphFont"/>
    <w:link w:val="Quote"/>
    <w:uiPriority w:val="29"/>
    <w:rsid w:val="004B1153"/>
    <w:rPr>
      <w:i/>
      <w:iCs/>
      <w:color w:val="404040" w:themeColor="text1" w:themeTint="BF"/>
    </w:rPr>
  </w:style>
  <w:style w:type="paragraph" w:styleId="ListParagraph">
    <w:name w:val="List Paragraph"/>
    <w:basedOn w:val="Normal"/>
    <w:uiPriority w:val="34"/>
    <w:qFormat/>
    <w:rsid w:val="004B1153"/>
    <w:pPr>
      <w:ind w:left="720"/>
      <w:contextualSpacing/>
    </w:pPr>
  </w:style>
  <w:style w:type="character" w:styleId="IntenseEmphasis">
    <w:name w:val="Intense Emphasis"/>
    <w:basedOn w:val="DefaultParagraphFont"/>
    <w:uiPriority w:val="21"/>
    <w:qFormat/>
    <w:rsid w:val="004B1153"/>
    <w:rPr>
      <w:i/>
      <w:iCs/>
      <w:color w:val="0F4761" w:themeColor="accent1" w:themeShade="BF"/>
    </w:rPr>
  </w:style>
  <w:style w:type="paragraph" w:styleId="IntenseQuote">
    <w:name w:val="Intense Quote"/>
    <w:basedOn w:val="Normal"/>
    <w:next w:val="Normal"/>
    <w:link w:val="IntenseQuoteChar"/>
    <w:uiPriority w:val="30"/>
    <w:qFormat/>
    <w:rsid w:val="004B1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153"/>
    <w:rPr>
      <w:i/>
      <w:iCs/>
      <w:color w:val="0F4761" w:themeColor="accent1" w:themeShade="BF"/>
    </w:rPr>
  </w:style>
  <w:style w:type="character" w:styleId="IntenseReference">
    <w:name w:val="Intense Reference"/>
    <w:basedOn w:val="DefaultParagraphFont"/>
    <w:uiPriority w:val="32"/>
    <w:qFormat/>
    <w:rsid w:val="004B1153"/>
    <w:rPr>
      <w:b/>
      <w:bCs/>
      <w:smallCaps/>
      <w:color w:val="0F4761" w:themeColor="accent1" w:themeShade="BF"/>
      <w:spacing w:val="5"/>
    </w:rPr>
  </w:style>
  <w:style w:type="character" w:styleId="CommentReference">
    <w:name w:val="annotation reference"/>
    <w:basedOn w:val="DefaultParagraphFont"/>
    <w:uiPriority w:val="99"/>
    <w:semiHidden/>
    <w:unhideWhenUsed/>
    <w:rsid w:val="00C64EEE"/>
    <w:rPr>
      <w:sz w:val="16"/>
      <w:szCs w:val="16"/>
    </w:rPr>
  </w:style>
  <w:style w:type="paragraph" w:styleId="CommentText">
    <w:name w:val="annotation text"/>
    <w:basedOn w:val="Normal"/>
    <w:link w:val="CommentTextChar"/>
    <w:uiPriority w:val="99"/>
    <w:unhideWhenUsed/>
    <w:rsid w:val="00C64EEE"/>
    <w:pPr>
      <w:spacing w:line="240" w:lineRule="auto"/>
    </w:pPr>
    <w:rPr>
      <w:sz w:val="20"/>
      <w:szCs w:val="20"/>
    </w:rPr>
  </w:style>
  <w:style w:type="character" w:customStyle="1" w:styleId="CommentTextChar">
    <w:name w:val="Comment Text Char"/>
    <w:basedOn w:val="DefaultParagraphFont"/>
    <w:link w:val="CommentText"/>
    <w:uiPriority w:val="99"/>
    <w:rsid w:val="00C64EEE"/>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64EEE"/>
    <w:rPr>
      <w:b/>
      <w:bCs/>
    </w:rPr>
  </w:style>
  <w:style w:type="character" w:customStyle="1" w:styleId="CommentSubjectChar">
    <w:name w:val="Comment Subject Char"/>
    <w:basedOn w:val="CommentTextChar"/>
    <w:link w:val="CommentSubject"/>
    <w:uiPriority w:val="99"/>
    <w:semiHidden/>
    <w:rsid w:val="00C64EEE"/>
    <w:rPr>
      <w:b/>
      <w:bCs/>
      <w:kern w:val="0"/>
      <w:sz w:val="20"/>
      <w:szCs w:val="20"/>
      <w:lang w:val="en-US"/>
      <w14:ligatures w14:val="none"/>
    </w:rPr>
  </w:style>
  <w:style w:type="paragraph" w:styleId="Revision">
    <w:name w:val="Revision"/>
    <w:hidden/>
    <w:uiPriority w:val="99"/>
    <w:semiHidden/>
    <w:rsid w:val="00C64EEE"/>
    <w:pPr>
      <w:spacing w:after="0" w:line="240" w:lineRule="auto"/>
    </w:pPr>
    <w:rPr>
      <w:kern w:val="0"/>
      <w:sz w:val="22"/>
      <w:szCs w:val="22"/>
      <w:lang w:val="en-US"/>
      <w14:ligatures w14:val="none"/>
    </w:rPr>
  </w:style>
  <w:style w:type="character" w:styleId="Hyperlink">
    <w:name w:val="Hyperlink"/>
    <w:basedOn w:val="DefaultParagraphFont"/>
    <w:uiPriority w:val="99"/>
    <w:unhideWhenUsed/>
    <w:rsid w:val="00EC3B20"/>
    <w:rPr>
      <w:color w:val="467886" w:themeColor="hyperlink"/>
      <w:u w:val="single"/>
    </w:rPr>
  </w:style>
  <w:style w:type="character" w:styleId="UnresolvedMention">
    <w:name w:val="Unresolved Mention"/>
    <w:basedOn w:val="DefaultParagraphFont"/>
    <w:uiPriority w:val="99"/>
    <w:semiHidden/>
    <w:unhideWhenUsed/>
    <w:rsid w:val="00EC3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E9A9A75D-59DB-442E-ABA1-15B46FFC4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75A656-1FCC-40F2-B349-73A0FD06A1F4}">
  <ds:schemaRefs>
    <ds:schemaRef ds:uri="http://schemas.microsoft.com/sharepoint/v3/contenttype/forms"/>
  </ds:schemaRefs>
</ds:datastoreItem>
</file>

<file path=customXml/itemProps3.xml><?xml version="1.0" encoding="utf-8"?>
<ds:datastoreItem xmlns:ds="http://schemas.openxmlformats.org/officeDocument/2006/customXml" ds:itemID="{351C0B2C-F518-4BB9-8785-AC677BA0CBFC}">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6322</Words>
  <Characters>3604</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atsakymas tiekejams</vt:lpstr>
    </vt:vector>
  </TitlesOfParts>
  <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atsakymas tiekejams</dc:title>
  <dc:subject/>
  <dc:creator>Dalia Vinklerė</dc:creator>
  <cp:keywords/>
  <dc:description/>
  <cp:lastModifiedBy>Tadas Kontrimas</cp:lastModifiedBy>
  <cp:revision>2</cp:revision>
  <dcterms:created xsi:type="dcterms:W3CDTF">2026-03-09T10:57:00Z</dcterms:created>
  <dcterms:modified xsi:type="dcterms:W3CDTF">2026-03-09T10:57:00Z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GrammarlyDocumentId">
    <vt:lpwstr>9828af55-a0db-4c07-ab97-4523345e2a5a</vt:lpwstr>
  </property>
  <property fmtid="{D5CDD505-2E9C-101B-9397-08002B2CF9AE}" pid="4" name="DmsPermissionsFlags">
    <vt:lpwstr>,SECTRUE,</vt:lpwstr>
  </property>
  <property fmtid="{D5CDD505-2E9C-101B-9397-08002B2CF9AE}" pid="5" name="ContentTypeId">
    <vt:lpwstr>0x010100D76F90AF19434866994CD715ED8FEE4200712820E1B0DE314FBCE77D75ADAD206D</vt:lpwstr>
  </property>
  <property fmtid="{D5CDD505-2E9C-101B-9397-08002B2CF9AE}" pid="6" name="DmsPermissionsUsers">
    <vt:lpwstr>795;#Tadas Kontrimas;#273;#Dalia Vinklerė;#1803;#Aleksandras Kačanauskas;#134;#Aurima Lasickienė;#1472;#Neringa Motus;#872;#Aina Jonuškytė</vt:lpwstr>
  </property>
  <property fmtid="{D5CDD505-2E9C-101B-9397-08002B2CF9AE}" pid="7" name="DmsCommChanPerm">
    <vt:lpwstr/>
  </property>
  <property fmtid="{D5CDD505-2E9C-101B-9397-08002B2CF9AE}" pid="8" name="DmsPermissionsConfid">
    <vt:bool>false</vt:bool>
  </property>
  <property fmtid="{D5CDD505-2E9C-101B-9397-08002B2CF9AE}" pid="9" name="DmsPermissionsDivisions">
    <vt:lpwstr/>
  </property>
</Properties>
</file>