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10312"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710BE" w:rsidRPr="00D6687D" w:rsidRDefault="007710BE" w:rsidP="007710BE">
      <w:pPr>
        <w:rPr>
          <w:rFonts w:ascii="Times New Roman" w:hAnsi="Times New Roman" w:cs="Times New Roman"/>
        </w:rPr>
      </w:pPr>
    </w:p>
    <w:p w:rsidR="007710BE" w:rsidRPr="00D6687D" w:rsidRDefault="007710BE" w:rsidP="007710BE">
      <w:pPr>
        <w:rPr>
          <w:rFonts w:ascii="Times New Roman" w:hAnsi="Times New Roman" w:cs="Times New Roman"/>
          <w:b/>
        </w:rPr>
      </w:pPr>
      <w:r w:rsidRPr="007D78F0">
        <w:rPr>
          <w:rFonts w:ascii="Times New Roman" w:hAnsi="Times New Roman" w:cs="Times New Roman"/>
          <w:b/>
        </w:rPr>
        <w:t xml:space="preserve">Pirkimo dalis Nr. </w:t>
      </w:r>
      <w:r w:rsidR="009D758E" w:rsidRPr="007D78F0">
        <w:rPr>
          <w:rFonts w:ascii="Times New Roman" w:hAnsi="Times New Roman" w:cs="Times New Roman"/>
          <w:b/>
        </w:rPr>
        <w:t>3</w:t>
      </w:r>
      <w:r w:rsidR="001743F2" w:rsidRPr="007D78F0">
        <w:rPr>
          <w:rFonts w:ascii="Times New Roman" w:hAnsi="Times New Roman" w:cs="Times New Roman"/>
          <w:b/>
        </w:rPr>
        <w:t>4</w:t>
      </w:r>
      <w:r w:rsidRPr="007D78F0">
        <w:rPr>
          <w:rFonts w:ascii="Times New Roman" w:hAnsi="Times New Roman" w:cs="Times New Roman"/>
          <w:b/>
        </w:rPr>
        <w:t xml:space="preserve">  - Rentgenokontrastiškas stiklo jonomerinis restauravimo cementas kapsulėse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323"/>
        <w:gridCol w:w="2554"/>
        <w:gridCol w:w="1050"/>
        <w:gridCol w:w="897"/>
        <w:gridCol w:w="978"/>
        <w:gridCol w:w="978"/>
        <w:gridCol w:w="1227"/>
        <w:gridCol w:w="21"/>
        <w:gridCol w:w="1012"/>
        <w:gridCol w:w="1172"/>
        <w:gridCol w:w="987"/>
        <w:gridCol w:w="1019"/>
      </w:tblGrid>
      <w:tr w:rsidR="00D6687D" w:rsidRPr="00D6687D" w:rsidTr="00917C73">
        <w:trPr>
          <w:trHeight w:val="1116"/>
        </w:trPr>
        <w:tc>
          <w:tcPr>
            <w:tcW w:w="71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32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55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105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89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978"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978"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33"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17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87"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1019"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917C73">
        <w:trPr>
          <w:trHeight w:val="551"/>
        </w:trPr>
        <w:tc>
          <w:tcPr>
            <w:tcW w:w="710" w:type="dxa"/>
            <w:shd w:val="clear" w:color="auto" w:fill="auto"/>
          </w:tcPr>
          <w:p w:rsidR="007710BE" w:rsidRPr="00D6687D" w:rsidRDefault="009D758E" w:rsidP="001743F2">
            <w:pPr>
              <w:rPr>
                <w:rFonts w:ascii="Times New Roman" w:hAnsi="Times New Roman" w:cs="Times New Roman"/>
              </w:rPr>
            </w:pPr>
            <w:r>
              <w:rPr>
                <w:rFonts w:ascii="Times New Roman" w:hAnsi="Times New Roman" w:cs="Times New Roman"/>
              </w:rPr>
              <w:t>3</w:t>
            </w:r>
            <w:r w:rsidR="001743F2">
              <w:rPr>
                <w:rFonts w:ascii="Times New Roman" w:hAnsi="Times New Roman" w:cs="Times New Roman"/>
              </w:rPr>
              <w:t>4</w:t>
            </w:r>
            <w:r w:rsidR="007710BE" w:rsidRPr="00D6687D">
              <w:rPr>
                <w:rFonts w:ascii="Times New Roman" w:hAnsi="Times New Roman" w:cs="Times New Roman"/>
              </w:rPr>
              <w:t>.1</w:t>
            </w:r>
          </w:p>
        </w:tc>
        <w:tc>
          <w:tcPr>
            <w:tcW w:w="232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Rentgenokontrastiškas stiklo jonomerinis restauravimo cementas kapsulėse</w:t>
            </w:r>
          </w:p>
          <w:p w:rsidR="007710BE" w:rsidRPr="00D6687D" w:rsidRDefault="007710BE" w:rsidP="00ED03B9">
            <w:pPr>
              <w:rPr>
                <w:rFonts w:ascii="Times New Roman" w:hAnsi="Times New Roman" w:cs="Times New Roman"/>
              </w:rPr>
            </w:pPr>
            <w:r w:rsidRPr="00D6687D">
              <w:rPr>
                <w:rFonts w:ascii="Times New Roman" w:hAnsi="Times New Roman" w:cs="Times New Roman"/>
              </w:rPr>
              <w:t>GC FUJI II kapsulė arba lygiavertis</w:t>
            </w:r>
          </w:p>
          <w:p w:rsidR="007710BE" w:rsidRPr="00D6687D" w:rsidRDefault="007710BE" w:rsidP="00ED03B9">
            <w:pPr>
              <w:rPr>
                <w:rFonts w:ascii="Times New Roman" w:hAnsi="Times New Roman" w:cs="Times New Roman"/>
              </w:rPr>
            </w:pPr>
          </w:p>
        </w:tc>
        <w:tc>
          <w:tcPr>
            <w:tcW w:w="255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Skirtas pieninių dantų restauravimui, kulties atstatymui, II, V ir nedidelių I klasės ertmių restauracijoms.</w:t>
            </w:r>
          </w:p>
          <w:p w:rsidR="007710BE" w:rsidRPr="00D6687D" w:rsidRDefault="007710BE" w:rsidP="00ED03B9">
            <w:pPr>
              <w:rPr>
                <w:rFonts w:ascii="Times New Roman" w:hAnsi="Times New Roman" w:cs="Times New Roman"/>
              </w:rPr>
            </w:pPr>
            <w:r w:rsidRPr="00D6687D">
              <w:rPr>
                <w:rFonts w:ascii="Times New Roman" w:hAnsi="Times New Roman" w:cs="Times New Roman"/>
              </w:rPr>
              <w:t>Kietėjimo laikas – 2 min, 20 sek.</w:t>
            </w:r>
          </w:p>
          <w:p w:rsidR="007710BE" w:rsidRPr="00D6687D" w:rsidRDefault="007710BE" w:rsidP="00ED03B9">
            <w:pPr>
              <w:rPr>
                <w:rFonts w:ascii="Times New Roman" w:hAnsi="Times New Roman" w:cs="Times New Roman"/>
              </w:rPr>
            </w:pPr>
            <w:r w:rsidRPr="00D6687D">
              <w:rPr>
                <w:rFonts w:ascii="Times New Roman" w:hAnsi="Times New Roman" w:cs="Times New Roman"/>
              </w:rPr>
              <w:t>Įvairių atspalvių. Pakuotėje ne mažiau 50 kapsulių. Kapsulės talpa ne mažiau: 0,30 g. miltelių ir 0,11 g (0,09 ml.) skysčio. Minimalus sumaišytos kapsulės cemento tūris ne mažiau 0,12 ml.</w:t>
            </w:r>
          </w:p>
        </w:tc>
        <w:tc>
          <w:tcPr>
            <w:tcW w:w="105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Pak.</w:t>
            </w:r>
          </w:p>
        </w:tc>
        <w:tc>
          <w:tcPr>
            <w:tcW w:w="897" w:type="dxa"/>
            <w:shd w:val="clear" w:color="auto" w:fill="auto"/>
          </w:tcPr>
          <w:p w:rsidR="007710BE" w:rsidRPr="00D6687D" w:rsidRDefault="00D65348" w:rsidP="00231D33">
            <w:pPr>
              <w:rPr>
                <w:rFonts w:ascii="Times New Roman" w:hAnsi="Times New Roman" w:cs="Times New Roman"/>
              </w:rPr>
            </w:pPr>
            <w:r>
              <w:rPr>
                <w:rFonts w:ascii="Times New Roman" w:hAnsi="Times New Roman" w:cs="Times New Roman"/>
              </w:rPr>
              <w:t>1</w:t>
            </w:r>
            <w:r w:rsidR="00231D33">
              <w:rPr>
                <w:rFonts w:ascii="Times New Roman" w:hAnsi="Times New Roman" w:cs="Times New Roman"/>
              </w:rPr>
              <w:t>2</w:t>
            </w:r>
          </w:p>
        </w:tc>
        <w:tc>
          <w:tcPr>
            <w:tcW w:w="978" w:type="dxa"/>
          </w:tcPr>
          <w:p w:rsidR="007710BE" w:rsidRDefault="001A6F90" w:rsidP="00ED03B9">
            <w:pPr>
              <w:rPr>
                <w:rFonts w:ascii="Times New Roman" w:hAnsi="Times New Roman" w:cs="Times New Roman"/>
              </w:rPr>
            </w:pPr>
            <w:r>
              <w:rPr>
                <w:rFonts w:ascii="Times New Roman" w:hAnsi="Times New Roman" w:cs="Times New Roman"/>
              </w:rPr>
              <w:t>Pak</w:t>
            </w:r>
            <w:r w:rsidR="005663A3">
              <w:rPr>
                <w:rFonts w:ascii="Times New Roman" w:hAnsi="Times New Roman" w:cs="Times New Roman"/>
              </w:rPr>
              <w:t xml:space="preserve"> 50vnt</w:t>
            </w:r>
          </w:p>
          <w:p w:rsidR="001A6F90" w:rsidRPr="00D6687D" w:rsidRDefault="001A6F90" w:rsidP="00ED03B9">
            <w:pPr>
              <w:rPr>
                <w:rFonts w:ascii="Times New Roman" w:hAnsi="Times New Roman" w:cs="Times New Roman"/>
              </w:rPr>
            </w:pPr>
            <w:r>
              <w:rPr>
                <w:rFonts w:ascii="Times New Roman" w:hAnsi="Times New Roman" w:cs="Times New Roman"/>
              </w:rPr>
              <w:t>107,00 eur</w:t>
            </w:r>
          </w:p>
        </w:tc>
        <w:tc>
          <w:tcPr>
            <w:tcW w:w="978" w:type="dxa"/>
            <w:shd w:val="clear" w:color="auto" w:fill="auto"/>
          </w:tcPr>
          <w:p w:rsidR="007710BE" w:rsidRDefault="001A6F90" w:rsidP="00ED03B9">
            <w:pPr>
              <w:rPr>
                <w:rFonts w:ascii="Times New Roman" w:hAnsi="Times New Roman" w:cs="Times New Roman"/>
              </w:rPr>
            </w:pPr>
            <w:r>
              <w:rPr>
                <w:rFonts w:ascii="Times New Roman" w:hAnsi="Times New Roman" w:cs="Times New Roman"/>
              </w:rPr>
              <w:t>Pak</w:t>
            </w:r>
            <w:r w:rsidR="005663A3">
              <w:rPr>
                <w:rFonts w:ascii="Times New Roman" w:hAnsi="Times New Roman" w:cs="Times New Roman"/>
              </w:rPr>
              <w:t xml:space="preserve"> 50vnt</w:t>
            </w:r>
          </w:p>
          <w:p w:rsidR="001A6F90" w:rsidRPr="00D6687D" w:rsidRDefault="001A6F90" w:rsidP="00ED03B9">
            <w:pPr>
              <w:rPr>
                <w:rFonts w:ascii="Times New Roman" w:hAnsi="Times New Roman" w:cs="Times New Roman"/>
              </w:rPr>
            </w:pPr>
            <w:r>
              <w:rPr>
                <w:rFonts w:ascii="Times New Roman" w:hAnsi="Times New Roman" w:cs="Times New Roman"/>
              </w:rPr>
              <w:t>129,47 eur</w:t>
            </w:r>
          </w:p>
        </w:tc>
        <w:tc>
          <w:tcPr>
            <w:tcW w:w="1227" w:type="dxa"/>
            <w:shd w:val="clear" w:color="auto" w:fill="auto"/>
          </w:tcPr>
          <w:p w:rsidR="007710BE" w:rsidRDefault="001A6F90" w:rsidP="00ED03B9">
            <w:pPr>
              <w:rPr>
                <w:rFonts w:ascii="Times New Roman" w:hAnsi="Times New Roman" w:cs="Times New Roman"/>
              </w:rPr>
            </w:pPr>
            <w:r>
              <w:rPr>
                <w:rFonts w:ascii="Times New Roman" w:hAnsi="Times New Roman" w:cs="Times New Roman"/>
              </w:rPr>
              <w:t>GC,</w:t>
            </w:r>
          </w:p>
          <w:p w:rsidR="001A6F90" w:rsidRPr="00D6687D" w:rsidRDefault="001A6F90" w:rsidP="00ED03B9">
            <w:pPr>
              <w:rPr>
                <w:rFonts w:ascii="Times New Roman" w:hAnsi="Times New Roman" w:cs="Times New Roman"/>
              </w:rPr>
            </w:pPr>
            <w:r>
              <w:rPr>
                <w:rFonts w:ascii="Times New Roman" w:hAnsi="Times New Roman" w:cs="Times New Roman"/>
              </w:rPr>
              <w:t>Fuji II LC</w:t>
            </w:r>
            <w:r w:rsidRPr="001A6F90">
              <w:rPr>
                <w:rFonts w:ascii="Times New Roman" w:hAnsi="Times New Roman" w:cs="Times New Roman"/>
              </w:rPr>
              <w:t xml:space="preserve"> kapsulės</w:t>
            </w:r>
          </w:p>
        </w:tc>
        <w:tc>
          <w:tcPr>
            <w:tcW w:w="1033" w:type="dxa"/>
            <w:gridSpan w:val="2"/>
            <w:shd w:val="clear" w:color="auto" w:fill="auto"/>
          </w:tcPr>
          <w:p w:rsidR="007710BE" w:rsidRPr="00D6687D" w:rsidRDefault="005663A3" w:rsidP="00ED03B9">
            <w:pPr>
              <w:rPr>
                <w:rFonts w:ascii="Times New Roman" w:hAnsi="Times New Roman" w:cs="Times New Roman"/>
              </w:rPr>
            </w:pPr>
            <w:r>
              <w:rPr>
                <w:rFonts w:ascii="Times New Roman" w:hAnsi="Times New Roman" w:cs="Times New Roman"/>
              </w:rPr>
              <w:t>2,14</w:t>
            </w:r>
          </w:p>
        </w:tc>
        <w:tc>
          <w:tcPr>
            <w:tcW w:w="1172" w:type="dxa"/>
            <w:shd w:val="clear" w:color="auto" w:fill="auto"/>
          </w:tcPr>
          <w:p w:rsidR="007710BE" w:rsidRPr="00D6687D" w:rsidRDefault="005663A3" w:rsidP="00ED03B9">
            <w:pPr>
              <w:rPr>
                <w:rFonts w:ascii="Times New Roman" w:hAnsi="Times New Roman" w:cs="Times New Roman"/>
              </w:rPr>
            </w:pPr>
            <w:r>
              <w:rPr>
                <w:rFonts w:ascii="Times New Roman" w:hAnsi="Times New Roman" w:cs="Times New Roman"/>
              </w:rPr>
              <w:t>2,5894</w:t>
            </w:r>
          </w:p>
        </w:tc>
        <w:tc>
          <w:tcPr>
            <w:tcW w:w="987"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1284,00</w:t>
            </w:r>
          </w:p>
        </w:tc>
        <w:tc>
          <w:tcPr>
            <w:tcW w:w="1019"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1553,64</w:t>
            </w:r>
          </w:p>
        </w:tc>
      </w:tr>
      <w:tr w:rsidR="00D6687D" w:rsidRPr="00D6687D" w:rsidTr="00917C73">
        <w:trPr>
          <w:trHeight w:val="334"/>
        </w:trPr>
        <w:tc>
          <w:tcPr>
            <w:tcW w:w="710" w:type="dxa"/>
            <w:shd w:val="clear" w:color="auto" w:fill="auto"/>
          </w:tcPr>
          <w:p w:rsidR="007710BE" w:rsidRPr="00D6687D" w:rsidRDefault="009D758E" w:rsidP="001743F2">
            <w:pPr>
              <w:rPr>
                <w:rFonts w:ascii="Times New Roman" w:hAnsi="Times New Roman" w:cs="Times New Roman"/>
              </w:rPr>
            </w:pPr>
            <w:r>
              <w:rPr>
                <w:rFonts w:ascii="Times New Roman" w:hAnsi="Times New Roman" w:cs="Times New Roman"/>
              </w:rPr>
              <w:t>3</w:t>
            </w:r>
            <w:r w:rsidR="001743F2">
              <w:rPr>
                <w:rFonts w:ascii="Times New Roman" w:hAnsi="Times New Roman" w:cs="Times New Roman"/>
              </w:rPr>
              <w:t>4</w:t>
            </w:r>
            <w:r w:rsidR="007710BE" w:rsidRPr="00D6687D">
              <w:rPr>
                <w:rFonts w:ascii="Times New Roman" w:hAnsi="Times New Roman" w:cs="Times New Roman"/>
              </w:rPr>
              <w:t xml:space="preserve">.2 </w:t>
            </w:r>
          </w:p>
        </w:tc>
        <w:tc>
          <w:tcPr>
            <w:tcW w:w="232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Kapsulių laikiklis</w:t>
            </w:r>
          </w:p>
        </w:tc>
        <w:tc>
          <w:tcPr>
            <w:tcW w:w="2554" w:type="dxa"/>
            <w:shd w:val="clear" w:color="auto" w:fill="auto"/>
          </w:tcPr>
          <w:p w:rsidR="007710BE" w:rsidRPr="00D6687D" w:rsidRDefault="007710BE" w:rsidP="00ED03B9">
            <w:pPr>
              <w:rPr>
                <w:rFonts w:ascii="Times New Roman" w:hAnsi="Times New Roman" w:cs="Times New Roman"/>
              </w:rPr>
            </w:pPr>
          </w:p>
        </w:tc>
        <w:tc>
          <w:tcPr>
            <w:tcW w:w="105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897" w:type="dxa"/>
            <w:shd w:val="clear" w:color="auto" w:fill="auto"/>
          </w:tcPr>
          <w:p w:rsidR="007710BE" w:rsidRPr="00D6687D" w:rsidRDefault="00231D33" w:rsidP="00ED03B9">
            <w:pPr>
              <w:rPr>
                <w:rFonts w:ascii="Times New Roman" w:hAnsi="Times New Roman" w:cs="Times New Roman"/>
              </w:rPr>
            </w:pPr>
            <w:r>
              <w:rPr>
                <w:rFonts w:ascii="Times New Roman" w:hAnsi="Times New Roman" w:cs="Times New Roman"/>
              </w:rPr>
              <w:t>2</w:t>
            </w:r>
          </w:p>
        </w:tc>
        <w:tc>
          <w:tcPr>
            <w:tcW w:w="978" w:type="dxa"/>
          </w:tcPr>
          <w:p w:rsidR="007710BE" w:rsidRDefault="005663A3" w:rsidP="00ED03B9">
            <w:pPr>
              <w:rPr>
                <w:rFonts w:ascii="Times New Roman" w:hAnsi="Times New Roman" w:cs="Times New Roman"/>
              </w:rPr>
            </w:pPr>
            <w:r>
              <w:rPr>
                <w:rFonts w:ascii="Times New Roman" w:hAnsi="Times New Roman" w:cs="Times New Roman"/>
              </w:rPr>
              <w:t xml:space="preserve">1 </w:t>
            </w:r>
            <w:r w:rsidR="001A6F90">
              <w:rPr>
                <w:rFonts w:ascii="Times New Roman" w:hAnsi="Times New Roman" w:cs="Times New Roman"/>
              </w:rPr>
              <w:t>Vnt</w:t>
            </w:r>
          </w:p>
          <w:p w:rsidR="001A6F90" w:rsidRPr="00D6687D" w:rsidRDefault="001A6F90" w:rsidP="00ED03B9">
            <w:pPr>
              <w:rPr>
                <w:rFonts w:ascii="Times New Roman" w:hAnsi="Times New Roman" w:cs="Times New Roman"/>
              </w:rPr>
            </w:pPr>
            <w:r>
              <w:rPr>
                <w:rFonts w:ascii="Times New Roman" w:hAnsi="Times New Roman" w:cs="Times New Roman"/>
              </w:rPr>
              <w:t>30,00 eur</w:t>
            </w:r>
          </w:p>
        </w:tc>
        <w:tc>
          <w:tcPr>
            <w:tcW w:w="978" w:type="dxa"/>
            <w:shd w:val="clear" w:color="auto" w:fill="auto"/>
          </w:tcPr>
          <w:p w:rsidR="007710BE" w:rsidRDefault="005663A3" w:rsidP="00ED03B9">
            <w:pPr>
              <w:rPr>
                <w:rFonts w:ascii="Times New Roman" w:hAnsi="Times New Roman" w:cs="Times New Roman"/>
              </w:rPr>
            </w:pPr>
            <w:r>
              <w:rPr>
                <w:rFonts w:ascii="Times New Roman" w:hAnsi="Times New Roman" w:cs="Times New Roman"/>
              </w:rPr>
              <w:t xml:space="preserve">1 </w:t>
            </w:r>
            <w:r w:rsidR="001A6F90">
              <w:rPr>
                <w:rFonts w:ascii="Times New Roman" w:hAnsi="Times New Roman" w:cs="Times New Roman"/>
              </w:rPr>
              <w:t>Vnt</w:t>
            </w:r>
          </w:p>
          <w:p w:rsidR="001A6F90" w:rsidRPr="00D6687D" w:rsidRDefault="001A6F90" w:rsidP="00ED03B9">
            <w:pPr>
              <w:rPr>
                <w:rFonts w:ascii="Times New Roman" w:hAnsi="Times New Roman" w:cs="Times New Roman"/>
              </w:rPr>
            </w:pPr>
            <w:r>
              <w:rPr>
                <w:rFonts w:ascii="Times New Roman" w:hAnsi="Times New Roman" w:cs="Times New Roman"/>
              </w:rPr>
              <w:t>36,30 eur</w:t>
            </w:r>
          </w:p>
        </w:tc>
        <w:tc>
          <w:tcPr>
            <w:tcW w:w="1248" w:type="dxa"/>
            <w:gridSpan w:val="2"/>
            <w:shd w:val="clear" w:color="auto" w:fill="auto"/>
          </w:tcPr>
          <w:p w:rsidR="007710BE" w:rsidRDefault="001A6F90" w:rsidP="00ED03B9">
            <w:pPr>
              <w:rPr>
                <w:rFonts w:ascii="Times New Roman" w:hAnsi="Times New Roman" w:cs="Times New Roman"/>
              </w:rPr>
            </w:pPr>
            <w:r>
              <w:rPr>
                <w:rFonts w:ascii="Times New Roman" w:hAnsi="Times New Roman" w:cs="Times New Roman"/>
              </w:rPr>
              <w:t>GC,</w:t>
            </w:r>
          </w:p>
          <w:p w:rsidR="001A6F90" w:rsidRPr="00D6687D" w:rsidRDefault="001A6F90" w:rsidP="00ED03B9">
            <w:pPr>
              <w:rPr>
                <w:rFonts w:ascii="Times New Roman" w:hAnsi="Times New Roman" w:cs="Times New Roman"/>
              </w:rPr>
            </w:pPr>
            <w:r>
              <w:rPr>
                <w:rFonts w:ascii="Times New Roman" w:hAnsi="Times New Roman" w:cs="Times New Roman"/>
              </w:rPr>
              <w:t>Kapsulių dispenceris</w:t>
            </w:r>
          </w:p>
        </w:tc>
        <w:tc>
          <w:tcPr>
            <w:tcW w:w="1012"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30,00</w:t>
            </w:r>
          </w:p>
        </w:tc>
        <w:tc>
          <w:tcPr>
            <w:tcW w:w="1172"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36,30</w:t>
            </w:r>
          </w:p>
        </w:tc>
        <w:tc>
          <w:tcPr>
            <w:tcW w:w="987"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60,00</w:t>
            </w:r>
          </w:p>
        </w:tc>
        <w:tc>
          <w:tcPr>
            <w:tcW w:w="1019" w:type="dxa"/>
            <w:shd w:val="clear" w:color="auto" w:fill="auto"/>
          </w:tcPr>
          <w:p w:rsidR="007710BE" w:rsidRPr="00D6687D" w:rsidRDefault="001A6F90" w:rsidP="00ED03B9">
            <w:pPr>
              <w:rPr>
                <w:rFonts w:ascii="Times New Roman" w:hAnsi="Times New Roman" w:cs="Times New Roman"/>
              </w:rPr>
            </w:pPr>
            <w:r>
              <w:rPr>
                <w:rFonts w:ascii="Times New Roman" w:hAnsi="Times New Roman" w:cs="Times New Roman"/>
              </w:rPr>
              <w:t>72,60</w:t>
            </w:r>
          </w:p>
        </w:tc>
      </w:tr>
      <w:tr w:rsidR="00917C73" w:rsidRPr="00D6687D" w:rsidTr="00917C73">
        <w:trPr>
          <w:trHeight w:val="235"/>
        </w:trPr>
        <w:tc>
          <w:tcPr>
            <w:tcW w:w="710" w:type="dxa"/>
            <w:shd w:val="clear" w:color="auto" w:fill="auto"/>
          </w:tcPr>
          <w:p w:rsidR="00917C73" w:rsidRPr="00D6687D" w:rsidRDefault="00917C73" w:rsidP="00ED03B9">
            <w:pPr>
              <w:rPr>
                <w:rFonts w:ascii="Times New Roman" w:hAnsi="Times New Roman" w:cs="Times New Roman"/>
              </w:rPr>
            </w:pPr>
            <w:r w:rsidRPr="00D6687D">
              <w:rPr>
                <w:rFonts w:ascii="Times New Roman" w:hAnsi="Times New Roman" w:cs="Times New Roman"/>
                <w:b/>
              </w:rPr>
              <w:t xml:space="preserve">            </w:t>
            </w:r>
          </w:p>
        </w:tc>
        <w:tc>
          <w:tcPr>
            <w:tcW w:w="13199" w:type="dxa"/>
            <w:gridSpan w:val="11"/>
          </w:tcPr>
          <w:p w:rsidR="00917C73" w:rsidRPr="00363A26" w:rsidRDefault="00917C73" w:rsidP="001743F2">
            <w:pPr>
              <w:rPr>
                <w:rFonts w:ascii="Times New Roman" w:hAnsi="Times New Roman" w:cs="Times New Roman"/>
                <w:b/>
              </w:rPr>
            </w:pPr>
            <w:r w:rsidRPr="00363A26">
              <w:rPr>
                <w:rFonts w:ascii="Times New Roman" w:hAnsi="Times New Roman" w:cs="Times New Roman"/>
                <w:b/>
              </w:rPr>
              <w:t xml:space="preserve">Pirkimo dalies Nr. </w:t>
            </w:r>
            <w:r w:rsidR="009D758E">
              <w:rPr>
                <w:rFonts w:ascii="Times New Roman" w:hAnsi="Times New Roman" w:cs="Times New Roman"/>
                <w:b/>
              </w:rPr>
              <w:t>3</w:t>
            </w:r>
            <w:r w:rsidR="001743F2">
              <w:rPr>
                <w:rFonts w:ascii="Times New Roman" w:hAnsi="Times New Roman" w:cs="Times New Roman"/>
                <w:b/>
              </w:rPr>
              <w:t>4</w:t>
            </w:r>
            <w:r w:rsidRPr="00363A26">
              <w:rPr>
                <w:rFonts w:ascii="Times New Roman" w:hAnsi="Times New Roman" w:cs="Times New Roman"/>
                <w:b/>
              </w:rPr>
              <w:t xml:space="preserve"> bendra pasiūlymo kaina su PVM</w:t>
            </w:r>
          </w:p>
        </w:tc>
        <w:tc>
          <w:tcPr>
            <w:tcW w:w="1019" w:type="dxa"/>
            <w:shd w:val="clear" w:color="auto" w:fill="auto"/>
          </w:tcPr>
          <w:p w:rsidR="00917C73" w:rsidRPr="001A6F90" w:rsidRDefault="001A6F90" w:rsidP="00ED03B9">
            <w:pPr>
              <w:rPr>
                <w:rFonts w:ascii="Times New Roman" w:hAnsi="Times New Roman" w:cs="Times New Roman"/>
                <w:b/>
              </w:rPr>
            </w:pPr>
            <w:r w:rsidRPr="001A6F90">
              <w:rPr>
                <w:rFonts w:ascii="Times New Roman" w:hAnsi="Times New Roman" w:cs="Times New Roman"/>
                <w:b/>
              </w:rPr>
              <w:t>1626,24</w:t>
            </w:r>
          </w:p>
        </w:tc>
      </w:tr>
    </w:tbl>
    <w:p w:rsidR="007710BE" w:rsidRDefault="007710BE" w:rsidP="007710BE">
      <w:pPr>
        <w:rPr>
          <w:rFonts w:ascii="Times New Roman" w:hAnsi="Times New Roman" w:cs="Times New Roman"/>
        </w:rPr>
      </w:pP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lastRenderedPageBreak/>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C10312">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C10312"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2F" w:rsidRDefault="00E3502F" w:rsidP="00406EE2">
      <w:r>
        <w:separator/>
      </w:r>
    </w:p>
  </w:endnote>
  <w:endnote w:type="continuationSeparator" w:id="0">
    <w:p w:rsidR="00E3502F" w:rsidRDefault="00E3502F"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2F" w:rsidRDefault="00E3502F" w:rsidP="00406EE2">
      <w:r>
        <w:separator/>
      </w:r>
    </w:p>
  </w:footnote>
  <w:footnote w:type="continuationSeparator" w:id="0">
    <w:p w:rsidR="00E3502F" w:rsidRDefault="00E3502F"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08D5"/>
    <w:rsid w:val="00106A41"/>
    <w:rsid w:val="001440AE"/>
    <w:rsid w:val="001549F1"/>
    <w:rsid w:val="00165E1A"/>
    <w:rsid w:val="00166AE4"/>
    <w:rsid w:val="001743F2"/>
    <w:rsid w:val="0017478A"/>
    <w:rsid w:val="0019783A"/>
    <w:rsid w:val="001A150F"/>
    <w:rsid w:val="001A1599"/>
    <w:rsid w:val="001A6F90"/>
    <w:rsid w:val="001B70B1"/>
    <w:rsid w:val="001F1745"/>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E4CB4"/>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0FD7"/>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B1DDE"/>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663A3"/>
    <w:rsid w:val="00590647"/>
    <w:rsid w:val="005A03C4"/>
    <w:rsid w:val="005B3E9D"/>
    <w:rsid w:val="005D4CF2"/>
    <w:rsid w:val="005E05C5"/>
    <w:rsid w:val="006028DB"/>
    <w:rsid w:val="00606B43"/>
    <w:rsid w:val="006136B1"/>
    <w:rsid w:val="0062164C"/>
    <w:rsid w:val="006224B8"/>
    <w:rsid w:val="0063741A"/>
    <w:rsid w:val="00643E01"/>
    <w:rsid w:val="00655BDB"/>
    <w:rsid w:val="0065649A"/>
    <w:rsid w:val="006621A5"/>
    <w:rsid w:val="006640CF"/>
    <w:rsid w:val="00671ED8"/>
    <w:rsid w:val="006773CC"/>
    <w:rsid w:val="00677B6F"/>
    <w:rsid w:val="00682704"/>
    <w:rsid w:val="00685312"/>
    <w:rsid w:val="00685DB7"/>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17B"/>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1D0C"/>
    <w:rsid w:val="008D6429"/>
    <w:rsid w:val="008E073C"/>
    <w:rsid w:val="008E7395"/>
    <w:rsid w:val="008F207A"/>
    <w:rsid w:val="00907424"/>
    <w:rsid w:val="00911131"/>
    <w:rsid w:val="00917C73"/>
    <w:rsid w:val="00923B6D"/>
    <w:rsid w:val="00925511"/>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208BA"/>
    <w:rsid w:val="00A30389"/>
    <w:rsid w:val="00A317CC"/>
    <w:rsid w:val="00A32F6F"/>
    <w:rsid w:val="00A40653"/>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10312"/>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3502F"/>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36DA"/>
    <w:rsid w:val="00FC56D6"/>
    <w:rsid w:val="00FD02FD"/>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1613C-D8E5-49E6-9A6B-1C398796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3700</Words>
  <Characters>2110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2018-12-31T10:05:00Z</dcterms:created>
  <dcterms:modified xsi:type="dcterms:W3CDTF">2018-12-31T10:05:00Z</dcterms:modified>
</cp:coreProperties>
</file>