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759" w:rsidRPr="00CB3B66" w:rsidRDefault="00354759" w:rsidP="00354759">
      <w:pPr>
        <w:spacing w:after="0" w:line="240" w:lineRule="auto"/>
        <w:ind w:left="10368" w:firstLine="1296"/>
        <w:jc w:val="both"/>
        <w:rPr>
          <w:rFonts w:ascii="Times New Roman" w:eastAsia="Times New Roman" w:hAnsi="Times New Roman"/>
          <w:sz w:val="24"/>
          <w:szCs w:val="24"/>
        </w:rPr>
      </w:pPr>
      <w:r w:rsidRPr="00CB3B66">
        <w:rPr>
          <w:rFonts w:ascii="Times New Roman" w:eastAsia="Times New Roman" w:hAnsi="Times New Roman"/>
          <w:sz w:val="24"/>
          <w:szCs w:val="24"/>
        </w:rPr>
        <w:t xml:space="preserve">Atviro konkurso </w:t>
      </w:r>
    </w:p>
    <w:p w:rsidR="00354759" w:rsidRPr="00CB3B66" w:rsidRDefault="00354759" w:rsidP="00354759">
      <w:pPr>
        <w:spacing w:after="0" w:line="240" w:lineRule="auto"/>
        <w:ind w:left="10368" w:firstLine="1296"/>
        <w:jc w:val="both"/>
        <w:rPr>
          <w:rFonts w:ascii="Times New Roman" w:eastAsia="Times New Roman" w:hAnsi="Times New Roman"/>
          <w:sz w:val="24"/>
          <w:szCs w:val="24"/>
        </w:rPr>
      </w:pPr>
      <w:r w:rsidRPr="00CB3B66">
        <w:rPr>
          <w:rFonts w:ascii="Times New Roman" w:eastAsia="Times New Roman" w:hAnsi="Times New Roman"/>
          <w:sz w:val="24"/>
          <w:szCs w:val="24"/>
        </w:rPr>
        <w:t>2 priedas</w:t>
      </w:r>
    </w:p>
    <w:p w:rsidR="00354759" w:rsidRPr="00CB3B66" w:rsidRDefault="00354759" w:rsidP="00354759">
      <w:pPr>
        <w:spacing w:after="0" w:line="240" w:lineRule="auto"/>
        <w:jc w:val="center"/>
        <w:rPr>
          <w:rFonts w:ascii="Times New Roman" w:eastAsia="Times New Roman" w:hAnsi="Times New Roman"/>
          <w:sz w:val="24"/>
          <w:szCs w:val="24"/>
        </w:rPr>
      </w:pPr>
    </w:p>
    <w:p w:rsidR="00354759" w:rsidRPr="00CB3B66" w:rsidRDefault="00354759" w:rsidP="00354759">
      <w:pPr>
        <w:spacing w:after="0" w:line="240" w:lineRule="auto"/>
        <w:jc w:val="center"/>
        <w:rPr>
          <w:rFonts w:ascii="Times New Roman" w:eastAsia="Times New Roman" w:hAnsi="Times New Roman"/>
          <w:sz w:val="24"/>
          <w:szCs w:val="24"/>
        </w:rPr>
      </w:pPr>
      <w:r w:rsidRPr="00CB3B66">
        <w:rPr>
          <w:rFonts w:ascii="Times New Roman" w:eastAsia="Times New Roman" w:hAnsi="Times New Roman"/>
          <w:b/>
          <w:sz w:val="32"/>
          <w:szCs w:val="32"/>
        </w:rPr>
        <w:t>Perkamų medicininių priemonių sporto traumų chirurgijai sąrašas</w:t>
      </w:r>
    </w:p>
    <w:p w:rsidR="00354759" w:rsidRPr="00CB3B66" w:rsidRDefault="00354759" w:rsidP="00354759">
      <w:pPr>
        <w:spacing w:after="0" w:line="240" w:lineRule="auto"/>
        <w:jc w:val="both"/>
        <w:rPr>
          <w:rFonts w:ascii="Times New Roman" w:eastAsia="Times New Roman" w:hAnsi="Times New Roman"/>
          <w:sz w:val="24"/>
          <w:szCs w:val="24"/>
        </w:rPr>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4139"/>
        <w:gridCol w:w="1135"/>
        <w:gridCol w:w="2976"/>
        <w:gridCol w:w="760"/>
        <w:gridCol w:w="941"/>
        <w:gridCol w:w="992"/>
        <w:gridCol w:w="1082"/>
      </w:tblGrid>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16"/>
                <w:szCs w:val="16"/>
              </w:rPr>
            </w:pPr>
            <w:r w:rsidRPr="00CB3B66">
              <w:rPr>
                <w:rFonts w:ascii="Times New Roman" w:eastAsia="Times New Roman" w:hAnsi="Times New Roman"/>
                <w:sz w:val="16"/>
                <w:szCs w:val="16"/>
              </w:rPr>
              <w:t>Eil. Nr.</w:t>
            </w:r>
          </w:p>
        </w:tc>
        <w:tc>
          <w:tcPr>
            <w:tcW w:w="1985" w:type="dxa"/>
          </w:tcPr>
          <w:p w:rsidR="00354759" w:rsidRPr="00CB3B66" w:rsidRDefault="00354759" w:rsidP="00C02491">
            <w:pPr>
              <w:spacing w:after="0" w:line="240" w:lineRule="auto"/>
              <w:jc w:val="center"/>
              <w:rPr>
                <w:rFonts w:ascii="Times New Roman" w:eastAsia="Times New Roman" w:hAnsi="Times New Roman"/>
                <w:sz w:val="16"/>
                <w:szCs w:val="16"/>
              </w:rPr>
            </w:pPr>
            <w:r w:rsidRPr="00CB3B66">
              <w:rPr>
                <w:rFonts w:ascii="Times New Roman" w:eastAsia="Times New Roman" w:hAnsi="Times New Roman"/>
                <w:sz w:val="16"/>
                <w:szCs w:val="16"/>
              </w:rPr>
              <w:t>Pavadinimas</w:t>
            </w:r>
          </w:p>
        </w:tc>
        <w:tc>
          <w:tcPr>
            <w:tcW w:w="4139" w:type="dxa"/>
            <w:shd w:val="clear" w:color="auto" w:fill="auto"/>
          </w:tcPr>
          <w:p w:rsidR="00354759" w:rsidRPr="00CB3B66" w:rsidRDefault="00354759" w:rsidP="00C02491">
            <w:pPr>
              <w:spacing w:after="0" w:line="240" w:lineRule="auto"/>
              <w:jc w:val="center"/>
              <w:rPr>
                <w:rFonts w:ascii="Times New Roman" w:eastAsia="Times New Roman" w:hAnsi="Times New Roman"/>
                <w:sz w:val="16"/>
                <w:szCs w:val="16"/>
              </w:rPr>
            </w:pPr>
            <w:r w:rsidRPr="00CB3B66">
              <w:rPr>
                <w:rFonts w:ascii="Times New Roman" w:eastAsia="Times New Roman" w:hAnsi="Times New Roman"/>
                <w:sz w:val="16"/>
                <w:szCs w:val="16"/>
              </w:rPr>
              <w:t>Aprašymas</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16"/>
                <w:szCs w:val="16"/>
              </w:rPr>
            </w:pPr>
            <w:r w:rsidRPr="00CB3B66">
              <w:rPr>
                <w:rFonts w:ascii="Times New Roman" w:eastAsia="Times New Roman" w:hAnsi="Times New Roman"/>
                <w:sz w:val="16"/>
                <w:szCs w:val="16"/>
              </w:rPr>
              <w:t>Orientacinis perkamas kiekis</w:t>
            </w:r>
          </w:p>
        </w:tc>
        <w:tc>
          <w:tcPr>
            <w:tcW w:w="2976" w:type="dxa"/>
            <w:shd w:val="clear" w:color="auto" w:fill="auto"/>
          </w:tcPr>
          <w:p w:rsidR="00354759" w:rsidRPr="00CB3B66" w:rsidRDefault="00354759" w:rsidP="00C02491">
            <w:pPr>
              <w:spacing w:after="0" w:line="240" w:lineRule="auto"/>
              <w:jc w:val="both"/>
              <w:rPr>
                <w:rFonts w:ascii="Times New Roman" w:eastAsia="Times New Roman" w:hAnsi="Times New Roman"/>
                <w:sz w:val="16"/>
                <w:szCs w:val="16"/>
              </w:rPr>
            </w:pPr>
            <w:r w:rsidRPr="00CB3B66">
              <w:rPr>
                <w:rFonts w:ascii="Times New Roman" w:eastAsia="Times New Roman" w:hAnsi="Times New Roman"/>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60" w:type="dxa"/>
            <w:shd w:val="clear" w:color="auto" w:fill="auto"/>
          </w:tcPr>
          <w:p w:rsidR="00354759" w:rsidRPr="00CB3B66" w:rsidRDefault="00354759" w:rsidP="00C02491">
            <w:pPr>
              <w:spacing w:after="0" w:line="240" w:lineRule="auto"/>
              <w:jc w:val="center"/>
              <w:rPr>
                <w:rFonts w:ascii="Times New Roman" w:eastAsia="Times New Roman" w:hAnsi="Times New Roman"/>
                <w:sz w:val="16"/>
                <w:szCs w:val="16"/>
              </w:rPr>
            </w:pPr>
            <w:r w:rsidRPr="00CB3B66">
              <w:rPr>
                <w:rFonts w:ascii="Times New Roman" w:eastAsia="Times New Roman" w:hAnsi="Times New Roman"/>
                <w:sz w:val="16"/>
                <w:szCs w:val="16"/>
              </w:rPr>
              <w:t xml:space="preserve">PVM tarifas </w:t>
            </w:r>
            <w:r w:rsidRPr="00CB3B66">
              <w:rPr>
                <w:rFonts w:ascii="Times New Roman" w:eastAsia="Times New Roman" w:hAnsi="Times New Roman"/>
                <w:sz w:val="16"/>
                <w:szCs w:val="16"/>
              </w:rPr>
              <w:sym w:font="Symbol" w:char="F025"/>
            </w:r>
          </w:p>
        </w:tc>
        <w:tc>
          <w:tcPr>
            <w:tcW w:w="941" w:type="dxa"/>
            <w:shd w:val="clear" w:color="auto" w:fill="auto"/>
          </w:tcPr>
          <w:p w:rsidR="00354759" w:rsidRPr="00CB3B66" w:rsidRDefault="00354759" w:rsidP="00C02491">
            <w:pPr>
              <w:spacing w:after="0" w:line="240" w:lineRule="auto"/>
              <w:jc w:val="center"/>
              <w:rPr>
                <w:rFonts w:ascii="Times New Roman" w:eastAsia="Times New Roman" w:hAnsi="Times New Roman"/>
                <w:sz w:val="16"/>
                <w:szCs w:val="16"/>
              </w:rPr>
            </w:pPr>
            <w:r w:rsidRPr="00CB3B66">
              <w:rPr>
                <w:rFonts w:ascii="Times New Roman" w:eastAsia="Times New Roman" w:hAnsi="Times New Roman"/>
                <w:sz w:val="16"/>
                <w:szCs w:val="16"/>
              </w:rPr>
              <w:t>Vnt. kaina EUR su PVM</w:t>
            </w:r>
          </w:p>
        </w:tc>
        <w:tc>
          <w:tcPr>
            <w:tcW w:w="992" w:type="dxa"/>
            <w:shd w:val="clear" w:color="auto" w:fill="auto"/>
          </w:tcPr>
          <w:p w:rsidR="00354759" w:rsidRPr="00CB3B66" w:rsidRDefault="00354759" w:rsidP="00C02491">
            <w:pPr>
              <w:spacing w:after="0" w:line="240" w:lineRule="auto"/>
              <w:ind w:left="-17" w:right="-56"/>
              <w:jc w:val="center"/>
              <w:rPr>
                <w:rFonts w:ascii="Times New Roman" w:eastAsia="Times New Roman" w:hAnsi="Times New Roman"/>
                <w:sz w:val="16"/>
                <w:szCs w:val="16"/>
              </w:rPr>
            </w:pPr>
            <w:r w:rsidRPr="00CB3B66">
              <w:rPr>
                <w:rFonts w:ascii="Times New Roman" w:eastAsia="Times New Roman" w:hAnsi="Times New Roman"/>
                <w:sz w:val="16"/>
                <w:szCs w:val="16"/>
              </w:rPr>
              <w:t>Viso kaina EUR su PVM</w:t>
            </w:r>
          </w:p>
        </w:tc>
        <w:tc>
          <w:tcPr>
            <w:tcW w:w="1082" w:type="dxa"/>
            <w:shd w:val="clear" w:color="auto" w:fill="auto"/>
          </w:tcPr>
          <w:p w:rsidR="00354759" w:rsidRPr="00CB3B66" w:rsidRDefault="00354759" w:rsidP="00C02491">
            <w:pPr>
              <w:spacing w:after="0" w:line="240" w:lineRule="auto"/>
              <w:jc w:val="center"/>
              <w:rPr>
                <w:rFonts w:ascii="Times New Roman" w:eastAsia="Times New Roman" w:hAnsi="Times New Roman"/>
                <w:sz w:val="16"/>
                <w:szCs w:val="16"/>
              </w:rPr>
            </w:pPr>
            <w:r w:rsidRPr="00CB3B66">
              <w:rPr>
                <w:rFonts w:ascii="Times New Roman" w:eastAsia="Times New Roman" w:hAnsi="Times New Roman"/>
                <w:sz w:val="16"/>
                <w:szCs w:val="16"/>
              </w:rPr>
              <w:t>Gamintojas</w:t>
            </w:r>
          </w:p>
        </w:tc>
      </w:tr>
      <w:tr w:rsidR="00354759" w:rsidRPr="00CB3B66" w:rsidTr="00BC7F7D">
        <w:trPr>
          <w:trHeight w:val="90"/>
        </w:trPr>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1.</w:t>
            </w:r>
          </w:p>
        </w:tc>
        <w:tc>
          <w:tcPr>
            <w:tcW w:w="1985" w:type="dxa"/>
          </w:tcPr>
          <w:p w:rsidR="00354759" w:rsidRPr="00CB3B66" w:rsidRDefault="00354759" w:rsidP="00C02491">
            <w:pPr>
              <w:spacing w:after="0" w:line="240" w:lineRule="auto"/>
              <w:jc w:val="both"/>
              <w:rPr>
                <w:rFonts w:ascii="Times New Roman" w:eastAsia="Times New Roman" w:hAnsi="Times New Roman"/>
                <w:b/>
                <w:sz w:val="20"/>
                <w:szCs w:val="20"/>
              </w:rPr>
            </w:pPr>
            <w:r w:rsidRPr="00CB3B66">
              <w:rPr>
                <w:rFonts w:ascii="Times New Roman" w:eastAsia="Times New Roman" w:hAnsi="Times New Roman"/>
                <w:b/>
                <w:sz w:val="20"/>
                <w:szCs w:val="20"/>
              </w:rPr>
              <w:t>Šeiverio antgaliai, rankena artroskopijoms</w:t>
            </w:r>
          </w:p>
        </w:tc>
        <w:tc>
          <w:tcPr>
            <w:tcW w:w="4139"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16"/>
                <w:szCs w:val="16"/>
              </w:rPr>
            </w:pPr>
          </w:p>
        </w:tc>
        <w:tc>
          <w:tcPr>
            <w:tcW w:w="2976"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c>
          <w:tcPr>
            <w:tcW w:w="760"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c>
          <w:tcPr>
            <w:tcW w:w="941"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p>
        </w:tc>
        <w:tc>
          <w:tcPr>
            <w:tcW w:w="992" w:type="dxa"/>
            <w:shd w:val="clear" w:color="auto" w:fill="auto"/>
          </w:tcPr>
          <w:p w:rsidR="00354759" w:rsidRPr="00CB3B66" w:rsidRDefault="00354759" w:rsidP="00C02491">
            <w:pPr>
              <w:spacing w:after="0" w:line="240" w:lineRule="auto"/>
              <w:ind w:left="-17" w:right="-56"/>
              <w:jc w:val="center"/>
              <w:rPr>
                <w:rFonts w:ascii="Times New Roman" w:eastAsia="Times New Roman" w:hAnsi="Times New Roman"/>
                <w:sz w:val="20"/>
                <w:szCs w:val="20"/>
              </w:rPr>
            </w:pPr>
          </w:p>
        </w:tc>
        <w:tc>
          <w:tcPr>
            <w:tcW w:w="1082"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1.1.</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Šeiverio antgalis</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Tinkantis ligoninės turimam DYONICS POWER šeiverio valdymo blokui. Vienkartinis antgalis užapvalintu galu, aštriais dantukais, 3,5-4,5 mm diametro</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35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p>
        </w:tc>
        <w:tc>
          <w:tcPr>
            <w:tcW w:w="941" w:type="dxa"/>
            <w:shd w:val="clear" w:color="auto" w:fill="auto"/>
          </w:tcPr>
          <w:p w:rsidR="00354759" w:rsidRPr="00692A09" w:rsidRDefault="00354759" w:rsidP="00C02491">
            <w:pPr>
              <w:rPr>
                <w:rFonts w:ascii="Times New Roman" w:eastAsia="Times New Roman" w:hAnsi="Times New Roman"/>
                <w:sz w:val="20"/>
                <w:szCs w:val="20"/>
              </w:rPr>
            </w:pPr>
          </w:p>
        </w:tc>
        <w:tc>
          <w:tcPr>
            <w:tcW w:w="992" w:type="dxa"/>
            <w:shd w:val="clear" w:color="auto" w:fill="auto"/>
          </w:tcPr>
          <w:p w:rsidR="00354759" w:rsidRPr="00692A09" w:rsidRDefault="00354759" w:rsidP="00C02491">
            <w:pPr>
              <w:ind w:left="-17" w:right="-56"/>
              <w:jc w:val="center"/>
              <w:rPr>
                <w:rFonts w:ascii="Times New Roman" w:eastAsia="Times New Roman" w:hAnsi="Times New Roman"/>
                <w:sz w:val="20"/>
                <w:szCs w:val="20"/>
              </w:rPr>
            </w:pPr>
          </w:p>
        </w:tc>
        <w:tc>
          <w:tcPr>
            <w:tcW w:w="1082" w:type="dxa"/>
            <w:shd w:val="clear" w:color="auto" w:fill="auto"/>
          </w:tcPr>
          <w:p w:rsidR="00354759" w:rsidRPr="00692A09" w:rsidRDefault="00354759" w:rsidP="00C02491">
            <w:pPr>
              <w:ind w:left="-80" w:right="-105"/>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1.2.</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Šeiverio antgalis</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 xml:space="preserve"> Tinkantis ligoninės turimam DYONICS POWER šeiverio valdymo blokui. Vienkartinis antgalis plačiu darbiniu langu, aštriais dantukais, 4,5-5,5 mm diametro, darbinė dalis 18 cm ilgio</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35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p>
        </w:tc>
        <w:tc>
          <w:tcPr>
            <w:tcW w:w="941" w:type="dxa"/>
            <w:shd w:val="clear" w:color="auto" w:fill="auto"/>
          </w:tcPr>
          <w:p w:rsidR="00354759" w:rsidRPr="00692A09" w:rsidRDefault="00354759" w:rsidP="00C02491">
            <w:pPr>
              <w:rPr>
                <w:rFonts w:ascii="Times New Roman" w:eastAsia="Times New Roman" w:hAnsi="Times New Roman"/>
                <w:sz w:val="20"/>
                <w:szCs w:val="20"/>
              </w:rPr>
            </w:pPr>
          </w:p>
        </w:tc>
        <w:tc>
          <w:tcPr>
            <w:tcW w:w="992" w:type="dxa"/>
            <w:shd w:val="clear" w:color="auto" w:fill="auto"/>
          </w:tcPr>
          <w:p w:rsidR="00354759" w:rsidRPr="00692A09" w:rsidRDefault="00354759" w:rsidP="00C02491">
            <w:pPr>
              <w:ind w:left="-17" w:right="-56"/>
              <w:jc w:val="center"/>
              <w:rPr>
                <w:rFonts w:ascii="Times New Roman" w:eastAsia="Times New Roman" w:hAnsi="Times New Roman"/>
                <w:sz w:val="20"/>
                <w:szCs w:val="20"/>
              </w:rPr>
            </w:pPr>
          </w:p>
        </w:tc>
        <w:tc>
          <w:tcPr>
            <w:tcW w:w="1082" w:type="dxa"/>
            <w:shd w:val="clear" w:color="auto" w:fill="auto"/>
          </w:tcPr>
          <w:p w:rsidR="00354759" w:rsidRPr="00692A09" w:rsidRDefault="00354759" w:rsidP="00C02491">
            <w:pPr>
              <w:ind w:left="-80" w:right="-105"/>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1.3.</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Šeiverio antgalis</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Tinkantis ligoninės turimam DYONICS POWER šeiverio valdymo blokui. Vienkartinis antgalis – boras, cilindro formos darbine dalimi, 3,5 – 4,5 mm diametro</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35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p>
        </w:tc>
        <w:tc>
          <w:tcPr>
            <w:tcW w:w="941" w:type="dxa"/>
            <w:shd w:val="clear" w:color="auto" w:fill="auto"/>
          </w:tcPr>
          <w:p w:rsidR="00354759" w:rsidRPr="00692A09" w:rsidRDefault="00354759" w:rsidP="00C02491">
            <w:pPr>
              <w:rPr>
                <w:rFonts w:ascii="Times New Roman" w:eastAsia="Times New Roman" w:hAnsi="Times New Roman"/>
                <w:sz w:val="20"/>
                <w:szCs w:val="20"/>
              </w:rPr>
            </w:pPr>
          </w:p>
        </w:tc>
        <w:tc>
          <w:tcPr>
            <w:tcW w:w="992" w:type="dxa"/>
            <w:shd w:val="clear" w:color="auto" w:fill="auto"/>
          </w:tcPr>
          <w:p w:rsidR="00354759" w:rsidRPr="00692A09" w:rsidRDefault="00354759" w:rsidP="00C02491">
            <w:pPr>
              <w:ind w:left="-17" w:right="-56"/>
              <w:jc w:val="center"/>
              <w:rPr>
                <w:rFonts w:ascii="Times New Roman" w:eastAsia="Times New Roman" w:hAnsi="Times New Roman"/>
                <w:sz w:val="20"/>
                <w:szCs w:val="20"/>
              </w:rPr>
            </w:pPr>
          </w:p>
        </w:tc>
        <w:tc>
          <w:tcPr>
            <w:tcW w:w="1082" w:type="dxa"/>
            <w:shd w:val="clear" w:color="auto" w:fill="auto"/>
          </w:tcPr>
          <w:p w:rsidR="00354759" w:rsidRPr="00692A09" w:rsidRDefault="00354759" w:rsidP="00C02491">
            <w:pPr>
              <w:ind w:left="-80" w:right="-105"/>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1.4.</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Šeiverio antgalis</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Vienkartinis antgalis užapvalintu galu, aštriais dantukais, 3,5 – 4,5 mm diametro, su vienkartinio naudojimo šeiverio rankena</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35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p>
        </w:tc>
        <w:tc>
          <w:tcPr>
            <w:tcW w:w="941" w:type="dxa"/>
            <w:shd w:val="clear" w:color="auto" w:fill="auto"/>
          </w:tcPr>
          <w:p w:rsidR="00354759" w:rsidRPr="00692A09" w:rsidRDefault="00354759" w:rsidP="00C02491">
            <w:pPr>
              <w:rPr>
                <w:rFonts w:ascii="Times New Roman" w:eastAsia="Times New Roman" w:hAnsi="Times New Roman"/>
                <w:sz w:val="20"/>
                <w:szCs w:val="20"/>
              </w:rPr>
            </w:pPr>
          </w:p>
        </w:tc>
        <w:tc>
          <w:tcPr>
            <w:tcW w:w="992" w:type="dxa"/>
            <w:shd w:val="clear" w:color="auto" w:fill="auto"/>
          </w:tcPr>
          <w:p w:rsidR="00354759" w:rsidRPr="00692A09" w:rsidRDefault="00354759" w:rsidP="00C02491">
            <w:pPr>
              <w:ind w:left="-17" w:right="-56"/>
              <w:jc w:val="center"/>
              <w:rPr>
                <w:rFonts w:ascii="Times New Roman" w:eastAsia="Times New Roman" w:hAnsi="Times New Roman"/>
                <w:sz w:val="20"/>
                <w:szCs w:val="20"/>
              </w:rPr>
            </w:pPr>
          </w:p>
        </w:tc>
        <w:tc>
          <w:tcPr>
            <w:tcW w:w="1082" w:type="dxa"/>
            <w:shd w:val="clear" w:color="auto" w:fill="auto"/>
          </w:tcPr>
          <w:p w:rsidR="00354759" w:rsidRPr="00692A09" w:rsidRDefault="00354759" w:rsidP="00C02491">
            <w:pPr>
              <w:ind w:left="-80" w:right="-105"/>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1.5.</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Šeiverio rankena</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 xml:space="preserve">Tinkanti ligoninės turimam DYONICS POWER šeiverio valdymo blokui. Apsukų diapazonas nuo min 100 rpm iki 10000 rpm; pozicija „STOP“ gali būti nustatyta pagal poreikį ir išsaugota. Antgaliai prie rankenos prisijungia be judančių dalių. Antgalių atpažinimas ir greičio parinkimas automatinis. Galimybė pasirinkti ir išsaugoti greitį įvairiems režimams: osciliuojantis, neosciliuojantis, borams, lenktiems antgaliams. Laipsniško apsukų keitimo funkcija darbo metu (Speed Shift) – rankinis reguliavimas. Rankena su trims kontrolės mygtukais. Galimybė suderinti </w:t>
            </w:r>
            <w:r w:rsidRPr="00CB3B66">
              <w:rPr>
                <w:rFonts w:ascii="Times New Roman" w:eastAsia="Times New Roman" w:hAnsi="Times New Roman"/>
                <w:sz w:val="20"/>
                <w:szCs w:val="20"/>
              </w:rPr>
              <w:lastRenderedPageBreak/>
              <w:t>su artroskopiniu koaguliacijos įrenginiu. Automatinė šeiverio antgalio lango uždarymo (Window Lock) funkcija. Suderinta su skysčių valdymo sistema</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lastRenderedPageBreak/>
              <w:t>1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p>
        </w:tc>
        <w:tc>
          <w:tcPr>
            <w:tcW w:w="941" w:type="dxa"/>
            <w:shd w:val="clear" w:color="auto" w:fill="auto"/>
          </w:tcPr>
          <w:p w:rsidR="00354759" w:rsidRPr="00692A09" w:rsidRDefault="00354759" w:rsidP="00C02491">
            <w:pPr>
              <w:ind w:right="-109"/>
              <w:rPr>
                <w:rFonts w:ascii="Times New Roman" w:eastAsia="Times New Roman" w:hAnsi="Times New Roman"/>
                <w:sz w:val="20"/>
                <w:szCs w:val="20"/>
              </w:rPr>
            </w:pPr>
          </w:p>
        </w:tc>
        <w:tc>
          <w:tcPr>
            <w:tcW w:w="992" w:type="dxa"/>
            <w:shd w:val="clear" w:color="auto" w:fill="auto"/>
          </w:tcPr>
          <w:p w:rsidR="00354759" w:rsidRPr="00692A09" w:rsidRDefault="00354759" w:rsidP="00C02491">
            <w:pPr>
              <w:ind w:left="-17" w:right="-56"/>
              <w:jc w:val="center"/>
              <w:rPr>
                <w:rFonts w:ascii="Times New Roman" w:eastAsia="Times New Roman" w:hAnsi="Times New Roman"/>
                <w:sz w:val="20"/>
                <w:szCs w:val="20"/>
              </w:rPr>
            </w:pPr>
          </w:p>
        </w:tc>
        <w:tc>
          <w:tcPr>
            <w:tcW w:w="1082" w:type="dxa"/>
            <w:shd w:val="clear" w:color="auto" w:fill="auto"/>
          </w:tcPr>
          <w:p w:rsidR="00354759" w:rsidRPr="00692A09" w:rsidRDefault="00354759" w:rsidP="00C02491">
            <w:pPr>
              <w:ind w:left="-80" w:right="-105"/>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p>
        </w:tc>
        <w:tc>
          <w:tcPr>
            <w:tcW w:w="1985" w:type="dxa"/>
          </w:tcPr>
          <w:p w:rsidR="00354759" w:rsidRPr="00CB3B66" w:rsidRDefault="00354759" w:rsidP="00C02491">
            <w:pPr>
              <w:spacing w:after="0" w:line="240" w:lineRule="auto"/>
              <w:jc w:val="both"/>
              <w:rPr>
                <w:rFonts w:ascii="Times New Roman" w:eastAsia="Times New Roman" w:hAnsi="Times New Roman"/>
                <w:b/>
                <w:sz w:val="20"/>
                <w:szCs w:val="20"/>
              </w:rPr>
            </w:pPr>
          </w:p>
        </w:tc>
        <w:tc>
          <w:tcPr>
            <w:tcW w:w="4139" w:type="dxa"/>
            <w:shd w:val="clear" w:color="auto" w:fill="auto"/>
          </w:tcPr>
          <w:p w:rsidR="00354759" w:rsidRPr="00CB3B66" w:rsidRDefault="00354759" w:rsidP="00C02491">
            <w:pPr>
              <w:spacing w:after="0" w:line="240" w:lineRule="auto"/>
              <w:jc w:val="right"/>
              <w:rPr>
                <w:rFonts w:ascii="Times New Roman" w:eastAsia="Times New Roman" w:hAnsi="Times New Roman"/>
                <w:b/>
                <w:sz w:val="20"/>
                <w:szCs w:val="20"/>
              </w:rPr>
            </w:pPr>
            <w:r w:rsidRPr="00CB3B66">
              <w:rPr>
                <w:rFonts w:ascii="Times New Roman" w:eastAsia="Times New Roman" w:hAnsi="Times New Roman"/>
                <w:b/>
                <w:sz w:val="20"/>
                <w:szCs w:val="20"/>
              </w:rPr>
              <w:t>Viso 1 dalis</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p>
        </w:tc>
        <w:tc>
          <w:tcPr>
            <w:tcW w:w="2976" w:type="dxa"/>
            <w:shd w:val="clear" w:color="auto" w:fill="auto"/>
          </w:tcPr>
          <w:p w:rsidR="00354759" w:rsidRPr="00EA7F6F" w:rsidRDefault="00354759" w:rsidP="00C02491">
            <w:pPr>
              <w:rPr>
                <w:rFonts w:ascii="Times New Roman" w:eastAsia="Times New Roman" w:hAnsi="Times New Roman"/>
                <w:b/>
                <w:sz w:val="20"/>
                <w:szCs w:val="20"/>
              </w:rPr>
            </w:pPr>
          </w:p>
        </w:tc>
        <w:tc>
          <w:tcPr>
            <w:tcW w:w="760" w:type="dxa"/>
            <w:shd w:val="clear" w:color="auto" w:fill="auto"/>
          </w:tcPr>
          <w:p w:rsidR="00354759" w:rsidRPr="00EA7F6F" w:rsidRDefault="00354759" w:rsidP="00C02491">
            <w:pPr>
              <w:rPr>
                <w:rFonts w:ascii="Times New Roman" w:eastAsia="Times New Roman" w:hAnsi="Times New Roman"/>
                <w:b/>
                <w:sz w:val="20"/>
                <w:szCs w:val="20"/>
              </w:rPr>
            </w:pPr>
          </w:p>
        </w:tc>
        <w:tc>
          <w:tcPr>
            <w:tcW w:w="941" w:type="dxa"/>
            <w:shd w:val="clear" w:color="auto" w:fill="auto"/>
          </w:tcPr>
          <w:p w:rsidR="00354759" w:rsidRPr="00EA7F6F" w:rsidRDefault="00354759" w:rsidP="00C02491">
            <w:pPr>
              <w:jc w:val="center"/>
              <w:rPr>
                <w:rFonts w:ascii="Times New Roman" w:eastAsia="Times New Roman" w:hAnsi="Times New Roman"/>
                <w:b/>
                <w:sz w:val="20"/>
                <w:szCs w:val="20"/>
              </w:rPr>
            </w:pPr>
          </w:p>
        </w:tc>
        <w:tc>
          <w:tcPr>
            <w:tcW w:w="992" w:type="dxa"/>
            <w:shd w:val="clear" w:color="auto" w:fill="auto"/>
          </w:tcPr>
          <w:p w:rsidR="00354759" w:rsidRPr="00EA7F6F" w:rsidRDefault="00354759" w:rsidP="00C02491">
            <w:pPr>
              <w:ind w:left="-17" w:right="-56"/>
              <w:jc w:val="center"/>
              <w:rPr>
                <w:rFonts w:ascii="Times New Roman" w:eastAsia="Times New Roman" w:hAnsi="Times New Roman"/>
                <w:b/>
                <w:sz w:val="20"/>
                <w:szCs w:val="20"/>
              </w:rPr>
            </w:pPr>
            <w:r w:rsidRPr="00EA7F6F">
              <w:rPr>
                <w:rFonts w:ascii="Times New Roman" w:eastAsia="Times New Roman" w:hAnsi="Times New Roman"/>
                <w:b/>
                <w:sz w:val="20"/>
                <w:szCs w:val="20"/>
              </w:rPr>
              <w:fldChar w:fldCharType="begin"/>
            </w:r>
            <w:r w:rsidRPr="00EA7F6F">
              <w:rPr>
                <w:rFonts w:ascii="Times New Roman" w:eastAsia="Times New Roman" w:hAnsi="Times New Roman"/>
                <w:b/>
                <w:sz w:val="20"/>
                <w:szCs w:val="20"/>
              </w:rPr>
              <w:instrText xml:space="preserve"> =SUM(ABOVE) </w:instrText>
            </w:r>
            <w:r w:rsidRPr="00EA7F6F">
              <w:rPr>
                <w:rFonts w:ascii="Times New Roman" w:eastAsia="Times New Roman" w:hAnsi="Times New Roman"/>
                <w:b/>
                <w:sz w:val="20"/>
                <w:szCs w:val="20"/>
              </w:rPr>
              <w:fldChar w:fldCharType="separate"/>
            </w:r>
            <w:r w:rsidRPr="00EA7F6F">
              <w:rPr>
                <w:rFonts w:ascii="Times New Roman" w:eastAsia="Times New Roman" w:hAnsi="Times New Roman"/>
                <w:b/>
                <w:noProof/>
                <w:sz w:val="20"/>
                <w:szCs w:val="20"/>
              </w:rPr>
              <w:t>31391,75</w:t>
            </w:r>
            <w:r w:rsidRPr="00EA7F6F">
              <w:rPr>
                <w:rFonts w:ascii="Times New Roman" w:eastAsia="Times New Roman" w:hAnsi="Times New Roman"/>
                <w:b/>
                <w:sz w:val="20"/>
                <w:szCs w:val="20"/>
              </w:rPr>
              <w:fldChar w:fldCharType="end"/>
            </w:r>
          </w:p>
        </w:tc>
        <w:tc>
          <w:tcPr>
            <w:tcW w:w="1082" w:type="dxa"/>
            <w:shd w:val="clear" w:color="auto" w:fill="auto"/>
          </w:tcPr>
          <w:p w:rsidR="00354759" w:rsidRPr="00EA7F6F" w:rsidRDefault="00354759" w:rsidP="00C02491">
            <w:pPr>
              <w:rPr>
                <w:rFonts w:ascii="Times New Roman" w:eastAsia="Times New Roman" w:hAnsi="Times New Roman"/>
                <w:b/>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2.</w:t>
            </w:r>
          </w:p>
        </w:tc>
        <w:tc>
          <w:tcPr>
            <w:tcW w:w="1985" w:type="dxa"/>
          </w:tcPr>
          <w:p w:rsidR="00354759" w:rsidRPr="00CB3B66" w:rsidRDefault="00354759" w:rsidP="00C02491">
            <w:pPr>
              <w:spacing w:after="0" w:line="240" w:lineRule="auto"/>
              <w:jc w:val="both"/>
              <w:rPr>
                <w:rFonts w:ascii="Times New Roman" w:eastAsia="Times New Roman" w:hAnsi="Times New Roman"/>
                <w:b/>
                <w:sz w:val="20"/>
                <w:szCs w:val="20"/>
              </w:rPr>
            </w:pPr>
            <w:r w:rsidRPr="00CB3B66">
              <w:rPr>
                <w:rFonts w:ascii="Times New Roman" w:eastAsia="Times New Roman" w:hAnsi="Times New Roman"/>
                <w:b/>
                <w:sz w:val="20"/>
                <w:szCs w:val="20"/>
              </w:rPr>
              <w:t>Elektrodai bipoliariniai, monopoliarinėms artroskopijoms</w:t>
            </w:r>
          </w:p>
        </w:tc>
        <w:tc>
          <w:tcPr>
            <w:tcW w:w="4139"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p>
        </w:tc>
        <w:tc>
          <w:tcPr>
            <w:tcW w:w="2976"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c>
          <w:tcPr>
            <w:tcW w:w="760"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c>
          <w:tcPr>
            <w:tcW w:w="941"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p>
        </w:tc>
        <w:tc>
          <w:tcPr>
            <w:tcW w:w="992" w:type="dxa"/>
            <w:shd w:val="clear" w:color="auto" w:fill="auto"/>
          </w:tcPr>
          <w:p w:rsidR="00354759" w:rsidRPr="00CB3B66" w:rsidRDefault="00354759" w:rsidP="00C02491">
            <w:pPr>
              <w:spacing w:after="0" w:line="240" w:lineRule="auto"/>
              <w:ind w:left="-17" w:right="-56"/>
              <w:jc w:val="center"/>
              <w:rPr>
                <w:rFonts w:ascii="Times New Roman" w:eastAsia="Times New Roman" w:hAnsi="Times New Roman"/>
                <w:sz w:val="20"/>
                <w:szCs w:val="20"/>
              </w:rPr>
            </w:pPr>
          </w:p>
        </w:tc>
        <w:tc>
          <w:tcPr>
            <w:tcW w:w="1082"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2.1.</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Elektrodai bipoliariniai minkštųjų audinių elektrochirurgijai</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Tinkantys ligoninės turimam Vulcan generatoriui. Elektrodai vienkartiniai, naudojami artroskopinių procedūrų metu kelio, peties sąnariuose. Visi elektrodai valdomi kojiniu būdu. Elektrodų pasirinkimas: 3-4 mm elektrodai lenkti 60-90° kampu, be skysčio atsiurbimo funkcijos; 3-4 mm elektrodai lenkti 40-90° kampu, su skysčio atsiurbimo funkcija (ne mažiau kaip trijų tipų). Darbinė dalis šepetėlio arba rutulio formos</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30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p>
        </w:tc>
        <w:tc>
          <w:tcPr>
            <w:tcW w:w="941" w:type="dxa"/>
            <w:shd w:val="clear" w:color="auto" w:fill="auto"/>
          </w:tcPr>
          <w:p w:rsidR="00354759" w:rsidRPr="00692A09" w:rsidRDefault="00354759" w:rsidP="00C02491">
            <w:pPr>
              <w:rPr>
                <w:rFonts w:ascii="Times New Roman" w:eastAsia="Times New Roman" w:hAnsi="Times New Roman"/>
                <w:sz w:val="20"/>
                <w:szCs w:val="20"/>
              </w:rPr>
            </w:pPr>
          </w:p>
        </w:tc>
        <w:tc>
          <w:tcPr>
            <w:tcW w:w="992" w:type="dxa"/>
            <w:shd w:val="clear" w:color="auto" w:fill="auto"/>
          </w:tcPr>
          <w:p w:rsidR="00354759" w:rsidRPr="00692A09" w:rsidRDefault="00354759" w:rsidP="00C02491">
            <w:pPr>
              <w:jc w:val="center"/>
              <w:rPr>
                <w:rFonts w:ascii="Times New Roman" w:eastAsia="Times New Roman" w:hAnsi="Times New Roman"/>
                <w:sz w:val="20"/>
                <w:szCs w:val="20"/>
              </w:rPr>
            </w:pPr>
          </w:p>
        </w:tc>
        <w:tc>
          <w:tcPr>
            <w:tcW w:w="1082" w:type="dxa"/>
            <w:shd w:val="clear" w:color="auto" w:fill="auto"/>
          </w:tcPr>
          <w:p w:rsidR="00354759" w:rsidRPr="00692A09"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2.2.</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Elektrodai monopoliariniai minkštųjų audinių elektrochirurgijai</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 xml:space="preserve">Tinkantys ligoninės turimam Vulcan generatoriui. Elektrodai 115-170 mm ilgio, su </w:t>
            </w:r>
            <w:r w:rsidRPr="00CB3B66">
              <w:rPr>
                <w:rFonts w:ascii="Times New Roman" w:eastAsia="Times New Roman" w:hAnsi="Times New Roman"/>
                <w:sz w:val="20"/>
                <w:szCs w:val="20"/>
              </w:rPr>
              <w:sym w:font="Symbol" w:char="F0B3"/>
            </w:r>
            <w:r w:rsidRPr="00CB3B66">
              <w:rPr>
                <w:rFonts w:ascii="Times New Roman" w:eastAsia="Times New Roman" w:hAnsi="Times New Roman"/>
                <w:sz w:val="20"/>
                <w:szCs w:val="20"/>
              </w:rPr>
              <w:t>3 m kabeliu, naudojami artroskopiniu procedūrų metu kelio, čiurnos, peties, alkūnės bei riešo sąnariuose. Visi elektrodai valdomi kojiniu būdu. Platus elektrodų pasirinkimas: tiesūs arba lenkti 70-90° kampu. Darbinė dalis kilpos, adatos arba rutulio formos</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15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p>
        </w:tc>
        <w:tc>
          <w:tcPr>
            <w:tcW w:w="941" w:type="dxa"/>
            <w:shd w:val="clear" w:color="auto" w:fill="auto"/>
          </w:tcPr>
          <w:p w:rsidR="00354759" w:rsidRPr="00692A09" w:rsidRDefault="00354759" w:rsidP="00C02491">
            <w:pPr>
              <w:rPr>
                <w:rFonts w:ascii="Times New Roman" w:eastAsia="Times New Roman" w:hAnsi="Times New Roman"/>
                <w:sz w:val="20"/>
                <w:szCs w:val="20"/>
              </w:rPr>
            </w:pPr>
          </w:p>
        </w:tc>
        <w:tc>
          <w:tcPr>
            <w:tcW w:w="992" w:type="dxa"/>
            <w:shd w:val="clear" w:color="auto" w:fill="auto"/>
          </w:tcPr>
          <w:p w:rsidR="00354759" w:rsidRPr="00692A09" w:rsidRDefault="00354759" w:rsidP="00C02491">
            <w:pPr>
              <w:jc w:val="center"/>
              <w:rPr>
                <w:rFonts w:ascii="Times New Roman" w:eastAsia="Times New Roman" w:hAnsi="Times New Roman"/>
                <w:sz w:val="20"/>
                <w:szCs w:val="20"/>
              </w:rPr>
            </w:pPr>
          </w:p>
        </w:tc>
        <w:tc>
          <w:tcPr>
            <w:tcW w:w="1082" w:type="dxa"/>
            <w:shd w:val="clear" w:color="auto" w:fill="auto"/>
          </w:tcPr>
          <w:p w:rsidR="00354759" w:rsidRPr="00692A09"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p>
        </w:tc>
        <w:tc>
          <w:tcPr>
            <w:tcW w:w="1985" w:type="dxa"/>
          </w:tcPr>
          <w:p w:rsidR="00354759" w:rsidRPr="00CB3B66" w:rsidRDefault="00354759" w:rsidP="00C02491">
            <w:pPr>
              <w:spacing w:after="0" w:line="240" w:lineRule="auto"/>
              <w:jc w:val="both"/>
              <w:rPr>
                <w:rFonts w:ascii="Times New Roman" w:eastAsia="Times New Roman" w:hAnsi="Times New Roman"/>
                <w:b/>
                <w:sz w:val="20"/>
                <w:szCs w:val="20"/>
              </w:rPr>
            </w:pPr>
          </w:p>
        </w:tc>
        <w:tc>
          <w:tcPr>
            <w:tcW w:w="4139" w:type="dxa"/>
            <w:shd w:val="clear" w:color="auto" w:fill="auto"/>
          </w:tcPr>
          <w:p w:rsidR="00354759" w:rsidRPr="00CB3B66" w:rsidRDefault="00354759" w:rsidP="00C02491">
            <w:pPr>
              <w:spacing w:after="0" w:line="240" w:lineRule="auto"/>
              <w:jc w:val="right"/>
              <w:rPr>
                <w:rFonts w:ascii="Times New Roman" w:eastAsia="Times New Roman" w:hAnsi="Times New Roman"/>
                <w:b/>
                <w:sz w:val="20"/>
                <w:szCs w:val="20"/>
              </w:rPr>
            </w:pPr>
            <w:r w:rsidRPr="00CB3B66">
              <w:rPr>
                <w:rFonts w:ascii="Times New Roman" w:eastAsia="Times New Roman" w:hAnsi="Times New Roman"/>
                <w:b/>
                <w:sz w:val="20"/>
                <w:szCs w:val="20"/>
              </w:rPr>
              <w:t>Viso 2 dalis</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p>
        </w:tc>
        <w:tc>
          <w:tcPr>
            <w:tcW w:w="2976" w:type="dxa"/>
            <w:shd w:val="clear" w:color="auto" w:fill="auto"/>
          </w:tcPr>
          <w:p w:rsidR="00354759" w:rsidRPr="00EA7F6F" w:rsidRDefault="00354759" w:rsidP="00C02491">
            <w:pPr>
              <w:rPr>
                <w:rFonts w:ascii="Times New Roman" w:eastAsia="Times New Roman" w:hAnsi="Times New Roman"/>
                <w:b/>
                <w:sz w:val="20"/>
                <w:szCs w:val="20"/>
              </w:rPr>
            </w:pPr>
          </w:p>
        </w:tc>
        <w:tc>
          <w:tcPr>
            <w:tcW w:w="760" w:type="dxa"/>
            <w:shd w:val="clear" w:color="auto" w:fill="auto"/>
          </w:tcPr>
          <w:p w:rsidR="00354759" w:rsidRPr="00EA7F6F" w:rsidRDefault="00354759" w:rsidP="00C02491">
            <w:pPr>
              <w:rPr>
                <w:rFonts w:ascii="Times New Roman" w:eastAsia="Times New Roman" w:hAnsi="Times New Roman"/>
                <w:b/>
                <w:sz w:val="20"/>
                <w:szCs w:val="20"/>
              </w:rPr>
            </w:pPr>
          </w:p>
        </w:tc>
        <w:tc>
          <w:tcPr>
            <w:tcW w:w="941" w:type="dxa"/>
            <w:shd w:val="clear" w:color="auto" w:fill="auto"/>
          </w:tcPr>
          <w:p w:rsidR="00354759" w:rsidRPr="00EA7F6F" w:rsidRDefault="00354759" w:rsidP="00C02491">
            <w:pPr>
              <w:jc w:val="center"/>
              <w:rPr>
                <w:rFonts w:ascii="Times New Roman" w:eastAsia="Times New Roman" w:hAnsi="Times New Roman"/>
                <w:b/>
                <w:sz w:val="20"/>
                <w:szCs w:val="20"/>
              </w:rPr>
            </w:pPr>
          </w:p>
        </w:tc>
        <w:tc>
          <w:tcPr>
            <w:tcW w:w="992" w:type="dxa"/>
            <w:shd w:val="clear" w:color="auto" w:fill="auto"/>
          </w:tcPr>
          <w:p w:rsidR="00354759" w:rsidRPr="00EA7F6F" w:rsidRDefault="00354759" w:rsidP="00C02491">
            <w:pPr>
              <w:jc w:val="center"/>
              <w:rPr>
                <w:rFonts w:ascii="Times New Roman" w:eastAsia="Times New Roman" w:hAnsi="Times New Roman"/>
                <w:b/>
                <w:sz w:val="20"/>
                <w:szCs w:val="20"/>
              </w:rPr>
            </w:pPr>
            <w:r w:rsidRPr="00EA7F6F">
              <w:rPr>
                <w:rFonts w:ascii="Times New Roman" w:eastAsia="Times New Roman" w:hAnsi="Times New Roman"/>
                <w:b/>
                <w:sz w:val="20"/>
                <w:szCs w:val="20"/>
              </w:rPr>
              <w:fldChar w:fldCharType="begin"/>
            </w:r>
            <w:r w:rsidRPr="00EA7F6F">
              <w:rPr>
                <w:rFonts w:ascii="Times New Roman" w:eastAsia="Times New Roman" w:hAnsi="Times New Roman"/>
                <w:b/>
                <w:sz w:val="20"/>
                <w:szCs w:val="20"/>
              </w:rPr>
              <w:instrText xml:space="preserve"> =SUM(ABOVE) </w:instrText>
            </w:r>
            <w:r w:rsidRPr="00EA7F6F">
              <w:rPr>
                <w:rFonts w:ascii="Times New Roman" w:eastAsia="Times New Roman" w:hAnsi="Times New Roman"/>
                <w:b/>
                <w:sz w:val="20"/>
                <w:szCs w:val="20"/>
              </w:rPr>
              <w:fldChar w:fldCharType="separate"/>
            </w:r>
            <w:r w:rsidRPr="00EA7F6F">
              <w:rPr>
                <w:rFonts w:ascii="Times New Roman" w:eastAsia="Times New Roman" w:hAnsi="Times New Roman"/>
                <w:b/>
                <w:noProof/>
                <w:sz w:val="20"/>
                <w:szCs w:val="20"/>
              </w:rPr>
              <w:t>13905</w:t>
            </w:r>
            <w:r w:rsidRPr="00EA7F6F">
              <w:rPr>
                <w:rFonts w:ascii="Times New Roman" w:eastAsia="Times New Roman" w:hAnsi="Times New Roman"/>
                <w:b/>
                <w:sz w:val="20"/>
                <w:szCs w:val="20"/>
              </w:rPr>
              <w:fldChar w:fldCharType="end"/>
            </w:r>
            <w:r w:rsidRPr="00EA7F6F">
              <w:rPr>
                <w:rFonts w:ascii="Times New Roman" w:eastAsia="Times New Roman" w:hAnsi="Times New Roman"/>
                <w:b/>
                <w:sz w:val="20"/>
                <w:szCs w:val="20"/>
              </w:rPr>
              <w:t>,00</w:t>
            </w:r>
          </w:p>
        </w:tc>
        <w:tc>
          <w:tcPr>
            <w:tcW w:w="1082" w:type="dxa"/>
            <w:shd w:val="clear" w:color="auto" w:fill="auto"/>
          </w:tcPr>
          <w:p w:rsidR="00354759" w:rsidRPr="00EA7F6F" w:rsidRDefault="00354759" w:rsidP="00C02491">
            <w:pPr>
              <w:rPr>
                <w:rFonts w:ascii="Times New Roman" w:eastAsia="Times New Roman" w:hAnsi="Times New Roman"/>
                <w:b/>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3.</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Endo – sagos šlaunies raumenų sausgyslių transplanto fiksacijai</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Sterilioje pakuotėje. Cheminė sudėtis – medicininis titano lydinys. Sagoje - keturios skylės. Endosaga su iš anksto paruošta vientisa kilpa be mazgo (5#polietileninis siūlas) ir dviem įvertais 5# poliesterio siūlais implanto pravedimui. Endo-sagos matmenys: ilgis 12-13 mm, plotis 4-5 mm. Kilpos ilgiai: nuo 10 iki 60 mm ne mažiau 11 ilgių (turi būti ir didžiausio, ir mažiausio, ir tarpinio ilgio). Privalo turėti opciją panaudoti endosagos padidinimo implantą, įgalinantį padengti nuo 6 mm iki 10 mm diametro šlaunikaulio tunelį</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10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r w:rsidRPr="00692A09">
              <w:rPr>
                <w:rFonts w:ascii="Times New Roman" w:eastAsia="Times New Roman" w:hAnsi="Times New Roman"/>
                <w:sz w:val="20"/>
                <w:szCs w:val="20"/>
              </w:rPr>
              <w:t>5%</w:t>
            </w:r>
          </w:p>
        </w:tc>
        <w:tc>
          <w:tcPr>
            <w:tcW w:w="941" w:type="dxa"/>
            <w:shd w:val="clear" w:color="auto" w:fill="auto"/>
          </w:tcPr>
          <w:p w:rsidR="00354759" w:rsidRPr="00692A09" w:rsidRDefault="00354759" w:rsidP="00C02491">
            <w:pPr>
              <w:jc w:val="center"/>
              <w:rPr>
                <w:rFonts w:ascii="Times New Roman" w:eastAsia="Times New Roman" w:hAnsi="Times New Roman"/>
                <w:sz w:val="20"/>
                <w:szCs w:val="20"/>
              </w:rPr>
            </w:pPr>
            <w:r w:rsidRPr="00692A09">
              <w:rPr>
                <w:rFonts w:ascii="Times New Roman" w:eastAsia="Times New Roman" w:hAnsi="Times New Roman"/>
                <w:sz w:val="20"/>
                <w:szCs w:val="20"/>
              </w:rPr>
              <w:t>111,30</w:t>
            </w:r>
          </w:p>
        </w:tc>
        <w:tc>
          <w:tcPr>
            <w:tcW w:w="992" w:type="dxa"/>
            <w:shd w:val="clear" w:color="auto" w:fill="auto"/>
          </w:tcPr>
          <w:p w:rsidR="00354759" w:rsidRPr="00692A09" w:rsidRDefault="00354759" w:rsidP="00C02491">
            <w:pPr>
              <w:jc w:val="center"/>
              <w:rPr>
                <w:rFonts w:ascii="Times New Roman" w:eastAsia="Times New Roman" w:hAnsi="Times New Roman"/>
                <w:sz w:val="20"/>
                <w:szCs w:val="20"/>
              </w:rPr>
            </w:pPr>
            <w:r w:rsidRPr="00692A09">
              <w:rPr>
                <w:rFonts w:ascii="Times New Roman" w:eastAsia="Times New Roman" w:hAnsi="Times New Roman"/>
                <w:sz w:val="20"/>
                <w:szCs w:val="20"/>
              </w:rPr>
              <w:t>1113,00</w:t>
            </w:r>
          </w:p>
        </w:tc>
        <w:tc>
          <w:tcPr>
            <w:tcW w:w="1082" w:type="dxa"/>
            <w:shd w:val="clear" w:color="auto" w:fill="auto"/>
          </w:tcPr>
          <w:p w:rsidR="00354759" w:rsidRPr="00692A09"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lastRenderedPageBreak/>
              <w:t>4.</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Sraigtai PKR sausgyslių transplantanto blauzdinei fiksacijai (osteoporotiniam kaului ir revizinėms operacijoms)</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Sterilioje pakuotėje. Besirezorbuojantys sraigtai. Sraigtai kanuliuoti minimaliai 1,5 mm diametro. Cheminė sudėtis – mišinys 75</w:t>
            </w:r>
            <w:r w:rsidRPr="00CB3B66">
              <w:rPr>
                <w:rFonts w:ascii="Times New Roman" w:eastAsia="Times New Roman" w:hAnsi="Times New Roman"/>
                <w:sz w:val="20"/>
                <w:szCs w:val="20"/>
              </w:rPr>
              <w:sym w:font="Symbol" w:char="F025"/>
            </w:r>
            <w:r w:rsidRPr="00CB3B66">
              <w:rPr>
                <w:rFonts w:ascii="Times New Roman" w:eastAsia="Times New Roman" w:hAnsi="Times New Roman"/>
                <w:sz w:val="20"/>
                <w:szCs w:val="20"/>
              </w:rPr>
              <w:t xml:space="preserve"> poly L-laktido rūgštis, 25</w:t>
            </w:r>
            <w:r w:rsidRPr="00CB3B66">
              <w:rPr>
                <w:rFonts w:ascii="Times New Roman" w:eastAsia="Times New Roman" w:hAnsi="Times New Roman"/>
                <w:sz w:val="20"/>
                <w:szCs w:val="20"/>
              </w:rPr>
              <w:sym w:font="Symbol" w:char="F025"/>
            </w:r>
            <w:r w:rsidRPr="00CB3B66">
              <w:rPr>
                <w:rFonts w:ascii="Times New Roman" w:eastAsia="Times New Roman" w:hAnsi="Times New Roman"/>
                <w:sz w:val="20"/>
                <w:szCs w:val="20"/>
              </w:rPr>
              <w:t xml:space="preserve"> hidroksiapatitas. Turi būti: standartinė, standartinė su padidinta galvute, reversinė (reversinė versija 25 mm ilgio, storis: 7/8 (padidinta galvutė); nuo 8 iki 10 mm, ne mažiau 3 dydžių, reversinė su padidinta galvute. Sraigtų storiai: 7 iki 12 mm šešių storių (turi būti ir didžiausio, ir mažiausio, ir tarpinio ilgio). Sraigtų ilgiai: nuo 20 iki 35 mm ne mažiau 4 ilgių (turi būti ir didžiausio, ir mažiausio, ir tarpinio ilgio)</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10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r w:rsidRPr="00692A09">
              <w:rPr>
                <w:rFonts w:ascii="Times New Roman" w:eastAsia="Times New Roman" w:hAnsi="Times New Roman"/>
                <w:sz w:val="20"/>
                <w:szCs w:val="20"/>
              </w:rPr>
              <w:t>5%</w:t>
            </w:r>
          </w:p>
        </w:tc>
        <w:tc>
          <w:tcPr>
            <w:tcW w:w="941" w:type="dxa"/>
            <w:shd w:val="clear" w:color="auto" w:fill="auto"/>
          </w:tcPr>
          <w:p w:rsidR="00354759" w:rsidRPr="00692A09" w:rsidRDefault="00354759" w:rsidP="00C02491">
            <w:pPr>
              <w:jc w:val="center"/>
              <w:rPr>
                <w:rFonts w:ascii="Times New Roman" w:eastAsia="Times New Roman" w:hAnsi="Times New Roman"/>
                <w:sz w:val="20"/>
                <w:szCs w:val="20"/>
              </w:rPr>
            </w:pPr>
            <w:r w:rsidRPr="00692A09">
              <w:rPr>
                <w:rFonts w:ascii="Times New Roman" w:eastAsia="Times New Roman" w:hAnsi="Times New Roman"/>
                <w:sz w:val="20"/>
                <w:szCs w:val="20"/>
              </w:rPr>
              <w:t>111,30</w:t>
            </w:r>
          </w:p>
        </w:tc>
        <w:tc>
          <w:tcPr>
            <w:tcW w:w="992" w:type="dxa"/>
            <w:shd w:val="clear" w:color="auto" w:fill="auto"/>
          </w:tcPr>
          <w:p w:rsidR="00354759" w:rsidRPr="00692A09" w:rsidRDefault="00354759" w:rsidP="00C02491">
            <w:pPr>
              <w:jc w:val="center"/>
              <w:rPr>
                <w:rFonts w:ascii="Times New Roman" w:eastAsia="Times New Roman" w:hAnsi="Times New Roman"/>
                <w:sz w:val="20"/>
                <w:szCs w:val="20"/>
              </w:rPr>
            </w:pPr>
            <w:r w:rsidRPr="00692A09">
              <w:rPr>
                <w:rFonts w:ascii="Times New Roman" w:eastAsia="Times New Roman" w:hAnsi="Times New Roman"/>
                <w:sz w:val="20"/>
                <w:szCs w:val="20"/>
              </w:rPr>
              <w:t>1113,00</w:t>
            </w:r>
          </w:p>
        </w:tc>
        <w:tc>
          <w:tcPr>
            <w:tcW w:w="1082" w:type="dxa"/>
            <w:shd w:val="clear" w:color="auto" w:fill="auto"/>
          </w:tcPr>
          <w:p w:rsidR="00354759" w:rsidRPr="00692A09"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5.</w:t>
            </w:r>
          </w:p>
        </w:tc>
        <w:tc>
          <w:tcPr>
            <w:tcW w:w="1985" w:type="dxa"/>
          </w:tcPr>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 xml:space="preserve">Peties sąnario inkariniai siūlai </w:t>
            </w:r>
          </w:p>
        </w:tc>
        <w:tc>
          <w:tcPr>
            <w:tcW w:w="4139"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Sterilioje pakuotėje su vienkartinio naudojimo įvedimo instrumentu. Inkarinis siūlas veikiantis išsiplečiančio mazgo principu, kuris implantuotas sudaro siūlinį bumbulą, kuris iš visų pusių tolygiai remiasi į kaulą. Inkaro išmatavimai: Ø 1,8± 0,01 mm, ilgis 15,0± 0,1 mm, su vienu 2# UHMWPE (ultra high molecular weight polyethylene) polietileno siūlu ir Ø 2,8± 0,01 mm,  ilgis 20,0 ± 0,01 mm siūlinis implantas su dviem 2# UHMWPE (ultra high molecular weight polyethylene) polietileno siūlais (turi būti pasirinkimas abiejų dydžių).</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5 vnt.</w:t>
            </w:r>
          </w:p>
        </w:tc>
        <w:tc>
          <w:tcPr>
            <w:tcW w:w="2976" w:type="dxa"/>
            <w:shd w:val="clear" w:color="auto" w:fill="auto"/>
          </w:tcPr>
          <w:p w:rsidR="00354759" w:rsidRPr="00692A09" w:rsidRDefault="00354759" w:rsidP="00C02491">
            <w:pPr>
              <w:rPr>
                <w:rFonts w:ascii="Times New Roman" w:eastAsia="Times New Roman" w:hAnsi="Times New Roman"/>
                <w:sz w:val="20"/>
                <w:szCs w:val="20"/>
              </w:rPr>
            </w:pPr>
          </w:p>
        </w:tc>
        <w:tc>
          <w:tcPr>
            <w:tcW w:w="760" w:type="dxa"/>
            <w:shd w:val="clear" w:color="auto" w:fill="auto"/>
          </w:tcPr>
          <w:p w:rsidR="00354759" w:rsidRPr="00692A09" w:rsidRDefault="00354759" w:rsidP="00C02491">
            <w:pPr>
              <w:rPr>
                <w:rFonts w:ascii="Times New Roman" w:eastAsia="Times New Roman" w:hAnsi="Times New Roman"/>
                <w:sz w:val="20"/>
                <w:szCs w:val="20"/>
              </w:rPr>
            </w:pPr>
            <w:r w:rsidRPr="00692A09">
              <w:rPr>
                <w:rFonts w:ascii="Times New Roman" w:eastAsia="Times New Roman" w:hAnsi="Times New Roman"/>
                <w:sz w:val="20"/>
                <w:szCs w:val="20"/>
              </w:rPr>
              <w:t>5%</w:t>
            </w:r>
          </w:p>
        </w:tc>
        <w:tc>
          <w:tcPr>
            <w:tcW w:w="941" w:type="dxa"/>
            <w:shd w:val="clear" w:color="auto" w:fill="auto"/>
          </w:tcPr>
          <w:p w:rsidR="00354759" w:rsidRPr="00692A09" w:rsidRDefault="00354759" w:rsidP="00C02491">
            <w:pPr>
              <w:jc w:val="center"/>
              <w:rPr>
                <w:rFonts w:ascii="Times New Roman" w:eastAsia="Times New Roman" w:hAnsi="Times New Roman"/>
                <w:sz w:val="20"/>
                <w:szCs w:val="20"/>
              </w:rPr>
            </w:pPr>
            <w:r w:rsidRPr="00692A09">
              <w:rPr>
                <w:rFonts w:ascii="Times New Roman" w:eastAsia="Times New Roman" w:hAnsi="Times New Roman"/>
                <w:sz w:val="20"/>
                <w:szCs w:val="20"/>
              </w:rPr>
              <w:t>256,00</w:t>
            </w:r>
          </w:p>
        </w:tc>
        <w:tc>
          <w:tcPr>
            <w:tcW w:w="992" w:type="dxa"/>
            <w:shd w:val="clear" w:color="auto" w:fill="auto"/>
          </w:tcPr>
          <w:p w:rsidR="00354759" w:rsidRPr="00692A09" w:rsidRDefault="00354759" w:rsidP="00C02491">
            <w:pPr>
              <w:jc w:val="center"/>
              <w:rPr>
                <w:rFonts w:ascii="Times New Roman" w:eastAsia="Times New Roman" w:hAnsi="Times New Roman"/>
                <w:sz w:val="20"/>
                <w:szCs w:val="20"/>
              </w:rPr>
            </w:pPr>
            <w:r w:rsidRPr="00692A09">
              <w:rPr>
                <w:rFonts w:ascii="Times New Roman" w:eastAsia="Times New Roman" w:hAnsi="Times New Roman"/>
                <w:sz w:val="20"/>
                <w:szCs w:val="20"/>
              </w:rPr>
              <w:t>1280,00</w:t>
            </w:r>
          </w:p>
        </w:tc>
        <w:tc>
          <w:tcPr>
            <w:tcW w:w="1082" w:type="dxa"/>
            <w:shd w:val="clear" w:color="auto" w:fill="auto"/>
          </w:tcPr>
          <w:p w:rsidR="00354759" w:rsidRPr="00692A09"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6.</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Menisko šaknies fiksavimo endosaga</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Sterilioje pakuotėje. Cheminė sudėtis – medicininis titano lydinys. Sagoje - keturios skylės. Endo-sagos matmenys: ilgis 12 ± 0,4 mm, plotis 4 ± 0,4 mm. Privalo turėti opciją panaudoti endosagos padidinimo implantą, įgalinantį padengti nuo 6 mm iki 10 mm diametro šlaunikaulio tunelį</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20 vnt.</w:t>
            </w:r>
          </w:p>
        </w:tc>
        <w:tc>
          <w:tcPr>
            <w:tcW w:w="2976"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c>
          <w:tcPr>
            <w:tcW w:w="760" w:type="dxa"/>
            <w:shd w:val="clear" w:color="auto" w:fill="auto"/>
          </w:tcPr>
          <w:p w:rsidR="00354759" w:rsidRPr="00CB3B66" w:rsidRDefault="00354759" w:rsidP="00C02491">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rPr>
              <w:t>5</w:t>
            </w:r>
            <w:r>
              <w:rPr>
                <w:rFonts w:ascii="Times New Roman" w:eastAsia="Times New Roman" w:hAnsi="Times New Roman"/>
                <w:sz w:val="20"/>
                <w:szCs w:val="20"/>
                <w:lang w:val="en-US"/>
              </w:rPr>
              <w:t>%</w:t>
            </w:r>
          </w:p>
        </w:tc>
        <w:tc>
          <w:tcPr>
            <w:tcW w:w="941"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lang w:val="ru-RU"/>
              </w:rPr>
            </w:pPr>
            <w:r>
              <w:rPr>
                <w:rFonts w:ascii="Times New Roman" w:eastAsia="Times New Roman" w:hAnsi="Times New Roman"/>
                <w:sz w:val="20"/>
                <w:szCs w:val="20"/>
                <w:lang w:val="ru-RU"/>
              </w:rPr>
              <w:t>89,00</w:t>
            </w:r>
          </w:p>
        </w:tc>
        <w:tc>
          <w:tcPr>
            <w:tcW w:w="992" w:type="dxa"/>
            <w:shd w:val="clear" w:color="auto" w:fill="auto"/>
          </w:tcPr>
          <w:p w:rsidR="00354759" w:rsidRPr="00CB3B66" w:rsidRDefault="00354759" w:rsidP="00C02491">
            <w:pPr>
              <w:spacing w:after="0" w:line="240" w:lineRule="auto"/>
              <w:ind w:left="-17" w:right="-5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1780,00</w:t>
            </w:r>
          </w:p>
        </w:tc>
        <w:tc>
          <w:tcPr>
            <w:tcW w:w="1082"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7.</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Peties sąnario inkariniai siūlai</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 xml:space="preserve">Vienoje sterilioje pakuotėje su vienu arba dviem 2#, skirtingų spalvų, pintais aukštos molekulinės masės polietileno siūlais. Cheminė sudėtis – medicininis titano lydinys. Vienkartinio naudojimo įvedimo instrumentas. Išmatavimai: išorinis diametras 2,8 mm, 3,5 mm, 5,0 mm ir 6,5 mm ±0,05 mm (turi būti pasirinkimas visų dydžių). Dvigubas sriegis – du skirtingo diametro sriegiai. Sraigto proksimalinė dalis – </w:t>
            </w:r>
            <w:r w:rsidRPr="00CB3B66">
              <w:rPr>
                <w:rFonts w:ascii="Times New Roman" w:eastAsia="Times New Roman" w:hAnsi="Times New Roman"/>
                <w:sz w:val="20"/>
                <w:szCs w:val="20"/>
              </w:rPr>
              <w:lastRenderedPageBreak/>
              <w:t>heksagonalinė arba cilindro formos. Įvedimo būdas – įsriegiamas.</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lastRenderedPageBreak/>
              <w:t>Iki 5 vnt.</w:t>
            </w:r>
          </w:p>
        </w:tc>
        <w:tc>
          <w:tcPr>
            <w:tcW w:w="2976" w:type="dxa"/>
            <w:shd w:val="clear" w:color="auto" w:fill="auto"/>
          </w:tcPr>
          <w:p w:rsidR="00354759" w:rsidRPr="0052491B" w:rsidRDefault="00354759" w:rsidP="00C02491">
            <w:pPr>
              <w:rPr>
                <w:rFonts w:ascii="Times New Roman" w:eastAsia="Times New Roman" w:hAnsi="Times New Roman"/>
                <w:sz w:val="20"/>
                <w:szCs w:val="20"/>
              </w:rPr>
            </w:pPr>
          </w:p>
        </w:tc>
        <w:tc>
          <w:tcPr>
            <w:tcW w:w="760" w:type="dxa"/>
            <w:shd w:val="clear" w:color="auto" w:fill="auto"/>
          </w:tcPr>
          <w:p w:rsidR="00354759" w:rsidRPr="0052491B" w:rsidRDefault="00354759" w:rsidP="00C02491">
            <w:pPr>
              <w:rPr>
                <w:rFonts w:ascii="Times New Roman" w:eastAsia="Times New Roman" w:hAnsi="Times New Roman"/>
                <w:sz w:val="20"/>
                <w:szCs w:val="20"/>
              </w:rPr>
            </w:pPr>
            <w:r w:rsidRPr="0052491B">
              <w:rPr>
                <w:rFonts w:ascii="Times New Roman" w:eastAsia="Times New Roman" w:hAnsi="Times New Roman"/>
                <w:sz w:val="20"/>
                <w:szCs w:val="20"/>
              </w:rPr>
              <w:t>5%</w:t>
            </w:r>
          </w:p>
        </w:tc>
        <w:tc>
          <w:tcPr>
            <w:tcW w:w="941" w:type="dxa"/>
            <w:shd w:val="clear" w:color="auto" w:fill="auto"/>
          </w:tcPr>
          <w:p w:rsidR="00354759" w:rsidRPr="0052491B" w:rsidRDefault="00354759" w:rsidP="00C02491">
            <w:pPr>
              <w:jc w:val="center"/>
              <w:rPr>
                <w:rFonts w:ascii="Times New Roman" w:eastAsia="Times New Roman" w:hAnsi="Times New Roman"/>
                <w:sz w:val="20"/>
                <w:szCs w:val="20"/>
              </w:rPr>
            </w:pPr>
            <w:r w:rsidRPr="0052491B">
              <w:rPr>
                <w:rFonts w:ascii="Times New Roman" w:eastAsia="Times New Roman" w:hAnsi="Times New Roman"/>
                <w:sz w:val="20"/>
                <w:szCs w:val="20"/>
              </w:rPr>
              <w:t>91,00</w:t>
            </w:r>
          </w:p>
        </w:tc>
        <w:tc>
          <w:tcPr>
            <w:tcW w:w="992" w:type="dxa"/>
            <w:shd w:val="clear" w:color="auto" w:fill="auto"/>
          </w:tcPr>
          <w:p w:rsidR="00354759" w:rsidRPr="0052491B" w:rsidRDefault="00354759" w:rsidP="00C02491">
            <w:pPr>
              <w:jc w:val="center"/>
              <w:rPr>
                <w:rFonts w:ascii="Times New Roman" w:eastAsia="Times New Roman" w:hAnsi="Times New Roman"/>
                <w:sz w:val="20"/>
                <w:szCs w:val="20"/>
              </w:rPr>
            </w:pPr>
            <w:r w:rsidRPr="0052491B">
              <w:rPr>
                <w:rFonts w:ascii="Times New Roman" w:eastAsia="Times New Roman" w:hAnsi="Times New Roman"/>
                <w:sz w:val="20"/>
                <w:szCs w:val="20"/>
              </w:rPr>
              <w:t>455,00</w:t>
            </w:r>
          </w:p>
        </w:tc>
        <w:tc>
          <w:tcPr>
            <w:tcW w:w="1082" w:type="dxa"/>
            <w:shd w:val="clear" w:color="auto" w:fill="auto"/>
          </w:tcPr>
          <w:p w:rsidR="00354759" w:rsidRPr="0052491B"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8.</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Peties sąnario akromioklavikulinio sąnario fiksacinė sistema</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Sterilioje pakuotėje pateikiama:</w:t>
            </w:r>
          </w:p>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1.apvalios formos, titano lydinio, dviejų kiaurymių saga su ¾ UHMW (ultra high molecular weight) polietileno siūlo kilpa ir 0# siūlu pravedimui;</w:t>
            </w:r>
          </w:p>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2. apvalios formos, titano lydinio, dviejų kiaurymių saga be siūlo;</w:t>
            </w:r>
          </w:p>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3. siūlo pravedėjas-ištraukėjas, kurio darbinė dalis rombo kilpos formos, lanksti, spyruokliniu mechanizmu išstumiama iš ≤1,5mm Ø ±0,1mm pravedimo strypo</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10 vnt.</w:t>
            </w:r>
          </w:p>
        </w:tc>
        <w:tc>
          <w:tcPr>
            <w:tcW w:w="2976" w:type="dxa"/>
            <w:shd w:val="clear" w:color="auto" w:fill="auto"/>
          </w:tcPr>
          <w:p w:rsidR="00354759" w:rsidRPr="0052491B" w:rsidRDefault="00354759" w:rsidP="00C02491">
            <w:pPr>
              <w:spacing w:after="0" w:line="240" w:lineRule="auto"/>
              <w:jc w:val="both"/>
              <w:rPr>
                <w:rFonts w:ascii="Times New Roman" w:eastAsia="Times New Roman" w:hAnsi="Times New Roman"/>
                <w:sz w:val="20"/>
                <w:szCs w:val="20"/>
              </w:rPr>
            </w:pPr>
          </w:p>
        </w:tc>
        <w:tc>
          <w:tcPr>
            <w:tcW w:w="760" w:type="dxa"/>
            <w:shd w:val="clear" w:color="auto" w:fill="auto"/>
          </w:tcPr>
          <w:p w:rsidR="00354759" w:rsidRPr="0052491B" w:rsidRDefault="00354759" w:rsidP="00C02491">
            <w:pPr>
              <w:spacing w:after="0" w:line="240" w:lineRule="auto"/>
              <w:jc w:val="both"/>
              <w:rPr>
                <w:rFonts w:ascii="Times New Roman" w:eastAsia="Times New Roman" w:hAnsi="Times New Roman"/>
                <w:sz w:val="20"/>
                <w:szCs w:val="20"/>
              </w:rPr>
            </w:pPr>
            <w:r w:rsidRPr="0052491B">
              <w:rPr>
                <w:rFonts w:ascii="Times New Roman" w:eastAsia="Times New Roman" w:hAnsi="Times New Roman"/>
                <w:sz w:val="20"/>
                <w:szCs w:val="20"/>
              </w:rPr>
              <w:t>5%</w:t>
            </w:r>
          </w:p>
        </w:tc>
        <w:tc>
          <w:tcPr>
            <w:tcW w:w="941" w:type="dxa"/>
            <w:shd w:val="clear" w:color="auto" w:fill="auto"/>
          </w:tcPr>
          <w:p w:rsidR="00354759" w:rsidRPr="0052491B" w:rsidRDefault="00354759" w:rsidP="00C02491">
            <w:pPr>
              <w:spacing w:after="0" w:line="240" w:lineRule="auto"/>
              <w:jc w:val="both"/>
              <w:rPr>
                <w:rFonts w:ascii="Times New Roman" w:eastAsia="Times New Roman" w:hAnsi="Times New Roman"/>
                <w:sz w:val="20"/>
                <w:szCs w:val="20"/>
              </w:rPr>
            </w:pPr>
            <w:r w:rsidRPr="0052491B">
              <w:rPr>
                <w:rFonts w:ascii="Times New Roman" w:eastAsia="Times New Roman" w:hAnsi="Times New Roman"/>
                <w:sz w:val="20"/>
                <w:szCs w:val="20"/>
              </w:rPr>
              <w:t>764,00</w:t>
            </w:r>
          </w:p>
        </w:tc>
        <w:tc>
          <w:tcPr>
            <w:tcW w:w="992" w:type="dxa"/>
            <w:shd w:val="clear" w:color="auto" w:fill="auto"/>
          </w:tcPr>
          <w:p w:rsidR="00354759" w:rsidRPr="0052491B" w:rsidRDefault="00354759" w:rsidP="00C02491">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7640,00</w:t>
            </w:r>
          </w:p>
        </w:tc>
        <w:tc>
          <w:tcPr>
            <w:tcW w:w="1082" w:type="dxa"/>
            <w:shd w:val="clear" w:color="auto" w:fill="auto"/>
          </w:tcPr>
          <w:p w:rsidR="00354759" w:rsidRPr="0052491B" w:rsidRDefault="00354759" w:rsidP="00C02491">
            <w:pPr>
              <w:spacing w:after="0" w:line="240" w:lineRule="auto"/>
              <w:jc w:val="both"/>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9.</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Pravedimo adatėlė artroskopiniam peties instrumentui</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Sterili, vienkartinio naudojimo</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15 vnt.</w:t>
            </w:r>
          </w:p>
        </w:tc>
        <w:tc>
          <w:tcPr>
            <w:tcW w:w="2976" w:type="dxa"/>
            <w:shd w:val="clear" w:color="auto" w:fill="auto"/>
          </w:tcPr>
          <w:p w:rsidR="00354759" w:rsidRPr="00A50B1C" w:rsidRDefault="00354759" w:rsidP="00C02491">
            <w:pPr>
              <w:rPr>
                <w:rFonts w:ascii="Times New Roman" w:eastAsia="Times New Roman" w:hAnsi="Times New Roman"/>
                <w:sz w:val="20"/>
                <w:szCs w:val="20"/>
              </w:rPr>
            </w:pPr>
          </w:p>
        </w:tc>
        <w:tc>
          <w:tcPr>
            <w:tcW w:w="760" w:type="dxa"/>
            <w:shd w:val="clear" w:color="auto" w:fill="auto"/>
          </w:tcPr>
          <w:p w:rsidR="00354759" w:rsidRPr="00A50B1C" w:rsidRDefault="00354759" w:rsidP="00C02491">
            <w:pPr>
              <w:jc w:val="center"/>
              <w:rPr>
                <w:rFonts w:ascii="Times New Roman" w:eastAsia="Times New Roman" w:hAnsi="Times New Roman"/>
                <w:sz w:val="20"/>
                <w:szCs w:val="20"/>
              </w:rPr>
            </w:pPr>
            <w:r w:rsidRPr="00A50B1C">
              <w:rPr>
                <w:rFonts w:ascii="Times New Roman" w:eastAsia="Times New Roman" w:hAnsi="Times New Roman"/>
                <w:sz w:val="20"/>
                <w:szCs w:val="20"/>
              </w:rPr>
              <w:t>5%</w:t>
            </w:r>
          </w:p>
        </w:tc>
        <w:tc>
          <w:tcPr>
            <w:tcW w:w="941" w:type="dxa"/>
            <w:shd w:val="clear" w:color="auto" w:fill="auto"/>
          </w:tcPr>
          <w:p w:rsidR="00354759" w:rsidRPr="00A50B1C" w:rsidRDefault="00354759" w:rsidP="00C02491">
            <w:pPr>
              <w:rPr>
                <w:rFonts w:ascii="Times New Roman" w:eastAsia="Times New Roman" w:hAnsi="Times New Roman"/>
                <w:sz w:val="20"/>
                <w:szCs w:val="20"/>
              </w:rPr>
            </w:pPr>
            <w:r w:rsidRPr="00A50B1C">
              <w:rPr>
                <w:rFonts w:ascii="Times New Roman" w:eastAsia="Times New Roman" w:hAnsi="Times New Roman"/>
                <w:sz w:val="20"/>
                <w:szCs w:val="20"/>
              </w:rPr>
              <w:t>95,00</w:t>
            </w:r>
          </w:p>
        </w:tc>
        <w:tc>
          <w:tcPr>
            <w:tcW w:w="992" w:type="dxa"/>
            <w:shd w:val="clear" w:color="auto" w:fill="auto"/>
          </w:tcPr>
          <w:p w:rsidR="00354759" w:rsidRPr="00A50B1C" w:rsidRDefault="00354759" w:rsidP="00C02491">
            <w:pPr>
              <w:jc w:val="center"/>
              <w:rPr>
                <w:rFonts w:ascii="Times New Roman" w:eastAsia="Times New Roman" w:hAnsi="Times New Roman"/>
                <w:sz w:val="20"/>
                <w:szCs w:val="20"/>
              </w:rPr>
            </w:pPr>
            <w:r w:rsidRPr="00A50B1C">
              <w:rPr>
                <w:rFonts w:ascii="Times New Roman" w:eastAsia="Times New Roman" w:hAnsi="Times New Roman"/>
                <w:sz w:val="20"/>
                <w:szCs w:val="20"/>
              </w:rPr>
              <w:t>1425,00</w:t>
            </w:r>
          </w:p>
        </w:tc>
        <w:tc>
          <w:tcPr>
            <w:tcW w:w="1082" w:type="dxa"/>
            <w:shd w:val="clear" w:color="auto" w:fill="auto"/>
          </w:tcPr>
          <w:p w:rsidR="00354759" w:rsidRPr="00A50B1C"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10.</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Artroskopinė optika, autoklavuojama</w:t>
            </w:r>
          </w:p>
        </w:tc>
        <w:tc>
          <w:tcPr>
            <w:tcW w:w="4139" w:type="dxa"/>
            <w:shd w:val="clear" w:color="auto" w:fill="auto"/>
          </w:tcPr>
          <w:p w:rsidR="00354759" w:rsidRPr="00CB3B66" w:rsidRDefault="00354759" w:rsidP="00C02491">
            <w:pPr>
              <w:spacing w:after="0" w:line="240" w:lineRule="auto"/>
              <w:jc w:val="both"/>
              <w:rPr>
                <w:rFonts w:ascii="Times New Roman" w:eastAsia="Times New Roman" w:hAnsi="Times New Roman"/>
                <w:b/>
                <w:sz w:val="20"/>
                <w:szCs w:val="20"/>
              </w:rPr>
            </w:pPr>
            <w:r w:rsidRPr="00CB3B66">
              <w:rPr>
                <w:rFonts w:ascii="Times New Roman" w:eastAsia="Times New Roman" w:hAnsi="Times New Roman"/>
                <w:sz w:val="20"/>
                <w:szCs w:val="20"/>
              </w:rPr>
              <w:t>safyrinės distalinės linzės, Ø 4 mm ± 0,1 mm, vaizdo kryptis 70° ± 2°, regėjimo laukas 115° ± 2°, darbinis ilgis 160 mm ± 3 mm, greito sujungimo, suderinama su ligoninėje turima  Smith&amp;Nephew 6,0 mm artroskopine kaniule</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3 vnt.</w:t>
            </w:r>
          </w:p>
        </w:tc>
        <w:tc>
          <w:tcPr>
            <w:tcW w:w="2976" w:type="dxa"/>
            <w:shd w:val="clear" w:color="auto" w:fill="auto"/>
          </w:tcPr>
          <w:p w:rsidR="00354759" w:rsidRPr="00A50B1C" w:rsidRDefault="00354759" w:rsidP="00C02491">
            <w:pPr>
              <w:rPr>
                <w:rFonts w:ascii="Times New Roman" w:eastAsia="Times New Roman" w:hAnsi="Times New Roman"/>
                <w:sz w:val="20"/>
                <w:szCs w:val="20"/>
              </w:rPr>
            </w:pPr>
          </w:p>
        </w:tc>
        <w:tc>
          <w:tcPr>
            <w:tcW w:w="760" w:type="dxa"/>
            <w:shd w:val="clear" w:color="auto" w:fill="auto"/>
          </w:tcPr>
          <w:p w:rsidR="00354759" w:rsidRPr="00A50B1C" w:rsidRDefault="00354759" w:rsidP="00C02491">
            <w:pPr>
              <w:jc w:val="center"/>
              <w:rPr>
                <w:rFonts w:ascii="Times New Roman" w:eastAsia="Times New Roman" w:hAnsi="Times New Roman"/>
                <w:sz w:val="20"/>
                <w:szCs w:val="20"/>
              </w:rPr>
            </w:pPr>
            <w:r w:rsidRPr="00A50B1C">
              <w:rPr>
                <w:rFonts w:ascii="Times New Roman" w:eastAsia="Times New Roman" w:hAnsi="Times New Roman"/>
                <w:sz w:val="20"/>
                <w:szCs w:val="20"/>
              </w:rPr>
              <w:t>21%</w:t>
            </w:r>
          </w:p>
        </w:tc>
        <w:tc>
          <w:tcPr>
            <w:tcW w:w="941" w:type="dxa"/>
            <w:shd w:val="clear" w:color="auto" w:fill="auto"/>
          </w:tcPr>
          <w:p w:rsidR="00354759" w:rsidRPr="00A50B1C" w:rsidRDefault="00354759" w:rsidP="00C02491">
            <w:pPr>
              <w:rPr>
                <w:rFonts w:ascii="Times New Roman" w:eastAsia="Times New Roman" w:hAnsi="Times New Roman"/>
                <w:sz w:val="20"/>
                <w:szCs w:val="20"/>
              </w:rPr>
            </w:pPr>
            <w:r w:rsidRPr="00A50B1C">
              <w:rPr>
                <w:rFonts w:ascii="Times New Roman" w:eastAsia="Times New Roman" w:hAnsi="Times New Roman"/>
                <w:sz w:val="20"/>
                <w:szCs w:val="20"/>
              </w:rPr>
              <w:t>2246,97</w:t>
            </w:r>
          </w:p>
        </w:tc>
        <w:tc>
          <w:tcPr>
            <w:tcW w:w="992" w:type="dxa"/>
            <w:shd w:val="clear" w:color="auto" w:fill="auto"/>
          </w:tcPr>
          <w:p w:rsidR="00354759" w:rsidRPr="00A50B1C" w:rsidRDefault="00354759" w:rsidP="00C02491">
            <w:pPr>
              <w:jc w:val="center"/>
              <w:rPr>
                <w:rFonts w:ascii="Times New Roman" w:eastAsia="Times New Roman" w:hAnsi="Times New Roman"/>
                <w:sz w:val="20"/>
                <w:szCs w:val="20"/>
              </w:rPr>
            </w:pPr>
            <w:r>
              <w:rPr>
                <w:rFonts w:ascii="Times New Roman" w:eastAsia="Times New Roman" w:hAnsi="Times New Roman"/>
                <w:sz w:val="20"/>
                <w:szCs w:val="20"/>
              </w:rPr>
              <w:t>6740,91</w:t>
            </w:r>
          </w:p>
        </w:tc>
        <w:tc>
          <w:tcPr>
            <w:tcW w:w="1082" w:type="dxa"/>
            <w:shd w:val="clear" w:color="auto" w:fill="auto"/>
          </w:tcPr>
          <w:p w:rsidR="00354759" w:rsidRPr="00A50B1C" w:rsidRDefault="00354759" w:rsidP="00C02491">
            <w:pPr>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11.</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Siūlas menisko šaknies rekonstrukcijai</w:t>
            </w:r>
          </w:p>
        </w:tc>
        <w:tc>
          <w:tcPr>
            <w:tcW w:w="4139"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1.Steriliame įpakavime vienas #2 storio, 95-100 cm ilgio, nesirezorbuojantis, labai tvirtas siūlas, skirtas menisko šaknies rekonstrukcijai.</w:t>
            </w:r>
          </w:p>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2.Cheminė sudėtis –didelio molekulinio svorio pintas polietileno pluoštas.</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20 vnt.</w:t>
            </w:r>
          </w:p>
        </w:tc>
        <w:tc>
          <w:tcPr>
            <w:tcW w:w="2976"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c>
          <w:tcPr>
            <w:tcW w:w="760"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r>
              <w:rPr>
                <w:rFonts w:ascii="Times New Roman" w:eastAsia="Times New Roman" w:hAnsi="Times New Roman"/>
                <w:sz w:val="20"/>
                <w:szCs w:val="20"/>
              </w:rPr>
              <w:t>5%</w:t>
            </w:r>
          </w:p>
        </w:tc>
        <w:tc>
          <w:tcPr>
            <w:tcW w:w="941"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29,40</w:t>
            </w:r>
          </w:p>
        </w:tc>
        <w:tc>
          <w:tcPr>
            <w:tcW w:w="992" w:type="dxa"/>
            <w:shd w:val="clear" w:color="auto" w:fill="auto"/>
          </w:tcPr>
          <w:p w:rsidR="00354759" w:rsidRPr="00CB3B66" w:rsidRDefault="00354759" w:rsidP="00C02491">
            <w:pPr>
              <w:spacing w:after="0" w:line="240" w:lineRule="auto"/>
              <w:ind w:left="-17" w:right="-56"/>
              <w:jc w:val="center"/>
              <w:rPr>
                <w:rFonts w:ascii="Times New Roman" w:eastAsia="Times New Roman" w:hAnsi="Times New Roman"/>
                <w:sz w:val="20"/>
                <w:szCs w:val="20"/>
              </w:rPr>
            </w:pPr>
            <w:r>
              <w:rPr>
                <w:rFonts w:ascii="Times New Roman" w:eastAsia="Times New Roman" w:hAnsi="Times New Roman"/>
                <w:sz w:val="20"/>
                <w:szCs w:val="20"/>
              </w:rPr>
              <w:t>588,00</w:t>
            </w:r>
          </w:p>
        </w:tc>
        <w:tc>
          <w:tcPr>
            <w:tcW w:w="1082"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12.</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Siūlo pravedikliai</w:t>
            </w:r>
          </w:p>
        </w:tc>
        <w:tc>
          <w:tcPr>
            <w:tcW w:w="4139"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 xml:space="preserve">Siūlo pravediklis su siūlą stumiančia disko formos svertele, rotuojančia pirmyn-atgal, vienkartinio naudojimo. Būtina galimybė pasirinkti iš: </w:t>
            </w:r>
          </w:p>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1. Lenktas 45° į kairę, su #1 monofilamentiniu siūlu;</w:t>
            </w:r>
          </w:p>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2. Lenktas 45° į dešinę, su #1 monofilamentiniu siūlu</w:t>
            </w:r>
          </w:p>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3. Lenktas 45° į viršų, su #1 monofilamentiniu siūlu</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10 vnt.</w:t>
            </w:r>
          </w:p>
        </w:tc>
        <w:tc>
          <w:tcPr>
            <w:tcW w:w="2976"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c>
          <w:tcPr>
            <w:tcW w:w="760"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r>
              <w:rPr>
                <w:rFonts w:ascii="Times New Roman" w:eastAsia="Times New Roman" w:hAnsi="Times New Roman"/>
                <w:sz w:val="20"/>
                <w:szCs w:val="20"/>
              </w:rPr>
              <w:t>5%</w:t>
            </w:r>
          </w:p>
        </w:tc>
        <w:tc>
          <w:tcPr>
            <w:tcW w:w="941"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135,45</w:t>
            </w:r>
          </w:p>
        </w:tc>
        <w:tc>
          <w:tcPr>
            <w:tcW w:w="992" w:type="dxa"/>
            <w:shd w:val="clear" w:color="auto" w:fill="auto"/>
          </w:tcPr>
          <w:p w:rsidR="00354759" w:rsidRPr="00CB3B66" w:rsidRDefault="00354759" w:rsidP="00C02491">
            <w:pPr>
              <w:spacing w:after="0" w:line="240" w:lineRule="auto"/>
              <w:ind w:left="-17" w:right="-56"/>
              <w:jc w:val="center"/>
              <w:rPr>
                <w:rFonts w:ascii="Times New Roman" w:eastAsia="Times New Roman" w:hAnsi="Times New Roman"/>
                <w:sz w:val="20"/>
                <w:szCs w:val="20"/>
              </w:rPr>
            </w:pPr>
            <w:r>
              <w:rPr>
                <w:rFonts w:ascii="Times New Roman" w:eastAsia="Times New Roman" w:hAnsi="Times New Roman"/>
                <w:sz w:val="20"/>
                <w:szCs w:val="20"/>
              </w:rPr>
              <w:t>1354,50</w:t>
            </w:r>
          </w:p>
        </w:tc>
        <w:tc>
          <w:tcPr>
            <w:tcW w:w="1082"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t>13.</w:t>
            </w:r>
          </w:p>
        </w:tc>
        <w:tc>
          <w:tcPr>
            <w:tcW w:w="1985" w:type="dxa"/>
          </w:tcPr>
          <w:p w:rsidR="00354759" w:rsidRPr="00CB3B66" w:rsidRDefault="00354759" w:rsidP="00C02491">
            <w:pPr>
              <w:spacing w:after="0" w:line="240" w:lineRule="auto"/>
              <w:jc w:val="both"/>
              <w:rPr>
                <w:rFonts w:ascii="Times New Roman" w:eastAsia="Times New Roman" w:hAnsi="Times New Roman"/>
                <w:b/>
                <w:sz w:val="24"/>
                <w:szCs w:val="24"/>
              </w:rPr>
            </w:pPr>
            <w:r w:rsidRPr="00CB3B66">
              <w:rPr>
                <w:rFonts w:ascii="Times New Roman" w:eastAsia="Times New Roman" w:hAnsi="Times New Roman"/>
                <w:sz w:val="20"/>
                <w:szCs w:val="20"/>
              </w:rPr>
              <w:t>Kaniulių sistema peties artroskopijoms</w:t>
            </w:r>
          </w:p>
        </w:tc>
        <w:tc>
          <w:tcPr>
            <w:tcW w:w="4139" w:type="dxa"/>
            <w:shd w:val="clear" w:color="auto" w:fill="auto"/>
          </w:tcPr>
          <w:p w:rsidR="00354759" w:rsidRPr="00CB3B66" w:rsidRDefault="00354759" w:rsidP="00C02491">
            <w:pPr>
              <w:spacing w:after="0" w:line="240" w:lineRule="auto"/>
              <w:rPr>
                <w:rFonts w:ascii="Times New Roman" w:eastAsia="Times New Roman" w:hAnsi="Times New Roman"/>
                <w:sz w:val="24"/>
                <w:szCs w:val="24"/>
              </w:rPr>
            </w:pPr>
            <w:r w:rsidRPr="00CB3B66">
              <w:rPr>
                <w:rFonts w:ascii="Times New Roman" w:eastAsia="Times New Roman" w:hAnsi="Times New Roman"/>
                <w:sz w:val="20"/>
                <w:szCs w:val="20"/>
              </w:rPr>
              <w:t>8,5 mm x 72 mm, sterili, vienkartinio naudojimo, su integruota triguba sandarinimo sistema, nuimamu kaniulės dangteliu, be latekso, skaidrios, su sriegiu, su vienkartiniu obturatoriumi</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20 vnt.</w:t>
            </w:r>
          </w:p>
        </w:tc>
        <w:tc>
          <w:tcPr>
            <w:tcW w:w="2976" w:type="dxa"/>
            <w:shd w:val="clear" w:color="auto" w:fill="auto"/>
          </w:tcPr>
          <w:p w:rsidR="00354759" w:rsidRPr="00CB3B66" w:rsidRDefault="00354759" w:rsidP="00C02491">
            <w:pPr>
              <w:spacing w:after="0" w:line="240" w:lineRule="auto"/>
              <w:rPr>
                <w:rFonts w:ascii="Times New Roman" w:eastAsia="Times New Roman" w:hAnsi="Times New Roman"/>
                <w:sz w:val="24"/>
                <w:szCs w:val="24"/>
              </w:rPr>
            </w:pPr>
          </w:p>
        </w:tc>
        <w:tc>
          <w:tcPr>
            <w:tcW w:w="760"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r>
              <w:rPr>
                <w:rFonts w:ascii="Times New Roman" w:eastAsia="Times New Roman" w:hAnsi="Times New Roman"/>
                <w:sz w:val="20"/>
                <w:szCs w:val="20"/>
              </w:rPr>
              <w:t>5%</w:t>
            </w:r>
          </w:p>
        </w:tc>
        <w:tc>
          <w:tcPr>
            <w:tcW w:w="941"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27,00</w:t>
            </w:r>
          </w:p>
        </w:tc>
        <w:tc>
          <w:tcPr>
            <w:tcW w:w="992" w:type="dxa"/>
            <w:shd w:val="clear" w:color="auto" w:fill="auto"/>
          </w:tcPr>
          <w:p w:rsidR="00354759" w:rsidRPr="00CB3B66" w:rsidRDefault="00354759" w:rsidP="00C02491">
            <w:pPr>
              <w:spacing w:after="0" w:line="240" w:lineRule="auto"/>
              <w:ind w:left="-17" w:right="-56"/>
              <w:jc w:val="center"/>
              <w:rPr>
                <w:rFonts w:ascii="Times New Roman" w:eastAsia="Times New Roman" w:hAnsi="Times New Roman"/>
                <w:sz w:val="20"/>
                <w:szCs w:val="20"/>
              </w:rPr>
            </w:pPr>
            <w:r>
              <w:rPr>
                <w:rFonts w:ascii="Times New Roman" w:eastAsia="Times New Roman" w:hAnsi="Times New Roman"/>
                <w:sz w:val="20"/>
                <w:szCs w:val="20"/>
              </w:rPr>
              <w:t>540,00</w:t>
            </w:r>
          </w:p>
        </w:tc>
        <w:tc>
          <w:tcPr>
            <w:tcW w:w="1082"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p>
        </w:tc>
      </w:tr>
      <w:tr w:rsidR="00354759" w:rsidRPr="00CB3B66" w:rsidTr="00BC7F7D">
        <w:tc>
          <w:tcPr>
            <w:tcW w:w="675" w:type="dxa"/>
            <w:shd w:val="clear" w:color="auto" w:fill="auto"/>
          </w:tcPr>
          <w:p w:rsidR="00354759" w:rsidRPr="00CB3B66" w:rsidRDefault="00354759" w:rsidP="00C02491">
            <w:pPr>
              <w:spacing w:after="0" w:line="240" w:lineRule="auto"/>
              <w:jc w:val="center"/>
              <w:rPr>
                <w:rFonts w:ascii="Times New Roman" w:eastAsia="Times New Roman" w:hAnsi="Times New Roman"/>
                <w:b/>
                <w:sz w:val="20"/>
                <w:szCs w:val="20"/>
              </w:rPr>
            </w:pPr>
            <w:r w:rsidRPr="00CB3B66">
              <w:rPr>
                <w:rFonts w:ascii="Times New Roman" w:eastAsia="Times New Roman" w:hAnsi="Times New Roman"/>
                <w:b/>
                <w:sz w:val="20"/>
                <w:szCs w:val="20"/>
              </w:rPr>
              <w:lastRenderedPageBreak/>
              <w:t>14.</w:t>
            </w:r>
          </w:p>
        </w:tc>
        <w:tc>
          <w:tcPr>
            <w:tcW w:w="1985" w:type="dxa"/>
          </w:tcPr>
          <w:p w:rsidR="00354759" w:rsidRPr="00CB3B66" w:rsidRDefault="00354759" w:rsidP="00C02491">
            <w:pPr>
              <w:spacing w:after="0" w:line="240" w:lineRule="auto"/>
              <w:jc w:val="both"/>
              <w:rPr>
                <w:rFonts w:ascii="Times New Roman" w:eastAsia="Times New Roman" w:hAnsi="Times New Roman"/>
                <w:sz w:val="20"/>
                <w:szCs w:val="20"/>
              </w:rPr>
            </w:pPr>
            <w:r w:rsidRPr="00CB3B66">
              <w:rPr>
                <w:rFonts w:ascii="Times New Roman" w:eastAsia="Times New Roman" w:hAnsi="Times New Roman"/>
                <w:sz w:val="20"/>
                <w:szCs w:val="20"/>
              </w:rPr>
              <w:t>Valgus korekcijos implantas</w:t>
            </w:r>
          </w:p>
        </w:tc>
        <w:tc>
          <w:tcPr>
            <w:tcW w:w="4139" w:type="dxa"/>
            <w:shd w:val="clear" w:color="auto" w:fill="auto"/>
          </w:tcPr>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 xml:space="preserve">Atviro kampo osteotominis “T” formos implantas, su užrakinimo sistema, skirta blauzdikaulio proksimaliniam galui fiksuoti 6,0mm ir 4,5mm sraigtais. Distalinėje dalyje naudojamas intarpas (būtinas pasirinkimas iš ≥ 5 skirtingo ilgių), kurio padėtis, implanto išilginės ašies atžvilgiu, reguliuojama (reguliavimo eiga ≥ 20 mm) ir fiksuojama sraigtu. </w:t>
            </w:r>
          </w:p>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Implantas 3/4 kiaurymių (viena iš jų pailga), 63 mm, kairės ir dešinės pusių;</w:t>
            </w:r>
          </w:p>
          <w:p w:rsidR="00354759" w:rsidRPr="00CB3B66" w:rsidRDefault="00354759" w:rsidP="00C02491">
            <w:pPr>
              <w:spacing w:after="0" w:line="240" w:lineRule="auto"/>
              <w:rPr>
                <w:rFonts w:ascii="Times New Roman" w:eastAsia="Times New Roman" w:hAnsi="Times New Roman"/>
                <w:sz w:val="20"/>
                <w:szCs w:val="20"/>
              </w:rPr>
            </w:pPr>
            <w:r w:rsidRPr="00CB3B66">
              <w:rPr>
                <w:rFonts w:ascii="Times New Roman" w:eastAsia="Times New Roman" w:hAnsi="Times New Roman"/>
                <w:sz w:val="20"/>
                <w:szCs w:val="20"/>
              </w:rPr>
              <w:t>Implantas 3/7 kiaurymių (viena iš jų pailga), 93 mm, kairės ir dešinės pusių</w:t>
            </w:r>
          </w:p>
        </w:tc>
        <w:tc>
          <w:tcPr>
            <w:tcW w:w="1135" w:type="dxa"/>
            <w:shd w:val="clear" w:color="auto" w:fill="auto"/>
          </w:tcPr>
          <w:p w:rsidR="00354759" w:rsidRPr="00CB3B66" w:rsidRDefault="00354759" w:rsidP="00C02491">
            <w:pPr>
              <w:spacing w:after="0" w:line="240" w:lineRule="auto"/>
              <w:jc w:val="center"/>
              <w:rPr>
                <w:rFonts w:ascii="Times New Roman" w:eastAsia="Times New Roman" w:hAnsi="Times New Roman"/>
                <w:sz w:val="20"/>
                <w:szCs w:val="20"/>
              </w:rPr>
            </w:pPr>
            <w:r w:rsidRPr="00CB3B66">
              <w:rPr>
                <w:rFonts w:ascii="Times New Roman" w:eastAsia="Times New Roman" w:hAnsi="Times New Roman"/>
                <w:sz w:val="20"/>
                <w:szCs w:val="20"/>
              </w:rPr>
              <w:t>Iki 5 vnt.</w:t>
            </w:r>
          </w:p>
        </w:tc>
        <w:tc>
          <w:tcPr>
            <w:tcW w:w="2976" w:type="dxa"/>
            <w:tcBorders>
              <w:top w:val="single" w:sz="4" w:space="0" w:color="auto"/>
              <w:left w:val="single" w:sz="4" w:space="0" w:color="auto"/>
              <w:bottom w:val="single" w:sz="4" w:space="0" w:color="auto"/>
              <w:right w:val="single" w:sz="4" w:space="0" w:color="auto"/>
            </w:tcBorders>
          </w:tcPr>
          <w:p w:rsidR="00354759" w:rsidRPr="00DE0EC6" w:rsidRDefault="00354759" w:rsidP="00C02491">
            <w:pPr>
              <w:spacing w:after="0" w:line="240" w:lineRule="auto"/>
              <w:rPr>
                <w:rFonts w:ascii="Times New Roman" w:eastAsia="Times New Roman" w:hAnsi="Times New Roman"/>
                <w:sz w:val="20"/>
                <w:szCs w:val="20"/>
              </w:rPr>
            </w:pPr>
            <w:bookmarkStart w:id="0" w:name="_GoBack"/>
            <w:bookmarkEnd w:id="0"/>
          </w:p>
        </w:tc>
        <w:tc>
          <w:tcPr>
            <w:tcW w:w="760" w:type="dxa"/>
            <w:tcBorders>
              <w:top w:val="single" w:sz="4" w:space="0" w:color="auto"/>
              <w:left w:val="single" w:sz="4" w:space="0" w:color="auto"/>
              <w:bottom w:val="single" w:sz="4" w:space="0" w:color="auto"/>
              <w:right w:val="single" w:sz="4" w:space="0" w:color="auto"/>
            </w:tcBorders>
          </w:tcPr>
          <w:p w:rsidR="00354759" w:rsidRPr="00DE0EC6" w:rsidRDefault="00354759" w:rsidP="00C02491">
            <w:pPr>
              <w:spacing w:after="0" w:line="240" w:lineRule="auto"/>
              <w:rPr>
                <w:rFonts w:ascii="Times New Roman" w:eastAsia="Times New Roman" w:hAnsi="Times New Roman"/>
                <w:sz w:val="20"/>
                <w:szCs w:val="20"/>
              </w:rPr>
            </w:pPr>
            <w:r w:rsidRPr="00DE0EC6">
              <w:rPr>
                <w:rFonts w:ascii="Times New Roman" w:eastAsia="Times New Roman" w:hAnsi="Times New Roman"/>
                <w:sz w:val="20"/>
                <w:szCs w:val="20"/>
              </w:rPr>
              <w:t>5%</w:t>
            </w:r>
          </w:p>
        </w:tc>
        <w:tc>
          <w:tcPr>
            <w:tcW w:w="941" w:type="dxa"/>
            <w:tcBorders>
              <w:top w:val="single" w:sz="4" w:space="0" w:color="auto"/>
              <w:left w:val="single" w:sz="4" w:space="0" w:color="auto"/>
              <w:bottom w:val="single" w:sz="4" w:space="0" w:color="auto"/>
              <w:right w:val="single" w:sz="4" w:space="0" w:color="auto"/>
            </w:tcBorders>
          </w:tcPr>
          <w:p w:rsidR="00354759" w:rsidRPr="00DE0EC6" w:rsidRDefault="00354759" w:rsidP="00C02491">
            <w:pPr>
              <w:spacing w:after="0" w:line="240" w:lineRule="auto"/>
              <w:rPr>
                <w:rFonts w:ascii="Times New Roman" w:eastAsia="Times New Roman" w:hAnsi="Times New Roman"/>
                <w:sz w:val="20"/>
                <w:szCs w:val="20"/>
              </w:rPr>
            </w:pPr>
            <w:r w:rsidRPr="00DE0EC6">
              <w:rPr>
                <w:rFonts w:ascii="Times New Roman" w:eastAsia="Times New Roman" w:hAnsi="Times New Roman"/>
                <w:sz w:val="20"/>
                <w:szCs w:val="20"/>
              </w:rPr>
              <w:t>841,05</w:t>
            </w:r>
          </w:p>
        </w:tc>
        <w:tc>
          <w:tcPr>
            <w:tcW w:w="992" w:type="dxa"/>
            <w:tcBorders>
              <w:top w:val="single" w:sz="4" w:space="0" w:color="auto"/>
              <w:left w:val="single" w:sz="4" w:space="0" w:color="auto"/>
              <w:bottom w:val="single" w:sz="4" w:space="0" w:color="auto"/>
              <w:right w:val="single" w:sz="4" w:space="0" w:color="auto"/>
            </w:tcBorders>
          </w:tcPr>
          <w:p w:rsidR="00354759" w:rsidRPr="00DE0EC6" w:rsidRDefault="00354759" w:rsidP="00C02491">
            <w:pPr>
              <w:spacing w:after="0" w:line="240" w:lineRule="auto"/>
              <w:rPr>
                <w:rFonts w:ascii="Times New Roman" w:eastAsia="Times New Roman" w:hAnsi="Times New Roman"/>
                <w:sz w:val="20"/>
                <w:szCs w:val="20"/>
              </w:rPr>
            </w:pPr>
            <w:r w:rsidRPr="00DE0EC6">
              <w:rPr>
                <w:rFonts w:ascii="Times New Roman" w:eastAsia="Times New Roman" w:hAnsi="Times New Roman"/>
                <w:sz w:val="20"/>
                <w:szCs w:val="20"/>
              </w:rPr>
              <w:t>4205,25</w:t>
            </w:r>
          </w:p>
        </w:tc>
        <w:tc>
          <w:tcPr>
            <w:tcW w:w="1082" w:type="dxa"/>
            <w:tcBorders>
              <w:top w:val="single" w:sz="4" w:space="0" w:color="auto"/>
              <w:left w:val="single" w:sz="4" w:space="0" w:color="auto"/>
              <w:bottom w:val="single" w:sz="4" w:space="0" w:color="auto"/>
              <w:right w:val="single" w:sz="4" w:space="0" w:color="auto"/>
            </w:tcBorders>
          </w:tcPr>
          <w:p w:rsidR="00354759" w:rsidRPr="00DE0EC6" w:rsidRDefault="00354759" w:rsidP="00C02491">
            <w:pPr>
              <w:spacing w:after="0" w:line="240" w:lineRule="auto"/>
              <w:rPr>
                <w:rFonts w:ascii="Times New Roman" w:eastAsia="Times New Roman" w:hAnsi="Times New Roman"/>
                <w:sz w:val="20"/>
                <w:szCs w:val="20"/>
              </w:rPr>
            </w:pPr>
          </w:p>
        </w:tc>
      </w:tr>
    </w:tbl>
    <w:p w:rsidR="00354759" w:rsidRPr="00CB3B66" w:rsidRDefault="00354759" w:rsidP="00354759">
      <w:pPr>
        <w:spacing w:after="0" w:line="240" w:lineRule="auto"/>
        <w:ind w:firstLine="567"/>
        <w:jc w:val="both"/>
        <w:rPr>
          <w:rFonts w:ascii="Times New Roman" w:eastAsia="Times New Roman" w:hAnsi="Times New Roman"/>
          <w:sz w:val="24"/>
          <w:szCs w:val="24"/>
        </w:rPr>
      </w:pPr>
    </w:p>
    <w:p w:rsidR="00354759" w:rsidRPr="00CB3B66" w:rsidRDefault="00354759" w:rsidP="00354759">
      <w:pPr>
        <w:spacing w:after="0" w:line="240" w:lineRule="auto"/>
        <w:ind w:firstLine="567"/>
        <w:jc w:val="both"/>
        <w:rPr>
          <w:rFonts w:ascii="Times New Roman" w:eastAsia="Times New Roman" w:hAnsi="Times New Roman"/>
          <w:sz w:val="24"/>
          <w:szCs w:val="24"/>
        </w:rPr>
      </w:pPr>
    </w:p>
    <w:p w:rsidR="00354759" w:rsidRPr="00CB3B66" w:rsidRDefault="00354759" w:rsidP="00354759">
      <w:pPr>
        <w:spacing w:after="0" w:line="240" w:lineRule="auto"/>
        <w:ind w:firstLine="567"/>
        <w:jc w:val="both"/>
        <w:rPr>
          <w:rFonts w:ascii="Times New Roman" w:eastAsia="Times New Roman" w:hAnsi="Times New Roman"/>
          <w:sz w:val="24"/>
          <w:szCs w:val="24"/>
        </w:rPr>
      </w:pPr>
      <w:r w:rsidRPr="00CB3B66">
        <w:rPr>
          <w:rFonts w:ascii="Times New Roman" w:eastAsia="Times New Roman" w:hAnsi="Times New Roman"/>
          <w:sz w:val="24"/>
          <w:szCs w:val="24"/>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p w:rsidR="00354759" w:rsidRDefault="00354759" w:rsidP="00354759">
      <w:pPr>
        <w:spacing w:after="0" w:line="240" w:lineRule="auto"/>
        <w:ind w:firstLine="567"/>
        <w:jc w:val="both"/>
        <w:rPr>
          <w:rFonts w:ascii="Times New Roman" w:eastAsia="Times New Roman" w:hAnsi="Times New Roman"/>
          <w:bCs/>
          <w:sz w:val="24"/>
          <w:szCs w:val="24"/>
        </w:rPr>
      </w:pPr>
      <w:r w:rsidRPr="00CB3B66">
        <w:rPr>
          <w:rFonts w:ascii="Times New Roman" w:eastAsia="Times New Roman" w:hAnsi="Times New Roman"/>
          <w:sz w:val="24"/>
          <w:szCs w:val="24"/>
        </w:rPr>
        <w:t>Prekių kokybė turi atitikti Europos Sąjungos ar tarptautinius standartus. Pateikiami: CE sertifikatai arba lygiaverčiai dokumentai. P</w:t>
      </w:r>
      <w:r w:rsidRPr="00CB3B66">
        <w:rPr>
          <w:rFonts w:ascii="Times New Roman" w:eastAsia="Times New Roman" w:hAnsi="Times New Roman"/>
          <w:bCs/>
          <w:sz w:val="24"/>
          <w:szCs w:val="24"/>
        </w:rPr>
        <w:t>ateikiama skaitmeninė dokumento kopija</w:t>
      </w:r>
    </w:p>
    <w:p w:rsidR="00F70DF2" w:rsidRDefault="00F70DF2" w:rsidP="00354759"/>
    <w:sectPr w:rsidR="00F70DF2" w:rsidSect="0035475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59"/>
    <w:rsid w:val="00354759"/>
    <w:rsid w:val="0039089E"/>
    <w:rsid w:val="00BC7F7D"/>
    <w:rsid w:val="00F70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BB61A-35E2-45FD-97A7-986C2F6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75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5734</Words>
  <Characters>3269</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Rakleviciene</dc:creator>
  <cp:keywords/>
  <dc:description/>
  <cp:lastModifiedBy>Aušra</cp:lastModifiedBy>
  <cp:revision>3</cp:revision>
  <dcterms:created xsi:type="dcterms:W3CDTF">2019-01-16T12:23:00Z</dcterms:created>
  <dcterms:modified xsi:type="dcterms:W3CDTF">2019-02-06T11:57:00Z</dcterms:modified>
</cp:coreProperties>
</file>