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52" w:type="pct"/>
        <w:tblInd w:w="139" w:type="dxa"/>
        <w:tblLook w:val="04A0" w:firstRow="1" w:lastRow="0" w:firstColumn="1" w:lastColumn="0" w:noHBand="0" w:noVBand="1"/>
      </w:tblPr>
      <w:tblGrid>
        <w:gridCol w:w="936"/>
        <w:gridCol w:w="6397"/>
        <w:gridCol w:w="7091"/>
      </w:tblGrid>
      <w:tr w:rsidR="001B2971" w:rsidRPr="001B2971" w14:paraId="22D5C5D2" w14:textId="77777777" w:rsidTr="005C53E7">
        <w:tc>
          <w:tcPr>
            <w:tcW w:w="2542" w:type="pct"/>
            <w:gridSpan w:val="2"/>
            <w:tcBorders>
              <w:top w:val="single" w:sz="2" w:space="0" w:color="FFFFFF"/>
              <w:left w:val="single" w:sz="2" w:space="0" w:color="FFFFFF"/>
              <w:bottom w:val="single" w:sz="2" w:space="0" w:color="FFFFFF" w:themeColor="background1"/>
              <w:right w:val="single" w:sz="2" w:space="0" w:color="FFFFFF" w:themeColor="background1"/>
            </w:tcBorders>
            <w:vAlign w:val="center"/>
          </w:tcPr>
          <w:p w14:paraId="25D9D987" w14:textId="3E69116B" w:rsidR="004C6540" w:rsidRPr="001B2971" w:rsidRDefault="004C6540" w:rsidP="002F3A23">
            <w:pPr>
              <w:jc w:val="center"/>
              <w:rPr>
                <w:rFonts w:ascii="Arial" w:hAnsi="Arial" w:cs="Arial"/>
                <w:b/>
                <w:bCs/>
                <w:sz w:val="20"/>
                <w:szCs w:val="20"/>
              </w:rPr>
            </w:pPr>
            <w:r w:rsidRPr="001B2971">
              <w:rPr>
                <w:rFonts w:ascii="Arial" w:hAnsi="Arial" w:cs="Arial"/>
                <w:b/>
                <w:bCs/>
                <w:sz w:val="20"/>
                <w:szCs w:val="20"/>
              </w:rPr>
              <w:t xml:space="preserve"> PIRKIMO OBJEKTO DALIS</w:t>
            </w:r>
            <w:r w:rsidR="00C518E3" w:rsidRPr="001B2971">
              <w:rPr>
                <w:rFonts w:ascii="Arial" w:hAnsi="Arial" w:cs="Arial"/>
                <w:b/>
                <w:bCs/>
                <w:sz w:val="20"/>
                <w:szCs w:val="20"/>
              </w:rPr>
              <w:t xml:space="preserve">          </w:t>
            </w:r>
          </w:p>
          <w:p w14:paraId="77454BC9" w14:textId="11773931" w:rsidR="008C693C" w:rsidRPr="001B2971" w:rsidRDefault="00F47A64" w:rsidP="002F3A23">
            <w:pPr>
              <w:jc w:val="center"/>
              <w:rPr>
                <w:rFonts w:ascii="Arial" w:hAnsi="Arial" w:cs="Arial"/>
                <w:b/>
                <w:bCs/>
                <w:sz w:val="20"/>
                <w:szCs w:val="20"/>
              </w:rPr>
            </w:pPr>
            <w:r w:rsidRPr="001B2971">
              <w:rPr>
                <w:rFonts w:ascii="Arial" w:hAnsi="Arial" w:cs="Arial"/>
                <w:b/>
                <w:bCs/>
                <w:sz w:val="20"/>
                <w:szCs w:val="20"/>
              </w:rPr>
              <w:t>TECHNINĖ SPECIFIKACIJA</w:t>
            </w:r>
          </w:p>
        </w:tc>
        <w:tc>
          <w:tcPr>
            <w:tcW w:w="2458"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36B54C6" w14:textId="6AFE422B" w:rsidR="004C6540" w:rsidRPr="001B2971" w:rsidRDefault="00110DEC" w:rsidP="002F3A23">
            <w:pPr>
              <w:pStyle w:val="Subtitle"/>
              <w:jc w:val="center"/>
              <w:rPr>
                <w:rFonts w:ascii="Arial" w:hAnsi="Arial" w:cs="Arial"/>
                <w:b/>
                <w:bCs/>
                <w:sz w:val="20"/>
                <w:szCs w:val="20"/>
                <w:u w:val="none"/>
                <w:lang w:val="en-GB"/>
              </w:rPr>
            </w:pPr>
            <w:r>
              <w:rPr>
                <w:rFonts w:ascii="Arial" w:hAnsi="Arial" w:cs="Arial"/>
                <w:b/>
                <w:bCs/>
                <w:sz w:val="20"/>
                <w:szCs w:val="20"/>
                <w:u w:val="none"/>
                <w:lang w:val="en-GB"/>
              </w:rPr>
              <w:t xml:space="preserve"> </w:t>
            </w:r>
            <w:r w:rsidR="004C6540" w:rsidRPr="001B2971">
              <w:rPr>
                <w:rFonts w:ascii="Arial" w:hAnsi="Arial" w:cs="Arial"/>
                <w:b/>
                <w:bCs/>
                <w:sz w:val="20"/>
                <w:szCs w:val="20"/>
                <w:u w:val="none"/>
                <w:lang w:val="en-GB"/>
              </w:rPr>
              <w:t xml:space="preserve"> </w:t>
            </w:r>
            <w:r w:rsidR="00BD0571" w:rsidRPr="001B2971">
              <w:rPr>
                <w:rFonts w:ascii="Arial" w:hAnsi="Arial" w:cs="Arial"/>
                <w:b/>
                <w:bCs/>
                <w:sz w:val="20"/>
                <w:szCs w:val="20"/>
                <w:u w:val="none"/>
                <w:lang w:val="en-GB"/>
              </w:rPr>
              <w:t xml:space="preserve">THE </w:t>
            </w:r>
            <w:r w:rsidR="004C6540" w:rsidRPr="001B2971">
              <w:rPr>
                <w:rFonts w:ascii="Arial" w:hAnsi="Arial" w:cs="Arial"/>
                <w:b/>
                <w:bCs/>
                <w:sz w:val="20"/>
                <w:szCs w:val="20"/>
                <w:u w:val="none"/>
                <w:lang w:val="en-GB"/>
              </w:rPr>
              <w:t>PROCUREMENT OBJECT</w:t>
            </w:r>
          </w:p>
          <w:p w14:paraId="38795C46" w14:textId="317AE9E2" w:rsidR="008C693C" w:rsidRPr="001B2971" w:rsidRDefault="00F47A64" w:rsidP="002F3A23">
            <w:pPr>
              <w:pStyle w:val="Subtitle"/>
              <w:jc w:val="center"/>
              <w:rPr>
                <w:rFonts w:ascii="Arial" w:hAnsi="Arial" w:cs="Arial"/>
                <w:b/>
                <w:bCs/>
                <w:sz w:val="20"/>
                <w:szCs w:val="20"/>
                <w:u w:val="none"/>
                <w:lang w:val="en-GB"/>
              </w:rPr>
            </w:pPr>
            <w:r w:rsidRPr="001B2971">
              <w:rPr>
                <w:rFonts w:ascii="Arial" w:hAnsi="Arial" w:cs="Arial"/>
                <w:b/>
                <w:bCs/>
                <w:sz w:val="20"/>
                <w:szCs w:val="20"/>
                <w:u w:val="none"/>
                <w:lang w:val="en-GB"/>
              </w:rPr>
              <w:t>TECHNICAL SPECIFICATION</w:t>
            </w:r>
          </w:p>
        </w:tc>
      </w:tr>
      <w:tr w:rsidR="001B2971" w:rsidRPr="001B2971" w14:paraId="0F7274FA" w14:textId="77777777" w:rsidTr="00FA2E6D">
        <w:tc>
          <w:tcPr>
            <w:tcW w:w="324" w:type="pct"/>
            <w:vAlign w:val="center"/>
          </w:tcPr>
          <w:p w14:paraId="3DB3B4F1" w14:textId="4C988C2F" w:rsidR="00515047" w:rsidRPr="00515047" w:rsidRDefault="00515047" w:rsidP="00515047">
            <w:pPr>
              <w:pStyle w:val="ListParagraph"/>
              <w:numPr>
                <w:ilvl w:val="0"/>
                <w:numId w:val="9"/>
              </w:numPr>
              <w:jc w:val="center"/>
              <w:rPr>
                <w:rFonts w:ascii="Arial" w:hAnsi="Arial" w:cs="Arial"/>
                <w:b/>
                <w:bCs/>
                <w:sz w:val="20"/>
                <w:szCs w:val="20"/>
              </w:rPr>
            </w:pPr>
            <w:r>
              <w:rPr>
                <w:rFonts w:ascii="Arial" w:hAnsi="Arial" w:cs="Arial"/>
                <w:b/>
                <w:bCs/>
                <w:sz w:val="20"/>
                <w:szCs w:val="20"/>
              </w:rPr>
              <w:t xml:space="preserve">   </w:t>
            </w:r>
          </w:p>
        </w:tc>
        <w:tc>
          <w:tcPr>
            <w:tcW w:w="2217" w:type="pct"/>
          </w:tcPr>
          <w:p w14:paraId="323165F5" w14:textId="77C7F34C" w:rsidR="008C6AFA" w:rsidRPr="001B2971" w:rsidRDefault="00F47A64" w:rsidP="002F3A23">
            <w:pPr>
              <w:ind w:firstLine="1304"/>
              <w:rPr>
                <w:rFonts w:ascii="Arial" w:hAnsi="Arial" w:cs="Arial"/>
                <w:sz w:val="20"/>
                <w:szCs w:val="20"/>
              </w:rPr>
            </w:pPr>
            <w:r w:rsidRPr="001B2971">
              <w:rPr>
                <w:rFonts w:ascii="Arial" w:hAnsi="Arial" w:cs="Arial"/>
                <w:b/>
                <w:bCs/>
                <w:sz w:val="20"/>
                <w:szCs w:val="20"/>
              </w:rPr>
              <w:t>Informacija apie perkam</w:t>
            </w:r>
            <w:r w:rsidR="00B103C8" w:rsidRPr="001B2971">
              <w:rPr>
                <w:rFonts w:ascii="Arial" w:hAnsi="Arial" w:cs="Arial"/>
                <w:b/>
                <w:bCs/>
                <w:sz w:val="20"/>
                <w:szCs w:val="20"/>
              </w:rPr>
              <w:t>as</w:t>
            </w:r>
            <w:r w:rsidRPr="001B2971">
              <w:rPr>
                <w:rFonts w:ascii="Arial" w:hAnsi="Arial" w:cs="Arial"/>
                <w:b/>
                <w:bCs/>
                <w:sz w:val="20"/>
                <w:szCs w:val="20"/>
              </w:rPr>
              <w:t xml:space="preserve"> prek</w:t>
            </w:r>
            <w:r w:rsidR="00B103C8" w:rsidRPr="001B2971">
              <w:rPr>
                <w:rFonts w:ascii="Arial" w:hAnsi="Arial" w:cs="Arial"/>
                <w:b/>
                <w:bCs/>
                <w:sz w:val="20"/>
                <w:szCs w:val="20"/>
              </w:rPr>
              <w:t>es</w:t>
            </w:r>
            <w:r w:rsidRPr="001B2971">
              <w:rPr>
                <w:rFonts w:ascii="Arial" w:hAnsi="Arial" w:cs="Arial"/>
                <w:b/>
                <w:bCs/>
                <w:sz w:val="20"/>
                <w:szCs w:val="20"/>
              </w:rPr>
              <w:t>:</w:t>
            </w:r>
          </w:p>
        </w:tc>
        <w:tc>
          <w:tcPr>
            <w:tcW w:w="2458" w:type="pct"/>
            <w:vAlign w:val="center"/>
          </w:tcPr>
          <w:p w14:paraId="2C212AC4" w14:textId="3074A69F" w:rsidR="008C6AFA" w:rsidRPr="007B5675" w:rsidRDefault="00E718C5" w:rsidP="002F3A23">
            <w:pPr>
              <w:jc w:val="center"/>
              <w:rPr>
                <w:rFonts w:ascii="Arial" w:hAnsi="Arial" w:cs="Arial"/>
                <w:sz w:val="20"/>
                <w:szCs w:val="20"/>
                <w:lang w:val="en-US"/>
              </w:rPr>
            </w:pPr>
            <w:r w:rsidRPr="007B5675">
              <w:rPr>
                <w:rFonts w:ascii="Arial" w:hAnsi="Arial" w:cs="Arial"/>
                <w:b/>
                <w:sz w:val="20"/>
                <w:szCs w:val="20"/>
                <w:lang w:val="en-US"/>
              </w:rPr>
              <w:t xml:space="preserve">   </w:t>
            </w:r>
            <w:r w:rsidR="00F47A64" w:rsidRPr="007B5675">
              <w:rPr>
                <w:rFonts w:ascii="Arial" w:hAnsi="Arial" w:cs="Arial"/>
                <w:b/>
                <w:sz w:val="20"/>
                <w:szCs w:val="20"/>
                <w:lang w:val="en-US"/>
              </w:rPr>
              <w:t>Information about purchasable goods:</w:t>
            </w:r>
          </w:p>
        </w:tc>
      </w:tr>
      <w:tr w:rsidR="001B2971" w:rsidRPr="001B2971" w14:paraId="4731A4CB" w14:textId="77777777" w:rsidTr="00FA2E6D">
        <w:trPr>
          <w:trHeight w:val="275"/>
        </w:trPr>
        <w:tc>
          <w:tcPr>
            <w:tcW w:w="324" w:type="pct"/>
            <w:vAlign w:val="center"/>
          </w:tcPr>
          <w:p w14:paraId="2F74C59E" w14:textId="75667744" w:rsidR="008C6AFA" w:rsidRPr="00515047" w:rsidRDefault="008C6AFA" w:rsidP="00515047">
            <w:pPr>
              <w:pStyle w:val="ListParagraph"/>
              <w:numPr>
                <w:ilvl w:val="1"/>
                <w:numId w:val="9"/>
              </w:numPr>
              <w:rPr>
                <w:rFonts w:ascii="Arial" w:hAnsi="Arial" w:cs="Arial"/>
                <w:sz w:val="20"/>
                <w:szCs w:val="20"/>
              </w:rPr>
            </w:pPr>
          </w:p>
        </w:tc>
        <w:tc>
          <w:tcPr>
            <w:tcW w:w="2217" w:type="pct"/>
            <w:vAlign w:val="center"/>
          </w:tcPr>
          <w:p w14:paraId="7AE97693" w14:textId="5DFEAD2F" w:rsidR="002F38F7" w:rsidRDefault="00BD0571" w:rsidP="00210C80">
            <w:pPr>
              <w:jc w:val="both"/>
              <w:rPr>
                <w:rFonts w:ascii="Arial" w:hAnsi="Arial" w:cs="Arial"/>
                <w:sz w:val="20"/>
                <w:szCs w:val="20"/>
              </w:rPr>
            </w:pPr>
            <w:r w:rsidRPr="001B2971">
              <w:rPr>
                <w:rFonts w:ascii="Arial" w:hAnsi="Arial" w:cs="Arial"/>
                <w:sz w:val="20"/>
                <w:szCs w:val="20"/>
              </w:rPr>
              <w:t xml:space="preserve">Perkamos prekės: </w:t>
            </w:r>
          </w:p>
          <w:p w14:paraId="2DCE0B34" w14:textId="75273AAF" w:rsidR="008C6AFA" w:rsidRPr="001B2971" w:rsidRDefault="00F70223" w:rsidP="00210C80">
            <w:pPr>
              <w:jc w:val="both"/>
              <w:rPr>
                <w:rFonts w:ascii="Arial" w:hAnsi="Arial" w:cs="Arial"/>
                <w:sz w:val="20"/>
                <w:szCs w:val="20"/>
              </w:rPr>
            </w:pPr>
            <w:r>
              <w:rPr>
                <w:rFonts w:ascii="Arial" w:hAnsi="Arial" w:cs="Arial"/>
                <w:sz w:val="20"/>
                <w:szCs w:val="20"/>
              </w:rPr>
              <w:t>Autotransformatoriaus ą</w:t>
            </w:r>
            <w:r w:rsidR="00210C80" w:rsidRPr="00210C80">
              <w:rPr>
                <w:rFonts w:ascii="Arial" w:hAnsi="Arial" w:cs="Arial"/>
                <w:sz w:val="20"/>
                <w:szCs w:val="20"/>
              </w:rPr>
              <w:t xml:space="preserve">tšakų perjungiklio pavara  </w:t>
            </w:r>
            <w:r w:rsidR="002F38F7" w:rsidRPr="00210C80">
              <w:rPr>
                <w:rFonts w:ascii="Arial" w:hAnsi="Arial" w:cs="Arial"/>
                <w:sz w:val="20"/>
                <w:szCs w:val="20"/>
              </w:rPr>
              <w:t xml:space="preserve">– 2 </w:t>
            </w:r>
            <w:r w:rsidR="00210C80" w:rsidRPr="00210C80">
              <w:rPr>
                <w:rFonts w:ascii="Arial" w:hAnsi="Arial" w:cs="Arial"/>
                <w:sz w:val="20"/>
                <w:szCs w:val="20"/>
              </w:rPr>
              <w:t>komplektai</w:t>
            </w:r>
            <w:r w:rsidR="002F38F7" w:rsidRPr="00210C80">
              <w:rPr>
                <w:rFonts w:ascii="Arial" w:hAnsi="Arial" w:cs="Arial"/>
                <w:sz w:val="20"/>
                <w:szCs w:val="20"/>
              </w:rPr>
              <w:t xml:space="preserve"> </w:t>
            </w:r>
            <w:r w:rsidR="00F47A64" w:rsidRPr="00210C80">
              <w:rPr>
                <w:rFonts w:ascii="Arial" w:hAnsi="Arial" w:cs="Arial"/>
                <w:sz w:val="20"/>
                <w:szCs w:val="20"/>
              </w:rPr>
              <w:t>(toliau – Prekė</w:t>
            </w:r>
            <w:r w:rsidR="00BD0571" w:rsidRPr="00210C80">
              <w:rPr>
                <w:rFonts w:ascii="Arial" w:hAnsi="Arial" w:cs="Arial"/>
                <w:sz w:val="20"/>
                <w:szCs w:val="20"/>
              </w:rPr>
              <w:t>s</w:t>
            </w:r>
            <w:r w:rsidR="00F47A64" w:rsidRPr="00210C80">
              <w:rPr>
                <w:rFonts w:ascii="Arial" w:hAnsi="Arial" w:cs="Arial"/>
                <w:sz w:val="20"/>
                <w:szCs w:val="20"/>
              </w:rPr>
              <w:t>).</w:t>
            </w:r>
          </w:p>
        </w:tc>
        <w:tc>
          <w:tcPr>
            <w:tcW w:w="2458" w:type="pct"/>
          </w:tcPr>
          <w:p w14:paraId="4A87DDD4" w14:textId="20573A11" w:rsidR="002F38F7" w:rsidRPr="00FD6647" w:rsidRDefault="003F4C10" w:rsidP="00210C80">
            <w:pPr>
              <w:jc w:val="both"/>
              <w:rPr>
                <w:rFonts w:ascii="Arial" w:hAnsi="Arial" w:cs="Arial"/>
                <w:sz w:val="20"/>
                <w:szCs w:val="20"/>
                <w:lang w:val="en-US"/>
              </w:rPr>
            </w:pPr>
            <w:r w:rsidRPr="00FD6647">
              <w:rPr>
                <w:rFonts w:ascii="Arial" w:hAnsi="Arial" w:cs="Arial"/>
                <w:sz w:val="20"/>
                <w:szCs w:val="20"/>
                <w:lang w:val="en-US"/>
              </w:rPr>
              <w:t>Purchasable goods:</w:t>
            </w:r>
          </w:p>
          <w:p w14:paraId="54908455" w14:textId="48E5E43E" w:rsidR="008C6AFA" w:rsidRPr="00210C80" w:rsidRDefault="00F70223" w:rsidP="00210C80">
            <w:pPr>
              <w:jc w:val="both"/>
              <w:rPr>
                <w:rFonts w:ascii="Arial" w:hAnsi="Arial" w:cs="Arial"/>
                <w:sz w:val="20"/>
                <w:szCs w:val="20"/>
              </w:rPr>
            </w:pPr>
            <w:r>
              <w:rPr>
                <w:rFonts w:ascii="Arial" w:hAnsi="Arial" w:cs="Arial"/>
                <w:sz w:val="20"/>
                <w:szCs w:val="20"/>
                <w:lang w:val="en-US"/>
              </w:rPr>
              <w:t>Autotransformer t</w:t>
            </w:r>
            <w:r w:rsidR="00210C80" w:rsidRPr="00FD6647">
              <w:rPr>
                <w:rFonts w:ascii="Arial" w:hAnsi="Arial" w:cs="Arial"/>
                <w:sz w:val="20"/>
                <w:szCs w:val="20"/>
                <w:lang w:val="en-US"/>
              </w:rPr>
              <w:t>ap changer drives</w:t>
            </w:r>
            <w:r w:rsidR="003F4C10" w:rsidRPr="00FD6647">
              <w:rPr>
                <w:rFonts w:ascii="Arial" w:hAnsi="Arial" w:cs="Arial"/>
                <w:sz w:val="20"/>
                <w:szCs w:val="20"/>
                <w:lang w:val="en-US"/>
              </w:rPr>
              <w:t xml:space="preserve"> </w:t>
            </w:r>
            <w:r w:rsidR="002F38F7" w:rsidRPr="00FD6647">
              <w:rPr>
                <w:rFonts w:ascii="Arial" w:hAnsi="Arial" w:cs="Arial"/>
                <w:sz w:val="20"/>
                <w:szCs w:val="20"/>
                <w:lang w:val="en-US"/>
              </w:rPr>
              <w:t xml:space="preserve">– 2 </w:t>
            </w:r>
            <w:r w:rsidR="00210C80" w:rsidRPr="00FD6647">
              <w:rPr>
                <w:rFonts w:ascii="Arial" w:hAnsi="Arial" w:cs="Arial"/>
                <w:sz w:val="20"/>
                <w:szCs w:val="20"/>
                <w:lang w:val="en-US"/>
              </w:rPr>
              <w:t>sets</w:t>
            </w:r>
            <w:r w:rsidR="002F38F7" w:rsidRPr="00FD6647">
              <w:rPr>
                <w:rFonts w:ascii="Arial" w:hAnsi="Arial" w:cs="Arial"/>
                <w:sz w:val="20"/>
                <w:szCs w:val="20"/>
                <w:lang w:val="en-US"/>
              </w:rPr>
              <w:t xml:space="preserve"> </w:t>
            </w:r>
            <w:r w:rsidR="00F47A64" w:rsidRPr="00FD6647">
              <w:rPr>
                <w:rFonts w:ascii="Arial" w:hAnsi="Arial" w:cs="Arial"/>
                <w:sz w:val="20"/>
                <w:szCs w:val="20"/>
                <w:lang w:val="en-US"/>
              </w:rPr>
              <w:t>(hereinafter – Goods).</w:t>
            </w:r>
            <w:r w:rsidR="00F47A64" w:rsidRPr="00210C80">
              <w:rPr>
                <w:rFonts w:ascii="Arial" w:hAnsi="Arial" w:cs="Arial"/>
                <w:sz w:val="20"/>
                <w:szCs w:val="20"/>
              </w:rPr>
              <w:t xml:space="preserve"> </w:t>
            </w:r>
          </w:p>
        </w:tc>
      </w:tr>
      <w:tr w:rsidR="00515047" w:rsidRPr="001B2971" w14:paraId="5F65925A" w14:textId="77777777" w:rsidTr="00FA2E6D">
        <w:trPr>
          <w:trHeight w:val="930"/>
        </w:trPr>
        <w:tc>
          <w:tcPr>
            <w:tcW w:w="324" w:type="pct"/>
            <w:vAlign w:val="center"/>
          </w:tcPr>
          <w:p w14:paraId="217EA3CA" w14:textId="1DA8AE5E" w:rsidR="00515047" w:rsidRPr="00515047" w:rsidRDefault="00515047" w:rsidP="00515047">
            <w:pPr>
              <w:pStyle w:val="ListParagraph"/>
              <w:numPr>
                <w:ilvl w:val="1"/>
                <w:numId w:val="9"/>
              </w:numPr>
              <w:rPr>
                <w:rFonts w:ascii="Arial" w:hAnsi="Arial" w:cs="Arial"/>
                <w:sz w:val="20"/>
                <w:szCs w:val="20"/>
              </w:rPr>
            </w:pPr>
            <w:r>
              <w:rPr>
                <w:rFonts w:ascii="Arial" w:hAnsi="Arial" w:cs="Arial"/>
                <w:sz w:val="20"/>
                <w:szCs w:val="20"/>
              </w:rPr>
              <w:t xml:space="preserve">    </w:t>
            </w:r>
          </w:p>
        </w:tc>
        <w:tc>
          <w:tcPr>
            <w:tcW w:w="2217" w:type="pct"/>
            <w:vAlign w:val="center"/>
          </w:tcPr>
          <w:p w14:paraId="7D09DE4A" w14:textId="77777777" w:rsidR="00515047" w:rsidRPr="001B2971" w:rsidRDefault="00515047" w:rsidP="002F3A23">
            <w:pPr>
              <w:jc w:val="both"/>
              <w:rPr>
                <w:rFonts w:ascii="Arial" w:hAnsi="Arial" w:cs="Arial"/>
                <w:sz w:val="20"/>
                <w:szCs w:val="20"/>
              </w:rPr>
            </w:pPr>
            <w:r w:rsidRPr="001B2971">
              <w:rPr>
                <w:rFonts w:ascii="Arial" w:hAnsi="Arial" w:cs="Arial"/>
                <w:sz w:val="20"/>
                <w:szCs w:val="20"/>
              </w:rPr>
              <w:t xml:space="preserve">Prekių pristatymo adresai: </w:t>
            </w:r>
          </w:p>
          <w:p w14:paraId="125E45F7" w14:textId="7EA1B1EB" w:rsidR="00515047" w:rsidRPr="001B2971" w:rsidRDefault="00515047" w:rsidP="0094486E">
            <w:pPr>
              <w:jc w:val="both"/>
              <w:rPr>
                <w:rFonts w:ascii="Arial" w:hAnsi="Arial" w:cs="Arial"/>
                <w:sz w:val="20"/>
                <w:szCs w:val="20"/>
              </w:rPr>
            </w:pPr>
            <w:r>
              <w:rPr>
                <w:rFonts w:ascii="Arial" w:hAnsi="Arial" w:cs="Arial"/>
                <w:sz w:val="20"/>
                <w:szCs w:val="20"/>
              </w:rPr>
              <w:t xml:space="preserve">Pristatymo adresas Lietuvos Respublikos teritorijoje bus nurodytas Sutarties vykdymo metu. Visas Prekių kiekis bus pristatomas vienu adresu. </w:t>
            </w:r>
          </w:p>
        </w:tc>
        <w:tc>
          <w:tcPr>
            <w:tcW w:w="2458" w:type="pct"/>
            <w:vAlign w:val="center"/>
          </w:tcPr>
          <w:p w14:paraId="4296CEDC" w14:textId="77777777" w:rsidR="00515047" w:rsidRPr="007B5675" w:rsidRDefault="00515047" w:rsidP="002F3A23">
            <w:pPr>
              <w:pStyle w:val="ListParagraph"/>
              <w:tabs>
                <w:tab w:val="left" w:pos="426"/>
              </w:tabs>
              <w:ind w:left="0"/>
              <w:jc w:val="both"/>
              <w:rPr>
                <w:rFonts w:ascii="Arial" w:hAnsi="Arial" w:cs="Arial"/>
                <w:sz w:val="20"/>
                <w:szCs w:val="20"/>
                <w:lang w:val="en-US"/>
              </w:rPr>
            </w:pPr>
            <w:r w:rsidRPr="007B5675">
              <w:rPr>
                <w:rFonts w:ascii="Arial" w:hAnsi="Arial" w:cs="Arial"/>
                <w:sz w:val="20"/>
                <w:szCs w:val="20"/>
                <w:lang w:val="en-US"/>
              </w:rPr>
              <w:t xml:space="preserve">Goods delivery address: </w:t>
            </w:r>
          </w:p>
          <w:p w14:paraId="45AED671" w14:textId="2E8A9FBF" w:rsidR="00515047" w:rsidRPr="007B5675" w:rsidRDefault="00515047" w:rsidP="0094486E">
            <w:pPr>
              <w:pStyle w:val="ListParagraph"/>
              <w:tabs>
                <w:tab w:val="left" w:pos="426"/>
              </w:tabs>
              <w:ind w:left="0"/>
              <w:jc w:val="both"/>
              <w:rPr>
                <w:rFonts w:ascii="Arial" w:hAnsi="Arial" w:cs="Arial"/>
                <w:sz w:val="20"/>
                <w:szCs w:val="20"/>
                <w:lang w:val="en-US"/>
              </w:rPr>
            </w:pPr>
            <w:r w:rsidRPr="00BF33D9">
              <w:rPr>
                <w:rFonts w:ascii="Arial" w:hAnsi="Arial" w:cs="Arial"/>
                <w:sz w:val="20"/>
                <w:szCs w:val="20"/>
                <w:lang w:val="en-US"/>
              </w:rPr>
              <w:t>The delivery address in the territory of the Republic of Lithuania will be indicated during the performance of the Contract. The total quantity of Goods will be delivered to one address.</w:t>
            </w:r>
          </w:p>
        </w:tc>
      </w:tr>
      <w:tr w:rsidR="00A07611" w:rsidRPr="00A07611" w14:paraId="21EA0930" w14:textId="77777777" w:rsidTr="00FA2E6D">
        <w:tc>
          <w:tcPr>
            <w:tcW w:w="324" w:type="pct"/>
            <w:vAlign w:val="center"/>
          </w:tcPr>
          <w:p w14:paraId="54215C05" w14:textId="3207D6A2" w:rsidR="00A07611" w:rsidRPr="00515047" w:rsidRDefault="00A07611" w:rsidP="00515047">
            <w:pPr>
              <w:pStyle w:val="ListParagraph"/>
              <w:numPr>
                <w:ilvl w:val="1"/>
                <w:numId w:val="9"/>
              </w:numPr>
              <w:jc w:val="center"/>
              <w:rPr>
                <w:rFonts w:ascii="Arial" w:hAnsi="Arial" w:cs="Arial"/>
                <w:sz w:val="20"/>
                <w:szCs w:val="20"/>
              </w:rPr>
            </w:pPr>
          </w:p>
        </w:tc>
        <w:tc>
          <w:tcPr>
            <w:tcW w:w="2217" w:type="pct"/>
            <w:vAlign w:val="center"/>
          </w:tcPr>
          <w:p w14:paraId="506A4096" w14:textId="7F620812" w:rsidR="00D21F89" w:rsidRDefault="00A07611" w:rsidP="002F3A23">
            <w:pPr>
              <w:jc w:val="both"/>
              <w:rPr>
                <w:rFonts w:ascii="Arial" w:hAnsi="Arial" w:cs="Arial"/>
                <w:sz w:val="20"/>
                <w:szCs w:val="20"/>
              </w:rPr>
            </w:pPr>
            <w:r>
              <w:rPr>
                <w:rFonts w:ascii="Arial" w:hAnsi="Arial" w:cs="Arial"/>
                <w:sz w:val="20"/>
                <w:szCs w:val="20"/>
              </w:rPr>
              <w:t xml:space="preserve">Prekių pristatymo laikas </w:t>
            </w:r>
            <w:r w:rsidR="001677AF">
              <w:rPr>
                <w:rFonts w:ascii="Arial" w:hAnsi="Arial" w:cs="Arial"/>
                <w:sz w:val="20"/>
                <w:szCs w:val="20"/>
              </w:rPr>
              <w:t xml:space="preserve">turi būti </w:t>
            </w:r>
            <w:r>
              <w:rPr>
                <w:rFonts w:ascii="Arial" w:hAnsi="Arial" w:cs="Arial"/>
                <w:sz w:val="20"/>
                <w:szCs w:val="20"/>
              </w:rPr>
              <w:t xml:space="preserve">derinamas likus ne mažiau kaip 2 darbo dienoms iki planuojamo pristatymo. Tikslus pristatymo terminas nurodomas 2 valandų tikslumu. Tiekėjas privalo turėti visą reikalingą įrangą krovinio iškrovimui. Vykdant iškrovimo darbus Perkančiojo subjekto sandėliuose Tiekėjo atstovai turi turėti visus darbui su krovimo mechanizmais reikalingus leidimus ir pažymėjimus bei asmenines apsaugos priemones. </w:t>
            </w:r>
            <w:r w:rsidR="00D21F89">
              <w:rPr>
                <w:rFonts w:ascii="Arial" w:hAnsi="Arial" w:cs="Arial"/>
                <w:sz w:val="20"/>
                <w:szCs w:val="20"/>
              </w:rPr>
              <w:t>Derinant pristatymo laiką Perkantysis subjektas gali pareikalauti nurodyti krovimo darbus vykdančių asmenų vardų ir pavardžių, telefono numerių, automobilių valstybinių numerių</w:t>
            </w:r>
          </w:p>
          <w:p w14:paraId="1ED4201C" w14:textId="4EEB629C" w:rsidR="00A07611" w:rsidRDefault="00D21F89" w:rsidP="002F3A23">
            <w:pPr>
              <w:jc w:val="both"/>
              <w:rPr>
                <w:rFonts w:ascii="Arial" w:hAnsi="Arial" w:cs="Arial"/>
                <w:sz w:val="20"/>
                <w:szCs w:val="20"/>
              </w:rPr>
            </w:pPr>
            <w:r>
              <w:rPr>
                <w:rFonts w:ascii="Arial" w:hAnsi="Arial" w:cs="Arial"/>
                <w:sz w:val="20"/>
                <w:szCs w:val="20"/>
              </w:rPr>
              <w:t xml:space="preserve">Pažeidus šio punkto reikalavimus Perkantysis subjektas gali nepriimti Prekių ir/ar neįleisti Tiekėjo į sandėlio teritoriją, nepratęsiant Sutarties termino. </w:t>
            </w:r>
          </w:p>
        </w:tc>
        <w:tc>
          <w:tcPr>
            <w:tcW w:w="2458" w:type="pct"/>
            <w:vAlign w:val="center"/>
          </w:tcPr>
          <w:p w14:paraId="0C71381F" w14:textId="5D044A64" w:rsidR="001677AF" w:rsidRPr="001677AF" w:rsidRDefault="001677AF" w:rsidP="001677AF">
            <w:pPr>
              <w:jc w:val="both"/>
              <w:rPr>
                <w:rFonts w:ascii="Arial" w:hAnsi="Arial" w:cs="Arial"/>
                <w:sz w:val="20"/>
                <w:szCs w:val="20"/>
                <w:lang w:val="en-US"/>
              </w:rPr>
            </w:pPr>
            <w:r w:rsidRPr="001677AF">
              <w:rPr>
                <w:rFonts w:ascii="Arial" w:hAnsi="Arial" w:cs="Arial"/>
                <w:sz w:val="20"/>
                <w:szCs w:val="20"/>
                <w:lang w:val="en-US"/>
              </w:rPr>
              <w:t>The delivery time of the Goods must be coordinated at least 2 working days before the planned delivery. The exact delivery time is specified with an accuracy of 2 hours. The Supplier must have all the necessary equipment for cargo unloading. When carrying out unloading work in the warehouses of the Contracting Entity, the Supplier's representatives must have all the necessary permits and certificates for work with loading mechanisms, as well as personal protective equipment. When coordinating the delivery time, the Contracting entity may require the names and surnames of the persons carrying out the loading work, telephone numbers, car license plates.</w:t>
            </w:r>
          </w:p>
          <w:p w14:paraId="4AE0820D" w14:textId="5435B597" w:rsidR="00A07611" w:rsidRPr="001677AF" w:rsidRDefault="001677AF" w:rsidP="001677AF">
            <w:pPr>
              <w:jc w:val="both"/>
              <w:rPr>
                <w:rFonts w:ascii="Arial" w:hAnsi="Arial" w:cs="Arial"/>
                <w:sz w:val="20"/>
                <w:szCs w:val="20"/>
                <w:lang w:val="en-US"/>
              </w:rPr>
            </w:pPr>
            <w:r w:rsidRPr="001677AF">
              <w:rPr>
                <w:rFonts w:ascii="Arial" w:hAnsi="Arial" w:cs="Arial"/>
                <w:sz w:val="20"/>
                <w:szCs w:val="20"/>
                <w:lang w:val="en-US"/>
              </w:rPr>
              <w:t>In case of violation of the requirements of this point, the Contracting entity may not accept the Goods and/or not allow the Supplier to enter the warehouse territory, without extending the term of the Agreement.</w:t>
            </w:r>
          </w:p>
        </w:tc>
      </w:tr>
      <w:tr w:rsidR="001B2971" w:rsidRPr="001B2971" w14:paraId="17A56F3B" w14:textId="77777777" w:rsidTr="00FA2E6D">
        <w:trPr>
          <w:trHeight w:val="569"/>
        </w:trPr>
        <w:tc>
          <w:tcPr>
            <w:tcW w:w="324" w:type="pct"/>
            <w:vAlign w:val="center"/>
          </w:tcPr>
          <w:p w14:paraId="0FBFC4CA" w14:textId="3D2BE61D" w:rsidR="00D07A94" w:rsidRPr="00515047" w:rsidRDefault="00D07A94" w:rsidP="00515047">
            <w:pPr>
              <w:pStyle w:val="ListParagraph"/>
              <w:numPr>
                <w:ilvl w:val="1"/>
                <w:numId w:val="9"/>
              </w:numPr>
              <w:jc w:val="center"/>
              <w:rPr>
                <w:rFonts w:ascii="Arial" w:hAnsi="Arial" w:cs="Arial"/>
                <w:sz w:val="20"/>
                <w:szCs w:val="20"/>
              </w:rPr>
            </w:pPr>
          </w:p>
        </w:tc>
        <w:tc>
          <w:tcPr>
            <w:tcW w:w="2217" w:type="pct"/>
            <w:vAlign w:val="center"/>
          </w:tcPr>
          <w:p w14:paraId="4AED3D91" w14:textId="46CEE2F2" w:rsidR="00990F81" w:rsidRPr="00990F81" w:rsidRDefault="00D07A94" w:rsidP="002F3A23">
            <w:pPr>
              <w:tabs>
                <w:tab w:val="left" w:pos="426"/>
                <w:tab w:val="left" w:pos="851"/>
              </w:tabs>
              <w:suppressAutoHyphens/>
              <w:autoSpaceDE w:val="0"/>
              <w:autoSpaceDN w:val="0"/>
              <w:adjustRightInd w:val="0"/>
              <w:jc w:val="both"/>
              <w:textAlignment w:val="center"/>
              <w:rPr>
                <w:rFonts w:ascii="Arial" w:hAnsi="Arial" w:cs="Arial"/>
                <w:sz w:val="20"/>
                <w:szCs w:val="20"/>
              </w:rPr>
            </w:pPr>
            <w:r w:rsidRPr="001B2971">
              <w:rPr>
                <w:rFonts w:ascii="Arial" w:hAnsi="Arial" w:cs="Arial"/>
                <w:sz w:val="20"/>
                <w:szCs w:val="20"/>
              </w:rPr>
              <w:t>Techniniai reikalavimai Prek</w:t>
            </w:r>
            <w:r w:rsidR="00BD0571" w:rsidRPr="001B2971">
              <w:rPr>
                <w:rFonts w:ascii="Arial" w:hAnsi="Arial" w:cs="Arial"/>
                <w:sz w:val="20"/>
                <w:szCs w:val="20"/>
              </w:rPr>
              <w:t>ėms</w:t>
            </w:r>
            <w:r w:rsidRPr="001B2971">
              <w:rPr>
                <w:rFonts w:ascii="Arial" w:hAnsi="Arial" w:cs="Arial"/>
                <w:sz w:val="20"/>
                <w:szCs w:val="20"/>
              </w:rPr>
              <w:t xml:space="preserve"> nurodyti šios Techninės specifikacijos </w:t>
            </w:r>
            <w:r w:rsidR="00FA2E6D">
              <w:rPr>
                <w:rFonts w:ascii="Arial" w:hAnsi="Arial" w:cs="Arial"/>
                <w:sz w:val="20"/>
                <w:szCs w:val="20"/>
              </w:rPr>
              <w:t>1</w:t>
            </w:r>
            <w:r w:rsidR="00515047">
              <w:rPr>
                <w:rFonts w:ascii="Arial" w:hAnsi="Arial" w:cs="Arial"/>
                <w:sz w:val="20"/>
                <w:szCs w:val="20"/>
              </w:rPr>
              <w:t xml:space="preserve"> </w:t>
            </w:r>
            <w:r w:rsidRPr="001B2971">
              <w:rPr>
                <w:rFonts w:ascii="Arial" w:hAnsi="Arial" w:cs="Arial"/>
                <w:sz w:val="20"/>
                <w:szCs w:val="20"/>
              </w:rPr>
              <w:t>priede.</w:t>
            </w:r>
            <w:r w:rsidR="00990F81">
              <w:rPr>
                <w:rFonts w:ascii="Arial" w:hAnsi="Arial" w:cs="Arial"/>
                <w:sz w:val="20"/>
                <w:szCs w:val="20"/>
              </w:rPr>
              <w:t xml:space="preserve"> </w:t>
            </w:r>
          </w:p>
        </w:tc>
        <w:tc>
          <w:tcPr>
            <w:tcW w:w="2458" w:type="pct"/>
            <w:vAlign w:val="center"/>
          </w:tcPr>
          <w:p w14:paraId="0A5FC8C2" w14:textId="371D755E" w:rsidR="00990F81" w:rsidRPr="001677AF" w:rsidRDefault="00D07A94" w:rsidP="002F3A23">
            <w:pPr>
              <w:pStyle w:val="ListParagraph"/>
              <w:tabs>
                <w:tab w:val="left" w:pos="426"/>
              </w:tabs>
              <w:ind w:left="0"/>
              <w:jc w:val="both"/>
              <w:rPr>
                <w:rFonts w:ascii="Arial" w:hAnsi="Arial" w:cs="Arial"/>
                <w:sz w:val="20"/>
                <w:szCs w:val="20"/>
                <w:lang w:val="en-US" w:eastAsia="zh-CN"/>
              </w:rPr>
            </w:pPr>
            <w:r w:rsidRPr="001677AF">
              <w:rPr>
                <w:rFonts w:ascii="Arial" w:hAnsi="Arial" w:cs="Arial"/>
                <w:sz w:val="20"/>
                <w:szCs w:val="20"/>
                <w:lang w:val="en-US" w:eastAsia="zh-CN"/>
              </w:rPr>
              <w:t xml:space="preserve">Technical requirements for Goods are specified in </w:t>
            </w:r>
            <w:r w:rsidR="00BD0571" w:rsidRPr="00A15D5E">
              <w:rPr>
                <w:rFonts w:ascii="Arial" w:hAnsi="Arial" w:cs="Arial"/>
                <w:sz w:val="20"/>
                <w:szCs w:val="20"/>
                <w:lang w:val="en-US" w:eastAsia="zh-CN"/>
              </w:rPr>
              <w:t xml:space="preserve">Annex </w:t>
            </w:r>
            <w:r w:rsidR="00FA2E6D">
              <w:rPr>
                <w:rFonts w:ascii="Arial" w:hAnsi="Arial" w:cs="Arial"/>
                <w:sz w:val="20"/>
                <w:szCs w:val="20"/>
                <w:lang w:val="en-US" w:eastAsia="zh-CN"/>
              </w:rPr>
              <w:t>1</w:t>
            </w:r>
            <w:r w:rsidR="00BD0571" w:rsidRPr="00A15D5E">
              <w:rPr>
                <w:rFonts w:ascii="Arial" w:hAnsi="Arial" w:cs="Arial"/>
                <w:sz w:val="20"/>
                <w:szCs w:val="20"/>
                <w:lang w:val="en-US" w:eastAsia="zh-CN"/>
              </w:rPr>
              <w:t xml:space="preserve"> </w:t>
            </w:r>
            <w:r w:rsidRPr="00A15D5E">
              <w:rPr>
                <w:rFonts w:ascii="Arial" w:hAnsi="Arial" w:cs="Arial"/>
                <w:sz w:val="20"/>
                <w:szCs w:val="20"/>
                <w:lang w:val="en-US" w:eastAsia="zh-CN"/>
              </w:rPr>
              <w:t>to</w:t>
            </w:r>
            <w:r w:rsidRPr="001677AF">
              <w:rPr>
                <w:rFonts w:ascii="Arial" w:hAnsi="Arial" w:cs="Arial"/>
                <w:sz w:val="20"/>
                <w:szCs w:val="20"/>
                <w:lang w:val="en-US" w:eastAsia="zh-CN"/>
              </w:rPr>
              <w:t xml:space="preserve"> the Technical Specification.</w:t>
            </w:r>
          </w:p>
        </w:tc>
      </w:tr>
      <w:tr w:rsidR="001B2971" w:rsidRPr="001B2971" w14:paraId="310C3A03" w14:textId="77777777" w:rsidTr="00FA2E6D">
        <w:trPr>
          <w:trHeight w:val="373"/>
        </w:trPr>
        <w:tc>
          <w:tcPr>
            <w:tcW w:w="324" w:type="pct"/>
            <w:vAlign w:val="center"/>
          </w:tcPr>
          <w:p w14:paraId="45DA0D71" w14:textId="5A3985E5" w:rsidR="00BD0571" w:rsidRPr="00515047" w:rsidRDefault="00BD0571" w:rsidP="00515047">
            <w:pPr>
              <w:pStyle w:val="ListParagraph"/>
              <w:numPr>
                <w:ilvl w:val="1"/>
                <w:numId w:val="9"/>
              </w:numPr>
              <w:jc w:val="center"/>
              <w:rPr>
                <w:rFonts w:ascii="Arial" w:hAnsi="Arial" w:cs="Arial"/>
                <w:sz w:val="20"/>
                <w:szCs w:val="20"/>
              </w:rPr>
            </w:pPr>
          </w:p>
        </w:tc>
        <w:tc>
          <w:tcPr>
            <w:tcW w:w="2217" w:type="pct"/>
            <w:vAlign w:val="center"/>
          </w:tcPr>
          <w:p w14:paraId="594278E6" w14:textId="7A5DBD2A" w:rsidR="00BD0571" w:rsidRPr="001B2971" w:rsidRDefault="00BD0571" w:rsidP="002F3A23">
            <w:pPr>
              <w:pStyle w:val="ListParagraph"/>
              <w:tabs>
                <w:tab w:val="left" w:pos="0"/>
                <w:tab w:val="left" w:pos="426"/>
                <w:tab w:val="left" w:pos="567"/>
              </w:tabs>
              <w:suppressAutoHyphens/>
              <w:autoSpaceDE w:val="0"/>
              <w:autoSpaceDN w:val="0"/>
              <w:adjustRightInd w:val="0"/>
              <w:spacing w:after="160"/>
              <w:ind w:left="0"/>
              <w:jc w:val="both"/>
              <w:textAlignment w:val="center"/>
              <w:rPr>
                <w:rFonts w:ascii="Arial" w:hAnsi="Arial" w:cs="Arial"/>
                <w:sz w:val="20"/>
                <w:szCs w:val="20"/>
                <w:lang w:eastAsia="zh-CN"/>
              </w:rPr>
            </w:pPr>
            <w:r w:rsidRPr="001B2971">
              <w:rPr>
                <w:rFonts w:ascii="Arial" w:hAnsi="Arial" w:cs="Arial"/>
                <w:sz w:val="20"/>
                <w:szCs w:val="20"/>
                <w:lang w:eastAsia="zh-CN"/>
              </w:rPr>
              <w:t>Prekė</w:t>
            </w:r>
            <w:r w:rsidR="003F4C10" w:rsidRPr="001B2971">
              <w:rPr>
                <w:rFonts w:ascii="Arial" w:hAnsi="Arial" w:cs="Arial"/>
                <w:sz w:val="20"/>
                <w:szCs w:val="20"/>
                <w:lang w:eastAsia="zh-CN"/>
              </w:rPr>
              <w:t>s</w:t>
            </w:r>
            <w:r w:rsidRPr="001B2971">
              <w:rPr>
                <w:rFonts w:ascii="Arial" w:hAnsi="Arial" w:cs="Arial"/>
                <w:sz w:val="20"/>
                <w:szCs w:val="20"/>
                <w:lang w:eastAsia="zh-CN"/>
              </w:rPr>
              <w:t xml:space="preserve"> turi būti nauj</w:t>
            </w:r>
            <w:r w:rsidR="003F4C10" w:rsidRPr="001B2971">
              <w:rPr>
                <w:rFonts w:ascii="Arial" w:hAnsi="Arial" w:cs="Arial"/>
                <w:sz w:val="20"/>
                <w:szCs w:val="20"/>
                <w:lang w:eastAsia="zh-CN"/>
              </w:rPr>
              <w:t>os</w:t>
            </w:r>
            <w:r w:rsidRPr="001B2971">
              <w:rPr>
                <w:rFonts w:ascii="Arial" w:hAnsi="Arial" w:cs="Arial"/>
                <w:sz w:val="20"/>
                <w:szCs w:val="20"/>
                <w:lang w:eastAsia="zh-CN"/>
              </w:rPr>
              <w:t>, anksčiau niekur nenaudot</w:t>
            </w:r>
            <w:r w:rsidR="003F4C10" w:rsidRPr="001B2971">
              <w:rPr>
                <w:rFonts w:ascii="Arial" w:hAnsi="Arial" w:cs="Arial"/>
                <w:sz w:val="20"/>
                <w:szCs w:val="20"/>
                <w:lang w:eastAsia="zh-CN"/>
              </w:rPr>
              <w:t>os</w:t>
            </w:r>
            <w:r w:rsidRPr="001B2971">
              <w:rPr>
                <w:rFonts w:ascii="Arial" w:hAnsi="Arial" w:cs="Arial"/>
                <w:sz w:val="20"/>
                <w:szCs w:val="20"/>
                <w:lang w:eastAsia="zh-CN"/>
              </w:rPr>
              <w:t>, tinkam</w:t>
            </w:r>
            <w:r w:rsidR="003F4C10" w:rsidRPr="001B2971">
              <w:rPr>
                <w:rFonts w:ascii="Arial" w:hAnsi="Arial" w:cs="Arial"/>
                <w:sz w:val="20"/>
                <w:szCs w:val="20"/>
                <w:lang w:eastAsia="zh-CN"/>
              </w:rPr>
              <w:t>os</w:t>
            </w:r>
            <w:r w:rsidRPr="001B2971">
              <w:rPr>
                <w:rFonts w:ascii="Arial" w:hAnsi="Arial" w:cs="Arial"/>
                <w:sz w:val="20"/>
                <w:szCs w:val="20"/>
                <w:lang w:eastAsia="zh-CN"/>
              </w:rPr>
              <w:t xml:space="preserve"> naudoti pagal paskirtį. </w:t>
            </w:r>
          </w:p>
        </w:tc>
        <w:tc>
          <w:tcPr>
            <w:tcW w:w="2458" w:type="pct"/>
            <w:vAlign w:val="center"/>
          </w:tcPr>
          <w:p w14:paraId="6624E904" w14:textId="6227CC79" w:rsidR="00BD0571" w:rsidRPr="001677AF" w:rsidRDefault="00BD0571" w:rsidP="002F3A23">
            <w:pPr>
              <w:pStyle w:val="ListParagraph"/>
              <w:tabs>
                <w:tab w:val="left" w:pos="567"/>
              </w:tabs>
              <w:spacing w:after="160"/>
              <w:ind w:left="0"/>
              <w:jc w:val="both"/>
              <w:rPr>
                <w:rFonts w:ascii="Arial" w:hAnsi="Arial" w:cs="Arial"/>
                <w:sz w:val="20"/>
                <w:szCs w:val="20"/>
                <w:lang w:val="en-US"/>
              </w:rPr>
            </w:pPr>
            <w:r w:rsidRPr="001677AF">
              <w:rPr>
                <w:rFonts w:ascii="Arial" w:hAnsi="Arial" w:cs="Arial"/>
                <w:sz w:val="20"/>
                <w:szCs w:val="20"/>
                <w:lang w:val="en-US"/>
              </w:rPr>
              <w:t>Goods must be new, not previously used, suitable for their intended use.</w:t>
            </w:r>
          </w:p>
        </w:tc>
      </w:tr>
      <w:tr w:rsidR="001B2971" w:rsidRPr="001B2971" w14:paraId="357B4808" w14:textId="77777777" w:rsidTr="00FA2E6D">
        <w:trPr>
          <w:trHeight w:val="845"/>
        </w:trPr>
        <w:tc>
          <w:tcPr>
            <w:tcW w:w="324" w:type="pct"/>
            <w:vAlign w:val="center"/>
          </w:tcPr>
          <w:p w14:paraId="6694E4F9" w14:textId="33AF3D14" w:rsidR="00BD0571" w:rsidRPr="00515047" w:rsidRDefault="00BD0571" w:rsidP="00515047">
            <w:pPr>
              <w:pStyle w:val="ListParagraph"/>
              <w:numPr>
                <w:ilvl w:val="1"/>
                <w:numId w:val="9"/>
              </w:numPr>
              <w:jc w:val="center"/>
              <w:rPr>
                <w:rFonts w:ascii="Arial" w:hAnsi="Arial" w:cs="Arial"/>
                <w:sz w:val="20"/>
                <w:szCs w:val="20"/>
              </w:rPr>
            </w:pPr>
          </w:p>
        </w:tc>
        <w:tc>
          <w:tcPr>
            <w:tcW w:w="2217" w:type="pct"/>
          </w:tcPr>
          <w:p w14:paraId="79212255" w14:textId="3E4CF5DA" w:rsidR="00BD0571" w:rsidRPr="001B2971" w:rsidRDefault="00BD0571" w:rsidP="002F3A23">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1B2971">
              <w:rPr>
                <w:rFonts w:ascii="Arial" w:hAnsi="Arial" w:cs="Arial"/>
                <w:sz w:val="20"/>
                <w:szCs w:val="20"/>
                <w:lang w:eastAsia="zh-CN"/>
              </w:rPr>
              <w:t>Prekė</w:t>
            </w:r>
            <w:r w:rsidR="003F4C10" w:rsidRPr="001B2971">
              <w:rPr>
                <w:rFonts w:ascii="Arial" w:hAnsi="Arial" w:cs="Arial"/>
                <w:sz w:val="20"/>
                <w:szCs w:val="20"/>
                <w:lang w:eastAsia="zh-CN"/>
              </w:rPr>
              <w:t>s</w:t>
            </w:r>
            <w:r w:rsidRPr="001B2971">
              <w:rPr>
                <w:rFonts w:ascii="Arial" w:hAnsi="Arial" w:cs="Arial"/>
                <w:sz w:val="20"/>
                <w:szCs w:val="20"/>
                <w:lang w:eastAsia="zh-CN"/>
              </w:rPr>
              <w:t xml:space="preserve"> turi būti supakuota gamyklinėje pakuotėje. Prekė</w:t>
            </w:r>
            <w:r w:rsidR="003F4C10" w:rsidRPr="001B2971">
              <w:rPr>
                <w:rFonts w:ascii="Arial" w:hAnsi="Arial" w:cs="Arial"/>
                <w:sz w:val="20"/>
                <w:szCs w:val="20"/>
                <w:lang w:eastAsia="zh-CN"/>
              </w:rPr>
              <w:t>s</w:t>
            </w:r>
            <w:r w:rsidRPr="001B2971">
              <w:rPr>
                <w:rFonts w:ascii="Arial" w:hAnsi="Arial" w:cs="Arial"/>
                <w:sz w:val="20"/>
                <w:szCs w:val="20"/>
                <w:lang w:eastAsia="zh-CN"/>
              </w:rPr>
              <w:t xml:space="preserve"> pristatom</w:t>
            </w:r>
            <w:r w:rsidR="003F4C10" w:rsidRPr="001B2971">
              <w:rPr>
                <w:rFonts w:ascii="Arial" w:hAnsi="Arial" w:cs="Arial"/>
                <w:sz w:val="20"/>
                <w:szCs w:val="20"/>
                <w:lang w:eastAsia="zh-CN"/>
              </w:rPr>
              <w:t>os</w:t>
            </w:r>
            <w:r w:rsidRPr="001B2971">
              <w:rPr>
                <w:rFonts w:ascii="Arial" w:hAnsi="Arial" w:cs="Arial"/>
                <w:sz w:val="20"/>
                <w:szCs w:val="20"/>
                <w:lang w:eastAsia="zh-CN"/>
              </w:rPr>
              <w:t xml:space="preserve"> nepažeisto</w:t>
            </w:r>
            <w:r w:rsidR="003F4C10" w:rsidRPr="001B2971">
              <w:rPr>
                <w:rFonts w:ascii="Arial" w:hAnsi="Arial" w:cs="Arial"/>
                <w:sz w:val="20"/>
                <w:szCs w:val="20"/>
                <w:lang w:eastAsia="zh-CN"/>
              </w:rPr>
              <w:t>s</w:t>
            </w:r>
            <w:r w:rsidRPr="001B2971">
              <w:rPr>
                <w:rFonts w:ascii="Arial" w:hAnsi="Arial" w:cs="Arial"/>
                <w:sz w:val="20"/>
                <w:szCs w:val="20"/>
                <w:lang w:eastAsia="zh-CN"/>
              </w:rPr>
              <w:t>e gamyklinė</w:t>
            </w:r>
            <w:r w:rsidR="003F4C10" w:rsidRPr="001B2971">
              <w:rPr>
                <w:rFonts w:ascii="Arial" w:hAnsi="Arial" w:cs="Arial"/>
                <w:sz w:val="20"/>
                <w:szCs w:val="20"/>
                <w:lang w:eastAsia="zh-CN"/>
              </w:rPr>
              <w:t>s</w:t>
            </w:r>
            <w:r w:rsidRPr="001B2971">
              <w:rPr>
                <w:rFonts w:ascii="Arial" w:hAnsi="Arial" w:cs="Arial"/>
                <w:sz w:val="20"/>
                <w:szCs w:val="20"/>
                <w:lang w:eastAsia="zh-CN"/>
              </w:rPr>
              <w:t>e pakuotė</w:t>
            </w:r>
            <w:r w:rsidR="003F4C10" w:rsidRPr="001B2971">
              <w:rPr>
                <w:rFonts w:ascii="Arial" w:hAnsi="Arial" w:cs="Arial"/>
                <w:sz w:val="20"/>
                <w:szCs w:val="20"/>
                <w:lang w:eastAsia="zh-CN"/>
              </w:rPr>
              <w:t>s</w:t>
            </w:r>
            <w:r w:rsidRPr="001B2971">
              <w:rPr>
                <w:rFonts w:ascii="Arial" w:hAnsi="Arial" w:cs="Arial"/>
                <w:sz w:val="20"/>
                <w:szCs w:val="20"/>
                <w:lang w:eastAsia="zh-CN"/>
              </w:rPr>
              <w:t>e (pakuotė turi būti be mechaninių pažeidimų, nepažeista drėgmės ir kitų veiksnių).</w:t>
            </w:r>
          </w:p>
        </w:tc>
        <w:tc>
          <w:tcPr>
            <w:tcW w:w="2458" w:type="pct"/>
          </w:tcPr>
          <w:p w14:paraId="072F1D14" w14:textId="29DB83E8" w:rsidR="00BD0571" w:rsidRPr="007B5675" w:rsidRDefault="00BD0571" w:rsidP="002F3A23">
            <w:pPr>
              <w:pStyle w:val="ListParagraph"/>
              <w:tabs>
                <w:tab w:val="left" w:pos="426"/>
              </w:tabs>
              <w:ind w:left="0"/>
              <w:jc w:val="both"/>
              <w:rPr>
                <w:rFonts w:ascii="Arial" w:hAnsi="Arial" w:cs="Arial"/>
                <w:sz w:val="20"/>
                <w:szCs w:val="20"/>
                <w:lang w:val="en-US"/>
              </w:rPr>
            </w:pPr>
            <w:r w:rsidRPr="007B5675">
              <w:rPr>
                <w:rFonts w:ascii="Arial" w:hAnsi="Arial" w:cs="Arial"/>
                <w:sz w:val="20"/>
                <w:szCs w:val="20"/>
                <w:lang w:val="en-US"/>
              </w:rPr>
              <w:t>Goods must be packed in the factory packaging. Goods shall be delivered in undamaged factory packaging (packaging shall be free from mechanical damage, damage from moisture and other factors).</w:t>
            </w:r>
          </w:p>
        </w:tc>
      </w:tr>
      <w:tr w:rsidR="001B2971" w:rsidRPr="001B2971" w14:paraId="44C37F55" w14:textId="77777777" w:rsidTr="00FA2E6D">
        <w:trPr>
          <w:trHeight w:val="293"/>
        </w:trPr>
        <w:tc>
          <w:tcPr>
            <w:tcW w:w="324" w:type="pct"/>
            <w:vAlign w:val="center"/>
          </w:tcPr>
          <w:p w14:paraId="5587247C" w14:textId="2733126B" w:rsidR="00BD0571" w:rsidRPr="00515047" w:rsidRDefault="00BD0571" w:rsidP="00515047">
            <w:pPr>
              <w:pStyle w:val="ListParagraph"/>
              <w:numPr>
                <w:ilvl w:val="1"/>
                <w:numId w:val="9"/>
              </w:numPr>
              <w:jc w:val="center"/>
              <w:rPr>
                <w:rFonts w:ascii="Arial" w:hAnsi="Arial" w:cs="Arial"/>
                <w:sz w:val="20"/>
                <w:szCs w:val="20"/>
              </w:rPr>
            </w:pPr>
          </w:p>
        </w:tc>
        <w:tc>
          <w:tcPr>
            <w:tcW w:w="2217" w:type="pct"/>
          </w:tcPr>
          <w:p w14:paraId="3C8F911F" w14:textId="621AF276" w:rsidR="00BD0571" w:rsidRPr="001B2971" w:rsidRDefault="00BD0571" w:rsidP="002F3A23">
            <w:pPr>
              <w:pStyle w:val="ListParagraph"/>
              <w:tabs>
                <w:tab w:val="left" w:pos="0"/>
                <w:tab w:val="left" w:pos="426"/>
                <w:tab w:val="left" w:pos="567"/>
              </w:tabs>
              <w:suppressAutoHyphens/>
              <w:autoSpaceDE w:val="0"/>
              <w:autoSpaceDN w:val="0"/>
              <w:adjustRightInd w:val="0"/>
              <w:spacing w:after="160"/>
              <w:ind w:left="0"/>
              <w:jc w:val="both"/>
              <w:textAlignment w:val="center"/>
              <w:rPr>
                <w:rFonts w:ascii="Arial" w:hAnsi="Arial" w:cs="Arial"/>
                <w:sz w:val="20"/>
                <w:szCs w:val="20"/>
                <w:lang w:eastAsia="zh-CN"/>
              </w:rPr>
            </w:pPr>
            <w:r w:rsidRPr="001B2971">
              <w:rPr>
                <w:rFonts w:ascii="Arial" w:hAnsi="Arial" w:cs="Arial"/>
                <w:sz w:val="20"/>
                <w:szCs w:val="20"/>
                <w:lang w:eastAsia="zh-CN"/>
              </w:rPr>
              <w:t>Prekė</w:t>
            </w:r>
            <w:r w:rsidR="003F4C10" w:rsidRPr="001B2971">
              <w:rPr>
                <w:rFonts w:ascii="Arial" w:hAnsi="Arial" w:cs="Arial"/>
                <w:sz w:val="20"/>
                <w:szCs w:val="20"/>
                <w:lang w:eastAsia="zh-CN"/>
              </w:rPr>
              <w:t>s</w:t>
            </w:r>
            <w:r w:rsidRPr="001B2971">
              <w:rPr>
                <w:rFonts w:ascii="Arial" w:hAnsi="Arial" w:cs="Arial"/>
                <w:sz w:val="20"/>
                <w:szCs w:val="20"/>
                <w:lang w:eastAsia="zh-CN"/>
              </w:rPr>
              <w:t xml:space="preserve"> turi turėti techninių duomenų lentel</w:t>
            </w:r>
            <w:r w:rsidR="003F4C10" w:rsidRPr="001B2971">
              <w:rPr>
                <w:rFonts w:ascii="Arial" w:hAnsi="Arial" w:cs="Arial"/>
                <w:sz w:val="20"/>
                <w:szCs w:val="20"/>
                <w:lang w:eastAsia="zh-CN"/>
              </w:rPr>
              <w:t>es</w:t>
            </w:r>
            <w:r w:rsidRPr="001B2971">
              <w:rPr>
                <w:rFonts w:ascii="Arial" w:hAnsi="Arial" w:cs="Arial"/>
                <w:sz w:val="20"/>
                <w:szCs w:val="20"/>
                <w:lang w:eastAsia="zh-CN"/>
              </w:rPr>
              <w:t>, sudaryt</w:t>
            </w:r>
            <w:r w:rsidR="003F4C10" w:rsidRPr="001B2971">
              <w:rPr>
                <w:rFonts w:ascii="Arial" w:hAnsi="Arial" w:cs="Arial"/>
                <w:sz w:val="20"/>
                <w:szCs w:val="20"/>
                <w:lang w:eastAsia="zh-CN"/>
              </w:rPr>
              <w:t>as</w:t>
            </w:r>
            <w:r w:rsidRPr="001B2971">
              <w:rPr>
                <w:rFonts w:ascii="Arial" w:hAnsi="Arial" w:cs="Arial"/>
                <w:sz w:val="20"/>
                <w:szCs w:val="20"/>
                <w:lang w:eastAsia="zh-CN"/>
              </w:rPr>
              <w:t xml:space="preserve"> pagal šios Techninės </w:t>
            </w:r>
            <w:r w:rsidRPr="00A15D5E">
              <w:rPr>
                <w:rFonts w:ascii="Arial" w:hAnsi="Arial" w:cs="Arial"/>
                <w:sz w:val="20"/>
                <w:szCs w:val="20"/>
                <w:lang w:eastAsia="zh-CN"/>
              </w:rPr>
              <w:t xml:space="preserve">specifikacijos </w:t>
            </w:r>
            <w:r w:rsidR="00FA2E6D">
              <w:rPr>
                <w:rFonts w:ascii="Arial" w:hAnsi="Arial" w:cs="Arial"/>
                <w:sz w:val="20"/>
                <w:szCs w:val="20"/>
                <w:lang w:eastAsia="zh-CN"/>
              </w:rPr>
              <w:t xml:space="preserve">2 </w:t>
            </w:r>
            <w:r w:rsidRPr="00A15D5E">
              <w:rPr>
                <w:rFonts w:ascii="Arial" w:hAnsi="Arial" w:cs="Arial"/>
                <w:sz w:val="20"/>
                <w:szCs w:val="20"/>
                <w:lang w:eastAsia="zh-CN"/>
              </w:rPr>
              <w:t>priedą.</w:t>
            </w:r>
          </w:p>
        </w:tc>
        <w:tc>
          <w:tcPr>
            <w:tcW w:w="2458" w:type="pct"/>
          </w:tcPr>
          <w:p w14:paraId="6ABF3790" w14:textId="7CAADD16" w:rsidR="00BD0571" w:rsidRPr="007B5675" w:rsidRDefault="00BD0571" w:rsidP="002F3A23">
            <w:pPr>
              <w:pStyle w:val="ListParagraph"/>
              <w:tabs>
                <w:tab w:val="left" w:pos="567"/>
              </w:tabs>
              <w:ind w:left="0"/>
              <w:jc w:val="both"/>
              <w:rPr>
                <w:rFonts w:ascii="Arial" w:hAnsi="Arial" w:cs="Arial"/>
                <w:sz w:val="20"/>
                <w:szCs w:val="20"/>
                <w:lang w:val="en-US"/>
              </w:rPr>
            </w:pPr>
            <w:r w:rsidRPr="007B5675">
              <w:rPr>
                <w:rFonts w:ascii="Arial" w:hAnsi="Arial" w:cs="Arial"/>
                <w:sz w:val="20"/>
                <w:szCs w:val="20"/>
                <w:lang w:val="en-US"/>
              </w:rPr>
              <w:t xml:space="preserve">Goods shall have technical data sheets drawn up in accordance with Annex </w:t>
            </w:r>
            <w:r w:rsidR="00FA2E6D">
              <w:rPr>
                <w:rFonts w:ascii="Arial" w:hAnsi="Arial" w:cs="Arial"/>
                <w:sz w:val="20"/>
                <w:szCs w:val="20"/>
                <w:lang w:val="en-US"/>
              </w:rPr>
              <w:t>2</w:t>
            </w:r>
            <w:r w:rsidRPr="007B5675">
              <w:rPr>
                <w:rFonts w:ascii="Arial" w:hAnsi="Arial" w:cs="Arial"/>
                <w:sz w:val="20"/>
                <w:szCs w:val="20"/>
                <w:lang w:val="en-US"/>
              </w:rPr>
              <w:t xml:space="preserve"> of the Technical Specification.</w:t>
            </w:r>
          </w:p>
        </w:tc>
      </w:tr>
      <w:tr w:rsidR="001B04A1" w:rsidRPr="001B2971" w14:paraId="06E9C637" w14:textId="77777777" w:rsidTr="00FA2E6D">
        <w:trPr>
          <w:trHeight w:val="293"/>
        </w:trPr>
        <w:tc>
          <w:tcPr>
            <w:tcW w:w="324" w:type="pct"/>
            <w:vAlign w:val="center"/>
          </w:tcPr>
          <w:p w14:paraId="5FA28520" w14:textId="12C26BE3" w:rsidR="001B04A1" w:rsidRPr="00515047" w:rsidRDefault="001B04A1" w:rsidP="00515047">
            <w:pPr>
              <w:pStyle w:val="ListParagraph"/>
              <w:numPr>
                <w:ilvl w:val="1"/>
                <w:numId w:val="9"/>
              </w:numPr>
              <w:jc w:val="center"/>
              <w:rPr>
                <w:rFonts w:ascii="Arial" w:hAnsi="Arial" w:cs="Arial"/>
                <w:sz w:val="20"/>
                <w:szCs w:val="20"/>
              </w:rPr>
            </w:pPr>
          </w:p>
        </w:tc>
        <w:tc>
          <w:tcPr>
            <w:tcW w:w="2217" w:type="pct"/>
          </w:tcPr>
          <w:p w14:paraId="78D9FA0F" w14:textId="2A5D72D5" w:rsidR="001B04A1" w:rsidRPr="001B2971" w:rsidRDefault="001B04A1" w:rsidP="001B04A1">
            <w:pPr>
              <w:pStyle w:val="ListParagraph"/>
              <w:tabs>
                <w:tab w:val="left" w:pos="0"/>
                <w:tab w:val="left" w:pos="426"/>
                <w:tab w:val="left" w:pos="567"/>
              </w:tabs>
              <w:suppressAutoHyphens/>
              <w:autoSpaceDE w:val="0"/>
              <w:autoSpaceDN w:val="0"/>
              <w:adjustRightInd w:val="0"/>
              <w:spacing w:after="160"/>
              <w:ind w:left="0"/>
              <w:jc w:val="both"/>
              <w:textAlignment w:val="center"/>
              <w:rPr>
                <w:rFonts w:ascii="Arial" w:hAnsi="Arial" w:cs="Arial"/>
                <w:sz w:val="20"/>
                <w:szCs w:val="20"/>
                <w:lang w:eastAsia="zh-CN"/>
              </w:rPr>
            </w:pPr>
            <w:r w:rsidRPr="00907989">
              <w:rPr>
                <w:rFonts w:ascii="Arial" w:hAnsi="Arial" w:cs="Arial"/>
                <w:sz w:val="20"/>
                <w:szCs w:val="20"/>
              </w:rPr>
              <w:t>Tiekėjas ne vėliau kaip likus 10 kalendorinių dienų iki prekių pristatymo Perkančiojo subjekto atstovui pateikia prekių pakavimo informaciją, kurioje turi būti nurodyta: pakuočių skaičius, matmenys, svoris, krovimo instrukcijos bei reikalavimai sandėliavimo sąlygoms.</w:t>
            </w:r>
          </w:p>
        </w:tc>
        <w:tc>
          <w:tcPr>
            <w:tcW w:w="2458" w:type="pct"/>
          </w:tcPr>
          <w:p w14:paraId="5D5AFEB1" w14:textId="5E0B2BD8" w:rsidR="001B04A1" w:rsidRPr="007B5675" w:rsidRDefault="001B04A1" w:rsidP="001B04A1">
            <w:pPr>
              <w:pStyle w:val="ListParagraph"/>
              <w:tabs>
                <w:tab w:val="left" w:pos="567"/>
              </w:tabs>
              <w:ind w:left="0"/>
              <w:jc w:val="both"/>
              <w:rPr>
                <w:rFonts w:ascii="Arial" w:hAnsi="Arial" w:cs="Arial"/>
                <w:sz w:val="20"/>
                <w:szCs w:val="20"/>
                <w:lang w:val="en-US"/>
              </w:rPr>
            </w:pPr>
            <w:r w:rsidRPr="00907989">
              <w:rPr>
                <w:rFonts w:ascii="Arial" w:hAnsi="Arial" w:cs="Arial"/>
                <w:sz w:val="20"/>
                <w:szCs w:val="20"/>
                <w:lang w:val="en-US"/>
              </w:rPr>
              <w:t>The Supplier, no later than 10 calendar days prior to the delivery of the goods, shall provide the Contracting Entity's representative with information about the packaging of the goods, which must include: the number of packages, dimensions, weight, loading instructions, and requirements for storage conditions.</w:t>
            </w:r>
          </w:p>
        </w:tc>
      </w:tr>
      <w:tr w:rsidR="001B04A1" w:rsidRPr="001B2971" w14:paraId="2BE58190" w14:textId="77777777" w:rsidTr="00FA2E6D">
        <w:trPr>
          <w:trHeight w:val="293"/>
        </w:trPr>
        <w:tc>
          <w:tcPr>
            <w:tcW w:w="324" w:type="pct"/>
            <w:vAlign w:val="center"/>
          </w:tcPr>
          <w:p w14:paraId="65965DFD" w14:textId="4A32A593" w:rsidR="001B04A1" w:rsidRPr="00515047" w:rsidRDefault="001B04A1" w:rsidP="00515047">
            <w:pPr>
              <w:pStyle w:val="ListParagraph"/>
              <w:numPr>
                <w:ilvl w:val="1"/>
                <w:numId w:val="9"/>
              </w:numPr>
              <w:jc w:val="center"/>
              <w:rPr>
                <w:rFonts w:ascii="Arial" w:hAnsi="Arial" w:cs="Arial"/>
                <w:sz w:val="20"/>
                <w:szCs w:val="20"/>
              </w:rPr>
            </w:pPr>
          </w:p>
        </w:tc>
        <w:tc>
          <w:tcPr>
            <w:tcW w:w="2217" w:type="pct"/>
          </w:tcPr>
          <w:p w14:paraId="5EE05AC3" w14:textId="77777777" w:rsidR="001B04A1" w:rsidRPr="00907989" w:rsidRDefault="001B04A1" w:rsidP="001B04A1">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907989">
              <w:rPr>
                <w:rFonts w:ascii="Arial" w:hAnsi="Arial" w:cs="Arial"/>
                <w:sz w:val="20"/>
                <w:szCs w:val="20"/>
                <w:lang w:eastAsia="zh-CN"/>
              </w:rPr>
              <w:t>Kartu su pristatomomis Prekėmis turi būti pateikiami dokumentai:</w:t>
            </w:r>
          </w:p>
          <w:p w14:paraId="6006CE91" w14:textId="4C9DA12B" w:rsidR="001B04A1" w:rsidRDefault="001B04A1" w:rsidP="001B04A1">
            <w:pPr>
              <w:pStyle w:val="ListParagraph"/>
              <w:numPr>
                <w:ilvl w:val="0"/>
                <w:numId w:val="6"/>
              </w:num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907989">
              <w:rPr>
                <w:rFonts w:ascii="Arial" w:hAnsi="Arial" w:cs="Arial"/>
                <w:sz w:val="20"/>
                <w:szCs w:val="20"/>
                <w:lang w:eastAsia="zh-CN"/>
              </w:rPr>
              <w:lastRenderedPageBreak/>
              <w:t>Gamyklinių bandymų protokolai</w:t>
            </w:r>
            <w:r w:rsidR="00E23F99">
              <w:rPr>
                <w:rFonts w:ascii="Arial" w:hAnsi="Arial" w:cs="Arial"/>
                <w:sz w:val="20"/>
                <w:szCs w:val="20"/>
                <w:lang w:eastAsia="zh-CN"/>
              </w:rPr>
              <w:t xml:space="preserve"> </w:t>
            </w:r>
            <w:r w:rsidR="00E23F99" w:rsidRPr="00E23F99">
              <w:rPr>
                <w:rFonts w:ascii="Arial" w:hAnsi="Arial" w:cs="Arial"/>
                <w:sz w:val="20"/>
                <w:szCs w:val="20"/>
              </w:rPr>
              <w:t>pagal IEC 60214 standarto reikalavimus</w:t>
            </w:r>
          </w:p>
          <w:p w14:paraId="002F87D1" w14:textId="77777777" w:rsidR="001B04A1" w:rsidRDefault="001B04A1" w:rsidP="001B04A1">
            <w:pPr>
              <w:pStyle w:val="ListParagraph"/>
              <w:numPr>
                <w:ilvl w:val="0"/>
                <w:numId w:val="6"/>
              </w:num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Pr>
                <w:rFonts w:ascii="Arial" w:hAnsi="Arial" w:cs="Arial"/>
                <w:sz w:val="20"/>
                <w:szCs w:val="20"/>
                <w:lang w:eastAsia="zh-CN"/>
              </w:rPr>
              <w:t>Surinkimo ir eksploatavimo instrukcija</w:t>
            </w:r>
          </w:p>
          <w:p w14:paraId="3A7A090F" w14:textId="77777777" w:rsidR="001B04A1" w:rsidRDefault="001B04A1" w:rsidP="001B04A1">
            <w:pPr>
              <w:pStyle w:val="ListParagraph"/>
              <w:numPr>
                <w:ilvl w:val="0"/>
                <w:numId w:val="6"/>
              </w:num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Pr>
                <w:rFonts w:ascii="Arial" w:hAnsi="Arial" w:cs="Arial"/>
                <w:sz w:val="20"/>
                <w:szCs w:val="20"/>
                <w:lang w:eastAsia="zh-CN"/>
              </w:rPr>
              <w:t>Prekių brėžiniai</w:t>
            </w:r>
          </w:p>
          <w:p w14:paraId="54A0AAF2" w14:textId="555B6559" w:rsidR="001B04A1" w:rsidRPr="001B04A1" w:rsidRDefault="001B04A1" w:rsidP="001B04A1">
            <w:pPr>
              <w:pStyle w:val="ListParagraph"/>
              <w:numPr>
                <w:ilvl w:val="0"/>
                <w:numId w:val="6"/>
              </w:num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Pr>
                <w:rFonts w:ascii="Arial" w:hAnsi="Arial" w:cs="Arial"/>
                <w:sz w:val="20"/>
                <w:szCs w:val="20"/>
                <w:lang w:eastAsia="zh-CN"/>
              </w:rPr>
              <w:t>Prekių ir jų dalių pakavimo lapas</w:t>
            </w:r>
          </w:p>
        </w:tc>
        <w:tc>
          <w:tcPr>
            <w:tcW w:w="2458" w:type="pct"/>
          </w:tcPr>
          <w:p w14:paraId="66ABFDD8" w14:textId="77777777" w:rsidR="001B04A1" w:rsidRPr="002E1EB7" w:rsidRDefault="001B04A1" w:rsidP="001B04A1">
            <w:pPr>
              <w:tabs>
                <w:tab w:val="left" w:pos="426"/>
              </w:tabs>
              <w:jc w:val="both"/>
              <w:rPr>
                <w:rFonts w:ascii="Arial" w:hAnsi="Arial" w:cs="Arial"/>
                <w:sz w:val="20"/>
                <w:szCs w:val="20"/>
                <w:lang w:val="en-US"/>
              </w:rPr>
            </w:pPr>
            <w:r w:rsidRPr="002E1EB7">
              <w:rPr>
                <w:rFonts w:ascii="Arial" w:hAnsi="Arial" w:cs="Arial"/>
                <w:sz w:val="20"/>
                <w:szCs w:val="20"/>
                <w:lang w:val="en-US"/>
              </w:rPr>
              <w:lastRenderedPageBreak/>
              <w:t>Along with the delivered Goods, the documents shall be delivered:</w:t>
            </w:r>
          </w:p>
          <w:p w14:paraId="6F3638FC" w14:textId="3A1B52B4" w:rsidR="001B04A1" w:rsidRDefault="001B04A1" w:rsidP="001B04A1">
            <w:pPr>
              <w:pStyle w:val="ListParagraph"/>
              <w:numPr>
                <w:ilvl w:val="0"/>
                <w:numId w:val="7"/>
              </w:numPr>
              <w:tabs>
                <w:tab w:val="left" w:pos="426"/>
              </w:tabs>
              <w:jc w:val="both"/>
              <w:rPr>
                <w:rFonts w:ascii="Arial" w:hAnsi="Arial" w:cs="Arial"/>
                <w:sz w:val="20"/>
                <w:szCs w:val="20"/>
                <w:lang w:val="en-US"/>
              </w:rPr>
            </w:pPr>
            <w:r w:rsidRPr="00907989">
              <w:rPr>
                <w:rFonts w:ascii="Arial" w:hAnsi="Arial" w:cs="Arial"/>
                <w:sz w:val="20"/>
                <w:szCs w:val="20"/>
                <w:lang w:val="en-US"/>
              </w:rPr>
              <w:lastRenderedPageBreak/>
              <w:t>Reports of factory acceptance testing</w:t>
            </w:r>
            <w:r w:rsidR="00E23F99">
              <w:rPr>
                <w:rFonts w:ascii="Arial" w:hAnsi="Arial" w:cs="Arial"/>
                <w:sz w:val="20"/>
                <w:szCs w:val="20"/>
                <w:lang w:val="en-US"/>
              </w:rPr>
              <w:t xml:space="preserve"> </w:t>
            </w:r>
            <w:r w:rsidR="00E23F99" w:rsidRPr="00E23F99">
              <w:rPr>
                <w:rFonts w:ascii="Arial" w:hAnsi="Arial" w:cs="Arial"/>
                <w:sz w:val="20"/>
                <w:szCs w:val="20"/>
                <w:lang w:val="en-US"/>
              </w:rPr>
              <w:t>according to IEC 60214 standard</w:t>
            </w:r>
          </w:p>
          <w:p w14:paraId="0E34FC82" w14:textId="77777777" w:rsidR="001B04A1" w:rsidRPr="00D7099F" w:rsidRDefault="001B04A1" w:rsidP="001B04A1">
            <w:pPr>
              <w:pStyle w:val="ListParagraph"/>
              <w:numPr>
                <w:ilvl w:val="0"/>
                <w:numId w:val="7"/>
              </w:numPr>
              <w:tabs>
                <w:tab w:val="left" w:pos="426"/>
              </w:tabs>
              <w:jc w:val="both"/>
              <w:rPr>
                <w:rFonts w:ascii="Arial" w:hAnsi="Arial" w:cs="Arial"/>
                <w:sz w:val="20"/>
                <w:szCs w:val="20"/>
                <w:lang w:val="en-US"/>
              </w:rPr>
            </w:pPr>
            <w:r w:rsidRPr="00D7099F">
              <w:rPr>
                <w:rFonts w:ascii="Arial" w:hAnsi="Arial" w:cs="Arial"/>
                <w:sz w:val="20"/>
                <w:szCs w:val="20"/>
                <w:lang w:val="en-US"/>
              </w:rPr>
              <w:t xml:space="preserve"> Assembly and operating instructions</w:t>
            </w:r>
          </w:p>
          <w:p w14:paraId="21C7BC81" w14:textId="77777777" w:rsidR="001B04A1" w:rsidRDefault="001B04A1" w:rsidP="001B04A1">
            <w:pPr>
              <w:pStyle w:val="ListParagraph"/>
              <w:numPr>
                <w:ilvl w:val="0"/>
                <w:numId w:val="7"/>
              </w:numPr>
              <w:tabs>
                <w:tab w:val="left" w:pos="426"/>
              </w:tabs>
              <w:jc w:val="both"/>
              <w:rPr>
                <w:rFonts w:ascii="Arial" w:hAnsi="Arial" w:cs="Arial"/>
                <w:sz w:val="20"/>
                <w:szCs w:val="20"/>
                <w:lang w:val="en-US"/>
              </w:rPr>
            </w:pPr>
            <w:r w:rsidRPr="00D7099F">
              <w:rPr>
                <w:rFonts w:ascii="Arial" w:hAnsi="Arial" w:cs="Arial"/>
                <w:sz w:val="20"/>
                <w:szCs w:val="20"/>
                <w:lang w:val="en-US"/>
              </w:rPr>
              <w:t xml:space="preserve"> </w:t>
            </w:r>
            <w:r>
              <w:rPr>
                <w:rFonts w:ascii="Arial" w:hAnsi="Arial" w:cs="Arial"/>
                <w:sz w:val="20"/>
                <w:szCs w:val="20"/>
                <w:lang w:val="en-US"/>
              </w:rPr>
              <w:t>D</w:t>
            </w:r>
            <w:r w:rsidRPr="00D7099F">
              <w:rPr>
                <w:rFonts w:ascii="Arial" w:hAnsi="Arial" w:cs="Arial"/>
                <w:sz w:val="20"/>
                <w:szCs w:val="20"/>
                <w:lang w:val="en-US"/>
              </w:rPr>
              <w:t>rawings</w:t>
            </w:r>
            <w:r>
              <w:rPr>
                <w:rFonts w:ascii="Arial" w:hAnsi="Arial" w:cs="Arial"/>
                <w:sz w:val="20"/>
                <w:szCs w:val="20"/>
                <w:lang w:val="en-US"/>
              </w:rPr>
              <w:t xml:space="preserve"> of the Goods</w:t>
            </w:r>
          </w:p>
          <w:p w14:paraId="32CADF4E" w14:textId="200A67D6" w:rsidR="001B04A1" w:rsidRPr="001B04A1" w:rsidRDefault="001B04A1" w:rsidP="001B04A1">
            <w:pPr>
              <w:pStyle w:val="ListParagraph"/>
              <w:numPr>
                <w:ilvl w:val="0"/>
                <w:numId w:val="7"/>
              </w:numPr>
              <w:tabs>
                <w:tab w:val="left" w:pos="426"/>
              </w:tabs>
              <w:jc w:val="both"/>
              <w:rPr>
                <w:rFonts w:ascii="Arial" w:hAnsi="Arial" w:cs="Arial"/>
                <w:sz w:val="20"/>
                <w:szCs w:val="20"/>
                <w:lang w:val="en-US"/>
              </w:rPr>
            </w:pPr>
            <w:r w:rsidRPr="00D7099F">
              <w:rPr>
                <w:rFonts w:ascii="Arial" w:hAnsi="Arial" w:cs="Arial"/>
                <w:sz w:val="20"/>
                <w:szCs w:val="20"/>
                <w:lang w:val="en-US"/>
              </w:rPr>
              <w:t xml:space="preserve">Packing list for </w:t>
            </w:r>
            <w:r>
              <w:rPr>
                <w:rFonts w:ascii="Arial" w:hAnsi="Arial" w:cs="Arial"/>
                <w:sz w:val="20"/>
                <w:szCs w:val="20"/>
                <w:lang w:val="en-US"/>
              </w:rPr>
              <w:t>Goods</w:t>
            </w:r>
            <w:r w:rsidRPr="00D7099F">
              <w:rPr>
                <w:rFonts w:ascii="Arial" w:hAnsi="Arial" w:cs="Arial"/>
                <w:sz w:val="20"/>
                <w:szCs w:val="20"/>
                <w:lang w:val="en-US"/>
              </w:rPr>
              <w:t xml:space="preserve"> and their parts</w:t>
            </w:r>
          </w:p>
        </w:tc>
      </w:tr>
      <w:tr w:rsidR="001B04A1" w:rsidRPr="001B2971" w14:paraId="59950585" w14:textId="77777777" w:rsidTr="00FA2E6D">
        <w:trPr>
          <w:trHeight w:val="293"/>
        </w:trPr>
        <w:tc>
          <w:tcPr>
            <w:tcW w:w="324" w:type="pct"/>
            <w:vAlign w:val="center"/>
          </w:tcPr>
          <w:p w14:paraId="12558006" w14:textId="0924DBC5" w:rsidR="001B04A1" w:rsidRPr="005C53E7" w:rsidRDefault="001B04A1" w:rsidP="005C53E7">
            <w:pPr>
              <w:pStyle w:val="ListParagraph"/>
              <w:numPr>
                <w:ilvl w:val="1"/>
                <w:numId w:val="9"/>
              </w:numPr>
              <w:tabs>
                <w:tab w:val="left" w:pos="39"/>
              </w:tabs>
              <w:jc w:val="center"/>
              <w:rPr>
                <w:rFonts w:ascii="Arial" w:hAnsi="Arial" w:cs="Arial"/>
                <w:sz w:val="20"/>
                <w:szCs w:val="20"/>
              </w:rPr>
            </w:pPr>
          </w:p>
        </w:tc>
        <w:tc>
          <w:tcPr>
            <w:tcW w:w="2217" w:type="pct"/>
          </w:tcPr>
          <w:p w14:paraId="751D1049" w14:textId="2A7405FC" w:rsidR="001B04A1" w:rsidRPr="001B2971" w:rsidRDefault="001B04A1" w:rsidP="001B04A1">
            <w:pPr>
              <w:pStyle w:val="ListParagraph"/>
              <w:tabs>
                <w:tab w:val="left" w:pos="0"/>
                <w:tab w:val="left" w:pos="426"/>
                <w:tab w:val="left" w:pos="567"/>
              </w:tabs>
              <w:suppressAutoHyphens/>
              <w:autoSpaceDE w:val="0"/>
              <w:autoSpaceDN w:val="0"/>
              <w:adjustRightInd w:val="0"/>
              <w:spacing w:after="160"/>
              <w:ind w:left="0"/>
              <w:jc w:val="both"/>
              <w:textAlignment w:val="center"/>
              <w:rPr>
                <w:rFonts w:ascii="Arial" w:hAnsi="Arial" w:cs="Arial"/>
                <w:sz w:val="20"/>
                <w:szCs w:val="20"/>
                <w:lang w:eastAsia="zh-CN"/>
              </w:rPr>
            </w:pPr>
            <w:r w:rsidRPr="00907989">
              <w:rPr>
                <w:rFonts w:ascii="Arial" w:hAnsi="Arial" w:cs="Arial"/>
                <w:kern w:val="2"/>
                <w:sz w:val="20"/>
              </w:rPr>
              <w:t>Tiekėjas, esant Perkančiojo subjekto poreikiui, privalo užtikrinti  2 Perkančiojo subjekto atstovų dalyvavimą (be kelionės ir apgyvendinimo išlaidų) Prekių gamykliniuose bandymuose. Tiekėjas privalo ne vėliau kaip prieš 4 savaites iki gamyklinių bandymų informuoti Perkantysis subjektas apie bandymų datą ir vietą. Perkantysis subjektas priima sprendimą apie būtinumą dalyvauti gamykliniuose bandymuose ir praneša apie jį Tiekėjui ne vėliau kaip per 3 savaites nuo informacijos apie bandymų datą ir vietą gavimo dienos.</w:t>
            </w:r>
          </w:p>
        </w:tc>
        <w:tc>
          <w:tcPr>
            <w:tcW w:w="2458" w:type="pct"/>
          </w:tcPr>
          <w:p w14:paraId="7706C3DE" w14:textId="40165882" w:rsidR="001B04A1" w:rsidRPr="007B5675" w:rsidRDefault="001B04A1" w:rsidP="001B04A1">
            <w:pPr>
              <w:pStyle w:val="ListParagraph"/>
              <w:tabs>
                <w:tab w:val="left" w:pos="567"/>
              </w:tabs>
              <w:ind w:left="0"/>
              <w:jc w:val="both"/>
              <w:rPr>
                <w:rFonts w:ascii="Arial" w:hAnsi="Arial" w:cs="Arial"/>
                <w:sz w:val="20"/>
                <w:szCs w:val="20"/>
                <w:lang w:val="en-US"/>
              </w:rPr>
            </w:pPr>
            <w:r w:rsidRPr="00907989">
              <w:rPr>
                <w:rFonts w:ascii="Arial" w:hAnsi="Arial" w:cs="Arial"/>
                <w:kern w:val="2"/>
                <w:sz w:val="20"/>
                <w:lang w:val="en-US"/>
              </w:rPr>
              <w:t>The Supplier, in case of the Contracting entity need, must ensure the participation of 2 Contracting entity 's representatives (excluding travel and accommodation costs) in the factory testing of the Goods. The Supplier must inform the Contracting entity of the date and place of the test no later than 4 weeks before the factory test. The Purchaser shall make a decision on the necessity to participate in the factory tests and notify the Supplier thereof no later than within 3 weeks from the date of receipt of the information on the date and place of the tests.</w:t>
            </w:r>
          </w:p>
        </w:tc>
      </w:tr>
      <w:tr w:rsidR="001B04A1" w:rsidRPr="001B2971" w14:paraId="05E7F6B2" w14:textId="77777777" w:rsidTr="00FA2E6D">
        <w:trPr>
          <w:trHeight w:val="104"/>
        </w:trPr>
        <w:tc>
          <w:tcPr>
            <w:tcW w:w="324" w:type="pct"/>
            <w:vAlign w:val="center"/>
          </w:tcPr>
          <w:p w14:paraId="1DADD290" w14:textId="56A74A31" w:rsidR="001B04A1" w:rsidRPr="005C53E7" w:rsidRDefault="001B04A1" w:rsidP="005C53E7">
            <w:pPr>
              <w:pStyle w:val="ListParagraph"/>
              <w:numPr>
                <w:ilvl w:val="0"/>
                <w:numId w:val="9"/>
              </w:numPr>
              <w:jc w:val="center"/>
              <w:rPr>
                <w:rFonts w:ascii="Arial" w:hAnsi="Arial" w:cs="Arial"/>
                <w:b/>
                <w:bCs/>
                <w:sz w:val="20"/>
                <w:szCs w:val="20"/>
              </w:rPr>
            </w:pPr>
          </w:p>
        </w:tc>
        <w:tc>
          <w:tcPr>
            <w:tcW w:w="2217" w:type="pct"/>
            <w:vAlign w:val="center"/>
          </w:tcPr>
          <w:p w14:paraId="3073A8F1" w14:textId="3C6F6D51" w:rsidR="001B04A1" w:rsidRPr="001B2971" w:rsidRDefault="001B04A1" w:rsidP="001B04A1">
            <w:pPr>
              <w:rPr>
                <w:rFonts w:ascii="Arial" w:hAnsi="Arial" w:cs="Arial"/>
                <w:b/>
                <w:bCs/>
                <w:sz w:val="20"/>
                <w:szCs w:val="20"/>
              </w:rPr>
            </w:pPr>
            <w:r w:rsidRPr="001B2971">
              <w:rPr>
                <w:rFonts w:ascii="Arial" w:hAnsi="Arial" w:cs="Arial"/>
                <w:b/>
                <w:bCs/>
                <w:sz w:val="20"/>
                <w:szCs w:val="20"/>
              </w:rPr>
              <w:t>Priedai:</w:t>
            </w:r>
          </w:p>
        </w:tc>
        <w:tc>
          <w:tcPr>
            <w:tcW w:w="2458" w:type="pct"/>
            <w:vAlign w:val="center"/>
          </w:tcPr>
          <w:p w14:paraId="6024FC17" w14:textId="0173CA85" w:rsidR="001B04A1" w:rsidRPr="007B5675" w:rsidRDefault="001B04A1" w:rsidP="001B04A1">
            <w:pPr>
              <w:pStyle w:val="ListParagraph"/>
              <w:tabs>
                <w:tab w:val="left" w:pos="426"/>
              </w:tabs>
              <w:ind w:left="0"/>
              <w:rPr>
                <w:rFonts w:ascii="Arial" w:hAnsi="Arial" w:cs="Arial"/>
                <w:b/>
                <w:bCs/>
                <w:sz w:val="20"/>
                <w:szCs w:val="20"/>
                <w:lang w:val="en-US"/>
              </w:rPr>
            </w:pPr>
            <w:r w:rsidRPr="007B5675">
              <w:rPr>
                <w:rFonts w:ascii="Arial" w:hAnsi="Arial" w:cs="Arial"/>
                <w:b/>
                <w:bCs/>
                <w:sz w:val="20"/>
                <w:szCs w:val="20"/>
                <w:lang w:val="en-US"/>
              </w:rPr>
              <w:t>Annexes:</w:t>
            </w:r>
          </w:p>
        </w:tc>
      </w:tr>
      <w:tr w:rsidR="00FA2E6D" w:rsidRPr="001B2971" w14:paraId="4BEE9850" w14:textId="77777777" w:rsidTr="005C53E7">
        <w:tc>
          <w:tcPr>
            <w:tcW w:w="2542" w:type="pct"/>
            <w:gridSpan w:val="2"/>
            <w:vAlign w:val="center"/>
          </w:tcPr>
          <w:p w14:paraId="5E9DC7E8" w14:textId="3B0E02A4" w:rsidR="00FA2E6D" w:rsidRPr="001B2971" w:rsidRDefault="00FA2E6D" w:rsidP="00FA2E6D">
            <w:pPr>
              <w:jc w:val="both"/>
              <w:rPr>
                <w:rFonts w:ascii="Arial" w:hAnsi="Arial" w:cs="Arial"/>
                <w:sz w:val="20"/>
                <w:szCs w:val="20"/>
              </w:rPr>
            </w:pPr>
            <w:r>
              <w:rPr>
                <w:rFonts w:ascii="Arial" w:hAnsi="Arial" w:cs="Arial"/>
                <w:sz w:val="20"/>
                <w:szCs w:val="20"/>
              </w:rPr>
              <w:t>1</w:t>
            </w:r>
            <w:r w:rsidRPr="001B2971">
              <w:rPr>
                <w:rFonts w:ascii="Arial" w:hAnsi="Arial" w:cs="Arial"/>
                <w:sz w:val="20"/>
                <w:szCs w:val="20"/>
              </w:rPr>
              <w:t xml:space="preserve"> priedas – Techniniai reikalavimai</w:t>
            </w:r>
          </w:p>
        </w:tc>
        <w:tc>
          <w:tcPr>
            <w:tcW w:w="2458" w:type="pct"/>
            <w:vAlign w:val="bottom"/>
          </w:tcPr>
          <w:p w14:paraId="660AEB37" w14:textId="398D5022" w:rsidR="00FA2E6D" w:rsidRPr="007B5675" w:rsidRDefault="00FA2E6D" w:rsidP="00FA2E6D">
            <w:pPr>
              <w:jc w:val="both"/>
              <w:rPr>
                <w:rFonts w:ascii="Arial" w:hAnsi="Arial" w:cs="Arial"/>
                <w:sz w:val="20"/>
                <w:szCs w:val="20"/>
                <w:lang w:val="en-US"/>
              </w:rPr>
            </w:pPr>
            <w:r w:rsidRPr="001B2971">
              <w:rPr>
                <w:rFonts w:ascii="Arial" w:hAnsi="Arial" w:cs="Arial"/>
                <w:sz w:val="20"/>
                <w:szCs w:val="20"/>
                <w:lang w:val="en-GB"/>
              </w:rPr>
              <w:t xml:space="preserve">Annex </w:t>
            </w:r>
            <w:r>
              <w:rPr>
                <w:rFonts w:ascii="Arial" w:hAnsi="Arial" w:cs="Arial"/>
                <w:sz w:val="20"/>
                <w:szCs w:val="20"/>
                <w:lang w:val="en-GB"/>
              </w:rPr>
              <w:t>1</w:t>
            </w:r>
            <w:r w:rsidRPr="001B2971">
              <w:rPr>
                <w:rFonts w:ascii="Arial" w:hAnsi="Arial" w:cs="Arial"/>
                <w:sz w:val="20"/>
                <w:szCs w:val="20"/>
                <w:lang w:val="en-GB"/>
              </w:rPr>
              <w:t xml:space="preserve"> – Technical requirements</w:t>
            </w:r>
          </w:p>
        </w:tc>
      </w:tr>
      <w:tr w:rsidR="00FA2E6D" w:rsidRPr="001B2971" w14:paraId="4B146C93" w14:textId="77777777" w:rsidTr="005C53E7">
        <w:tc>
          <w:tcPr>
            <w:tcW w:w="2542" w:type="pct"/>
            <w:gridSpan w:val="2"/>
            <w:vAlign w:val="center"/>
          </w:tcPr>
          <w:p w14:paraId="79D0A4AD" w14:textId="37EA363A" w:rsidR="00FA2E6D" w:rsidRPr="001B2971" w:rsidRDefault="00FA2E6D" w:rsidP="00FA2E6D">
            <w:pPr>
              <w:jc w:val="both"/>
              <w:rPr>
                <w:rFonts w:ascii="Arial" w:hAnsi="Arial" w:cs="Arial"/>
                <w:sz w:val="20"/>
                <w:szCs w:val="20"/>
              </w:rPr>
            </w:pPr>
            <w:r>
              <w:rPr>
                <w:rFonts w:ascii="Arial" w:hAnsi="Arial" w:cs="Arial"/>
                <w:sz w:val="20"/>
                <w:szCs w:val="20"/>
              </w:rPr>
              <w:t>2</w:t>
            </w:r>
            <w:r w:rsidRPr="001B2971">
              <w:rPr>
                <w:rFonts w:ascii="Arial" w:hAnsi="Arial" w:cs="Arial"/>
                <w:sz w:val="20"/>
                <w:szCs w:val="20"/>
              </w:rPr>
              <w:t xml:space="preserve"> priedas – Standartiniai techniniai reikalavimai pirminių įrenginių techninių duomenų lentelėms.</w:t>
            </w:r>
          </w:p>
        </w:tc>
        <w:tc>
          <w:tcPr>
            <w:tcW w:w="2458" w:type="pct"/>
            <w:vAlign w:val="bottom"/>
          </w:tcPr>
          <w:p w14:paraId="544A8D1D" w14:textId="3E5E2E89" w:rsidR="00FA2E6D" w:rsidRPr="007B5675" w:rsidRDefault="00FA2E6D" w:rsidP="00FA2E6D">
            <w:pPr>
              <w:jc w:val="both"/>
              <w:rPr>
                <w:rFonts w:ascii="Arial" w:hAnsi="Arial" w:cs="Arial"/>
                <w:sz w:val="20"/>
                <w:szCs w:val="20"/>
                <w:lang w:val="en-US"/>
              </w:rPr>
            </w:pPr>
            <w:r w:rsidRPr="007B5675">
              <w:rPr>
                <w:rFonts w:ascii="Arial" w:hAnsi="Arial" w:cs="Arial"/>
                <w:sz w:val="20"/>
                <w:szCs w:val="20"/>
                <w:lang w:val="en-US"/>
              </w:rPr>
              <w:t xml:space="preserve">Annex </w:t>
            </w:r>
            <w:r>
              <w:rPr>
                <w:rFonts w:ascii="Arial" w:hAnsi="Arial" w:cs="Arial"/>
                <w:sz w:val="20"/>
                <w:szCs w:val="20"/>
                <w:lang w:val="en-US"/>
              </w:rPr>
              <w:t>2</w:t>
            </w:r>
            <w:r w:rsidRPr="007B5675">
              <w:rPr>
                <w:rFonts w:ascii="Arial" w:hAnsi="Arial" w:cs="Arial"/>
                <w:sz w:val="20"/>
                <w:szCs w:val="20"/>
                <w:lang w:val="en-US"/>
              </w:rPr>
              <w:t xml:space="preserve"> – Standard Technical Requirements for Nameplates of Primary Equipment.</w:t>
            </w:r>
          </w:p>
        </w:tc>
      </w:tr>
    </w:tbl>
    <w:p w14:paraId="625161F4" w14:textId="23AD393F" w:rsidR="007D76C7" w:rsidRPr="001B2971" w:rsidRDefault="007D76C7" w:rsidP="00C518E3">
      <w:pPr>
        <w:rPr>
          <w:rFonts w:ascii="Arial" w:hAnsi="Arial" w:cs="Arial"/>
          <w:sz w:val="20"/>
          <w:szCs w:val="20"/>
        </w:rPr>
      </w:pPr>
    </w:p>
    <w:sectPr w:rsidR="007D76C7" w:rsidRPr="001B2971" w:rsidSect="00705166">
      <w:headerReference w:type="first" r:id="rId8"/>
      <w:footerReference w:type="first" r:id="rId9"/>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CD6A1" w14:textId="77777777" w:rsidR="00B031F3" w:rsidRDefault="00B031F3" w:rsidP="00792C08">
      <w:pPr>
        <w:spacing w:after="0" w:line="240" w:lineRule="auto"/>
      </w:pPr>
      <w:r>
        <w:separator/>
      </w:r>
    </w:p>
  </w:endnote>
  <w:endnote w:type="continuationSeparator" w:id="0">
    <w:p w14:paraId="355159FF" w14:textId="77777777" w:rsidR="00B031F3" w:rsidRDefault="00B031F3" w:rsidP="00792C08">
      <w:pPr>
        <w:spacing w:after="0" w:line="240" w:lineRule="auto"/>
      </w:pPr>
      <w:r>
        <w:continuationSeparator/>
      </w:r>
    </w:p>
  </w:endnote>
  <w:endnote w:type="continuationNotice" w:id="1">
    <w:p w14:paraId="63A86A9A" w14:textId="77777777" w:rsidR="00B031F3" w:rsidRDefault="00B031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364638"/>
      <w:docPartObj>
        <w:docPartGallery w:val="Page Numbers (Bottom of Page)"/>
        <w:docPartUnique/>
      </w:docPartObj>
    </w:sdtPr>
    <w:sdtEndPr>
      <w:rPr>
        <w:rFonts w:ascii="Arial" w:hAnsi="Arial" w:cs="Arial"/>
      </w:rPr>
    </w:sdtEndPr>
    <w:sdtContent>
      <w:p w14:paraId="5E4A8EBD" w14:textId="1CBCE600" w:rsidR="009F5290" w:rsidRPr="009F5290" w:rsidRDefault="009F5290">
        <w:pPr>
          <w:pStyle w:val="Footer"/>
          <w:jc w:val="center"/>
          <w:rPr>
            <w:rFonts w:ascii="Arial" w:hAnsi="Arial" w:cs="Arial"/>
          </w:rPr>
        </w:pPr>
        <w:r w:rsidRPr="009F5290">
          <w:rPr>
            <w:rFonts w:ascii="Arial" w:hAnsi="Arial" w:cs="Arial"/>
          </w:rPr>
          <w:fldChar w:fldCharType="begin"/>
        </w:r>
        <w:r w:rsidRPr="009F5290">
          <w:rPr>
            <w:rFonts w:ascii="Arial" w:hAnsi="Arial" w:cs="Arial"/>
          </w:rPr>
          <w:instrText>PAGE   \* MERGEFORMAT</w:instrText>
        </w:r>
        <w:r w:rsidRPr="009F5290">
          <w:rPr>
            <w:rFonts w:ascii="Arial" w:hAnsi="Arial" w:cs="Arial"/>
          </w:rPr>
          <w:fldChar w:fldCharType="separate"/>
        </w:r>
        <w:r w:rsidRPr="009F5290">
          <w:rPr>
            <w:rFonts w:ascii="Arial" w:hAnsi="Arial" w:cs="Arial"/>
          </w:rPr>
          <w:t>2</w:t>
        </w:r>
        <w:r w:rsidRPr="009F5290">
          <w:rPr>
            <w:rFonts w:ascii="Arial" w:hAnsi="Arial" w:cs="Arial"/>
          </w:rPr>
          <w:fldChar w:fldCharType="end"/>
        </w:r>
      </w:p>
    </w:sdtContent>
  </w:sdt>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DDD4" w14:textId="77777777" w:rsidR="00B031F3" w:rsidRDefault="00B031F3" w:rsidP="00792C08">
      <w:pPr>
        <w:spacing w:after="0" w:line="240" w:lineRule="auto"/>
      </w:pPr>
      <w:r>
        <w:separator/>
      </w:r>
    </w:p>
  </w:footnote>
  <w:footnote w:type="continuationSeparator" w:id="0">
    <w:p w14:paraId="7839A001" w14:textId="77777777" w:rsidR="00B031F3" w:rsidRDefault="00B031F3" w:rsidP="00792C08">
      <w:pPr>
        <w:spacing w:after="0" w:line="240" w:lineRule="auto"/>
      </w:pPr>
      <w:r>
        <w:continuationSeparator/>
      </w:r>
    </w:p>
  </w:footnote>
  <w:footnote w:type="continuationNotice" w:id="1">
    <w:p w14:paraId="31456D5C" w14:textId="77777777" w:rsidR="00B031F3" w:rsidRDefault="00B031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63AB" w14:textId="3AF73AA5" w:rsidR="001F21EE" w:rsidRPr="003A42A3" w:rsidRDefault="001F21EE" w:rsidP="001F21EE">
    <w:pPr>
      <w:pStyle w:val="Subtitle"/>
      <w:spacing w:before="60" w:after="60"/>
      <w:jc w:val="right"/>
      <w:rPr>
        <w:rFonts w:ascii="Arial" w:hAnsi="Arial" w:cs="Arial"/>
        <w:bCs/>
        <w:color w:val="FF0000"/>
        <w:sz w:val="20"/>
        <w:szCs w:val="20"/>
        <w:u w:val="none"/>
        <w:lang w:val="lt-LT"/>
      </w:rPr>
    </w:pPr>
    <w:r w:rsidRPr="003A42A3">
      <w:rPr>
        <w:rFonts w:ascii="Arial" w:hAnsi="Arial" w:cs="Arial"/>
        <w:bCs/>
        <w:sz w:val="20"/>
        <w:szCs w:val="20"/>
        <w:u w:val="none"/>
        <w:lang w:val="lt-LT"/>
      </w:rPr>
      <w:t>SPS</w:t>
    </w:r>
    <w:r>
      <w:rPr>
        <w:rFonts w:ascii="Arial" w:hAnsi="Arial" w:cs="Arial"/>
        <w:bCs/>
        <w:sz w:val="20"/>
        <w:szCs w:val="20"/>
        <w:u w:val="none"/>
        <w:lang w:val="lt-LT"/>
      </w:rPr>
      <w:t xml:space="preserve"> </w:t>
    </w:r>
    <w:r w:rsidR="00F47A64">
      <w:rPr>
        <w:rFonts w:ascii="Arial" w:hAnsi="Arial" w:cs="Arial"/>
        <w:bCs/>
        <w:sz w:val="20"/>
        <w:szCs w:val="20"/>
        <w:u w:val="none"/>
        <w:lang w:val="lt-LT"/>
      </w:rPr>
      <w:t>4</w:t>
    </w:r>
    <w:r w:rsidRPr="003A42A3">
      <w:rPr>
        <w:rFonts w:ascii="Arial" w:hAnsi="Arial" w:cs="Arial"/>
        <w:bCs/>
        <w:sz w:val="20"/>
        <w:szCs w:val="20"/>
        <w:u w:val="none"/>
        <w:lang w:val="lt-LT"/>
      </w:rPr>
      <w:t xml:space="preserve"> priedas/</w:t>
    </w:r>
    <w:r w:rsidRPr="003A42A3">
      <w:rPr>
        <w:rFonts w:ascii="Arial" w:hAnsi="Arial" w:cs="Arial"/>
        <w:bCs/>
        <w:sz w:val="20"/>
        <w:szCs w:val="20"/>
        <w:u w:val="none"/>
      </w:rPr>
      <w:t xml:space="preserve">Annex </w:t>
    </w:r>
    <w:r w:rsidR="00F47A64">
      <w:rPr>
        <w:rFonts w:ascii="Arial" w:hAnsi="Arial" w:cs="Arial"/>
        <w:bCs/>
        <w:sz w:val="20"/>
        <w:szCs w:val="20"/>
        <w:u w:val="none"/>
      </w:rPr>
      <w:t>4</w:t>
    </w:r>
    <w:r w:rsidRPr="003A42A3">
      <w:rPr>
        <w:rFonts w:ascii="Arial" w:hAnsi="Arial" w:cs="Arial"/>
        <w:bCs/>
        <w:sz w:val="20"/>
        <w:szCs w:val="20"/>
        <w:u w:val="none"/>
      </w:rPr>
      <w:t xml:space="preserve"> to</w:t>
    </w:r>
    <w:r w:rsidRPr="003A42A3">
      <w:rPr>
        <w:rFonts w:ascii="Arial" w:hAnsi="Arial" w:cs="Arial"/>
        <w:bCs/>
        <w:sz w:val="20"/>
        <w:szCs w:val="20"/>
        <w:u w:val="none"/>
        <w:lang w:val="lt-LT"/>
      </w:rPr>
      <w:t xml:space="preserve"> SPC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7B79A7"/>
    <w:multiLevelType w:val="multilevel"/>
    <w:tmpl w:val="836409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0594832"/>
    <w:multiLevelType w:val="hybridMultilevel"/>
    <w:tmpl w:val="395A97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557B1322"/>
    <w:multiLevelType w:val="hybridMultilevel"/>
    <w:tmpl w:val="CABC3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BF2BA0"/>
    <w:multiLevelType w:val="multilevel"/>
    <w:tmpl w:val="89D651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585710">
    <w:abstractNumId w:val="8"/>
  </w:num>
  <w:num w:numId="2" w16cid:durableId="1766219311">
    <w:abstractNumId w:val="2"/>
  </w:num>
  <w:num w:numId="3" w16cid:durableId="548998743">
    <w:abstractNumId w:val="0"/>
  </w:num>
  <w:num w:numId="4" w16cid:durableId="1418870242">
    <w:abstractNumId w:val="5"/>
  </w:num>
  <w:num w:numId="5" w16cid:durableId="589462305">
    <w:abstractNumId w:val="4"/>
  </w:num>
  <w:num w:numId="6" w16cid:durableId="424227153">
    <w:abstractNumId w:val="3"/>
  </w:num>
  <w:num w:numId="7" w16cid:durableId="1421829832">
    <w:abstractNumId w:val="6"/>
  </w:num>
  <w:num w:numId="8" w16cid:durableId="1075518236">
    <w:abstractNumId w:val="1"/>
  </w:num>
  <w:num w:numId="9" w16cid:durableId="1744791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6D9A"/>
    <w:rsid w:val="00024C72"/>
    <w:rsid w:val="000263EB"/>
    <w:rsid w:val="00026926"/>
    <w:rsid w:val="0003717E"/>
    <w:rsid w:val="0005784A"/>
    <w:rsid w:val="00091DCE"/>
    <w:rsid w:val="0009784D"/>
    <w:rsid w:val="000D68A7"/>
    <w:rsid w:val="000E3EA9"/>
    <w:rsid w:val="000E46E7"/>
    <w:rsid w:val="000E58BC"/>
    <w:rsid w:val="000F1911"/>
    <w:rsid w:val="00110D63"/>
    <w:rsid w:val="00110DEC"/>
    <w:rsid w:val="0011656F"/>
    <w:rsid w:val="001243F2"/>
    <w:rsid w:val="0014490C"/>
    <w:rsid w:val="001677AF"/>
    <w:rsid w:val="00180B03"/>
    <w:rsid w:val="001A1EA1"/>
    <w:rsid w:val="001A3BE8"/>
    <w:rsid w:val="001B04A1"/>
    <w:rsid w:val="001B2971"/>
    <w:rsid w:val="001F21EE"/>
    <w:rsid w:val="0021026F"/>
    <w:rsid w:val="00210C80"/>
    <w:rsid w:val="0022670E"/>
    <w:rsid w:val="0023303F"/>
    <w:rsid w:val="00237930"/>
    <w:rsid w:val="0024251C"/>
    <w:rsid w:val="002A7ABB"/>
    <w:rsid w:val="002B7F20"/>
    <w:rsid w:val="002C45E2"/>
    <w:rsid w:val="002F2D1A"/>
    <w:rsid w:val="002F38F7"/>
    <w:rsid w:val="002F3A23"/>
    <w:rsid w:val="0030144C"/>
    <w:rsid w:val="00333D92"/>
    <w:rsid w:val="00337996"/>
    <w:rsid w:val="00391CC1"/>
    <w:rsid w:val="00392250"/>
    <w:rsid w:val="003A42A3"/>
    <w:rsid w:val="003B5042"/>
    <w:rsid w:val="003C085F"/>
    <w:rsid w:val="003F3E0B"/>
    <w:rsid w:val="003F4C10"/>
    <w:rsid w:val="0040218D"/>
    <w:rsid w:val="00407FF5"/>
    <w:rsid w:val="00430435"/>
    <w:rsid w:val="00445EF8"/>
    <w:rsid w:val="00473788"/>
    <w:rsid w:val="004A1E4A"/>
    <w:rsid w:val="004B2CD8"/>
    <w:rsid w:val="004B51A3"/>
    <w:rsid w:val="004C06F2"/>
    <w:rsid w:val="004C6540"/>
    <w:rsid w:val="004D4A1F"/>
    <w:rsid w:val="004D4F93"/>
    <w:rsid w:val="004E5061"/>
    <w:rsid w:val="005038FE"/>
    <w:rsid w:val="00511965"/>
    <w:rsid w:val="00515047"/>
    <w:rsid w:val="00537562"/>
    <w:rsid w:val="005424C1"/>
    <w:rsid w:val="005444E3"/>
    <w:rsid w:val="00544F33"/>
    <w:rsid w:val="005512DA"/>
    <w:rsid w:val="00553EC5"/>
    <w:rsid w:val="0056226C"/>
    <w:rsid w:val="00562ED2"/>
    <w:rsid w:val="0056333D"/>
    <w:rsid w:val="00567B7D"/>
    <w:rsid w:val="005A3DCA"/>
    <w:rsid w:val="005B5873"/>
    <w:rsid w:val="005C53E7"/>
    <w:rsid w:val="005D256F"/>
    <w:rsid w:val="005D7598"/>
    <w:rsid w:val="005E5420"/>
    <w:rsid w:val="005F0B1D"/>
    <w:rsid w:val="0060306B"/>
    <w:rsid w:val="0061583D"/>
    <w:rsid w:val="006211CE"/>
    <w:rsid w:val="0065350D"/>
    <w:rsid w:val="00673C3B"/>
    <w:rsid w:val="006749C0"/>
    <w:rsid w:val="00682CE5"/>
    <w:rsid w:val="006A6685"/>
    <w:rsid w:val="006B0895"/>
    <w:rsid w:val="006D589C"/>
    <w:rsid w:val="006D6F82"/>
    <w:rsid w:val="007050FB"/>
    <w:rsid w:val="00705166"/>
    <w:rsid w:val="00727FB8"/>
    <w:rsid w:val="00734539"/>
    <w:rsid w:val="00741FED"/>
    <w:rsid w:val="007524ED"/>
    <w:rsid w:val="00771412"/>
    <w:rsid w:val="00783565"/>
    <w:rsid w:val="00786AEB"/>
    <w:rsid w:val="00792C08"/>
    <w:rsid w:val="007B404A"/>
    <w:rsid w:val="007B5675"/>
    <w:rsid w:val="007B6BFE"/>
    <w:rsid w:val="007D4853"/>
    <w:rsid w:val="007D76C7"/>
    <w:rsid w:val="007E20AA"/>
    <w:rsid w:val="008045E0"/>
    <w:rsid w:val="00814EF1"/>
    <w:rsid w:val="00820D1E"/>
    <w:rsid w:val="00824525"/>
    <w:rsid w:val="00833556"/>
    <w:rsid w:val="008528D0"/>
    <w:rsid w:val="0086486F"/>
    <w:rsid w:val="008900DB"/>
    <w:rsid w:val="008A33EE"/>
    <w:rsid w:val="008A5363"/>
    <w:rsid w:val="008B4D6D"/>
    <w:rsid w:val="008C1120"/>
    <w:rsid w:val="008C693C"/>
    <w:rsid w:val="008C6AFA"/>
    <w:rsid w:val="008D1271"/>
    <w:rsid w:val="008D29B6"/>
    <w:rsid w:val="008E41F0"/>
    <w:rsid w:val="00903FA4"/>
    <w:rsid w:val="009047D1"/>
    <w:rsid w:val="00907A41"/>
    <w:rsid w:val="00922378"/>
    <w:rsid w:val="0094486E"/>
    <w:rsid w:val="009458A8"/>
    <w:rsid w:val="009518FE"/>
    <w:rsid w:val="0095357A"/>
    <w:rsid w:val="00956CBB"/>
    <w:rsid w:val="009619BF"/>
    <w:rsid w:val="00966D9B"/>
    <w:rsid w:val="00971189"/>
    <w:rsid w:val="00990F81"/>
    <w:rsid w:val="00993B6E"/>
    <w:rsid w:val="009B25ED"/>
    <w:rsid w:val="009C2DFD"/>
    <w:rsid w:val="009D415D"/>
    <w:rsid w:val="009D6098"/>
    <w:rsid w:val="009E0829"/>
    <w:rsid w:val="009F5290"/>
    <w:rsid w:val="00A07611"/>
    <w:rsid w:val="00A15D5E"/>
    <w:rsid w:val="00A1642F"/>
    <w:rsid w:val="00A27A2A"/>
    <w:rsid w:val="00A3735D"/>
    <w:rsid w:val="00A44D36"/>
    <w:rsid w:val="00A570D2"/>
    <w:rsid w:val="00A60E82"/>
    <w:rsid w:val="00A62FE8"/>
    <w:rsid w:val="00A6358F"/>
    <w:rsid w:val="00A740DE"/>
    <w:rsid w:val="00A952DE"/>
    <w:rsid w:val="00AA374F"/>
    <w:rsid w:val="00AD4B11"/>
    <w:rsid w:val="00AE5ABB"/>
    <w:rsid w:val="00AF25D5"/>
    <w:rsid w:val="00B02AA8"/>
    <w:rsid w:val="00B031F3"/>
    <w:rsid w:val="00B103C8"/>
    <w:rsid w:val="00B216B4"/>
    <w:rsid w:val="00B40CD5"/>
    <w:rsid w:val="00B43ADB"/>
    <w:rsid w:val="00B43E95"/>
    <w:rsid w:val="00B460E7"/>
    <w:rsid w:val="00B546A5"/>
    <w:rsid w:val="00B62CAD"/>
    <w:rsid w:val="00B76930"/>
    <w:rsid w:val="00B8124C"/>
    <w:rsid w:val="00B812C8"/>
    <w:rsid w:val="00BC7D7F"/>
    <w:rsid w:val="00BD0571"/>
    <w:rsid w:val="00BD2DA2"/>
    <w:rsid w:val="00BE702D"/>
    <w:rsid w:val="00C1077D"/>
    <w:rsid w:val="00C51263"/>
    <w:rsid w:val="00C518E3"/>
    <w:rsid w:val="00C57E81"/>
    <w:rsid w:val="00C70273"/>
    <w:rsid w:val="00CA6E83"/>
    <w:rsid w:val="00CB39F5"/>
    <w:rsid w:val="00CB3A48"/>
    <w:rsid w:val="00CD0CBF"/>
    <w:rsid w:val="00CE584E"/>
    <w:rsid w:val="00CE668E"/>
    <w:rsid w:val="00CF1541"/>
    <w:rsid w:val="00CF4B97"/>
    <w:rsid w:val="00D07A94"/>
    <w:rsid w:val="00D132F6"/>
    <w:rsid w:val="00D20922"/>
    <w:rsid w:val="00D212F4"/>
    <w:rsid w:val="00D21D77"/>
    <w:rsid w:val="00D21F89"/>
    <w:rsid w:val="00D54736"/>
    <w:rsid w:val="00D57032"/>
    <w:rsid w:val="00D572B3"/>
    <w:rsid w:val="00D76405"/>
    <w:rsid w:val="00D81606"/>
    <w:rsid w:val="00DA09B4"/>
    <w:rsid w:val="00DA4347"/>
    <w:rsid w:val="00DB02F6"/>
    <w:rsid w:val="00DB6DF6"/>
    <w:rsid w:val="00DC4CDE"/>
    <w:rsid w:val="00DD1AE4"/>
    <w:rsid w:val="00DE2AD1"/>
    <w:rsid w:val="00E16ABF"/>
    <w:rsid w:val="00E23F99"/>
    <w:rsid w:val="00E47AA7"/>
    <w:rsid w:val="00E55870"/>
    <w:rsid w:val="00E64561"/>
    <w:rsid w:val="00E718C5"/>
    <w:rsid w:val="00E74032"/>
    <w:rsid w:val="00E749C3"/>
    <w:rsid w:val="00E90A29"/>
    <w:rsid w:val="00E90C43"/>
    <w:rsid w:val="00E97EC4"/>
    <w:rsid w:val="00EA43E7"/>
    <w:rsid w:val="00EC59D8"/>
    <w:rsid w:val="00EC6503"/>
    <w:rsid w:val="00EC7A83"/>
    <w:rsid w:val="00EF0E23"/>
    <w:rsid w:val="00EF3B9B"/>
    <w:rsid w:val="00EF78E1"/>
    <w:rsid w:val="00F05FE8"/>
    <w:rsid w:val="00F06580"/>
    <w:rsid w:val="00F10934"/>
    <w:rsid w:val="00F15A06"/>
    <w:rsid w:val="00F16523"/>
    <w:rsid w:val="00F245BC"/>
    <w:rsid w:val="00F32A67"/>
    <w:rsid w:val="00F47A64"/>
    <w:rsid w:val="00F50DAA"/>
    <w:rsid w:val="00F6351D"/>
    <w:rsid w:val="00F63E7E"/>
    <w:rsid w:val="00F65B51"/>
    <w:rsid w:val="00F70223"/>
    <w:rsid w:val="00FA2E6D"/>
    <w:rsid w:val="00FC29F1"/>
    <w:rsid w:val="00FD6647"/>
    <w:rsid w:val="00FE5697"/>
    <w:rsid w:val="00FF4906"/>
    <w:rsid w:val="00FF4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EF0E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692565247">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 w:id="190050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Normal</Template>
  <TotalTime>407</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Karolina Virvičienė</cp:lastModifiedBy>
  <cp:revision>186</cp:revision>
  <dcterms:created xsi:type="dcterms:W3CDTF">2022-04-05T12:39:00Z</dcterms:created>
  <dcterms:modified xsi:type="dcterms:W3CDTF">2026-03-12T07:28:00Z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ies>
</file>