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30C79" w14:textId="77777777" w:rsidR="00C454F6" w:rsidRDefault="00C454F6" w:rsidP="00C454F6">
      <w:pPr>
        <w:jc w:val="center"/>
        <w:rPr>
          <w:b/>
          <w:bCs/>
          <w:lang w:val="lt-LT"/>
        </w:rPr>
      </w:pPr>
      <w:r>
        <w:rPr>
          <w:b/>
          <w:bCs/>
          <w:lang w:val="lt-LT"/>
        </w:rPr>
        <w:t xml:space="preserve">RANGOS SUTARTIS </w:t>
      </w:r>
    </w:p>
    <w:p w14:paraId="45824524" w14:textId="77777777" w:rsidR="00C454F6" w:rsidRDefault="00C454F6" w:rsidP="00C454F6">
      <w:pPr>
        <w:rPr>
          <w:b/>
          <w:bCs/>
          <w:lang w:val="lt-LT"/>
        </w:rPr>
      </w:pPr>
    </w:p>
    <w:p w14:paraId="31A33EFC" w14:textId="77777777" w:rsidR="00C454F6" w:rsidRDefault="00C454F6" w:rsidP="00C454F6">
      <w:pPr>
        <w:ind w:left="3254" w:firstLine="346"/>
        <w:rPr>
          <w:lang w:val="lt-LT"/>
        </w:rPr>
      </w:pPr>
      <w:r>
        <w:rPr>
          <w:lang w:val="lt-LT"/>
        </w:rPr>
        <w:t>2019 m. balandžio       d.</w:t>
      </w:r>
      <w:r>
        <w:rPr>
          <w:b/>
          <w:bCs/>
          <w:lang w:val="lt-LT"/>
        </w:rPr>
        <w:t xml:space="preserve"> </w:t>
      </w:r>
      <w:r>
        <w:rPr>
          <w:bCs/>
          <w:lang w:val="lt-LT"/>
        </w:rPr>
        <w:t>Nr. S1-</w:t>
      </w:r>
    </w:p>
    <w:p w14:paraId="5EB41945" w14:textId="77777777" w:rsidR="00C454F6" w:rsidRDefault="00C454F6" w:rsidP="00C454F6">
      <w:pPr>
        <w:jc w:val="center"/>
        <w:rPr>
          <w:lang w:val="lt-LT"/>
        </w:rPr>
      </w:pPr>
      <w:r>
        <w:rPr>
          <w:lang w:val="lt-LT"/>
        </w:rPr>
        <w:t>Panevėžys</w:t>
      </w:r>
    </w:p>
    <w:p w14:paraId="3E3A5019" w14:textId="77777777" w:rsidR="00C454F6" w:rsidRDefault="00C454F6" w:rsidP="00C454F6">
      <w:pPr>
        <w:tabs>
          <w:tab w:val="left" w:pos="8976"/>
        </w:tabs>
        <w:ind w:left="374"/>
        <w:rPr>
          <w:b/>
          <w:bCs/>
          <w:lang w:val="lt-LT"/>
        </w:rPr>
      </w:pPr>
    </w:p>
    <w:p w14:paraId="5E1F955D" w14:textId="77777777" w:rsidR="00C454F6" w:rsidRDefault="00C454F6" w:rsidP="00C454F6">
      <w:pPr>
        <w:tabs>
          <w:tab w:val="left" w:pos="5610"/>
        </w:tabs>
        <w:jc w:val="both"/>
        <w:rPr>
          <w:bCs/>
          <w:lang w:val="lt-LT"/>
        </w:rPr>
      </w:pPr>
      <w:r>
        <w:rPr>
          <w:lang w:val="lt-LT"/>
        </w:rPr>
        <w:t xml:space="preserve">Panevėžio rajono savivaldybės administracija (toliau – Užsakovas), juridinio asmens </w:t>
      </w:r>
      <w:r>
        <w:rPr>
          <w:bCs/>
          <w:lang w:val="lt-LT"/>
        </w:rPr>
        <w:t xml:space="preserve">kodas 188774594, atstovaujama Savivaldybės administracijos direktoriaus Eugenijaus </w:t>
      </w:r>
      <w:proofErr w:type="spellStart"/>
      <w:r>
        <w:rPr>
          <w:bCs/>
          <w:lang w:val="lt-LT"/>
        </w:rPr>
        <w:t>Lunskio</w:t>
      </w:r>
      <w:proofErr w:type="spellEnd"/>
      <w:r>
        <w:rPr>
          <w:bCs/>
          <w:lang w:val="lt-LT"/>
        </w:rPr>
        <w:t>, ir UAB „Panevėžio melioracija</w:t>
      </w:r>
      <w:r>
        <w:rPr>
          <w:lang w:val="lt-LT"/>
        </w:rPr>
        <w:t>“</w:t>
      </w:r>
      <w:r>
        <w:rPr>
          <w:b/>
          <w:bCs/>
          <w:lang w:val="lt-LT"/>
        </w:rPr>
        <w:t xml:space="preserve"> </w:t>
      </w:r>
      <w:r>
        <w:rPr>
          <w:lang w:val="lt-LT"/>
        </w:rPr>
        <w:t>(toliau – Rangovas),</w:t>
      </w:r>
      <w:r>
        <w:rPr>
          <w:b/>
          <w:bCs/>
          <w:lang w:val="lt-LT"/>
        </w:rPr>
        <w:t xml:space="preserve"> </w:t>
      </w:r>
      <w:r>
        <w:rPr>
          <w:lang w:val="lt-LT"/>
        </w:rPr>
        <w:t xml:space="preserve">juridinio asmens </w:t>
      </w:r>
      <w:r>
        <w:rPr>
          <w:bCs/>
          <w:lang w:val="lt-LT"/>
        </w:rPr>
        <w:t>kodas 168565174, atstovaujama generalinio direktoriaus Pauliaus Petkevičiaus, sudaro šią sutartį.</w:t>
      </w:r>
    </w:p>
    <w:p w14:paraId="7CB1F928" w14:textId="77777777" w:rsidR="00C454F6" w:rsidRDefault="00C454F6" w:rsidP="00C454F6">
      <w:pPr>
        <w:tabs>
          <w:tab w:val="left" w:pos="5610"/>
        </w:tabs>
        <w:jc w:val="both"/>
        <w:rPr>
          <w:bCs/>
          <w:lang w:val="lt-LT"/>
        </w:rPr>
      </w:pPr>
    </w:p>
    <w:p w14:paraId="52B074B5" w14:textId="77777777" w:rsidR="00C454F6" w:rsidRDefault="00C454F6" w:rsidP="00C454F6">
      <w:pPr>
        <w:tabs>
          <w:tab w:val="left" w:pos="30123"/>
        </w:tabs>
        <w:ind w:left="1381" w:hanging="360"/>
        <w:jc w:val="center"/>
        <w:rPr>
          <w:b/>
          <w:bCs/>
          <w:lang w:val="lt-LT"/>
        </w:rPr>
      </w:pPr>
      <w:r>
        <w:rPr>
          <w:b/>
          <w:bCs/>
          <w:lang w:val="lt-LT"/>
        </w:rPr>
        <w:t>I. SUTARTIES OBJEKTAS IR KAINA</w:t>
      </w:r>
    </w:p>
    <w:p w14:paraId="567A2349" w14:textId="77777777" w:rsidR="00C454F6" w:rsidRDefault="00C454F6" w:rsidP="00C454F6">
      <w:pPr>
        <w:tabs>
          <w:tab w:val="left" w:pos="30123"/>
        </w:tabs>
        <w:ind w:left="1381" w:hanging="360"/>
        <w:jc w:val="center"/>
        <w:rPr>
          <w:b/>
          <w:bCs/>
          <w:lang w:val="lt-LT"/>
        </w:rPr>
      </w:pPr>
    </w:p>
    <w:p w14:paraId="26A89810" w14:textId="77777777" w:rsidR="00C454F6" w:rsidRDefault="00C454F6" w:rsidP="00C454F6">
      <w:pPr>
        <w:tabs>
          <w:tab w:val="left" w:pos="4180"/>
        </w:tabs>
        <w:jc w:val="both"/>
      </w:pPr>
      <w:r>
        <w:rPr>
          <w:lang w:val="lt-LT"/>
        </w:rPr>
        <w:t>1.1. Sutarties objektas:</w:t>
      </w:r>
      <w:r>
        <w:t xml:space="preserve"> </w:t>
      </w:r>
      <w:proofErr w:type="spellStart"/>
      <w:r>
        <w:t>Drenažo</w:t>
      </w:r>
      <w:proofErr w:type="spellEnd"/>
      <w:r>
        <w:t xml:space="preserve"> </w:t>
      </w:r>
      <w:proofErr w:type="spellStart"/>
      <w:r>
        <w:t>remontas</w:t>
      </w:r>
      <w:proofErr w:type="spellEnd"/>
      <w:r>
        <w:t xml:space="preserve"> </w:t>
      </w:r>
      <w:proofErr w:type="spellStart"/>
      <w:r>
        <w:t>Šilagalio</w:t>
      </w:r>
      <w:proofErr w:type="spellEnd"/>
      <w:r>
        <w:t xml:space="preserve"> </w:t>
      </w:r>
      <w:proofErr w:type="spellStart"/>
      <w:r>
        <w:t>gyvenvietėje</w:t>
      </w:r>
      <w:proofErr w:type="spellEnd"/>
      <w:r>
        <w:t>.</w:t>
      </w:r>
    </w:p>
    <w:p w14:paraId="2CDE70E9" w14:textId="77777777" w:rsidR="00C454F6" w:rsidRDefault="00C454F6" w:rsidP="00C454F6">
      <w:pPr>
        <w:tabs>
          <w:tab w:val="left" w:pos="4180"/>
        </w:tabs>
        <w:jc w:val="both"/>
        <w:rPr>
          <w:lang w:val="lt-LT"/>
        </w:rPr>
      </w:pPr>
      <w:r>
        <w:rPr>
          <w:lang w:val="lt-LT"/>
        </w:rPr>
        <w:t xml:space="preserve">1.2. Sutarties kaina: </w:t>
      </w:r>
      <w:r>
        <w:t>9 964,58</w:t>
      </w:r>
      <w:r>
        <w:rPr>
          <w:lang w:val="lt-LT"/>
        </w:rPr>
        <w:t xml:space="preserve"> (devyni tūkstančiai devyni šimtai šešiasdešimt keturi Eur 58 ct) Eur  su PVM:</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2"/>
        <w:gridCol w:w="4813"/>
        <w:gridCol w:w="1330"/>
        <w:gridCol w:w="1467"/>
        <w:gridCol w:w="1467"/>
      </w:tblGrid>
      <w:tr w:rsidR="00C454F6" w14:paraId="64BA9365" w14:textId="77777777" w:rsidTr="00C454F6">
        <w:trPr>
          <w:trHeight w:val="516"/>
        </w:trPr>
        <w:tc>
          <w:tcPr>
            <w:tcW w:w="612" w:type="dxa"/>
            <w:tcBorders>
              <w:top w:val="single" w:sz="2" w:space="0" w:color="000000"/>
              <w:left w:val="single" w:sz="2" w:space="0" w:color="000000"/>
              <w:bottom w:val="single" w:sz="2" w:space="0" w:color="000000"/>
              <w:right w:val="nil"/>
            </w:tcBorders>
            <w:hideMark/>
          </w:tcPr>
          <w:p w14:paraId="6C9E5EFA" w14:textId="77777777" w:rsidR="00C454F6" w:rsidRDefault="00C454F6">
            <w:pPr>
              <w:snapToGrid w:val="0"/>
              <w:spacing w:line="256" w:lineRule="auto"/>
            </w:pPr>
            <w:proofErr w:type="spellStart"/>
            <w:r>
              <w:t>Eil</w:t>
            </w:r>
            <w:proofErr w:type="spellEnd"/>
            <w:r>
              <w:t>.</w:t>
            </w:r>
          </w:p>
          <w:p w14:paraId="12AE8FD7" w14:textId="77777777" w:rsidR="00C454F6" w:rsidRDefault="00C454F6">
            <w:pPr>
              <w:spacing w:line="256" w:lineRule="auto"/>
            </w:pPr>
            <w:r>
              <w:t>Nr.</w:t>
            </w:r>
          </w:p>
        </w:tc>
        <w:tc>
          <w:tcPr>
            <w:tcW w:w="4813" w:type="dxa"/>
            <w:tcBorders>
              <w:top w:val="single" w:sz="2" w:space="0" w:color="000000"/>
              <w:left w:val="single" w:sz="2" w:space="0" w:color="000000"/>
              <w:bottom w:val="single" w:sz="2" w:space="0" w:color="000000"/>
              <w:right w:val="nil"/>
            </w:tcBorders>
            <w:hideMark/>
          </w:tcPr>
          <w:p w14:paraId="4DD0D7B0" w14:textId="77777777" w:rsidR="00C454F6" w:rsidRDefault="00C454F6">
            <w:pPr>
              <w:snapToGrid w:val="0"/>
              <w:spacing w:line="256" w:lineRule="auto"/>
            </w:pPr>
            <w:proofErr w:type="spellStart"/>
            <w:r>
              <w:t>Darbų</w:t>
            </w:r>
            <w:proofErr w:type="spellEnd"/>
            <w:r>
              <w:t xml:space="preserve"> </w:t>
            </w:r>
            <w:proofErr w:type="spellStart"/>
            <w:r>
              <w:t>pavadinimas</w:t>
            </w:r>
            <w:proofErr w:type="spellEnd"/>
          </w:p>
        </w:tc>
        <w:tc>
          <w:tcPr>
            <w:tcW w:w="1330" w:type="dxa"/>
            <w:tcBorders>
              <w:top w:val="single" w:sz="2" w:space="0" w:color="000000"/>
              <w:left w:val="single" w:sz="2" w:space="0" w:color="000000"/>
              <w:bottom w:val="single" w:sz="2" w:space="0" w:color="000000"/>
              <w:right w:val="nil"/>
            </w:tcBorders>
            <w:hideMark/>
          </w:tcPr>
          <w:p w14:paraId="5FEF57B2" w14:textId="77777777" w:rsidR="00C454F6" w:rsidRDefault="00C454F6">
            <w:pPr>
              <w:snapToGrid w:val="0"/>
              <w:spacing w:line="256" w:lineRule="auto"/>
              <w:jc w:val="center"/>
            </w:pPr>
            <w:proofErr w:type="spellStart"/>
            <w:r>
              <w:t>Darbų</w:t>
            </w:r>
            <w:proofErr w:type="spellEnd"/>
            <w:r>
              <w:t xml:space="preserve"> </w:t>
            </w:r>
            <w:proofErr w:type="spellStart"/>
            <w:r>
              <w:t>kaina</w:t>
            </w:r>
            <w:proofErr w:type="spellEnd"/>
            <w:r>
              <w:t xml:space="preserve"> be PVM, Eur</w:t>
            </w:r>
          </w:p>
        </w:tc>
        <w:tc>
          <w:tcPr>
            <w:tcW w:w="1467" w:type="dxa"/>
            <w:tcBorders>
              <w:top w:val="single" w:sz="2" w:space="0" w:color="000000"/>
              <w:left w:val="single" w:sz="2" w:space="0" w:color="000000"/>
              <w:bottom w:val="single" w:sz="2" w:space="0" w:color="000000"/>
              <w:right w:val="nil"/>
            </w:tcBorders>
            <w:hideMark/>
          </w:tcPr>
          <w:p w14:paraId="7C0442EB" w14:textId="77777777" w:rsidR="00C454F6" w:rsidRDefault="00C454F6">
            <w:pPr>
              <w:snapToGrid w:val="0"/>
              <w:spacing w:line="256" w:lineRule="auto"/>
              <w:jc w:val="both"/>
            </w:pPr>
            <w:r>
              <w:t>PVM, Eur</w:t>
            </w:r>
          </w:p>
        </w:tc>
        <w:tc>
          <w:tcPr>
            <w:tcW w:w="1467" w:type="dxa"/>
            <w:tcBorders>
              <w:top w:val="single" w:sz="2" w:space="0" w:color="000000"/>
              <w:left w:val="single" w:sz="2" w:space="0" w:color="000000"/>
              <w:bottom w:val="single" w:sz="2" w:space="0" w:color="000000"/>
              <w:right w:val="single" w:sz="2" w:space="0" w:color="000000"/>
            </w:tcBorders>
            <w:hideMark/>
          </w:tcPr>
          <w:p w14:paraId="4A8829DB" w14:textId="77777777" w:rsidR="00C454F6" w:rsidRDefault="00C454F6">
            <w:pPr>
              <w:snapToGrid w:val="0"/>
              <w:spacing w:line="256" w:lineRule="auto"/>
            </w:pPr>
            <w:proofErr w:type="spellStart"/>
            <w:proofErr w:type="gramStart"/>
            <w:r>
              <w:t>Darbų</w:t>
            </w:r>
            <w:proofErr w:type="spellEnd"/>
            <w:r>
              <w:t xml:space="preserve">  </w:t>
            </w:r>
            <w:proofErr w:type="spellStart"/>
            <w:r>
              <w:t>kaina</w:t>
            </w:r>
            <w:proofErr w:type="spellEnd"/>
            <w:proofErr w:type="gramEnd"/>
            <w:r>
              <w:t xml:space="preserve"> </w:t>
            </w:r>
            <w:proofErr w:type="spellStart"/>
            <w:r>
              <w:t>su</w:t>
            </w:r>
            <w:proofErr w:type="spellEnd"/>
            <w:r>
              <w:t xml:space="preserve"> PVM, Eur</w:t>
            </w:r>
          </w:p>
        </w:tc>
      </w:tr>
      <w:tr w:rsidR="00C454F6" w14:paraId="1F9A0863" w14:textId="77777777" w:rsidTr="00C454F6">
        <w:trPr>
          <w:trHeight w:val="242"/>
        </w:trPr>
        <w:tc>
          <w:tcPr>
            <w:tcW w:w="612" w:type="dxa"/>
            <w:tcBorders>
              <w:top w:val="single" w:sz="2" w:space="0" w:color="000000"/>
              <w:left w:val="single" w:sz="2" w:space="0" w:color="000000"/>
              <w:bottom w:val="single" w:sz="2" w:space="0" w:color="000000"/>
              <w:right w:val="nil"/>
            </w:tcBorders>
            <w:hideMark/>
          </w:tcPr>
          <w:p w14:paraId="64B5658D" w14:textId="77777777" w:rsidR="00C454F6" w:rsidRDefault="00C454F6">
            <w:pPr>
              <w:snapToGrid w:val="0"/>
              <w:spacing w:line="256" w:lineRule="auto"/>
              <w:jc w:val="center"/>
            </w:pPr>
            <w:r>
              <w:t>1</w:t>
            </w:r>
          </w:p>
        </w:tc>
        <w:tc>
          <w:tcPr>
            <w:tcW w:w="4813" w:type="dxa"/>
            <w:tcBorders>
              <w:top w:val="single" w:sz="2" w:space="0" w:color="000000"/>
              <w:left w:val="single" w:sz="2" w:space="0" w:color="000000"/>
              <w:bottom w:val="single" w:sz="2" w:space="0" w:color="000000"/>
              <w:right w:val="nil"/>
            </w:tcBorders>
            <w:hideMark/>
          </w:tcPr>
          <w:p w14:paraId="1E05C697" w14:textId="77777777" w:rsidR="00C454F6" w:rsidRDefault="00C454F6">
            <w:pPr>
              <w:snapToGrid w:val="0"/>
              <w:spacing w:line="256" w:lineRule="auto"/>
            </w:pPr>
            <w:proofErr w:type="spellStart"/>
            <w:r>
              <w:t>Drenažo</w:t>
            </w:r>
            <w:proofErr w:type="spellEnd"/>
            <w:r>
              <w:t xml:space="preserve"> </w:t>
            </w:r>
            <w:proofErr w:type="spellStart"/>
            <w:r>
              <w:t>remontas</w:t>
            </w:r>
            <w:proofErr w:type="spellEnd"/>
            <w:r>
              <w:t xml:space="preserve"> </w:t>
            </w:r>
            <w:proofErr w:type="spellStart"/>
            <w:r>
              <w:t>Šilagalio</w:t>
            </w:r>
            <w:proofErr w:type="spellEnd"/>
            <w:r>
              <w:t xml:space="preserve"> </w:t>
            </w:r>
            <w:proofErr w:type="spellStart"/>
            <w:r>
              <w:t>gyvenvietėje</w:t>
            </w:r>
            <w:proofErr w:type="spellEnd"/>
          </w:p>
        </w:tc>
        <w:tc>
          <w:tcPr>
            <w:tcW w:w="1330" w:type="dxa"/>
            <w:tcBorders>
              <w:top w:val="single" w:sz="2" w:space="0" w:color="000000"/>
              <w:left w:val="single" w:sz="2" w:space="0" w:color="000000"/>
              <w:bottom w:val="single" w:sz="2" w:space="0" w:color="000000"/>
              <w:right w:val="nil"/>
            </w:tcBorders>
            <w:hideMark/>
          </w:tcPr>
          <w:p w14:paraId="5EA045B4" w14:textId="77777777" w:rsidR="00C454F6" w:rsidRDefault="00C454F6">
            <w:pPr>
              <w:snapToGrid w:val="0"/>
              <w:spacing w:line="256" w:lineRule="auto"/>
              <w:jc w:val="center"/>
            </w:pPr>
            <w:r>
              <w:t>8235,19</w:t>
            </w:r>
          </w:p>
        </w:tc>
        <w:tc>
          <w:tcPr>
            <w:tcW w:w="1467" w:type="dxa"/>
            <w:tcBorders>
              <w:top w:val="single" w:sz="2" w:space="0" w:color="000000"/>
              <w:left w:val="single" w:sz="2" w:space="0" w:color="000000"/>
              <w:bottom w:val="single" w:sz="2" w:space="0" w:color="000000"/>
              <w:right w:val="nil"/>
            </w:tcBorders>
            <w:hideMark/>
          </w:tcPr>
          <w:p w14:paraId="459EE2BB" w14:textId="77777777" w:rsidR="00C454F6" w:rsidRDefault="00C454F6">
            <w:pPr>
              <w:snapToGrid w:val="0"/>
              <w:spacing w:line="256" w:lineRule="auto"/>
              <w:jc w:val="both"/>
            </w:pPr>
            <w:r>
              <w:t>1729,39</w:t>
            </w:r>
          </w:p>
        </w:tc>
        <w:tc>
          <w:tcPr>
            <w:tcW w:w="1467" w:type="dxa"/>
            <w:tcBorders>
              <w:top w:val="single" w:sz="2" w:space="0" w:color="000000"/>
              <w:left w:val="single" w:sz="2" w:space="0" w:color="000000"/>
              <w:bottom w:val="single" w:sz="2" w:space="0" w:color="000000"/>
              <w:right w:val="single" w:sz="2" w:space="0" w:color="000000"/>
            </w:tcBorders>
            <w:hideMark/>
          </w:tcPr>
          <w:p w14:paraId="7B6CFFB0" w14:textId="77777777" w:rsidR="00C454F6" w:rsidRDefault="00C454F6">
            <w:pPr>
              <w:snapToGrid w:val="0"/>
              <w:spacing w:line="256" w:lineRule="auto"/>
              <w:jc w:val="center"/>
            </w:pPr>
            <w:r>
              <w:t>9964,58</w:t>
            </w:r>
          </w:p>
        </w:tc>
      </w:tr>
      <w:tr w:rsidR="00C454F6" w14:paraId="2631647B" w14:textId="77777777" w:rsidTr="00C454F6">
        <w:trPr>
          <w:trHeight w:val="425"/>
        </w:trPr>
        <w:tc>
          <w:tcPr>
            <w:tcW w:w="612" w:type="dxa"/>
            <w:tcBorders>
              <w:top w:val="nil"/>
              <w:left w:val="single" w:sz="2" w:space="0" w:color="000000"/>
              <w:bottom w:val="single" w:sz="2" w:space="0" w:color="000000"/>
              <w:right w:val="nil"/>
            </w:tcBorders>
          </w:tcPr>
          <w:p w14:paraId="734084C5" w14:textId="77777777" w:rsidR="00C454F6" w:rsidRDefault="00C454F6">
            <w:pPr>
              <w:snapToGrid w:val="0"/>
              <w:spacing w:line="256" w:lineRule="auto"/>
              <w:rPr>
                <w:b/>
                <w:bCs/>
              </w:rPr>
            </w:pPr>
          </w:p>
        </w:tc>
        <w:tc>
          <w:tcPr>
            <w:tcW w:w="4813" w:type="dxa"/>
            <w:tcBorders>
              <w:top w:val="nil"/>
              <w:left w:val="single" w:sz="2" w:space="0" w:color="000000"/>
              <w:bottom w:val="single" w:sz="2" w:space="0" w:color="000000"/>
              <w:right w:val="nil"/>
            </w:tcBorders>
            <w:hideMark/>
          </w:tcPr>
          <w:p w14:paraId="0D326C5C" w14:textId="77777777" w:rsidR="00C454F6" w:rsidRDefault="00C454F6">
            <w:pPr>
              <w:pStyle w:val="TableHeading"/>
              <w:suppressLineNumbers w:val="0"/>
              <w:spacing w:line="256" w:lineRule="auto"/>
              <w:jc w:val="right"/>
            </w:pPr>
            <w:proofErr w:type="spellStart"/>
            <w:r>
              <w:rPr>
                <w:b w:val="0"/>
              </w:rPr>
              <w:t>Iš</w:t>
            </w:r>
            <w:proofErr w:type="spellEnd"/>
            <w:r>
              <w:rPr>
                <w:b w:val="0"/>
              </w:rPr>
              <w:t xml:space="preserve"> </w:t>
            </w:r>
            <w:proofErr w:type="spellStart"/>
            <w:r>
              <w:rPr>
                <w:b w:val="0"/>
              </w:rPr>
              <w:t>viso</w:t>
            </w:r>
            <w:proofErr w:type="spellEnd"/>
          </w:p>
        </w:tc>
        <w:tc>
          <w:tcPr>
            <w:tcW w:w="1330" w:type="dxa"/>
            <w:tcBorders>
              <w:top w:val="nil"/>
              <w:left w:val="single" w:sz="2" w:space="0" w:color="000000"/>
              <w:bottom w:val="single" w:sz="2" w:space="0" w:color="000000"/>
              <w:right w:val="nil"/>
            </w:tcBorders>
            <w:hideMark/>
          </w:tcPr>
          <w:p w14:paraId="6273C363" w14:textId="77777777" w:rsidR="00C454F6" w:rsidRDefault="00C454F6">
            <w:pPr>
              <w:snapToGrid w:val="0"/>
              <w:spacing w:line="256" w:lineRule="auto"/>
              <w:jc w:val="center"/>
            </w:pPr>
            <w:r>
              <w:t>8235,19</w:t>
            </w:r>
          </w:p>
        </w:tc>
        <w:tc>
          <w:tcPr>
            <w:tcW w:w="1467" w:type="dxa"/>
            <w:tcBorders>
              <w:top w:val="nil"/>
              <w:left w:val="single" w:sz="2" w:space="0" w:color="000000"/>
              <w:bottom w:val="single" w:sz="2" w:space="0" w:color="000000"/>
              <w:right w:val="nil"/>
            </w:tcBorders>
            <w:hideMark/>
          </w:tcPr>
          <w:p w14:paraId="0E1B8F20" w14:textId="77777777" w:rsidR="00C454F6" w:rsidRDefault="00C454F6">
            <w:pPr>
              <w:snapToGrid w:val="0"/>
              <w:spacing w:line="256" w:lineRule="auto"/>
              <w:jc w:val="both"/>
            </w:pPr>
            <w:r>
              <w:t>1729,39</w:t>
            </w:r>
          </w:p>
        </w:tc>
        <w:tc>
          <w:tcPr>
            <w:tcW w:w="1467" w:type="dxa"/>
            <w:tcBorders>
              <w:top w:val="nil"/>
              <w:left w:val="single" w:sz="2" w:space="0" w:color="000000"/>
              <w:bottom w:val="single" w:sz="2" w:space="0" w:color="000000"/>
              <w:right w:val="single" w:sz="2" w:space="0" w:color="000000"/>
            </w:tcBorders>
            <w:hideMark/>
          </w:tcPr>
          <w:p w14:paraId="524E7027" w14:textId="77777777" w:rsidR="00C454F6" w:rsidRDefault="00C454F6">
            <w:pPr>
              <w:snapToGrid w:val="0"/>
              <w:spacing w:line="256" w:lineRule="auto"/>
              <w:jc w:val="center"/>
            </w:pPr>
            <w:r>
              <w:t>9964,58</w:t>
            </w:r>
          </w:p>
        </w:tc>
      </w:tr>
    </w:tbl>
    <w:p w14:paraId="4FE89421" w14:textId="77777777" w:rsidR="00C454F6" w:rsidRDefault="00C454F6" w:rsidP="00C454F6">
      <w:pPr>
        <w:jc w:val="both"/>
      </w:pPr>
    </w:p>
    <w:p w14:paraId="2887A0D6" w14:textId="77777777" w:rsidR="00C454F6" w:rsidRDefault="00C454F6" w:rsidP="00C454F6">
      <w:pPr>
        <w:jc w:val="both"/>
      </w:pPr>
      <w:r>
        <w:t xml:space="preserve">1.3. </w:t>
      </w:r>
      <w:proofErr w:type="spellStart"/>
      <w:r>
        <w:t>Sutarties</w:t>
      </w:r>
      <w:proofErr w:type="spellEnd"/>
      <w:r>
        <w:t xml:space="preserve"> </w:t>
      </w:r>
      <w:proofErr w:type="spellStart"/>
      <w:r>
        <w:t>galiojimo</w:t>
      </w:r>
      <w:proofErr w:type="spellEnd"/>
      <w:r>
        <w:t xml:space="preserve"> </w:t>
      </w:r>
      <w:proofErr w:type="spellStart"/>
      <w:r>
        <w:t>metu</w:t>
      </w:r>
      <w:proofErr w:type="spellEnd"/>
      <w:r>
        <w:t xml:space="preserve"> </w:t>
      </w:r>
      <w:proofErr w:type="spellStart"/>
      <w:r>
        <w:t>sutarties</w:t>
      </w:r>
      <w:proofErr w:type="spellEnd"/>
      <w:r>
        <w:t xml:space="preserve"> </w:t>
      </w:r>
      <w:proofErr w:type="spellStart"/>
      <w:r>
        <w:t>kaina</w:t>
      </w:r>
      <w:proofErr w:type="spellEnd"/>
      <w:r>
        <w:t xml:space="preserve"> </w:t>
      </w:r>
      <w:proofErr w:type="spellStart"/>
      <w:r>
        <w:t>nekeičiama</w:t>
      </w:r>
      <w:proofErr w:type="spellEnd"/>
      <w:r>
        <w:t xml:space="preserve">, </w:t>
      </w:r>
      <w:proofErr w:type="spellStart"/>
      <w:r>
        <w:t>išskyrus</w:t>
      </w:r>
      <w:proofErr w:type="spellEnd"/>
      <w:r>
        <w:t xml:space="preserve"> </w:t>
      </w:r>
      <w:proofErr w:type="spellStart"/>
      <w:r>
        <w:t>dėl</w:t>
      </w:r>
      <w:proofErr w:type="spellEnd"/>
      <w:r>
        <w:t xml:space="preserve"> </w:t>
      </w:r>
      <w:proofErr w:type="spellStart"/>
      <w:r>
        <w:t>pasikeitusio</w:t>
      </w:r>
      <w:proofErr w:type="spellEnd"/>
      <w:r>
        <w:t xml:space="preserve"> (</w:t>
      </w:r>
      <w:proofErr w:type="spellStart"/>
      <w:r>
        <w:t>sumažėjusio</w:t>
      </w:r>
      <w:proofErr w:type="spellEnd"/>
      <w:r>
        <w:t xml:space="preserve"> </w:t>
      </w:r>
      <w:proofErr w:type="spellStart"/>
      <w:r>
        <w:t>arba</w:t>
      </w:r>
      <w:proofErr w:type="spellEnd"/>
      <w:r>
        <w:t xml:space="preserve"> </w:t>
      </w:r>
      <w:proofErr w:type="spellStart"/>
      <w:r>
        <w:t>padidėjusio</w:t>
      </w:r>
      <w:proofErr w:type="spellEnd"/>
      <w:r>
        <w:t xml:space="preserve">) PVM </w:t>
      </w:r>
      <w:proofErr w:type="spellStart"/>
      <w:r>
        <w:t>tarifo</w:t>
      </w:r>
      <w:proofErr w:type="spellEnd"/>
      <w:r>
        <w:t xml:space="preserve">. </w:t>
      </w:r>
      <w:proofErr w:type="spellStart"/>
      <w:r>
        <w:t>Perskaičiavimas</w:t>
      </w:r>
      <w:proofErr w:type="spellEnd"/>
      <w:r>
        <w:t xml:space="preserve"> </w:t>
      </w:r>
      <w:proofErr w:type="spellStart"/>
      <w:r>
        <w:t>atliekamas</w:t>
      </w:r>
      <w:proofErr w:type="spellEnd"/>
      <w:r>
        <w:t xml:space="preserve"> per 10 </w:t>
      </w:r>
      <w:proofErr w:type="spellStart"/>
      <w:r>
        <w:t>darbo</w:t>
      </w:r>
      <w:proofErr w:type="spellEnd"/>
      <w:r>
        <w:t xml:space="preserve"> </w:t>
      </w:r>
      <w:proofErr w:type="spellStart"/>
      <w:r>
        <w:t>dienų</w:t>
      </w:r>
      <w:proofErr w:type="spellEnd"/>
      <w:r>
        <w:t xml:space="preserve"> po </w:t>
      </w:r>
      <w:proofErr w:type="spellStart"/>
      <w:r>
        <w:t>pasikeitusių</w:t>
      </w:r>
      <w:proofErr w:type="spellEnd"/>
      <w:r>
        <w:t xml:space="preserve"> </w:t>
      </w:r>
      <w:proofErr w:type="spellStart"/>
      <w:r>
        <w:t>mokesčių</w:t>
      </w:r>
      <w:proofErr w:type="spellEnd"/>
      <w:r>
        <w:t xml:space="preserve"> </w:t>
      </w:r>
      <w:proofErr w:type="spellStart"/>
      <w:r>
        <w:t>įsigaliojimo</w:t>
      </w:r>
      <w:proofErr w:type="spellEnd"/>
      <w:r>
        <w:t xml:space="preserve">. </w:t>
      </w:r>
      <w:proofErr w:type="spellStart"/>
      <w:r>
        <w:t>Perskaičiuojama</w:t>
      </w:r>
      <w:proofErr w:type="spellEnd"/>
      <w:r>
        <w:t xml:space="preserve"> </w:t>
      </w:r>
      <w:proofErr w:type="spellStart"/>
      <w:r>
        <w:t>tik</w:t>
      </w:r>
      <w:proofErr w:type="spellEnd"/>
      <w:r>
        <w:t xml:space="preserve"> </w:t>
      </w:r>
      <w:proofErr w:type="spellStart"/>
      <w:r>
        <w:t>tų</w:t>
      </w:r>
      <w:proofErr w:type="spellEnd"/>
      <w:r>
        <w:t xml:space="preserve"> </w:t>
      </w:r>
      <w:proofErr w:type="spellStart"/>
      <w:r>
        <w:t>darbų</w:t>
      </w:r>
      <w:proofErr w:type="spellEnd"/>
      <w:r>
        <w:t xml:space="preserve"> </w:t>
      </w:r>
      <w:proofErr w:type="spellStart"/>
      <w:r>
        <w:t>kaina</w:t>
      </w:r>
      <w:proofErr w:type="spellEnd"/>
      <w:r>
        <w:t xml:space="preserve">, </w:t>
      </w:r>
      <w:proofErr w:type="spellStart"/>
      <w:r>
        <w:t>kurie</w:t>
      </w:r>
      <w:proofErr w:type="spellEnd"/>
      <w:r>
        <w:t xml:space="preserve"> </w:t>
      </w:r>
      <w:proofErr w:type="spellStart"/>
      <w:r>
        <w:t>atliekami</w:t>
      </w:r>
      <w:proofErr w:type="spellEnd"/>
      <w:r>
        <w:t xml:space="preserve"> po </w:t>
      </w:r>
      <w:proofErr w:type="spellStart"/>
      <w:r>
        <w:t>pasikeitusio</w:t>
      </w:r>
      <w:proofErr w:type="spellEnd"/>
      <w:r>
        <w:t xml:space="preserve"> PVM </w:t>
      </w:r>
      <w:proofErr w:type="spellStart"/>
      <w:r>
        <w:t>tarifo</w:t>
      </w:r>
      <w:proofErr w:type="spellEnd"/>
      <w:r>
        <w:t xml:space="preserve"> </w:t>
      </w:r>
      <w:proofErr w:type="spellStart"/>
      <w:r>
        <w:t>įsigaliojimo</w:t>
      </w:r>
      <w:proofErr w:type="spellEnd"/>
      <w:r>
        <w:t xml:space="preserve"> </w:t>
      </w:r>
      <w:proofErr w:type="spellStart"/>
      <w:r>
        <w:t>dienos</w:t>
      </w:r>
      <w:proofErr w:type="spellEnd"/>
      <w:r>
        <w:t xml:space="preserve">, t. y. </w:t>
      </w:r>
      <w:proofErr w:type="spellStart"/>
      <w:r>
        <w:t>paskelbimo</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registre</w:t>
      </w:r>
      <w:proofErr w:type="spellEnd"/>
      <w:r>
        <w:t xml:space="preserve">. </w:t>
      </w:r>
      <w:proofErr w:type="spellStart"/>
      <w:r>
        <w:t>Pasikeitus</w:t>
      </w:r>
      <w:proofErr w:type="spellEnd"/>
      <w:r>
        <w:t xml:space="preserve"> PVM </w:t>
      </w:r>
      <w:proofErr w:type="spellStart"/>
      <w:r>
        <w:t>dydžiui</w:t>
      </w:r>
      <w:proofErr w:type="spellEnd"/>
      <w:r>
        <w:t xml:space="preserve">, </w:t>
      </w:r>
      <w:proofErr w:type="spellStart"/>
      <w:r>
        <w:t>keičiama</w:t>
      </w:r>
      <w:proofErr w:type="spellEnd"/>
      <w:r>
        <w:t xml:space="preserve"> </w:t>
      </w:r>
      <w:proofErr w:type="spellStart"/>
      <w:r>
        <w:t>bendra</w:t>
      </w:r>
      <w:proofErr w:type="spellEnd"/>
      <w:r>
        <w:t xml:space="preserve"> </w:t>
      </w:r>
      <w:proofErr w:type="spellStart"/>
      <w:r>
        <w:t>sutarties</w:t>
      </w:r>
      <w:proofErr w:type="spellEnd"/>
      <w:r>
        <w:t xml:space="preserve"> </w:t>
      </w:r>
      <w:proofErr w:type="spellStart"/>
      <w:r>
        <w:t>kaina</w:t>
      </w:r>
      <w:proofErr w:type="spellEnd"/>
      <w:r>
        <w:t xml:space="preserve"> </w:t>
      </w:r>
      <w:proofErr w:type="spellStart"/>
      <w:r>
        <w:t>ir</w:t>
      </w:r>
      <w:proofErr w:type="spellEnd"/>
      <w:r>
        <w:t xml:space="preserve"> PVM </w:t>
      </w:r>
      <w:proofErr w:type="spellStart"/>
      <w:r>
        <w:t>suma</w:t>
      </w:r>
      <w:proofErr w:type="spellEnd"/>
      <w:r>
        <w:t xml:space="preserve">. </w:t>
      </w:r>
      <w:proofErr w:type="spellStart"/>
      <w:r>
        <w:t>Kainos</w:t>
      </w:r>
      <w:proofErr w:type="spellEnd"/>
      <w:r>
        <w:t xml:space="preserve"> </w:t>
      </w:r>
      <w:proofErr w:type="spellStart"/>
      <w:r>
        <w:t>pakeitimas</w:t>
      </w:r>
      <w:proofErr w:type="spellEnd"/>
      <w:r>
        <w:t xml:space="preserve"> </w:t>
      </w:r>
      <w:proofErr w:type="spellStart"/>
      <w:r>
        <w:t>įforminamas</w:t>
      </w:r>
      <w:proofErr w:type="spellEnd"/>
      <w:r>
        <w:t xml:space="preserve"> </w:t>
      </w:r>
      <w:proofErr w:type="spellStart"/>
      <w:r>
        <w:t>papildomu</w:t>
      </w:r>
      <w:proofErr w:type="spellEnd"/>
      <w:r>
        <w:t xml:space="preserve"> </w:t>
      </w:r>
      <w:proofErr w:type="spellStart"/>
      <w:r>
        <w:t>dvišaliu</w:t>
      </w:r>
      <w:proofErr w:type="spellEnd"/>
      <w:r>
        <w:t xml:space="preserve"> </w:t>
      </w:r>
      <w:proofErr w:type="spellStart"/>
      <w:r>
        <w:t>pasirašomu</w:t>
      </w:r>
      <w:proofErr w:type="spellEnd"/>
      <w:r>
        <w:t xml:space="preserve"> </w:t>
      </w:r>
      <w:proofErr w:type="spellStart"/>
      <w:r>
        <w:t>susitarimu</w:t>
      </w:r>
      <w:proofErr w:type="spellEnd"/>
      <w:r>
        <w:t xml:space="preserve">. Į </w:t>
      </w:r>
      <w:proofErr w:type="spellStart"/>
      <w:r>
        <w:t>kainą</w:t>
      </w:r>
      <w:proofErr w:type="spellEnd"/>
      <w:r>
        <w:t xml:space="preserve"> </w:t>
      </w:r>
      <w:proofErr w:type="spellStart"/>
      <w:r>
        <w:t>įskaičiuoti</w:t>
      </w:r>
      <w:proofErr w:type="spellEnd"/>
      <w:r>
        <w:t xml:space="preserve"> </w:t>
      </w:r>
      <w:proofErr w:type="spellStart"/>
      <w:r>
        <w:t>visi</w:t>
      </w:r>
      <w:proofErr w:type="spellEnd"/>
      <w:r>
        <w:t xml:space="preserve"> </w:t>
      </w:r>
      <w:proofErr w:type="spellStart"/>
      <w:r>
        <w:t>mokesčiai</w:t>
      </w:r>
      <w:proofErr w:type="spellEnd"/>
      <w:r>
        <w:t xml:space="preserve"> </w:t>
      </w:r>
      <w:proofErr w:type="spellStart"/>
      <w:r>
        <w:t>ir</w:t>
      </w:r>
      <w:proofErr w:type="spellEnd"/>
      <w:r>
        <w:t xml:space="preserve"> </w:t>
      </w:r>
      <w:proofErr w:type="spellStart"/>
      <w:r>
        <w:t>išlaidos</w:t>
      </w:r>
      <w:proofErr w:type="spellEnd"/>
      <w:r>
        <w:t xml:space="preserve">. </w:t>
      </w:r>
      <w:proofErr w:type="spellStart"/>
      <w:r>
        <w:t>Sutarčiai</w:t>
      </w:r>
      <w:proofErr w:type="spellEnd"/>
      <w:r>
        <w:t xml:space="preserve"> </w:t>
      </w:r>
      <w:proofErr w:type="spellStart"/>
      <w:r>
        <w:t>taikoma</w:t>
      </w:r>
      <w:proofErr w:type="spellEnd"/>
      <w:r>
        <w:t xml:space="preserve"> </w:t>
      </w:r>
      <w:proofErr w:type="spellStart"/>
      <w:r>
        <w:t>fiksuotos</w:t>
      </w:r>
      <w:proofErr w:type="spellEnd"/>
      <w:r>
        <w:t xml:space="preserve"> </w:t>
      </w:r>
      <w:proofErr w:type="spellStart"/>
      <w:r>
        <w:t>kainos</w:t>
      </w:r>
      <w:proofErr w:type="spellEnd"/>
      <w:r>
        <w:t xml:space="preserve"> </w:t>
      </w:r>
      <w:proofErr w:type="spellStart"/>
      <w:r>
        <w:t>kainodara</w:t>
      </w:r>
      <w:proofErr w:type="spellEnd"/>
      <w:r>
        <w:t>.</w:t>
      </w:r>
    </w:p>
    <w:p w14:paraId="76320C54" w14:textId="77777777" w:rsidR="00C454F6" w:rsidRDefault="00C454F6" w:rsidP="00C454F6">
      <w:pPr>
        <w:tabs>
          <w:tab w:val="left" w:pos="13303"/>
        </w:tabs>
        <w:jc w:val="both"/>
        <w:rPr>
          <w:lang w:val="lt-LT"/>
        </w:rPr>
      </w:pPr>
    </w:p>
    <w:p w14:paraId="790FE381" w14:textId="77777777" w:rsidR="00C454F6" w:rsidRDefault="00C454F6" w:rsidP="00C454F6">
      <w:pPr>
        <w:ind w:left="1381" w:hanging="360"/>
        <w:jc w:val="center"/>
        <w:rPr>
          <w:lang w:val="lt-LT"/>
        </w:rPr>
      </w:pPr>
      <w:r>
        <w:rPr>
          <w:b/>
          <w:bCs/>
          <w:lang w:val="lt-LT"/>
        </w:rPr>
        <w:t>II. MOKĖJIMO TVARKA IR DARBŲ ATLIKIMO TRUKMĖ</w:t>
      </w:r>
      <w:r>
        <w:rPr>
          <w:lang w:val="lt-LT"/>
        </w:rPr>
        <w:t xml:space="preserve"> </w:t>
      </w:r>
    </w:p>
    <w:p w14:paraId="7197C8C4" w14:textId="77777777" w:rsidR="00C454F6" w:rsidRDefault="00C454F6" w:rsidP="00C454F6">
      <w:pPr>
        <w:ind w:left="1381" w:hanging="360"/>
        <w:jc w:val="center"/>
        <w:rPr>
          <w:lang w:val="lt-LT"/>
        </w:rPr>
      </w:pPr>
    </w:p>
    <w:p w14:paraId="66FDFF9C" w14:textId="77777777" w:rsidR="00C454F6" w:rsidRDefault="00C454F6" w:rsidP="00C454F6">
      <w:pPr>
        <w:jc w:val="both"/>
        <w:rPr>
          <w:lang w:val="lt-LT"/>
        </w:rPr>
      </w:pPr>
      <w:r>
        <w:rPr>
          <w:lang w:val="lt-LT"/>
        </w:rPr>
        <w:t xml:space="preserve">2.1. </w:t>
      </w:r>
      <w:r>
        <w:t>U</w:t>
      </w:r>
      <w:r>
        <w:rPr>
          <w:lang w:val="lt-LT"/>
        </w:rPr>
        <w:t>ž atliktus darbus atsiskaitoma</w:t>
      </w:r>
      <w:r>
        <w:t xml:space="preserve"> </w:t>
      </w:r>
      <w:proofErr w:type="spellStart"/>
      <w:r>
        <w:t>pagal</w:t>
      </w:r>
      <w:proofErr w:type="spellEnd"/>
      <w:r>
        <w:t xml:space="preserve"> </w:t>
      </w:r>
      <w:proofErr w:type="spellStart"/>
      <w:r>
        <w:t>pasirašytus</w:t>
      </w:r>
      <w:proofErr w:type="spellEnd"/>
      <w:r>
        <w:t xml:space="preserve"> </w:t>
      </w:r>
      <w:proofErr w:type="spellStart"/>
      <w:r>
        <w:t>darbų</w:t>
      </w:r>
      <w:proofErr w:type="spellEnd"/>
      <w:r>
        <w:t xml:space="preserve"> </w:t>
      </w:r>
      <w:proofErr w:type="spellStart"/>
      <w:r>
        <w:t>perdavimo-priėmimo</w:t>
      </w:r>
      <w:proofErr w:type="spellEnd"/>
      <w:r>
        <w:t xml:space="preserve"> </w:t>
      </w:r>
      <w:proofErr w:type="spellStart"/>
      <w:r>
        <w:t>aktus</w:t>
      </w:r>
      <w:proofErr w:type="spellEnd"/>
      <w:r>
        <w:t xml:space="preserve"> </w:t>
      </w:r>
      <w:proofErr w:type="spellStart"/>
      <w:r>
        <w:t>pagal</w:t>
      </w:r>
      <w:proofErr w:type="spellEnd"/>
      <w:r>
        <w:t xml:space="preserve"> </w:t>
      </w:r>
      <w:proofErr w:type="spellStart"/>
      <w:r>
        <w:t>pateiktą</w:t>
      </w:r>
      <w:proofErr w:type="spellEnd"/>
      <w:r>
        <w:t xml:space="preserve"> </w:t>
      </w:r>
      <w:proofErr w:type="spellStart"/>
      <w:r>
        <w:t>sąskaitą</w:t>
      </w:r>
      <w:proofErr w:type="spellEnd"/>
      <w:r>
        <w:t xml:space="preserve"> </w:t>
      </w:r>
      <w:proofErr w:type="spellStart"/>
      <w:r>
        <w:t>faktūrą</w:t>
      </w:r>
      <w:proofErr w:type="spellEnd"/>
      <w:r>
        <w:t xml:space="preserve">, bet ne </w:t>
      </w:r>
      <w:proofErr w:type="spellStart"/>
      <w:r>
        <w:t>vėliau</w:t>
      </w:r>
      <w:proofErr w:type="spellEnd"/>
      <w:r>
        <w:t xml:space="preserve"> </w:t>
      </w:r>
      <w:proofErr w:type="spellStart"/>
      <w:r>
        <w:t>kaip</w:t>
      </w:r>
      <w:proofErr w:type="spellEnd"/>
      <w:r>
        <w:t xml:space="preserve"> per 30 </w:t>
      </w:r>
      <w:proofErr w:type="spellStart"/>
      <w:r>
        <w:t>kalendorinių</w:t>
      </w:r>
      <w:proofErr w:type="spellEnd"/>
      <w:r>
        <w:t xml:space="preserve"> </w:t>
      </w:r>
      <w:proofErr w:type="spellStart"/>
      <w:r>
        <w:t>dienų</w:t>
      </w:r>
      <w:proofErr w:type="spellEnd"/>
      <w:r>
        <w:t xml:space="preserve"> </w:t>
      </w:r>
      <w:proofErr w:type="spellStart"/>
      <w:r>
        <w:t>nuo</w:t>
      </w:r>
      <w:proofErr w:type="spellEnd"/>
      <w:r>
        <w:t xml:space="preserve"> </w:t>
      </w:r>
      <w:proofErr w:type="spellStart"/>
      <w:r>
        <w:t>darbų</w:t>
      </w:r>
      <w:proofErr w:type="spellEnd"/>
      <w:r>
        <w:t xml:space="preserve"> </w:t>
      </w:r>
      <w:proofErr w:type="spellStart"/>
      <w:r>
        <w:t>patikrinimo</w:t>
      </w:r>
      <w:proofErr w:type="spellEnd"/>
      <w:r>
        <w:t xml:space="preserve"> </w:t>
      </w:r>
      <w:proofErr w:type="spellStart"/>
      <w:r>
        <w:t>ir</w:t>
      </w:r>
      <w:proofErr w:type="spellEnd"/>
      <w:r>
        <w:t xml:space="preserve"> </w:t>
      </w:r>
      <w:proofErr w:type="spellStart"/>
      <w:r>
        <w:t>priėmimo</w:t>
      </w:r>
      <w:proofErr w:type="spellEnd"/>
      <w:r>
        <w:t xml:space="preserve"> </w:t>
      </w:r>
      <w:proofErr w:type="spellStart"/>
      <w:r>
        <w:t>dienos</w:t>
      </w:r>
      <w:proofErr w:type="spellEnd"/>
      <w:r>
        <w:t xml:space="preserve">, o </w:t>
      </w:r>
      <w:proofErr w:type="spellStart"/>
      <w:r>
        <w:t>jei</w:t>
      </w:r>
      <w:proofErr w:type="spellEnd"/>
      <w:r>
        <w:t xml:space="preserve"> </w:t>
      </w:r>
      <w:proofErr w:type="spellStart"/>
      <w:r>
        <w:t>sąskaita</w:t>
      </w:r>
      <w:proofErr w:type="spellEnd"/>
      <w:r>
        <w:t xml:space="preserve"> </w:t>
      </w:r>
      <w:proofErr w:type="spellStart"/>
      <w:r>
        <w:t>faktūra</w:t>
      </w:r>
      <w:proofErr w:type="spellEnd"/>
      <w:r>
        <w:t xml:space="preserve"> </w:t>
      </w:r>
      <w:proofErr w:type="spellStart"/>
      <w:r>
        <w:t>pateikiama</w:t>
      </w:r>
      <w:proofErr w:type="spellEnd"/>
      <w:r>
        <w:t xml:space="preserve"> </w:t>
      </w:r>
      <w:proofErr w:type="spellStart"/>
      <w:r>
        <w:t>anksčiau</w:t>
      </w:r>
      <w:proofErr w:type="spellEnd"/>
      <w:r>
        <w:t xml:space="preserve"> </w:t>
      </w:r>
      <w:proofErr w:type="spellStart"/>
      <w:r>
        <w:t>ar</w:t>
      </w:r>
      <w:proofErr w:type="spellEnd"/>
      <w:r>
        <w:t xml:space="preserve"> </w:t>
      </w:r>
      <w:proofErr w:type="spellStart"/>
      <w:r>
        <w:t>darbų</w:t>
      </w:r>
      <w:proofErr w:type="spellEnd"/>
      <w:r>
        <w:t xml:space="preserve"> </w:t>
      </w:r>
      <w:proofErr w:type="spellStart"/>
      <w:r>
        <w:t>priėmimo</w:t>
      </w:r>
      <w:proofErr w:type="spellEnd"/>
      <w:r>
        <w:t xml:space="preserve"> </w:t>
      </w:r>
      <w:proofErr w:type="spellStart"/>
      <w:r>
        <w:t>dieną</w:t>
      </w:r>
      <w:proofErr w:type="spellEnd"/>
      <w:r>
        <w:t xml:space="preserve">, – per 30 </w:t>
      </w:r>
      <w:proofErr w:type="spellStart"/>
      <w:r>
        <w:t>kalendorinių</w:t>
      </w:r>
      <w:proofErr w:type="spellEnd"/>
      <w:r>
        <w:t xml:space="preserve"> </w:t>
      </w:r>
      <w:proofErr w:type="spellStart"/>
      <w:r>
        <w:t>dienų</w:t>
      </w:r>
      <w:proofErr w:type="spellEnd"/>
      <w:r>
        <w:t xml:space="preserve"> </w:t>
      </w:r>
      <w:proofErr w:type="spellStart"/>
      <w:r>
        <w:t>nuo</w:t>
      </w:r>
      <w:proofErr w:type="spellEnd"/>
      <w:r>
        <w:t xml:space="preserve"> </w:t>
      </w:r>
      <w:proofErr w:type="spellStart"/>
      <w:r>
        <w:t>darbų</w:t>
      </w:r>
      <w:proofErr w:type="spellEnd"/>
      <w:r>
        <w:t xml:space="preserve"> </w:t>
      </w:r>
      <w:proofErr w:type="spellStart"/>
      <w:r>
        <w:t>priėmimo</w:t>
      </w:r>
      <w:proofErr w:type="spellEnd"/>
      <w:r>
        <w:t xml:space="preserve"> </w:t>
      </w:r>
      <w:proofErr w:type="spellStart"/>
      <w:r>
        <w:t>ar</w:t>
      </w:r>
      <w:proofErr w:type="spellEnd"/>
      <w:r>
        <w:t xml:space="preserve"> </w:t>
      </w:r>
      <w:proofErr w:type="spellStart"/>
      <w:r>
        <w:t>patikrinimo</w:t>
      </w:r>
      <w:proofErr w:type="spellEnd"/>
      <w:r>
        <w:t xml:space="preserve"> </w:t>
      </w:r>
      <w:proofErr w:type="spellStart"/>
      <w:r>
        <w:t>dienos</w:t>
      </w:r>
      <w:proofErr w:type="spellEnd"/>
      <w:r>
        <w:rPr>
          <w:lang w:val="lt-LT"/>
        </w:rPr>
        <w:t>. Sąskaitos faktūros turi būti teikiamos naudojantis informacinės sistemos „E. sąskaita“ priemonėmis.</w:t>
      </w:r>
    </w:p>
    <w:p w14:paraId="3943FFFB" w14:textId="77777777" w:rsidR="00C454F6" w:rsidRDefault="00C454F6" w:rsidP="00C454F6">
      <w:pPr>
        <w:jc w:val="both"/>
        <w:rPr>
          <w:lang w:val="lt-LT"/>
        </w:rPr>
      </w:pPr>
    </w:p>
    <w:p w14:paraId="00C000C7" w14:textId="77777777" w:rsidR="00C454F6" w:rsidRDefault="00C454F6" w:rsidP="00C454F6">
      <w:pPr>
        <w:jc w:val="center"/>
        <w:rPr>
          <w:b/>
          <w:bCs/>
          <w:lang w:val="lt-LT"/>
        </w:rPr>
      </w:pPr>
      <w:r>
        <w:rPr>
          <w:b/>
          <w:bCs/>
          <w:lang w:val="lt-LT"/>
        </w:rPr>
        <w:t>III. UŽSAKOVO IR RANGOVO ĮSIPAREIGOJIMAI</w:t>
      </w:r>
    </w:p>
    <w:p w14:paraId="60EA756F" w14:textId="77777777" w:rsidR="00C454F6" w:rsidRDefault="00C454F6" w:rsidP="00C454F6">
      <w:pPr>
        <w:jc w:val="center"/>
        <w:rPr>
          <w:b/>
          <w:bCs/>
          <w:lang w:val="lt-LT"/>
        </w:rPr>
      </w:pPr>
    </w:p>
    <w:p w14:paraId="1DA8046F" w14:textId="77777777" w:rsidR="00C454F6" w:rsidRDefault="00C454F6" w:rsidP="00C454F6">
      <w:pPr>
        <w:tabs>
          <w:tab w:val="left" w:pos="1496"/>
        </w:tabs>
        <w:rPr>
          <w:lang w:val="lt-LT"/>
        </w:rPr>
      </w:pPr>
      <w:r>
        <w:rPr>
          <w:lang w:val="lt-LT"/>
        </w:rPr>
        <w:t>3.1. Užsakovas</w:t>
      </w:r>
      <w:r>
        <w:rPr>
          <w:b/>
          <w:bCs/>
          <w:lang w:val="lt-LT"/>
        </w:rPr>
        <w:t xml:space="preserve"> </w:t>
      </w:r>
      <w:r>
        <w:rPr>
          <w:lang w:val="lt-LT"/>
        </w:rPr>
        <w:t>įsipareigoja:</w:t>
      </w:r>
    </w:p>
    <w:p w14:paraId="51BEE4D9" w14:textId="77777777" w:rsidR="00C454F6" w:rsidRDefault="00C454F6" w:rsidP="00C454F6">
      <w:pPr>
        <w:tabs>
          <w:tab w:val="left" w:pos="1856"/>
        </w:tabs>
        <w:jc w:val="both"/>
        <w:rPr>
          <w:lang w:val="lt-LT"/>
        </w:rPr>
      </w:pPr>
      <w:r>
        <w:rPr>
          <w:lang w:val="lt-LT"/>
        </w:rPr>
        <w:t>3.1.1. vykdyti darbų techninę kontrolę, sutarties vykdymo kontrolę;</w:t>
      </w:r>
    </w:p>
    <w:p w14:paraId="235E4076" w14:textId="77777777" w:rsidR="00C454F6" w:rsidRDefault="00C454F6" w:rsidP="00C454F6">
      <w:pPr>
        <w:tabs>
          <w:tab w:val="left" w:pos="1856"/>
        </w:tabs>
        <w:jc w:val="both"/>
        <w:rPr>
          <w:lang w:val="lt-LT"/>
        </w:rPr>
      </w:pPr>
      <w:r>
        <w:rPr>
          <w:lang w:val="lt-LT"/>
        </w:rPr>
        <w:t>3.1.2.</w:t>
      </w:r>
      <w:r>
        <w:t xml:space="preserve"> </w:t>
      </w:r>
      <w:proofErr w:type="spellStart"/>
      <w:r>
        <w:t>už</w:t>
      </w:r>
      <w:proofErr w:type="spellEnd"/>
      <w:r>
        <w:t xml:space="preserve"> </w:t>
      </w:r>
      <w:proofErr w:type="spellStart"/>
      <w:r>
        <w:t>atliktus</w:t>
      </w:r>
      <w:proofErr w:type="spellEnd"/>
      <w:r>
        <w:t xml:space="preserve"> </w:t>
      </w:r>
      <w:proofErr w:type="spellStart"/>
      <w:r>
        <w:t>darbus</w:t>
      </w:r>
      <w:proofErr w:type="spellEnd"/>
      <w:r>
        <w:t xml:space="preserve"> </w:t>
      </w:r>
      <w:proofErr w:type="spellStart"/>
      <w:r>
        <w:t>atsiskaityti</w:t>
      </w:r>
      <w:proofErr w:type="spellEnd"/>
      <w:r>
        <w:t xml:space="preserve"> </w:t>
      </w:r>
      <w:proofErr w:type="spellStart"/>
      <w:r>
        <w:t>šios</w:t>
      </w:r>
      <w:proofErr w:type="spellEnd"/>
      <w:r>
        <w:t xml:space="preserve"> </w:t>
      </w:r>
      <w:proofErr w:type="spellStart"/>
      <w:r>
        <w:t>sutarties</w:t>
      </w:r>
      <w:proofErr w:type="spellEnd"/>
      <w:r>
        <w:t xml:space="preserve"> 2.1 p. </w:t>
      </w:r>
      <w:proofErr w:type="spellStart"/>
      <w:r>
        <w:t>nustatyta</w:t>
      </w:r>
      <w:proofErr w:type="spellEnd"/>
      <w:r>
        <w:t xml:space="preserve"> </w:t>
      </w:r>
      <w:proofErr w:type="spellStart"/>
      <w:r>
        <w:t>tvarka</w:t>
      </w:r>
      <w:proofErr w:type="spellEnd"/>
      <w:r>
        <w:t xml:space="preserve"> </w:t>
      </w:r>
      <w:proofErr w:type="spellStart"/>
      <w:r>
        <w:t>ir</w:t>
      </w:r>
      <w:proofErr w:type="spellEnd"/>
      <w:r>
        <w:t xml:space="preserve"> </w:t>
      </w:r>
      <w:proofErr w:type="spellStart"/>
      <w:r>
        <w:t>terminais</w:t>
      </w:r>
      <w:proofErr w:type="spellEnd"/>
      <w:r>
        <w:t>.</w:t>
      </w:r>
    </w:p>
    <w:p w14:paraId="71DBAA5C" w14:textId="77777777" w:rsidR="00C454F6" w:rsidRDefault="00C454F6" w:rsidP="00C454F6">
      <w:pPr>
        <w:tabs>
          <w:tab w:val="left" w:pos="1496"/>
        </w:tabs>
        <w:jc w:val="both"/>
        <w:rPr>
          <w:b/>
          <w:bCs/>
          <w:lang w:val="lt-LT"/>
        </w:rPr>
      </w:pPr>
      <w:r>
        <w:rPr>
          <w:lang w:val="lt-LT"/>
        </w:rPr>
        <w:t>3.2. Rangovas</w:t>
      </w:r>
      <w:r>
        <w:rPr>
          <w:b/>
          <w:bCs/>
          <w:lang w:val="lt-LT"/>
        </w:rPr>
        <w:t xml:space="preserve"> </w:t>
      </w:r>
      <w:r>
        <w:rPr>
          <w:bCs/>
          <w:lang w:val="lt-LT"/>
        </w:rPr>
        <w:t>įsipareigoja:</w:t>
      </w:r>
      <w:r>
        <w:rPr>
          <w:b/>
          <w:bCs/>
          <w:lang w:val="lt-LT"/>
        </w:rPr>
        <w:t xml:space="preserve"> </w:t>
      </w:r>
    </w:p>
    <w:p w14:paraId="13236DCE" w14:textId="77777777" w:rsidR="00C454F6" w:rsidRDefault="00C454F6" w:rsidP="00C454F6">
      <w:pPr>
        <w:tabs>
          <w:tab w:val="left" w:pos="1496"/>
        </w:tabs>
        <w:jc w:val="both"/>
      </w:pPr>
      <w:r>
        <w:rPr>
          <w:lang w:val="lt-LT"/>
        </w:rPr>
        <w:t xml:space="preserve">3.2.1. pradėti </w:t>
      </w:r>
      <w:proofErr w:type="spellStart"/>
      <w:r>
        <w:rPr>
          <w:lang w:val="lt-LT"/>
        </w:rPr>
        <w:t>sutaries</w:t>
      </w:r>
      <w:proofErr w:type="spellEnd"/>
      <w:r>
        <w:rPr>
          <w:lang w:val="lt-LT"/>
        </w:rPr>
        <w:t xml:space="preserve"> 1.1 punkte numatytus</w:t>
      </w:r>
      <w:r>
        <w:t xml:space="preserve"> </w:t>
      </w:r>
      <w:proofErr w:type="spellStart"/>
      <w:r>
        <w:t>darbus</w:t>
      </w:r>
      <w:proofErr w:type="spellEnd"/>
      <w:r>
        <w:t xml:space="preserve"> </w:t>
      </w:r>
      <w:proofErr w:type="spellStart"/>
      <w:r>
        <w:t>nuo</w:t>
      </w:r>
      <w:proofErr w:type="spellEnd"/>
      <w:r>
        <w:t xml:space="preserve"> </w:t>
      </w:r>
      <w:proofErr w:type="spellStart"/>
      <w:r>
        <w:t>sutaries</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ir</w:t>
      </w:r>
      <w:proofErr w:type="spellEnd"/>
      <w:r>
        <w:t xml:space="preserve"> </w:t>
      </w:r>
      <w:proofErr w:type="spellStart"/>
      <w:r>
        <w:t>baigti</w:t>
      </w:r>
      <w:proofErr w:type="spellEnd"/>
      <w:r>
        <w:t xml:space="preserve"> 2019 m. </w:t>
      </w:r>
      <w:proofErr w:type="spellStart"/>
      <w:r>
        <w:t>gegužės</w:t>
      </w:r>
      <w:proofErr w:type="spellEnd"/>
      <w:r>
        <w:t xml:space="preserve"> 10 d.;</w:t>
      </w:r>
    </w:p>
    <w:p w14:paraId="51383E58" w14:textId="77777777" w:rsidR="00C454F6" w:rsidRDefault="00C454F6" w:rsidP="00C454F6">
      <w:pPr>
        <w:tabs>
          <w:tab w:val="left" w:pos="1496"/>
        </w:tabs>
        <w:jc w:val="both"/>
        <w:rPr>
          <w:lang w:val="lt-LT"/>
        </w:rPr>
      </w:pPr>
      <w:r>
        <w:rPr>
          <w:lang w:val="lt-LT"/>
        </w:rPr>
        <w:t xml:space="preserve">3.2.2. užtikrinti darbų kokybės reikalavimus, vykdant patvirtintas normas ir taisykles;  </w:t>
      </w:r>
    </w:p>
    <w:p w14:paraId="75BC8CE2" w14:textId="77777777" w:rsidR="00C454F6" w:rsidRDefault="00C454F6" w:rsidP="00C454F6">
      <w:pPr>
        <w:tabs>
          <w:tab w:val="left" w:pos="1496"/>
        </w:tabs>
        <w:jc w:val="both"/>
        <w:rPr>
          <w:lang w:val="lt-LT"/>
        </w:rPr>
      </w:pPr>
      <w:r>
        <w:rPr>
          <w:lang w:val="lt-LT"/>
        </w:rPr>
        <w:t>3.2.3. nustatytu laiku pradėti, atlikti, baigti, perduoti Užsakovui visus sutartyje nurodytus darbus ir savo lėšomis ištaisyti nekokybiškai atliktus darbus;</w:t>
      </w:r>
    </w:p>
    <w:p w14:paraId="5D75AEEA" w14:textId="77777777" w:rsidR="00C454F6" w:rsidRDefault="00C454F6" w:rsidP="00C454F6">
      <w:pPr>
        <w:tabs>
          <w:tab w:val="left" w:pos="1496"/>
        </w:tabs>
        <w:jc w:val="both"/>
        <w:rPr>
          <w:lang w:val="lt-LT"/>
        </w:rPr>
      </w:pPr>
      <w:r>
        <w:rPr>
          <w:lang w:val="lt-LT"/>
        </w:rPr>
        <w:lastRenderedPageBreak/>
        <w:t xml:space="preserve">3.2.4. užtikrinti darbų saugos, saugaus eismo, priešgaisrinius ir aplinkos ekologinės apsaugos reikalavimus atliekant sutartyje numatytus darbus; </w:t>
      </w:r>
    </w:p>
    <w:p w14:paraId="06C427BE" w14:textId="77777777" w:rsidR="00C454F6" w:rsidRDefault="00C454F6" w:rsidP="00C454F6">
      <w:pPr>
        <w:tabs>
          <w:tab w:val="left" w:pos="1496"/>
        </w:tabs>
        <w:jc w:val="both"/>
        <w:rPr>
          <w:lang w:val="lt-LT"/>
        </w:rPr>
      </w:pPr>
      <w:r>
        <w:rPr>
          <w:lang w:val="lt-LT"/>
        </w:rPr>
        <w:t xml:space="preserve">3.2.5. sutartį vykdys tik tokią teisę turintys asmenys; </w:t>
      </w:r>
    </w:p>
    <w:p w14:paraId="2E356A9B" w14:textId="77777777" w:rsidR="00C454F6" w:rsidRDefault="00C454F6" w:rsidP="00C454F6">
      <w:pPr>
        <w:tabs>
          <w:tab w:val="left" w:pos="1496"/>
        </w:tabs>
        <w:jc w:val="both"/>
        <w:rPr>
          <w:lang w:val="lt-LT"/>
        </w:rPr>
      </w:pPr>
      <w:r>
        <w:rPr>
          <w:lang w:val="lt-LT"/>
        </w:rPr>
        <w:t>3.2.6. informuoti Užsakovą apie darbų eigą.</w:t>
      </w:r>
    </w:p>
    <w:p w14:paraId="52479A31" w14:textId="77777777" w:rsidR="00C454F6" w:rsidRDefault="00C454F6" w:rsidP="00C454F6">
      <w:pPr>
        <w:tabs>
          <w:tab w:val="left" w:pos="1496"/>
        </w:tabs>
        <w:jc w:val="both"/>
        <w:rPr>
          <w:lang w:val="lt-LT"/>
        </w:rPr>
      </w:pPr>
    </w:p>
    <w:p w14:paraId="1FF33A7F" w14:textId="77777777" w:rsidR="00C454F6" w:rsidRDefault="00C454F6" w:rsidP="00C454F6">
      <w:pPr>
        <w:tabs>
          <w:tab w:val="left" w:pos="8976"/>
        </w:tabs>
        <w:ind w:left="374"/>
        <w:jc w:val="center"/>
        <w:rPr>
          <w:b/>
          <w:bCs/>
          <w:lang w:val="lt-LT"/>
        </w:rPr>
      </w:pPr>
      <w:r>
        <w:rPr>
          <w:b/>
          <w:bCs/>
          <w:lang w:val="lt-LT"/>
        </w:rPr>
        <w:t xml:space="preserve">IV. GARANTIJOS </w:t>
      </w:r>
    </w:p>
    <w:p w14:paraId="5117D4CE" w14:textId="77777777" w:rsidR="00C454F6" w:rsidRDefault="00C454F6" w:rsidP="00C454F6">
      <w:pPr>
        <w:tabs>
          <w:tab w:val="left" w:pos="8976"/>
        </w:tabs>
        <w:ind w:left="374"/>
        <w:jc w:val="center"/>
        <w:rPr>
          <w:b/>
          <w:bCs/>
          <w:lang w:val="lt-LT"/>
        </w:rPr>
      </w:pPr>
    </w:p>
    <w:p w14:paraId="1A4BC54B" w14:textId="77777777" w:rsidR="00C454F6" w:rsidRDefault="00C454F6" w:rsidP="00C454F6">
      <w:pPr>
        <w:tabs>
          <w:tab w:val="left" w:pos="8976"/>
        </w:tabs>
        <w:rPr>
          <w:b/>
          <w:bCs/>
          <w:lang w:val="lt-LT"/>
        </w:rPr>
      </w:pPr>
      <w:r>
        <w:rPr>
          <w:lang w:val="lt-LT"/>
        </w:rPr>
        <w:t>4.1. Sutarties  objektui nustatomas 5 m. garantinis laikas.</w:t>
      </w:r>
    </w:p>
    <w:p w14:paraId="67DC9BA5" w14:textId="77777777" w:rsidR="00C454F6" w:rsidRDefault="00C454F6" w:rsidP="00C454F6">
      <w:pPr>
        <w:tabs>
          <w:tab w:val="left" w:pos="1496"/>
        </w:tabs>
        <w:jc w:val="both"/>
        <w:rPr>
          <w:lang w:val="lt-LT"/>
        </w:rPr>
      </w:pPr>
    </w:p>
    <w:p w14:paraId="154BFB23" w14:textId="77777777" w:rsidR="00C454F6" w:rsidRDefault="00C454F6" w:rsidP="00C454F6">
      <w:pPr>
        <w:tabs>
          <w:tab w:val="left" w:pos="1496"/>
        </w:tabs>
        <w:jc w:val="center"/>
        <w:rPr>
          <w:b/>
          <w:bCs/>
          <w:lang w:val="lt-LT"/>
        </w:rPr>
      </w:pPr>
      <w:r>
        <w:rPr>
          <w:b/>
          <w:bCs/>
          <w:lang w:val="lt-LT"/>
        </w:rPr>
        <w:t xml:space="preserve">V. ŠALIŲ ATSAKOMYBĖ </w:t>
      </w:r>
    </w:p>
    <w:p w14:paraId="1EEE1A4D" w14:textId="77777777" w:rsidR="00C454F6" w:rsidRDefault="00C454F6" w:rsidP="00C454F6">
      <w:pPr>
        <w:tabs>
          <w:tab w:val="left" w:pos="1496"/>
        </w:tabs>
        <w:jc w:val="center"/>
        <w:rPr>
          <w:b/>
          <w:bCs/>
          <w:lang w:val="lt-LT"/>
        </w:rPr>
      </w:pPr>
    </w:p>
    <w:p w14:paraId="2F73B25F" w14:textId="77777777" w:rsidR="00C454F6" w:rsidRDefault="00C454F6" w:rsidP="00C454F6">
      <w:pPr>
        <w:tabs>
          <w:tab w:val="left" w:pos="1496"/>
        </w:tabs>
        <w:jc w:val="both"/>
        <w:rPr>
          <w:lang w:val="lt-LT"/>
        </w:rPr>
      </w:pPr>
      <w:r>
        <w:rPr>
          <w:lang w:val="lt-LT"/>
        </w:rPr>
        <w:t>5.1. Visi iškilę nesutarimai sprendžiami Lietuvos Respublikos įstatymų nustatyta tvarka. Šalims nepavykus ginčo išspręsti, ginčai sprendžiami teisme.</w:t>
      </w:r>
    </w:p>
    <w:p w14:paraId="048EBB69" w14:textId="77777777" w:rsidR="00C454F6" w:rsidRDefault="00C454F6" w:rsidP="00C454F6">
      <w:pPr>
        <w:tabs>
          <w:tab w:val="left" w:pos="1496"/>
        </w:tabs>
        <w:jc w:val="both"/>
        <w:rPr>
          <w:lang w:val="lt-LT"/>
        </w:rPr>
      </w:pPr>
      <w:r>
        <w:rPr>
          <w:lang w:val="lt-LT"/>
        </w:rPr>
        <w:t>5.2. Užsakovas, nepagrįstai uždelsęs atsiskaityti už atliktus darbus nustatytu laiku, moka Rangovui          0,02 proc. neapmokėtų darbų kainos dydžio delspinigius už kiekvieną praleistą dieną.</w:t>
      </w:r>
    </w:p>
    <w:p w14:paraId="72B856E6" w14:textId="77777777" w:rsidR="00C454F6" w:rsidRDefault="00C454F6" w:rsidP="00C454F6">
      <w:pPr>
        <w:tabs>
          <w:tab w:val="left" w:pos="1496"/>
        </w:tabs>
        <w:jc w:val="both"/>
        <w:rPr>
          <w:lang w:val="lt-LT"/>
        </w:rPr>
      </w:pPr>
      <w:r>
        <w:rPr>
          <w:lang w:val="lt-LT"/>
        </w:rPr>
        <w:t>5.3. Rangovas,</w:t>
      </w:r>
      <w:r>
        <w:rPr>
          <w:b/>
          <w:bCs/>
          <w:lang w:val="lt-LT"/>
        </w:rPr>
        <w:t xml:space="preserve"> </w:t>
      </w:r>
      <w:r>
        <w:rPr>
          <w:lang w:val="lt-LT"/>
        </w:rPr>
        <w:t>užsakovo nurodytu laiku nepašalinęs defektų, nustatytų darbų priėmimo metu, per garantinį laiką ar nutraukus sutartį ne dėl Užsakovo kaltės, moka Užsakovui 10 proc. nuo sutarties objekto kainos dydžio baudą ir atlygina Užsakovo turėtus nuostolius, kurie viršija baudą.</w:t>
      </w:r>
    </w:p>
    <w:p w14:paraId="24EAB8C2" w14:textId="77777777" w:rsidR="00C454F6" w:rsidRDefault="00C454F6" w:rsidP="00C454F6">
      <w:pPr>
        <w:tabs>
          <w:tab w:val="left" w:pos="1496"/>
        </w:tabs>
        <w:jc w:val="both"/>
        <w:rPr>
          <w:lang w:val="lt-LT"/>
        </w:rPr>
      </w:pPr>
      <w:r>
        <w:rPr>
          <w:lang w:val="lt-LT"/>
        </w:rPr>
        <w:t>5.4. Rangovas, uždelsęs sutarties 1.1 p. numatytų darbų atlikimą, moka Užsakovui 0,02 proc. delspinigius už kiekvieną uždelstą dieną ir atlygina nuo neatliktų darbų kainos Užsakovo patirtus nuostolius, viršijančius netesybas.</w:t>
      </w:r>
    </w:p>
    <w:p w14:paraId="5BBEA00D" w14:textId="77777777" w:rsidR="00C454F6" w:rsidRDefault="00C454F6" w:rsidP="00C454F6">
      <w:pPr>
        <w:tabs>
          <w:tab w:val="left" w:pos="1496"/>
        </w:tabs>
        <w:jc w:val="both"/>
        <w:rPr>
          <w:lang w:val="lt-LT"/>
        </w:rPr>
      </w:pPr>
      <w:r>
        <w:rPr>
          <w:lang w:val="lt-LT"/>
        </w:rPr>
        <w:t>5.5. Jei Rangovas viršija sutarties kainą, jis savo lėšomis ir rizika pabaigia kokybiškai atlikti visus sutarties 1.1 p. numatytus darbus.</w:t>
      </w:r>
    </w:p>
    <w:p w14:paraId="3B0EE7B1" w14:textId="77777777" w:rsidR="00C454F6" w:rsidRDefault="00C454F6" w:rsidP="00C454F6">
      <w:pPr>
        <w:tabs>
          <w:tab w:val="left" w:pos="1496"/>
        </w:tabs>
        <w:jc w:val="both"/>
        <w:rPr>
          <w:lang w:val="lt-LT"/>
        </w:rPr>
      </w:pPr>
      <w:r>
        <w:rPr>
          <w:lang w:val="lt-LT"/>
        </w:rPr>
        <w:t>5.6. Baudos ir delspinigiai gali būti išskaitomi iš Rangovui mokėtinų sumų, apie tai raštu pranešant Rangovui.</w:t>
      </w:r>
    </w:p>
    <w:p w14:paraId="45DB4A64" w14:textId="77777777" w:rsidR="00C454F6" w:rsidRDefault="00C454F6" w:rsidP="00C454F6">
      <w:pPr>
        <w:tabs>
          <w:tab w:val="left" w:pos="1496"/>
        </w:tabs>
        <w:jc w:val="both"/>
        <w:rPr>
          <w:lang w:val="lt-LT"/>
        </w:rPr>
      </w:pPr>
    </w:p>
    <w:p w14:paraId="08C1B70C" w14:textId="77777777" w:rsidR="00C454F6" w:rsidRDefault="00C454F6" w:rsidP="00C454F6">
      <w:pPr>
        <w:tabs>
          <w:tab w:val="left" w:pos="3740"/>
        </w:tabs>
        <w:jc w:val="center"/>
        <w:rPr>
          <w:b/>
          <w:bCs/>
          <w:lang w:val="lt-LT"/>
        </w:rPr>
      </w:pPr>
      <w:r>
        <w:rPr>
          <w:b/>
          <w:bCs/>
          <w:lang w:val="lt-LT"/>
        </w:rPr>
        <w:t xml:space="preserve">VI. SUTARTIES GALIOJIMO TERMINAS </w:t>
      </w:r>
    </w:p>
    <w:p w14:paraId="0A97FD3D" w14:textId="77777777" w:rsidR="00C454F6" w:rsidRDefault="00C454F6" w:rsidP="00C454F6">
      <w:pPr>
        <w:tabs>
          <w:tab w:val="left" w:pos="3740"/>
        </w:tabs>
        <w:jc w:val="center"/>
        <w:rPr>
          <w:b/>
          <w:bCs/>
          <w:lang w:val="lt-LT"/>
        </w:rPr>
      </w:pPr>
    </w:p>
    <w:p w14:paraId="03DAB148" w14:textId="77777777" w:rsidR="00C454F6" w:rsidRDefault="00C454F6" w:rsidP="00C454F6">
      <w:pPr>
        <w:pStyle w:val="Pagrindiniotekstotrauka"/>
        <w:ind w:left="0"/>
        <w:jc w:val="both"/>
        <w:rPr>
          <w:rFonts w:ascii="Times New Roman" w:hAnsi="Times New Roman"/>
        </w:rPr>
      </w:pPr>
      <w:r>
        <w:rPr>
          <w:rFonts w:ascii="Times New Roman" w:hAnsi="Times New Roman"/>
        </w:rPr>
        <w:t>6.1. Sutartis įsigalioja nuo jos pasirašymo momento ir galioja iki visiško įsipareigojimų įvykdymo.</w:t>
      </w:r>
    </w:p>
    <w:p w14:paraId="77CFB965" w14:textId="77777777" w:rsidR="00C454F6" w:rsidRDefault="00C454F6" w:rsidP="00C454F6">
      <w:pPr>
        <w:pStyle w:val="Pagrindiniotekstotrauka"/>
        <w:ind w:left="0"/>
        <w:jc w:val="both"/>
        <w:rPr>
          <w:rFonts w:ascii="Times New Roman" w:hAnsi="Times New Roman"/>
        </w:rPr>
      </w:pPr>
      <w:r>
        <w:rPr>
          <w:rFonts w:ascii="Times New Roman" w:hAnsi="Times New Roman"/>
        </w:rPr>
        <w:t>6.2. Sutartis keičiama Lietuvos Respublikos Viešųjų pirkimų įstatymo 89 straipsnyje nustatyta tvarka ir atvejais. Susitarimai dėl sutarties pakeitimo turi būti sudaromi raštu ir patvirtinti abiejų šalių parašais.</w:t>
      </w:r>
    </w:p>
    <w:p w14:paraId="77085844" w14:textId="77777777" w:rsidR="00C454F6" w:rsidRDefault="00C454F6" w:rsidP="00C454F6">
      <w:pPr>
        <w:jc w:val="both"/>
        <w:rPr>
          <w:lang w:val="lt-LT"/>
        </w:rPr>
      </w:pPr>
      <w:r>
        <w:rPr>
          <w:lang w:val="lt-LT"/>
        </w:rPr>
        <w:t>6.3. Bet kuri šalis turi teisę vienašališkai nutraukti sutartį, jei kita šalis nevykdo ar netinkamai vykdo šios sutarties įsipareigojimus apie tai raštu įspėjant kitą šalį ne vėliau kaip prieš 10 kalendorinių dienų. Sutartis taip pat gali būti nutraukta Viešųjų pirkimų įstatymo 90 straipsnio nustatyta tvarka.</w:t>
      </w:r>
    </w:p>
    <w:p w14:paraId="162F1D38" w14:textId="77777777" w:rsidR="00C454F6" w:rsidRDefault="00C454F6" w:rsidP="00C454F6">
      <w:pPr>
        <w:tabs>
          <w:tab w:val="left" w:pos="1496"/>
        </w:tabs>
        <w:rPr>
          <w:lang w:val="lt-LT"/>
        </w:rPr>
      </w:pPr>
      <w:r>
        <w:t xml:space="preserve">6.4. </w:t>
      </w:r>
      <w:r>
        <w:rPr>
          <w:lang w:val="lt-LT"/>
        </w:rPr>
        <w:t>Sutartis sudaryta 2 egz. ir saugoma ją pasirašiusių šalių.</w:t>
      </w:r>
    </w:p>
    <w:p w14:paraId="2880B234" w14:textId="77777777" w:rsidR="00C454F6" w:rsidRDefault="00C454F6" w:rsidP="00C454F6">
      <w:pPr>
        <w:tabs>
          <w:tab w:val="left" w:pos="1496"/>
        </w:tabs>
        <w:rPr>
          <w:lang w:val="lt-LT"/>
        </w:rPr>
      </w:pPr>
    </w:p>
    <w:p w14:paraId="6C414BF4" w14:textId="77777777" w:rsidR="00C454F6" w:rsidRDefault="00C454F6" w:rsidP="00C454F6">
      <w:pPr>
        <w:tabs>
          <w:tab w:val="left" w:pos="1496"/>
        </w:tabs>
        <w:rPr>
          <w:lang w:val="lt-LT"/>
        </w:rPr>
      </w:pPr>
    </w:p>
    <w:p w14:paraId="200BD265" w14:textId="77777777" w:rsidR="00C454F6" w:rsidRDefault="00C454F6" w:rsidP="00C454F6">
      <w:pPr>
        <w:tabs>
          <w:tab w:val="left" w:pos="1496"/>
        </w:tabs>
        <w:jc w:val="center"/>
        <w:rPr>
          <w:b/>
          <w:bCs/>
          <w:lang w:val="lt-LT"/>
        </w:rPr>
      </w:pPr>
      <w:r>
        <w:rPr>
          <w:b/>
          <w:bCs/>
          <w:lang w:val="lt-LT"/>
        </w:rPr>
        <w:t>VII. KITOS SUTARTIES SĄLYGOS</w:t>
      </w:r>
    </w:p>
    <w:p w14:paraId="00931ED3" w14:textId="77777777" w:rsidR="00C454F6" w:rsidRDefault="00C454F6" w:rsidP="00C454F6">
      <w:pPr>
        <w:tabs>
          <w:tab w:val="left" w:pos="1496"/>
        </w:tabs>
        <w:jc w:val="center"/>
        <w:rPr>
          <w:b/>
          <w:bCs/>
          <w:lang w:val="lt-LT"/>
        </w:rPr>
      </w:pPr>
    </w:p>
    <w:p w14:paraId="2712259F" w14:textId="77777777" w:rsidR="00C454F6" w:rsidRDefault="00C454F6" w:rsidP="00C454F6">
      <w:pPr>
        <w:tabs>
          <w:tab w:val="left" w:pos="1496"/>
        </w:tabs>
        <w:jc w:val="both"/>
        <w:rPr>
          <w:lang w:val="lt-LT"/>
        </w:rPr>
      </w:pPr>
      <w:r>
        <w:rPr>
          <w:lang w:val="lt-LT"/>
        </w:rPr>
        <w:t>7.1. Sutartyje nėra informacijos, kurios atskleidimas prieštarautų teisės aktams, prieštarautų teisėtiems tiekėjų komerciniams interesams arba trukdytų jiems laisvai konkuruoti tarpusavyje.</w:t>
      </w:r>
    </w:p>
    <w:p w14:paraId="7E3A1B9A" w14:textId="77777777" w:rsidR="00C454F6" w:rsidRDefault="00C454F6" w:rsidP="00C454F6">
      <w:pPr>
        <w:tabs>
          <w:tab w:val="left" w:pos="1496"/>
        </w:tabs>
        <w:jc w:val="both"/>
      </w:pPr>
      <w:r>
        <w:rPr>
          <w:lang w:val="lt-LT"/>
        </w:rPr>
        <w:t xml:space="preserve">7.2. </w:t>
      </w: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Žemės</w:t>
      </w:r>
      <w:proofErr w:type="spellEnd"/>
      <w:r>
        <w:t xml:space="preserve"> </w:t>
      </w:r>
      <w:proofErr w:type="spellStart"/>
      <w:r>
        <w:t>ūkio</w:t>
      </w:r>
      <w:proofErr w:type="spellEnd"/>
      <w:r>
        <w:t xml:space="preserve"> </w:t>
      </w:r>
      <w:proofErr w:type="spellStart"/>
      <w:r>
        <w:t>skyriaus</w:t>
      </w:r>
      <w:proofErr w:type="spellEnd"/>
      <w:r>
        <w:t xml:space="preserve"> </w:t>
      </w:r>
      <w:proofErr w:type="spellStart"/>
      <w:r>
        <w:t>vyr</w:t>
      </w:r>
      <w:proofErr w:type="spellEnd"/>
      <w:r>
        <w:t xml:space="preserve">. </w:t>
      </w:r>
      <w:proofErr w:type="spellStart"/>
      <w:r>
        <w:t>specialistas</w:t>
      </w:r>
      <w:proofErr w:type="spellEnd"/>
      <w:r>
        <w:t xml:space="preserve"> Antanas </w:t>
      </w:r>
      <w:proofErr w:type="spellStart"/>
      <w:r>
        <w:t>Berežanskis</w:t>
      </w:r>
      <w:proofErr w:type="spellEnd"/>
      <w:r>
        <w:t xml:space="preserve"> </w:t>
      </w:r>
      <w:proofErr w:type="spellStart"/>
      <w:r>
        <w:t>yra</w:t>
      </w:r>
      <w:proofErr w:type="spellEnd"/>
      <w:r>
        <w:t xml:space="preserve"> </w:t>
      </w:r>
      <w:proofErr w:type="spellStart"/>
      <w:r>
        <w:t>atsakingas</w:t>
      </w:r>
      <w:proofErr w:type="spellEnd"/>
      <w:r>
        <w:t xml:space="preserve"> </w:t>
      </w:r>
      <w:proofErr w:type="spellStart"/>
      <w:r>
        <w:t>už</w:t>
      </w:r>
      <w:proofErr w:type="spellEnd"/>
      <w:r>
        <w:t xml:space="preserve"> </w:t>
      </w:r>
      <w:proofErr w:type="spellStart"/>
      <w:r>
        <w:t>sutarties</w:t>
      </w:r>
      <w:proofErr w:type="spellEnd"/>
      <w:r>
        <w:t xml:space="preserve"> </w:t>
      </w:r>
      <w:proofErr w:type="spellStart"/>
      <w:r>
        <w:t>vykdymą</w:t>
      </w:r>
      <w:proofErr w:type="spellEnd"/>
      <w:r>
        <w:t xml:space="preserve">, </w:t>
      </w:r>
      <w:proofErr w:type="spellStart"/>
      <w:r>
        <w:t>sutarties</w:t>
      </w:r>
      <w:proofErr w:type="spellEnd"/>
      <w:r>
        <w:t xml:space="preserve"> </w:t>
      </w:r>
      <w:proofErr w:type="spellStart"/>
      <w:r>
        <w:t>ir</w:t>
      </w:r>
      <w:proofErr w:type="spellEnd"/>
      <w:r>
        <w:t xml:space="preserve"> </w:t>
      </w:r>
      <w:proofErr w:type="spellStart"/>
      <w:r>
        <w:t>pakeitimų</w:t>
      </w:r>
      <w:proofErr w:type="spellEnd"/>
      <w:r>
        <w:t xml:space="preserve"> </w:t>
      </w:r>
      <w:proofErr w:type="spellStart"/>
      <w:r>
        <w:t>paskelbimą</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nuostatas</w:t>
      </w:r>
      <w:proofErr w:type="spellEnd"/>
      <w:r>
        <w:t>.</w:t>
      </w:r>
    </w:p>
    <w:p w14:paraId="1641DC4B" w14:textId="77777777" w:rsidR="00C454F6" w:rsidRDefault="00C454F6" w:rsidP="00C454F6">
      <w:pPr>
        <w:tabs>
          <w:tab w:val="left" w:pos="1496"/>
        </w:tabs>
        <w:jc w:val="both"/>
        <w:rPr>
          <w:lang w:val="lt-LT"/>
        </w:rPr>
      </w:pPr>
    </w:p>
    <w:p w14:paraId="77ACF658" w14:textId="77777777" w:rsidR="00C454F6" w:rsidRDefault="00C454F6" w:rsidP="00C454F6">
      <w:pPr>
        <w:tabs>
          <w:tab w:val="left" w:pos="1496"/>
        </w:tabs>
        <w:jc w:val="center"/>
        <w:rPr>
          <w:b/>
          <w:bCs/>
          <w:lang w:val="lt-LT"/>
        </w:rPr>
      </w:pPr>
      <w:r>
        <w:rPr>
          <w:b/>
          <w:bCs/>
          <w:lang w:val="lt-LT"/>
        </w:rPr>
        <w:t>VIII. SUTARTIES PRIEDAS</w:t>
      </w:r>
    </w:p>
    <w:p w14:paraId="41738AA6" w14:textId="77777777" w:rsidR="00C454F6" w:rsidRDefault="00C454F6" w:rsidP="00C454F6">
      <w:pPr>
        <w:tabs>
          <w:tab w:val="left" w:pos="1496"/>
        </w:tabs>
        <w:jc w:val="center"/>
        <w:rPr>
          <w:b/>
          <w:bCs/>
          <w:lang w:val="lt-LT"/>
        </w:rPr>
      </w:pPr>
    </w:p>
    <w:p w14:paraId="089AE5BD" w14:textId="77777777" w:rsidR="00C454F6" w:rsidRDefault="00C454F6" w:rsidP="00C454F6">
      <w:pPr>
        <w:tabs>
          <w:tab w:val="left" w:pos="1496"/>
        </w:tabs>
        <w:rPr>
          <w:bCs/>
          <w:lang w:val="lt-LT"/>
        </w:rPr>
      </w:pPr>
      <w:r>
        <w:rPr>
          <w:bCs/>
          <w:lang w:val="lt-LT"/>
        </w:rPr>
        <w:t>8.1. Sutarties priedas – lokalinė sąmata.</w:t>
      </w:r>
    </w:p>
    <w:p w14:paraId="396C388F" w14:textId="77777777" w:rsidR="00C454F6" w:rsidRDefault="00C454F6" w:rsidP="00C454F6">
      <w:pPr>
        <w:tabs>
          <w:tab w:val="left" w:pos="1496"/>
        </w:tabs>
        <w:rPr>
          <w:b/>
          <w:bCs/>
          <w:lang w:val="lt-LT"/>
        </w:rPr>
      </w:pPr>
    </w:p>
    <w:p w14:paraId="07C2A8EF" w14:textId="77777777" w:rsidR="00C454F6" w:rsidRDefault="00C454F6" w:rsidP="00C454F6">
      <w:pPr>
        <w:tabs>
          <w:tab w:val="left" w:pos="1496"/>
        </w:tabs>
        <w:rPr>
          <w:b/>
          <w:bCs/>
          <w:lang w:val="lt-LT"/>
        </w:rPr>
      </w:pPr>
    </w:p>
    <w:p w14:paraId="51D78A47" w14:textId="77777777" w:rsidR="00C454F6" w:rsidRDefault="00C454F6" w:rsidP="00C454F6">
      <w:pPr>
        <w:tabs>
          <w:tab w:val="left" w:pos="1496"/>
        </w:tabs>
        <w:rPr>
          <w:b/>
          <w:bCs/>
          <w:lang w:val="lt-LT"/>
        </w:rPr>
      </w:pPr>
    </w:p>
    <w:p w14:paraId="54E09B23" w14:textId="77777777" w:rsidR="00C454F6" w:rsidRDefault="00C454F6" w:rsidP="00C454F6">
      <w:pPr>
        <w:tabs>
          <w:tab w:val="left" w:pos="1496"/>
        </w:tabs>
        <w:jc w:val="center"/>
        <w:rPr>
          <w:b/>
          <w:bCs/>
          <w:lang w:val="lt-LT"/>
        </w:rPr>
      </w:pPr>
      <w:r>
        <w:rPr>
          <w:b/>
          <w:bCs/>
          <w:lang w:val="lt-LT"/>
        </w:rPr>
        <w:t>IX. ŠALIŲ ADRESAI</w:t>
      </w:r>
    </w:p>
    <w:tbl>
      <w:tblPr>
        <w:tblW w:w="9900" w:type="dxa"/>
        <w:tblInd w:w="108" w:type="dxa"/>
        <w:tblLayout w:type="fixed"/>
        <w:tblCellMar>
          <w:left w:w="10" w:type="dxa"/>
          <w:right w:w="10" w:type="dxa"/>
        </w:tblCellMar>
        <w:tblLook w:val="04A0" w:firstRow="1" w:lastRow="0" w:firstColumn="1" w:lastColumn="0" w:noHBand="0" w:noVBand="1"/>
      </w:tblPr>
      <w:tblGrid>
        <w:gridCol w:w="5069"/>
        <w:gridCol w:w="4831"/>
      </w:tblGrid>
      <w:tr w:rsidR="00C454F6" w14:paraId="3FC18559" w14:textId="77777777" w:rsidTr="00C454F6">
        <w:tc>
          <w:tcPr>
            <w:tcW w:w="5069" w:type="dxa"/>
            <w:tcMar>
              <w:top w:w="0" w:type="dxa"/>
              <w:left w:w="108" w:type="dxa"/>
              <w:bottom w:w="0" w:type="dxa"/>
              <w:right w:w="108" w:type="dxa"/>
            </w:tcMar>
          </w:tcPr>
          <w:p w14:paraId="47AC6348" w14:textId="77777777" w:rsidR="00C454F6" w:rsidRDefault="00C454F6">
            <w:pPr>
              <w:spacing w:before="200" w:line="256" w:lineRule="auto"/>
            </w:pPr>
            <w:r>
              <w:rPr>
                <w:b/>
              </w:rPr>
              <w:t>UŽSAKOVAS</w:t>
            </w:r>
          </w:p>
          <w:p w14:paraId="3B69ABA1" w14:textId="77777777" w:rsidR="00C454F6" w:rsidRDefault="00C454F6">
            <w:pPr>
              <w:spacing w:line="256" w:lineRule="auto"/>
              <w:jc w:val="both"/>
              <w:rPr>
                <w:b/>
              </w:rPr>
            </w:pPr>
            <w:proofErr w:type="spellStart"/>
            <w:r>
              <w:rPr>
                <w:b/>
              </w:rPr>
              <w:t>Panevėžio</w:t>
            </w:r>
            <w:proofErr w:type="spellEnd"/>
            <w:r>
              <w:rPr>
                <w:b/>
              </w:rPr>
              <w:t xml:space="preserve"> </w:t>
            </w:r>
            <w:proofErr w:type="spellStart"/>
            <w:r>
              <w:rPr>
                <w:b/>
              </w:rPr>
              <w:t>rajono</w:t>
            </w:r>
            <w:proofErr w:type="spellEnd"/>
            <w:r>
              <w:rPr>
                <w:b/>
              </w:rPr>
              <w:t xml:space="preserve"> </w:t>
            </w:r>
            <w:proofErr w:type="spellStart"/>
            <w:r>
              <w:rPr>
                <w:b/>
              </w:rPr>
              <w:t>savivaldybės</w:t>
            </w:r>
            <w:proofErr w:type="spellEnd"/>
            <w:r>
              <w:rPr>
                <w:b/>
              </w:rPr>
              <w:t xml:space="preserve"> </w:t>
            </w:r>
            <w:proofErr w:type="spellStart"/>
            <w:r>
              <w:rPr>
                <w:b/>
              </w:rPr>
              <w:t>administracija</w:t>
            </w:r>
            <w:proofErr w:type="spellEnd"/>
          </w:p>
          <w:p w14:paraId="5FEA1D99" w14:textId="77777777" w:rsidR="00C454F6" w:rsidRDefault="00C454F6">
            <w:pPr>
              <w:spacing w:line="256" w:lineRule="auto"/>
              <w:jc w:val="both"/>
            </w:pPr>
            <w:proofErr w:type="spellStart"/>
            <w:r>
              <w:t>Įmonės</w:t>
            </w:r>
            <w:proofErr w:type="spellEnd"/>
            <w:r>
              <w:t xml:space="preserve"> </w:t>
            </w:r>
            <w:proofErr w:type="spellStart"/>
            <w:r>
              <w:t>kodas</w:t>
            </w:r>
            <w:proofErr w:type="spellEnd"/>
            <w:r>
              <w:t xml:space="preserve"> 188774594</w:t>
            </w:r>
          </w:p>
          <w:p w14:paraId="337E55D1" w14:textId="77777777" w:rsidR="00C454F6" w:rsidRDefault="00C454F6">
            <w:pPr>
              <w:spacing w:line="256" w:lineRule="auto"/>
              <w:jc w:val="both"/>
            </w:pPr>
            <w:proofErr w:type="spellStart"/>
            <w:r>
              <w:t>Adresas</w:t>
            </w:r>
            <w:proofErr w:type="spellEnd"/>
            <w:r>
              <w:t xml:space="preserve">: </w:t>
            </w:r>
            <w:proofErr w:type="spellStart"/>
            <w:r>
              <w:t>Vasario</w:t>
            </w:r>
            <w:proofErr w:type="spellEnd"/>
            <w:r>
              <w:t xml:space="preserve"> 16-osios g. 27, 35185 </w:t>
            </w:r>
            <w:proofErr w:type="spellStart"/>
            <w:r>
              <w:t>Panevėžys</w:t>
            </w:r>
            <w:proofErr w:type="spellEnd"/>
          </w:p>
          <w:p w14:paraId="10AF0799" w14:textId="77777777" w:rsidR="00C454F6" w:rsidRDefault="00C454F6">
            <w:pPr>
              <w:spacing w:line="256" w:lineRule="auto"/>
              <w:jc w:val="both"/>
            </w:pPr>
            <w:r>
              <w:t>A. s. LT234010041200354501</w:t>
            </w:r>
          </w:p>
          <w:p w14:paraId="25C335CD" w14:textId="09E5B316" w:rsidR="00C454F6" w:rsidRDefault="00C454F6">
            <w:pPr>
              <w:spacing w:line="256" w:lineRule="auto"/>
              <w:jc w:val="both"/>
            </w:pPr>
            <w:proofErr w:type="spellStart"/>
            <w:r>
              <w:t>Luminor</w:t>
            </w:r>
            <w:proofErr w:type="spellEnd"/>
            <w:r>
              <w:t xml:space="preserve"> Bank A</w:t>
            </w:r>
            <w:r>
              <w:t xml:space="preserve">S </w:t>
            </w:r>
            <w:proofErr w:type="spellStart"/>
            <w:r>
              <w:t>Lietuvos</w:t>
            </w:r>
            <w:proofErr w:type="spellEnd"/>
            <w:r>
              <w:t xml:space="preserve"> </w:t>
            </w:r>
            <w:proofErr w:type="spellStart"/>
            <w:r>
              <w:t>skyrius</w:t>
            </w:r>
            <w:proofErr w:type="spellEnd"/>
          </w:p>
          <w:p w14:paraId="4CF3BC4F" w14:textId="77777777" w:rsidR="00C454F6" w:rsidRDefault="00C454F6">
            <w:pPr>
              <w:spacing w:line="256" w:lineRule="auto"/>
              <w:jc w:val="both"/>
            </w:pPr>
            <w:proofErr w:type="spellStart"/>
            <w:r>
              <w:t>Banko</w:t>
            </w:r>
            <w:proofErr w:type="spellEnd"/>
            <w:r>
              <w:t xml:space="preserve"> </w:t>
            </w:r>
            <w:proofErr w:type="spellStart"/>
            <w:r>
              <w:t>kodas</w:t>
            </w:r>
            <w:proofErr w:type="spellEnd"/>
            <w:r>
              <w:t xml:space="preserve"> 40100</w:t>
            </w:r>
          </w:p>
          <w:p w14:paraId="3D8BFD70" w14:textId="77777777" w:rsidR="00C454F6" w:rsidRDefault="00C454F6">
            <w:pPr>
              <w:spacing w:line="256" w:lineRule="auto"/>
              <w:jc w:val="both"/>
            </w:pPr>
            <w:r>
              <w:t>Tel. (8 45) 58 29 48</w:t>
            </w:r>
          </w:p>
          <w:p w14:paraId="3E868A41" w14:textId="77777777" w:rsidR="00C454F6" w:rsidRDefault="00C454F6">
            <w:pPr>
              <w:spacing w:line="256" w:lineRule="auto"/>
              <w:jc w:val="both"/>
            </w:pPr>
            <w:r>
              <w:t xml:space="preserve">El. </w:t>
            </w:r>
            <w:proofErr w:type="spellStart"/>
            <w:r>
              <w:t>paštas</w:t>
            </w:r>
            <w:proofErr w:type="spellEnd"/>
            <w:r>
              <w:t xml:space="preserve"> </w:t>
            </w:r>
            <w:hyperlink r:id="rId4" w:history="1">
              <w:r>
                <w:rPr>
                  <w:rStyle w:val="Hipersaitas"/>
                </w:rPr>
                <w:t>savivaldybe@panrs.lt</w:t>
              </w:r>
            </w:hyperlink>
          </w:p>
          <w:p w14:paraId="4A72ADEA" w14:textId="77777777" w:rsidR="00C454F6" w:rsidRDefault="00C454F6">
            <w:pPr>
              <w:spacing w:line="256" w:lineRule="auto"/>
              <w:jc w:val="both"/>
              <w:rPr>
                <w:i/>
                <w:u w:val="single"/>
              </w:rPr>
            </w:pPr>
          </w:p>
          <w:p w14:paraId="2C86BCBB" w14:textId="77777777" w:rsidR="00C454F6" w:rsidRDefault="00C454F6">
            <w:pPr>
              <w:spacing w:line="256" w:lineRule="auto"/>
              <w:rPr>
                <w:bCs/>
                <w:spacing w:val="3"/>
              </w:rPr>
            </w:pPr>
            <w:proofErr w:type="spellStart"/>
            <w:r>
              <w:rPr>
                <w:bCs/>
                <w:spacing w:val="3"/>
              </w:rPr>
              <w:t>Savivaldybės</w:t>
            </w:r>
            <w:proofErr w:type="spellEnd"/>
            <w:r>
              <w:rPr>
                <w:bCs/>
                <w:spacing w:val="3"/>
              </w:rPr>
              <w:t xml:space="preserve"> </w:t>
            </w:r>
            <w:proofErr w:type="spellStart"/>
            <w:r>
              <w:rPr>
                <w:bCs/>
                <w:spacing w:val="3"/>
              </w:rPr>
              <w:t>administracijos</w:t>
            </w:r>
            <w:proofErr w:type="spellEnd"/>
            <w:r>
              <w:rPr>
                <w:bCs/>
                <w:spacing w:val="3"/>
              </w:rPr>
              <w:t xml:space="preserve"> </w:t>
            </w:r>
            <w:proofErr w:type="spellStart"/>
            <w:r>
              <w:rPr>
                <w:bCs/>
                <w:spacing w:val="3"/>
              </w:rPr>
              <w:t>direktorius</w:t>
            </w:r>
            <w:proofErr w:type="spellEnd"/>
          </w:p>
          <w:p w14:paraId="480319CA" w14:textId="77777777" w:rsidR="00C454F6" w:rsidRDefault="00C454F6">
            <w:pPr>
              <w:spacing w:line="256" w:lineRule="auto"/>
              <w:rPr>
                <w:bCs/>
                <w:spacing w:val="3"/>
              </w:rPr>
            </w:pPr>
          </w:p>
          <w:p w14:paraId="3A013BA4" w14:textId="77777777" w:rsidR="00C454F6" w:rsidRDefault="00C454F6">
            <w:pPr>
              <w:spacing w:line="256" w:lineRule="auto"/>
              <w:rPr>
                <w:bCs/>
                <w:spacing w:val="3"/>
              </w:rPr>
            </w:pPr>
          </w:p>
          <w:p w14:paraId="5C59D393" w14:textId="77777777" w:rsidR="00C454F6" w:rsidRDefault="00C454F6">
            <w:pPr>
              <w:spacing w:line="256" w:lineRule="auto"/>
              <w:rPr>
                <w:bCs/>
                <w:spacing w:val="3"/>
              </w:rPr>
            </w:pPr>
            <w:proofErr w:type="spellStart"/>
            <w:r>
              <w:rPr>
                <w:bCs/>
                <w:spacing w:val="3"/>
              </w:rPr>
              <w:t>Eugenijus</w:t>
            </w:r>
            <w:proofErr w:type="spellEnd"/>
            <w:r>
              <w:rPr>
                <w:bCs/>
                <w:spacing w:val="3"/>
              </w:rPr>
              <w:t xml:space="preserve"> </w:t>
            </w:r>
            <w:proofErr w:type="spellStart"/>
            <w:r>
              <w:rPr>
                <w:bCs/>
                <w:spacing w:val="3"/>
              </w:rPr>
              <w:t>Lunskis</w:t>
            </w:r>
            <w:proofErr w:type="spellEnd"/>
          </w:p>
          <w:p w14:paraId="7D1695CD" w14:textId="77777777" w:rsidR="00C454F6" w:rsidRDefault="00C454F6">
            <w:pPr>
              <w:spacing w:line="256" w:lineRule="auto"/>
              <w:jc w:val="center"/>
            </w:pPr>
          </w:p>
          <w:p w14:paraId="667DCCC9" w14:textId="77777777" w:rsidR="00C454F6" w:rsidRDefault="00C454F6">
            <w:pPr>
              <w:spacing w:line="256" w:lineRule="auto"/>
              <w:jc w:val="center"/>
            </w:pPr>
          </w:p>
          <w:p w14:paraId="032629D8" w14:textId="77777777" w:rsidR="00C454F6" w:rsidRDefault="00C454F6">
            <w:pPr>
              <w:spacing w:line="256" w:lineRule="auto"/>
              <w:jc w:val="center"/>
            </w:pPr>
          </w:p>
          <w:p w14:paraId="6A1FE961" w14:textId="77777777" w:rsidR="00C454F6" w:rsidRDefault="00C454F6">
            <w:pPr>
              <w:spacing w:line="256" w:lineRule="auto"/>
              <w:jc w:val="center"/>
            </w:pPr>
            <w:r>
              <w:t>A. V.</w:t>
            </w:r>
          </w:p>
        </w:tc>
        <w:tc>
          <w:tcPr>
            <w:tcW w:w="4831" w:type="dxa"/>
            <w:tcMar>
              <w:top w:w="0" w:type="dxa"/>
              <w:left w:w="108" w:type="dxa"/>
              <w:bottom w:w="0" w:type="dxa"/>
              <w:right w:w="108" w:type="dxa"/>
            </w:tcMar>
          </w:tcPr>
          <w:p w14:paraId="65492AFF" w14:textId="77777777" w:rsidR="00C454F6" w:rsidRDefault="00C454F6">
            <w:pPr>
              <w:spacing w:before="200" w:line="256" w:lineRule="auto"/>
              <w:rPr>
                <w:b/>
              </w:rPr>
            </w:pPr>
            <w:r>
              <w:rPr>
                <w:b/>
              </w:rPr>
              <w:t>RANGOVAS</w:t>
            </w:r>
          </w:p>
          <w:p w14:paraId="430353AD" w14:textId="77777777" w:rsidR="00C454F6" w:rsidRDefault="00C454F6">
            <w:pPr>
              <w:spacing w:line="256" w:lineRule="auto"/>
              <w:jc w:val="both"/>
              <w:rPr>
                <w:b/>
              </w:rPr>
            </w:pPr>
            <w:r>
              <w:rPr>
                <w:b/>
              </w:rPr>
              <w:t>UAB „</w:t>
            </w:r>
            <w:proofErr w:type="spellStart"/>
            <w:r>
              <w:rPr>
                <w:b/>
              </w:rPr>
              <w:t>Panevėžio</w:t>
            </w:r>
            <w:proofErr w:type="spellEnd"/>
            <w:r>
              <w:rPr>
                <w:b/>
              </w:rPr>
              <w:t xml:space="preserve"> </w:t>
            </w:r>
            <w:proofErr w:type="spellStart"/>
            <w:proofErr w:type="gramStart"/>
            <w:r>
              <w:rPr>
                <w:b/>
              </w:rPr>
              <w:t>melioracija</w:t>
            </w:r>
            <w:proofErr w:type="spellEnd"/>
            <w:r>
              <w:rPr>
                <w:b/>
              </w:rPr>
              <w:t>“</w:t>
            </w:r>
            <w:proofErr w:type="gramEnd"/>
          </w:p>
          <w:p w14:paraId="71ADE1EC" w14:textId="77777777" w:rsidR="00C454F6" w:rsidRDefault="00C454F6">
            <w:pPr>
              <w:spacing w:line="256" w:lineRule="auto"/>
              <w:jc w:val="both"/>
            </w:pPr>
            <w:proofErr w:type="spellStart"/>
            <w:r>
              <w:t>Įmonės</w:t>
            </w:r>
            <w:proofErr w:type="spellEnd"/>
            <w:r>
              <w:t xml:space="preserve"> </w:t>
            </w:r>
            <w:proofErr w:type="spellStart"/>
            <w:r>
              <w:t>kodas</w:t>
            </w:r>
            <w:proofErr w:type="spellEnd"/>
            <w:r>
              <w:t xml:space="preserve"> 168565174</w:t>
            </w:r>
          </w:p>
          <w:p w14:paraId="36C0FEEA" w14:textId="77777777" w:rsidR="00C454F6" w:rsidRDefault="00C454F6">
            <w:pPr>
              <w:spacing w:line="256" w:lineRule="auto"/>
              <w:jc w:val="both"/>
            </w:pPr>
            <w:proofErr w:type="spellStart"/>
            <w:r>
              <w:t>Adresas</w:t>
            </w:r>
            <w:proofErr w:type="spellEnd"/>
            <w:r>
              <w:t xml:space="preserve">: </w:t>
            </w:r>
            <w:proofErr w:type="spellStart"/>
            <w:r>
              <w:t>Dembavos</w:t>
            </w:r>
            <w:proofErr w:type="spellEnd"/>
            <w:r>
              <w:t xml:space="preserve"> k., </w:t>
            </w:r>
            <w:proofErr w:type="spellStart"/>
            <w:r>
              <w:t>Velžio</w:t>
            </w:r>
            <w:proofErr w:type="spellEnd"/>
            <w:r>
              <w:t xml:space="preserve"> </w:t>
            </w:r>
            <w:proofErr w:type="spellStart"/>
            <w:r>
              <w:t>sen.</w:t>
            </w:r>
            <w:proofErr w:type="spellEnd"/>
            <w:r>
              <w:t xml:space="preserve">, </w:t>
            </w:r>
            <w:proofErr w:type="spellStart"/>
            <w:r>
              <w:t>Panevėžio</w:t>
            </w:r>
            <w:proofErr w:type="spellEnd"/>
            <w:r>
              <w:t xml:space="preserve"> r</w:t>
            </w:r>
          </w:p>
          <w:p w14:paraId="25002B4E" w14:textId="77777777" w:rsidR="00C454F6" w:rsidRDefault="00C454F6">
            <w:pPr>
              <w:spacing w:line="256" w:lineRule="auto"/>
              <w:jc w:val="both"/>
            </w:pPr>
            <w:r>
              <w:t>A. s. LT284010041200020246</w:t>
            </w:r>
          </w:p>
          <w:p w14:paraId="128A1014" w14:textId="37A92A6A" w:rsidR="00C454F6" w:rsidRDefault="00C454F6">
            <w:pPr>
              <w:spacing w:line="256" w:lineRule="auto"/>
              <w:jc w:val="both"/>
            </w:pPr>
            <w:proofErr w:type="spellStart"/>
            <w:r>
              <w:t>Luminor</w:t>
            </w:r>
            <w:proofErr w:type="spellEnd"/>
            <w:r>
              <w:t xml:space="preserve"> Bank A</w:t>
            </w:r>
            <w:r>
              <w:t xml:space="preserve">S </w:t>
            </w:r>
            <w:proofErr w:type="spellStart"/>
            <w:r>
              <w:t>Lietuvos</w:t>
            </w:r>
            <w:proofErr w:type="spellEnd"/>
            <w:r>
              <w:t xml:space="preserve"> skyrius</w:t>
            </w:r>
            <w:bookmarkStart w:id="0" w:name="_GoBack"/>
            <w:bookmarkEnd w:id="0"/>
          </w:p>
          <w:p w14:paraId="55978058" w14:textId="77777777" w:rsidR="00C454F6" w:rsidRDefault="00C454F6">
            <w:pPr>
              <w:spacing w:line="256" w:lineRule="auto"/>
              <w:jc w:val="both"/>
            </w:pPr>
            <w:proofErr w:type="spellStart"/>
            <w:r>
              <w:t>Banko</w:t>
            </w:r>
            <w:proofErr w:type="spellEnd"/>
            <w:r>
              <w:t xml:space="preserve"> </w:t>
            </w:r>
            <w:proofErr w:type="spellStart"/>
            <w:r>
              <w:t>kodas</w:t>
            </w:r>
            <w:proofErr w:type="spellEnd"/>
            <w:r>
              <w:t xml:space="preserve"> 40100</w:t>
            </w:r>
          </w:p>
          <w:p w14:paraId="302388D6" w14:textId="77777777" w:rsidR="00C454F6" w:rsidRDefault="00C454F6">
            <w:pPr>
              <w:spacing w:line="256" w:lineRule="auto"/>
              <w:jc w:val="both"/>
            </w:pPr>
            <w:r>
              <w:t>Tel. 8 680 56 427</w:t>
            </w:r>
          </w:p>
          <w:p w14:paraId="5E453D8D" w14:textId="77777777" w:rsidR="00C454F6" w:rsidRDefault="00C454F6">
            <w:pPr>
              <w:spacing w:line="256" w:lineRule="auto"/>
              <w:jc w:val="both"/>
            </w:pPr>
            <w:r>
              <w:t xml:space="preserve">El. </w:t>
            </w:r>
            <w:proofErr w:type="spellStart"/>
            <w:r>
              <w:t>paštas</w:t>
            </w:r>
            <w:proofErr w:type="spellEnd"/>
            <w:r>
              <w:t xml:space="preserve"> </w:t>
            </w:r>
            <w:hyperlink r:id="rId5" w:history="1">
              <w:r>
                <w:rPr>
                  <w:rStyle w:val="Hipersaitas"/>
                </w:rPr>
                <w:t>melioracijapan@gmail.com</w:t>
              </w:r>
            </w:hyperlink>
          </w:p>
          <w:p w14:paraId="215732D3" w14:textId="77777777" w:rsidR="00C454F6" w:rsidRDefault="00C454F6">
            <w:pPr>
              <w:spacing w:line="256" w:lineRule="auto"/>
              <w:jc w:val="both"/>
            </w:pPr>
          </w:p>
          <w:p w14:paraId="29459202" w14:textId="77777777" w:rsidR="00C454F6" w:rsidRDefault="00C454F6">
            <w:pPr>
              <w:tabs>
                <w:tab w:val="left" w:pos="8108"/>
              </w:tabs>
              <w:spacing w:line="256" w:lineRule="auto"/>
              <w:jc w:val="both"/>
            </w:pPr>
            <w:proofErr w:type="spellStart"/>
            <w:r>
              <w:t>Generalinis</w:t>
            </w:r>
            <w:proofErr w:type="spellEnd"/>
            <w:r>
              <w:t xml:space="preserve"> </w:t>
            </w:r>
            <w:proofErr w:type="spellStart"/>
            <w:r>
              <w:t>direktorius</w:t>
            </w:r>
            <w:proofErr w:type="spellEnd"/>
          </w:p>
          <w:p w14:paraId="6CFF29E5" w14:textId="77777777" w:rsidR="00C454F6" w:rsidRDefault="00C454F6">
            <w:pPr>
              <w:tabs>
                <w:tab w:val="left" w:pos="8108"/>
              </w:tabs>
              <w:spacing w:line="256" w:lineRule="auto"/>
              <w:jc w:val="both"/>
              <w:rPr>
                <w:i/>
              </w:rPr>
            </w:pPr>
          </w:p>
          <w:p w14:paraId="13F727DC" w14:textId="77777777" w:rsidR="00C454F6" w:rsidRDefault="00C454F6">
            <w:pPr>
              <w:tabs>
                <w:tab w:val="left" w:pos="8108"/>
              </w:tabs>
              <w:spacing w:line="256" w:lineRule="auto"/>
              <w:jc w:val="both"/>
              <w:rPr>
                <w:i/>
              </w:rPr>
            </w:pPr>
          </w:p>
          <w:p w14:paraId="0BC0EB88" w14:textId="77777777" w:rsidR="00C454F6" w:rsidRDefault="00C454F6">
            <w:pPr>
              <w:tabs>
                <w:tab w:val="left" w:pos="8108"/>
              </w:tabs>
              <w:spacing w:line="256" w:lineRule="auto"/>
              <w:jc w:val="both"/>
            </w:pPr>
            <w:proofErr w:type="spellStart"/>
            <w:r>
              <w:t>Paulius</w:t>
            </w:r>
            <w:proofErr w:type="spellEnd"/>
            <w:r>
              <w:t xml:space="preserve"> </w:t>
            </w:r>
            <w:proofErr w:type="spellStart"/>
            <w:r>
              <w:t>Petkevičius</w:t>
            </w:r>
            <w:proofErr w:type="spellEnd"/>
          </w:p>
          <w:p w14:paraId="03187443" w14:textId="77777777" w:rsidR="00C454F6" w:rsidRDefault="00C454F6">
            <w:pPr>
              <w:tabs>
                <w:tab w:val="left" w:pos="8108"/>
              </w:tabs>
              <w:spacing w:line="256" w:lineRule="auto"/>
              <w:jc w:val="both"/>
              <w:rPr>
                <w:i/>
              </w:rPr>
            </w:pPr>
          </w:p>
          <w:p w14:paraId="5C30D620" w14:textId="77777777" w:rsidR="00C454F6" w:rsidRDefault="00C454F6">
            <w:pPr>
              <w:tabs>
                <w:tab w:val="left" w:pos="8108"/>
              </w:tabs>
              <w:spacing w:line="256" w:lineRule="auto"/>
              <w:jc w:val="both"/>
              <w:rPr>
                <w:i/>
              </w:rPr>
            </w:pPr>
          </w:p>
          <w:p w14:paraId="589374C6" w14:textId="77777777" w:rsidR="00C454F6" w:rsidRDefault="00C454F6">
            <w:pPr>
              <w:tabs>
                <w:tab w:val="left" w:pos="8108"/>
              </w:tabs>
              <w:spacing w:line="256" w:lineRule="auto"/>
              <w:jc w:val="both"/>
              <w:rPr>
                <w:i/>
              </w:rPr>
            </w:pPr>
          </w:p>
          <w:p w14:paraId="2BF3B708" w14:textId="77777777" w:rsidR="00C454F6" w:rsidRDefault="00C454F6">
            <w:pPr>
              <w:spacing w:line="256" w:lineRule="auto"/>
              <w:jc w:val="center"/>
            </w:pPr>
            <w:r>
              <w:t>A. V.</w:t>
            </w:r>
          </w:p>
        </w:tc>
      </w:tr>
    </w:tbl>
    <w:p w14:paraId="7E258032" w14:textId="77777777" w:rsidR="00C454F6" w:rsidRDefault="00C454F6" w:rsidP="00C454F6">
      <w:r>
        <w:rPr>
          <w:sz w:val="22"/>
          <w:szCs w:val="22"/>
          <w:lang w:val="lt-LT"/>
        </w:rPr>
        <w:t xml:space="preserve">.                                                                             </w:t>
      </w:r>
    </w:p>
    <w:p w14:paraId="08804C72" w14:textId="77777777" w:rsidR="00997069" w:rsidRDefault="00997069"/>
    <w:sectPr w:rsidR="009970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6A"/>
    <w:rsid w:val="0000796A"/>
    <w:rsid w:val="00997069"/>
    <w:rsid w:val="00C45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E855"/>
  <w15:chartTrackingRefBased/>
  <w15:docId w15:val="{6D0FF716-3892-4FA6-B4E8-70EAC059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4F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C454F6"/>
    <w:rPr>
      <w:color w:val="0000FF"/>
      <w:u w:val="single"/>
    </w:rPr>
  </w:style>
  <w:style w:type="paragraph" w:styleId="Pagrindiniotekstotrauka">
    <w:name w:val="Body Text Indent"/>
    <w:basedOn w:val="prastasis"/>
    <w:link w:val="PagrindiniotekstotraukaDiagrama"/>
    <w:semiHidden/>
    <w:unhideWhenUsed/>
    <w:rsid w:val="00C454F6"/>
    <w:pPr>
      <w:tabs>
        <w:tab w:val="left" w:pos="8976"/>
      </w:tabs>
      <w:ind w:left="374"/>
    </w:pPr>
    <w:rPr>
      <w:rFonts w:ascii="Arial" w:hAnsi="Arial"/>
      <w:lang w:val="lt-LT"/>
    </w:rPr>
  </w:style>
  <w:style w:type="character" w:customStyle="1" w:styleId="PagrindiniotekstotraukaDiagrama">
    <w:name w:val="Pagrindinio teksto įtrauka Diagrama"/>
    <w:basedOn w:val="Numatytasispastraiposriftas"/>
    <w:link w:val="Pagrindiniotekstotrauka"/>
    <w:semiHidden/>
    <w:rsid w:val="00C454F6"/>
    <w:rPr>
      <w:rFonts w:ascii="Arial" w:eastAsia="Times New Roman" w:hAnsi="Arial" w:cs="Times New Roman"/>
      <w:sz w:val="24"/>
      <w:szCs w:val="24"/>
      <w:lang w:eastAsia="ar-SA"/>
    </w:rPr>
  </w:style>
  <w:style w:type="paragraph" w:customStyle="1" w:styleId="TableHeading">
    <w:name w:val="Table Heading"/>
    <w:basedOn w:val="prastasis"/>
    <w:rsid w:val="00C454F6"/>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lioracijapan@gmail.com" TargetMode="External"/><Relationship Id="rId4" Type="http://schemas.openxmlformats.org/officeDocument/2006/relationships/hyperlink" Target="mailto:savivaldyb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3842</Words>
  <Characters>2191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2</cp:revision>
  <dcterms:created xsi:type="dcterms:W3CDTF">2019-04-16T10:45:00Z</dcterms:created>
  <dcterms:modified xsi:type="dcterms:W3CDTF">2019-04-16T10:45:00Z</dcterms:modified>
</cp:coreProperties>
</file>