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01" w:rsidRPr="00D658A1" w:rsidRDefault="00786301" w:rsidP="00786301">
      <w:pPr>
        <w:jc w:val="center"/>
        <w:rPr>
          <w:rFonts w:eastAsia="Calibri"/>
          <w:b/>
          <w:sz w:val="22"/>
          <w:szCs w:val="22"/>
          <w:lang w:val="lt-LT" w:eastAsia="en-US"/>
        </w:rPr>
      </w:pPr>
      <w:bookmarkStart w:id="0" w:name="_GoBack"/>
      <w:bookmarkEnd w:id="0"/>
      <w:r w:rsidRPr="00D658A1">
        <w:rPr>
          <w:rFonts w:eastAsia="Calibri"/>
          <w:b/>
          <w:sz w:val="22"/>
          <w:szCs w:val="22"/>
          <w:lang w:val="lt-LT" w:eastAsia="en-US"/>
        </w:rPr>
        <w:t>PASIŪLYMAS</w:t>
      </w:r>
    </w:p>
    <w:p w:rsidR="00786301" w:rsidRPr="004D7639" w:rsidRDefault="00786301" w:rsidP="00786301">
      <w:pPr>
        <w:jc w:val="center"/>
        <w:rPr>
          <w:rFonts w:eastAsia="Calibri"/>
          <w:b/>
          <w:sz w:val="22"/>
          <w:szCs w:val="22"/>
          <w:lang w:val="lt-LT" w:eastAsia="en-US"/>
        </w:rPr>
      </w:pPr>
      <w:r>
        <w:rPr>
          <w:rFonts w:eastAsia="Calibri"/>
          <w:b/>
          <w:sz w:val="22"/>
          <w:szCs w:val="22"/>
          <w:lang w:val="lt-LT" w:eastAsia="en-US"/>
        </w:rPr>
        <w:t xml:space="preserve">SUPAPRASTINTAS ATVIRAS PIRKIMAS </w:t>
      </w:r>
    </w:p>
    <w:p w:rsidR="00786301" w:rsidRDefault="00786301" w:rsidP="00786301">
      <w:pPr>
        <w:shd w:val="clear" w:color="auto" w:fill="FFFFFF"/>
        <w:jc w:val="center"/>
        <w:rPr>
          <w:rStyle w:val="FontStyle28"/>
          <w:rFonts w:eastAsia="Calibri"/>
          <w:b/>
          <w:caps/>
          <w:szCs w:val="24"/>
          <w:lang w:val="lt-LT" w:eastAsia="en-US"/>
        </w:rPr>
      </w:pPr>
      <w:r>
        <w:rPr>
          <w:rStyle w:val="FontStyle28"/>
          <w:rFonts w:eastAsia="Calibri"/>
          <w:b/>
          <w:caps/>
          <w:szCs w:val="24"/>
          <w:lang w:val="lt-LT" w:eastAsia="en-US"/>
        </w:rPr>
        <w:t>TEKSTILĖS ATLIEKŲ Tauragės regione SURINKIMo, TRANSPORTAVIMO IR PERDAVIMO ATLIEKŲ TVARKYTOJAMS PASLAUGos</w:t>
      </w:r>
    </w:p>
    <w:p w:rsidR="00786301" w:rsidRPr="00C31ABF" w:rsidRDefault="00786301" w:rsidP="00786301">
      <w:pPr>
        <w:shd w:val="clear" w:color="auto" w:fill="FFFFFF"/>
        <w:jc w:val="center"/>
        <w:rPr>
          <w:b/>
          <w:bCs/>
        </w:rPr>
      </w:pPr>
      <w:r w:rsidRPr="00C31ABF">
        <w:t>____________</w:t>
      </w:r>
      <w:r w:rsidRPr="00C31ABF">
        <w:rPr>
          <w:b/>
          <w:bCs/>
        </w:rPr>
        <w:t xml:space="preserve"> </w:t>
      </w:r>
      <w:r w:rsidRPr="00C31ABF">
        <w:t>Nr.______</w:t>
      </w:r>
    </w:p>
    <w:p w:rsidR="00786301" w:rsidRPr="00C31ABF" w:rsidRDefault="00786301" w:rsidP="00786301">
      <w:pPr>
        <w:shd w:val="clear" w:color="auto" w:fill="FFFFFF"/>
        <w:ind w:left="3600" w:firstLine="720"/>
        <w:rPr>
          <w:bCs/>
          <w:vertAlign w:val="superscript"/>
        </w:rPr>
      </w:pPr>
      <w:r w:rsidRPr="00C31ABF">
        <w:rPr>
          <w:bCs/>
          <w:vertAlign w:val="superscript"/>
        </w:rPr>
        <w:t>(Data)</w:t>
      </w:r>
    </w:p>
    <w:p w:rsidR="00786301" w:rsidRPr="00C31ABF" w:rsidRDefault="00786301" w:rsidP="00786301">
      <w:pPr>
        <w:shd w:val="clear" w:color="auto" w:fill="FFFFFF"/>
        <w:jc w:val="center"/>
        <w:rPr>
          <w:bCs/>
        </w:rPr>
      </w:pPr>
      <w:r w:rsidRPr="00C31ABF">
        <w:rPr>
          <w:bCs/>
        </w:rPr>
        <w:t>_____________</w:t>
      </w:r>
    </w:p>
    <w:p w:rsidR="00786301" w:rsidRPr="00C31ABF" w:rsidRDefault="00786301" w:rsidP="00786301">
      <w:pPr>
        <w:shd w:val="clear" w:color="auto" w:fill="FFFFFF"/>
        <w:jc w:val="center"/>
        <w:rPr>
          <w:szCs w:val="24"/>
          <w:vertAlign w:val="superscript"/>
        </w:rPr>
      </w:pPr>
      <w:r w:rsidRPr="00C31ABF">
        <w:rPr>
          <w:bCs/>
          <w:vertAlign w:val="superscript"/>
        </w:rPr>
        <w:t>(Sudarymo vieta)</w:t>
      </w:r>
    </w:p>
    <w:p w:rsidR="00786301" w:rsidRPr="00C31ABF" w:rsidRDefault="00786301" w:rsidP="00786301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86301" w:rsidRPr="00C31ABF" w:rsidTr="00D121E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i/>
                <w:sz w:val="22"/>
                <w:szCs w:val="24"/>
              </w:rPr>
            </w:pPr>
            <w:r w:rsidRPr="00C31ABF">
              <w:rPr>
                <w:sz w:val="22"/>
                <w:szCs w:val="24"/>
              </w:rPr>
              <w:t xml:space="preserve">Tiekėjo pavadinimas </w:t>
            </w:r>
            <w:r w:rsidRPr="00C31ABF">
              <w:rPr>
                <w:i/>
                <w:sz w:val="22"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</w:tc>
      </w:tr>
      <w:tr w:rsidR="00786301" w:rsidRPr="00C31ABF" w:rsidTr="00D121E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 w:val="22"/>
                <w:szCs w:val="24"/>
              </w:rPr>
            </w:pPr>
            <w:r w:rsidRPr="00C31ABF">
              <w:rPr>
                <w:sz w:val="22"/>
                <w:szCs w:val="24"/>
              </w:rPr>
              <w:t>Tiekėjo adresas</w:t>
            </w:r>
            <w:r w:rsidRPr="00C31ABF">
              <w:rPr>
                <w:i/>
                <w:sz w:val="22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</w:tc>
      </w:tr>
      <w:tr w:rsidR="00786301" w:rsidRPr="005F3A55" w:rsidTr="00D121E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5F3A55" w:rsidRDefault="00786301" w:rsidP="00D121E8">
            <w:pPr>
              <w:jc w:val="both"/>
              <w:rPr>
                <w:sz w:val="22"/>
                <w:szCs w:val="24"/>
                <w:lang w:val="pt-BR"/>
              </w:rPr>
            </w:pPr>
            <w:r w:rsidRPr="005F3A55">
              <w:rPr>
                <w:sz w:val="22"/>
                <w:szCs w:val="24"/>
                <w:lang w:val="pt-BR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5F3A55" w:rsidRDefault="00786301" w:rsidP="00D121E8">
            <w:pPr>
              <w:jc w:val="both"/>
              <w:rPr>
                <w:szCs w:val="24"/>
                <w:lang w:val="pt-BR"/>
              </w:rPr>
            </w:pPr>
          </w:p>
        </w:tc>
      </w:tr>
      <w:tr w:rsidR="00786301" w:rsidRPr="00C31ABF" w:rsidTr="00D121E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 w:val="22"/>
                <w:szCs w:val="24"/>
              </w:rPr>
            </w:pPr>
            <w:r w:rsidRPr="00C31ABF">
              <w:rPr>
                <w:sz w:val="22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</w:tc>
      </w:tr>
      <w:tr w:rsidR="00786301" w:rsidRPr="00C31ABF" w:rsidTr="00D121E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 w:val="22"/>
                <w:szCs w:val="24"/>
              </w:rPr>
            </w:pPr>
            <w:r w:rsidRPr="00C31ABF">
              <w:rPr>
                <w:sz w:val="22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</w:tc>
      </w:tr>
      <w:tr w:rsidR="00786301" w:rsidRPr="00C31ABF" w:rsidTr="00D121E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 w:val="22"/>
                <w:szCs w:val="24"/>
              </w:rPr>
            </w:pPr>
            <w:r w:rsidRPr="00C31ABF">
              <w:rPr>
                <w:sz w:val="22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</w:tc>
      </w:tr>
    </w:tbl>
    <w:p w:rsidR="00786301" w:rsidRPr="00C31ABF" w:rsidRDefault="00786301" w:rsidP="00786301">
      <w:pPr>
        <w:jc w:val="both"/>
        <w:rPr>
          <w:szCs w:val="24"/>
        </w:rPr>
      </w:pPr>
    </w:p>
    <w:p w:rsidR="00786301" w:rsidRPr="005F3A55" w:rsidRDefault="00786301" w:rsidP="00786301">
      <w:pPr>
        <w:jc w:val="both"/>
        <w:rPr>
          <w:spacing w:val="-4"/>
          <w:szCs w:val="24"/>
          <w:lang w:val="pt-BR"/>
        </w:rPr>
      </w:pPr>
      <w:r w:rsidRPr="005F3A55">
        <w:rPr>
          <w:i/>
          <w:spacing w:val="-4"/>
          <w:szCs w:val="24"/>
          <w:lang w:val="pt-BR"/>
        </w:rPr>
        <w:t>/Pastaba. Pildoma, jei tiekėjas ketina pasitelkti subtiekėją (-us)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86301" w:rsidRPr="00C31ABF" w:rsidTr="00D121E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rPr>
                <w:i/>
                <w:sz w:val="22"/>
                <w:szCs w:val="24"/>
              </w:rPr>
            </w:pPr>
            <w:r w:rsidRPr="00C31ABF">
              <w:rPr>
                <w:spacing w:val="-4"/>
                <w:sz w:val="22"/>
                <w:szCs w:val="24"/>
              </w:rPr>
              <w:t xml:space="preserve">Subtiekėjo (-ų) </w:t>
            </w:r>
            <w:r w:rsidRPr="00C31ABF">
              <w:rPr>
                <w:sz w:val="22"/>
                <w:szCs w:val="24"/>
              </w:rPr>
              <w:t xml:space="preserve"> pavadinimas (-ai)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</w:tc>
      </w:tr>
      <w:tr w:rsidR="00786301" w:rsidRPr="00C31ABF" w:rsidTr="00D121E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rPr>
                <w:sz w:val="22"/>
                <w:szCs w:val="24"/>
              </w:rPr>
            </w:pPr>
            <w:r w:rsidRPr="00C31ABF">
              <w:rPr>
                <w:spacing w:val="-4"/>
                <w:sz w:val="22"/>
                <w:szCs w:val="24"/>
              </w:rPr>
              <w:t xml:space="preserve">Subtiekėjo (-ų) </w:t>
            </w:r>
            <w:r w:rsidRPr="00C31ABF">
              <w:rPr>
                <w:sz w:val="22"/>
                <w:szCs w:val="24"/>
              </w:rPr>
              <w:t xml:space="preserve">adresas (-ai)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</w:tc>
      </w:tr>
      <w:tr w:rsidR="00786301" w:rsidRPr="00C31ABF" w:rsidTr="00D121E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rPr>
                <w:sz w:val="22"/>
                <w:szCs w:val="24"/>
              </w:rPr>
            </w:pPr>
            <w:r w:rsidRPr="00C31ABF">
              <w:rPr>
                <w:sz w:val="22"/>
                <w:szCs w:val="24"/>
              </w:rPr>
              <w:t xml:space="preserve">Įsipareigojimų dalis (procentais), kuriai ketinama pasitelkti subtiekėją (-us)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</w:tc>
      </w:tr>
    </w:tbl>
    <w:p w:rsidR="00786301" w:rsidRDefault="00786301" w:rsidP="00786301">
      <w:pPr>
        <w:ind w:firstLine="720"/>
        <w:jc w:val="both"/>
        <w:rPr>
          <w:szCs w:val="24"/>
        </w:rPr>
      </w:pPr>
    </w:p>
    <w:p w:rsidR="00786301" w:rsidRPr="00A94A96" w:rsidRDefault="00786301" w:rsidP="00786301">
      <w:pPr>
        <w:ind w:firstLine="720"/>
        <w:jc w:val="both"/>
        <w:rPr>
          <w:sz w:val="24"/>
          <w:szCs w:val="24"/>
        </w:rPr>
      </w:pPr>
      <w:r w:rsidRPr="005F3A55">
        <w:rPr>
          <w:sz w:val="24"/>
          <w:szCs w:val="24"/>
        </w:rPr>
        <w:t xml:space="preserve">Šiuo pasiūlymu patvirtiname, kad </w:t>
      </w:r>
      <w:r>
        <w:rPr>
          <w:sz w:val="24"/>
          <w:szCs w:val="24"/>
        </w:rPr>
        <w:t xml:space="preserve">siūlomos paslaugos </w:t>
      </w:r>
      <w:r w:rsidRPr="005F3A55">
        <w:rPr>
          <w:sz w:val="24"/>
          <w:szCs w:val="24"/>
        </w:rPr>
        <w:t xml:space="preserve">atitinka </w:t>
      </w:r>
      <w:r>
        <w:rPr>
          <w:sz w:val="24"/>
          <w:szCs w:val="24"/>
        </w:rPr>
        <w:t xml:space="preserve">Pirkimo sąlygose ir Techninėje specifikacijoje </w:t>
      </w:r>
      <w:r w:rsidRPr="005F3A55">
        <w:rPr>
          <w:sz w:val="24"/>
          <w:szCs w:val="24"/>
        </w:rPr>
        <w:t>nurodytus techninius</w:t>
      </w:r>
      <w:r>
        <w:rPr>
          <w:sz w:val="24"/>
          <w:szCs w:val="24"/>
        </w:rPr>
        <w:t xml:space="preserve"> ir kokybinius</w:t>
      </w:r>
      <w:r w:rsidRPr="005F3A55">
        <w:rPr>
          <w:sz w:val="24"/>
          <w:szCs w:val="24"/>
        </w:rPr>
        <w:t xml:space="preserve"> reikalavimus.</w:t>
      </w:r>
    </w:p>
    <w:p w:rsidR="00786301" w:rsidRPr="00846199" w:rsidRDefault="00786301" w:rsidP="00786301">
      <w:pPr>
        <w:rPr>
          <w:sz w:val="24"/>
          <w:szCs w:val="24"/>
        </w:rPr>
      </w:pPr>
      <w:r w:rsidRPr="00846199">
        <w:rPr>
          <w:sz w:val="24"/>
          <w:szCs w:val="24"/>
        </w:rPr>
        <w:t>Mes siūlome:</w:t>
      </w:r>
    </w:p>
    <w:tbl>
      <w:tblPr>
        <w:tblW w:w="949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"/>
        <w:gridCol w:w="2979"/>
        <w:gridCol w:w="1701"/>
        <w:gridCol w:w="1985"/>
        <w:gridCol w:w="2410"/>
      </w:tblGrid>
      <w:tr w:rsidR="00F058F1" w:rsidRPr="00846199" w:rsidTr="00F058F1">
        <w:trPr>
          <w:trHeight w:val="1167"/>
          <w:tblHeader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Pr="00DE3918" w:rsidRDefault="00F058F1" w:rsidP="00D121E8">
            <w:pPr>
              <w:jc w:val="center"/>
              <w:rPr>
                <w:lang w:val="lt-LT"/>
              </w:rPr>
            </w:pPr>
            <w:r w:rsidRPr="00DE3918">
              <w:rPr>
                <w:lang w:val="lt-LT"/>
              </w:rPr>
              <w:t>Eil Nr.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Pr="00DE3918" w:rsidRDefault="00F058F1" w:rsidP="00D121E8">
            <w:pPr>
              <w:jc w:val="center"/>
              <w:rPr>
                <w:lang w:val="lt-LT"/>
              </w:rPr>
            </w:pPr>
            <w:r w:rsidRPr="00DE3918">
              <w:rPr>
                <w:lang w:val="lt-LT"/>
              </w:rPr>
              <w:t xml:space="preserve">Pirkimo </w:t>
            </w:r>
            <w:r w:rsidRPr="006D512B">
              <w:rPr>
                <w:lang w:val="lt-LT"/>
              </w:rPr>
              <w:t>objekto</w:t>
            </w:r>
            <w:r w:rsidRPr="00DE3918">
              <w:rPr>
                <w:lang w:val="lt-LT"/>
              </w:rPr>
              <w:t xml:space="preserve">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F1" w:rsidRDefault="00F058F1" w:rsidP="00D121E8">
            <w:pPr>
              <w:jc w:val="center"/>
              <w:rPr>
                <w:lang w:val="lt-LT"/>
              </w:rPr>
            </w:pPr>
          </w:p>
          <w:p w:rsidR="00F058F1" w:rsidRDefault="00F058F1" w:rsidP="00F058F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vnt. konteinerio aptarnavimo paslaugos kaina (įskaitant tekstilės priėmimo tvarkyti paslaugos kainą), EUR be PVM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F1" w:rsidRDefault="00F058F1" w:rsidP="00D121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Savivaldybėje esančių konteinerių aptarnavimo paslaugos kaina (1 apvažiavimo) EUR be PVM</w:t>
            </w:r>
          </w:p>
          <w:p w:rsidR="00F058F1" w:rsidRPr="00141AF6" w:rsidRDefault="00F058F1" w:rsidP="00D121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(3 stulp. x sav. konteinerių sk.)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F1" w:rsidRDefault="00F058F1" w:rsidP="00D121E8">
            <w:pPr>
              <w:jc w:val="center"/>
              <w:rPr>
                <w:lang w:val="lt-LT"/>
              </w:rPr>
            </w:pPr>
          </w:p>
          <w:p w:rsidR="00F058F1" w:rsidRDefault="00F058F1" w:rsidP="00D121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Bendra skaičiuojamoji paslaugos kaina12 mėn. </w:t>
            </w:r>
          </w:p>
          <w:p w:rsidR="00F058F1" w:rsidRDefault="00F058F1" w:rsidP="00D121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stulp. x 6</w:t>
            </w:r>
            <w:r w:rsidR="009048C7">
              <w:rPr>
                <w:lang w:val="lt-LT"/>
              </w:rPr>
              <w:t xml:space="preserve"> </w:t>
            </w:r>
            <w:r>
              <w:rPr>
                <w:lang w:val="lt-LT"/>
              </w:rPr>
              <w:t>(aptarnav.sk./metus))</w:t>
            </w:r>
          </w:p>
          <w:p w:rsidR="00F058F1" w:rsidRPr="00DE3918" w:rsidRDefault="00F058F1" w:rsidP="00D121E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EUR be PVM</w:t>
            </w:r>
          </w:p>
        </w:tc>
      </w:tr>
      <w:tr w:rsidR="00F058F1" w:rsidRPr="00846199" w:rsidTr="00F058F1">
        <w:trPr>
          <w:trHeight w:val="502"/>
          <w:tblHeader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Pr="00846199" w:rsidRDefault="00F058F1" w:rsidP="00D121E8">
            <w:pPr>
              <w:jc w:val="center"/>
              <w:rPr>
                <w:b/>
                <w:lang w:val="lt-LT"/>
              </w:rPr>
            </w:pPr>
            <w:r w:rsidRPr="00846199">
              <w:rPr>
                <w:b/>
                <w:lang w:val="lt-LT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Pr="00846199" w:rsidRDefault="00F058F1" w:rsidP="00D121E8">
            <w:pPr>
              <w:jc w:val="center"/>
              <w:rPr>
                <w:b/>
                <w:lang w:val="lt-LT"/>
              </w:rPr>
            </w:pPr>
            <w:r w:rsidRPr="00846199">
              <w:rPr>
                <w:b/>
                <w:lang w:val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F1" w:rsidRDefault="00F058F1" w:rsidP="00D121E8">
            <w:pPr>
              <w:jc w:val="center"/>
              <w:rPr>
                <w:b/>
                <w:lang w:val="lt-LT"/>
              </w:rPr>
            </w:pPr>
          </w:p>
          <w:p w:rsidR="00F058F1" w:rsidRDefault="00F058F1" w:rsidP="00D121E8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F1" w:rsidRDefault="00F058F1" w:rsidP="00D121E8">
            <w:pPr>
              <w:jc w:val="center"/>
              <w:rPr>
                <w:b/>
                <w:lang w:val="lt-LT"/>
              </w:rPr>
            </w:pPr>
          </w:p>
          <w:p w:rsidR="00F058F1" w:rsidRPr="00846199" w:rsidRDefault="00F058F1" w:rsidP="00D121E8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F1" w:rsidRDefault="00F058F1" w:rsidP="00D121E8">
            <w:pPr>
              <w:jc w:val="center"/>
              <w:rPr>
                <w:b/>
                <w:lang w:val="lt-LT"/>
              </w:rPr>
            </w:pPr>
          </w:p>
          <w:p w:rsidR="00F058F1" w:rsidRDefault="00F058F1" w:rsidP="00D121E8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</w:p>
          <w:p w:rsidR="00F058F1" w:rsidRPr="00846199" w:rsidRDefault="00F058F1" w:rsidP="00D121E8">
            <w:pPr>
              <w:jc w:val="center"/>
              <w:rPr>
                <w:b/>
                <w:lang w:val="lt-LT"/>
              </w:rPr>
            </w:pPr>
          </w:p>
        </w:tc>
      </w:tr>
      <w:tr w:rsidR="00F058F1" w:rsidRPr="00846199" w:rsidTr="00F058F1">
        <w:trPr>
          <w:trHeight w:val="52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Pr="00DE3918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  <w:r w:rsidRPr="00DE3918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8F1" w:rsidRPr="00A46DEA" w:rsidRDefault="00F058F1" w:rsidP="00D121E8">
            <w:pPr>
              <w:suppressAutoHyphens/>
              <w:rPr>
                <w:sz w:val="22"/>
                <w:szCs w:val="22"/>
                <w:lang w:eastAsia="ar-SA"/>
              </w:rPr>
            </w:pPr>
            <w:r w:rsidRPr="00A46DEA">
              <w:rPr>
                <w:sz w:val="22"/>
                <w:szCs w:val="22"/>
                <w:lang w:eastAsia="ar-SA"/>
              </w:rPr>
              <w:t>Tekstilės atliekų Tauragės rajone surinkimo, transportavimo paslaugos (</w:t>
            </w:r>
            <w:r>
              <w:rPr>
                <w:sz w:val="22"/>
                <w:szCs w:val="22"/>
                <w:lang w:eastAsia="ar-SA"/>
              </w:rPr>
              <w:t xml:space="preserve">įsigytas 2018 m. </w:t>
            </w:r>
            <w:r w:rsidRPr="00A46DEA">
              <w:rPr>
                <w:sz w:val="22"/>
                <w:szCs w:val="22"/>
                <w:lang w:eastAsia="ar-SA"/>
              </w:rPr>
              <w:t>tekstilės kont.sk. 19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F1" w:rsidRPr="00062E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Pr="00062E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F1" w:rsidRPr="00062E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F058F1" w:rsidRPr="00846199" w:rsidTr="00F058F1">
        <w:trPr>
          <w:trHeight w:val="52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Pr="00DE3918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8F1" w:rsidRPr="00A46DEA" w:rsidRDefault="00F058F1" w:rsidP="00D121E8">
            <w:pPr>
              <w:suppressAutoHyphens/>
              <w:rPr>
                <w:sz w:val="22"/>
                <w:szCs w:val="22"/>
                <w:lang w:eastAsia="ar-SA"/>
              </w:rPr>
            </w:pPr>
            <w:r w:rsidRPr="00A46DEA">
              <w:rPr>
                <w:sz w:val="22"/>
                <w:szCs w:val="22"/>
                <w:lang w:eastAsia="ar-SA"/>
              </w:rPr>
              <w:t>Tekstilės atliekų Jurbarko rajone surinkimo, transportavimo paslaugos (</w:t>
            </w:r>
            <w:r>
              <w:rPr>
                <w:sz w:val="22"/>
                <w:szCs w:val="22"/>
                <w:lang w:eastAsia="ar-SA"/>
              </w:rPr>
              <w:t xml:space="preserve">įsigytas 2018 m. </w:t>
            </w:r>
            <w:r w:rsidRPr="00A46DEA">
              <w:rPr>
                <w:sz w:val="22"/>
                <w:szCs w:val="22"/>
                <w:lang w:eastAsia="ar-SA"/>
              </w:rPr>
              <w:t>tekstilės kont.sk. 43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F1" w:rsidRPr="00062E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Pr="00062E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F1" w:rsidRPr="00062E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F058F1" w:rsidRPr="00846199" w:rsidTr="00F058F1">
        <w:trPr>
          <w:trHeight w:val="522"/>
          <w:jc w:val="center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058F1" w:rsidRPr="00A46DEA" w:rsidRDefault="00F058F1" w:rsidP="00D121E8">
            <w:pPr>
              <w:suppressAutoHyphens/>
              <w:rPr>
                <w:sz w:val="22"/>
                <w:szCs w:val="22"/>
                <w:lang w:eastAsia="ar-SA"/>
              </w:rPr>
            </w:pPr>
            <w:r w:rsidRPr="00A46DEA">
              <w:rPr>
                <w:sz w:val="22"/>
                <w:szCs w:val="22"/>
                <w:lang w:eastAsia="ar-SA"/>
              </w:rPr>
              <w:t>Tekstilės atliekų Šilalės rajone surinkimo, transportavimo paslaugos (</w:t>
            </w:r>
            <w:r>
              <w:rPr>
                <w:sz w:val="22"/>
                <w:szCs w:val="22"/>
                <w:lang w:eastAsia="ar-SA"/>
              </w:rPr>
              <w:t xml:space="preserve">numatomas 2019 m. įsigyti </w:t>
            </w:r>
            <w:r w:rsidRPr="00A46DEA">
              <w:rPr>
                <w:sz w:val="22"/>
                <w:szCs w:val="22"/>
                <w:lang w:eastAsia="ar-SA"/>
              </w:rPr>
              <w:t>tekstilės kont.sk. 18 vnt.)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058F1" w:rsidRPr="00062E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Pr="00062E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F1" w:rsidRPr="00062E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F058F1" w:rsidRPr="00846199" w:rsidTr="00F058F1">
        <w:trPr>
          <w:trHeight w:val="52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8F1" w:rsidRPr="00A46DEA" w:rsidRDefault="00F058F1" w:rsidP="00D121E8">
            <w:pPr>
              <w:suppressAutoHyphens/>
              <w:rPr>
                <w:sz w:val="22"/>
                <w:szCs w:val="22"/>
                <w:lang w:eastAsia="ar-SA"/>
              </w:rPr>
            </w:pPr>
            <w:r w:rsidRPr="00A46DEA">
              <w:rPr>
                <w:sz w:val="22"/>
                <w:szCs w:val="22"/>
                <w:lang w:eastAsia="ar-SA"/>
              </w:rPr>
              <w:t>Tekstilės atliekų Pagėgiuose surinkimo, transportavimo paslaugos (</w:t>
            </w:r>
            <w:r>
              <w:rPr>
                <w:sz w:val="22"/>
                <w:szCs w:val="22"/>
                <w:lang w:eastAsia="ar-SA"/>
              </w:rPr>
              <w:t xml:space="preserve">numatomas 2019 m. įsigyti </w:t>
            </w:r>
            <w:r w:rsidRPr="00A46DEA">
              <w:rPr>
                <w:sz w:val="22"/>
                <w:szCs w:val="22"/>
                <w:lang w:eastAsia="ar-SA"/>
              </w:rPr>
              <w:t>tekstilės kont.sk. 12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F1" w:rsidRPr="00062E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Pr="00062E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F1" w:rsidRPr="00062EF1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F058F1" w:rsidRPr="00846199" w:rsidTr="00F058F1">
        <w:trPr>
          <w:trHeight w:val="52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Pr="00B964FB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5.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F1" w:rsidRPr="00B964FB" w:rsidRDefault="00F058F1" w:rsidP="00F058F1">
            <w:pPr>
              <w:jc w:val="right"/>
              <w:rPr>
                <w:sz w:val="22"/>
                <w:szCs w:val="22"/>
                <w:lang w:val="lt-LT"/>
              </w:rPr>
            </w:pPr>
            <w:r w:rsidRPr="005B2E79">
              <w:rPr>
                <w:b/>
                <w:sz w:val="22"/>
                <w:szCs w:val="22"/>
                <w:lang w:val="lt-LT"/>
              </w:rPr>
              <w:t>PVM suma, Eur (21 proc.)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F1" w:rsidRPr="00B964FB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F058F1" w:rsidRPr="00846199" w:rsidTr="00F058F1">
        <w:trPr>
          <w:trHeight w:val="42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F1" w:rsidRPr="00DE3918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DE391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8F1" w:rsidRDefault="00F058F1" w:rsidP="00F058F1">
            <w:pPr>
              <w:rPr>
                <w:b/>
                <w:sz w:val="22"/>
                <w:szCs w:val="22"/>
                <w:lang w:val="lt-LT"/>
              </w:rPr>
            </w:pPr>
            <w:r w:rsidRPr="00DE3918">
              <w:rPr>
                <w:b/>
                <w:sz w:val="22"/>
                <w:szCs w:val="22"/>
                <w:lang w:val="lt-LT"/>
              </w:rPr>
              <w:t>Bendra</w:t>
            </w:r>
            <w:r>
              <w:rPr>
                <w:b/>
                <w:sz w:val="22"/>
                <w:szCs w:val="22"/>
                <w:lang w:val="lt-LT"/>
              </w:rPr>
              <w:t xml:space="preserve"> skaičiuojamoji</w:t>
            </w:r>
            <w:r w:rsidRPr="00DE3918">
              <w:rPr>
                <w:b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 xml:space="preserve">pasiūlymo </w:t>
            </w:r>
            <w:r w:rsidRPr="00DE3918">
              <w:rPr>
                <w:b/>
                <w:sz w:val="22"/>
                <w:szCs w:val="22"/>
                <w:lang w:val="lt-LT"/>
              </w:rPr>
              <w:t>kaina</w:t>
            </w:r>
          </w:p>
          <w:p w:rsidR="00F058F1" w:rsidRPr="00DE3918" w:rsidRDefault="00F058F1" w:rsidP="00F058F1">
            <w:pPr>
              <w:rPr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 (eilutės 1+2+3+4) </w:t>
            </w:r>
            <w:r w:rsidRPr="00DE3918">
              <w:rPr>
                <w:b/>
                <w:sz w:val="22"/>
                <w:szCs w:val="22"/>
                <w:lang w:val="lt-LT"/>
              </w:rPr>
              <w:t>, Eur su PVM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8F1" w:rsidRDefault="00F058F1">
            <w:pPr>
              <w:spacing w:after="160" w:line="259" w:lineRule="auto"/>
              <w:rPr>
                <w:sz w:val="22"/>
                <w:szCs w:val="22"/>
                <w:lang w:val="lt-LT"/>
              </w:rPr>
            </w:pPr>
          </w:p>
          <w:p w:rsidR="00F058F1" w:rsidRPr="00DE3918" w:rsidRDefault="00F058F1" w:rsidP="00D121E8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:rsidR="00786301" w:rsidRPr="007A7685" w:rsidRDefault="007A7685" w:rsidP="00786301">
      <w:pPr>
        <w:tabs>
          <w:tab w:val="left" w:pos="864"/>
        </w:tabs>
        <w:jc w:val="both"/>
        <w:rPr>
          <w:rFonts w:eastAsia="Calibri"/>
          <w:i/>
          <w:sz w:val="24"/>
          <w:szCs w:val="24"/>
          <w:lang w:val="lt-LT" w:eastAsia="en-US"/>
        </w:rPr>
      </w:pPr>
      <w:r>
        <w:t xml:space="preserve">    </w:t>
      </w:r>
      <w:r w:rsidRPr="007A7685">
        <w:rPr>
          <w:sz w:val="22"/>
          <w:szCs w:val="22"/>
        </w:rPr>
        <w:t>Perkančioji organizacija neįsipareigoja nupirkti visų TS nurodytų preliminarių metinių paslaugų apimčių</w:t>
      </w:r>
      <w:r>
        <w:rPr>
          <w:sz w:val="24"/>
          <w:szCs w:val="24"/>
        </w:rPr>
        <w:t>.</w:t>
      </w:r>
    </w:p>
    <w:p w:rsidR="00786301" w:rsidRPr="007A7685" w:rsidRDefault="00786301" w:rsidP="00786301">
      <w:pPr>
        <w:tabs>
          <w:tab w:val="left" w:pos="864"/>
        </w:tabs>
        <w:jc w:val="both"/>
        <w:rPr>
          <w:rFonts w:eastAsia="Calibri"/>
          <w:b/>
          <w:sz w:val="24"/>
          <w:szCs w:val="24"/>
          <w:lang w:val="lt-LT" w:eastAsia="en-US"/>
        </w:rPr>
      </w:pPr>
    </w:p>
    <w:p w:rsidR="00786301" w:rsidRDefault="00786301" w:rsidP="00786301">
      <w:pPr>
        <w:tabs>
          <w:tab w:val="left" w:pos="864"/>
        </w:tabs>
        <w:jc w:val="both"/>
        <w:rPr>
          <w:rFonts w:eastAsia="Calibri"/>
          <w:sz w:val="24"/>
          <w:szCs w:val="24"/>
          <w:lang w:val="lt-LT" w:eastAsia="en-US"/>
        </w:rPr>
      </w:pPr>
      <w:r>
        <w:rPr>
          <w:rFonts w:eastAsia="Calibri"/>
          <w:b/>
          <w:sz w:val="24"/>
          <w:szCs w:val="24"/>
          <w:lang w:val="lt-LT" w:eastAsia="en-US"/>
        </w:rPr>
        <w:t>*Bendra</w:t>
      </w:r>
      <w:r w:rsidRPr="008F1629">
        <w:rPr>
          <w:rFonts w:eastAsia="Calibri"/>
          <w:b/>
          <w:sz w:val="24"/>
          <w:szCs w:val="24"/>
          <w:lang w:val="lt-LT" w:eastAsia="en-US"/>
        </w:rPr>
        <w:t xml:space="preserve"> </w:t>
      </w:r>
      <w:r>
        <w:rPr>
          <w:rFonts w:eastAsia="Calibri"/>
          <w:b/>
          <w:sz w:val="24"/>
          <w:szCs w:val="24"/>
          <w:lang w:val="lt-LT" w:eastAsia="en-US"/>
        </w:rPr>
        <w:t xml:space="preserve">skaičiuojamoji </w:t>
      </w:r>
      <w:r w:rsidRPr="008F1629">
        <w:rPr>
          <w:rFonts w:eastAsia="Calibri"/>
          <w:b/>
          <w:sz w:val="24"/>
          <w:szCs w:val="24"/>
          <w:lang w:val="lt-LT" w:eastAsia="en-US"/>
        </w:rPr>
        <w:t>pasiūlymo kaina EUR</w:t>
      </w:r>
      <w:r>
        <w:rPr>
          <w:rFonts w:eastAsia="Calibri"/>
          <w:b/>
          <w:sz w:val="24"/>
          <w:szCs w:val="24"/>
          <w:lang w:val="lt-LT" w:eastAsia="en-US"/>
        </w:rPr>
        <w:t xml:space="preserve"> (12 mėn.) be PVM</w:t>
      </w:r>
      <w:r w:rsidRPr="008F1629">
        <w:rPr>
          <w:rFonts w:eastAsia="Calibri"/>
          <w:b/>
          <w:sz w:val="24"/>
          <w:szCs w:val="24"/>
          <w:lang w:val="lt-LT" w:eastAsia="en-US"/>
        </w:rPr>
        <w:t xml:space="preserve"> </w:t>
      </w:r>
      <w:r w:rsidRPr="008F1629">
        <w:rPr>
          <w:rFonts w:eastAsia="Calibri"/>
          <w:sz w:val="24"/>
          <w:szCs w:val="24"/>
          <w:lang w:val="lt-LT" w:eastAsia="en-US"/>
        </w:rPr>
        <w:t>(nurodoma žodžiais) _____________________________</w:t>
      </w:r>
      <w:r>
        <w:rPr>
          <w:rFonts w:eastAsia="Calibri"/>
          <w:sz w:val="24"/>
          <w:szCs w:val="24"/>
          <w:lang w:val="lt-LT" w:eastAsia="en-US"/>
        </w:rPr>
        <w:t>__________________</w:t>
      </w:r>
      <w:r w:rsidRPr="008F1629">
        <w:rPr>
          <w:rFonts w:eastAsia="Calibri"/>
          <w:sz w:val="24"/>
          <w:szCs w:val="24"/>
          <w:lang w:val="lt-LT" w:eastAsia="en-US"/>
        </w:rPr>
        <w:t>_______________________________.</w:t>
      </w:r>
    </w:p>
    <w:p w:rsidR="00786301" w:rsidRDefault="00786301" w:rsidP="00786301">
      <w:pPr>
        <w:tabs>
          <w:tab w:val="left" w:pos="864"/>
        </w:tabs>
        <w:jc w:val="both"/>
        <w:rPr>
          <w:rFonts w:eastAsia="Calibri"/>
          <w:sz w:val="24"/>
          <w:szCs w:val="24"/>
          <w:lang w:val="lt-LT" w:eastAsia="en-US"/>
        </w:rPr>
      </w:pPr>
      <w:r>
        <w:rPr>
          <w:rFonts w:eastAsia="Calibri"/>
          <w:sz w:val="24"/>
          <w:szCs w:val="24"/>
          <w:lang w:val="lt-LT" w:eastAsia="en-US"/>
        </w:rPr>
        <w:t xml:space="preserve">PVM _____________________ (nurodoma žodžiais), </w:t>
      </w:r>
    </w:p>
    <w:p w:rsidR="00786301" w:rsidRPr="008F1629" w:rsidRDefault="00786301" w:rsidP="00786301">
      <w:pPr>
        <w:tabs>
          <w:tab w:val="left" w:pos="864"/>
        </w:tabs>
        <w:jc w:val="both"/>
        <w:rPr>
          <w:rFonts w:eastAsia="Calibri"/>
          <w:sz w:val="24"/>
          <w:szCs w:val="24"/>
          <w:lang w:val="lt-LT" w:eastAsia="en-US"/>
        </w:rPr>
      </w:pPr>
      <w:r>
        <w:rPr>
          <w:rFonts w:eastAsia="Calibri"/>
          <w:b/>
          <w:sz w:val="24"/>
          <w:szCs w:val="24"/>
          <w:lang w:val="lt-LT" w:eastAsia="en-US"/>
        </w:rPr>
        <w:t>*</w:t>
      </w:r>
      <w:r w:rsidRPr="00C9015E">
        <w:rPr>
          <w:rFonts w:eastAsia="Calibri"/>
          <w:b/>
          <w:sz w:val="24"/>
          <w:szCs w:val="24"/>
          <w:lang w:val="lt-LT" w:eastAsia="en-US"/>
        </w:rPr>
        <w:t>Bendra</w:t>
      </w:r>
      <w:r>
        <w:rPr>
          <w:rFonts w:eastAsia="Calibri"/>
          <w:b/>
          <w:sz w:val="24"/>
          <w:szCs w:val="24"/>
          <w:lang w:val="lt-LT" w:eastAsia="en-US"/>
        </w:rPr>
        <w:t xml:space="preserve"> skaičiuojamoji</w:t>
      </w:r>
      <w:r w:rsidRPr="00C9015E">
        <w:rPr>
          <w:rFonts w:eastAsia="Calibri"/>
          <w:b/>
          <w:sz w:val="24"/>
          <w:szCs w:val="24"/>
          <w:lang w:val="lt-LT" w:eastAsia="en-US"/>
        </w:rPr>
        <w:t xml:space="preserve"> pasiūlymo kaina EUR (</w:t>
      </w:r>
      <w:r>
        <w:rPr>
          <w:rFonts w:eastAsia="Calibri"/>
          <w:b/>
          <w:sz w:val="24"/>
          <w:szCs w:val="24"/>
          <w:lang w:val="lt-LT" w:eastAsia="en-US"/>
        </w:rPr>
        <w:t>12</w:t>
      </w:r>
      <w:r w:rsidRPr="00C9015E">
        <w:rPr>
          <w:rFonts w:eastAsia="Calibri"/>
          <w:b/>
          <w:sz w:val="24"/>
          <w:szCs w:val="24"/>
          <w:lang w:val="lt-LT" w:eastAsia="en-US"/>
        </w:rPr>
        <w:t xml:space="preserve"> mėn) su PVM </w:t>
      </w:r>
      <w:r>
        <w:rPr>
          <w:rFonts w:eastAsia="Calibri"/>
          <w:sz w:val="24"/>
          <w:szCs w:val="24"/>
          <w:lang w:val="lt-LT" w:eastAsia="en-US"/>
        </w:rPr>
        <w:t>(nurodoma žodžiais) ___________________________________________________________________________</w:t>
      </w:r>
    </w:p>
    <w:p w:rsidR="00786301" w:rsidRDefault="00786301" w:rsidP="00786301">
      <w:pPr>
        <w:jc w:val="both"/>
        <w:rPr>
          <w:b/>
          <w:sz w:val="22"/>
          <w:szCs w:val="22"/>
        </w:rPr>
      </w:pPr>
    </w:p>
    <w:p w:rsidR="00786301" w:rsidRDefault="00786301" w:rsidP="00786301">
      <w:pPr>
        <w:jc w:val="both"/>
        <w:rPr>
          <w:sz w:val="22"/>
          <w:szCs w:val="22"/>
        </w:rPr>
      </w:pPr>
      <w:r w:rsidRPr="00DE3918">
        <w:rPr>
          <w:b/>
          <w:sz w:val="22"/>
          <w:szCs w:val="22"/>
        </w:rPr>
        <w:t>Pastab</w:t>
      </w:r>
      <w:r>
        <w:rPr>
          <w:b/>
          <w:sz w:val="22"/>
          <w:szCs w:val="22"/>
        </w:rPr>
        <w:t>os</w:t>
      </w:r>
      <w:r>
        <w:rPr>
          <w:sz w:val="22"/>
          <w:szCs w:val="22"/>
        </w:rPr>
        <w:t xml:space="preserve">: </w:t>
      </w:r>
    </w:p>
    <w:p w:rsidR="00786301" w:rsidRPr="00062EF1" w:rsidRDefault="00786301" w:rsidP="00786301">
      <w:pPr>
        <w:jc w:val="both"/>
        <w:rPr>
          <w:sz w:val="22"/>
          <w:szCs w:val="22"/>
        </w:rPr>
      </w:pPr>
      <w:r w:rsidRPr="00062EF1">
        <w:rPr>
          <w:sz w:val="22"/>
          <w:szCs w:val="22"/>
        </w:rPr>
        <w:t>1) kainos pateikiamos 2 (dviejų) skaičių po kablelio tikslumu.</w:t>
      </w:r>
    </w:p>
    <w:p w:rsidR="00786301" w:rsidRPr="00062EF1" w:rsidRDefault="00786301" w:rsidP="00786301">
      <w:pPr>
        <w:jc w:val="both"/>
        <w:rPr>
          <w:sz w:val="22"/>
          <w:szCs w:val="22"/>
        </w:rPr>
      </w:pPr>
      <w:r w:rsidRPr="00062EF1">
        <w:rPr>
          <w:sz w:val="22"/>
          <w:szCs w:val="22"/>
        </w:rPr>
        <w:t xml:space="preserve">2) Paslaugų </w:t>
      </w:r>
      <w:r w:rsidRPr="00062EF1">
        <w:rPr>
          <w:b/>
          <w:sz w:val="22"/>
          <w:szCs w:val="22"/>
        </w:rPr>
        <w:t>įkainiai</w:t>
      </w:r>
      <w:r w:rsidRPr="00062EF1">
        <w:rPr>
          <w:sz w:val="22"/>
          <w:szCs w:val="22"/>
        </w:rPr>
        <w:t xml:space="preserve"> </w:t>
      </w:r>
      <w:r w:rsidRPr="00062EF1">
        <w:rPr>
          <w:b/>
          <w:sz w:val="22"/>
          <w:szCs w:val="22"/>
        </w:rPr>
        <w:t>negali būti keičiami</w:t>
      </w:r>
      <w:r w:rsidRPr="00062EF1">
        <w:rPr>
          <w:sz w:val="22"/>
          <w:szCs w:val="22"/>
        </w:rPr>
        <w:t xml:space="preserve"> visą sutarties galiojimo laikotarpį.</w:t>
      </w:r>
    </w:p>
    <w:p w:rsidR="00786301" w:rsidRPr="00062EF1" w:rsidRDefault="00786301" w:rsidP="00786301">
      <w:pPr>
        <w:jc w:val="both"/>
        <w:rPr>
          <w:sz w:val="22"/>
          <w:szCs w:val="22"/>
        </w:rPr>
      </w:pPr>
      <w:r w:rsidRPr="00062EF1">
        <w:rPr>
          <w:sz w:val="22"/>
          <w:szCs w:val="22"/>
        </w:rPr>
        <w:t>3) Pirkimo objekto kaina turi apimti visas</w:t>
      </w:r>
      <w:r>
        <w:rPr>
          <w:sz w:val="22"/>
          <w:szCs w:val="22"/>
        </w:rPr>
        <w:t xml:space="preserve"> su sutarties vykdymu</w:t>
      </w:r>
      <w:r w:rsidRPr="00062EF1">
        <w:rPr>
          <w:sz w:val="22"/>
          <w:szCs w:val="22"/>
        </w:rPr>
        <w:t xml:space="preserve"> susijusias išlaidas, įskaitant </w:t>
      </w:r>
      <w:r>
        <w:rPr>
          <w:sz w:val="22"/>
          <w:szCs w:val="22"/>
        </w:rPr>
        <w:t xml:space="preserve">konteinerių suteikimo, jų pristatymo / pastatymo, techninio aptarnavimo / keitimo, </w:t>
      </w:r>
      <w:r w:rsidRPr="00062EF1">
        <w:rPr>
          <w:sz w:val="22"/>
          <w:szCs w:val="22"/>
        </w:rPr>
        <w:t>atliek</w:t>
      </w:r>
      <w:r w:rsidRPr="00062EF1">
        <w:rPr>
          <w:sz w:val="22"/>
          <w:szCs w:val="22"/>
          <w:lang w:val="lt-LT"/>
        </w:rPr>
        <w:t>ų pakrovimo, transportavimo, sutvarkymo išlaidas</w:t>
      </w:r>
      <w:r w:rsidRPr="00062EF1">
        <w:rPr>
          <w:sz w:val="22"/>
          <w:szCs w:val="22"/>
        </w:rPr>
        <w:t xml:space="preserve">, atsiskaitymo dokumentų teikimo per </w:t>
      </w:r>
      <w:r w:rsidRPr="00062EF1">
        <w:rPr>
          <w:sz w:val="22"/>
          <w:szCs w:val="22"/>
          <w:lang w:val="lt-LT"/>
        </w:rPr>
        <w:t>„</w:t>
      </w:r>
      <w:r w:rsidRPr="00062EF1">
        <w:rPr>
          <w:sz w:val="22"/>
          <w:szCs w:val="22"/>
        </w:rPr>
        <w:t>E.sąskaita” išlaidas, mokesčius ir tiekėjas neturi teisės reikalauti padengti kitas su pirkimo objektu susijusias išlaidas, nenurodytas šiame pasiūlyme.</w:t>
      </w:r>
    </w:p>
    <w:p w:rsidR="00786301" w:rsidRDefault="00786301" w:rsidP="00786301">
      <w:pPr>
        <w:widowControl w:val="0"/>
        <w:jc w:val="both"/>
        <w:rPr>
          <w:sz w:val="22"/>
          <w:szCs w:val="22"/>
          <w:lang w:val="lt-LT" w:eastAsia="en-US"/>
        </w:rPr>
      </w:pPr>
      <w:r w:rsidRPr="00062EF1">
        <w:rPr>
          <w:sz w:val="22"/>
          <w:szCs w:val="22"/>
          <w:lang w:val="lt-LT"/>
        </w:rPr>
        <w:t>4)</w:t>
      </w:r>
      <w:r w:rsidRPr="00E5602B">
        <w:rPr>
          <w:sz w:val="22"/>
          <w:szCs w:val="22"/>
          <w:lang w:val="lt-LT"/>
        </w:rPr>
        <w:t xml:space="preserve"> </w:t>
      </w:r>
      <w:bookmarkStart w:id="1" w:name="_Hlk506277611"/>
      <w:r w:rsidRPr="00E5602B">
        <w:rPr>
          <w:sz w:val="22"/>
          <w:szCs w:val="22"/>
          <w:lang w:val="lt-LT" w:eastAsia="en-US"/>
        </w:rPr>
        <w:t>Vykdant pirkimo sutartį,</w:t>
      </w:r>
      <w:r>
        <w:rPr>
          <w:sz w:val="22"/>
          <w:szCs w:val="22"/>
          <w:lang w:val="lt-LT" w:eastAsia="en-US"/>
        </w:rPr>
        <w:t xml:space="preserve"> </w:t>
      </w:r>
      <w:r w:rsidRPr="00E5602B">
        <w:rPr>
          <w:sz w:val="22"/>
          <w:szCs w:val="22"/>
          <w:lang w:val="lt-LT" w:eastAsia="en-US"/>
        </w:rPr>
        <w:t xml:space="preserve">sąskaitos faktūros, kreditiniai ir debetiniai dokumentai bei avansinės sąskaitos turi būti teikiami naudojantis informacinės sistemos „E. sąskaita“ priemonėmis. Kiti išlaidas pagrindžiantys dokumentai gali būti teikiami naudojantis informacinės sistemos </w:t>
      </w:r>
      <w:r w:rsidRPr="00E5602B">
        <w:rPr>
          <w:b/>
          <w:sz w:val="22"/>
          <w:szCs w:val="22"/>
          <w:lang w:val="lt-LT" w:eastAsia="en-US"/>
        </w:rPr>
        <w:t>„E. sąskaita“</w:t>
      </w:r>
      <w:r w:rsidRPr="00E5602B">
        <w:rPr>
          <w:sz w:val="22"/>
          <w:szCs w:val="22"/>
          <w:lang w:val="lt-LT" w:eastAsia="en-US"/>
        </w:rPr>
        <w:t xml:space="preserve"> priemonėmis. Prisijungti prie elektroninės paslaugos „E. sąskaita“ galima interneto adresu . Paslauga yra apmokama Lietuvos Respublikos finansų ministro nustatyta tvarka. Tiekėjas įsipareigoja sąskaitose faktūrose  nurodyti sutarties, kurios pagrindu išrašomos sąskaitos, numerį. </w:t>
      </w:r>
    </w:p>
    <w:p w:rsidR="00786301" w:rsidRDefault="00786301" w:rsidP="00786301">
      <w:pPr>
        <w:widowControl w:val="0"/>
        <w:jc w:val="both"/>
        <w:rPr>
          <w:sz w:val="22"/>
          <w:szCs w:val="22"/>
          <w:lang w:val="lt-LT" w:eastAsia="en-US"/>
        </w:rPr>
      </w:pPr>
    </w:p>
    <w:p w:rsidR="00786301" w:rsidRPr="00605BE0" w:rsidRDefault="00786301" w:rsidP="00786301">
      <w:pPr>
        <w:jc w:val="both"/>
        <w:rPr>
          <w:sz w:val="22"/>
          <w:szCs w:val="22"/>
        </w:rPr>
      </w:pPr>
      <w:r>
        <w:rPr>
          <w:sz w:val="22"/>
          <w:szCs w:val="22"/>
        </w:rPr>
        <w:t>Jei bus poreikis (perkančiajai organizacijai paprašius atskiru raštu) išvežioti pagal adresus naujai įsigytus konteinerius, paslaugos kaina būtų: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983"/>
        <w:gridCol w:w="1929"/>
        <w:gridCol w:w="1932"/>
        <w:gridCol w:w="1932"/>
      </w:tblGrid>
      <w:tr w:rsidR="00786301" w:rsidRPr="00CE2C15" w:rsidTr="00D121E8">
        <w:tc>
          <w:tcPr>
            <w:tcW w:w="852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  <w:r w:rsidRPr="00605BE0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3089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  <w:r w:rsidRPr="00605BE0">
              <w:rPr>
                <w:b/>
                <w:sz w:val="22"/>
                <w:szCs w:val="22"/>
              </w:rPr>
              <w:t>Savivaldybės pavadinimas</w:t>
            </w: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  <w:r w:rsidRPr="00605BE0">
              <w:rPr>
                <w:b/>
                <w:sz w:val="22"/>
                <w:szCs w:val="22"/>
              </w:rPr>
              <w:t>Tekstilės konteinerių skaičius</w:t>
            </w: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  <w:r w:rsidRPr="00605BE0">
              <w:rPr>
                <w:b/>
                <w:sz w:val="22"/>
                <w:szCs w:val="22"/>
              </w:rPr>
              <w:t>Konteinerių išvežiojimo į aikštelių vietas kaina EUR be PVM</w:t>
            </w: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  <w:r w:rsidRPr="00605BE0">
              <w:rPr>
                <w:b/>
                <w:sz w:val="22"/>
                <w:szCs w:val="22"/>
              </w:rPr>
              <w:t>Konteinerių išvežiojimo į aikštelių vietas kaina EUR su PVM</w:t>
            </w:r>
          </w:p>
        </w:tc>
      </w:tr>
      <w:tr w:rsidR="00786301" w:rsidRPr="00CE2C15" w:rsidTr="00D121E8">
        <w:tc>
          <w:tcPr>
            <w:tcW w:w="852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  <w:r w:rsidRPr="00605BE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89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sz w:val="22"/>
                <w:szCs w:val="22"/>
              </w:rPr>
            </w:pPr>
            <w:r w:rsidRPr="00605BE0">
              <w:rPr>
                <w:sz w:val="22"/>
                <w:szCs w:val="22"/>
              </w:rPr>
              <w:t>Tauragės r.</w:t>
            </w: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sz w:val="22"/>
                <w:szCs w:val="22"/>
              </w:rPr>
            </w:pPr>
            <w:r w:rsidRPr="00605BE0">
              <w:rPr>
                <w:sz w:val="22"/>
                <w:szCs w:val="22"/>
              </w:rPr>
              <w:t>19</w:t>
            </w: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</w:p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86301" w:rsidRPr="00CE2C15" w:rsidTr="00D121E8">
        <w:tc>
          <w:tcPr>
            <w:tcW w:w="852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  <w:r w:rsidRPr="00605BE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89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sz w:val="22"/>
                <w:szCs w:val="22"/>
              </w:rPr>
            </w:pPr>
            <w:r w:rsidRPr="00605BE0">
              <w:rPr>
                <w:sz w:val="22"/>
                <w:szCs w:val="22"/>
              </w:rPr>
              <w:t>Jurbarko r.</w:t>
            </w: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sz w:val="22"/>
                <w:szCs w:val="22"/>
              </w:rPr>
            </w:pPr>
            <w:r w:rsidRPr="00605BE0">
              <w:rPr>
                <w:sz w:val="22"/>
                <w:szCs w:val="22"/>
              </w:rPr>
              <w:t>43</w:t>
            </w: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</w:p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86301" w:rsidRPr="00CE2C15" w:rsidTr="00D121E8">
        <w:tc>
          <w:tcPr>
            <w:tcW w:w="852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  <w:r w:rsidRPr="00605BE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89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sz w:val="22"/>
                <w:szCs w:val="22"/>
              </w:rPr>
            </w:pPr>
            <w:r w:rsidRPr="00605BE0">
              <w:rPr>
                <w:sz w:val="22"/>
                <w:szCs w:val="22"/>
              </w:rPr>
              <w:t>Šilalės r.</w:t>
            </w: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sz w:val="22"/>
                <w:szCs w:val="22"/>
              </w:rPr>
            </w:pPr>
            <w:r w:rsidRPr="00605BE0">
              <w:rPr>
                <w:sz w:val="22"/>
                <w:szCs w:val="22"/>
              </w:rPr>
              <w:t>18</w:t>
            </w: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</w:p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86301" w:rsidRPr="00CE2C15" w:rsidTr="00D121E8">
        <w:tc>
          <w:tcPr>
            <w:tcW w:w="852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  <w:r w:rsidRPr="00605BE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89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sz w:val="22"/>
                <w:szCs w:val="22"/>
              </w:rPr>
            </w:pPr>
            <w:r w:rsidRPr="00605BE0">
              <w:rPr>
                <w:sz w:val="22"/>
                <w:szCs w:val="22"/>
              </w:rPr>
              <w:t>Pagėgių</w:t>
            </w: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sz w:val="22"/>
                <w:szCs w:val="22"/>
              </w:rPr>
            </w:pPr>
            <w:r w:rsidRPr="00605BE0">
              <w:rPr>
                <w:sz w:val="22"/>
                <w:szCs w:val="22"/>
              </w:rPr>
              <w:t>12</w:t>
            </w: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</w:p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786301" w:rsidRPr="00605BE0" w:rsidRDefault="00786301" w:rsidP="00D121E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786301" w:rsidRDefault="00786301" w:rsidP="00786301">
      <w:pPr>
        <w:jc w:val="both"/>
        <w:rPr>
          <w:b/>
          <w:sz w:val="22"/>
          <w:szCs w:val="22"/>
        </w:rPr>
      </w:pPr>
    </w:p>
    <w:p w:rsidR="00786301" w:rsidRDefault="00786301" w:rsidP="00786301">
      <w:pPr>
        <w:widowControl w:val="0"/>
        <w:jc w:val="both"/>
        <w:rPr>
          <w:sz w:val="22"/>
          <w:szCs w:val="22"/>
          <w:lang w:val="lt-LT" w:eastAsia="en-US"/>
        </w:rPr>
      </w:pPr>
    </w:p>
    <w:p w:rsidR="00786301" w:rsidRPr="00E5602B" w:rsidRDefault="00786301" w:rsidP="00786301">
      <w:pPr>
        <w:widowControl w:val="0"/>
        <w:jc w:val="both"/>
        <w:rPr>
          <w:sz w:val="22"/>
          <w:szCs w:val="22"/>
          <w:lang w:val="lt-LT" w:eastAsia="en-US"/>
        </w:rPr>
      </w:pPr>
    </w:p>
    <w:bookmarkEnd w:id="1"/>
    <w:p w:rsidR="00786301" w:rsidRPr="008F1629" w:rsidRDefault="00786301" w:rsidP="00786301">
      <w:pPr>
        <w:ind w:firstLine="720"/>
        <w:jc w:val="both"/>
        <w:rPr>
          <w:sz w:val="24"/>
          <w:szCs w:val="24"/>
        </w:rPr>
      </w:pPr>
      <w:r w:rsidRPr="008F1629">
        <w:rPr>
          <w:sz w:val="24"/>
          <w:szCs w:val="24"/>
        </w:rPr>
        <w:t>Kartu su pasiūlymu pateikiami šie dokumentai/priedai:</w:t>
      </w:r>
    </w:p>
    <w:p w:rsidR="00786301" w:rsidRPr="00C31ABF" w:rsidRDefault="00786301" w:rsidP="00786301">
      <w:pPr>
        <w:ind w:firstLine="720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6389"/>
        <w:gridCol w:w="2635"/>
      </w:tblGrid>
      <w:tr w:rsidR="00786301" w:rsidRPr="00C31ABF" w:rsidTr="00D121E8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center"/>
              <w:rPr>
                <w:szCs w:val="24"/>
              </w:rPr>
            </w:pPr>
            <w:r w:rsidRPr="00C31ABF">
              <w:rPr>
                <w:szCs w:val="24"/>
              </w:rPr>
              <w:lastRenderedPageBreak/>
              <w:t>Eil.Nr.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center"/>
              <w:rPr>
                <w:szCs w:val="24"/>
              </w:rPr>
            </w:pPr>
            <w:r w:rsidRPr="00C31ABF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center"/>
              <w:rPr>
                <w:szCs w:val="24"/>
              </w:rPr>
            </w:pPr>
            <w:r w:rsidRPr="00C31ABF">
              <w:rPr>
                <w:szCs w:val="24"/>
              </w:rPr>
              <w:t>Dokumento puslapių skaičius</w:t>
            </w:r>
          </w:p>
        </w:tc>
      </w:tr>
      <w:tr w:rsidR="00786301" w:rsidRPr="00C31ABF" w:rsidTr="00D121E8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</w:tc>
      </w:tr>
      <w:tr w:rsidR="00786301" w:rsidRPr="00C31ABF" w:rsidTr="00D121E8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1" w:rsidRPr="00C31ABF" w:rsidRDefault="00786301" w:rsidP="00D121E8">
            <w:pPr>
              <w:jc w:val="both"/>
              <w:rPr>
                <w:szCs w:val="24"/>
              </w:rPr>
            </w:pPr>
          </w:p>
        </w:tc>
      </w:tr>
    </w:tbl>
    <w:p w:rsidR="00786301" w:rsidRDefault="00786301" w:rsidP="00786301">
      <w:pPr>
        <w:jc w:val="both"/>
        <w:rPr>
          <w:szCs w:val="24"/>
        </w:rPr>
      </w:pPr>
    </w:p>
    <w:p w:rsidR="00786301" w:rsidRPr="008F1629" w:rsidRDefault="00786301" w:rsidP="00786301">
      <w:pPr>
        <w:ind w:firstLine="720"/>
        <w:jc w:val="both"/>
        <w:rPr>
          <w:sz w:val="24"/>
          <w:szCs w:val="24"/>
        </w:rPr>
      </w:pPr>
      <w:r w:rsidRPr="008F1629">
        <w:rPr>
          <w:sz w:val="24"/>
          <w:szCs w:val="24"/>
        </w:rPr>
        <w:t xml:space="preserve">Ši pasiūlyme nurodyta informacija yra konfidenciali/perkančioji organizacija šios informacijos negali </w:t>
      </w:r>
      <w:r>
        <w:rPr>
          <w:sz w:val="24"/>
          <w:szCs w:val="24"/>
        </w:rPr>
        <w:t>atskleisti tretiesiems asmenims</w:t>
      </w:r>
      <w:r w:rsidRPr="008F1629">
        <w:rPr>
          <w:sz w:val="24"/>
          <w:szCs w:val="24"/>
        </w:rPr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786301" w:rsidRPr="00C31ABF" w:rsidTr="00D121E8">
        <w:trPr>
          <w:trHeight w:val="324"/>
        </w:trPr>
        <w:tc>
          <w:tcPr>
            <w:tcW w:w="9828" w:type="dxa"/>
          </w:tcPr>
          <w:tbl>
            <w:tblPr>
              <w:tblW w:w="9828" w:type="dxa"/>
              <w:tblLayout w:type="fixed"/>
              <w:tblLook w:val="01E0" w:firstRow="1" w:lastRow="1" w:firstColumn="1" w:lastColumn="1" w:noHBand="0" w:noVBand="0"/>
            </w:tblPr>
            <w:tblGrid>
              <w:gridCol w:w="9828"/>
            </w:tblGrid>
            <w:tr w:rsidR="00786301" w:rsidRPr="005F3A55" w:rsidTr="00D121E8">
              <w:trPr>
                <w:trHeight w:val="324"/>
              </w:trPr>
              <w:tc>
                <w:tcPr>
                  <w:tcW w:w="9828" w:type="dxa"/>
                </w:tcPr>
                <w:p w:rsidR="00786301" w:rsidRPr="00C31ABF" w:rsidRDefault="00786301" w:rsidP="00D121E8">
                  <w:pPr>
                    <w:ind w:right="-108"/>
                    <w:jc w:val="both"/>
                    <w:rPr>
                      <w:szCs w:val="24"/>
                    </w:rPr>
                  </w:pPr>
                </w:p>
                <w:tbl>
                  <w:tblPr>
                    <w:tblW w:w="9649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10"/>
                    <w:gridCol w:w="3373"/>
                    <w:gridCol w:w="5266"/>
                  </w:tblGrid>
                  <w:tr w:rsidR="00786301" w:rsidRPr="005F3A55" w:rsidTr="00D121E8">
                    <w:trPr>
                      <w:trHeight w:val="833"/>
                      <w:jc w:val="center"/>
                    </w:trPr>
                    <w:tc>
                      <w:tcPr>
                        <w:tcW w:w="1010" w:type="dxa"/>
                      </w:tcPr>
                      <w:p w:rsidR="00786301" w:rsidRPr="00C31ABF" w:rsidRDefault="00786301" w:rsidP="00D121E8">
                        <w:pPr>
                          <w:ind w:right="-108"/>
                          <w:jc w:val="both"/>
                        </w:pPr>
                        <w:r w:rsidRPr="00C31ABF">
                          <w:t>Eil.Nr.</w:t>
                        </w:r>
                      </w:p>
                    </w:tc>
                    <w:tc>
                      <w:tcPr>
                        <w:tcW w:w="3373" w:type="dxa"/>
                      </w:tcPr>
                      <w:p w:rsidR="00786301" w:rsidRPr="005F3A55" w:rsidRDefault="00786301" w:rsidP="00D121E8">
                        <w:pPr>
                          <w:ind w:right="-108"/>
                          <w:rPr>
                            <w:lang w:val="pt-BR"/>
                          </w:rPr>
                        </w:pPr>
                        <w:r w:rsidRPr="005F3A55">
                          <w:rPr>
                            <w:lang w:val="pt-BR"/>
                          </w:rPr>
                          <w:t>Pateikto dokumento pavadinimas (rekomenduojama pavadinime vartoti žodį „Konfidencialu“)</w:t>
                        </w:r>
                      </w:p>
                    </w:tc>
                    <w:tc>
                      <w:tcPr>
                        <w:tcW w:w="5266" w:type="dxa"/>
                      </w:tcPr>
                      <w:p w:rsidR="00786301" w:rsidRPr="005F3A55" w:rsidRDefault="00786301" w:rsidP="00D121E8">
                        <w:pPr>
                          <w:jc w:val="right"/>
                          <w:rPr>
                            <w:lang w:val="pt-BR"/>
                          </w:rPr>
                        </w:pPr>
                      </w:p>
                    </w:tc>
                  </w:tr>
                  <w:tr w:rsidR="00786301" w:rsidRPr="005F3A55" w:rsidTr="00D121E8">
                    <w:trPr>
                      <w:trHeight w:val="62"/>
                      <w:jc w:val="center"/>
                    </w:trPr>
                    <w:tc>
                      <w:tcPr>
                        <w:tcW w:w="1010" w:type="dxa"/>
                      </w:tcPr>
                      <w:p w:rsidR="00786301" w:rsidRPr="005F3A55" w:rsidRDefault="00786301" w:rsidP="00D121E8">
                        <w:pPr>
                          <w:ind w:right="-108"/>
                          <w:jc w:val="both"/>
                          <w:rPr>
                            <w:sz w:val="22"/>
                            <w:lang w:val="pt-BR"/>
                          </w:rPr>
                        </w:pPr>
                      </w:p>
                    </w:tc>
                    <w:tc>
                      <w:tcPr>
                        <w:tcW w:w="3373" w:type="dxa"/>
                      </w:tcPr>
                      <w:p w:rsidR="00786301" w:rsidRPr="005F3A55" w:rsidRDefault="00786301" w:rsidP="00D121E8">
                        <w:pPr>
                          <w:ind w:right="-108"/>
                          <w:jc w:val="both"/>
                          <w:rPr>
                            <w:sz w:val="22"/>
                            <w:lang w:val="pt-BR"/>
                          </w:rPr>
                        </w:pPr>
                      </w:p>
                    </w:tc>
                    <w:tc>
                      <w:tcPr>
                        <w:tcW w:w="5266" w:type="dxa"/>
                      </w:tcPr>
                      <w:p w:rsidR="00786301" w:rsidRPr="005F3A55" w:rsidRDefault="00786301" w:rsidP="00D121E8">
                        <w:pPr>
                          <w:ind w:right="-108"/>
                          <w:jc w:val="both"/>
                          <w:rPr>
                            <w:sz w:val="22"/>
                            <w:lang w:val="pt-BR"/>
                          </w:rPr>
                        </w:pPr>
                      </w:p>
                    </w:tc>
                  </w:tr>
                </w:tbl>
                <w:p w:rsidR="00786301" w:rsidRPr="005F3A55" w:rsidRDefault="00786301" w:rsidP="00D121E8">
                  <w:pPr>
                    <w:ind w:right="-108"/>
                    <w:jc w:val="both"/>
                    <w:rPr>
                      <w:szCs w:val="24"/>
                      <w:lang w:val="pt-BR"/>
                    </w:rPr>
                  </w:pPr>
                </w:p>
              </w:tc>
            </w:tr>
          </w:tbl>
          <w:p w:rsidR="00786301" w:rsidRPr="00E5602B" w:rsidRDefault="00786301" w:rsidP="00D121E8">
            <w:pPr>
              <w:jc w:val="both"/>
              <w:rPr>
                <w:lang w:val="pt-BR"/>
              </w:rPr>
            </w:pPr>
            <w:r w:rsidRPr="008F1629">
              <w:rPr>
                <w:lang w:val="pt-BR"/>
              </w:rPr>
              <w:t xml:space="preserve">Pastaba. Tiekėjui nenurodžius, kokia informacija yra konfidenciali, laikoma, kad konfidencialios informacijos pasiūlyme nėra. </w:t>
            </w: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611"/>
              <w:gridCol w:w="648"/>
            </w:tblGrid>
            <w:tr w:rsidR="00786301" w:rsidRPr="005F3A55" w:rsidTr="00D121E8">
              <w:trPr>
                <w:trHeight w:val="285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86301" w:rsidRPr="005F3A55" w:rsidRDefault="00786301" w:rsidP="00D121E8">
                  <w:pPr>
                    <w:ind w:right="-1"/>
                    <w:rPr>
                      <w:sz w:val="22"/>
                      <w:lang w:val="pt-BR"/>
                    </w:rPr>
                  </w:pPr>
                </w:p>
              </w:tc>
              <w:tc>
                <w:tcPr>
                  <w:tcW w:w="604" w:type="dxa"/>
                </w:tcPr>
                <w:p w:rsidR="00786301" w:rsidRPr="005F3A55" w:rsidRDefault="00786301" w:rsidP="00D121E8">
                  <w:pPr>
                    <w:ind w:right="-1"/>
                    <w:jc w:val="center"/>
                    <w:rPr>
                      <w:sz w:val="22"/>
                      <w:lang w:val="pt-BR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86301" w:rsidRPr="005F3A55" w:rsidRDefault="00786301" w:rsidP="00D121E8">
                  <w:pPr>
                    <w:ind w:right="-1"/>
                    <w:jc w:val="center"/>
                    <w:rPr>
                      <w:sz w:val="22"/>
                      <w:lang w:val="pt-BR"/>
                    </w:rPr>
                  </w:pPr>
                </w:p>
              </w:tc>
              <w:tc>
                <w:tcPr>
                  <w:tcW w:w="701" w:type="dxa"/>
                </w:tcPr>
                <w:p w:rsidR="00786301" w:rsidRPr="005F3A55" w:rsidRDefault="00786301" w:rsidP="00D121E8">
                  <w:pPr>
                    <w:ind w:right="-1"/>
                    <w:jc w:val="center"/>
                    <w:rPr>
                      <w:sz w:val="22"/>
                      <w:lang w:val="pt-BR"/>
                    </w:rPr>
                  </w:pPr>
                </w:p>
              </w:tc>
              <w:tc>
                <w:tcPr>
                  <w:tcW w:w="26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86301" w:rsidRPr="005F3A55" w:rsidRDefault="00786301" w:rsidP="00D121E8">
                  <w:pPr>
                    <w:ind w:right="-1"/>
                    <w:jc w:val="right"/>
                    <w:rPr>
                      <w:sz w:val="22"/>
                      <w:lang w:val="pt-BR"/>
                    </w:rPr>
                  </w:pPr>
                </w:p>
              </w:tc>
              <w:tc>
                <w:tcPr>
                  <w:tcW w:w="648" w:type="dxa"/>
                </w:tcPr>
                <w:p w:rsidR="00786301" w:rsidRPr="005F3A55" w:rsidRDefault="00786301" w:rsidP="00D121E8">
                  <w:pPr>
                    <w:ind w:right="-1"/>
                    <w:jc w:val="right"/>
                    <w:rPr>
                      <w:sz w:val="22"/>
                      <w:lang w:val="pt-BR"/>
                    </w:rPr>
                  </w:pPr>
                </w:p>
              </w:tc>
            </w:tr>
            <w:tr w:rsidR="00786301" w:rsidRPr="00C31ABF" w:rsidTr="00D121E8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86301" w:rsidRPr="00C31ABF" w:rsidRDefault="00786301" w:rsidP="00D121E8">
                  <w:pPr>
                    <w:pStyle w:val="Pagrindinistekstas1"/>
                    <w:ind w:firstLine="0"/>
                    <w:rPr>
                      <w:rFonts w:ascii="Times New Roman" w:hAnsi="Times New Roman"/>
                      <w:position w:val="6"/>
                      <w:sz w:val="24"/>
                      <w:szCs w:val="24"/>
                      <w:vertAlign w:val="superscript"/>
                      <w:lang w:val="lt-LT"/>
                    </w:rPr>
                  </w:pPr>
                  <w:r w:rsidRPr="00C31ABF">
                    <w:rPr>
                      <w:rFonts w:ascii="Times New Roman" w:hAnsi="Times New Roman"/>
                      <w:position w:val="6"/>
                      <w:sz w:val="24"/>
                      <w:szCs w:val="24"/>
                      <w:vertAlign w:val="superscript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786301" w:rsidRPr="005F3A55" w:rsidRDefault="00786301" w:rsidP="00D121E8">
                  <w:pPr>
                    <w:ind w:right="-1"/>
                    <w:jc w:val="center"/>
                    <w:rPr>
                      <w:szCs w:val="24"/>
                      <w:vertAlign w:val="superscript"/>
                      <w:lang w:val="pt-BR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86301" w:rsidRPr="00C31ABF" w:rsidRDefault="00786301" w:rsidP="00D121E8">
                  <w:pPr>
                    <w:ind w:right="-1"/>
                    <w:jc w:val="center"/>
                    <w:rPr>
                      <w:szCs w:val="24"/>
                      <w:vertAlign w:val="superscript"/>
                    </w:rPr>
                  </w:pPr>
                  <w:r w:rsidRPr="00C31ABF">
                    <w:rPr>
                      <w:position w:val="6"/>
                      <w:szCs w:val="24"/>
                      <w:vertAlign w:val="superscript"/>
                    </w:rPr>
                    <w:t>(Parašas)</w:t>
                  </w:r>
                  <w:r w:rsidRPr="00C31ABF">
                    <w:rPr>
                      <w:i/>
                      <w:szCs w:val="24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701" w:type="dxa"/>
                </w:tcPr>
                <w:p w:rsidR="00786301" w:rsidRPr="00C31ABF" w:rsidRDefault="00786301" w:rsidP="00D121E8">
                  <w:pPr>
                    <w:ind w:right="-1"/>
                    <w:jc w:val="center"/>
                    <w:rPr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86301" w:rsidRPr="00C31ABF" w:rsidRDefault="00786301" w:rsidP="00D121E8">
                  <w:pPr>
                    <w:ind w:right="-1"/>
                    <w:jc w:val="center"/>
                    <w:rPr>
                      <w:szCs w:val="24"/>
                      <w:vertAlign w:val="superscript"/>
                    </w:rPr>
                  </w:pPr>
                  <w:r w:rsidRPr="00C31ABF">
                    <w:rPr>
                      <w:position w:val="6"/>
                      <w:szCs w:val="24"/>
                      <w:vertAlign w:val="superscript"/>
                    </w:rPr>
                    <w:t>(Vardas ir pavardė)</w:t>
                  </w:r>
                  <w:r w:rsidRPr="00C31ABF">
                    <w:rPr>
                      <w:i/>
                      <w:szCs w:val="24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648" w:type="dxa"/>
                </w:tcPr>
                <w:p w:rsidR="00786301" w:rsidRPr="00C31ABF" w:rsidRDefault="00786301" w:rsidP="00D121E8">
                  <w:pPr>
                    <w:ind w:right="-1"/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786301" w:rsidRPr="00C31ABF" w:rsidRDefault="00786301" w:rsidP="00D121E8">
            <w:pPr>
              <w:ind w:right="-108"/>
              <w:jc w:val="both"/>
              <w:rPr>
                <w:szCs w:val="24"/>
              </w:rPr>
            </w:pPr>
          </w:p>
        </w:tc>
      </w:tr>
    </w:tbl>
    <w:p w:rsidR="00786301" w:rsidRDefault="00786301" w:rsidP="00786301">
      <w:pPr>
        <w:jc w:val="center"/>
        <w:rPr>
          <w:rFonts w:eastAsia="Calibri"/>
          <w:sz w:val="22"/>
          <w:szCs w:val="22"/>
          <w:lang w:val="lt-LT" w:eastAsia="en-US"/>
        </w:rPr>
      </w:pPr>
    </w:p>
    <w:p w:rsidR="00786301" w:rsidRDefault="00786301" w:rsidP="00786301">
      <w:pPr>
        <w:jc w:val="center"/>
        <w:rPr>
          <w:rFonts w:eastAsia="Calibri"/>
          <w:sz w:val="22"/>
          <w:szCs w:val="22"/>
          <w:lang w:val="lt-LT" w:eastAsia="en-US"/>
        </w:rPr>
      </w:pPr>
    </w:p>
    <w:p w:rsidR="00452A84" w:rsidRDefault="00452A84"/>
    <w:sectPr w:rsidR="00452A84" w:rsidSect="00F058F1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01"/>
    <w:rsid w:val="0044502D"/>
    <w:rsid w:val="00452A84"/>
    <w:rsid w:val="00786301"/>
    <w:rsid w:val="007A7685"/>
    <w:rsid w:val="007F69EC"/>
    <w:rsid w:val="009048C7"/>
    <w:rsid w:val="00D81241"/>
    <w:rsid w:val="00F058F1"/>
    <w:rsid w:val="00F7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DF4D8-029E-4C49-A760-1A0BCD8C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6301"/>
    <w:pPr>
      <w:spacing w:after="0" w:line="240" w:lineRule="auto"/>
    </w:pPr>
    <w:rPr>
      <w:rFonts w:eastAsia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44502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4502D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Pagrindinistekstas1">
    <w:name w:val="Pagrindinis tekstas1"/>
    <w:rsid w:val="0078630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FontStyle28">
    <w:name w:val="Font Style28"/>
    <w:rsid w:val="00786301"/>
    <w:rPr>
      <w:rFonts w:ascii="Times New Roman" w:hAnsi="Times New Roman" w:cs="Times New Roman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1241"/>
    <w:rPr>
      <w:rFonts w:ascii="Segoe UI" w:eastAsia="Times New Roman" w:hAnsi="Segoe UI" w:cs="Segoe UI"/>
      <w:sz w:val="18"/>
      <w:szCs w:val="18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spindy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2883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cp:lastPrinted>2019-03-14T07:28:00Z</cp:lastPrinted>
  <dcterms:created xsi:type="dcterms:W3CDTF">2019-04-16T07:45:00Z</dcterms:created>
  <dcterms:modified xsi:type="dcterms:W3CDTF">2019-04-16T07:45:00Z</dcterms:modified>
</cp:coreProperties>
</file>