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15664" w14:textId="77777777" w:rsidR="0060199B" w:rsidRPr="00EA2CD2" w:rsidRDefault="0060199B" w:rsidP="00D744E1">
      <w:pPr>
        <w:pStyle w:val="Sraopastraipa"/>
        <w:tabs>
          <w:tab w:val="left" w:pos="851"/>
        </w:tabs>
        <w:suppressAutoHyphens/>
        <w:autoSpaceDN w:val="0"/>
        <w:ind w:left="0"/>
        <w:jc w:val="center"/>
        <w:textAlignment w:val="baseline"/>
        <w:rPr>
          <w:b/>
          <w:bCs/>
          <w:caps/>
          <w:sz w:val="22"/>
          <w:szCs w:val="22"/>
        </w:rPr>
      </w:pPr>
    </w:p>
    <w:p w14:paraId="0CDDB0EF" w14:textId="3C0362C8" w:rsidR="00387CA3" w:rsidRPr="00EA2CD2" w:rsidRDefault="00531070" w:rsidP="00D744E1">
      <w:pPr>
        <w:pStyle w:val="Sraopastraipa"/>
        <w:tabs>
          <w:tab w:val="left" w:pos="851"/>
        </w:tabs>
        <w:suppressAutoHyphens/>
        <w:autoSpaceDN w:val="0"/>
        <w:ind w:left="0"/>
        <w:jc w:val="center"/>
        <w:textAlignment w:val="baseline"/>
        <w:rPr>
          <w:b/>
          <w:bCs/>
          <w:caps/>
          <w:sz w:val="22"/>
          <w:szCs w:val="22"/>
        </w:rPr>
      </w:pPr>
      <w:r w:rsidRPr="00EA2CD2">
        <w:rPr>
          <w:b/>
          <w:bCs/>
          <w:caps/>
          <w:sz w:val="22"/>
          <w:szCs w:val="22"/>
        </w:rPr>
        <w:t>Tiekėjų klausimai ir perkančiosios organizacijos atsakymai</w:t>
      </w:r>
    </w:p>
    <w:p w14:paraId="531979D8" w14:textId="77777777" w:rsidR="0060199B" w:rsidRPr="00EA2CD2" w:rsidRDefault="0060199B" w:rsidP="00D744E1">
      <w:pPr>
        <w:pStyle w:val="Sraopastraipa"/>
        <w:tabs>
          <w:tab w:val="left" w:pos="851"/>
        </w:tabs>
        <w:suppressAutoHyphens/>
        <w:autoSpaceDN w:val="0"/>
        <w:ind w:left="0"/>
        <w:jc w:val="center"/>
        <w:textAlignment w:val="baseline"/>
        <w:rPr>
          <w:b/>
          <w:bCs/>
          <w:caps/>
          <w:sz w:val="22"/>
          <w:szCs w:val="22"/>
        </w:rPr>
      </w:pPr>
    </w:p>
    <w:p w14:paraId="29A4041E" w14:textId="143EB9A2" w:rsidR="00531070" w:rsidRPr="00EA2CD2" w:rsidRDefault="00531070" w:rsidP="00D744E1">
      <w:pPr>
        <w:pStyle w:val="Sraopastraipa"/>
        <w:tabs>
          <w:tab w:val="left" w:pos="851"/>
        </w:tabs>
        <w:suppressAutoHyphens/>
        <w:autoSpaceDN w:val="0"/>
        <w:ind w:left="0"/>
        <w:jc w:val="both"/>
        <w:textAlignment w:val="baseline"/>
        <w:rPr>
          <w:sz w:val="22"/>
          <w:szCs w:val="22"/>
        </w:rPr>
      </w:pPr>
    </w:p>
    <w:p w14:paraId="4564414F" w14:textId="59172C0C" w:rsidR="00531070" w:rsidRPr="00EA2CD2" w:rsidRDefault="00613C92" w:rsidP="00D744E1">
      <w:pPr>
        <w:pStyle w:val="Sraopastraipa"/>
        <w:tabs>
          <w:tab w:val="left" w:pos="851"/>
        </w:tabs>
        <w:suppressAutoHyphens/>
        <w:autoSpaceDN w:val="0"/>
        <w:ind w:left="0"/>
        <w:jc w:val="both"/>
        <w:textAlignment w:val="baseline"/>
        <w:rPr>
          <w:b/>
          <w:bCs/>
          <w:color w:val="333333"/>
          <w:sz w:val="22"/>
          <w:szCs w:val="22"/>
          <w:shd w:val="clear" w:color="auto" w:fill="FFFFFF"/>
        </w:rPr>
      </w:pPr>
      <w:r w:rsidRPr="00EA2CD2">
        <w:rPr>
          <w:b/>
          <w:bCs/>
          <w:color w:val="333333"/>
          <w:sz w:val="22"/>
          <w:szCs w:val="22"/>
          <w:shd w:val="clear" w:color="auto" w:fill="FFFFFF"/>
        </w:rPr>
        <w:t>P</w:t>
      </w:r>
      <w:r w:rsidR="001D4382" w:rsidRPr="00EA2CD2">
        <w:rPr>
          <w:b/>
          <w:bCs/>
          <w:color w:val="333333"/>
          <w:sz w:val="22"/>
          <w:szCs w:val="22"/>
          <w:shd w:val="clear" w:color="auto" w:fill="FFFFFF"/>
        </w:rPr>
        <w:t>irkimo</w:t>
      </w:r>
      <w:r w:rsidR="00DA6534" w:rsidRPr="00EA2CD2">
        <w:rPr>
          <w:b/>
          <w:bCs/>
          <w:color w:val="333333"/>
          <w:sz w:val="22"/>
          <w:szCs w:val="22"/>
          <w:shd w:val="clear" w:color="auto" w:fill="FFFFFF"/>
        </w:rPr>
        <w:t xml:space="preserve"> </w:t>
      </w:r>
      <w:r w:rsidR="00531070" w:rsidRPr="00EA2CD2">
        <w:rPr>
          <w:b/>
          <w:bCs/>
          <w:color w:val="333333"/>
          <w:sz w:val="22"/>
          <w:szCs w:val="22"/>
          <w:shd w:val="clear" w:color="auto" w:fill="FFFFFF"/>
        </w:rPr>
        <w:t>„</w:t>
      </w:r>
      <w:r w:rsidR="00F03F26" w:rsidRPr="00EA2CD2">
        <w:rPr>
          <w:b/>
          <w:bCs/>
          <w:color w:val="333333"/>
          <w:sz w:val="22"/>
          <w:szCs w:val="22"/>
          <w:shd w:val="clear" w:color="auto" w:fill="FFFFFF"/>
        </w:rPr>
        <w:t>Socialinių išmokų pristatymo (išmokėjimo) Šiaulių rajono gyventojams paslaugos</w:t>
      </w:r>
      <w:r w:rsidR="00531070" w:rsidRPr="00EA2CD2">
        <w:rPr>
          <w:b/>
          <w:bCs/>
          <w:color w:val="333333"/>
          <w:sz w:val="22"/>
          <w:szCs w:val="22"/>
          <w:shd w:val="clear" w:color="auto" w:fill="FFFFFF"/>
        </w:rPr>
        <w:t>“ (pirkimo Nr.</w:t>
      </w:r>
      <w:r w:rsidR="0039079E" w:rsidRPr="00EA2CD2">
        <w:rPr>
          <w:b/>
          <w:bCs/>
          <w:color w:val="333333"/>
          <w:sz w:val="22"/>
          <w:szCs w:val="22"/>
          <w:shd w:val="clear" w:color="auto" w:fill="FFFFFF"/>
        </w:rPr>
        <w:t xml:space="preserve"> </w:t>
      </w:r>
      <w:r w:rsidR="00F03F26" w:rsidRPr="00EA2CD2">
        <w:rPr>
          <w:b/>
          <w:bCs/>
          <w:color w:val="333333"/>
          <w:sz w:val="22"/>
          <w:szCs w:val="22"/>
          <w:shd w:val="clear" w:color="auto" w:fill="FFFFFF"/>
        </w:rPr>
        <w:t>6700680</w:t>
      </w:r>
      <w:r w:rsidR="00531070" w:rsidRPr="00EA2CD2">
        <w:rPr>
          <w:b/>
          <w:bCs/>
          <w:color w:val="333333"/>
          <w:sz w:val="22"/>
          <w:szCs w:val="22"/>
          <w:shd w:val="clear" w:color="auto" w:fill="FFFFFF"/>
        </w:rPr>
        <w:t>)</w:t>
      </w:r>
    </w:p>
    <w:tbl>
      <w:tblPr>
        <w:tblW w:w="94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4104"/>
      </w:tblGrid>
      <w:tr w:rsidR="00531070" w:rsidRPr="00EA2CD2" w14:paraId="1E0C8988" w14:textId="77777777" w:rsidTr="008737F9">
        <w:trPr>
          <w:trHeight w:val="712"/>
        </w:trPr>
        <w:tc>
          <w:tcPr>
            <w:tcW w:w="709" w:type="dxa"/>
            <w:vAlign w:val="center"/>
          </w:tcPr>
          <w:p w14:paraId="7A613416" w14:textId="4E1EB8C6" w:rsidR="00531070" w:rsidRPr="00EA2CD2" w:rsidRDefault="00531070" w:rsidP="00D744E1">
            <w:pPr>
              <w:pStyle w:val="Sraopastraipa"/>
              <w:tabs>
                <w:tab w:val="left" w:pos="851"/>
              </w:tabs>
              <w:suppressAutoHyphens/>
              <w:autoSpaceDN w:val="0"/>
              <w:ind w:left="0"/>
              <w:jc w:val="center"/>
              <w:textAlignment w:val="baseline"/>
              <w:rPr>
                <w:b/>
                <w:sz w:val="22"/>
                <w:szCs w:val="22"/>
              </w:rPr>
            </w:pPr>
            <w:r w:rsidRPr="00EA2CD2">
              <w:rPr>
                <w:b/>
                <w:sz w:val="22"/>
                <w:szCs w:val="22"/>
              </w:rPr>
              <w:t>Eil. Nr.</w:t>
            </w:r>
          </w:p>
        </w:tc>
        <w:tc>
          <w:tcPr>
            <w:tcW w:w="4678" w:type="dxa"/>
            <w:vAlign w:val="center"/>
          </w:tcPr>
          <w:p w14:paraId="670E1DBF" w14:textId="32B07643" w:rsidR="00531070" w:rsidRPr="00EA2CD2" w:rsidRDefault="00531070" w:rsidP="00D744E1">
            <w:pPr>
              <w:pStyle w:val="Sraopastraipa"/>
              <w:tabs>
                <w:tab w:val="left" w:pos="851"/>
              </w:tabs>
              <w:suppressAutoHyphens/>
              <w:autoSpaceDN w:val="0"/>
              <w:ind w:left="0"/>
              <w:jc w:val="center"/>
              <w:textAlignment w:val="baseline"/>
              <w:rPr>
                <w:sz w:val="22"/>
                <w:szCs w:val="22"/>
              </w:rPr>
            </w:pPr>
            <w:r w:rsidRPr="00EA2CD2">
              <w:rPr>
                <w:b/>
                <w:sz w:val="22"/>
                <w:szCs w:val="22"/>
              </w:rPr>
              <w:t>Tiekėjo klausimas</w:t>
            </w:r>
          </w:p>
        </w:tc>
        <w:tc>
          <w:tcPr>
            <w:tcW w:w="4104" w:type="dxa"/>
            <w:vAlign w:val="center"/>
          </w:tcPr>
          <w:p w14:paraId="23981FE6" w14:textId="7D832324" w:rsidR="00531070" w:rsidRPr="00EA2CD2" w:rsidRDefault="00531070" w:rsidP="00D744E1">
            <w:pPr>
              <w:pStyle w:val="Betarp"/>
              <w:jc w:val="center"/>
              <w:rPr>
                <w:sz w:val="22"/>
                <w:szCs w:val="22"/>
              </w:rPr>
            </w:pPr>
            <w:r w:rsidRPr="00EA2CD2">
              <w:rPr>
                <w:b/>
                <w:sz w:val="22"/>
                <w:szCs w:val="22"/>
              </w:rPr>
              <w:t>Perkančiosios organizacijos atsakymas</w:t>
            </w:r>
          </w:p>
        </w:tc>
      </w:tr>
      <w:tr w:rsidR="002D4330" w:rsidRPr="00EA2CD2" w14:paraId="24EB1744" w14:textId="77777777" w:rsidTr="0021223E">
        <w:tc>
          <w:tcPr>
            <w:tcW w:w="709" w:type="dxa"/>
            <w:tcBorders>
              <w:bottom w:val="nil"/>
            </w:tcBorders>
          </w:tcPr>
          <w:p w14:paraId="036B39FC" w14:textId="1BC5E318" w:rsidR="002D4330" w:rsidRPr="00EA2CD2" w:rsidRDefault="002D4330">
            <w:pPr>
              <w:pStyle w:val="Sraopastraipa"/>
              <w:numPr>
                <w:ilvl w:val="0"/>
                <w:numId w:val="1"/>
              </w:numPr>
              <w:tabs>
                <w:tab w:val="left" w:pos="851"/>
              </w:tabs>
              <w:suppressAutoHyphens/>
              <w:autoSpaceDN w:val="0"/>
              <w:jc w:val="center"/>
              <w:textAlignment w:val="baseline"/>
              <w:rPr>
                <w:sz w:val="22"/>
                <w:szCs w:val="22"/>
              </w:rPr>
            </w:pPr>
          </w:p>
        </w:tc>
        <w:tc>
          <w:tcPr>
            <w:tcW w:w="4678" w:type="dxa"/>
            <w:tcBorders>
              <w:bottom w:val="nil"/>
            </w:tcBorders>
          </w:tcPr>
          <w:p w14:paraId="14473CC0" w14:textId="77777777" w:rsidR="00F03F26" w:rsidRPr="00EA2CD2" w:rsidRDefault="00F03F26" w:rsidP="00D744E1">
            <w:pPr>
              <w:rPr>
                <w:b/>
                <w:bCs/>
                <w:sz w:val="22"/>
                <w:szCs w:val="22"/>
              </w:rPr>
            </w:pPr>
            <w:r w:rsidRPr="00F03F26">
              <w:rPr>
                <w:b/>
                <w:bCs/>
                <w:sz w:val="22"/>
                <w:szCs w:val="22"/>
              </w:rPr>
              <w:t>Perkančioji organizacija pirkimo dokumentų priedo Šiaulių rajono gyventojams socialinių išmokų pristatymo (išmokėjimo) paslaugų pirkimo –  pardavimo sutartis 17.2., 17.5., 9.3.1.,  9.3.2. papunkčiuose nurodo:</w:t>
            </w:r>
          </w:p>
          <w:p w14:paraId="2808CA55" w14:textId="0F2EDFAA" w:rsidR="00F03F26" w:rsidRPr="00EA2CD2" w:rsidRDefault="00F03F26" w:rsidP="00D744E1">
            <w:pPr>
              <w:rPr>
                <w:sz w:val="22"/>
                <w:szCs w:val="22"/>
              </w:rPr>
            </w:pPr>
            <w:r w:rsidRPr="00EA2CD2">
              <w:rPr>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446DB91" w14:textId="77777777" w:rsidR="00F03F26" w:rsidRPr="00EA2CD2" w:rsidRDefault="00F03F26" w:rsidP="00D744E1">
            <w:pPr>
              <w:rPr>
                <w:sz w:val="22"/>
                <w:szCs w:val="22"/>
              </w:rPr>
            </w:pPr>
            <w:r w:rsidRPr="00EA2CD2">
              <w:rPr>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D624ED2" w14:textId="77777777" w:rsidR="00F03F26" w:rsidRPr="00EA2CD2" w:rsidRDefault="00F03F26" w:rsidP="00D744E1">
            <w:pPr>
              <w:rPr>
                <w:sz w:val="22"/>
                <w:szCs w:val="22"/>
              </w:rPr>
            </w:pPr>
            <w:r w:rsidRPr="00EA2CD2">
              <w:rPr>
                <w:sz w:val="22"/>
                <w:szCs w:val="22"/>
              </w:rPr>
              <w:t>9.3.1. Nutraukus Sutartį dėl esminio Sutarties pažeidimo, nustatyto Sutarties Specialiosiose sąlygose, mokama 10 procentų dydžio bauda nuo Pradinės Sutarties vertės, nurodytos Specialiųjų sąlygų 5.2 punkte.</w:t>
            </w:r>
          </w:p>
          <w:p w14:paraId="1F76C5F4" w14:textId="77777777" w:rsidR="00F03F26" w:rsidRPr="00EA2CD2" w:rsidRDefault="00F03F26" w:rsidP="00D744E1">
            <w:pPr>
              <w:rPr>
                <w:sz w:val="22"/>
                <w:szCs w:val="22"/>
              </w:rPr>
            </w:pPr>
            <w:r w:rsidRPr="00EA2CD2">
              <w:rPr>
                <w:sz w:val="22"/>
                <w:szCs w:val="22"/>
              </w:rPr>
              <w:t>9.3.2. Nepagrįstai nutraukus Sutarties vykdymą ne Sutartyje nustatyta tvarka, mokama 10 procentų dydžio bauda nuo Pradinės Sutarties vertės, nurodytos Specialiųjų sąlygų 5.2 punkte.</w:t>
            </w:r>
          </w:p>
          <w:p w14:paraId="2A94D831" w14:textId="77777777" w:rsidR="00F03F26" w:rsidRPr="00EA2CD2" w:rsidRDefault="00F03F26" w:rsidP="00D744E1">
            <w:pPr>
              <w:rPr>
                <w:sz w:val="22"/>
                <w:szCs w:val="22"/>
              </w:rPr>
            </w:pPr>
            <w:r w:rsidRPr="00EA2CD2">
              <w:rPr>
                <w:sz w:val="22"/>
                <w:szCs w:val="22"/>
              </w:rPr>
              <w:t xml:space="preserve">Bendrovė pažymi, kad numatytos netesybos yra neprotingai didelės, akivaizdžiai neproporcingos ir atgrasančios nuo sutarties sudarymo. Jos neatitinka susiformavusios netesybų taikymo praktikos bei prieštarauja pagrindiniams viešųjų pirkimų principams – lygiateisiškumo, nediskriminavimo ir skaidrumo. Taip pat jos nesuderinamos su civilinės teisės principais – protingumo, teisingumo ir sąžiningumo. Be to, tokio dydžio netesybos sudaro prielaidas nepagrįstam praturtėjimui ir galimam piktnaudžiavimui dominuojančia padėtimi. Akivaizdu, kad jos orientuotos ne į tinkamo </w:t>
            </w:r>
            <w:r w:rsidRPr="00EA2CD2">
              <w:rPr>
                <w:sz w:val="22"/>
                <w:szCs w:val="22"/>
              </w:rPr>
              <w:lastRenderedPageBreak/>
              <w:t>sutarties įvykdymo užtikrinimą, o į nepagrįstą finansinės naudos gavimą paslaugų teikėjo sąskaita.</w:t>
            </w:r>
          </w:p>
          <w:p w14:paraId="439C1E89" w14:textId="2693AE73" w:rsidR="002D4330" w:rsidRPr="00EA2CD2" w:rsidRDefault="00F03F26" w:rsidP="00D744E1">
            <w:pPr>
              <w:rPr>
                <w:sz w:val="22"/>
                <w:szCs w:val="22"/>
              </w:rPr>
            </w:pPr>
            <w:r w:rsidRPr="00EA2CD2">
              <w:rPr>
                <w:sz w:val="22"/>
                <w:szCs w:val="22"/>
              </w:rPr>
              <w:t>Lietuvos Aukščiausiasis Teismas praktikoje pripažįstama, kad sutartimi nustatytos netesybos yra ne tik prievolės įvykdymo užtikrinimo priemonė, bet ir civilinės atsakomybės forma. Pagrindinis civilinės atsakomybės principas – nuostolių atlyginimas turi išlikti kompensuojamojo, o ne baudinio pobūdžio. Vienas iš šio principo įgyvendinimo pavyzdžių yra Lietuvos Respublikos civilinio kodekso 6.73 straipsnio 2 dalyje ir 6.258 straipsnio 2 dalyje įtvirtintas draudimas taikyti baudines netesybas, t. y. reikalauti ir prievolės įvykdymo, ir netesybų, išskyrus atvejį, kai netesybos taikomos už prievolės įvykdymo termino praleidimą. Vis dėlto galimi ir kiti atvejai, kai pažeidžiamas kompensuojamasis netesybų, kaip civilinės atsakomybės formos, pobūdis ir jos teismo gali būti pripažintos baudinėmis. Pavyzdžiui, kai šalys už tą patį prievolės pažeidimą nustato ir baudą, ir delspinigius, arba kai pats netesybų dydis yra neprotingai didelis. Tokiais atvejais netesybos gali būti kvalifikuojamos kaip baudinės (žr. Lietuvos Aukščiausiojo Teismo nutartis civilinėje byloje Nr. 3K-3-267-916/2015; taip pat Lietuvos Aukščiausiojo Teismo nutartis civilinėje byloje Nr. 3K-3-162-378/2022, 66 punktas). Atsižvelgdama į tai, Bendrovė, siekdama užtikrinti netesybų proporcingumą ir jų kompensuojamąjį pobūdį, siūlo Pirkimo dokumentų priedo „Šiaulių rajono gyventojams socialinių išmokų pristatymo (išmokėjimo) paslaugų pirkimo–pardavimo sutartis“ 17.2, 17.5, 9.3.1 ir 9.3.2 punktus išdėstyti taip:</w:t>
            </w:r>
          </w:p>
        </w:tc>
        <w:tc>
          <w:tcPr>
            <w:tcW w:w="4104" w:type="dxa"/>
            <w:tcBorders>
              <w:bottom w:val="nil"/>
            </w:tcBorders>
          </w:tcPr>
          <w:p w14:paraId="1039F766" w14:textId="77777777" w:rsidR="00F03F26" w:rsidRPr="00EA2CD2" w:rsidRDefault="00F03F26" w:rsidP="00D744E1">
            <w:pPr>
              <w:tabs>
                <w:tab w:val="left" w:pos="360"/>
                <w:tab w:val="left" w:pos="746"/>
              </w:tabs>
              <w:suppressAutoHyphens/>
              <w:autoSpaceDN w:val="0"/>
              <w:jc w:val="both"/>
              <w:textAlignment w:val="baseline"/>
              <w:rPr>
                <w:sz w:val="22"/>
                <w:szCs w:val="22"/>
              </w:rPr>
            </w:pPr>
          </w:p>
          <w:p w14:paraId="574C4B21" w14:textId="225DC593" w:rsidR="002D4330" w:rsidRPr="00EA2CD2" w:rsidRDefault="002D4330" w:rsidP="00D744E1">
            <w:pPr>
              <w:tabs>
                <w:tab w:val="left" w:pos="360"/>
                <w:tab w:val="left" w:pos="746"/>
              </w:tabs>
              <w:suppressAutoHyphens/>
              <w:autoSpaceDN w:val="0"/>
              <w:jc w:val="both"/>
              <w:textAlignment w:val="baseline"/>
              <w:rPr>
                <w:sz w:val="22"/>
                <w:szCs w:val="22"/>
              </w:rPr>
            </w:pPr>
          </w:p>
        </w:tc>
      </w:tr>
      <w:tr w:rsidR="0021223E" w:rsidRPr="00EA2CD2" w14:paraId="1B7F71A7" w14:textId="77777777" w:rsidTr="0021223E">
        <w:tc>
          <w:tcPr>
            <w:tcW w:w="709" w:type="dxa"/>
            <w:tcBorders>
              <w:top w:val="nil"/>
              <w:left w:val="single" w:sz="4" w:space="0" w:color="auto"/>
              <w:bottom w:val="nil"/>
              <w:right w:val="single" w:sz="4" w:space="0" w:color="auto"/>
            </w:tcBorders>
          </w:tcPr>
          <w:p w14:paraId="07617220" w14:textId="77777777" w:rsidR="002D4330" w:rsidRPr="00EA2CD2" w:rsidRDefault="002D4330" w:rsidP="00D744E1">
            <w:pPr>
              <w:tabs>
                <w:tab w:val="left" w:pos="851"/>
              </w:tabs>
              <w:suppressAutoHyphens/>
              <w:autoSpaceDN w:val="0"/>
              <w:textAlignment w:val="baseline"/>
              <w:rPr>
                <w:sz w:val="22"/>
                <w:szCs w:val="22"/>
              </w:rPr>
            </w:pPr>
          </w:p>
        </w:tc>
        <w:tc>
          <w:tcPr>
            <w:tcW w:w="4678" w:type="dxa"/>
            <w:tcBorders>
              <w:top w:val="nil"/>
              <w:left w:val="single" w:sz="4" w:space="0" w:color="auto"/>
              <w:bottom w:val="nil"/>
              <w:right w:val="single" w:sz="4" w:space="0" w:color="auto"/>
            </w:tcBorders>
          </w:tcPr>
          <w:p w14:paraId="1E83F68F" w14:textId="77777777" w:rsidR="002D4330" w:rsidRPr="00EA2CD2" w:rsidRDefault="00C05E3F" w:rsidP="00D744E1">
            <w:pPr>
              <w:rPr>
                <w:sz w:val="22"/>
                <w:szCs w:val="22"/>
              </w:rPr>
            </w:pPr>
            <w:r w:rsidRPr="00EA2CD2">
              <w:rPr>
                <w:sz w:val="22"/>
                <w:szCs w:val="22"/>
              </w:rPr>
              <w:t>17.2. Netesybų sumokėjimas ir (ar) Sutarties įvykdymo užtikrinimo gavimas nepanaikina Šalies teisės reikalauti, kad kita Šalis kompensuotų jos patirtus nuostolius. Šioje Sutartyje nustatytos netesybos yra laikomos minimaliais,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p>
          <w:p w14:paraId="4063EF05" w14:textId="5AC12AF0" w:rsidR="00C05E3F" w:rsidRPr="00EA2CD2" w:rsidRDefault="00C05E3F" w:rsidP="00D744E1">
            <w:pPr>
              <w:rPr>
                <w:sz w:val="22"/>
                <w:szCs w:val="22"/>
              </w:rPr>
            </w:pPr>
          </w:p>
        </w:tc>
        <w:tc>
          <w:tcPr>
            <w:tcW w:w="4104" w:type="dxa"/>
            <w:tcBorders>
              <w:top w:val="nil"/>
              <w:left w:val="single" w:sz="4" w:space="0" w:color="auto"/>
              <w:bottom w:val="nil"/>
              <w:right w:val="single" w:sz="4" w:space="0" w:color="auto"/>
            </w:tcBorders>
          </w:tcPr>
          <w:p w14:paraId="6DD342ED" w14:textId="77777777" w:rsidR="00C05E3F" w:rsidRPr="00EA2CD2" w:rsidRDefault="00C05E3F" w:rsidP="00D744E1">
            <w:pPr>
              <w:tabs>
                <w:tab w:val="left" w:pos="360"/>
                <w:tab w:val="left" w:pos="746"/>
              </w:tabs>
              <w:suppressAutoHyphens/>
              <w:autoSpaceDN w:val="0"/>
              <w:jc w:val="both"/>
              <w:textAlignment w:val="baseline"/>
              <w:rPr>
                <w:sz w:val="22"/>
                <w:szCs w:val="22"/>
              </w:rPr>
            </w:pPr>
            <w:r w:rsidRPr="00EA2CD2">
              <w:rPr>
                <w:sz w:val="22"/>
                <w:szCs w:val="22"/>
              </w:rPr>
              <w:t xml:space="preserve">Sutarties Bendrųjų sąlygų 17.2. punktas patikslintas iš dalies. </w:t>
            </w:r>
          </w:p>
          <w:p w14:paraId="5CBB6BDE" w14:textId="77777777" w:rsidR="00C05E3F" w:rsidRPr="00EA2CD2" w:rsidRDefault="00C05E3F" w:rsidP="00D744E1">
            <w:pPr>
              <w:tabs>
                <w:tab w:val="left" w:pos="360"/>
                <w:tab w:val="left" w:pos="746"/>
              </w:tabs>
              <w:suppressAutoHyphens/>
              <w:autoSpaceDN w:val="0"/>
              <w:jc w:val="both"/>
              <w:textAlignment w:val="baseline"/>
              <w:rPr>
                <w:sz w:val="22"/>
                <w:szCs w:val="22"/>
              </w:rPr>
            </w:pPr>
          </w:p>
          <w:p w14:paraId="1D260D13" w14:textId="27F024D6" w:rsidR="00C05E3F" w:rsidRPr="00EA2CD2" w:rsidRDefault="00C05E3F" w:rsidP="00D744E1">
            <w:pPr>
              <w:tabs>
                <w:tab w:val="left" w:pos="360"/>
                <w:tab w:val="left" w:pos="746"/>
              </w:tabs>
              <w:suppressAutoHyphens/>
              <w:autoSpaceDN w:val="0"/>
              <w:jc w:val="both"/>
              <w:textAlignment w:val="baseline"/>
              <w:rPr>
                <w:sz w:val="22"/>
                <w:szCs w:val="22"/>
              </w:rPr>
            </w:pPr>
            <w:r w:rsidRPr="00EA2CD2">
              <w:rPr>
                <w:sz w:val="22"/>
                <w:szCs w:val="22"/>
              </w:rPr>
              <w:t xml:space="preserve"> </w:t>
            </w:r>
          </w:p>
          <w:p w14:paraId="57D05B2E" w14:textId="77777777" w:rsidR="00C05E3F" w:rsidRPr="00EA2CD2" w:rsidRDefault="00C05E3F" w:rsidP="00D744E1">
            <w:pPr>
              <w:tabs>
                <w:tab w:val="left" w:pos="360"/>
                <w:tab w:val="left" w:pos="746"/>
              </w:tabs>
              <w:suppressAutoHyphens/>
              <w:autoSpaceDN w:val="0"/>
              <w:jc w:val="both"/>
              <w:textAlignment w:val="baseline"/>
              <w:rPr>
                <w:sz w:val="22"/>
                <w:szCs w:val="22"/>
              </w:rPr>
            </w:pPr>
          </w:p>
          <w:p w14:paraId="0DFD0138" w14:textId="77777777" w:rsidR="00C05E3F" w:rsidRPr="00EA2CD2" w:rsidRDefault="00C05E3F" w:rsidP="00D744E1">
            <w:pPr>
              <w:tabs>
                <w:tab w:val="left" w:pos="360"/>
                <w:tab w:val="left" w:pos="746"/>
              </w:tabs>
              <w:suppressAutoHyphens/>
              <w:autoSpaceDN w:val="0"/>
              <w:jc w:val="both"/>
              <w:textAlignment w:val="baseline"/>
              <w:rPr>
                <w:sz w:val="22"/>
                <w:szCs w:val="22"/>
              </w:rPr>
            </w:pPr>
          </w:p>
          <w:p w14:paraId="1ABBCA45" w14:textId="77777777" w:rsidR="00C05E3F" w:rsidRPr="00EA2CD2" w:rsidRDefault="00C05E3F" w:rsidP="00D744E1">
            <w:pPr>
              <w:tabs>
                <w:tab w:val="left" w:pos="360"/>
                <w:tab w:val="left" w:pos="746"/>
              </w:tabs>
              <w:suppressAutoHyphens/>
              <w:autoSpaceDN w:val="0"/>
              <w:jc w:val="both"/>
              <w:textAlignment w:val="baseline"/>
              <w:rPr>
                <w:sz w:val="22"/>
                <w:szCs w:val="22"/>
              </w:rPr>
            </w:pPr>
          </w:p>
          <w:p w14:paraId="314B7995" w14:textId="37850A11" w:rsidR="00C05E3F" w:rsidRPr="00EA2CD2" w:rsidRDefault="00C05E3F" w:rsidP="00D744E1">
            <w:pPr>
              <w:tabs>
                <w:tab w:val="left" w:pos="360"/>
                <w:tab w:val="left" w:pos="746"/>
              </w:tabs>
              <w:suppressAutoHyphens/>
              <w:autoSpaceDN w:val="0"/>
              <w:jc w:val="both"/>
              <w:textAlignment w:val="baseline"/>
              <w:rPr>
                <w:sz w:val="22"/>
                <w:szCs w:val="22"/>
              </w:rPr>
            </w:pPr>
            <w:r w:rsidRPr="00EA2CD2">
              <w:rPr>
                <w:sz w:val="22"/>
                <w:szCs w:val="22"/>
              </w:rPr>
              <w:t>Įkeltas sutarties projektas „</w:t>
            </w:r>
            <w:r w:rsidRPr="00EA2CD2">
              <w:rPr>
                <w:b/>
                <w:bCs/>
                <w:sz w:val="22"/>
                <w:szCs w:val="22"/>
              </w:rPr>
              <w:t>6_priedas_Pirkimo_sutarties_projektas_03</w:t>
            </w:r>
            <w:r w:rsidR="00BA4E4E">
              <w:rPr>
                <w:b/>
                <w:bCs/>
                <w:sz w:val="22"/>
                <w:szCs w:val="22"/>
              </w:rPr>
              <w:t>10</w:t>
            </w:r>
            <w:r w:rsidRPr="00EA2CD2">
              <w:rPr>
                <w:sz w:val="22"/>
                <w:szCs w:val="22"/>
              </w:rPr>
              <w:t>“</w:t>
            </w:r>
          </w:p>
          <w:p w14:paraId="54D571E6" w14:textId="5CD77B1B" w:rsidR="002D4330" w:rsidRPr="00EA2CD2" w:rsidRDefault="002D4330" w:rsidP="00D744E1">
            <w:pPr>
              <w:pStyle w:val="Sraopastraipa"/>
              <w:tabs>
                <w:tab w:val="left" w:pos="360"/>
                <w:tab w:val="left" w:pos="746"/>
              </w:tabs>
              <w:suppressAutoHyphens/>
              <w:autoSpaceDN w:val="0"/>
              <w:ind w:left="0"/>
              <w:jc w:val="both"/>
              <w:textAlignment w:val="baseline"/>
              <w:rPr>
                <w:sz w:val="22"/>
                <w:szCs w:val="22"/>
              </w:rPr>
            </w:pPr>
          </w:p>
        </w:tc>
      </w:tr>
      <w:tr w:rsidR="002D4330" w:rsidRPr="00EA2CD2" w14:paraId="1C82A98A" w14:textId="77777777" w:rsidTr="0021223E">
        <w:tc>
          <w:tcPr>
            <w:tcW w:w="709" w:type="dxa"/>
            <w:tcBorders>
              <w:top w:val="nil"/>
              <w:left w:val="single" w:sz="4" w:space="0" w:color="auto"/>
              <w:bottom w:val="nil"/>
              <w:right w:val="single" w:sz="4" w:space="0" w:color="auto"/>
            </w:tcBorders>
          </w:tcPr>
          <w:p w14:paraId="4B40A287" w14:textId="77777777" w:rsidR="002D4330" w:rsidRPr="00EA2CD2" w:rsidRDefault="002D4330" w:rsidP="00D744E1">
            <w:pPr>
              <w:tabs>
                <w:tab w:val="left" w:pos="851"/>
              </w:tabs>
              <w:suppressAutoHyphens/>
              <w:autoSpaceDN w:val="0"/>
              <w:textAlignment w:val="baseline"/>
              <w:rPr>
                <w:sz w:val="22"/>
                <w:szCs w:val="22"/>
              </w:rPr>
            </w:pPr>
          </w:p>
        </w:tc>
        <w:tc>
          <w:tcPr>
            <w:tcW w:w="4678" w:type="dxa"/>
            <w:tcBorders>
              <w:top w:val="nil"/>
              <w:left w:val="single" w:sz="4" w:space="0" w:color="auto"/>
              <w:bottom w:val="nil"/>
              <w:right w:val="single" w:sz="4" w:space="0" w:color="auto"/>
            </w:tcBorders>
          </w:tcPr>
          <w:p w14:paraId="770A4315" w14:textId="77777777" w:rsidR="002D4330" w:rsidRPr="00EA2CD2" w:rsidRDefault="00C05E3F" w:rsidP="00D744E1">
            <w:pPr>
              <w:rPr>
                <w:sz w:val="22"/>
                <w:szCs w:val="22"/>
              </w:rPr>
            </w:pPr>
            <w:r w:rsidRPr="00EA2CD2">
              <w:rPr>
                <w:sz w:val="22"/>
                <w:szCs w:val="22"/>
              </w:rPr>
              <w:t>17.5. Atsakomybės apribojimai pagal Sutartį netaikomi, kai žala padaroma tyčia arba dėl didelio neatsargumo, padaroma neturtinė žala, sužalojama sveikata ar atimama gyvybė.</w:t>
            </w:r>
          </w:p>
          <w:p w14:paraId="09A7E9F1" w14:textId="746D46BF" w:rsidR="00C05E3F" w:rsidRPr="00EA2CD2" w:rsidRDefault="00C05E3F" w:rsidP="00D744E1">
            <w:pPr>
              <w:rPr>
                <w:sz w:val="22"/>
                <w:szCs w:val="22"/>
              </w:rPr>
            </w:pPr>
          </w:p>
        </w:tc>
        <w:tc>
          <w:tcPr>
            <w:tcW w:w="4104" w:type="dxa"/>
            <w:tcBorders>
              <w:top w:val="nil"/>
              <w:left w:val="single" w:sz="4" w:space="0" w:color="auto"/>
              <w:bottom w:val="nil"/>
              <w:right w:val="single" w:sz="4" w:space="0" w:color="auto"/>
            </w:tcBorders>
          </w:tcPr>
          <w:p w14:paraId="09C66E50" w14:textId="42C1EECC" w:rsidR="002D4330" w:rsidRPr="00EA2CD2" w:rsidRDefault="00C05E3F" w:rsidP="00D744E1">
            <w:pPr>
              <w:pStyle w:val="Sraopastraipa"/>
              <w:tabs>
                <w:tab w:val="left" w:pos="360"/>
                <w:tab w:val="left" w:pos="746"/>
              </w:tabs>
              <w:suppressAutoHyphens/>
              <w:autoSpaceDN w:val="0"/>
              <w:ind w:left="0"/>
              <w:jc w:val="both"/>
              <w:textAlignment w:val="baseline"/>
              <w:rPr>
                <w:sz w:val="22"/>
                <w:szCs w:val="22"/>
              </w:rPr>
            </w:pPr>
            <w:r w:rsidRPr="00EA2CD2">
              <w:rPr>
                <w:sz w:val="22"/>
                <w:szCs w:val="22"/>
              </w:rPr>
              <w:t>Sutarties Bendrųjų sąlygų 17.5. punktas nekeičiamas.</w:t>
            </w:r>
          </w:p>
        </w:tc>
      </w:tr>
      <w:tr w:rsidR="002D4330" w:rsidRPr="00EA2CD2" w14:paraId="5B290D76" w14:textId="77777777" w:rsidTr="00C05E3F">
        <w:tc>
          <w:tcPr>
            <w:tcW w:w="709" w:type="dxa"/>
            <w:tcBorders>
              <w:top w:val="nil"/>
              <w:left w:val="single" w:sz="4" w:space="0" w:color="auto"/>
              <w:bottom w:val="nil"/>
              <w:right w:val="single" w:sz="4" w:space="0" w:color="auto"/>
            </w:tcBorders>
          </w:tcPr>
          <w:p w14:paraId="09769463" w14:textId="77777777" w:rsidR="002D4330" w:rsidRPr="00EA2CD2" w:rsidRDefault="002D4330" w:rsidP="00D744E1">
            <w:pPr>
              <w:tabs>
                <w:tab w:val="left" w:pos="851"/>
              </w:tabs>
              <w:suppressAutoHyphens/>
              <w:autoSpaceDN w:val="0"/>
              <w:textAlignment w:val="baseline"/>
              <w:rPr>
                <w:sz w:val="22"/>
                <w:szCs w:val="22"/>
              </w:rPr>
            </w:pPr>
          </w:p>
        </w:tc>
        <w:tc>
          <w:tcPr>
            <w:tcW w:w="4678" w:type="dxa"/>
            <w:tcBorders>
              <w:top w:val="nil"/>
              <w:left w:val="single" w:sz="4" w:space="0" w:color="auto"/>
              <w:bottom w:val="nil"/>
              <w:right w:val="single" w:sz="4" w:space="0" w:color="auto"/>
            </w:tcBorders>
          </w:tcPr>
          <w:p w14:paraId="301C70C6" w14:textId="77777777" w:rsidR="002D4330" w:rsidRPr="00EA2CD2" w:rsidRDefault="00C05E3F" w:rsidP="00D744E1">
            <w:pPr>
              <w:rPr>
                <w:sz w:val="22"/>
                <w:szCs w:val="22"/>
              </w:rPr>
            </w:pPr>
            <w:r w:rsidRPr="00EA2CD2">
              <w:rPr>
                <w:sz w:val="22"/>
                <w:szCs w:val="22"/>
              </w:rPr>
              <w:t>9.3.1. Nutraukus Sutartį dėl esminio Sutarties pažeidimo, nustatyto Sutarties Specialiosiose sąlygose, mokama  2 (dviejų) procentų dydžio bauda nuo Pradinės Sutarties vertės, nurodytos Specialiųjų sąlygų 5.2 punkte.</w:t>
            </w:r>
          </w:p>
          <w:p w14:paraId="25273E75" w14:textId="15F0901E" w:rsidR="00C05E3F" w:rsidRPr="00EA2CD2" w:rsidRDefault="00C05E3F" w:rsidP="00D744E1">
            <w:pPr>
              <w:rPr>
                <w:sz w:val="22"/>
                <w:szCs w:val="22"/>
              </w:rPr>
            </w:pPr>
          </w:p>
        </w:tc>
        <w:tc>
          <w:tcPr>
            <w:tcW w:w="4104" w:type="dxa"/>
            <w:tcBorders>
              <w:top w:val="nil"/>
              <w:left w:val="single" w:sz="4" w:space="0" w:color="auto"/>
              <w:bottom w:val="nil"/>
              <w:right w:val="single" w:sz="4" w:space="0" w:color="auto"/>
            </w:tcBorders>
          </w:tcPr>
          <w:p w14:paraId="59D4CE2B" w14:textId="53F61A7E" w:rsidR="00C05E3F" w:rsidRPr="00EA2CD2" w:rsidRDefault="00C05E3F" w:rsidP="00D744E1">
            <w:pPr>
              <w:tabs>
                <w:tab w:val="left" w:pos="360"/>
                <w:tab w:val="left" w:pos="746"/>
              </w:tabs>
              <w:suppressAutoHyphens/>
              <w:autoSpaceDN w:val="0"/>
              <w:jc w:val="both"/>
              <w:textAlignment w:val="baseline"/>
              <w:rPr>
                <w:sz w:val="22"/>
                <w:szCs w:val="22"/>
              </w:rPr>
            </w:pPr>
            <w:r w:rsidRPr="00EA2CD2">
              <w:rPr>
                <w:sz w:val="22"/>
                <w:szCs w:val="22"/>
              </w:rPr>
              <w:t>Sutarties Specialiųjų sąlygų 9.3.1. punktas patikslintas iš dalies.</w:t>
            </w:r>
          </w:p>
          <w:p w14:paraId="6D93D396" w14:textId="46882C3B" w:rsidR="002D4330" w:rsidRPr="00EA2CD2" w:rsidRDefault="00C05E3F" w:rsidP="00D744E1">
            <w:pPr>
              <w:tabs>
                <w:tab w:val="left" w:pos="360"/>
                <w:tab w:val="left" w:pos="746"/>
              </w:tabs>
              <w:suppressAutoHyphens/>
              <w:autoSpaceDN w:val="0"/>
              <w:jc w:val="both"/>
              <w:textAlignment w:val="baseline"/>
              <w:rPr>
                <w:sz w:val="22"/>
                <w:szCs w:val="22"/>
              </w:rPr>
            </w:pPr>
            <w:r w:rsidRPr="00EA2CD2">
              <w:rPr>
                <w:sz w:val="22"/>
                <w:szCs w:val="22"/>
              </w:rPr>
              <w:t>Įkeltas sutarties projektas „</w:t>
            </w:r>
            <w:r w:rsidRPr="00EA2CD2">
              <w:rPr>
                <w:b/>
                <w:bCs/>
                <w:sz w:val="22"/>
                <w:szCs w:val="22"/>
              </w:rPr>
              <w:t>6_priedas_Pirkimo_sutarties_projektas_03</w:t>
            </w:r>
            <w:r w:rsidR="00BA4E4E">
              <w:rPr>
                <w:b/>
                <w:bCs/>
                <w:sz w:val="22"/>
                <w:szCs w:val="22"/>
              </w:rPr>
              <w:t>10</w:t>
            </w:r>
            <w:r w:rsidRPr="00EA2CD2">
              <w:rPr>
                <w:sz w:val="22"/>
                <w:szCs w:val="22"/>
              </w:rPr>
              <w:t>“</w:t>
            </w:r>
          </w:p>
        </w:tc>
      </w:tr>
      <w:tr w:rsidR="007B7348" w:rsidRPr="00EA2CD2" w14:paraId="530A1FF7" w14:textId="77777777" w:rsidTr="00C05E3F">
        <w:tc>
          <w:tcPr>
            <w:tcW w:w="709" w:type="dxa"/>
            <w:tcBorders>
              <w:top w:val="nil"/>
              <w:left w:val="single" w:sz="4" w:space="0" w:color="auto"/>
              <w:bottom w:val="single" w:sz="4" w:space="0" w:color="auto"/>
              <w:right w:val="single" w:sz="4" w:space="0" w:color="auto"/>
            </w:tcBorders>
          </w:tcPr>
          <w:p w14:paraId="2C821FB9" w14:textId="77777777" w:rsidR="007B7348" w:rsidRPr="00EA2CD2" w:rsidRDefault="007B7348" w:rsidP="00D744E1">
            <w:pPr>
              <w:tabs>
                <w:tab w:val="left" w:pos="851"/>
              </w:tabs>
              <w:suppressAutoHyphens/>
              <w:autoSpaceDN w:val="0"/>
              <w:textAlignment w:val="baseline"/>
              <w:rPr>
                <w:sz w:val="22"/>
                <w:szCs w:val="22"/>
              </w:rPr>
            </w:pPr>
          </w:p>
        </w:tc>
        <w:tc>
          <w:tcPr>
            <w:tcW w:w="4678" w:type="dxa"/>
            <w:tcBorders>
              <w:top w:val="nil"/>
              <w:left w:val="single" w:sz="4" w:space="0" w:color="auto"/>
              <w:bottom w:val="single" w:sz="4" w:space="0" w:color="auto"/>
              <w:right w:val="single" w:sz="4" w:space="0" w:color="auto"/>
            </w:tcBorders>
          </w:tcPr>
          <w:p w14:paraId="1707B561" w14:textId="5D7CC077" w:rsidR="007B7348" w:rsidRPr="00EA2CD2" w:rsidRDefault="00C05E3F" w:rsidP="00D744E1">
            <w:pPr>
              <w:jc w:val="both"/>
              <w:rPr>
                <w:sz w:val="22"/>
                <w:szCs w:val="22"/>
              </w:rPr>
            </w:pPr>
            <w:r w:rsidRPr="00EA2CD2">
              <w:rPr>
                <w:sz w:val="22"/>
                <w:szCs w:val="22"/>
              </w:rPr>
              <w:t xml:space="preserve">9.3.2. Nepagrįstai nutraukus Sutarties vykdymą ne Sutartyje nustatyta tvarka, mokama 2 (dviejų)  </w:t>
            </w:r>
            <w:r w:rsidRPr="00EA2CD2">
              <w:rPr>
                <w:sz w:val="22"/>
                <w:szCs w:val="22"/>
              </w:rPr>
              <w:lastRenderedPageBreak/>
              <w:t>procentų dydžio bauda nuo Pradinės Sutarties vertės, nurodytos Specialiųjų sąlygų 5.2 punkte.</w:t>
            </w:r>
          </w:p>
        </w:tc>
        <w:tc>
          <w:tcPr>
            <w:tcW w:w="4104" w:type="dxa"/>
            <w:tcBorders>
              <w:top w:val="nil"/>
              <w:left w:val="single" w:sz="4" w:space="0" w:color="auto"/>
              <w:bottom w:val="single" w:sz="4" w:space="0" w:color="auto"/>
              <w:right w:val="single" w:sz="4" w:space="0" w:color="auto"/>
            </w:tcBorders>
          </w:tcPr>
          <w:p w14:paraId="632EB56D" w14:textId="77777777" w:rsidR="00C05E3F" w:rsidRPr="00EA2CD2" w:rsidRDefault="00C05E3F" w:rsidP="00D744E1">
            <w:pPr>
              <w:tabs>
                <w:tab w:val="left" w:pos="360"/>
                <w:tab w:val="left" w:pos="746"/>
              </w:tabs>
              <w:suppressAutoHyphens/>
              <w:autoSpaceDN w:val="0"/>
              <w:jc w:val="both"/>
              <w:textAlignment w:val="baseline"/>
              <w:rPr>
                <w:sz w:val="22"/>
                <w:szCs w:val="22"/>
              </w:rPr>
            </w:pPr>
            <w:r w:rsidRPr="00EA2CD2">
              <w:rPr>
                <w:sz w:val="22"/>
                <w:szCs w:val="22"/>
              </w:rPr>
              <w:lastRenderedPageBreak/>
              <w:t>Sutarties Specialiųjų sąlygų 9.3.2. punktas patikslintas iš dalies.</w:t>
            </w:r>
          </w:p>
          <w:p w14:paraId="750D854E" w14:textId="77777777" w:rsidR="007B7348" w:rsidRPr="00EA2CD2" w:rsidRDefault="007B7348" w:rsidP="00D744E1">
            <w:pPr>
              <w:jc w:val="both"/>
              <w:rPr>
                <w:sz w:val="22"/>
                <w:szCs w:val="22"/>
              </w:rPr>
            </w:pPr>
          </w:p>
          <w:p w14:paraId="1DC6146B" w14:textId="3B9433DE" w:rsidR="00C05E3F" w:rsidRPr="00EA2CD2" w:rsidRDefault="00C05E3F" w:rsidP="00D744E1">
            <w:pPr>
              <w:tabs>
                <w:tab w:val="left" w:pos="360"/>
                <w:tab w:val="left" w:pos="746"/>
              </w:tabs>
              <w:suppressAutoHyphens/>
              <w:autoSpaceDN w:val="0"/>
              <w:jc w:val="both"/>
              <w:textAlignment w:val="baseline"/>
              <w:rPr>
                <w:sz w:val="22"/>
                <w:szCs w:val="22"/>
              </w:rPr>
            </w:pPr>
            <w:r w:rsidRPr="00EA2CD2">
              <w:rPr>
                <w:sz w:val="22"/>
                <w:szCs w:val="22"/>
              </w:rPr>
              <w:t>Įkeltas sutarties projektas „</w:t>
            </w:r>
            <w:r w:rsidRPr="00EA2CD2">
              <w:rPr>
                <w:b/>
                <w:bCs/>
                <w:sz w:val="22"/>
                <w:szCs w:val="22"/>
              </w:rPr>
              <w:t>6_priedas_Pirkimo_sutarties_projektas_03</w:t>
            </w:r>
            <w:r w:rsidR="00BA4E4E">
              <w:rPr>
                <w:b/>
                <w:bCs/>
                <w:sz w:val="22"/>
                <w:szCs w:val="22"/>
              </w:rPr>
              <w:t>10</w:t>
            </w:r>
            <w:r w:rsidRPr="00EA2CD2">
              <w:rPr>
                <w:sz w:val="22"/>
                <w:szCs w:val="22"/>
              </w:rPr>
              <w:t>“</w:t>
            </w:r>
          </w:p>
        </w:tc>
      </w:tr>
      <w:tr w:rsidR="007C2A71" w:rsidRPr="00EA2CD2" w14:paraId="5DB96FC6" w14:textId="77777777" w:rsidTr="00C05E3F">
        <w:tc>
          <w:tcPr>
            <w:tcW w:w="709" w:type="dxa"/>
            <w:tcBorders>
              <w:top w:val="single" w:sz="4" w:space="0" w:color="auto"/>
            </w:tcBorders>
          </w:tcPr>
          <w:p w14:paraId="325FEECE" w14:textId="33CD0620" w:rsidR="007C2A71" w:rsidRPr="00EA2CD2" w:rsidRDefault="007C2A71">
            <w:pPr>
              <w:pStyle w:val="Sraopastraipa"/>
              <w:numPr>
                <w:ilvl w:val="0"/>
                <w:numId w:val="1"/>
              </w:numPr>
              <w:tabs>
                <w:tab w:val="left" w:pos="851"/>
              </w:tabs>
              <w:suppressAutoHyphens/>
              <w:autoSpaceDN w:val="0"/>
              <w:textAlignment w:val="baseline"/>
              <w:rPr>
                <w:sz w:val="22"/>
                <w:szCs w:val="22"/>
              </w:rPr>
            </w:pPr>
          </w:p>
        </w:tc>
        <w:tc>
          <w:tcPr>
            <w:tcW w:w="4678" w:type="dxa"/>
            <w:tcBorders>
              <w:top w:val="single" w:sz="4" w:space="0" w:color="auto"/>
            </w:tcBorders>
          </w:tcPr>
          <w:p w14:paraId="2DA8F00D" w14:textId="77777777" w:rsidR="00C05E3F" w:rsidRPr="00EA2CD2" w:rsidRDefault="00C05E3F" w:rsidP="00D744E1">
            <w:pPr>
              <w:jc w:val="both"/>
              <w:rPr>
                <w:b/>
                <w:bCs/>
                <w:sz w:val="22"/>
                <w:szCs w:val="22"/>
              </w:rPr>
            </w:pPr>
            <w:r w:rsidRPr="00EA2CD2">
              <w:rPr>
                <w:b/>
                <w:bCs/>
                <w:sz w:val="22"/>
                <w:szCs w:val="22"/>
              </w:rPr>
              <w:t>Dėl perkančiosios organizacijos pirkimo dokumentų priedo Paslaugų pirkimo–pardavimo sutarties specialiųjų sąlygų 3.1. papunkčio Sutarties dalyko.</w:t>
            </w:r>
          </w:p>
          <w:p w14:paraId="25592F50" w14:textId="5DE4513B" w:rsidR="007C2A71" w:rsidRPr="00EA2CD2" w:rsidRDefault="00C05E3F" w:rsidP="00D744E1">
            <w:pPr>
              <w:jc w:val="both"/>
              <w:rPr>
                <w:sz w:val="22"/>
                <w:szCs w:val="22"/>
              </w:rPr>
            </w:pPr>
            <w:r w:rsidRPr="00EA2CD2">
              <w:rPr>
                <w:sz w:val="22"/>
                <w:szCs w:val="22"/>
              </w:rPr>
              <w:t>Bendrovė atkreipia Perkančiosios organizacijos dėmesį, kad sutarties dalyku gali būti ne tik socialinių išmokų pristatymas (išmokėjimas) Šiaulių rajono gyventojams, bet ir tikslinių išmokų bei kitų rūšių išmokų pristatymas (išmokėjimas). Atsižvelgiant į tai, rekomenduojame atitinkamai papildyti ir (ar) patikslinti sutarties dalyko apibrėžimą, numatant galimybę teikti visų rūšių išmokų pristatymo (išmokėjimo) paslaugas pagal Perkančiosios organizacijos poreikį. Sutarties dalykas yra socialinių išmokų pristatymas (išmokėjimas) Šiaulių rajono gyventojams (toliau – Paslaugos).</w:t>
            </w:r>
          </w:p>
        </w:tc>
        <w:tc>
          <w:tcPr>
            <w:tcW w:w="4104" w:type="dxa"/>
            <w:tcBorders>
              <w:top w:val="single" w:sz="4" w:space="0" w:color="auto"/>
            </w:tcBorders>
          </w:tcPr>
          <w:p w14:paraId="6978E36B" w14:textId="439F0E06" w:rsidR="007C2A71" w:rsidRPr="00EA2CD2" w:rsidRDefault="009B2EE8" w:rsidP="00D744E1">
            <w:pPr>
              <w:tabs>
                <w:tab w:val="left" w:pos="360"/>
                <w:tab w:val="left" w:pos="746"/>
              </w:tabs>
              <w:suppressAutoHyphens/>
              <w:autoSpaceDN w:val="0"/>
              <w:jc w:val="both"/>
              <w:textAlignment w:val="baseline"/>
              <w:rPr>
                <w:sz w:val="22"/>
                <w:szCs w:val="22"/>
              </w:rPr>
            </w:pPr>
            <w:r w:rsidRPr="00EA2CD2">
              <w:rPr>
                <w:sz w:val="22"/>
                <w:szCs w:val="22"/>
              </w:rPr>
              <w:t>Sutarties Specialiųjų sąlygų 3.1. punktas n</w:t>
            </w:r>
            <w:r w:rsidR="00C05E3F" w:rsidRPr="00EA2CD2">
              <w:rPr>
                <w:sz w:val="22"/>
                <w:szCs w:val="22"/>
              </w:rPr>
              <w:t>ekeičiamas</w:t>
            </w:r>
            <w:r w:rsidRPr="00EA2CD2">
              <w:rPr>
                <w:sz w:val="22"/>
                <w:szCs w:val="22"/>
              </w:rPr>
              <w:t>.</w:t>
            </w:r>
          </w:p>
        </w:tc>
      </w:tr>
      <w:tr w:rsidR="007C2A71" w:rsidRPr="00EA2CD2" w14:paraId="1A2026FD" w14:textId="77777777" w:rsidTr="008737F9">
        <w:tc>
          <w:tcPr>
            <w:tcW w:w="709" w:type="dxa"/>
          </w:tcPr>
          <w:p w14:paraId="713262E4" w14:textId="24744A3A" w:rsidR="007C2A71" w:rsidRPr="00EA2CD2" w:rsidRDefault="007C2A71">
            <w:pPr>
              <w:pStyle w:val="Sraopastraipa"/>
              <w:numPr>
                <w:ilvl w:val="0"/>
                <w:numId w:val="1"/>
              </w:numPr>
              <w:tabs>
                <w:tab w:val="left" w:pos="851"/>
              </w:tabs>
              <w:suppressAutoHyphens/>
              <w:autoSpaceDN w:val="0"/>
              <w:textAlignment w:val="baseline"/>
              <w:rPr>
                <w:sz w:val="22"/>
                <w:szCs w:val="22"/>
              </w:rPr>
            </w:pPr>
          </w:p>
        </w:tc>
        <w:tc>
          <w:tcPr>
            <w:tcW w:w="4678" w:type="dxa"/>
          </w:tcPr>
          <w:p w14:paraId="5333549D" w14:textId="77777777" w:rsidR="0021223E" w:rsidRPr="00EA2CD2" w:rsidRDefault="0021223E" w:rsidP="00D744E1">
            <w:pPr>
              <w:rPr>
                <w:sz w:val="22"/>
                <w:szCs w:val="22"/>
              </w:rPr>
            </w:pPr>
            <w:r w:rsidRPr="00EA2CD2">
              <w:rPr>
                <w:sz w:val="22"/>
                <w:szCs w:val="22"/>
              </w:rPr>
              <w:t>Bendrovė pažymi, kad jos išmokų teikimo paslaugos savikainoje didžiąją kaštų dalį sudaro darbuotojų darbo užmokestis. Atsižvelgiant į tai, Bendrovė prašo pridėti kainų  perskaičiavimo principą naudojant Minimalaus Darbo Užmokesčio pokytį ir Sutarties projekto specialiųjų sąlygų 5.3.3 papunkčius papildyti naujomis nuostatomis dėl kainų peržiūrėjimo:</w:t>
            </w:r>
          </w:p>
          <w:tbl>
            <w:tblPr>
              <w:tblStyle w:val="Lentelstinklelis"/>
              <w:tblW w:w="4278" w:type="dxa"/>
              <w:tblLook w:val="04A0" w:firstRow="1" w:lastRow="0" w:firstColumn="1" w:lastColumn="0" w:noHBand="0" w:noVBand="1"/>
            </w:tblPr>
            <w:tblGrid>
              <w:gridCol w:w="876"/>
              <w:gridCol w:w="3402"/>
            </w:tblGrid>
            <w:tr w:rsidR="0021223E" w:rsidRPr="00EA2CD2" w14:paraId="09171D8D" w14:textId="77777777" w:rsidTr="0021223E">
              <w:tc>
                <w:tcPr>
                  <w:tcW w:w="876" w:type="dxa"/>
                </w:tcPr>
                <w:p w14:paraId="7341E3AC" w14:textId="77777777" w:rsidR="0021223E" w:rsidRPr="00EA2CD2" w:rsidRDefault="0021223E" w:rsidP="00D744E1">
                  <w:pPr>
                    <w:jc w:val="both"/>
                    <w:rPr>
                      <w:sz w:val="22"/>
                      <w:szCs w:val="22"/>
                    </w:rPr>
                  </w:pPr>
                  <w:r w:rsidRPr="00EA2CD2">
                    <w:rPr>
                      <w:b/>
                      <w:sz w:val="22"/>
                      <w:szCs w:val="22"/>
                    </w:rPr>
                    <w:t>5.3.3. Sutarties kainos / įkainių peržiūra dėl kainų lygio pokyčio</w:t>
                  </w:r>
                </w:p>
              </w:tc>
              <w:tc>
                <w:tcPr>
                  <w:tcW w:w="3402" w:type="dxa"/>
                </w:tcPr>
                <w:p w14:paraId="41C8391E" w14:textId="77777777" w:rsidR="0021223E" w:rsidRPr="00EA2CD2" w:rsidRDefault="0021223E" w:rsidP="00D744E1">
                  <w:pPr>
                    <w:ind w:firstLine="680"/>
                    <w:jc w:val="both"/>
                    <w:rPr>
                      <w:sz w:val="22"/>
                      <w:szCs w:val="22"/>
                    </w:rPr>
                  </w:pPr>
                  <w:r w:rsidRPr="00EA2CD2">
                    <w:rPr>
                      <w:sz w:val="22"/>
                      <w:szCs w:val="22"/>
                    </w:rPr>
                    <w:t>5.3.3.1. Sutarties įkainis Sutarties galiojimo metu gali būti perskaičiuojamas: jeigu tam tikru laikotarpiu (kurio pradžia yra ne ankstesnė negu Sutarties sudarymo data) Lietuvos Respublikos vyriausybė nustato naują minimalųjį darbo užmokestį (toliau – MMA) ir jo pokytis, yra didesnis kaip 5 procentai. Sutarties įkainio perskaičiavimą gali inicijuoti bet kuri Sutarties Šalis. Atliekant perskaičiavimą, vadovaujamasi LR Vyriausybės viešai skelbiamais nutarimais, iš kitos Šalies nereikalaudamos pateikti oficialaus dokumento ar patvirtinimo.</w:t>
                  </w:r>
                </w:p>
                <w:p w14:paraId="394402A6" w14:textId="77777777" w:rsidR="0021223E" w:rsidRPr="00EA2CD2" w:rsidRDefault="0021223E" w:rsidP="00D744E1">
                  <w:pPr>
                    <w:ind w:firstLine="680"/>
                    <w:jc w:val="both"/>
                    <w:rPr>
                      <w:sz w:val="22"/>
                      <w:szCs w:val="22"/>
                    </w:rPr>
                  </w:pPr>
                  <w:r w:rsidRPr="00EA2CD2">
                    <w:rPr>
                      <w:sz w:val="22"/>
                      <w:szCs w:val="22"/>
                    </w:rPr>
                    <w:t xml:space="preserve">5.3.3.2. Sutarties įkainis Sutarties galiojimo metu gali būti perskaičiuojamas: jeigu tam tikru laikotarpiu (kurio pradžia yra ne ankstesnė negu Sutarties sudarymo data) Lietuvos Respublikos vyriausybė nustato naują minimalųjį darbo užmokestį (toliau – MMA) ir jo pokytis, yra didesnis kaip 5 procentai. Sutarties įkainio perskaičiavimą gali inicijuoti bet kuri Sutarties Šalis. Atliekant perskaičiavimą, vadovaujamasi LR Vyriausybės viešai skelbiamais nutarimais, iš kitos Šalies </w:t>
                  </w:r>
                  <w:r w:rsidRPr="00EA2CD2">
                    <w:rPr>
                      <w:sz w:val="22"/>
                      <w:szCs w:val="22"/>
                    </w:rPr>
                    <w:lastRenderedPageBreak/>
                    <w:t>nereikalaudamos pateikti oficialaus dokumento ar patvirtinimo.</w:t>
                  </w:r>
                </w:p>
                <w:p w14:paraId="0126707A" w14:textId="77777777" w:rsidR="0021223E" w:rsidRPr="00EA2CD2" w:rsidRDefault="0021223E" w:rsidP="00D744E1">
                  <w:pPr>
                    <w:ind w:firstLine="680"/>
                    <w:jc w:val="both"/>
                    <w:rPr>
                      <w:sz w:val="22"/>
                      <w:szCs w:val="22"/>
                    </w:rPr>
                  </w:pPr>
                  <w:r w:rsidRPr="00EA2CD2">
                    <w:rPr>
                      <w:sz w:val="22"/>
                      <w:szCs w:val="22"/>
                    </w:rPr>
                    <w:t>5.3.3.3. MMA pokytis apskaičiuojamas pagal nurodytą formulę:</w:t>
                  </w:r>
                </w:p>
                <w:p w14:paraId="3AB5A773" w14:textId="77777777" w:rsidR="0021223E" w:rsidRPr="00EA2CD2" w:rsidRDefault="0021223E" w:rsidP="00D744E1">
                  <w:pPr>
                    <w:ind w:firstLine="680"/>
                    <w:jc w:val="both"/>
                    <w:rPr>
                      <w:sz w:val="22"/>
                      <w:szCs w:val="22"/>
                    </w:rPr>
                  </w:pPr>
                  <w:r w:rsidRPr="00EA2CD2">
                    <w:rPr>
                      <w:sz w:val="22"/>
                      <w:szCs w:val="22"/>
                    </w:rPr>
                    <w:t xml:space="preserve">P (proc.)= </w:t>
                  </w:r>
                  <w:proofErr w:type="spellStart"/>
                  <w:r w:rsidRPr="00EA2CD2">
                    <w:rPr>
                      <w:sz w:val="22"/>
                      <w:szCs w:val="22"/>
                    </w:rPr>
                    <w:t>MPb</w:t>
                  </w:r>
                  <w:proofErr w:type="spellEnd"/>
                  <w:r w:rsidRPr="00EA2CD2">
                    <w:rPr>
                      <w:sz w:val="22"/>
                      <w:szCs w:val="22"/>
                    </w:rPr>
                    <w:t xml:space="preserve"> / </w:t>
                  </w:r>
                  <w:proofErr w:type="spellStart"/>
                  <w:r w:rsidRPr="00EA2CD2">
                    <w:rPr>
                      <w:sz w:val="22"/>
                      <w:szCs w:val="22"/>
                    </w:rPr>
                    <w:t>MPr</w:t>
                  </w:r>
                  <w:proofErr w:type="spellEnd"/>
                  <w:r w:rsidRPr="00EA2CD2">
                    <w:rPr>
                      <w:sz w:val="22"/>
                      <w:szCs w:val="22"/>
                    </w:rPr>
                    <w:t xml:space="preserve"> x 100 – 100</w:t>
                  </w:r>
                </w:p>
                <w:p w14:paraId="65E5CA48" w14:textId="77777777" w:rsidR="0021223E" w:rsidRPr="00EA2CD2" w:rsidRDefault="0021223E" w:rsidP="00D744E1">
                  <w:pPr>
                    <w:ind w:firstLine="680"/>
                    <w:jc w:val="both"/>
                    <w:rPr>
                      <w:sz w:val="22"/>
                      <w:szCs w:val="22"/>
                    </w:rPr>
                  </w:pPr>
                  <w:r w:rsidRPr="00EA2CD2">
                    <w:rPr>
                      <w:sz w:val="22"/>
                      <w:szCs w:val="22"/>
                    </w:rPr>
                    <w:t>Kur:</w:t>
                  </w:r>
                  <w:r w:rsidRPr="00EA2CD2">
                    <w:rPr>
                      <w:sz w:val="22"/>
                      <w:szCs w:val="22"/>
                    </w:rPr>
                    <w:tab/>
                  </w:r>
                </w:p>
                <w:p w14:paraId="3B8E19DA" w14:textId="77777777" w:rsidR="0021223E" w:rsidRPr="00EA2CD2" w:rsidRDefault="0021223E" w:rsidP="00D744E1">
                  <w:pPr>
                    <w:ind w:firstLine="680"/>
                    <w:jc w:val="both"/>
                    <w:rPr>
                      <w:sz w:val="22"/>
                      <w:szCs w:val="22"/>
                    </w:rPr>
                  </w:pPr>
                  <w:r w:rsidRPr="00EA2CD2">
                    <w:rPr>
                      <w:sz w:val="22"/>
                      <w:szCs w:val="22"/>
                    </w:rPr>
                    <w:t>P – MMA pokytis procentais;</w:t>
                  </w:r>
                </w:p>
                <w:p w14:paraId="55829709" w14:textId="77777777" w:rsidR="0021223E" w:rsidRPr="00EA2CD2" w:rsidRDefault="0021223E" w:rsidP="00D744E1">
                  <w:pPr>
                    <w:ind w:firstLine="680"/>
                    <w:jc w:val="both"/>
                    <w:rPr>
                      <w:sz w:val="22"/>
                      <w:szCs w:val="22"/>
                    </w:rPr>
                  </w:pPr>
                  <w:proofErr w:type="spellStart"/>
                  <w:r w:rsidRPr="00EA2CD2">
                    <w:rPr>
                      <w:sz w:val="22"/>
                      <w:szCs w:val="22"/>
                    </w:rPr>
                    <w:t>MPr</w:t>
                  </w:r>
                  <w:proofErr w:type="spellEnd"/>
                  <w:r w:rsidRPr="00EA2CD2">
                    <w:rPr>
                      <w:sz w:val="22"/>
                      <w:szCs w:val="22"/>
                    </w:rPr>
                    <w:t xml:space="preserve"> – MMA laikotarpio pradžioje;</w:t>
                  </w:r>
                </w:p>
                <w:p w14:paraId="0DE9221E" w14:textId="77777777" w:rsidR="0021223E" w:rsidRPr="00EA2CD2" w:rsidRDefault="0021223E" w:rsidP="00D744E1">
                  <w:pPr>
                    <w:ind w:firstLine="680"/>
                    <w:jc w:val="both"/>
                    <w:rPr>
                      <w:sz w:val="22"/>
                      <w:szCs w:val="22"/>
                    </w:rPr>
                  </w:pPr>
                  <w:proofErr w:type="spellStart"/>
                  <w:r w:rsidRPr="00EA2CD2">
                    <w:rPr>
                      <w:sz w:val="22"/>
                      <w:szCs w:val="22"/>
                    </w:rPr>
                    <w:t>MPb</w:t>
                  </w:r>
                  <w:proofErr w:type="spellEnd"/>
                  <w:r w:rsidRPr="00EA2CD2">
                    <w:rPr>
                      <w:sz w:val="22"/>
                      <w:szCs w:val="22"/>
                    </w:rPr>
                    <w:t xml:space="preserve"> – MMA laikotarpio pabaigoje.</w:t>
                  </w:r>
                </w:p>
                <w:p w14:paraId="43CE9750" w14:textId="77777777" w:rsidR="0021223E" w:rsidRPr="00EA2CD2" w:rsidRDefault="0021223E" w:rsidP="00D744E1">
                  <w:pPr>
                    <w:ind w:firstLine="680"/>
                    <w:jc w:val="both"/>
                    <w:rPr>
                      <w:sz w:val="22"/>
                      <w:szCs w:val="22"/>
                    </w:rPr>
                  </w:pPr>
                  <w:r w:rsidRPr="00EA2CD2">
                    <w:rPr>
                      <w:sz w:val="22"/>
                      <w:szCs w:val="22"/>
                    </w:rPr>
                    <w:t xml:space="preserve">5.3.3.4. Sutarties įkainis perskaičiuojamas (neišmokėtą Sutarties įkainio dalį) didinant / mažinant tiek procentų, kiek padidėjo / sumažėjo MMA, t. y. didinant / mažinant 5.3.3.1 papunktyje nurodyta tvarka apskaičiuotu MMA pokyčio dydžiu. </w:t>
                  </w:r>
                </w:p>
                <w:p w14:paraId="678FBDAA" w14:textId="77777777" w:rsidR="0021223E" w:rsidRPr="00EA2CD2" w:rsidRDefault="0021223E" w:rsidP="00D744E1">
                  <w:pPr>
                    <w:ind w:firstLine="680"/>
                    <w:jc w:val="both"/>
                    <w:rPr>
                      <w:sz w:val="22"/>
                      <w:szCs w:val="22"/>
                    </w:rPr>
                  </w:pPr>
                  <w:r w:rsidRPr="00EA2CD2">
                    <w:rPr>
                      <w:sz w:val="22"/>
                      <w:szCs w:val="22"/>
                    </w:rPr>
                    <w:t>5.3.3.5. Peržiūros momentas yra Šalies prašymo kitai Šaliai peržiūrėti Sutarties kainą gavimo diena. Tuo atveju, kai LR Vyriausybė nėra paskelbusi naujos MMA reikšmės, Susitarimas pasirašomas nedelsiant po to, kai aktualūs duomenys paskelbiami.</w:t>
                  </w:r>
                </w:p>
                <w:p w14:paraId="106C084A" w14:textId="77777777" w:rsidR="0021223E" w:rsidRPr="00EA2CD2" w:rsidRDefault="0021223E" w:rsidP="00D744E1">
                  <w:pPr>
                    <w:ind w:firstLine="680"/>
                    <w:jc w:val="both"/>
                    <w:rPr>
                      <w:sz w:val="22"/>
                      <w:szCs w:val="22"/>
                    </w:rPr>
                  </w:pPr>
                  <w:r w:rsidRPr="00EA2CD2">
                    <w:rPr>
                      <w:sz w:val="22"/>
                      <w:szCs w:val="22"/>
                    </w:rPr>
                    <w:t>5.3.3.5.1. Susitarime Šalys privalo nurodyti:</w:t>
                  </w:r>
                </w:p>
                <w:p w14:paraId="1B86B715" w14:textId="77777777" w:rsidR="0021223E" w:rsidRPr="00EA2CD2" w:rsidRDefault="0021223E" w:rsidP="00D744E1">
                  <w:pPr>
                    <w:ind w:firstLine="680"/>
                    <w:jc w:val="both"/>
                    <w:rPr>
                      <w:sz w:val="22"/>
                      <w:szCs w:val="22"/>
                    </w:rPr>
                  </w:pPr>
                  <w:r w:rsidRPr="00EA2CD2">
                    <w:rPr>
                      <w:sz w:val="22"/>
                      <w:szCs w:val="22"/>
                    </w:rPr>
                    <w:t>MMA reikšmę laikotarpio pradžioje (pirmojo perskaičiavimo atveju – laikotarpio pradžia – Sutarties įsigaliojimo data, kitų perskaičiavimų atveju, paskutinio perskaičiavimo data);</w:t>
                  </w:r>
                </w:p>
                <w:p w14:paraId="1A2A5CF3" w14:textId="77777777" w:rsidR="0021223E" w:rsidRPr="00EA2CD2" w:rsidRDefault="0021223E" w:rsidP="00D744E1">
                  <w:pPr>
                    <w:ind w:firstLine="680"/>
                    <w:jc w:val="both"/>
                    <w:rPr>
                      <w:sz w:val="22"/>
                      <w:szCs w:val="22"/>
                    </w:rPr>
                  </w:pPr>
                  <w:r w:rsidRPr="00EA2CD2">
                    <w:rPr>
                      <w:sz w:val="22"/>
                      <w:szCs w:val="22"/>
                    </w:rPr>
                    <w:t>MMA reikšmę laikotarpio pabaigoje;</w:t>
                  </w:r>
                </w:p>
                <w:p w14:paraId="663C9238" w14:textId="77777777" w:rsidR="0021223E" w:rsidRPr="00EA2CD2" w:rsidRDefault="0021223E" w:rsidP="00D744E1">
                  <w:pPr>
                    <w:ind w:firstLine="680"/>
                    <w:jc w:val="both"/>
                    <w:rPr>
                      <w:sz w:val="22"/>
                      <w:szCs w:val="22"/>
                    </w:rPr>
                  </w:pPr>
                  <w:r w:rsidRPr="00EA2CD2">
                    <w:rPr>
                      <w:sz w:val="22"/>
                      <w:szCs w:val="22"/>
                    </w:rPr>
                    <w:t>MMA pokyčio dydį;</w:t>
                  </w:r>
                </w:p>
                <w:p w14:paraId="3CC2542C" w14:textId="77777777" w:rsidR="0021223E" w:rsidRPr="00EA2CD2" w:rsidRDefault="0021223E" w:rsidP="00D744E1">
                  <w:pPr>
                    <w:ind w:firstLine="680"/>
                    <w:jc w:val="both"/>
                    <w:rPr>
                      <w:sz w:val="22"/>
                      <w:szCs w:val="22"/>
                    </w:rPr>
                  </w:pPr>
                  <w:r w:rsidRPr="00EA2CD2">
                    <w:rPr>
                      <w:sz w:val="22"/>
                      <w:szCs w:val="22"/>
                    </w:rPr>
                    <w:t xml:space="preserve">perskaičiuotą Sutarties įkainį; </w:t>
                  </w:r>
                </w:p>
                <w:p w14:paraId="0623F00F" w14:textId="77777777" w:rsidR="0021223E" w:rsidRPr="00EA2CD2" w:rsidRDefault="0021223E" w:rsidP="00D744E1">
                  <w:pPr>
                    <w:ind w:firstLine="680"/>
                    <w:jc w:val="both"/>
                    <w:rPr>
                      <w:sz w:val="22"/>
                      <w:szCs w:val="22"/>
                    </w:rPr>
                  </w:pPr>
                  <w:r w:rsidRPr="00EA2CD2">
                    <w:rPr>
                      <w:sz w:val="22"/>
                      <w:szCs w:val="22"/>
                    </w:rPr>
                    <w:t>perskaičiuotą Pradinę sutarties vertę;</w:t>
                  </w:r>
                </w:p>
                <w:p w14:paraId="2BBD1B49" w14:textId="77777777" w:rsidR="0021223E" w:rsidRPr="00EA2CD2" w:rsidRDefault="0021223E" w:rsidP="00D744E1">
                  <w:pPr>
                    <w:ind w:firstLine="680"/>
                    <w:jc w:val="both"/>
                    <w:rPr>
                      <w:sz w:val="22"/>
                      <w:szCs w:val="22"/>
                    </w:rPr>
                  </w:pPr>
                  <w:r w:rsidRPr="00EA2CD2">
                    <w:rPr>
                      <w:sz w:val="22"/>
                      <w:szCs w:val="22"/>
                    </w:rPr>
                    <w:t>5.3.3.6. Sutarties peržiūra gali būti atliekama ne anksčiau nei po 6 mėnesių po Sutarties įsigaliojimo ir po to Sutartis gali būti peržiūrima ne dažniau kaip kas 3 mėnesius. Vėlesnis Sutarties kainos perskaičiavimas negali apimti laikotarpio už kurį jau buvo atliktas kainos perskaičiavimas.</w:t>
                  </w:r>
                </w:p>
                <w:p w14:paraId="0FE2C11D" w14:textId="1DAEA69A" w:rsidR="0021223E" w:rsidRPr="00EA2CD2" w:rsidRDefault="0021223E" w:rsidP="008F50D7">
                  <w:pPr>
                    <w:ind w:firstLine="680"/>
                    <w:jc w:val="both"/>
                    <w:rPr>
                      <w:sz w:val="22"/>
                      <w:szCs w:val="22"/>
                    </w:rPr>
                  </w:pPr>
                  <w:r w:rsidRPr="00EA2CD2">
                    <w:rPr>
                      <w:sz w:val="22"/>
                      <w:szCs w:val="22"/>
                    </w:rPr>
                    <w:t>5.3.3.7. Visi Sutarties kainos pakeitimai įforminami rašytiniu Šalių susitarimu, kuris laikomas sudėtine Sutarties dalimi.</w:t>
                  </w:r>
                </w:p>
              </w:tc>
            </w:tr>
          </w:tbl>
          <w:p w14:paraId="3508C734" w14:textId="6E67E25B" w:rsidR="007C2A71" w:rsidRPr="00EA2CD2" w:rsidRDefault="007C2A71" w:rsidP="00D744E1">
            <w:pPr>
              <w:jc w:val="both"/>
              <w:rPr>
                <w:sz w:val="22"/>
                <w:szCs w:val="22"/>
              </w:rPr>
            </w:pPr>
          </w:p>
        </w:tc>
        <w:tc>
          <w:tcPr>
            <w:tcW w:w="4104" w:type="dxa"/>
          </w:tcPr>
          <w:p w14:paraId="6301E9B7" w14:textId="527670D5" w:rsidR="0021223E" w:rsidRPr="00EA2CD2" w:rsidRDefault="0021223E" w:rsidP="00D744E1">
            <w:pPr>
              <w:tabs>
                <w:tab w:val="left" w:pos="360"/>
                <w:tab w:val="left" w:pos="746"/>
              </w:tabs>
              <w:suppressAutoHyphens/>
              <w:autoSpaceDN w:val="0"/>
              <w:jc w:val="both"/>
              <w:textAlignment w:val="baseline"/>
              <w:rPr>
                <w:sz w:val="22"/>
                <w:szCs w:val="22"/>
              </w:rPr>
            </w:pPr>
            <w:r w:rsidRPr="00EA2CD2">
              <w:rPr>
                <w:sz w:val="22"/>
                <w:szCs w:val="22"/>
              </w:rPr>
              <w:lastRenderedPageBreak/>
              <w:t>Sutarties Specialiųjų sąlygų 5.3.3. punktas patikslintas.</w:t>
            </w:r>
          </w:p>
          <w:p w14:paraId="603ECBC3" w14:textId="77777777" w:rsidR="007C2A71" w:rsidRPr="00EA2CD2" w:rsidRDefault="007C2A71" w:rsidP="00D744E1">
            <w:pPr>
              <w:jc w:val="both"/>
              <w:rPr>
                <w:sz w:val="22"/>
                <w:szCs w:val="22"/>
              </w:rPr>
            </w:pPr>
          </w:p>
          <w:p w14:paraId="6FF81CED" w14:textId="77777777" w:rsidR="00FF2A03" w:rsidRDefault="0021223E" w:rsidP="00D744E1">
            <w:pPr>
              <w:jc w:val="both"/>
              <w:rPr>
                <w:sz w:val="22"/>
                <w:szCs w:val="22"/>
              </w:rPr>
            </w:pPr>
            <w:r w:rsidRPr="00EA2CD2">
              <w:rPr>
                <w:sz w:val="22"/>
                <w:szCs w:val="22"/>
              </w:rPr>
              <w:t>Įkelt</w:t>
            </w:r>
            <w:r w:rsidR="00FF2A03">
              <w:rPr>
                <w:sz w:val="22"/>
                <w:szCs w:val="22"/>
              </w:rPr>
              <w:t>i:</w:t>
            </w:r>
          </w:p>
          <w:p w14:paraId="7A7C24F3" w14:textId="77777777" w:rsidR="00FF2A03" w:rsidRDefault="0021223E">
            <w:pPr>
              <w:pStyle w:val="Sraopastraipa"/>
              <w:numPr>
                <w:ilvl w:val="0"/>
                <w:numId w:val="2"/>
              </w:numPr>
              <w:tabs>
                <w:tab w:val="left" w:pos="516"/>
              </w:tabs>
              <w:ind w:left="33" w:firstLine="103"/>
              <w:jc w:val="both"/>
              <w:rPr>
                <w:sz w:val="22"/>
                <w:szCs w:val="22"/>
              </w:rPr>
            </w:pPr>
            <w:r w:rsidRPr="00FF2A03">
              <w:rPr>
                <w:sz w:val="22"/>
                <w:szCs w:val="22"/>
              </w:rPr>
              <w:t>sutarties projektas</w:t>
            </w:r>
          </w:p>
          <w:p w14:paraId="1FDC4A72" w14:textId="72C2C1D8" w:rsidR="0021223E" w:rsidRDefault="0021223E" w:rsidP="00FF2A03">
            <w:pPr>
              <w:ind w:left="33"/>
              <w:jc w:val="both"/>
              <w:rPr>
                <w:sz w:val="22"/>
                <w:szCs w:val="22"/>
              </w:rPr>
            </w:pPr>
            <w:r w:rsidRPr="00FF2A03">
              <w:rPr>
                <w:sz w:val="22"/>
                <w:szCs w:val="22"/>
              </w:rPr>
              <w:t>„</w:t>
            </w:r>
            <w:r w:rsidRPr="00FF2A03">
              <w:rPr>
                <w:b/>
                <w:bCs/>
                <w:sz w:val="22"/>
                <w:szCs w:val="22"/>
              </w:rPr>
              <w:t>6_priedas_Pirkimo_sutarties_projektas_03</w:t>
            </w:r>
            <w:r w:rsidR="00BA4E4E">
              <w:rPr>
                <w:b/>
                <w:bCs/>
                <w:sz w:val="22"/>
                <w:szCs w:val="22"/>
              </w:rPr>
              <w:t>10</w:t>
            </w:r>
            <w:r w:rsidRPr="00FF2A03">
              <w:rPr>
                <w:sz w:val="22"/>
                <w:szCs w:val="22"/>
              </w:rPr>
              <w:t>“</w:t>
            </w:r>
          </w:p>
          <w:p w14:paraId="16D44B20" w14:textId="77777777" w:rsidR="00FF2A03" w:rsidRDefault="00FF2A03">
            <w:pPr>
              <w:pStyle w:val="Sraopastraipa"/>
              <w:numPr>
                <w:ilvl w:val="0"/>
                <w:numId w:val="2"/>
              </w:numPr>
              <w:tabs>
                <w:tab w:val="left" w:pos="516"/>
              </w:tabs>
              <w:ind w:left="33" w:firstLine="103"/>
              <w:jc w:val="both"/>
              <w:rPr>
                <w:sz w:val="22"/>
                <w:szCs w:val="22"/>
              </w:rPr>
            </w:pPr>
            <w:r>
              <w:rPr>
                <w:sz w:val="22"/>
                <w:szCs w:val="22"/>
              </w:rPr>
              <w:t>Pasiūlymo forma</w:t>
            </w:r>
          </w:p>
          <w:p w14:paraId="2CCEF1D4" w14:textId="249CDE3A" w:rsidR="00FF2A03" w:rsidRPr="00FF2A03" w:rsidRDefault="00FF2A03" w:rsidP="00FF2A03">
            <w:pPr>
              <w:tabs>
                <w:tab w:val="left" w:pos="516"/>
              </w:tabs>
              <w:ind w:left="33"/>
              <w:jc w:val="both"/>
              <w:rPr>
                <w:b/>
                <w:bCs/>
                <w:sz w:val="22"/>
                <w:szCs w:val="22"/>
              </w:rPr>
            </w:pPr>
            <w:r w:rsidRPr="00FF2A03">
              <w:rPr>
                <w:b/>
                <w:bCs/>
                <w:sz w:val="22"/>
                <w:szCs w:val="22"/>
              </w:rPr>
              <w:t>„5_priedas_Pasiulymo_forma_03</w:t>
            </w:r>
            <w:r w:rsidR="00BA4E4E">
              <w:rPr>
                <w:b/>
                <w:bCs/>
                <w:sz w:val="22"/>
                <w:szCs w:val="22"/>
              </w:rPr>
              <w:t>10</w:t>
            </w:r>
            <w:r w:rsidRPr="00FF2A03">
              <w:rPr>
                <w:b/>
                <w:bCs/>
                <w:sz w:val="22"/>
                <w:szCs w:val="22"/>
              </w:rPr>
              <w:t>“</w:t>
            </w:r>
          </w:p>
        </w:tc>
      </w:tr>
      <w:tr w:rsidR="006A1064" w:rsidRPr="00EA2CD2" w14:paraId="080A2B1A" w14:textId="77777777" w:rsidTr="008737F9">
        <w:tc>
          <w:tcPr>
            <w:tcW w:w="709" w:type="dxa"/>
          </w:tcPr>
          <w:p w14:paraId="2643F2C3" w14:textId="6CD66C24" w:rsidR="006A1064" w:rsidRPr="00EA2CD2" w:rsidRDefault="009B2EE8">
            <w:pPr>
              <w:pStyle w:val="Sraopastraipa"/>
              <w:numPr>
                <w:ilvl w:val="0"/>
                <w:numId w:val="1"/>
              </w:numPr>
              <w:tabs>
                <w:tab w:val="left" w:pos="851"/>
              </w:tabs>
              <w:suppressAutoHyphens/>
              <w:autoSpaceDN w:val="0"/>
              <w:textAlignment w:val="baseline"/>
              <w:rPr>
                <w:sz w:val="22"/>
                <w:szCs w:val="22"/>
              </w:rPr>
            </w:pPr>
            <w:r w:rsidRPr="00EA2CD2">
              <w:rPr>
                <w:sz w:val="22"/>
                <w:szCs w:val="22"/>
              </w:rPr>
              <w:t>3</w:t>
            </w:r>
          </w:p>
        </w:tc>
        <w:tc>
          <w:tcPr>
            <w:tcW w:w="4678" w:type="dxa"/>
          </w:tcPr>
          <w:p w14:paraId="1F30A138" w14:textId="77777777" w:rsidR="009B2EE8" w:rsidRPr="00EA2CD2" w:rsidRDefault="009B2EE8" w:rsidP="00D744E1">
            <w:pPr>
              <w:rPr>
                <w:b/>
                <w:bCs/>
                <w:sz w:val="22"/>
                <w:szCs w:val="22"/>
              </w:rPr>
            </w:pPr>
            <w:r w:rsidRPr="00EA2CD2">
              <w:rPr>
                <w:b/>
                <w:bCs/>
                <w:sz w:val="22"/>
                <w:szCs w:val="22"/>
              </w:rPr>
              <w:t xml:space="preserve">Perkančioji organizacija pirkimo dokumentų priedo Šiaulių rajono gyventojams socialinių išmokų pristatymo (išmokėjimo) paslaugų </w:t>
            </w:r>
            <w:r w:rsidRPr="00EA2CD2">
              <w:rPr>
                <w:b/>
                <w:bCs/>
                <w:sz w:val="22"/>
                <w:szCs w:val="22"/>
              </w:rPr>
              <w:lastRenderedPageBreak/>
              <w:t>pirkimo –  pardavimo sutartis 12.2. punkte ir jo papunkčiuose nurodo:</w:t>
            </w:r>
          </w:p>
          <w:tbl>
            <w:tblPr>
              <w:tblW w:w="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3402"/>
            </w:tblGrid>
            <w:tr w:rsidR="009B2EE8" w:rsidRPr="00EA2CD2" w14:paraId="2D043787" w14:textId="77777777" w:rsidTr="009B2EE8">
              <w:trPr>
                <w:trHeight w:val="300"/>
              </w:trPr>
              <w:tc>
                <w:tcPr>
                  <w:tcW w:w="879" w:type="dxa"/>
                  <w:tcBorders>
                    <w:top w:val="single" w:sz="4" w:space="0" w:color="auto"/>
                    <w:left w:val="single" w:sz="4" w:space="0" w:color="auto"/>
                    <w:bottom w:val="single" w:sz="4" w:space="0" w:color="auto"/>
                    <w:right w:val="single" w:sz="4" w:space="0" w:color="auto"/>
                  </w:tcBorders>
                  <w:hideMark/>
                </w:tcPr>
                <w:p w14:paraId="27A5A4A2" w14:textId="77777777" w:rsidR="009B2EE8" w:rsidRPr="00EA2CD2" w:rsidRDefault="009B2EE8" w:rsidP="00D744E1">
                  <w:pPr>
                    <w:suppressAutoHyphens/>
                    <w:rPr>
                      <w:b/>
                      <w:sz w:val="22"/>
                      <w:szCs w:val="22"/>
                    </w:rPr>
                  </w:pPr>
                  <w:r w:rsidRPr="00EA2CD2">
                    <w:rPr>
                      <w:b/>
                      <w:sz w:val="22"/>
                      <w:szCs w:val="22"/>
                    </w:rPr>
                    <w:t>12.2. Esminiai Sutarties pažeidimai</w:t>
                  </w:r>
                </w:p>
              </w:tc>
              <w:tc>
                <w:tcPr>
                  <w:tcW w:w="3402" w:type="dxa"/>
                  <w:tcBorders>
                    <w:top w:val="single" w:sz="4" w:space="0" w:color="auto"/>
                    <w:left w:val="single" w:sz="4" w:space="0" w:color="auto"/>
                    <w:bottom w:val="single" w:sz="4" w:space="0" w:color="auto"/>
                    <w:right w:val="single" w:sz="4" w:space="0" w:color="auto"/>
                  </w:tcBorders>
                  <w:hideMark/>
                </w:tcPr>
                <w:p w14:paraId="18A992AD" w14:textId="77777777" w:rsidR="009B2EE8" w:rsidRPr="00EA2CD2" w:rsidRDefault="009B2EE8" w:rsidP="00D744E1">
                  <w:pPr>
                    <w:suppressAutoHyphens/>
                    <w:jc w:val="both"/>
                    <w:rPr>
                      <w:sz w:val="22"/>
                      <w:szCs w:val="22"/>
                    </w:rPr>
                  </w:pPr>
                  <w:r w:rsidRPr="00EA2CD2">
                    <w:rPr>
                      <w:sz w:val="22"/>
                      <w:szCs w:val="22"/>
                    </w:rPr>
                    <w:t>12.2.1. jeigu Tiekėjas nevykdo prisiimtų įsipareigojimų už Sutartyje nustatytus Sutarties įkainius;</w:t>
                  </w:r>
                </w:p>
                <w:p w14:paraId="3C6CB6B0" w14:textId="77777777" w:rsidR="009B2EE8" w:rsidRPr="00EA2CD2" w:rsidRDefault="009B2EE8" w:rsidP="00D744E1">
                  <w:pPr>
                    <w:suppressAutoHyphens/>
                    <w:jc w:val="both"/>
                    <w:rPr>
                      <w:sz w:val="22"/>
                      <w:szCs w:val="22"/>
                    </w:rPr>
                  </w:pPr>
                  <w:r w:rsidRPr="00EA2CD2">
                    <w:rPr>
                      <w:sz w:val="22"/>
                      <w:szCs w:val="22"/>
                    </w:rPr>
                    <w:t>12.2.2. jeigu Tiekėjas nesilaiko Sutartyje nustatytų Paslaugų teikimo terminų 2 (du) kartus iš eilės arba vėluoja suteikti Paslaugas daugiau nei 5 d. d. nuo Sutartyje nustatyto Paslaugų suteikimo termino;</w:t>
                  </w:r>
                </w:p>
                <w:p w14:paraId="31A94E7D" w14:textId="77777777" w:rsidR="009B2EE8" w:rsidRPr="00EA2CD2" w:rsidRDefault="009B2EE8" w:rsidP="00D744E1">
                  <w:pPr>
                    <w:suppressAutoHyphens/>
                    <w:jc w:val="both"/>
                    <w:rPr>
                      <w:sz w:val="22"/>
                      <w:szCs w:val="22"/>
                    </w:rPr>
                  </w:pPr>
                  <w:r w:rsidRPr="00EA2CD2">
                    <w:rPr>
                      <w:sz w:val="22"/>
                      <w:szCs w:val="22"/>
                    </w:rPr>
                    <w:t>12.2.3. jeigu Tiekėjas pažeidžia Paslaugų suteikimo terminus ir priskaičiuotų netesybų už vėlavimą suma viršija 10 (dešimt) proc. Pradinės sutarties vertės;</w:t>
                  </w:r>
                </w:p>
                <w:p w14:paraId="4734CF00" w14:textId="77777777" w:rsidR="009B2EE8" w:rsidRPr="00EA2CD2" w:rsidRDefault="009B2EE8" w:rsidP="00D744E1">
                  <w:pPr>
                    <w:suppressAutoHyphens/>
                    <w:jc w:val="both"/>
                    <w:rPr>
                      <w:sz w:val="22"/>
                      <w:szCs w:val="22"/>
                    </w:rPr>
                  </w:pPr>
                  <w:r w:rsidRPr="00EA2CD2">
                    <w:rPr>
                      <w:sz w:val="22"/>
                      <w:szCs w:val="22"/>
                    </w:rPr>
                    <w:t>12.2.4. Tiekėjas pažeidžia Paslaugų suteikimo terminus ir dėl Paslaugų suteikimo vėlavimo Paslaugos tampa nebereikalingos;</w:t>
                  </w:r>
                </w:p>
                <w:p w14:paraId="4FF618AD" w14:textId="77777777" w:rsidR="009B2EE8" w:rsidRPr="00EA2CD2" w:rsidRDefault="009B2EE8" w:rsidP="00D744E1">
                  <w:pPr>
                    <w:suppressAutoHyphens/>
                    <w:jc w:val="both"/>
                    <w:rPr>
                      <w:sz w:val="22"/>
                      <w:szCs w:val="22"/>
                    </w:rPr>
                  </w:pPr>
                  <w:r w:rsidRPr="00EA2CD2">
                    <w:rPr>
                      <w:sz w:val="22"/>
                      <w:szCs w:val="22"/>
                    </w:rPr>
                    <w:t>12.2.5. Tiekėjas daugiau kaip 2 (du) kartus suteikia Paslaugas, kurios neatitinka Sutartyje ir (ar) įstatymuose nustatytų reikalavimų Paslaugoms;</w:t>
                  </w:r>
                </w:p>
                <w:p w14:paraId="2F1D9158" w14:textId="77777777" w:rsidR="009B2EE8" w:rsidRPr="00EA2CD2" w:rsidRDefault="009B2EE8" w:rsidP="00D744E1">
                  <w:pPr>
                    <w:suppressAutoHyphens/>
                    <w:jc w:val="both"/>
                    <w:rPr>
                      <w:sz w:val="22"/>
                      <w:szCs w:val="22"/>
                    </w:rPr>
                  </w:pPr>
                  <w:r w:rsidRPr="00EA2CD2">
                    <w:rPr>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C5DB769" w14:textId="77777777" w:rsidR="009B2EE8" w:rsidRPr="00EA2CD2" w:rsidRDefault="009B2EE8" w:rsidP="00D744E1">
                  <w:pPr>
                    <w:suppressAutoHyphens/>
                    <w:jc w:val="both"/>
                    <w:rPr>
                      <w:sz w:val="22"/>
                      <w:szCs w:val="22"/>
                    </w:rPr>
                  </w:pPr>
                  <w:r w:rsidRPr="00EA2CD2">
                    <w:rPr>
                      <w:sz w:val="22"/>
                      <w:szCs w:val="22"/>
                    </w:rPr>
                    <w:t>12.2.7. Tiekėjas pažeidžia šios Sutarties nuostatas, reglamentuojančias konkurenciją, intelektinės nuosavybės ar konfidencialios informacijos valdymą;</w:t>
                  </w:r>
                </w:p>
                <w:p w14:paraId="5251F3D6" w14:textId="77777777" w:rsidR="009B2EE8" w:rsidRPr="00EA2CD2" w:rsidRDefault="009B2EE8" w:rsidP="00D744E1">
                  <w:pPr>
                    <w:suppressAutoHyphens/>
                    <w:jc w:val="both"/>
                    <w:rPr>
                      <w:sz w:val="22"/>
                      <w:szCs w:val="22"/>
                    </w:rPr>
                  </w:pPr>
                  <w:r w:rsidRPr="00EA2CD2">
                    <w:rPr>
                      <w:sz w:val="22"/>
                      <w:szCs w:val="22"/>
                    </w:rPr>
                    <w:t>12.2.8. Tiekėjas 2 (du) kartus pažeidžia esminę Sutarties sąlygą.</w:t>
                  </w:r>
                </w:p>
              </w:tc>
            </w:tr>
          </w:tbl>
          <w:p w14:paraId="15D30745" w14:textId="77777777" w:rsidR="009B2EE8" w:rsidRPr="00EA2CD2" w:rsidRDefault="009B2EE8" w:rsidP="00D744E1">
            <w:pPr>
              <w:rPr>
                <w:sz w:val="22"/>
                <w:szCs w:val="22"/>
              </w:rPr>
            </w:pPr>
          </w:p>
          <w:p w14:paraId="5BCA91A5" w14:textId="77777777" w:rsidR="009B2EE8" w:rsidRPr="00EA2CD2" w:rsidRDefault="009B2EE8" w:rsidP="00D744E1">
            <w:pPr>
              <w:rPr>
                <w:sz w:val="22"/>
                <w:szCs w:val="22"/>
              </w:rPr>
            </w:pPr>
            <w:r w:rsidRPr="00EA2CD2">
              <w:rPr>
                <w:sz w:val="22"/>
                <w:szCs w:val="22"/>
              </w:rPr>
              <w:t>Bendrovė pažymi, kad toks esminio sutarties pažeidimo klasifikavimas neatitinka Lietuvos Respublikos Civilinio kodeksas įtvirtinto teisinio reguliavimo, nustatančio, kada sutarties pažeidimas laikomas esminiu. Pagal Civilinį kodeksą, sprendžiant, ar pažeidimas yra esminis, vertinama, ar šalis iš esmės negavo to, ko pagrįstai tikėjosi iš sutarties.</w:t>
            </w:r>
          </w:p>
          <w:p w14:paraId="05424DE6" w14:textId="77777777" w:rsidR="009B2EE8" w:rsidRPr="00EA2CD2" w:rsidRDefault="009B2EE8" w:rsidP="00D744E1">
            <w:pPr>
              <w:rPr>
                <w:sz w:val="22"/>
                <w:szCs w:val="22"/>
              </w:rPr>
            </w:pPr>
            <w:r w:rsidRPr="00EA2CD2">
              <w:rPr>
                <w:sz w:val="22"/>
                <w:szCs w:val="22"/>
              </w:rPr>
              <w:t>Atsižvelgdama į tai, Bendrovė prašo pirkimo dokumentų priedo „Šiaulių rajono gyventojams socialinių išmokų pristatymo (išmokėjimo) paslaugų pirkimo–pardavimo sutartis“ 12.2 punktą ir jo papunkčius išdėstyti taip:</w:t>
            </w:r>
          </w:p>
          <w:tbl>
            <w:tblPr>
              <w:tblW w:w="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543"/>
            </w:tblGrid>
            <w:tr w:rsidR="009B2EE8" w:rsidRPr="00EA2CD2" w14:paraId="586EE38E" w14:textId="77777777" w:rsidTr="009B2EE8">
              <w:trPr>
                <w:trHeight w:val="300"/>
              </w:trPr>
              <w:tc>
                <w:tcPr>
                  <w:tcW w:w="738" w:type="dxa"/>
                  <w:tcBorders>
                    <w:top w:val="single" w:sz="4" w:space="0" w:color="auto"/>
                    <w:left w:val="single" w:sz="4" w:space="0" w:color="auto"/>
                    <w:bottom w:val="single" w:sz="4" w:space="0" w:color="auto"/>
                    <w:right w:val="single" w:sz="4" w:space="0" w:color="auto"/>
                  </w:tcBorders>
                  <w:hideMark/>
                </w:tcPr>
                <w:p w14:paraId="5BB313B2" w14:textId="77777777" w:rsidR="009B2EE8" w:rsidRPr="00EA2CD2" w:rsidRDefault="009B2EE8" w:rsidP="00D744E1">
                  <w:pPr>
                    <w:suppressAutoHyphens/>
                    <w:rPr>
                      <w:b/>
                      <w:sz w:val="22"/>
                      <w:szCs w:val="22"/>
                    </w:rPr>
                  </w:pPr>
                  <w:r w:rsidRPr="00EA2CD2">
                    <w:rPr>
                      <w:b/>
                      <w:sz w:val="22"/>
                      <w:szCs w:val="22"/>
                    </w:rPr>
                    <w:t xml:space="preserve">12.2. Esminiai </w:t>
                  </w:r>
                  <w:r w:rsidRPr="00EA2CD2">
                    <w:rPr>
                      <w:b/>
                      <w:sz w:val="22"/>
                      <w:szCs w:val="22"/>
                    </w:rPr>
                    <w:lastRenderedPageBreak/>
                    <w:t>Sutarties pažeidimai</w:t>
                  </w:r>
                </w:p>
              </w:tc>
              <w:tc>
                <w:tcPr>
                  <w:tcW w:w="3543" w:type="dxa"/>
                  <w:tcBorders>
                    <w:top w:val="single" w:sz="4" w:space="0" w:color="auto"/>
                    <w:left w:val="single" w:sz="4" w:space="0" w:color="auto"/>
                    <w:bottom w:val="single" w:sz="4" w:space="0" w:color="auto"/>
                    <w:right w:val="single" w:sz="4" w:space="0" w:color="auto"/>
                  </w:tcBorders>
                  <w:hideMark/>
                </w:tcPr>
                <w:p w14:paraId="000774C6" w14:textId="77777777" w:rsidR="009B2EE8" w:rsidRPr="00EA2CD2" w:rsidRDefault="009B2EE8" w:rsidP="00D744E1">
                  <w:pPr>
                    <w:suppressAutoHyphens/>
                    <w:jc w:val="both"/>
                    <w:rPr>
                      <w:strike/>
                      <w:sz w:val="22"/>
                      <w:szCs w:val="22"/>
                    </w:rPr>
                  </w:pPr>
                  <w:r w:rsidRPr="00EA2CD2">
                    <w:rPr>
                      <w:sz w:val="22"/>
                      <w:szCs w:val="22"/>
                    </w:rPr>
                    <w:lastRenderedPageBreak/>
                    <w:t xml:space="preserve">12.2.1. </w:t>
                  </w:r>
                  <w:r w:rsidRPr="00EA2CD2">
                    <w:rPr>
                      <w:b/>
                      <w:bCs/>
                      <w:sz w:val="22"/>
                      <w:szCs w:val="22"/>
                    </w:rPr>
                    <w:t>Nustatant esminį sutarties pažeidimą vadovaujamasi Civilinio kodekso 6.217 straipsnio 2 dalimi.</w:t>
                  </w:r>
                  <w:r w:rsidRPr="00EA2CD2">
                    <w:rPr>
                      <w:sz w:val="22"/>
                      <w:szCs w:val="22"/>
                    </w:rPr>
                    <w:t xml:space="preserve">  </w:t>
                  </w:r>
                </w:p>
                <w:p w14:paraId="391792FE" w14:textId="77777777" w:rsidR="009B2EE8" w:rsidRPr="00EA2CD2" w:rsidRDefault="009B2EE8" w:rsidP="00D744E1">
                  <w:pPr>
                    <w:suppressAutoHyphens/>
                    <w:jc w:val="both"/>
                    <w:rPr>
                      <w:sz w:val="22"/>
                      <w:szCs w:val="22"/>
                    </w:rPr>
                  </w:pPr>
                  <w:r w:rsidRPr="00EA2CD2">
                    <w:rPr>
                      <w:strike/>
                      <w:sz w:val="22"/>
                      <w:szCs w:val="22"/>
                    </w:rPr>
                    <w:lastRenderedPageBreak/>
                    <w:t>.</w:t>
                  </w:r>
                </w:p>
              </w:tc>
            </w:tr>
          </w:tbl>
          <w:p w14:paraId="17C4D951" w14:textId="6607949B" w:rsidR="006A1064" w:rsidRPr="00EA2CD2" w:rsidRDefault="006A1064" w:rsidP="00D744E1">
            <w:pPr>
              <w:jc w:val="both"/>
              <w:rPr>
                <w:sz w:val="22"/>
                <w:szCs w:val="22"/>
              </w:rPr>
            </w:pPr>
          </w:p>
        </w:tc>
        <w:tc>
          <w:tcPr>
            <w:tcW w:w="4104" w:type="dxa"/>
          </w:tcPr>
          <w:p w14:paraId="75D1ADEC" w14:textId="2F1DF09C" w:rsidR="006A1064" w:rsidRPr="00EA2CD2" w:rsidRDefault="009B2EE8" w:rsidP="00D744E1">
            <w:pPr>
              <w:tabs>
                <w:tab w:val="left" w:pos="360"/>
                <w:tab w:val="left" w:pos="746"/>
              </w:tabs>
              <w:suppressAutoHyphens/>
              <w:autoSpaceDN w:val="0"/>
              <w:jc w:val="both"/>
              <w:textAlignment w:val="baseline"/>
              <w:rPr>
                <w:sz w:val="22"/>
                <w:szCs w:val="22"/>
              </w:rPr>
            </w:pPr>
            <w:r w:rsidRPr="00EA2CD2">
              <w:rPr>
                <w:sz w:val="22"/>
                <w:szCs w:val="22"/>
              </w:rPr>
              <w:lastRenderedPageBreak/>
              <w:t>Sutarties Specialiųjų sąlygų 12.2. punktas nekeičiamas.</w:t>
            </w:r>
          </w:p>
        </w:tc>
      </w:tr>
      <w:tr w:rsidR="006A1064" w:rsidRPr="00EA2CD2" w14:paraId="409D6F03" w14:textId="77777777" w:rsidTr="008737F9">
        <w:tc>
          <w:tcPr>
            <w:tcW w:w="709" w:type="dxa"/>
          </w:tcPr>
          <w:p w14:paraId="03A3255B" w14:textId="097C2D45" w:rsidR="006A1064" w:rsidRPr="00EA2CD2" w:rsidRDefault="006A1064">
            <w:pPr>
              <w:pStyle w:val="Sraopastraipa"/>
              <w:numPr>
                <w:ilvl w:val="0"/>
                <w:numId w:val="1"/>
              </w:numPr>
              <w:tabs>
                <w:tab w:val="left" w:pos="851"/>
              </w:tabs>
              <w:suppressAutoHyphens/>
              <w:autoSpaceDN w:val="0"/>
              <w:textAlignment w:val="baseline"/>
              <w:rPr>
                <w:sz w:val="22"/>
                <w:szCs w:val="22"/>
              </w:rPr>
            </w:pPr>
          </w:p>
        </w:tc>
        <w:tc>
          <w:tcPr>
            <w:tcW w:w="4678" w:type="dxa"/>
          </w:tcPr>
          <w:p w14:paraId="4748D604" w14:textId="77777777" w:rsidR="00EA2CD2" w:rsidRPr="00EA2CD2" w:rsidRDefault="00EA2CD2" w:rsidP="00D744E1">
            <w:pPr>
              <w:rPr>
                <w:b/>
                <w:bCs/>
                <w:sz w:val="22"/>
                <w:szCs w:val="22"/>
              </w:rPr>
            </w:pPr>
            <w:r w:rsidRPr="00EA2CD2">
              <w:rPr>
                <w:b/>
                <w:bCs/>
                <w:sz w:val="22"/>
                <w:szCs w:val="22"/>
              </w:rPr>
              <w:t>Bendrovė prašo įtraukti į Sutarties projektą sekančią nuostatą:</w:t>
            </w:r>
          </w:p>
          <w:p w14:paraId="24DCD639" w14:textId="2B9B3682" w:rsidR="006A1064" w:rsidRPr="00EA2CD2" w:rsidRDefault="00EA2CD2" w:rsidP="00D744E1">
            <w:pPr>
              <w:jc w:val="both"/>
              <w:rPr>
                <w:sz w:val="22"/>
                <w:szCs w:val="22"/>
              </w:rPr>
            </w:pPr>
            <w:r w:rsidRPr="00EA2CD2">
              <w:rPr>
                <w:sz w:val="22"/>
                <w:szCs w:val="22"/>
              </w:rPr>
              <w:t xml:space="preserve">Įvertinus visuotinai žinomas rizikas, susijusias su užkrečiamų ligų, įskaitant, bet neapsiribojant, </w:t>
            </w:r>
            <w:proofErr w:type="spellStart"/>
            <w:r w:rsidRPr="00EA2CD2">
              <w:rPr>
                <w:sz w:val="22"/>
                <w:szCs w:val="22"/>
              </w:rPr>
              <w:t>koronovirusinės</w:t>
            </w:r>
            <w:proofErr w:type="spellEnd"/>
            <w:r w:rsidRPr="00EA2CD2">
              <w:rPr>
                <w:sz w:val="22"/>
                <w:szCs w:val="22"/>
              </w:rPr>
              <w:t xml:space="preserve"> infekcijos (COVID -19)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tc>
        <w:tc>
          <w:tcPr>
            <w:tcW w:w="4104" w:type="dxa"/>
          </w:tcPr>
          <w:p w14:paraId="68548BF5" w14:textId="77777777" w:rsidR="006A1064" w:rsidRDefault="000054B5" w:rsidP="00D744E1">
            <w:pPr>
              <w:tabs>
                <w:tab w:val="left" w:pos="360"/>
                <w:tab w:val="left" w:pos="746"/>
              </w:tabs>
              <w:suppressAutoHyphens/>
              <w:autoSpaceDN w:val="0"/>
              <w:jc w:val="both"/>
              <w:textAlignment w:val="baseline"/>
              <w:rPr>
                <w:sz w:val="22"/>
                <w:szCs w:val="22"/>
              </w:rPr>
            </w:pPr>
            <w:r>
              <w:rPr>
                <w:sz w:val="22"/>
                <w:szCs w:val="22"/>
              </w:rPr>
              <w:t xml:space="preserve">Sutartis papildyta Bendrųjų pirkimo sąlygų 18.5 punktu ir Specialiųjų pirkimo sąlygų 14.4. punktu. </w:t>
            </w:r>
          </w:p>
          <w:p w14:paraId="63CD8946" w14:textId="77777777" w:rsidR="000054B5" w:rsidRDefault="000054B5" w:rsidP="00D744E1">
            <w:pPr>
              <w:tabs>
                <w:tab w:val="left" w:pos="360"/>
                <w:tab w:val="left" w:pos="746"/>
              </w:tabs>
              <w:suppressAutoHyphens/>
              <w:autoSpaceDN w:val="0"/>
              <w:jc w:val="both"/>
              <w:textAlignment w:val="baseline"/>
              <w:rPr>
                <w:sz w:val="22"/>
                <w:szCs w:val="22"/>
              </w:rPr>
            </w:pPr>
          </w:p>
          <w:p w14:paraId="47130B18" w14:textId="13D4EF49" w:rsidR="000054B5" w:rsidRPr="00EA2CD2" w:rsidRDefault="000054B5" w:rsidP="00D744E1">
            <w:pPr>
              <w:tabs>
                <w:tab w:val="left" w:pos="360"/>
                <w:tab w:val="left" w:pos="746"/>
              </w:tabs>
              <w:suppressAutoHyphens/>
              <w:autoSpaceDN w:val="0"/>
              <w:jc w:val="both"/>
              <w:textAlignment w:val="baseline"/>
              <w:rPr>
                <w:sz w:val="22"/>
                <w:szCs w:val="22"/>
              </w:rPr>
            </w:pPr>
            <w:r w:rsidRPr="00EA2CD2">
              <w:rPr>
                <w:sz w:val="22"/>
                <w:szCs w:val="22"/>
              </w:rPr>
              <w:t>Įkeltas sutarties projektas „</w:t>
            </w:r>
            <w:r w:rsidRPr="00EA2CD2">
              <w:rPr>
                <w:b/>
                <w:bCs/>
                <w:sz w:val="22"/>
                <w:szCs w:val="22"/>
              </w:rPr>
              <w:t>6_priedas_Pirkimo_sutarties_projektas_03</w:t>
            </w:r>
            <w:r w:rsidR="00BA4E4E">
              <w:rPr>
                <w:b/>
                <w:bCs/>
                <w:sz w:val="22"/>
                <w:szCs w:val="22"/>
              </w:rPr>
              <w:t>10</w:t>
            </w:r>
            <w:r w:rsidRPr="00EA2CD2">
              <w:rPr>
                <w:sz w:val="22"/>
                <w:szCs w:val="22"/>
              </w:rPr>
              <w:t>“</w:t>
            </w:r>
          </w:p>
        </w:tc>
      </w:tr>
      <w:tr w:rsidR="006A1064" w:rsidRPr="00EA2CD2" w14:paraId="2A61F594" w14:textId="77777777" w:rsidTr="008737F9">
        <w:tc>
          <w:tcPr>
            <w:tcW w:w="709" w:type="dxa"/>
          </w:tcPr>
          <w:p w14:paraId="1ADA717F" w14:textId="37F20BFF" w:rsidR="006A1064" w:rsidRPr="00EA2CD2" w:rsidRDefault="00757C79" w:rsidP="00757C79">
            <w:pPr>
              <w:pStyle w:val="Sraopastraipa"/>
              <w:numPr>
                <w:ilvl w:val="0"/>
                <w:numId w:val="1"/>
              </w:numPr>
              <w:tabs>
                <w:tab w:val="left" w:pos="851"/>
              </w:tabs>
              <w:suppressAutoHyphens/>
              <w:autoSpaceDN w:val="0"/>
              <w:textAlignment w:val="baseline"/>
              <w:rPr>
                <w:sz w:val="22"/>
                <w:szCs w:val="22"/>
              </w:rPr>
            </w:pPr>
            <w:r>
              <w:rPr>
                <w:sz w:val="22"/>
                <w:szCs w:val="22"/>
              </w:rPr>
              <w:t>6.</w:t>
            </w:r>
          </w:p>
        </w:tc>
        <w:tc>
          <w:tcPr>
            <w:tcW w:w="4678" w:type="dxa"/>
          </w:tcPr>
          <w:p w14:paraId="784E339B" w14:textId="77777777" w:rsidR="00EA2CD2" w:rsidRPr="00BA4E4E" w:rsidRDefault="00EA2CD2" w:rsidP="00D744E1">
            <w:pPr>
              <w:rPr>
                <w:b/>
                <w:bCs/>
                <w:i/>
                <w:iCs/>
                <w:sz w:val="22"/>
                <w:szCs w:val="22"/>
              </w:rPr>
            </w:pPr>
            <w:r w:rsidRPr="00BA4E4E">
              <w:rPr>
                <w:b/>
                <w:bCs/>
                <w:i/>
                <w:iCs/>
                <w:sz w:val="22"/>
                <w:szCs w:val="22"/>
              </w:rPr>
              <w:t>PASTABOS TECHNINEI SPECIFIKACIJAI:</w:t>
            </w:r>
          </w:p>
          <w:p w14:paraId="4940DF9D" w14:textId="22021BD5" w:rsidR="006A1064" w:rsidRPr="00EA2CD2" w:rsidRDefault="00EA2CD2" w:rsidP="00D744E1">
            <w:pPr>
              <w:rPr>
                <w:sz w:val="22"/>
                <w:szCs w:val="22"/>
              </w:rPr>
            </w:pPr>
            <w:r w:rsidRPr="00EA2CD2">
              <w:rPr>
                <w:sz w:val="22"/>
                <w:szCs w:val="22"/>
              </w:rPr>
              <w:t>Bendrovė pažymi, kad gali pradėti mokėti išmokas anksčiau, tai yra kiekvieną mėnesį nuo 10 iki 26 d. ir prašo pakeisti Techninės specifikacijos 1.1 papunktį.</w:t>
            </w:r>
          </w:p>
        </w:tc>
        <w:tc>
          <w:tcPr>
            <w:tcW w:w="4104" w:type="dxa"/>
          </w:tcPr>
          <w:p w14:paraId="58CF7901" w14:textId="68236E78" w:rsidR="006A1064" w:rsidRPr="00EA2CD2" w:rsidRDefault="00EA2CD2" w:rsidP="00D744E1">
            <w:pPr>
              <w:tabs>
                <w:tab w:val="left" w:pos="360"/>
                <w:tab w:val="left" w:pos="746"/>
              </w:tabs>
              <w:suppressAutoHyphens/>
              <w:autoSpaceDN w:val="0"/>
              <w:jc w:val="both"/>
              <w:textAlignment w:val="baseline"/>
              <w:rPr>
                <w:sz w:val="22"/>
                <w:szCs w:val="22"/>
              </w:rPr>
            </w:pPr>
            <w:r w:rsidRPr="00EA2CD2">
              <w:rPr>
                <w:sz w:val="22"/>
                <w:szCs w:val="22"/>
              </w:rPr>
              <w:t>Techninės specifikacijos 1.1 papunktis nekeičiamas.</w:t>
            </w:r>
          </w:p>
        </w:tc>
      </w:tr>
      <w:tr w:rsidR="006A1064" w:rsidRPr="00EA2CD2" w14:paraId="5B368378" w14:textId="77777777" w:rsidTr="008737F9">
        <w:tc>
          <w:tcPr>
            <w:tcW w:w="709" w:type="dxa"/>
          </w:tcPr>
          <w:p w14:paraId="1B4303CE" w14:textId="36FFAB90" w:rsidR="006A1064" w:rsidRPr="00757C79" w:rsidRDefault="006A1064" w:rsidP="00757C79">
            <w:pPr>
              <w:pStyle w:val="Sraopastraipa"/>
              <w:numPr>
                <w:ilvl w:val="0"/>
                <w:numId w:val="1"/>
              </w:numPr>
              <w:tabs>
                <w:tab w:val="left" w:pos="851"/>
              </w:tabs>
              <w:suppressAutoHyphens/>
              <w:autoSpaceDN w:val="0"/>
              <w:textAlignment w:val="baseline"/>
              <w:rPr>
                <w:sz w:val="22"/>
                <w:szCs w:val="22"/>
              </w:rPr>
            </w:pPr>
          </w:p>
        </w:tc>
        <w:tc>
          <w:tcPr>
            <w:tcW w:w="4678" w:type="dxa"/>
          </w:tcPr>
          <w:p w14:paraId="49B3F693" w14:textId="77777777" w:rsidR="00EA2CD2" w:rsidRPr="00EA2CD2" w:rsidRDefault="00EA2CD2" w:rsidP="00D744E1">
            <w:pPr>
              <w:tabs>
                <w:tab w:val="left" w:pos="3675"/>
              </w:tabs>
              <w:rPr>
                <w:b/>
                <w:bCs/>
                <w:i/>
                <w:iCs/>
                <w:sz w:val="22"/>
                <w:szCs w:val="22"/>
                <w:lang w:val="en-US"/>
              </w:rPr>
            </w:pPr>
            <w:r w:rsidRPr="00EA2CD2">
              <w:rPr>
                <w:b/>
                <w:bCs/>
                <w:i/>
                <w:iCs/>
                <w:sz w:val="22"/>
                <w:szCs w:val="22"/>
                <w:lang w:val="en-US"/>
              </w:rPr>
              <w:t>DĖL SUSITARIMO DĖL ASMENS DUOMENŲ TVARKYMO:</w:t>
            </w:r>
          </w:p>
          <w:p w14:paraId="74F5BAB1" w14:textId="6848072D" w:rsidR="006A1064" w:rsidRPr="00EA2CD2" w:rsidRDefault="00EA2CD2" w:rsidP="00D744E1">
            <w:pPr>
              <w:jc w:val="both"/>
              <w:rPr>
                <w:sz w:val="22"/>
                <w:szCs w:val="22"/>
              </w:rPr>
            </w:pPr>
            <w:r w:rsidRPr="00EA2CD2">
              <w:rPr>
                <w:sz w:val="22"/>
                <w:szCs w:val="22"/>
              </w:rPr>
              <w:t xml:space="preserve">Bendrovė pažymi, kad esamam pirkimui yra privaloma sudaryti susitarimą dėl asmens duomenų tvarkymo. Atsižvelgiant į tai, Bendrovė prašo, prie pirkimo dokumentų pridėti Bendrovės pateiktą susitarimo dėl asmens duomenų tvarkymo šabloną, kuris yra sukurtas būtent šiai paslaugai ir geriausiai atitinka jai keliamus reikalavimus, rinkos aktualijas bei susiformavusią teismų ir priežiūros institucijų praktiką asmens duomenų apsaugos reikalavimų taikyme teikiant tokias paslaugas, be kita ko yra nuolat naudojamas ir sėkmingai įgyvendinamas praktikoje ilgalaikėje perspektyvoje. </w:t>
            </w:r>
          </w:p>
        </w:tc>
        <w:tc>
          <w:tcPr>
            <w:tcW w:w="4104" w:type="dxa"/>
          </w:tcPr>
          <w:p w14:paraId="707FF3BB" w14:textId="77777777" w:rsidR="006A1064" w:rsidRPr="00EA2CD2" w:rsidRDefault="00EA2CD2" w:rsidP="00D744E1">
            <w:pPr>
              <w:tabs>
                <w:tab w:val="left" w:pos="360"/>
                <w:tab w:val="left" w:pos="746"/>
              </w:tabs>
              <w:suppressAutoHyphens/>
              <w:autoSpaceDN w:val="0"/>
              <w:jc w:val="both"/>
              <w:textAlignment w:val="baseline"/>
              <w:rPr>
                <w:sz w:val="22"/>
                <w:szCs w:val="22"/>
              </w:rPr>
            </w:pPr>
            <w:r w:rsidRPr="00EA2CD2">
              <w:rPr>
                <w:sz w:val="22"/>
                <w:szCs w:val="22"/>
              </w:rPr>
              <w:t>Susitarimo dėl asmens duomenų tvarkymo nekeičiamas.</w:t>
            </w:r>
          </w:p>
          <w:p w14:paraId="22FA2018" w14:textId="77777777" w:rsidR="00EA2CD2" w:rsidRPr="00EA2CD2" w:rsidRDefault="00EA2CD2" w:rsidP="00D744E1">
            <w:pPr>
              <w:tabs>
                <w:tab w:val="left" w:pos="360"/>
                <w:tab w:val="left" w:pos="746"/>
              </w:tabs>
              <w:suppressAutoHyphens/>
              <w:autoSpaceDN w:val="0"/>
              <w:jc w:val="both"/>
              <w:textAlignment w:val="baseline"/>
              <w:rPr>
                <w:sz w:val="22"/>
                <w:szCs w:val="22"/>
              </w:rPr>
            </w:pPr>
          </w:p>
          <w:p w14:paraId="120815BC" w14:textId="0BF65635" w:rsidR="00EA2CD2" w:rsidRPr="00EA2CD2" w:rsidRDefault="00EA2CD2" w:rsidP="00D744E1">
            <w:pPr>
              <w:tabs>
                <w:tab w:val="left" w:pos="360"/>
                <w:tab w:val="left" w:pos="746"/>
              </w:tabs>
              <w:suppressAutoHyphens/>
              <w:autoSpaceDN w:val="0"/>
              <w:jc w:val="both"/>
              <w:textAlignment w:val="baseline"/>
              <w:rPr>
                <w:sz w:val="22"/>
                <w:szCs w:val="22"/>
              </w:rPr>
            </w:pPr>
          </w:p>
        </w:tc>
      </w:tr>
      <w:tr w:rsidR="00757C79" w:rsidRPr="00EA2CD2" w14:paraId="47B86DE0" w14:textId="77777777" w:rsidTr="008737F9">
        <w:tc>
          <w:tcPr>
            <w:tcW w:w="709" w:type="dxa"/>
          </w:tcPr>
          <w:p w14:paraId="50943FFE" w14:textId="53446152" w:rsidR="00757C79" w:rsidRPr="00757C79" w:rsidRDefault="00757C79" w:rsidP="00757C79">
            <w:pPr>
              <w:pStyle w:val="Sraopastraipa"/>
              <w:numPr>
                <w:ilvl w:val="0"/>
                <w:numId w:val="1"/>
              </w:numPr>
              <w:tabs>
                <w:tab w:val="left" w:pos="851"/>
              </w:tabs>
              <w:suppressAutoHyphens/>
              <w:autoSpaceDN w:val="0"/>
              <w:textAlignment w:val="baseline"/>
              <w:rPr>
                <w:sz w:val="22"/>
                <w:szCs w:val="22"/>
              </w:rPr>
            </w:pPr>
          </w:p>
        </w:tc>
        <w:tc>
          <w:tcPr>
            <w:tcW w:w="4678" w:type="dxa"/>
          </w:tcPr>
          <w:p w14:paraId="6267C8D7" w14:textId="3C34BF53" w:rsidR="00757C79" w:rsidRPr="00757C79" w:rsidRDefault="00757C79" w:rsidP="00D744E1">
            <w:pPr>
              <w:tabs>
                <w:tab w:val="left" w:pos="3675"/>
              </w:tabs>
              <w:rPr>
                <w:sz w:val="22"/>
                <w:szCs w:val="22"/>
                <w:lang w:val="en-US"/>
              </w:rPr>
            </w:pPr>
            <w:r w:rsidRPr="00757C79">
              <w:rPr>
                <w:sz w:val="22"/>
                <w:szCs w:val="22"/>
              </w:rPr>
              <w:t>"Šioje Sutartyje Pradinės Sutarties vertė yra lygi maksimaliai pirkimui skirtai lėšų sumai be PVM pirkimo dokumentuose ir Sutartyje nurodytų Paslaugų įsigijimui. Pirkėjas perka Paslaugas neviršijant Sutarties kainos“</w:t>
            </w:r>
            <w:r w:rsidRPr="00757C79">
              <w:rPr>
                <w:sz w:val="22"/>
                <w:szCs w:val="22"/>
              </w:rPr>
              <w:br/>
              <w:t>Norime pasitikslinti, ar teisingai suprantame, kad, jei pasiūlymo formoje Jūsų nurodytam preliminariam kiekiui 18 480 pritaikius Tiekėjo pasiūlymo formoje pasiūlytą tarifą X palyginamoji kaina gausis 120 000 Eur be PVM, Tiekėjo pasiūlymas bus atmestas?</w:t>
            </w:r>
          </w:p>
        </w:tc>
        <w:tc>
          <w:tcPr>
            <w:tcW w:w="4104" w:type="dxa"/>
          </w:tcPr>
          <w:p w14:paraId="4290CA94" w14:textId="054259F1" w:rsidR="00757C79" w:rsidRPr="00EA2CD2" w:rsidRDefault="00757C79" w:rsidP="00D744E1">
            <w:pPr>
              <w:tabs>
                <w:tab w:val="left" w:pos="360"/>
                <w:tab w:val="left" w:pos="746"/>
              </w:tabs>
              <w:suppressAutoHyphens/>
              <w:autoSpaceDN w:val="0"/>
              <w:jc w:val="both"/>
              <w:textAlignment w:val="baseline"/>
              <w:rPr>
                <w:sz w:val="22"/>
                <w:szCs w:val="22"/>
              </w:rPr>
            </w:pPr>
            <w:r>
              <w:rPr>
                <w:sz w:val="22"/>
                <w:szCs w:val="22"/>
              </w:rPr>
              <w:t>Pasiūlymo kaina yra palyginamoji, ji pasiūlymų palyginimui.</w:t>
            </w:r>
          </w:p>
        </w:tc>
      </w:tr>
      <w:tr w:rsidR="00E33691" w:rsidRPr="00EA2CD2" w14:paraId="2539B9F4" w14:textId="77777777" w:rsidTr="008737F9">
        <w:tc>
          <w:tcPr>
            <w:tcW w:w="709" w:type="dxa"/>
          </w:tcPr>
          <w:p w14:paraId="68FC1677" w14:textId="77777777" w:rsidR="00E33691" w:rsidRPr="00757C79" w:rsidRDefault="00E33691" w:rsidP="00757C79">
            <w:pPr>
              <w:pStyle w:val="Sraopastraipa"/>
              <w:numPr>
                <w:ilvl w:val="0"/>
                <w:numId w:val="1"/>
              </w:numPr>
              <w:tabs>
                <w:tab w:val="left" w:pos="851"/>
              </w:tabs>
              <w:suppressAutoHyphens/>
              <w:autoSpaceDN w:val="0"/>
              <w:textAlignment w:val="baseline"/>
              <w:rPr>
                <w:sz w:val="22"/>
                <w:szCs w:val="22"/>
              </w:rPr>
            </w:pPr>
          </w:p>
        </w:tc>
        <w:tc>
          <w:tcPr>
            <w:tcW w:w="4678" w:type="dxa"/>
          </w:tcPr>
          <w:p w14:paraId="5CCBA9BE" w14:textId="77777777" w:rsidR="00E33691" w:rsidRPr="00A25522" w:rsidRDefault="00E33691" w:rsidP="00E33691">
            <w:r w:rsidRPr="00A25522">
              <w:t>Atsižvelgdami į Jūsų atnaujintą pasiūlymo formą dėl paslaugos įkainio perskaičiavimo, norėtume pažymėti, kad įkainio struktūra ir jos detalios dedamosios yra konfidenciali informacija, todėl negalime atskirai išskirti ir pateikti konkrečių kainos komponentų.</w:t>
            </w:r>
          </w:p>
          <w:p w14:paraId="0C3BD71C" w14:textId="77777777" w:rsidR="00E33691" w:rsidRPr="00A25522" w:rsidRDefault="00E33691" w:rsidP="00E33691">
            <w:r w:rsidRPr="00A25522">
              <w:t>Taip pat atkreipiame dėmesį, kad minimalios mėnesinės algos (MMA) pokyčiai daro įtaką ne tik darbo užmokesčiui, bet ir kitoms paslaugos teikimo sąnaudoms. MMA didėjimas paprastai lemia bendrą sąnaudų augimą, kuris atsispindi ir susijusiose išlaidose, tokiose kaip komunalinės paslaugos, kuras, tiekimo grandinės kaštai bei kiti veiklos kaštai. Dėl šios priežasties MMA pokytis turi platesnį ekonominį poveikį paslaugos savikainai.</w:t>
            </w:r>
          </w:p>
          <w:p w14:paraId="29F6BD8E" w14:textId="42F031E0" w:rsidR="00E33691" w:rsidRPr="00E33691" w:rsidRDefault="00E33691" w:rsidP="00E33691">
            <w:r w:rsidRPr="00A25522">
              <w:t>Atsižvelgiant į tai, manome, kad įkainio perskaičiavimas turėtų būti taikomas visam paslaugos įkainiui, o ne tik atskirai jo daliai. Todėl, norėdami pateikti pasiūlymą, prašome iš pasiūlymo formos pašalinti reikalavimą nurodyti įkainio sudedamąsias dalis.</w:t>
            </w:r>
          </w:p>
        </w:tc>
        <w:tc>
          <w:tcPr>
            <w:tcW w:w="4104" w:type="dxa"/>
          </w:tcPr>
          <w:p w14:paraId="79D2C0C2" w14:textId="7070FA27" w:rsidR="00E33691" w:rsidRDefault="00307B5C" w:rsidP="00D744E1">
            <w:pPr>
              <w:tabs>
                <w:tab w:val="left" w:pos="360"/>
                <w:tab w:val="left" w:pos="746"/>
              </w:tabs>
              <w:suppressAutoHyphens/>
              <w:autoSpaceDN w:val="0"/>
              <w:jc w:val="both"/>
              <w:textAlignment w:val="baseline"/>
              <w:rPr>
                <w:sz w:val="22"/>
                <w:szCs w:val="22"/>
              </w:rPr>
            </w:pPr>
            <w:r>
              <w:t>I</w:t>
            </w:r>
            <w:r w:rsidRPr="00A25522">
              <w:t xml:space="preserve">š pasiūlymo formos </w:t>
            </w:r>
            <w:r w:rsidRPr="00307B5C">
              <w:rPr>
                <w:b/>
                <w:bCs/>
              </w:rPr>
              <w:t>ne</w:t>
            </w:r>
            <w:r w:rsidRPr="00307B5C">
              <w:rPr>
                <w:b/>
                <w:bCs/>
              </w:rPr>
              <w:t>pašalin</w:t>
            </w:r>
            <w:r w:rsidRPr="00307B5C">
              <w:rPr>
                <w:b/>
                <w:bCs/>
              </w:rPr>
              <w:t>amas</w:t>
            </w:r>
            <w:r w:rsidRPr="00A25522">
              <w:t xml:space="preserve"> reikalavim</w:t>
            </w:r>
            <w:r>
              <w:t>as</w:t>
            </w:r>
            <w:r w:rsidRPr="00A25522">
              <w:t xml:space="preserve"> nurodyti įkainio sudedamąsias dalis.</w:t>
            </w:r>
          </w:p>
        </w:tc>
      </w:tr>
      <w:tr w:rsidR="00E33691" w:rsidRPr="00EA2CD2" w14:paraId="3C4D7694" w14:textId="77777777" w:rsidTr="008737F9">
        <w:tc>
          <w:tcPr>
            <w:tcW w:w="709" w:type="dxa"/>
          </w:tcPr>
          <w:p w14:paraId="343D7B6D" w14:textId="77777777" w:rsidR="00E33691" w:rsidRPr="00757C79" w:rsidRDefault="00E33691" w:rsidP="00757C79">
            <w:pPr>
              <w:pStyle w:val="Sraopastraipa"/>
              <w:numPr>
                <w:ilvl w:val="0"/>
                <w:numId w:val="1"/>
              </w:numPr>
              <w:tabs>
                <w:tab w:val="left" w:pos="851"/>
              </w:tabs>
              <w:suppressAutoHyphens/>
              <w:autoSpaceDN w:val="0"/>
              <w:textAlignment w:val="baseline"/>
              <w:rPr>
                <w:sz w:val="22"/>
                <w:szCs w:val="22"/>
              </w:rPr>
            </w:pPr>
          </w:p>
        </w:tc>
        <w:tc>
          <w:tcPr>
            <w:tcW w:w="4678" w:type="dxa"/>
          </w:tcPr>
          <w:p w14:paraId="332ABCA0" w14:textId="77777777" w:rsidR="00E33691" w:rsidRPr="00E33691" w:rsidRDefault="00E33691" w:rsidP="00E33691">
            <w:pPr>
              <w:tabs>
                <w:tab w:val="left" w:pos="3675"/>
              </w:tabs>
              <w:rPr>
                <w:b/>
                <w:bCs/>
                <w:sz w:val="22"/>
                <w:szCs w:val="22"/>
              </w:rPr>
            </w:pPr>
            <w:r w:rsidRPr="00E33691">
              <w:rPr>
                <w:b/>
                <w:bCs/>
                <w:sz w:val="22"/>
                <w:szCs w:val="22"/>
              </w:rPr>
              <w:t>1) Perkančioji organizacija Susitarimo dėl asmens duomenų tvarkymo 27.10. papunktyje nurodo:</w:t>
            </w:r>
          </w:p>
          <w:p w14:paraId="099319F9" w14:textId="77777777" w:rsidR="00E33691" w:rsidRPr="00E33691" w:rsidRDefault="00E33691" w:rsidP="00E33691">
            <w:pPr>
              <w:tabs>
                <w:tab w:val="left" w:pos="3675"/>
              </w:tabs>
              <w:rPr>
                <w:sz w:val="22"/>
                <w:szCs w:val="22"/>
              </w:rPr>
            </w:pPr>
            <w:r w:rsidRPr="00E33691">
              <w:rPr>
                <w:sz w:val="22"/>
                <w:szCs w:val="22"/>
              </w:rPr>
              <w:t>27.10. pranešimo vėlavimo priežastys, jeigu apie asmens duomenų saugumo pažeidimą pranešama vėliau nei per 24 valandas nuo tada, kai Duomenų tvarkytojas sužinojo apie asmens duomenų saugumo pažeidimą;</w:t>
            </w:r>
          </w:p>
          <w:p w14:paraId="6B5822BF" w14:textId="77777777" w:rsidR="00E33691" w:rsidRPr="00E33691" w:rsidRDefault="00E33691" w:rsidP="00E33691">
            <w:pPr>
              <w:tabs>
                <w:tab w:val="left" w:pos="3675"/>
              </w:tabs>
              <w:rPr>
                <w:sz w:val="22"/>
                <w:szCs w:val="22"/>
              </w:rPr>
            </w:pPr>
            <w:bookmarkStart w:id="0" w:name="_Hlk215037740"/>
            <w:r w:rsidRPr="00E33691">
              <w:rPr>
                <w:sz w:val="22"/>
                <w:szCs w:val="22"/>
              </w:rPr>
              <w:t>Bendrovė pažymi, kad nėra pagrindo nustatyti tokio trumpo termino, kadangi valdytojas turi pareigą informuoti VDAI per 72 val. nuo sužinojimo momento, atsižvelgiant į tai, Bendrovė prašo laikytis 48 val. termino, kuris tiek Bendrovės praktikoje, tiek rinkoje plačiai naudojamas ir pakankamas pranešimui pateikti. Atsižvelgiant į tai, Bendrovė prašo, išdėstyti punktą taip:</w:t>
            </w:r>
            <w:bookmarkEnd w:id="0"/>
          </w:p>
          <w:p w14:paraId="35B4E2B5" w14:textId="50B1473D" w:rsidR="00E33691" w:rsidRPr="00757C79" w:rsidRDefault="00E33691" w:rsidP="00D744E1">
            <w:pPr>
              <w:tabs>
                <w:tab w:val="left" w:pos="3675"/>
              </w:tabs>
              <w:rPr>
                <w:sz w:val="22"/>
                <w:szCs w:val="22"/>
              </w:rPr>
            </w:pPr>
            <w:r w:rsidRPr="00E33691">
              <w:rPr>
                <w:sz w:val="22"/>
                <w:szCs w:val="22"/>
              </w:rPr>
              <w:t>27.10. pranešimo vėlavimo priežastys, jeigu apie asmens duomenų saugumo pažeidimą pranešama vėliau nei per 48 valandas nuo tada, kai Duomenų tvarkytojas sužinojo apie asmens duomenų saugumo pažeidimą;</w:t>
            </w:r>
          </w:p>
        </w:tc>
        <w:tc>
          <w:tcPr>
            <w:tcW w:w="4104" w:type="dxa"/>
          </w:tcPr>
          <w:p w14:paraId="776A18FC" w14:textId="723A7709" w:rsidR="00E33691" w:rsidRDefault="00E33691" w:rsidP="00D744E1">
            <w:pPr>
              <w:tabs>
                <w:tab w:val="left" w:pos="360"/>
                <w:tab w:val="left" w:pos="746"/>
              </w:tabs>
              <w:suppressAutoHyphens/>
              <w:autoSpaceDN w:val="0"/>
              <w:jc w:val="both"/>
              <w:textAlignment w:val="baseline"/>
              <w:rPr>
                <w:sz w:val="22"/>
                <w:szCs w:val="22"/>
              </w:rPr>
            </w:pPr>
            <w:r w:rsidRPr="00E33691">
              <w:rPr>
                <w:sz w:val="22"/>
                <w:szCs w:val="22"/>
              </w:rPr>
              <w:t>Susitarim</w:t>
            </w:r>
            <w:r>
              <w:rPr>
                <w:sz w:val="22"/>
                <w:szCs w:val="22"/>
              </w:rPr>
              <w:t>o</w:t>
            </w:r>
            <w:r w:rsidRPr="00E33691">
              <w:rPr>
                <w:sz w:val="22"/>
                <w:szCs w:val="22"/>
              </w:rPr>
              <w:t xml:space="preserve"> dėl asmens duomenų tvarkymo</w:t>
            </w:r>
            <w:r>
              <w:rPr>
                <w:sz w:val="22"/>
                <w:szCs w:val="22"/>
              </w:rPr>
              <w:t xml:space="preserve"> 27.10 papunktis nekeičiamas</w:t>
            </w:r>
            <w:r w:rsidRPr="00EA2CD2">
              <w:rPr>
                <w:sz w:val="22"/>
                <w:szCs w:val="22"/>
              </w:rPr>
              <w:t>.</w:t>
            </w:r>
          </w:p>
        </w:tc>
      </w:tr>
      <w:tr w:rsidR="00E33691" w:rsidRPr="00EA2CD2" w14:paraId="04EFA706" w14:textId="77777777" w:rsidTr="008737F9">
        <w:tc>
          <w:tcPr>
            <w:tcW w:w="709" w:type="dxa"/>
          </w:tcPr>
          <w:p w14:paraId="1D9F4166" w14:textId="77777777" w:rsidR="00E33691" w:rsidRPr="00757C79" w:rsidRDefault="00E33691" w:rsidP="00757C79">
            <w:pPr>
              <w:pStyle w:val="Sraopastraipa"/>
              <w:numPr>
                <w:ilvl w:val="0"/>
                <w:numId w:val="1"/>
              </w:numPr>
              <w:tabs>
                <w:tab w:val="left" w:pos="851"/>
              </w:tabs>
              <w:suppressAutoHyphens/>
              <w:autoSpaceDN w:val="0"/>
              <w:textAlignment w:val="baseline"/>
              <w:rPr>
                <w:sz w:val="22"/>
                <w:szCs w:val="22"/>
              </w:rPr>
            </w:pPr>
          </w:p>
        </w:tc>
        <w:tc>
          <w:tcPr>
            <w:tcW w:w="4678" w:type="dxa"/>
          </w:tcPr>
          <w:p w14:paraId="7D365D56" w14:textId="77777777" w:rsidR="00E33691" w:rsidRPr="00E33691" w:rsidRDefault="00E33691" w:rsidP="00E33691">
            <w:pPr>
              <w:tabs>
                <w:tab w:val="left" w:pos="3675"/>
              </w:tabs>
              <w:rPr>
                <w:b/>
                <w:bCs/>
                <w:sz w:val="22"/>
                <w:szCs w:val="22"/>
              </w:rPr>
            </w:pPr>
            <w:r w:rsidRPr="00E33691">
              <w:rPr>
                <w:b/>
                <w:bCs/>
                <w:sz w:val="22"/>
                <w:szCs w:val="22"/>
              </w:rPr>
              <w:t>2) Perkančioji organizacija Susitarimo dėl asmens duomenų tvarkymo 33. papunktyje nurodo:</w:t>
            </w:r>
          </w:p>
          <w:p w14:paraId="29A79CDC" w14:textId="77777777" w:rsidR="00E33691" w:rsidRPr="00E33691" w:rsidRDefault="00E33691" w:rsidP="00E33691">
            <w:pPr>
              <w:tabs>
                <w:tab w:val="left" w:pos="3675"/>
              </w:tabs>
              <w:rPr>
                <w:sz w:val="22"/>
                <w:szCs w:val="22"/>
              </w:rPr>
            </w:pPr>
            <w:r w:rsidRPr="00E33691">
              <w:rPr>
                <w:sz w:val="22"/>
                <w:szCs w:val="22"/>
              </w:rPr>
              <w:t>33. Nedarant poveikio šio skyriaus nuostatoms, Reglamento 82, 83 ir 84 straipsniams, jei Duomenų tvarkytojas veikia ne pagal Duomenų valdytojo nurodymus ir nustatydamas duomenų tvarkymo tikslus ir priemones pažeidžia Reglamentą, to duomenų tvarkymo atžvilgiu Duomenų tvarkytojas yra laikomas Duomenų valdytoju.</w:t>
            </w:r>
          </w:p>
          <w:p w14:paraId="019CA440" w14:textId="1E397E10" w:rsidR="00E33691" w:rsidRPr="00757C79" w:rsidRDefault="00E33691" w:rsidP="00E33691">
            <w:pPr>
              <w:tabs>
                <w:tab w:val="left" w:pos="3675"/>
              </w:tabs>
              <w:rPr>
                <w:sz w:val="22"/>
                <w:szCs w:val="22"/>
              </w:rPr>
            </w:pPr>
            <w:r w:rsidRPr="00E33691">
              <w:rPr>
                <w:sz w:val="22"/>
                <w:szCs w:val="22"/>
                <w:u w:val="single"/>
              </w:rPr>
              <w:t xml:space="preserve">Pažymėtina, kad teikiamų paslaugų kontekste Bendrovė veikia išimtinai pagal duomenų valdytojo nurodytojo nurodymus, tai reiškia, kad </w:t>
            </w:r>
            <w:r w:rsidRPr="00E33691">
              <w:rPr>
                <w:sz w:val="22"/>
                <w:szCs w:val="22"/>
                <w:u w:val="single"/>
              </w:rPr>
              <w:lastRenderedPageBreak/>
              <w:t>visą paslaugų teikimo laikotarpį veikia kaip duomenų tvarkytojas. Atsižvelgiant į tai, Bendrovė prašo šio papunkčio netaikyti.</w:t>
            </w:r>
          </w:p>
        </w:tc>
        <w:tc>
          <w:tcPr>
            <w:tcW w:w="4104" w:type="dxa"/>
          </w:tcPr>
          <w:p w14:paraId="7155D595" w14:textId="26050C2C" w:rsidR="00E33691" w:rsidRDefault="00307B5C" w:rsidP="00D744E1">
            <w:pPr>
              <w:tabs>
                <w:tab w:val="left" w:pos="360"/>
                <w:tab w:val="left" w:pos="746"/>
              </w:tabs>
              <w:suppressAutoHyphens/>
              <w:autoSpaceDN w:val="0"/>
              <w:jc w:val="both"/>
              <w:textAlignment w:val="baseline"/>
              <w:rPr>
                <w:sz w:val="22"/>
                <w:szCs w:val="22"/>
              </w:rPr>
            </w:pPr>
            <w:r w:rsidRPr="00E33691">
              <w:rPr>
                <w:sz w:val="22"/>
                <w:szCs w:val="22"/>
              </w:rPr>
              <w:lastRenderedPageBreak/>
              <w:t>Susitarim</w:t>
            </w:r>
            <w:r>
              <w:rPr>
                <w:sz w:val="22"/>
                <w:szCs w:val="22"/>
              </w:rPr>
              <w:t>o</w:t>
            </w:r>
            <w:r w:rsidRPr="00E33691">
              <w:rPr>
                <w:sz w:val="22"/>
                <w:szCs w:val="22"/>
              </w:rPr>
              <w:t xml:space="preserve"> dėl asmens duomenų tvarkymo</w:t>
            </w:r>
            <w:r>
              <w:rPr>
                <w:sz w:val="22"/>
                <w:szCs w:val="22"/>
              </w:rPr>
              <w:t xml:space="preserve"> 33</w:t>
            </w:r>
            <w:r>
              <w:rPr>
                <w:sz w:val="22"/>
                <w:szCs w:val="22"/>
              </w:rPr>
              <w:t xml:space="preserve"> punkt</w:t>
            </w:r>
            <w:r>
              <w:rPr>
                <w:sz w:val="22"/>
                <w:szCs w:val="22"/>
              </w:rPr>
              <w:t>a</w:t>
            </w:r>
            <w:r>
              <w:rPr>
                <w:sz w:val="22"/>
                <w:szCs w:val="22"/>
              </w:rPr>
              <w:t>s nekeičiamas</w:t>
            </w:r>
            <w:r w:rsidRPr="00EA2CD2">
              <w:rPr>
                <w:sz w:val="22"/>
                <w:szCs w:val="22"/>
              </w:rPr>
              <w:t>.</w:t>
            </w:r>
          </w:p>
        </w:tc>
      </w:tr>
    </w:tbl>
    <w:p w14:paraId="0C880F9C" w14:textId="77777777" w:rsidR="009368E8" w:rsidRPr="00EA2CD2" w:rsidRDefault="009368E8" w:rsidP="00D744E1">
      <w:pPr>
        <w:tabs>
          <w:tab w:val="left" w:pos="0"/>
        </w:tabs>
        <w:jc w:val="center"/>
        <w:rPr>
          <w:sz w:val="22"/>
          <w:szCs w:val="22"/>
        </w:rPr>
      </w:pPr>
    </w:p>
    <w:p w14:paraId="22B6AED7" w14:textId="7B56C23B" w:rsidR="00540948" w:rsidRPr="00EA2CD2" w:rsidRDefault="002E7742" w:rsidP="00D744E1">
      <w:pPr>
        <w:tabs>
          <w:tab w:val="left" w:pos="0"/>
        </w:tabs>
        <w:rPr>
          <w:caps/>
          <w:color w:val="333333"/>
          <w:sz w:val="22"/>
          <w:szCs w:val="22"/>
        </w:rPr>
      </w:pPr>
      <w:r w:rsidRPr="00EA2CD2">
        <w:rPr>
          <w:caps/>
          <w:color w:val="333333"/>
          <w:sz w:val="22"/>
          <w:szCs w:val="22"/>
        </w:rPr>
        <w:t>Klausimų tekstai neredaguoti</w:t>
      </w:r>
    </w:p>
    <w:sectPr w:rsidR="00540948" w:rsidRPr="00EA2CD2" w:rsidSect="008F50D7">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17465" w14:textId="77777777" w:rsidR="007F1A63" w:rsidRDefault="007F1A63" w:rsidP="00080389">
      <w:r>
        <w:separator/>
      </w:r>
    </w:p>
  </w:endnote>
  <w:endnote w:type="continuationSeparator" w:id="0">
    <w:p w14:paraId="4C6C3480" w14:textId="77777777" w:rsidR="007F1A63" w:rsidRDefault="007F1A63" w:rsidP="0008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FA9A9" w14:textId="77777777" w:rsidR="007F1A63" w:rsidRDefault="007F1A63" w:rsidP="00080389">
      <w:r>
        <w:separator/>
      </w:r>
    </w:p>
  </w:footnote>
  <w:footnote w:type="continuationSeparator" w:id="0">
    <w:p w14:paraId="47399C5F" w14:textId="77777777" w:rsidR="007F1A63" w:rsidRDefault="007F1A63" w:rsidP="00080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352C5"/>
    <w:multiLevelType w:val="hybridMultilevel"/>
    <w:tmpl w:val="FFD2D9DA"/>
    <w:lvl w:ilvl="0" w:tplc="7BDAE168">
      <w:start w:val="1"/>
      <w:numFmt w:val="decimal"/>
      <w:lvlText w:val="%1."/>
      <w:lvlJc w:val="left"/>
      <w:pPr>
        <w:ind w:left="642" w:hanging="360"/>
      </w:pPr>
      <w:rPr>
        <w:rFonts w:hint="default"/>
      </w:rPr>
    </w:lvl>
    <w:lvl w:ilvl="1" w:tplc="04270019" w:tentative="1">
      <w:start w:val="1"/>
      <w:numFmt w:val="lowerLetter"/>
      <w:lvlText w:val="%2."/>
      <w:lvlJc w:val="left"/>
      <w:pPr>
        <w:ind w:left="1362" w:hanging="360"/>
      </w:pPr>
    </w:lvl>
    <w:lvl w:ilvl="2" w:tplc="0427001B" w:tentative="1">
      <w:start w:val="1"/>
      <w:numFmt w:val="lowerRoman"/>
      <w:lvlText w:val="%3."/>
      <w:lvlJc w:val="right"/>
      <w:pPr>
        <w:ind w:left="2082" w:hanging="180"/>
      </w:pPr>
    </w:lvl>
    <w:lvl w:ilvl="3" w:tplc="0427000F" w:tentative="1">
      <w:start w:val="1"/>
      <w:numFmt w:val="decimal"/>
      <w:lvlText w:val="%4."/>
      <w:lvlJc w:val="left"/>
      <w:pPr>
        <w:ind w:left="2802" w:hanging="360"/>
      </w:pPr>
    </w:lvl>
    <w:lvl w:ilvl="4" w:tplc="04270019" w:tentative="1">
      <w:start w:val="1"/>
      <w:numFmt w:val="lowerLetter"/>
      <w:lvlText w:val="%5."/>
      <w:lvlJc w:val="left"/>
      <w:pPr>
        <w:ind w:left="3522" w:hanging="360"/>
      </w:pPr>
    </w:lvl>
    <w:lvl w:ilvl="5" w:tplc="0427001B" w:tentative="1">
      <w:start w:val="1"/>
      <w:numFmt w:val="lowerRoman"/>
      <w:lvlText w:val="%6."/>
      <w:lvlJc w:val="right"/>
      <w:pPr>
        <w:ind w:left="4242" w:hanging="180"/>
      </w:pPr>
    </w:lvl>
    <w:lvl w:ilvl="6" w:tplc="0427000F" w:tentative="1">
      <w:start w:val="1"/>
      <w:numFmt w:val="decimal"/>
      <w:lvlText w:val="%7."/>
      <w:lvlJc w:val="left"/>
      <w:pPr>
        <w:ind w:left="4962" w:hanging="360"/>
      </w:pPr>
    </w:lvl>
    <w:lvl w:ilvl="7" w:tplc="04270019" w:tentative="1">
      <w:start w:val="1"/>
      <w:numFmt w:val="lowerLetter"/>
      <w:lvlText w:val="%8."/>
      <w:lvlJc w:val="left"/>
      <w:pPr>
        <w:ind w:left="5682" w:hanging="360"/>
      </w:pPr>
    </w:lvl>
    <w:lvl w:ilvl="8" w:tplc="0427001B" w:tentative="1">
      <w:start w:val="1"/>
      <w:numFmt w:val="lowerRoman"/>
      <w:lvlText w:val="%9."/>
      <w:lvlJc w:val="right"/>
      <w:pPr>
        <w:ind w:left="6402" w:hanging="180"/>
      </w:pPr>
    </w:lvl>
  </w:abstractNum>
  <w:abstractNum w:abstractNumId="1" w15:restartNumberingAfterBreak="0">
    <w:nsid w:val="74B059AB"/>
    <w:multiLevelType w:val="hybridMultilevel"/>
    <w:tmpl w:val="66068BA6"/>
    <w:lvl w:ilvl="0" w:tplc="0427000D">
      <w:start w:val="1"/>
      <w:numFmt w:val="bullet"/>
      <w:lvlText w:val=""/>
      <w:lvlJc w:val="left"/>
      <w:pPr>
        <w:ind w:left="780" w:hanging="360"/>
      </w:pPr>
      <w:rPr>
        <w:rFonts w:ascii="Wingdings" w:hAnsi="Wingding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820151193">
    <w:abstractNumId w:val="0"/>
  </w:num>
  <w:num w:numId="2" w16cid:durableId="191863610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BD6"/>
    <w:rsid w:val="00001981"/>
    <w:rsid w:val="00001BD6"/>
    <w:rsid w:val="00001E9A"/>
    <w:rsid w:val="0000200C"/>
    <w:rsid w:val="00003E77"/>
    <w:rsid w:val="000054B5"/>
    <w:rsid w:val="00010E8B"/>
    <w:rsid w:val="0001293B"/>
    <w:rsid w:val="000133C8"/>
    <w:rsid w:val="00014706"/>
    <w:rsid w:val="0001675F"/>
    <w:rsid w:val="0002058C"/>
    <w:rsid w:val="00022CFF"/>
    <w:rsid w:val="00024ADE"/>
    <w:rsid w:val="00025164"/>
    <w:rsid w:val="000278ED"/>
    <w:rsid w:val="00030F9B"/>
    <w:rsid w:val="0003231E"/>
    <w:rsid w:val="0003312D"/>
    <w:rsid w:val="00037852"/>
    <w:rsid w:val="00037BF6"/>
    <w:rsid w:val="000512D4"/>
    <w:rsid w:val="00052580"/>
    <w:rsid w:val="0005434E"/>
    <w:rsid w:val="000646EC"/>
    <w:rsid w:val="00064A23"/>
    <w:rsid w:val="0007398E"/>
    <w:rsid w:val="00073F77"/>
    <w:rsid w:val="00080389"/>
    <w:rsid w:val="00080D7A"/>
    <w:rsid w:val="000815AA"/>
    <w:rsid w:val="00083013"/>
    <w:rsid w:val="00085CDA"/>
    <w:rsid w:val="00092E7D"/>
    <w:rsid w:val="00093D55"/>
    <w:rsid w:val="000A0C8E"/>
    <w:rsid w:val="000A1902"/>
    <w:rsid w:val="000A22D6"/>
    <w:rsid w:val="000A265A"/>
    <w:rsid w:val="000A6E5C"/>
    <w:rsid w:val="000A7D71"/>
    <w:rsid w:val="000B05C2"/>
    <w:rsid w:val="000B4013"/>
    <w:rsid w:val="000B42C0"/>
    <w:rsid w:val="000B466A"/>
    <w:rsid w:val="000C3035"/>
    <w:rsid w:val="000C3656"/>
    <w:rsid w:val="000D0D5D"/>
    <w:rsid w:val="000D28E4"/>
    <w:rsid w:val="000D2A29"/>
    <w:rsid w:val="000D3909"/>
    <w:rsid w:val="000E4293"/>
    <w:rsid w:val="000E5FD6"/>
    <w:rsid w:val="000E6989"/>
    <w:rsid w:val="000F6EB7"/>
    <w:rsid w:val="000F7561"/>
    <w:rsid w:val="00104305"/>
    <w:rsid w:val="00104410"/>
    <w:rsid w:val="00106F61"/>
    <w:rsid w:val="001076BC"/>
    <w:rsid w:val="00112928"/>
    <w:rsid w:val="00113282"/>
    <w:rsid w:val="00116454"/>
    <w:rsid w:val="00117F62"/>
    <w:rsid w:val="00121D30"/>
    <w:rsid w:val="001234AE"/>
    <w:rsid w:val="00123693"/>
    <w:rsid w:val="00123BA9"/>
    <w:rsid w:val="00124855"/>
    <w:rsid w:val="0012595C"/>
    <w:rsid w:val="00131B10"/>
    <w:rsid w:val="001326D9"/>
    <w:rsid w:val="00133F55"/>
    <w:rsid w:val="0014164C"/>
    <w:rsid w:val="00145514"/>
    <w:rsid w:val="00145FBD"/>
    <w:rsid w:val="00146DDA"/>
    <w:rsid w:val="00152388"/>
    <w:rsid w:val="00154501"/>
    <w:rsid w:val="0016476C"/>
    <w:rsid w:val="00165CC8"/>
    <w:rsid w:val="00167C70"/>
    <w:rsid w:val="00170FB3"/>
    <w:rsid w:val="001720F6"/>
    <w:rsid w:val="00177FF5"/>
    <w:rsid w:val="00187B9D"/>
    <w:rsid w:val="001911B7"/>
    <w:rsid w:val="00191CAA"/>
    <w:rsid w:val="0019495B"/>
    <w:rsid w:val="00194BB4"/>
    <w:rsid w:val="001A0D47"/>
    <w:rsid w:val="001A6205"/>
    <w:rsid w:val="001B15E7"/>
    <w:rsid w:val="001B1990"/>
    <w:rsid w:val="001B2F2C"/>
    <w:rsid w:val="001B41F6"/>
    <w:rsid w:val="001B5FF1"/>
    <w:rsid w:val="001C0A0F"/>
    <w:rsid w:val="001C3732"/>
    <w:rsid w:val="001C4F31"/>
    <w:rsid w:val="001C524C"/>
    <w:rsid w:val="001D4382"/>
    <w:rsid w:val="001D60C7"/>
    <w:rsid w:val="001E029D"/>
    <w:rsid w:val="001F104A"/>
    <w:rsid w:val="001F1F3A"/>
    <w:rsid w:val="001F61AF"/>
    <w:rsid w:val="00202F80"/>
    <w:rsid w:val="00203D2A"/>
    <w:rsid w:val="00203F72"/>
    <w:rsid w:val="00204E4B"/>
    <w:rsid w:val="0021214B"/>
    <w:rsid w:val="0021223E"/>
    <w:rsid w:val="00214105"/>
    <w:rsid w:val="00215103"/>
    <w:rsid w:val="00217DB6"/>
    <w:rsid w:val="002207C8"/>
    <w:rsid w:val="0022188C"/>
    <w:rsid w:val="00222748"/>
    <w:rsid w:val="00222CFE"/>
    <w:rsid w:val="00227102"/>
    <w:rsid w:val="00231A58"/>
    <w:rsid w:val="0023381A"/>
    <w:rsid w:val="002368F9"/>
    <w:rsid w:val="00237582"/>
    <w:rsid w:val="00237F2E"/>
    <w:rsid w:val="002423A3"/>
    <w:rsid w:val="00244081"/>
    <w:rsid w:val="0024774A"/>
    <w:rsid w:val="00251272"/>
    <w:rsid w:val="0025279D"/>
    <w:rsid w:val="00253A1F"/>
    <w:rsid w:val="002561FA"/>
    <w:rsid w:val="0025685C"/>
    <w:rsid w:val="002568C4"/>
    <w:rsid w:val="00256EA1"/>
    <w:rsid w:val="002615C3"/>
    <w:rsid w:val="00262695"/>
    <w:rsid w:val="002648E0"/>
    <w:rsid w:val="00270481"/>
    <w:rsid w:val="0027142E"/>
    <w:rsid w:val="0027210D"/>
    <w:rsid w:val="0027495F"/>
    <w:rsid w:val="0027605E"/>
    <w:rsid w:val="0028142E"/>
    <w:rsid w:val="00284ECA"/>
    <w:rsid w:val="00286908"/>
    <w:rsid w:val="00291DD4"/>
    <w:rsid w:val="00294827"/>
    <w:rsid w:val="002972FA"/>
    <w:rsid w:val="002976F8"/>
    <w:rsid w:val="002A0E0E"/>
    <w:rsid w:val="002A1987"/>
    <w:rsid w:val="002A589F"/>
    <w:rsid w:val="002B16E3"/>
    <w:rsid w:val="002B2715"/>
    <w:rsid w:val="002B28E7"/>
    <w:rsid w:val="002B34FD"/>
    <w:rsid w:val="002B6FEF"/>
    <w:rsid w:val="002C06AC"/>
    <w:rsid w:val="002C0A6F"/>
    <w:rsid w:val="002C0B8A"/>
    <w:rsid w:val="002C0DAF"/>
    <w:rsid w:val="002C2BA8"/>
    <w:rsid w:val="002C3CB1"/>
    <w:rsid w:val="002C3E54"/>
    <w:rsid w:val="002C4B06"/>
    <w:rsid w:val="002D05D5"/>
    <w:rsid w:val="002D1F18"/>
    <w:rsid w:val="002D31B9"/>
    <w:rsid w:val="002D4330"/>
    <w:rsid w:val="002D4B17"/>
    <w:rsid w:val="002D529D"/>
    <w:rsid w:val="002D6781"/>
    <w:rsid w:val="002E36EA"/>
    <w:rsid w:val="002E3D3B"/>
    <w:rsid w:val="002E4C5A"/>
    <w:rsid w:val="002E7742"/>
    <w:rsid w:val="002F2913"/>
    <w:rsid w:val="002F43AB"/>
    <w:rsid w:val="00300411"/>
    <w:rsid w:val="00302147"/>
    <w:rsid w:val="003026E2"/>
    <w:rsid w:val="0030300C"/>
    <w:rsid w:val="003034A8"/>
    <w:rsid w:val="00304FEA"/>
    <w:rsid w:val="003054C0"/>
    <w:rsid w:val="0030706E"/>
    <w:rsid w:val="00307B5C"/>
    <w:rsid w:val="0031117A"/>
    <w:rsid w:val="00312F12"/>
    <w:rsid w:val="003140FC"/>
    <w:rsid w:val="003152B7"/>
    <w:rsid w:val="00316F9C"/>
    <w:rsid w:val="003203A4"/>
    <w:rsid w:val="0032162A"/>
    <w:rsid w:val="0032745F"/>
    <w:rsid w:val="00327A5C"/>
    <w:rsid w:val="003351C8"/>
    <w:rsid w:val="00337745"/>
    <w:rsid w:val="0034149A"/>
    <w:rsid w:val="00344311"/>
    <w:rsid w:val="003447F9"/>
    <w:rsid w:val="00346B03"/>
    <w:rsid w:val="00347B6C"/>
    <w:rsid w:val="0035114E"/>
    <w:rsid w:val="00354C86"/>
    <w:rsid w:val="0036115D"/>
    <w:rsid w:val="00361763"/>
    <w:rsid w:val="003634DA"/>
    <w:rsid w:val="0036425B"/>
    <w:rsid w:val="00371EEB"/>
    <w:rsid w:val="00372586"/>
    <w:rsid w:val="00374B2B"/>
    <w:rsid w:val="00376551"/>
    <w:rsid w:val="003802E2"/>
    <w:rsid w:val="00381CC3"/>
    <w:rsid w:val="0038607C"/>
    <w:rsid w:val="00387CA3"/>
    <w:rsid w:val="0039079E"/>
    <w:rsid w:val="00390992"/>
    <w:rsid w:val="00391B27"/>
    <w:rsid w:val="00396D7A"/>
    <w:rsid w:val="003A1E47"/>
    <w:rsid w:val="003A7004"/>
    <w:rsid w:val="003B021D"/>
    <w:rsid w:val="003B1AB0"/>
    <w:rsid w:val="003B2FE0"/>
    <w:rsid w:val="003B563A"/>
    <w:rsid w:val="003B78BE"/>
    <w:rsid w:val="003C2B60"/>
    <w:rsid w:val="003C4A58"/>
    <w:rsid w:val="003D04C6"/>
    <w:rsid w:val="003D53D3"/>
    <w:rsid w:val="003E0912"/>
    <w:rsid w:val="003E0AA8"/>
    <w:rsid w:val="003E0EE2"/>
    <w:rsid w:val="003E28B1"/>
    <w:rsid w:val="003E3DCA"/>
    <w:rsid w:val="003E434A"/>
    <w:rsid w:val="003E63BC"/>
    <w:rsid w:val="003F0267"/>
    <w:rsid w:val="003F2D68"/>
    <w:rsid w:val="003F458F"/>
    <w:rsid w:val="003F5E7F"/>
    <w:rsid w:val="003F6CF0"/>
    <w:rsid w:val="003F799A"/>
    <w:rsid w:val="00401697"/>
    <w:rsid w:val="004021E1"/>
    <w:rsid w:val="004034B7"/>
    <w:rsid w:val="00407F9F"/>
    <w:rsid w:val="004102E6"/>
    <w:rsid w:val="004130EA"/>
    <w:rsid w:val="00415DB7"/>
    <w:rsid w:val="00416DEE"/>
    <w:rsid w:val="00422B9F"/>
    <w:rsid w:val="004230E9"/>
    <w:rsid w:val="00424189"/>
    <w:rsid w:val="00426A3A"/>
    <w:rsid w:val="004304A9"/>
    <w:rsid w:val="00431A48"/>
    <w:rsid w:val="00433D3D"/>
    <w:rsid w:val="0043664E"/>
    <w:rsid w:val="004372B5"/>
    <w:rsid w:val="00437CFB"/>
    <w:rsid w:val="004418C1"/>
    <w:rsid w:val="004438B7"/>
    <w:rsid w:val="004455E9"/>
    <w:rsid w:val="00446716"/>
    <w:rsid w:val="00451ED6"/>
    <w:rsid w:val="0045233D"/>
    <w:rsid w:val="00462B9C"/>
    <w:rsid w:val="00467199"/>
    <w:rsid w:val="00471D52"/>
    <w:rsid w:val="00476904"/>
    <w:rsid w:val="00477877"/>
    <w:rsid w:val="004817D1"/>
    <w:rsid w:val="00482CF5"/>
    <w:rsid w:val="00483B47"/>
    <w:rsid w:val="00484D63"/>
    <w:rsid w:val="004859B7"/>
    <w:rsid w:val="004877FA"/>
    <w:rsid w:val="0049190B"/>
    <w:rsid w:val="00493395"/>
    <w:rsid w:val="004A0D61"/>
    <w:rsid w:val="004A1079"/>
    <w:rsid w:val="004A13A1"/>
    <w:rsid w:val="004A1535"/>
    <w:rsid w:val="004A37FA"/>
    <w:rsid w:val="004A3B78"/>
    <w:rsid w:val="004A56C0"/>
    <w:rsid w:val="004A79AF"/>
    <w:rsid w:val="004B2A13"/>
    <w:rsid w:val="004B54A0"/>
    <w:rsid w:val="004B6911"/>
    <w:rsid w:val="004B727B"/>
    <w:rsid w:val="004C2FDB"/>
    <w:rsid w:val="004C4E68"/>
    <w:rsid w:val="004C6E6A"/>
    <w:rsid w:val="004C7B17"/>
    <w:rsid w:val="004D6253"/>
    <w:rsid w:val="004D6CDB"/>
    <w:rsid w:val="004D7325"/>
    <w:rsid w:val="004D7789"/>
    <w:rsid w:val="004D7FC1"/>
    <w:rsid w:val="004F0CF1"/>
    <w:rsid w:val="004F6E11"/>
    <w:rsid w:val="004F792E"/>
    <w:rsid w:val="005011BE"/>
    <w:rsid w:val="00506BAA"/>
    <w:rsid w:val="00511C4A"/>
    <w:rsid w:val="00511DC9"/>
    <w:rsid w:val="00511EE9"/>
    <w:rsid w:val="00511F6E"/>
    <w:rsid w:val="00515EDE"/>
    <w:rsid w:val="00516DE0"/>
    <w:rsid w:val="00523616"/>
    <w:rsid w:val="00523845"/>
    <w:rsid w:val="00531070"/>
    <w:rsid w:val="00534A9C"/>
    <w:rsid w:val="00535A66"/>
    <w:rsid w:val="00535B1F"/>
    <w:rsid w:val="0053655B"/>
    <w:rsid w:val="00540948"/>
    <w:rsid w:val="005431E4"/>
    <w:rsid w:val="0054412F"/>
    <w:rsid w:val="0054485C"/>
    <w:rsid w:val="005511E9"/>
    <w:rsid w:val="00551F42"/>
    <w:rsid w:val="0055331A"/>
    <w:rsid w:val="00554595"/>
    <w:rsid w:val="00554C72"/>
    <w:rsid w:val="00555C28"/>
    <w:rsid w:val="00561396"/>
    <w:rsid w:val="00561F6C"/>
    <w:rsid w:val="00563CCC"/>
    <w:rsid w:val="005670BE"/>
    <w:rsid w:val="00574E1E"/>
    <w:rsid w:val="005774D4"/>
    <w:rsid w:val="005811CD"/>
    <w:rsid w:val="00583406"/>
    <w:rsid w:val="0058522A"/>
    <w:rsid w:val="00585BE7"/>
    <w:rsid w:val="00585DA1"/>
    <w:rsid w:val="005873B4"/>
    <w:rsid w:val="00587F89"/>
    <w:rsid w:val="005913E8"/>
    <w:rsid w:val="005925EB"/>
    <w:rsid w:val="00593C36"/>
    <w:rsid w:val="00596995"/>
    <w:rsid w:val="005A085A"/>
    <w:rsid w:val="005A12F5"/>
    <w:rsid w:val="005A247C"/>
    <w:rsid w:val="005A6653"/>
    <w:rsid w:val="005B0181"/>
    <w:rsid w:val="005B0953"/>
    <w:rsid w:val="005B24DE"/>
    <w:rsid w:val="005B4018"/>
    <w:rsid w:val="005B44B0"/>
    <w:rsid w:val="005B4AA0"/>
    <w:rsid w:val="005B709E"/>
    <w:rsid w:val="005C036B"/>
    <w:rsid w:val="005C0832"/>
    <w:rsid w:val="005C3B28"/>
    <w:rsid w:val="005C4B62"/>
    <w:rsid w:val="005C6B00"/>
    <w:rsid w:val="005D4C48"/>
    <w:rsid w:val="005D4EC4"/>
    <w:rsid w:val="005D6B0D"/>
    <w:rsid w:val="005E1136"/>
    <w:rsid w:val="005E12DF"/>
    <w:rsid w:val="005E1DAF"/>
    <w:rsid w:val="005E575B"/>
    <w:rsid w:val="005F102A"/>
    <w:rsid w:val="005F18B2"/>
    <w:rsid w:val="005F1D0D"/>
    <w:rsid w:val="005F2CEB"/>
    <w:rsid w:val="0060199B"/>
    <w:rsid w:val="00602B22"/>
    <w:rsid w:val="00603796"/>
    <w:rsid w:val="00603F2A"/>
    <w:rsid w:val="00606174"/>
    <w:rsid w:val="00611B71"/>
    <w:rsid w:val="00612B16"/>
    <w:rsid w:val="00613C92"/>
    <w:rsid w:val="00614C2F"/>
    <w:rsid w:val="0061723B"/>
    <w:rsid w:val="00617563"/>
    <w:rsid w:val="006222A6"/>
    <w:rsid w:val="006232EB"/>
    <w:rsid w:val="00623A6E"/>
    <w:rsid w:val="00625883"/>
    <w:rsid w:val="0062696C"/>
    <w:rsid w:val="00630CA1"/>
    <w:rsid w:val="00631EA8"/>
    <w:rsid w:val="00635111"/>
    <w:rsid w:val="006377EE"/>
    <w:rsid w:val="00640F32"/>
    <w:rsid w:val="00643757"/>
    <w:rsid w:val="006441D3"/>
    <w:rsid w:val="00644224"/>
    <w:rsid w:val="00644CE6"/>
    <w:rsid w:val="006471EF"/>
    <w:rsid w:val="0065062F"/>
    <w:rsid w:val="006525B8"/>
    <w:rsid w:val="006536EC"/>
    <w:rsid w:val="0065667D"/>
    <w:rsid w:val="00656F80"/>
    <w:rsid w:val="00657273"/>
    <w:rsid w:val="0066172C"/>
    <w:rsid w:val="00664A3A"/>
    <w:rsid w:val="00664CAF"/>
    <w:rsid w:val="0066523A"/>
    <w:rsid w:val="006654F3"/>
    <w:rsid w:val="00667E42"/>
    <w:rsid w:val="00674399"/>
    <w:rsid w:val="0067718B"/>
    <w:rsid w:val="00677B8C"/>
    <w:rsid w:val="006804A9"/>
    <w:rsid w:val="00681A6D"/>
    <w:rsid w:val="0068306B"/>
    <w:rsid w:val="006904E9"/>
    <w:rsid w:val="00690EF6"/>
    <w:rsid w:val="00692008"/>
    <w:rsid w:val="006924D5"/>
    <w:rsid w:val="00695518"/>
    <w:rsid w:val="006962F2"/>
    <w:rsid w:val="00696AAF"/>
    <w:rsid w:val="00696F72"/>
    <w:rsid w:val="006A1064"/>
    <w:rsid w:val="006A1788"/>
    <w:rsid w:val="006A30A7"/>
    <w:rsid w:val="006A39DF"/>
    <w:rsid w:val="006A3B15"/>
    <w:rsid w:val="006A4D55"/>
    <w:rsid w:val="006A6900"/>
    <w:rsid w:val="006B476C"/>
    <w:rsid w:val="006B5C1D"/>
    <w:rsid w:val="006B6E33"/>
    <w:rsid w:val="006C1C9E"/>
    <w:rsid w:val="006C26C4"/>
    <w:rsid w:val="006C3CCC"/>
    <w:rsid w:val="006C4279"/>
    <w:rsid w:val="006C706D"/>
    <w:rsid w:val="006D0A80"/>
    <w:rsid w:val="006D1A76"/>
    <w:rsid w:val="006D21F0"/>
    <w:rsid w:val="006D43D6"/>
    <w:rsid w:val="006D5587"/>
    <w:rsid w:val="006D7ECD"/>
    <w:rsid w:val="006E050E"/>
    <w:rsid w:val="006E1A2F"/>
    <w:rsid w:val="006E4EEC"/>
    <w:rsid w:val="006E6252"/>
    <w:rsid w:val="006E63A7"/>
    <w:rsid w:val="006F055B"/>
    <w:rsid w:val="006F6532"/>
    <w:rsid w:val="00701105"/>
    <w:rsid w:val="0070168A"/>
    <w:rsid w:val="007020A7"/>
    <w:rsid w:val="007020EF"/>
    <w:rsid w:val="00702DA2"/>
    <w:rsid w:val="00702FE2"/>
    <w:rsid w:val="00706401"/>
    <w:rsid w:val="00711D2C"/>
    <w:rsid w:val="00712E15"/>
    <w:rsid w:val="00713C77"/>
    <w:rsid w:val="00713DC2"/>
    <w:rsid w:val="007143A4"/>
    <w:rsid w:val="0071670D"/>
    <w:rsid w:val="00716C9D"/>
    <w:rsid w:val="0071734C"/>
    <w:rsid w:val="0072103B"/>
    <w:rsid w:val="007211B7"/>
    <w:rsid w:val="00723B86"/>
    <w:rsid w:val="007247F6"/>
    <w:rsid w:val="007248C5"/>
    <w:rsid w:val="00725187"/>
    <w:rsid w:val="007253A1"/>
    <w:rsid w:val="00727336"/>
    <w:rsid w:val="00734017"/>
    <w:rsid w:val="00734707"/>
    <w:rsid w:val="007353EB"/>
    <w:rsid w:val="00737AE6"/>
    <w:rsid w:val="00740E91"/>
    <w:rsid w:val="00741923"/>
    <w:rsid w:val="007450B2"/>
    <w:rsid w:val="00752A7C"/>
    <w:rsid w:val="0075714F"/>
    <w:rsid w:val="00757C79"/>
    <w:rsid w:val="007607F7"/>
    <w:rsid w:val="00761CF5"/>
    <w:rsid w:val="00765974"/>
    <w:rsid w:val="00765B4E"/>
    <w:rsid w:val="00767816"/>
    <w:rsid w:val="007700F6"/>
    <w:rsid w:val="00770618"/>
    <w:rsid w:val="00773755"/>
    <w:rsid w:val="00774FA1"/>
    <w:rsid w:val="00780538"/>
    <w:rsid w:val="00780865"/>
    <w:rsid w:val="00790D58"/>
    <w:rsid w:val="00792B9C"/>
    <w:rsid w:val="00794458"/>
    <w:rsid w:val="007944E3"/>
    <w:rsid w:val="0079793F"/>
    <w:rsid w:val="007A024C"/>
    <w:rsid w:val="007A131B"/>
    <w:rsid w:val="007A1F86"/>
    <w:rsid w:val="007A4070"/>
    <w:rsid w:val="007B12D5"/>
    <w:rsid w:val="007B17BD"/>
    <w:rsid w:val="007B28F1"/>
    <w:rsid w:val="007B3787"/>
    <w:rsid w:val="007B5845"/>
    <w:rsid w:val="007B7348"/>
    <w:rsid w:val="007C0195"/>
    <w:rsid w:val="007C2A71"/>
    <w:rsid w:val="007C55DD"/>
    <w:rsid w:val="007D1818"/>
    <w:rsid w:val="007D3A85"/>
    <w:rsid w:val="007D3F97"/>
    <w:rsid w:val="007D6895"/>
    <w:rsid w:val="007D6B69"/>
    <w:rsid w:val="007E0E94"/>
    <w:rsid w:val="007E2D88"/>
    <w:rsid w:val="007E5330"/>
    <w:rsid w:val="007E5F78"/>
    <w:rsid w:val="007E5FAF"/>
    <w:rsid w:val="007F0883"/>
    <w:rsid w:val="007F1A63"/>
    <w:rsid w:val="007F1BF7"/>
    <w:rsid w:val="007F2094"/>
    <w:rsid w:val="007F29CC"/>
    <w:rsid w:val="007F2F98"/>
    <w:rsid w:val="007F7A5E"/>
    <w:rsid w:val="00800E67"/>
    <w:rsid w:val="00802113"/>
    <w:rsid w:val="00811761"/>
    <w:rsid w:val="00814CCE"/>
    <w:rsid w:val="00817E54"/>
    <w:rsid w:val="00822754"/>
    <w:rsid w:val="00827554"/>
    <w:rsid w:val="00830AA6"/>
    <w:rsid w:val="008330A2"/>
    <w:rsid w:val="008344D1"/>
    <w:rsid w:val="008346FA"/>
    <w:rsid w:val="00835776"/>
    <w:rsid w:val="0083635F"/>
    <w:rsid w:val="008364BC"/>
    <w:rsid w:val="00842790"/>
    <w:rsid w:val="00845CF9"/>
    <w:rsid w:val="00845D1A"/>
    <w:rsid w:val="00846315"/>
    <w:rsid w:val="00847195"/>
    <w:rsid w:val="00851FD0"/>
    <w:rsid w:val="0085675D"/>
    <w:rsid w:val="008613B5"/>
    <w:rsid w:val="00861DCC"/>
    <w:rsid w:val="00861DF4"/>
    <w:rsid w:val="00862E8E"/>
    <w:rsid w:val="00866ED4"/>
    <w:rsid w:val="00871D38"/>
    <w:rsid w:val="00872F10"/>
    <w:rsid w:val="008737F9"/>
    <w:rsid w:val="00875BBB"/>
    <w:rsid w:val="00886F5A"/>
    <w:rsid w:val="008932E7"/>
    <w:rsid w:val="0089373B"/>
    <w:rsid w:val="00896334"/>
    <w:rsid w:val="008A1630"/>
    <w:rsid w:val="008A33D2"/>
    <w:rsid w:val="008A56DF"/>
    <w:rsid w:val="008A5CC3"/>
    <w:rsid w:val="008B14FC"/>
    <w:rsid w:val="008B4168"/>
    <w:rsid w:val="008B42B5"/>
    <w:rsid w:val="008B4C78"/>
    <w:rsid w:val="008B6DD0"/>
    <w:rsid w:val="008B718C"/>
    <w:rsid w:val="008B73E2"/>
    <w:rsid w:val="008B74E3"/>
    <w:rsid w:val="008C07C3"/>
    <w:rsid w:val="008C0C20"/>
    <w:rsid w:val="008C2018"/>
    <w:rsid w:val="008C26B2"/>
    <w:rsid w:val="008C5DAF"/>
    <w:rsid w:val="008D1F50"/>
    <w:rsid w:val="008D442E"/>
    <w:rsid w:val="008D446E"/>
    <w:rsid w:val="008D4C13"/>
    <w:rsid w:val="008D6ECE"/>
    <w:rsid w:val="008E035D"/>
    <w:rsid w:val="008F0048"/>
    <w:rsid w:val="008F09A0"/>
    <w:rsid w:val="008F16C6"/>
    <w:rsid w:val="008F1BD7"/>
    <w:rsid w:val="008F50D7"/>
    <w:rsid w:val="008F5B9C"/>
    <w:rsid w:val="008F7F15"/>
    <w:rsid w:val="009020FF"/>
    <w:rsid w:val="00902292"/>
    <w:rsid w:val="00911B46"/>
    <w:rsid w:val="009124AB"/>
    <w:rsid w:val="00923C2C"/>
    <w:rsid w:val="00924529"/>
    <w:rsid w:val="00925EF9"/>
    <w:rsid w:val="00932261"/>
    <w:rsid w:val="00932B1E"/>
    <w:rsid w:val="00934EA1"/>
    <w:rsid w:val="0093672D"/>
    <w:rsid w:val="009368E8"/>
    <w:rsid w:val="00941885"/>
    <w:rsid w:val="00942B55"/>
    <w:rsid w:val="009431A7"/>
    <w:rsid w:val="00944595"/>
    <w:rsid w:val="009463B6"/>
    <w:rsid w:val="0094759C"/>
    <w:rsid w:val="009507E2"/>
    <w:rsid w:val="0095405C"/>
    <w:rsid w:val="00954EB2"/>
    <w:rsid w:val="0095591A"/>
    <w:rsid w:val="00962C1B"/>
    <w:rsid w:val="00963033"/>
    <w:rsid w:val="00963C0B"/>
    <w:rsid w:val="00965C92"/>
    <w:rsid w:val="00965EB1"/>
    <w:rsid w:val="009660AA"/>
    <w:rsid w:val="00966EEA"/>
    <w:rsid w:val="009736E9"/>
    <w:rsid w:val="00976D16"/>
    <w:rsid w:val="00980260"/>
    <w:rsid w:val="00980DD7"/>
    <w:rsid w:val="009841A0"/>
    <w:rsid w:val="009863CA"/>
    <w:rsid w:val="0098747A"/>
    <w:rsid w:val="00991753"/>
    <w:rsid w:val="00992B28"/>
    <w:rsid w:val="00993859"/>
    <w:rsid w:val="00994B64"/>
    <w:rsid w:val="00995669"/>
    <w:rsid w:val="009972A7"/>
    <w:rsid w:val="009A1CA1"/>
    <w:rsid w:val="009A75D5"/>
    <w:rsid w:val="009B1D1E"/>
    <w:rsid w:val="009B2EE8"/>
    <w:rsid w:val="009B433A"/>
    <w:rsid w:val="009C2C08"/>
    <w:rsid w:val="009C4C89"/>
    <w:rsid w:val="009C4D34"/>
    <w:rsid w:val="009C5403"/>
    <w:rsid w:val="009C54D5"/>
    <w:rsid w:val="009C6063"/>
    <w:rsid w:val="009C7D49"/>
    <w:rsid w:val="009D0532"/>
    <w:rsid w:val="009D0BB1"/>
    <w:rsid w:val="009D2FA5"/>
    <w:rsid w:val="009D440A"/>
    <w:rsid w:val="009D54E9"/>
    <w:rsid w:val="009E0069"/>
    <w:rsid w:val="009E0650"/>
    <w:rsid w:val="009E2141"/>
    <w:rsid w:val="009E35B9"/>
    <w:rsid w:val="009E648D"/>
    <w:rsid w:val="009E7727"/>
    <w:rsid w:val="009F0C8D"/>
    <w:rsid w:val="009F2AE9"/>
    <w:rsid w:val="009F490E"/>
    <w:rsid w:val="009F521A"/>
    <w:rsid w:val="009F6E48"/>
    <w:rsid w:val="00A00CC9"/>
    <w:rsid w:val="00A00E05"/>
    <w:rsid w:val="00A03A06"/>
    <w:rsid w:val="00A06156"/>
    <w:rsid w:val="00A06232"/>
    <w:rsid w:val="00A062CB"/>
    <w:rsid w:val="00A07E27"/>
    <w:rsid w:val="00A135E4"/>
    <w:rsid w:val="00A14254"/>
    <w:rsid w:val="00A14C3E"/>
    <w:rsid w:val="00A14D52"/>
    <w:rsid w:val="00A14D94"/>
    <w:rsid w:val="00A16A6B"/>
    <w:rsid w:val="00A20149"/>
    <w:rsid w:val="00A203CA"/>
    <w:rsid w:val="00A2099F"/>
    <w:rsid w:val="00A243CB"/>
    <w:rsid w:val="00A25ECA"/>
    <w:rsid w:val="00A27E31"/>
    <w:rsid w:val="00A32B66"/>
    <w:rsid w:val="00A3341C"/>
    <w:rsid w:val="00A33B1A"/>
    <w:rsid w:val="00A3492C"/>
    <w:rsid w:val="00A43275"/>
    <w:rsid w:val="00A43D06"/>
    <w:rsid w:val="00A4585A"/>
    <w:rsid w:val="00A45A31"/>
    <w:rsid w:val="00A45D77"/>
    <w:rsid w:val="00A46C48"/>
    <w:rsid w:val="00A476A3"/>
    <w:rsid w:val="00A550EB"/>
    <w:rsid w:val="00A5782C"/>
    <w:rsid w:val="00A62AE5"/>
    <w:rsid w:val="00A66FD8"/>
    <w:rsid w:val="00A70FBF"/>
    <w:rsid w:val="00A71529"/>
    <w:rsid w:val="00A7156E"/>
    <w:rsid w:val="00A72FDA"/>
    <w:rsid w:val="00A7323E"/>
    <w:rsid w:val="00A74A15"/>
    <w:rsid w:val="00A767F4"/>
    <w:rsid w:val="00A76B52"/>
    <w:rsid w:val="00A77391"/>
    <w:rsid w:val="00A807DE"/>
    <w:rsid w:val="00A81DA0"/>
    <w:rsid w:val="00A82DBF"/>
    <w:rsid w:val="00A90B83"/>
    <w:rsid w:val="00A90FB8"/>
    <w:rsid w:val="00A93106"/>
    <w:rsid w:val="00A93B26"/>
    <w:rsid w:val="00A973F0"/>
    <w:rsid w:val="00AA3DC1"/>
    <w:rsid w:val="00AA78F7"/>
    <w:rsid w:val="00AB4380"/>
    <w:rsid w:val="00AB777F"/>
    <w:rsid w:val="00AC13AF"/>
    <w:rsid w:val="00AC6D4F"/>
    <w:rsid w:val="00AD0155"/>
    <w:rsid w:val="00AD2BB6"/>
    <w:rsid w:val="00AD46E7"/>
    <w:rsid w:val="00AD5541"/>
    <w:rsid w:val="00AD637F"/>
    <w:rsid w:val="00AD7206"/>
    <w:rsid w:val="00AD7248"/>
    <w:rsid w:val="00AD7C19"/>
    <w:rsid w:val="00AE0598"/>
    <w:rsid w:val="00AE0DBD"/>
    <w:rsid w:val="00AE2920"/>
    <w:rsid w:val="00AE4467"/>
    <w:rsid w:val="00AF1514"/>
    <w:rsid w:val="00AF3776"/>
    <w:rsid w:val="00AF5DD5"/>
    <w:rsid w:val="00AF647A"/>
    <w:rsid w:val="00AF68BD"/>
    <w:rsid w:val="00B01016"/>
    <w:rsid w:val="00B01671"/>
    <w:rsid w:val="00B03942"/>
    <w:rsid w:val="00B043DC"/>
    <w:rsid w:val="00B04E99"/>
    <w:rsid w:val="00B064CD"/>
    <w:rsid w:val="00B07878"/>
    <w:rsid w:val="00B078BE"/>
    <w:rsid w:val="00B11FFE"/>
    <w:rsid w:val="00B21CE6"/>
    <w:rsid w:val="00B3066D"/>
    <w:rsid w:val="00B315A8"/>
    <w:rsid w:val="00B32005"/>
    <w:rsid w:val="00B325DF"/>
    <w:rsid w:val="00B36F31"/>
    <w:rsid w:val="00B44758"/>
    <w:rsid w:val="00B454F8"/>
    <w:rsid w:val="00B46128"/>
    <w:rsid w:val="00B47189"/>
    <w:rsid w:val="00B50CBB"/>
    <w:rsid w:val="00B51521"/>
    <w:rsid w:val="00B5649E"/>
    <w:rsid w:val="00B57C38"/>
    <w:rsid w:val="00B600F3"/>
    <w:rsid w:val="00B63EA3"/>
    <w:rsid w:val="00B65EDB"/>
    <w:rsid w:val="00B661D0"/>
    <w:rsid w:val="00B67A88"/>
    <w:rsid w:val="00B67AE9"/>
    <w:rsid w:val="00B74E4D"/>
    <w:rsid w:val="00B776DA"/>
    <w:rsid w:val="00B809C2"/>
    <w:rsid w:val="00B86845"/>
    <w:rsid w:val="00B92383"/>
    <w:rsid w:val="00B94336"/>
    <w:rsid w:val="00B9662F"/>
    <w:rsid w:val="00BA3317"/>
    <w:rsid w:val="00BA4E4E"/>
    <w:rsid w:val="00BA5719"/>
    <w:rsid w:val="00BA6757"/>
    <w:rsid w:val="00BB3183"/>
    <w:rsid w:val="00BB45DE"/>
    <w:rsid w:val="00BB5679"/>
    <w:rsid w:val="00BB5AEA"/>
    <w:rsid w:val="00BC55B1"/>
    <w:rsid w:val="00BD1149"/>
    <w:rsid w:val="00BD2551"/>
    <w:rsid w:val="00BD3074"/>
    <w:rsid w:val="00BD59DA"/>
    <w:rsid w:val="00BE1D90"/>
    <w:rsid w:val="00BE269C"/>
    <w:rsid w:val="00BE3AC1"/>
    <w:rsid w:val="00BE47A1"/>
    <w:rsid w:val="00BE6531"/>
    <w:rsid w:val="00BE77E5"/>
    <w:rsid w:val="00BE782D"/>
    <w:rsid w:val="00BE792A"/>
    <w:rsid w:val="00BF5742"/>
    <w:rsid w:val="00BF7C08"/>
    <w:rsid w:val="00C035AC"/>
    <w:rsid w:val="00C037B2"/>
    <w:rsid w:val="00C05379"/>
    <w:rsid w:val="00C05E3F"/>
    <w:rsid w:val="00C113D9"/>
    <w:rsid w:val="00C1208B"/>
    <w:rsid w:val="00C13B59"/>
    <w:rsid w:val="00C1638F"/>
    <w:rsid w:val="00C200C1"/>
    <w:rsid w:val="00C2139F"/>
    <w:rsid w:val="00C2601C"/>
    <w:rsid w:val="00C26186"/>
    <w:rsid w:val="00C2715B"/>
    <w:rsid w:val="00C30015"/>
    <w:rsid w:val="00C345A1"/>
    <w:rsid w:val="00C347E0"/>
    <w:rsid w:val="00C35045"/>
    <w:rsid w:val="00C35395"/>
    <w:rsid w:val="00C367F6"/>
    <w:rsid w:val="00C36D1A"/>
    <w:rsid w:val="00C3735C"/>
    <w:rsid w:val="00C3740A"/>
    <w:rsid w:val="00C460C0"/>
    <w:rsid w:val="00C5005B"/>
    <w:rsid w:val="00C5132B"/>
    <w:rsid w:val="00C5214E"/>
    <w:rsid w:val="00C5751C"/>
    <w:rsid w:val="00C700F3"/>
    <w:rsid w:val="00C70F33"/>
    <w:rsid w:val="00C714E1"/>
    <w:rsid w:val="00C717C8"/>
    <w:rsid w:val="00C7294C"/>
    <w:rsid w:val="00C77732"/>
    <w:rsid w:val="00C8219B"/>
    <w:rsid w:val="00C8445A"/>
    <w:rsid w:val="00C844AF"/>
    <w:rsid w:val="00C84635"/>
    <w:rsid w:val="00C85B1D"/>
    <w:rsid w:val="00C8645B"/>
    <w:rsid w:val="00C87170"/>
    <w:rsid w:val="00C8717A"/>
    <w:rsid w:val="00C87579"/>
    <w:rsid w:val="00C93353"/>
    <w:rsid w:val="00C94C72"/>
    <w:rsid w:val="00C97F03"/>
    <w:rsid w:val="00CA55C7"/>
    <w:rsid w:val="00CA7680"/>
    <w:rsid w:val="00CB0437"/>
    <w:rsid w:val="00CB1154"/>
    <w:rsid w:val="00CB17B4"/>
    <w:rsid w:val="00CB2E57"/>
    <w:rsid w:val="00CB32B3"/>
    <w:rsid w:val="00CB4479"/>
    <w:rsid w:val="00CB4C25"/>
    <w:rsid w:val="00CB6E03"/>
    <w:rsid w:val="00CB7565"/>
    <w:rsid w:val="00CC2EB1"/>
    <w:rsid w:val="00CD32A4"/>
    <w:rsid w:val="00CD5AA6"/>
    <w:rsid w:val="00CD6348"/>
    <w:rsid w:val="00CD75FB"/>
    <w:rsid w:val="00CD7F4C"/>
    <w:rsid w:val="00CE20F0"/>
    <w:rsid w:val="00CE3E34"/>
    <w:rsid w:val="00CE50BE"/>
    <w:rsid w:val="00CE7D6F"/>
    <w:rsid w:val="00CF1B45"/>
    <w:rsid w:val="00CF1F77"/>
    <w:rsid w:val="00CF426F"/>
    <w:rsid w:val="00CF4F4F"/>
    <w:rsid w:val="00CF702A"/>
    <w:rsid w:val="00D012D1"/>
    <w:rsid w:val="00D117C1"/>
    <w:rsid w:val="00D2063B"/>
    <w:rsid w:val="00D206EF"/>
    <w:rsid w:val="00D21D36"/>
    <w:rsid w:val="00D223F6"/>
    <w:rsid w:val="00D24AAD"/>
    <w:rsid w:val="00D24E54"/>
    <w:rsid w:val="00D260D3"/>
    <w:rsid w:val="00D2786E"/>
    <w:rsid w:val="00D27E44"/>
    <w:rsid w:val="00D32363"/>
    <w:rsid w:val="00D33199"/>
    <w:rsid w:val="00D41587"/>
    <w:rsid w:val="00D41709"/>
    <w:rsid w:val="00D42168"/>
    <w:rsid w:val="00D437F5"/>
    <w:rsid w:val="00D450C4"/>
    <w:rsid w:val="00D46BE1"/>
    <w:rsid w:val="00D47084"/>
    <w:rsid w:val="00D477E5"/>
    <w:rsid w:val="00D53018"/>
    <w:rsid w:val="00D5421B"/>
    <w:rsid w:val="00D646B6"/>
    <w:rsid w:val="00D66402"/>
    <w:rsid w:val="00D672C8"/>
    <w:rsid w:val="00D703A8"/>
    <w:rsid w:val="00D7175D"/>
    <w:rsid w:val="00D7251A"/>
    <w:rsid w:val="00D726C0"/>
    <w:rsid w:val="00D744E1"/>
    <w:rsid w:val="00D80ECB"/>
    <w:rsid w:val="00D816AE"/>
    <w:rsid w:val="00D91595"/>
    <w:rsid w:val="00D932A9"/>
    <w:rsid w:val="00D9525A"/>
    <w:rsid w:val="00D97D9E"/>
    <w:rsid w:val="00DA521D"/>
    <w:rsid w:val="00DA6534"/>
    <w:rsid w:val="00DB0581"/>
    <w:rsid w:val="00DB13B0"/>
    <w:rsid w:val="00DB654C"/>
    <w:rsid w:val="00DC01DD"/>
    <w:rsid w:val="00DC0F40"/>
    <w:rsid w:val="00DC1068"/>
    <w:rsid w:val="00DC1AD7"/>
    <w:rsid w:val="00DC2F1F"/>
    <w:rsid w:val="00DC3895"/>
    <w:rsid w:val="00DC3BF8"/>
    <w:rsid w:val="00DC5E2E"/>
    <w:rsid w:val="00DC7F6A"/>
    <w:rsid w:val="00DD03F4"/>
    <w:rsid w:val="00DD11DF"/>
    <w:rsid w:val="00DD2EB4"/>
    <w:rsid w:val="00DD54E2"/>
    <w:rsid w:val="00DD65FC"/>
    <w:rsid w:val="00DD6FE8"/>
    <w:rsid w:val="00DE20E7"/>
    <w:rsid w:val="00DE2903"/>
    <w:rsid w:val="00DE3E56"/>
    <w:rsid w:val="00DF1580"/>
    <w:rsid w:val="00DF236B"/>
    <w:rsid w:val="00DF57EB"/>
    <w:rsid w:val="00E0003A"/>
    <w:rsid w:val="00E02FC1"/>
    <w:rsid w:val="00E069FE"/>
    <w:rsid w:val="00E127A4"/>
    <w:rsid w:val="00E145D1"/>
    <w:rsid w:val="00E15F06"/>
    <w:rsid w:val="00E20C4D"/>
    <w:rsid w:val="00E225DB"/>
    <w:rsid w:val="00E24265"/>
    <w:rsid w:val="00E242C9"/>
    <w:rsid w:val="00E332F5"/>
    <w:rsid w:val="00E33691"/>
    <w:rsid w:val="00E40BD4"/>
    <w:rsid w:val="00E42B1B"/>
    <w:rsid w:val="00E43DC1"/>
    <w:rsid w:val="00E447A3"/>
    <w:rsid w:val="00E45767"/>
    <w:rsid w:val="00E47A57"/>
    <w:rsid w:val="00E50AC4"/>
    <w:rsid w:val="00E516A6"/>
    <w:rsid w:val="00E60C7A"/>
    <w:rsid w:val="00E6310E"/>
    <w:rsid w:val="00E6359A"/>
    <w:rsid w:val="00E636F5"/>
    <w:rsid w:val="00E6450E"/>
    <w:rsid w:val="00E646F2"/>
    <w:rsid w:val="00E656D8"/>
    <w:rsid w:val="00E717B8"/>
    <w:rsid w:val="00E72AAC"/>
    <w:rsid w:val="00E83DB7"/>
    <w:rsid w:val="00E843C7"/>
    <w:rsid w:val="00E85664"/>
    <w:rsid w:val="00E85695"/>
    <w:rsid w:val="00E86FD5"/>
    <w:rsid w:val="00E91702"/>
    <w:rsid w:val="00E9236E"/>
    <w:rsid w:val="00E94016"/>
    <w:rsid w:val="00EA053A"/>
    <w:rsid w:val="00EA2CD2"/>
    <w:rsid w:val="00EA626F"/>
    <w:rsid w:val="00EA7B65"/>
    <w:rsid w:val="00EB0D37"/>
    <w:rsid w:val="00EB11CA"/>
    <w:rsid w:val="00EB15C8"/>
    <w:rsid w:val="00EB28B9"/>
    <w:rsid w:val="00EB3573"/>
    <w:rsid w:val="00EB535B"/>
    <w:rsid w:val="00EB537E"/>
    <w:rsid w:val="00EB5E89"/>
    <w:rsid w:val="00EB60B4"/>
    <w:rsid w:val="00EC42D5"/>
    <w:rsid w:val="00EC5F42"/>
    <w:rsid w:val="00ED49E5"/>
    <w:rsid w:val="00ED535E"/>
    <w:rsid w:val="00ED7692"/>
    <w:rsid w:val="00EE36DE"/>
    <w:rsid w:val="00EE410D"/>
    <w:rsid w:val="00EF04B0"/>
    <w:rsid w:val="00EF20F2"/>
    <w:rsid w:val="00EF2D18"/>
    <w:rsid w:val="00EF3B0F"/>
    <w:rsid w:val="00EF5655"/>
    <w:rsid w:val="00EF6F55"/>
    <w:rsid w:val="00EF7B8A"/>
    <w:rsid w:val="00F01CEF"/>
    <w:rsid w:val="00F032E3"/>
    <w:rsid w:val="00F03F26"/>
    <w:rsid w:val="00F03F65"/>
    <w:rsid w:val="00F11302"/>
    <w:rsid w:val="00F12928"/>
    <w:rsid w:val="00F12CA1"/>
    <w:rsid w:val="00F13614"/>
    <w:rsid w:val="00F16C24"/>
    <w:rsid w:val="00F17F64"/>
    <w:rsid w:val="00F20ED3"/>
    <w:rsid w:val="00F32026"/>
    <w:rsid w:val="00F325F9"/>
    <w:rsid w:val="00F33201"/>
    <w:rsid w:val="00F357D2"/>
    <w:rsid w:val="00F36C5A"/>
    <w:rsid w:val="00F36E1C"/>
    <w:rsid w:val="00F416C3"/>
    <w:rsid w:val="00F43A02"/>
    <w:rsid w:val="00F45BDD"/>
    <w:rsid w:val="00F506DB"/>
    <w:rsid w:val="00F53C08"/>
    <w:rsid w:val="00F56D4F"/>
    <w:rsid w:val="00F576A4"/>
    <w:rsid w:val="00F57AC2"/>
    <w:rsid w:val="00F6310B"/>
    <w:rsid w:val="00F6569F"/>
    <w:rsid w:val="00F66844"/>
    <w:rsid w:val="00F67060"/>
    <w:rsid w:val="00F73C17"/>
    <w:rsid w:val="00F75417"/>
    <w:rsid w:val="00F7702D"/>
    <w:rsid w:val="00F84E7C"/>
    <w:rsid w:val="00F85CBF"/>
    <w:rsid w:val="00F86CB8"/>
    <w:rsid w:val="00F86DAC"/>
    <w:rsid w:val="00F91B0B"/>
    <w:rsid w:val="00F9443E"/>
    <w:rsid w:val="00F9561B"/>
    <w:rsid w:val="00FA2784"/>
    <w:rsid w:val="00FA3789"/>
    <w:rsid w:val="00FA4297"/>
    <w:rsid w:val="00FA6CE0"/>
    <w:rsid w:val="00FA6F9A"/>
    <w:rsid w:val="00FA7DC8"/>
    <w:rsid w:val="00FB1141"/>
    <w:rsid w:val="00FB285C"/>
    <w:rsid w:val="00FB416A"/>
    <w:rsid w:val="00FB60D8"/>
    <w:rsid w:val="00FB7AC2"/>
    <w:rsid w:val="00FC1314"/>
    <w:rsid w:val="00FC6CF5"/>
    <w:rsid w:val="00FC7977"/>
    <w:rsid w:val="00FD4E6C"/>
    <w:rsid w:val="00FD7AEB"/>
    <w:rsid w:val="00FE07C4"/>
    <w:rsid w:val="00FE1130"/>
    <w:rsid w:val="00FE291B"/>
    <w:rsid w:val="00FE3369"/>
    <w:rsid w:val="00FE59D7"/>
    <w:rsid w:val="00FE60FB"/>
    <w:rsid w:val="00FE61E5"/>
    <w:rsid w:val="00FE68C5"/>
    <w:rsid w:val="00FE68D2"/>
    <w:rsid w:val="00FF2A03"/>
    <w:rsid w:val="00FF6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FD04D"/>
  <w15:chartTrackingRefBased/>
  <w15:docId w15:val="{11D84324-A29F-4846-AAFC-592F267B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1BD6"/>
    <w:rPr>
      <w:rFonts w:ascii="Times New Roman" w:eastAsia="Times New Roman" w:hAnsi="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01BD6"/>
    <w:rPr>
      <w:color w:val="0000FF"/>
      <w:u w:val="single"/>
    </w:rPr>
  </w:style>
  <w:style w:type="table" w:styleId="Lentelstinklelis">
    <w:name w:val="Table Grid"/>
    <w:basedOn w:val="prastojilentel"/>
    <w:uiPriority w:val="39"/>
    <w:rsid w:val="00001B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01BD6"/>
    <w:rPr>
      <w:rFonts w:ascii="Tahoma" w:hAnsi="Tahoma"/>
      <w:sz w:val="16"/>
      <w:szCs w:val="16"/>
      <w:lang w:val="x-none"/>
    </w:rPr>
  </w:style>
  <w:style w:type="character" w:customStyle="1" w:styleId="DebesliotekstasDiagrama">
    <w:name w:val="Debesėlio tekstas Diagrama"/>
    <w:link w:val="Debesliotekstas"/>
    <w:uiPriority w:val="99"/>
    <w:semiHidden/>
    <w:rsid w:val="00001BD6"/>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080389"/>
    <w:pPr>
      <w:tabs>
        <w:tab w:val="center" w:pos="4819"/>
        <w:tab w:val="right" w:pos="9638"/>
      </w:tabs>
    </w:pPr>
    <w:rPr>
      <w:lang w:val="x-none" w:eastAsia="x-none"/>
    </w:rPr>
  </w:style>
  <w:style w:type="character" w:customStyle="1" w:styleId="AntratsDiagrama">
    <w:name w:val="Antraštės Diagrama"/>
    <w:link w:val="Antrats"/>
    <w:uiPriority w:val="99"/>
    <w:rsid w:val="00080389"/>
    <w:rPr>
      <w:rFonts w:ascii="Times New Roman" w:eastAsia="Times New Roman" w:hAnsi="Times New Roman"/>
      <w:sz w:val="24"/>
      <w:szCs w:val="24"/>
    </w:rPr>
  </w:style>
  <w:style w:type="paragraph" w:styleId="Porat">
    <w:name w:val="footer"/>
    <w:basedOn w:val="prastasis"/>
    <w:link w:val="PoratDiagrama"/>
    <w:uiPriority w:val="99"/>
    <w:unhideWhenUsed/>
    <w:rsid w:val="00080389"/>
    <w:pPr>
      <w:tabs>
        <w:tab w:val="center" w:pos="4819"/>
        <w:tab w:val="right" w:pos="9638"/>
      </w:tabs>
    </w:pPr>
    <w:rPr>
      <w:lang w:val="x-none" w:eastAsia="x-none"/>
    </w:rPr>
  </w:style>
  <w:style w:type="character" w:customStyle="1" w:styleId="PoratDiagrama">
    <w:name w:val="Poraštė Diagrama"/>
    <w:link w:val="Porat"/>
    <w:uiPriority w:val="99"/>
    <w:rsid w:val="00080389"/>
    <w:rPr>
      <w:rFonts w:ascii="Times New Roman" w:eastAsia="Times New Roman" w:hAnsi="Times New Roman"/>
      <w:sz w:val="24"/>
      <w:szCs w:val="24"/>
    </w:rPr>
  </w:style>
  <w:style w:type="paragraph" w:styleId="Sraopastraipa">
    <w:name w:val="List Paragraph"/>
    <w:aliases w:val="Bullet EY,Numbering,ERP-List Paragraph,List Paragraph11,List Paragraph111,Medium Grid 1 - Accent 21,List Paragraph2,Buletai,List Paragraph21,lp1,Bullet 1,Use Case List Paragraph,List Paragraph1,List Paragraph Red,Sąrašo pastraipa.Bullet"/>
    <w:basedOn w:val="prastasis"/>
    <w:link w:val="SraopastraipaDiagrama"/>
    <w:uiPriority w:val="34"/>
    <w:qFormat/>
    <w:rsid w:val="001F104A"/>
    <w:pPr>
      <w:ind w:left="720"/>
      <w:contextualSpacing/>
    </w:pPr>
  </w:style>
  <w:style w:type="character" w:customStyle="1" w:styleId="ListParagraphChar">
    <w:name w:val="List Paragraph Char"/>
    <w:aliases w:val="Bullet EY Char"/>
    <w:link w:val="ListParagraph3"/>
    <w:uiPriority w:val="34"/>
    <w:locked/>
    <w:rsid w:val="001F104A"/>
    <w:rPr>
      <w:rFonts w:eastAsia="Times New Roman"/>
      <w:lang w:eastAsia="x-none"/>
    </w:rPr>
  </w:style>
  <w:style w:type="paragraph" w:customStyle="1" w:styleId="ListParagraph3">
    <w:name w:val="List Paragraph3"/>
    <w:basedOn w:val="prastasis"/>
    <w:link w:val="ListParagraphChar"/>
    <w:uiPriority w:val="34"/>
    <w:qFormat/>
    <w:rsid w:val="001F104A"/>
    <w:pPr>
      <w:spacing w:after="200" w:line="276" w:lineRule="auto"/>
      <w:ind w:left="720"/>
      <w:contextualSpacing/>
    </w:pPr>
    <w:rPr>
      <w:rFonts w:ascii="Calibri" w:hAnsi="Calibri"/>
      <w:sz w:val="20"/>
      <w:szCs w:val="20"/>
      <w:lang w:val="x-none" w:eastAsia="x-none"/>
    </w:rPr>
  </w:style>
  <w:style w:type="character" w:customStyle="1" w:styleId="Neapdorotaspaminjimas1">
    <w:name w:val="Neapdorotas paminėjimas1"/>
    <w:uiPriority w:val="99"/>
    <w:semiHidden/>
    <w:unhideWhenUsed/>
    <w:rsid w:val="0036425B"/>
    <w:rPr>
      <w:color w:val="808080"/>
      <w:shd w:val="clear" w:color="auto" w:fill="E6E6E6"/>
    </w:rPr>
  </w:style>
  <w:style w:type="paragraph" w:styleId="Pagrindiniotekstotrauka2">
    <w:name w:val="Body Text Indent 2"/>
    <w:basedOn w:val="prastasis"/>
    <w:link w:val="Pagrindiniotekstotrauka2Diagrama"/>
    <w:uiPriority w:val="99"/>
    <w:unhideWhenUsed/>
    <w:rsid w:val="007F29CC"/>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rsid w:val="007F29CC"/>
    <w:rPr>
      <w:rFonts w:ascii="Times New Roman" w:eastAsia="Times New Roman" w:hAnsi="Times New Roman"/>
      <w:sz w:val="24"/>
      <w:szCs w:val="24"/>
    </w:rPr>
  </w:style>
  <w:style w:type="paragraph" w:styleId="prastasiniatinklio">
    <w:name w:val="Normal (Web)"/>
    <w:basedOn w:val="prastasis"/>
    <w:uiPriority w:val="99"/>
    <w:unhideWhenUsed/>
    <w:rsid w:val="00371EEB"/>
    <w:pPr>
      <w:spacing w:before="100" w:beforeAutospacing="1" w:after="100" w:afterAutospacing="1"/>
    </w:pPr>
  </w:style>
  <w:style w:type="paragraph" w:styleId="Betarp">
    <w:name w:val="No Spacing"/>
    <w:uiPriority w:val="1"/>
    <w:qFormat/>
    <w:rsid w:val="00792B9C"/>
    <w:rPr>
      <w:rFonts w:ascii="Times New Roman" w:eastAsia="Times New Roman" w:hAnsi="Times New Roman"/>
      <w:sz w:val="24"/>
      <w:szCs w:val="24"/>
    </w:rPr>
  </w:style>
  <w:style w:type="character" w:styleId="Grietas">
    <w:name w:val="Strong"/>
    <w:uiPriority w:val="22"/>
    <w:qFormat/>
    <w:rsid w:val="00A07E27"/>
    <w:rPr>
      <w:b/>
      <w:bCs/>
    </w:rPr>
  </w:style>
  <w:style w:type="character" w:styleId="Emfaz">
    <w:name w:val="Emphasis"/>
    <w:basedOn w:val="Numatytasispastraiposriftas"/>
    <w:uiPriority w:val="20"/>
    <w:qFormat/>
    <w:rsid w:val="00554595"/>
    <w:rPr>
      <w:i/>
      <w:iCs/>
    </w:rPr>
  </w:style>
  <w:style w:type="paragraph" w:customStyle="1" w:styleId="v1msonormal">
    <w:name w:val="v1msonormal"/>
    <w:basedOn w:val="prastasis"/>
    <w:rsid w:val="00E83DB7"/>
    <w:pPr>
      <w:spacing w:before="100" w:beforeAutospacing="1" w:after="100" w:afterAutospacing="1"/>
    </w:pPr>
  </w:style>
  <w:style w:type="paragraph" w:styleId="Paprastasistekstas">
    <w:name w:val="Plain Text"/>
    <w:basedOn w:val="prastasis"/>
    <w:link w:val="PaprastasistekstasDiagrama"/>
    <w:uiPriority w:val="99"/>
    <w:unhideWhenUsed/>
    <w:rsid w:val="002D4330"/>
    <w:rPr>
      <w:rFonts w:ascii="Calibri" w:hAnsi="Calibri" w:cstheme="minorBidi"/>
      <w:kern w:val="2"/>
      <w:sz w:val="22"/>
      <w:szCs w:val="21"/>
      <w:lang w:eastAsia="en-US"/>
      <w14:ligatures w14:val="standardContextual"/>
    </w:rPr>
  </w:style>
  <w:style w:type="character" w:customStyle="1" w:styleId="PaprastasistekstasDiagrama">
    <w:name w:val="Paprastasis tekstas Diagrama"/>
    <w:basedOn w:val="Numatytasispastraiposriftas"/>
    <w:link w:val="Paprastasistekstas"/>
    <w:uiPriority w:val="99"/>
    <w:rsid w:val="002D4330"/>
    <w:rPr>
      <w:rFonts w:eastAsia="Times New Roman" w:cstheme="minorBidi"/>
      <w:kern w:val="2"/>
      <w:sz w:val="22"/>
      <w:szCs w:val="21"/>
      <w:lang w:eastAsia="en-US"/>
      <w14:ligatures w14:val="standardContextual"/>
    </w:rPr>
  </w:style>
  <w:style w:type="character" w:customStyle="1" w:styleId="SraopastraipaDiagrama">
    <w:name w:val="Sąrašo pastraipa Diagrama"/>
    <w:aliases w:val="Bullet EY Diagrama,Numbering Diagrama,ERP-List Paragraph Diagrama,List Paragraph11 Diagrama,List Paragraph111 Diagrama,Medium Grid 1 - Accent 21 Diagrama,List Paragraph2 Diagrama,Buletai Diagrama,List Paragraph21 Diagrama"/>
    <w:link w:val="Sraopastraipa"/>
    <w:uiPriority w:val="34"/>
    <w:qFormat/>
    <w:locked/>
    <w:rsid w:val="002D433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7844">
      <w:bodyDiv w:val="1"/>
      <w:marLeft w:val="0"/>
      <w:marRight w:val="0"/>
      <w:marTop w:val="0"/>
      <w:marBottom w:val="0"/>
      <w:divBdr>
        <w:top w:val="none" w:sz="0" w:space="0" w:color="auto"/>
        <w:left w:val="none" w:sz="0" w:space="0" w:color="auto"/>
        <w:bottom w:val="none" w:sz="0" w:space="0" w:color="auto"/>
        <w:right w:val="none" w:sz="0" w:space="0" w:color="auto"/>
      </w:divBdr>
    </w:div>
    <w:div w:id="70930378">
      <w:bodyDiv w:val="1"/>
      <w:marLeft w:val="0"/>
      <w:marRight w:val="0"/>
      <w:marTop w:val="0"/>
      <w:marBottom w:val="0"/>
      <w:divBdr>
        <w:top w:val="none" w:sz="0" w:space="0" w:color="auto"/>
        <w:left w:val="none" w:sz="0" w:space="0" w:color="auto"/>
        <w:bottom w:val="none" w:sz="0" w:space="0" w:color="auto"/>
        <w:right w:val="none" w:sz="0" w:space="0" w:color="auto"/>
      </w:divBdr>
    </w:div>
    <w:div w:id="107968892">
      <w:bodyDiv w:val="1"/>
      <w:marLeft w:val="0"/>
      <w:marRight w:val="0"/>
      <w:marTop w:val="0"/>
      <w:marBottom w:val="0"/>
      <w:divBdr>
        <w:top w:val="none" w:sz="0" w:space="0" w:color="auto"/>
        <w:left w:val="none" w:sz="0" w:space="0" w:color="auto"/>
        <w:bottom w:val="none" w:sz="0" w:space="0" w:color="auto"/>
        <w:right w:val="none" w:sz="0" w:space="0" w:color="auto"/>
      </w:divBdr>
    </w:div>
    <w:div w:id="150873004">
      <w:bodyDiv w:val="1"/>
      <w:marLeft w:val="0"/>
      <w:marRight w:val="0"/>
      <w:marTop w:val="0"/>
      <w:marBottom w:val="0"/>
      <w:divBdr>
        <w:top w:val="none" w:sz="0" w:space="0" w:color="auto"/>
        <w:left w:val="none" w:sz="0" w:space="0" w:color="auto"/>
        <w:bottom w:val="none" w:sz="0" w:space="0" w:color="auto"/>
        <w:right w:val="none" w:sz="0" w:space="0" w:color="auto"/>
      </w:divBdr>
    </w:div>
    <w:div w:id="180632909">
      <w:bodyDiv w:val="1"/>
      <w:marLeft w:val="0"/>
      <w:marRight w:val="0"/>
      <w:marTop w:val="0"/>
      <w:marBottom w:val="0"/>
      <w:divBdr>
        <w:top w:val="none" w:sz="0" w:space="0" w:color="auto"/>
        <w:left w:val="none" w:sz="0" w:space="0" w:color="auto"/>
        <w:bottom w:val="none" w:sz="0" w:space="0" w:color="auto"/>
        <w:right w:val="none" w:sz="0" w:space="0" w:color="auto"/>
      </w:divBdr>
    </w:div>
    <w:div w:id="186793882">
      <w:bodyDiv w:val="1"/>
      <w:marLeft w:val="0"/>
      <w:marRight w:val="0"/>
      <w:marTop w:val="0"/>
      <w:marBottom w:val="0"/>
      <w:divBdr>
        <w:top w:val="none" w:sz="0" w:space="0" w:color="auto"/>
        <w:left w:val="none" w:sz="0" w:space="0" w:color="auto"/>
        <w:bottom w:val="none" w:sz="0" w:space="0" w:color="auto"/>
        <w:right w:val="none" w:sz="0" w:space="0" w:color="auto"/>
      </w:divBdr>
    </w:div>
    <w:div w:id="186984772">
      <w:bodyDiv w:val="1"/>
      <w:marLeft w:val="0"/>
      <w:marRight w:val="0"/>
      <w:marTop w:val="0"/>
      <w:marBottom w:val="0"/>
      <w:divBdr>
        <w:top w:val="none" w:sz="0" w:space="0" w:color="auto"/>
        <w:left w:val="none" w:sz="0" w:space="0" w:color="auto"/>
        <w:bottom w:val="none" w:sz="0" w:space="0" w:color="auto"/>
        <w:right w:val="none" w:sz="0" w:space="0" w:color="auto"/>
      </w:divBdr>
    </w:div>
    <w:div w:id="192497744">
      <w:bodyDiv w:val="1"/>
      <w:marLeft w:val="0"/>
      <w:marRight w:val="0"/>
      <w:marTop w:val="0"/>
      <w:marBottom w:val="0"/>
      <w:divBdr>
        <w:top w:val="none" w:sz="0" w:space="0" w:color="auto"/>
        <w:left w:val="none" w:sz="0" w:space="0" w:color="auto"/>
        <w:bottom w:val="none" w:sz="0" w:space="0" w:color="auto"/>
        <w:right w:val="none" w:sz="0" w:space="0" w:color="auto"/>
      </w:divBdr>
    </w:div>
    <w:div w:id="200868258">
      <w:bodyDiv w:val="1"/>
      <w:marLeft w:val="0"/>
      <w:marRight w:val="0"/>
      <w:marTop w:val="0"/>
      <w:marBottom w:val="0"/>
      <w:divBdr>
        <w:top w:val="none" w:sz="0" w:space="0" w:color="auto"/>
        <w:left w:val="none" w:sz="0" w:space="0" w:color="auto"/>
        <w:bottom w:val="none" w:sz="0" w:space="0" w:color="auto"/>
        <w:right w:val="none" w:sz="0" w:space="0" w:color="auto"/>
      </w:divBdr>
    </w:div>
    <w:div w:id="225993130">
      <w:bodyDiv w:val="1"/>
      <w:marLeft w:val="0"/>
      <w:marRight w:val="0"/>
      <w:marTop w:val="0"/>
      <w:marBottom w:val="0"/>
      <w:divBdr>
        <w:top w:val="none" w:sz="0" w:space="0" w:color="auto"/>
        <w:left w:val="none" w:sz="0" w:space="0" w:color="auto"/>
        <w:bottom w:val="none" w:sz="0" w:space="0" w:color="auto"/>
        <w:right w:val="none" w:sz="0" w:space="0" w:color="auto"/>
      </w:divBdr>
    </w:div>
    <w:div w:id="231739071">
      <w:bodyDiv w:val="1"/>
      <w:marLeft w:val="0"/>
      <w:marRight w:val="0"/>
      <w:marTop w:val="0"/>
      <w:marBottom w:val="0"/>
      <w:divBdr>
        <w:top w:val="none" w:sz="0" w:space="0" w:color="auto"/>
        <w:left w:val="none" w:sz="0" w:space="0" w:color="auto"/>
        <w:bottom w:val="none" w:sz="0" w:space="0" w:color="auto"/>
        <w:right w:val="none" w:sz="0" w:space="0" w:color="auto"/>
      </w:divBdr>
    </w:div>
    <w:div w:id="249168940">
      <w:bodyDiv w:val="1"/>
      <w:marLeft w:val="0"/>
      <w:marRight w:val="0"/>
      <w:marTop w:val="0"/>
      <w:marBottom w:val="0"/>
      <w:divBdr>
        <w:top w:val="none" w:sz="0" w:space="0" w:color="auto"/>
        <w:left w:val="none" w:sz="0" w:space="0" w:color="auto"/>
        <w:bottom w:val="none" w:sz="0" w:space="0" w:color="auto"/>
        <w:right w:val="none" w:sz="0" w:space="0" w:color="auto"/>
      </w:divBdr>
    </w:div>
    <w:div w:id="287249059">
      <w:bodyDiv w:val="1"/>
      <w:marLeft w:val="0"/>
      <w:marRight w:val="0"/>
      <w:marTop w:val="0"/>
      <w:marBottom w:val="0"/>
      <w:divBdr>
        <w:top w:val="none" w:sz="0" w:space="0" w:color="auto"/>
        <w:left w:val="none" w:sz="0" w:space="0" w:color="auto"/>
        <w:bottom w:val="none" w:sz="0" w:space="0" w:color="auto"/>
        <w:right w:val="none" w:sz="0" w:space="0" w:color="auto"/>
      </w:divBdr>
    </w:div>
    <w:div w:id="301663792">
      <w:bodyDiv w:val="1"/>
      <w:marLeft w:val="0"/>
      <w:marRight w:val="0"/>
      <w:marTop w:val="0"/>
      <w:marBottom w:val="0"/>
      <w:divBdr>
        <w:top w:val="none" w:sz="0" w:space="0" w:color="auto"/>
        <w:left w:val="none" w:sz="0" w:space="0" w:color="auto"/>
        <w:bottom w:val="none" w:sz="0" w:space="0" w:color="auto"/>
        <w:right w:val="none" w:sz="0" w:space="0" w:color="auto"/>
      </w:divBdr>
    </w:div>
    <w:div w:id="327441767">
      <w:bodyDiv w:val="1"/>
      <w:marLeft w:val="0"/>
      <w:marRight w:val="0"/>
      <w:marTop w:val="0"/>
      <w:marBottom w:val="0"/>
      <w:divBdr>
        <w:top w:val="none" w:sz="0" w:space="0" w:color="auto"/>
        <w:left w:val="none" w:sz="0" w:space="0" w:color="auto"/>
        <w:bottom w:val="none" w:sz="0" w:space="0" w:color="auto"/>
        <w:right w:val="none" w:sz="0" w:space="0" w:color="auto"/>
      </w:divBdr>
    </w:div>
    <w:div w:id="353699808">
      <w:bodyDiv w:val="1"/>
      <w:marLeft w:val="0"/>
      <w:marRight w:val="0"/>
      <w:marTop w:val="0"/>
      <w:marBottom w:val="0"/>
      <w:divBdr>
        <w:top w:val="none" w:sz="0" w:space="0" w:color="auto"/>
        <w:left w:val="none" w:sz="0" w:space="0" w:color="auto"/>
        <w:bottom w:val="none" w:sz="0" w:space="0" w:color="auto"/>
        <w:right w:val="none" w:sz="0" w:space="0" w:color="auto"/>
      </w:divBdr>
    </w:div>
    <w:div w:id="359010231">
      <w:bodyDiv w:val="1"/>
      <w:marLeft w:val="0"/>
      <w:marRight w:val="0"/>
      <w:marTop w:val="0"/>
      <w:marBottom w:val="0"/>
      <w:divBdr>
        <w:top w:val="none" w:sz="0" w:space="0" w:color="auto"/>
        <w:left w:val="none" w:sz="0" w:space="0" w:color="auto"/>
        <w:bottom w:val="none" w:sz="0" w:space="0" w:color="auto"/>
        <w:right w:val="none" w:sz="0" w:space="0" w:color="auto"/>
      </w:divBdr>
    </w:div>
    <w:div w:id="370032767">
      <w:bodyDiv w:val="1"/>
      <w:marLeft w:val="0"/>
      <w:marRight w:val="0"/>
      <w:marTop w:val="0"/>
      <w:marBottom w:val="0"/>
      <w:divBdr>
        <w:top w:val="none" w:sz="0" w:space="0" w:color="auto"/>
        <w:left w:val="none" w:sz="0" w:space="0" w:color="auto"/>
        <w:bottom w:val="none" w:sz="0" w:space="0" w:color="auto"/>
        <w:right w:val="none" w:sz="0" w:space="0" w:color="auto"/>
      </w:divBdr>
    </w:div>
    <w:div w:id="400834026">
      <w:bodyDiv w:val="1"/>
      <w:marLeft w:val="0"/>
      <w:marRight w:val="0"/>
      <w:marTop w:val="0"/>
      <w:marBottom w:val="0"/>
      <w:divBdr>
        <w:top w:val="none" w:sz="0" w:space="0" w:color="auto"/>
        <w:left w:val="none" w:sz="0" w:space="0" w:color="auto"/>
        <w:bottom w:val="none" w:sz="0" w:space="0" w:color="auto"/>
        <w:right w:val="none" w:sz="0" w:space="0" w:color="auto"/>
      </w:divBdr>
    </w:div>
    <w:div w:id="428156472">
      <w:bodyDiv w:val="1"/>
      <w:marLeft w:val="0"/>
      <w:marRight w:val="0"/>
      <w:marTop w:val="0"/>
      <w:marBottom w:val="0"/>
      <w:divBdr>
        <w:top w:val="none" w:sz="0" w:space="0" w:color="auto"/>
        <w:left w:val="none" w:sz="0" w:space="0" w:color="auto"/>
        <w:bottom w:val="none" w:sz="0" w:space="0" w:color="auto"/>
        <w:right w:val="none" w:sz="0" w:space="0" w:color="auto"/>
      </w:divBdr>
    </w:div>
    <w:div w:id="438182691">
      <w:bodyDiv w:val="1"/>
      <w:marLeft w:val="0"/>
      <w:marRight w:val="0"/>
      <w:marTop w:val="0"/>
      <w:marBottom w:val="0"/>
      <w:divBdr>
        <w:top w:val="none" w:sz="0" w:space="0" w:color="auto"/>
        <w:left w:val="none" w:sz="0" w:space="0" w:color="auto"/>
        <w:bottom w:val="none" w:sz="0" w:space="0" w:color="auto"/>
        <w:right w:val="none" w:sz="0" w:space="0" w:color="auto"/>
      </w:divBdr>
    </w:div>
    <w:div w:id="466556765">
      <w:bodyDiv w:val="1"/>
      <w:marLeft w:val="0"/>
      <w:marRight w:val="0"/>
      <w:marTop w:val="0"/>
      <w:marBottom w:val="0"/>
      <w:divBdr>
        <w:top w:val="none" w:sz="0" w:space="0" w:color="auto"/>
        <w:left w:val="none" w:sz="0" w:space="0" w:color="auto"/>
        <w:bottom w:val="none" w:sz="0" w:space="0" w:color="auto"/>
        <w:right w:val="none" w:sz="0" w:space="0" w:color="auto"/>
      </w:divBdr>
    </w:div>
    <w:div w:id="507864023">
      <w:bodyDiv w:val="1"/>
      <w:marLeft w:val="0"/>
      <w:marRight w:val="0"/>
      <w:marTop w:val="0"/>
      <w:marBottom w:val="0"/>
      <w:divBdr>
        <w:top w:val="none" w:sz="0" w:space="0" w:color="auto"/>
        <w:left w:val="none" w:sz="0" w:space="0" w:color="auto"/>
        <w:bottom w:val="none" w:sz="0" w:space="0" w:color="auto"/>
        <w:right w:val="none" w:sz="0" w:space="0" w:color="auto"/>
      </w:divBdr>
    </w:div>
    <w:div w:id="554044517">
      <w:bodyDiv w:val="1"/>
      <w:marLeft w:val="0"/>
      <w:marRight w:val="0"/>
      <w:marTop w:val="0"/>
      <w:marBottom w:val="0"/>
      <w:divBdr>
        <w:top w:val="none" w:sz="0" w:space="0" w:color="auto"/>
        <w:left w:val="none" w:sz="0" w:space="0" w:color="auto"/>
        <w:bottom w:val="none" w:sz="0" w:space="0" w:color="auto"/>
        <w:right w:val="none" w:sz="0" w:space="0" w:color="auto"/>
      </w:divBdr>
    </w:div>
    <w:div w:id="568271702">
      <w:bodyDiv w:val="1"/>
      <w:marLeft w:val="0"/>
      <w:marRight w:val="0"/>
      <w:marTop w:val="0"/>
      <w:marBottom w:val="0"/>
      <w:divBdr>
        <w:top w:val="none" w:sz="0" w:space="0" w:color="auto"/>
        <w:left w:val="none" w:sz="0" w:space="0" w:color="auto"/>
        <w:bottom w:val="none" w:sz="0" w:space="0" w:color="auto"/>
        <w:right w:val="none" w:sz="0" w:space="0" w:color="auto"/>
      </w:divBdr>
    </w:div>
    <w:div w:id="590086894">
      <w:bodyDiv w:val="1"/>
      <w:marLeft w:val="0"/>
      <w:marRight w:val="0"/>
      <w:marTop w:val="0"/>
      <w:marBottom w:val="0"/>
      <w:divBdr>
        <w:top w:val="none" w:sz="0" w:space="0" w:color="auto"/>
        <w:left w:val="none" w:sz="0" w:space="0" w:color="auto"/>
        <w:bottom w:val="none" w:sz="0" w:space="0" w:color="auto"/>
        <w:right w:val="none" w:sz="0" w:space="0" w:color="auto"/>
      </w:divBdr>
    </w:div>
    <w:div w:id="596057640">
      <w:bodyDiv w:val="1"/>
      <w:marLeft w:val="0"/>
      <w:marRight w:val="0"/>
      <w:marTop w:val="0"/>
      <w:marBottom w:val="0"/>
      <w:divBdr>
        <w:top w:val="none" w:sz="0" w:space="0" w:color="auto"/>
        <w:left w:val="none" w:sz="0" w:space="0" w:color="auto"/>
        <w:bottom w:val="none" w:sz="0" w:space="0" w:color="auto"/>
        <w:right w:val="none" w:sz="0" w:space="0" w:color="auto"/>
      </w:divBdr>
    </w:div>
    <w:div w:id="596713989">
      <w:bodyDiv w:val="1"/>
      <w:marLeft w:val="0"/>
      <w:marRight w:val="0"/>
      <w:marTop w:val="0"/>
      <w:marBottom w:val="0"/>
      <w:divBdr>
        <w:top w:val="none" w:sz="0" w:space="0" w:color="auto"/>
        <w:left w:val="none" w:sz="0" w:space="0" w:color="auto"/>
        <w:bottom w:val="none" w:sz="0" w:space="0" w:color="auto"/>
        <w:right w:val="none" w:sz="0" w:space="0" w:color="auto"/>
      </w:divBdr>
    </w:div>
    <w:div w:id="629484327">
      <w:bodyDiv w:val="1"/>
      <w:marLeft w:val="0"/>
      <w:marRight w:val="0"/>
      <w:marTop w:val="0"/>
      <w:marBottom w:val="0"/>
      <w:divBdr>
        <w:top w:val="none" w:sz="0" w:space="0" w:color="auto"/>
        <w:left w:val="none" w:sz="0" w:space="0" w:color="auto"/>
        <w:bottom w:val="none" w:sz="0" w:space="0" w:color="auto"/>
        <w:right w:val="none" w:sz="0" w:space="0" w:color="auto"/>
      </w:divBdr>
    </w:div>
    <w:div w:id="646978710">
      <w:bodyDiv w:val="1"/>
      <w:marLeft w:val="0"/>
      <w:marRight w:val="0"/>
      <w:marTop w:val="0"/>
      <w:marBottom w:val="0"/>
      <w:divBdr>
        <w:top w:val="none" w:sz="0" w:space="0" w:color="auto"/>
        <w:left w:val="none" w:sz="0" w:space="0" w:color="auto"/>
        <w:bottom w:val="none" w:sz="0" w:space="0" w:color="auto"/>
        <w:right w:val="none" w:sz="0" w:space="0" w:color="auto"/>
      </w:divBdr>
    </w:div>
    <w:div w:id="653993356">
      <w:bodyDiv w:val="1"/>
      <w:marLeft w:val="0"/>
      <w:marRight w:val="0"/>
      <w:marTop w:val="0"/>
      <w:marBottom w:val="0"/>
      <w:divBdr>
        <w:top w:val="none" w:sz="0" w:space="0" w:color="auto"/>
        <w:left w:val="none" w:sz="0" w:space="0" w:color="auto"/>
        <w:bottom w:val="none" w:sz="0" w:space="0" w:color="auto"/>
        <w:right w:val="none" w:sz="0" w:space="0" w:color="auto"/>
      </w:divBdr>
    </w:div>
    <w:div w:id="655766907">
      <w:bodyDiv w:val="1"/>
      <w:marLeft w:val="0"/>
      <w:marRight w:val="0"/>
      <w:marTop w:val="0"/>
      <w:marBottom w:val="0"/>
      <w:divBdr>
        <w:top w:val="none" w:sz="0" w:space="0" w:color="auto"/>
        <w:left w:val="none" w:sz="0" w:space="0" w:color="auto"/>
        <w:bottom w:val="none" w:sz="0" w:space="0" w:color="auto"/>
        <w:right w:val="none" w:sz="0" w:space="0" w:color="auto"/>
      </w:divBdr>
    </w:div>
    <w:div w:id="657081011">
      <w:bodyDiv w:val="1"/>
      <w:marLeft w:val="0"/>
      <w:marRight w:val="0"/>
      <w:marTop w:val="0"/>
      <w:marBottom w:val="0"/>
      <w:divBdr>
        <w:top w:val="none" w:sz="0" w:space="0" w:color="auto"/>
        <w:left w:val="none" w:sz="0" w:space="0" w:color="auto"/>
        <w:bottom w:val="none" w:sz="0" w:space="0" w:color="auto"/>
        <w:right w:val="none" w:sz="0" w:space="0" w:color="auto"/>
      </w:divBdr>
    </w:div>
    <w:div w:id="662902069">
      <w:bodyDiv w:val="1"/>
      <w:marLeft w:val="0"/>
      <w:marRight w:val="0"/>
      <w:marTop w:val="0"/>
      <w:marBottom w:val="0"/>
      <w:divBdr>
        <w:top w:val="none" w:sz="0" w:space="0" w:color="auto"/>
        <w:left w:val="none" w:sz="0" w:space="0" w:color="auto"/>
        <w:bottom w:val="none" w:sz="0" w:space="0" w:color="auto"/>
        <w:right w:val="none" w:sz="0" w:space="0" w:color="auto"/>
      </w:divBdr>
    </w:div>
    <w:div w:id="662976187">
      <w:bodyDiv w:val="1"/>
      <w:marLeft w:val="0"/>
      <w:marRight w:val="0"/>
      <w:marTop w:val="0"/>
      <w:marBottom w:val="0"/>
      <w:divBdr>
        <w:top w:val="none" w:sz="0" w:space="0" w:color="auto"/>
        <w:left w:val="none" w:sz="0" w:space="0" w:color="auto"/>
        <w:bottom w:val="none" w:sz="0" w:space="0" w:color="auto"/>
        <w:right w:val="none" w:sz="0" w:space="0" w:color="auto"/>
      </w:divBdr>
    </w:div>
    <w:div w:id="669717056">
      <w:bodyDiv w:val="1"/>
      <w:marLeft w:val="0"/>
      <w:marRight w:val="0"/>
      <w:marTop w:val="0"/>
      <w:marBottom w:val="0"/>
      <w:divBdr>
        <w:top w:val="none" w:sz="0" w:space="0" w:color="auto"/>
        <w:left w:val="none" w:sz="0" w:space="0" w:color="auto"/>
        <w:bottom w:val="none" w:sz="0" w:space="0" w:color="auto"/>
        <w:right w:val="none" w:sz="0" w:space="0" w:color="auto"/>
      </w:divBdr>
    </w:div>
    <w:div w:id="698890708">
      <w:bodyDiv w:val="1"/>
      <w:marLeft w:val="0"/>
      <w:marRight w:val="0"/>
      <w:marTop w:val="0"/>
      <w:marBottom w:val="0"/>
      <w:divBdr>
        <w:top w:val="none" w:sz="0" w:space="0" w:color="auto"/>
        <w:left w:val="none" w:sz="0" w:space="0" w:color="auto"/>
        <w:bottom w:val="none" w:sz="0" w:space="0" w:color="auto"/>
        <w:right w:val="none" w:sz="0" w:space="0" w:color="auto"/>
      </w:divBdr>
    </w:div>
    <w:div w:id="700670932">
      <w:bodyDiv w:val="1"/>
      <w:marLeft w:val="0"/>
      <w:marRight w:val="0"/>
      <w:marTop w:val="0"/>
      <w:marBottom w:val="0"/>
      <w:divBdr>
        <w:top w:val="none" w:sz="0" w:space="0" w:color="auto"/>
        <w:left w:val="none" w:sz="0" w:space="0" w:color="auto"/>
        <w:bottom w:val="none" w:sz="0" w:space="0" w:color="auto"/>
        <w:right w:val="none" w:sz="0" w:space="0" w:color="auto"/>
      </w:divBdr>
    </w:div>
    <w:div w:id="701513656">
      <w:bodyDiv w:val="1"/>
      <w:marLeft w:val="0"/>
      <w:marRight w:val="0"/>
      <w:marTop w:val="0"/>
      <w:marBottom w:val="0"/>
      <w:divBdr>
        <w:top w:val="none" w:sz="0" w:space="0" w:color="auto"/>
        <w:left w:val="none" w:sz="0" w:space="0" w:color="auto"/>
        <w:bottom w:val="none" w:sz="0" w:space="0" w:color="auto"/>
        <w:right w:val="none" w:sz="0" w:space="0" w:color="auto"/>
      </w:divBdr>
    </w:div>
    <w:div w:id="750784653">
      <w:bodyDiv w:val="1"/>
      <w:marLeft w:val="0"/>
      <w:marRight w:val="0"/>
      <w:marTop w:val="0"/>
      <w:marBottom w:val="0"/>
      <w:divBdr>
        <w:top w:val="none" w:sz="0" w:space="0" w:color="auto"/>
        <w:left w:val="none" w:sz="0" w:space="0" w:color="auto"/>
        <w:bottom w:val="none" w:sz="0" w:space="0" w:color="auto"/>
        <w:right w:val="none" w:sz="0" w:space="0" w:color="auto"/>
      </w:divBdr>
    </w:div>
    <w:div w:id="754134158">
      <w:bodyDiv w:val="1"/>
      <w:marLeft w:val="0"/>
      <w:marRight w:val="0"/>
      <w:marTop w:val="0"/>
      <w:marBottom w:val="0"/>
      <w:divBdr>
        <w:top w:val="none" w:sz="0" w:space="0" w:color="auto"/>
        <w:left w:val="none" w:sz="0" w:space="0" w:color="auto"/>
        <w:bottom w:val="none" w:sz="0" w:space="0" w:color="auto"/>
        <w:right w:val="none" w:sz="0" w:space="0" w:color="auto"/>
      </w:divBdr>
    </w:div>
    <w:div w:id="769198234">
      <w:bodyDiv w:val="1"/>
      <w:marLeft w:val="0"/>
      <w:marRight w:val="0"/>
      <w:marTop w:val="0"/>
      <w:marBottom w:val="0"/>
      <w:divBdr>
        <w:top w:val="none" w:sz="0" w:space="0" w:color="auto"/>
        <w:left w:val="none" w:sz="0" w:space="0" w:color="auto"/>
        <w:bottom w:val="none" w:sz="0" w:space="0" w:color="auto"/>
        <w:right w:val="none" w:sz="0" w:space="0" w:color="auto"/>
      </w:divBdr>
    </w:div>
    <w:div w:id="798188979">
      <w:bodyDiv w:val="1"/>
      <w:marLeft w:val="0"/>
      <w:marRight w:val="0"/>
      <w:marTop w:val="0"/>
      <w:marBottom w:val="0"/>
      <w:divBdr>
        <w:top w:val="none" w:sz="0" w:space="0" w:color="auto"/>
        <w:left w:val="none" w:sz="0" w:space="0" w:color="auto"/>
        <w:bottom w:val="none" w:sz="0" w:space="0" w:color="auto"/>
        <w:right w:val="none" w:sz="0" w:space="0" w:color="auto"/>
      </w:divBdr>
    </w:div>
    <w:div w:id="816458769">
      <w:bodyDiv w:val="1"/>
      <w:marLeft w:val="0"/>
      <w:marRight w:val="0"/>
      <w:marTop w:val="0"/>
      <w:marBottom w:val="0"/>
      <w:divBdr>
        <w:top w:val="none" w:sz="0" w:space="0" w:color="auto"/>
        <w:left w:val="none" w:sz="0" w:space="0" w:color="auto"/>
        <w:bottom w:val="none" w:sz="0" w:space="0" w:color="auto"/>
        <w:right w:val="none" w:sz="0" w:space="0" w:color="auto"/>
      </w:divBdr>
    </w:div>
    <w:div w:id="820849364">
      <w:bodyDiv w:val="1"/>
      <w:marLeft w:val="0"/>
      <w:marRight w:val="0"/>
      <w:marTop w:val="0"/>
      <w:marBottom w:val="0"/>
      <w:divBdr>
        <w:top w:val="none" w:sz="0" w:space="0" w:color="auto"/>
        <w:left w:val="none" w:sz="0" w:space="0" w:color="auto"/>
        <w:bottom w:val="none" w:sz="0" w:space="0" w:color="auto"/>
        <w:right w:val="none" w:sz="0" w:space="0" w:color="auto"/>
      </w:divBdr>
    </w:div>
    <w:div w:id="828669852">
      <w:bodyDiv w:val="1"/>
      <w:marLeft w:val="0"/>
      <w:marRight w:val="0"/>
      <w:marTop w:val="0"/>
      <w:marBottom w:val="0"/>
      <w:divBdr>
        <w:top w:val="none" w:sz="0" w:space="0" w:color="auto"/>
        <w:left w:val="none" w:sz="0" w:space="0" w:color="auto"/>
        <w:bottom w:val="none" w:sz="0" w:space="0" w:color="auto"/>
        <w:right w:val="none" w:sz="0" w:space="0" w:color="auto"/>
      </w:divBdr>
    </w:div>
    <w:div w:id="833566704">
      <w:bodyDiv w:val="1"/>
      <w:marLeft w:val="0"/>
      <w:marRight w:val="0"/>
      <w:marTop w:val="0"/>
      <w:marBottom w:val="0"/>
      <w:divBdr>
        <w:top w:val="none" w:sz="0" w:space="0" w:color="auto"/>
        <w:left w:val="none" w:sz="0" w:space="0" w:color="auto"/>
        <w:bottom w:val="none" w:sz="0" w:space="0" w:color="auto"/>
        <w:right w:val="none" w:sz="0" w:space="0" w:color="auto"/>
      </w:divBdr>
    </w:div>
    <w:div w:id="858160393">
      <w:bodyDiv w:val="1"/>
      <w:marLeft w:val="0"/>
      <w:marRight w:val="0"/>
      <w:marTop w:val="0"/>
      <w:marBottom w:val="0"/>
      <w:divBdr>
        <w:top w:val="none" w:sz="0" w:space="0" w:color="auto"/>
        <w:left w:val="none" w:sz="0" w:space="0" w:color="auto"/>
        <w:bottom w:val="none" w:sz="0" w:space="0" w:color="auto"/>
        <w:right w:val="none" w:sz="0" w:space="0" w:color="auto"/>
      </w:divBdr>
    </w:div>
    <w:div w:id="896358434">
      <w:bodyDiv w:val="1"/>
      <w:marLeft w:val="0"/>
      <w:marRight w:val="0"/>
      <w:marTop w:val="0"/>
      <w:marBottom w:val="0"/>
      <w:divBdr>
        <w:top w:val="none" w:sz="0" w:space="0" w:color="auto"/>
        <w:left w:val="none" w:sz="0" w:space="0" w:color="auto"/>
        <w:bottom w:val="none" w:sz="0" w:space="0" w:color="auto"/>
        <w:right w:val="none" w:sz="0" w:space="0" w:color="auto"/>
      </w:divBdr>
    </w:div>
    <w:div w:id="898826748">
      <w:bodyDiv w:val="1"/>
      <w:marLeft w:val="0"/>
      <w:marRight w:val="0"/>
      <w:marTop w:val="0"/>
      <w:marBottom w:val="0"/>
      <w:divBdr>
        <w:top w:val="none" w:sz="0" w:space="0" w:color="auto"/>
        <w:left w:val="none" w:sz="0" w:space="0" w:color="auto"/>
        <w:bottom w:val="none" w:sz="0" w:space="0" w:color="auto"/>
        <w:right w:val="none" w:sz="0" w:space="0" w:color="auto"/>
      </w:divBdr>
    </w:div>
    <w:div w:id="905799858">
      <w:bodyDiv w:val="1"/>
      <w:marLeft w:val="0"/>
      <w:marRight w:val="0"/>
      <w:marTop w:val="0"/>
      <w:marBottom w:val="0"/>
      <w:divBdr>
        <w:top w:val="none" w:sz="0" w:space="0" w:color="auto"/>
        <w:left w:val="none" w:sz="0" w:space="0" w:color="auto"/>
        <w:bottom w:val="none" w:sz="0" w:space="0" w:color="auto"/>
        <w:right w:val="none" w:sz="0" w:space="0" w:color="auto"/>
      </w:divBdr>
    </w:div>
    <w:div w:id="919212577">
      <w:bodyDiv w:val="1"/>
      <w:marLeft w:val="0"/>
      <w:marRight w:val="0"/>
      <w:marTop w:val="0"/>
      <w:marBottom w:val="0"/>
      <w:divBdr>
        <w:top w:val="none" w:sz="0" w:space="0" w:color="auto"/>
        <w:left w:val="none" w:sz="0" w:space="0" w:color="auto"/>
        <w:bottom w:val="none" w:sz="0" w:space="0" w:color="auto"/>
        <w:right w:val="none" w:sz="0" w:space="0" w:color="auto"/>
      </w:divBdr>
    </w:div>
    <w:div w:id="951089758">
      <w:bodyDiv w:val="1"/>
      <w:marLeft w:val="0"/>
      <w:marRight w:val="0"/>
      <w:marTop w:val="0"/>
      <w:marBottom w:val="0"/>
      <w:divBdr>
        <w:top w:val="none" w:sz="0" w:space="0" w:color="auto"/>
        <w:left w:val="none" w:sz="0" w:space="0" w:color="auto"/>
        <w:bottom w:val="none" w:sz="0" w:space="0" w:color="auto"/>
        <w:right w:val="none" w:sz="0" w:space="0" w:color="auto"/>
      </w:divBdr>
    </w:div>
    <w:div w:id="956327374">
      <w:bodyDiv w:val="1"/>
      <w:marLeft w:val="0"/>
      <w:marRight w:val="0"/>
      <w:marTop w:val="0"/>
      <w:marBottom w:val="0"/>
      <w:divBdr>
        <w:top w:val="none" w:sz="0" w:space="0" w:color="auto"/>
        <w:left w:val="none" w:sz="0" w:space="0" w:color="auto"/>
        <w:bottom w:val="none" w:sz="0" w:space="0" w:color="auto"/>
        <w:right w:val="none" w:sz="0" w:space="0" w:color="auto"/>
      </w:divBdr>
    </w:div>
    <w:div w:id="996349932">
      <w:bodyDiv w:val="1"/>
      <w:marLeft w:val="0"/>
      <w:marRight w:val="0"/>
      <w:marTop w:val="0"/>
      <w:marBottom w:val="0"/>
      <w:divBdr>
        <w:top w:val="none" w:sz="0" w:space="0" w:color="auto"/>
        <w:left w:val="none" w:sz="0" w:space="0" w:color="auto"/>
        <w:bottom w:val="none" w:sz="0" w:space="0" w:color="auto"/>
        <w:right w:val="none" w:sz="0" w:space="0" w:color="auto"/>
      </w:divBdr>
    </w:div>
    <w:div w:id="1002002328">
      <w:bodyDiv w:val="1"/>
      <w:marLeft w:val="0"/>
      <w:marRight w:val="0"/>
      <w:marTop w:val="0"/>
      <w:marBottom w:val="0"/>
      <w:divBdr>
        <w:top w:val="none" w:sz="0" w:space="0" w:color="auto"/>
        <w:left w:val="none" w:sz="0" w:space="0" w:color="auto"/>
        <w:bottom w:val="none" w:sz="0" w:space="0" w:color="auto"/>
        <w:right w:val="none" w:sz="0" w:space="0" w:color="auto"/>
      </w:divBdr>
    </w:div>
    <w:div w:id="1024020005">
      <w:bodyDiv w:val="1"/>
      <w:marLeft w:val="0"/>
      <w:marRight w:val="0"/>
      <w:marTop w:val="0"/>
      <w:marBottom w:val="0"/>
      <w:divBdr>
        <w:top w:val="none" w:sz="0" w:space="0" w:color="auto"/>
        <w:left w:val="none" w:sz="0" w:space="0" w:color="auto"/>
        <w:bottom w:val="none" w:sz="0" w:space="0" w:color="auto"/>
        <w:right w:val="none" w:sz="0" w:space="0" w:color="auto"/>
      </w:divBdr>
    </w:div>
    <w:div w:id="1026830482">
      <w:bodyDiv w:val="1"/>
      <w:marLeft w:val="0"/>
      <w:marRight w:val="0"/>
      <w:marTop w:val="0"/>
      <w:marBottom w:val="0"/>
      <w:divBdr>
        <w:top w:val="none" w:sz="0" w:space="0" w:color="auto"/>
        <w:left w:val="none" w:sz="0" w:space="0" w:color="auto"/>
        <w:bottom w:val="none" w:sz="0" w:space="0" w:color="auto"/>
        <w:right w:val="none" w:sz="0" w:space="0" w:color="auto"/>
      </w:divBdr>
    </w:div>
    <w:div w:id="1046948593">
      <w:bodyDiv w:val="1"/>
      <w:marLeft w:val="0"/>
      <w:marRight w:val="0"/>
      <w:marTop w:val="0"/>
      <w:marBottom w:val="0"/>
      <w:divBdr>
        <w:top w:val="none" w:sz="0" w:space="0" w:color="auto"/>
        <w:left w:val="none" w:sz="0" w:space="0" w:color="auto"/>
        <w:bottom w:val="none" w:sz="0" w:space="0" w:color="auto"/>
        <w:right w:val="none" w:sz="0" w:space="0" w:color="auto"/>
      </w:divBdr>
    </w:div>
    <w:div w:id="1083840878">
      <w:bodyDiv w:val="1"/>
      <w:marLeft w:val="0"/>
      <w:marRight w:val="0"/>
      <w:marTop w:val="0"/>
      <w:marBottom w:val="0"/>
      <w:divBdr>
        <w:top w:val="none" w:sz="0" w:space="0" w:color="auto"/>
        <w:left w:val="none" w:sz="0" w:space="0" w:color="auto"/>
        <w:bottom w:val="none" w:sz="0" w:space="0" w:color="auto"/>
        <w:right w:val="none" w:sz="0" w:space="0" w:color="auto"/>
      </w:divBdr>
    </w:div>
    <w:div w:id="1110708833">
      <w:bodyDiv w:val="1"/>
      <w:marLeft w:val="0"/>
      <w:marRight w:val="0"/>
      <w:marTop w:val="0"/>
      <w:marBottom w:val="0"/>
      <w:divBdr>
        <w:top w:val="none" w:sz="0" w:space="0" w:color="auto"/>
        <w:left w:val="none" w:sz="0" w:space="0" w:color="auto"/>
        <w:bottom w:val="none" w:sz="0" w:space="0" w:color="auto"/>
        <w:right w:val="none" w:sz="0" w:space="0" w:color="auto"/>
      </w:divBdr>
    </w:div>
    <w:div w:id="1146894388">
      <w:bodyDiv w:val="1"/>
      <w:marLeft w:val="0"/>
      <w:marRight w:val="0"/>
      <w:marTop w:val="0"/>
      <w:marBottom w:val="0"/>
      <w:divBdr>
        <w:top w:val="none" w:sz="0" w:space="0" w:color="auto"/>
        <w:left w:val="none" w:sz="0" w:space="0" w:color="auto"/>
        <w:bottom w:val="none" w:sz="0" w:space="0" w:color="auto"/>
        <w:right w:val="none" w:sz="0" w:space="0" w:color="auto"/>
      </w:divBdr>
    </w:div>
    <w:div w:id="1157383348">
      <w:bodyDiv w:val="1"/>
      <w:marLeft w:val="0"/>
      <w:marRight w:val="0"/>
      <w:marTop w:val="0"/>
      <w:marBottom w:val="0"/>
      <w:divBdr>
        <w:top w:val="none" w:sz="0" w:space="0" w:color="auto"/>
        <w:left w:val="none" w:sz="0" w:space="0" w:color="auto"/>
        <w:bottom w:val="none" w:sz="0" w:space="0" w:color="auto"/>
        <w:right w:val="none" w:sz="0" w:space="0" w:color="auto"/>
      </w:divBdr>
    </w:div>
    <w:div w:id="1168399482">
      <w:bodyDiv w:val="1"/>
      <w:marLeft w:val="0"/>
      <w:marRight w:val="0"/>
      <w:marTop w:val="0"/>
      <w:marBottom w:val="0"/>
      <w:divBdr>
        <w:top w:val="none" w:sz="0" w:space="0" w:color="auto"/>
        <w:left w:val="none" w:sz="0" w:space="0" w:color="auto"/>
        <w:bottom w:val="none" w:sz="0" w:space="0" w:color="auto"/>
        <w:right w:val="none" w:sz="0" w:space="0" w:color="auto"/>
      </w:divBdr>
    </w:div>
    <w:div w:id="1174565985">
      <w:bodyDiv w:val="1"/>
      <w:marLeft w:val="0"/>
      <w:marRight w:val="0"/>
      <w:marTop w:val="0"/>
      <w:marBottom w:val="0"/>
      <w:divBdr>
        <w:top w:val="none" w:sz="0" w:space="0" w:color="auto"/>
        <w:left w:val="none" w:sz="0" w:space="0" w:color="auto"/>
        <w:bottom w:val="none" w:sz="0" w:space="0" w:color="auto"/>
        <w:right w:val="none" w:sz="0" w:space="0" w:color="auto"/>
      </w:divBdr>
    </w:div>
    <w:div w:id="1183518828">
      <w:bodyDiv w:val="1"/>
      <w:marLeft w:val="0"/>
      <w:marRight w:val="0"/>
      <w:marTop w:val="0"/>
      <w:marBottom w:val="0"/>
      <w:divBdr>
        <w:top w:val="none" w:sz="0" w:space="0" w:color="auto"/>
        <w:left w:val="none" w:sz="0" w:space="0" w:color="auto"/>
        <w:bottom w:val="none" w:sz="0" w:space="0" w:color="auto"/>
        <w:right w:val="none" w:sz="0" w:space="0" w:color="auto"/>
      </w:divBdr>
    </w:div>
    <w:div w:id="1206799455">
      <w:bodyDiv w:val="1"/>
      <w:marLeft w:val="0"/>
      <w:marRight w:val="0"/>
      <w:marTop w:val="0"/>
      <w:marBottom w:val="0"/>
      <w:divBdr>
        <w:top w:val="none" w:sz="0" w:space="0" w:color="auto"/>
        <w:left w:val="none" w:sz="0" w:space="0" w:color="auto"/>
        <w:bottom w:val="none" w:sz="0" w:space="0" w:color="auto"/>
        <w:right w:val="none" w:sz="0" w:space="0" w:color="auto"/>
      </w:divBdr>
    </w:div>
    <w:div w:id="1210724489">
      <w:bodyDiv w:val="1"/>
      <w:marLeft w:val="0"/>
      <w:marRight w:val="0"/>
      <w:marTop w:val="0"/>
      <w:marBottom w:val="0"/>
      <w:divBdr>
        <w:top w:val="none" w:sz="0" w:space="0" w:color="auto"/>
        <w:left w:val="none" w:sz="0" w:space="0" w:color="auto"/>
        <w:bottom w:val="none" w:sz="0" w:space="0" w:color="auto"/>
        <w:right w:val="none" w:sz="0" w:space="0" w:color="auto"/>
      </w:divBdr>
    </w:div>
    <w:div w:id="1218787553">
      <w:bodyDiv w:val="1"/>
      <w:marLeft w:val="0"/>
      <w:marRight w:val="0"/>
      <w:marTop w:val="0"/>
      <w:marBottom w:val="0"/>
      <w:divBdr>
        <w:top w:val="none" w:sz="0" w:space="0" w:color="auto"/>
        <w:left w:val="none" w:sz="0" w:space="0" w:color="auto"/>
        <w:bottom w:val="none" w:sz="0" w:space="0" w:color="auto"/>
        <w:right w:val="none" w:sz="0" w:space="0" w:color="auto"/>
      </w:divBdr>
    </w:div>
    <w:div w:id="1233544530">
      <w:bodyDiv w:val="1"/>
      <w:marLeft w:val="0"/>
      <w:marRight w:val="0"/>
      <w:marTop w:val="0"/>
      <w:marBottom w:val="0"/>
      <w:divBdr>
        <w:top w:val="none" w:sz="0" w:space="0" w:color="auto"/>
        <w:left w:val="none" w:sz="0" w:space="0" w:color="auto"/>
        <w:bottom w:val="none" w:sz="0" w:space="0" w:color="auto"/>
        <w:right w:val="none" w:sz="0" w:space="0" w:color="auto"/>
      </w:divBdr>
    </w:div>
    <w:div w:id="1234466932">
      <w:bodyDiv w:val="1"/>
      <w:marLeft w:val="0"/>
      <w:marRight w:val="0"/>
      <w:marTop w:val="0"/>
      <w:marBottom w:val="0"/>
      <w:divBdr>
        <w:top w:val="none" w:sz="0" w:space="0" w:color="auto"/>
        <w:left w:val="none" w:sz="0" w:space="0" w:color="auto"/>
        <w:bottom w:val="none" w:sz="0" w:space="0" w:color="auto"/>
        <w:right w:val="none" w:sz="0" w:space="0" w:color="auto"/>
      </w:divBdr>
    </w:div>
    <w:div w:id="1242064106">
      <w:bodyDiv w:val="1"/>
      <w:marLeft w:val="0"/>
      <w:marRight w:val="0"/>
      <w:marTop w:val="0"/>
      <w:marBottom w:val="0"/>
      <w:divBdr>
        <w:top w:val="none" w:sz="0" w:space="0" w:color="auto"/>
        <w:left w:val="none" w:sz="0" w:space="0" w:color="auto"/>
        <w:bottom w:val="none" w:sz="0" w:space="0" w:color="auto"/>
        <w:right w:val="none" w:sz="0" w:space="0" w:color="auto"/>
      </w:divBdr>
    </w:div>
    <w:div w:id="1251887007">
      <w:bodyDiv w:val="1"/>
      <w:marLeft w:val="0"/>
      <w:marRight w:val="0"/>
      <w:marTop w:val="0"/>
      <w:marBottom w:val="0"/>
      <w:divBdr>
        <w:top w:val="none" w:sz="0" w:space="0" w:color="auto"/>
        <w:left w:val="none" w:sz="0" w:space="0" w:color="auto"/>
        <w:bottom w:val="none" w:sz="0" w:space="0" w:color="auto"/>
        <w:right w:val="none" w:sz="0" w:space="0" w:color="auto"/>
      </w:divBdr>
    </w:div>
    <w:div w:id="1265772083">
      <w:bodyDiv w:val="1"/>
      <w:marLeft w:val="0"/>
      <w:marRight w:val="0"/>
      <w:marTop w:val="0"/>
      <w:marBottom w:val="0"/>
      <w:divBdr>
        <w:top w:val="none" w:sz="0" w:space="0" w:color="auto"/>
        <w:left w:val="none" w:sz="0" w:space="0" w:color="auto"/>
        <w:bottom w:val="none" w:sz="0" w:space="0" w:color="auto"/>
        <w:right w:val="none" w:sz="0" w:space="0" w:color="auto"/>
      </w:divBdr>
    </w:div>
    <w:div w:id="1268393909">
      <w:bodyDiv w:val="1"/>
      <w:marLeft w:val="0"/>
      <w:marRight w:val="0"/>
      <w:marTop w:val="0"/>
      <w:marBottom w:val="0"/>
      <w:divBdr>
        <w:top w:val="none" w:sz="0" w:space="0" w:color="auto"/>
        <w:left w:val="none" w:sz="0" w:space="0" w:color="auto"/>
        <w:bottom w:val="none" w:sz="0" w:space="0" w:color="auto"/>
        <w:right w:val="none" w:sz="0" w:space="0" w:color="auto"/>
      </w:divBdr>
    </w:div>
    <w:div w:id="1287858831">
      <w:bodyDiv w:val="1"/>
      <w:marLeft w:val="0"/>
      <w:marRight w:val="0"/>
      <w:marTop w:val="0"/>
      <w:marBottom w:val="0"/>
      <w:divBdr>
        <w:top w:val="none" w:sz="0" w:space="0" w:color="auto"/>
        <w:left w:val="none" w:sz="0" w:space="0" w:color="auto"/>
        <w:bottom w:val="none" w:sz="0" w:space="0" w:color="auto"/>
        <w:right w:val="none" w:sz="0" w:space="0" w:color="auto"/>
      </w:divBdr>
    </w:div>
    <w:div w:id="1308702019">
      <w:bodyDiv w:val="1"/>
      <w:marLeft w:val="0"/>
      <w:marRight w:val="0"/>
      <w:marTop w:val="0"/>
      <w:marBottom w:val="0"/>
      <w:divBdr>
        <w:top w:val="none" w:sz="0" w:space="0" w:color="auto"/>
        <w:left w:val="none" w:sz="0" w:space="0" w:color="auto"/>
        <w:bottom w:val="none" w:sz="0" w:space="0" w:color="auto"/>
        <w:right w:val="none" w:sz="0" w:space="0" w:color="auto"/>
      </w:divBdr>
    </w:div>
    <w:div w:id="1373963713">
      <w:bodyDiv w:val="1"/>
      <w:marLeft w:val="0"/>
      <w:marRight w:val="0"/>
      <w:marTop w:val="0"/>
      <w:marBottom w:val="0"/>
      <w:divBdr>
        <w:top w:val="none" w:sz="0" w:space="0" w:color="auto"/>
        <w:left w:val="none" w:sz="0" w:space="0" w:color="auto"/>
        <w:bottom w:val="none" w:sz="0" w:space="0" w:color="auto"/>
        <w:right w:val="none" w:sz="0" w:space="0" w:color="auto"/>
      </w:divBdr>
    </w:div>
    <w:div w:id="1379234607">
      <w:bodyDiv w:val="1"/>
      <w:marLeft w:val="0"/>
      <w:marRight w:val="0"/>
      <w:marTop w:val="0"/>
      <w:marBottom w:val="0"/>
      <w:divBdr>
        <w:top w:val="none" w:sz="0" w:space="0" w:color="auto"/>
        <w:left w:val="none" w:sz="0" w:space="0" w:color="auto"/>
        <w:bottom w:val="none" w:sz="0" w:space="0" w:color="auto"/>
        <w:right w:val="none" w:sz="0" w:space="0" w:color="auto"/>
      </w:divBdr>
    </w:div>
    <w:div w:id="1390617129">
      <w:bodyDiv w:val="1"/>
      <w:marLeft w:val="0"/>
      <w:marRight w:val="0"/>
      <w:marTop w:val="0"/>
      <w:marBottom w:val="0"/>
      <w:divBdr>
        <w:top w:val="none" w:sz="0" w:space="0" w:color="auto"/>
        <w:left w:val="none" w:sz="0" w:space="0" w:color="auto"/>
        <w:bottom w:val="none" w:sz="0" w:space="0" w:color="auto"/>
        <w:right w:val="none" w:sz="0" w:space="0" w:color="auto"/>
      </w:divBdr>
    </w:div>
    <w:div w:id="1403485130">
      <w:bodyDiv w:val="1"/>
      <w:marLeft w:val="0"/>
      <w:marRight w:val="0"/>
      <w:marTop w:val="0"/>
      <w:marBottom w:val="0"/>
      <w:divBdr>
        <w:top w:val="none" w:sz="0" w:space="0" w:color="auto"/>
        <w:left w:val="none" w:sz="0" w:space="0" w:color="auto"/>
        <w:bottom w:val="none" w:sz="0" w:space="0" w:color="auto"/>
        <w:right w:val="none" w:sz="0" w:space="0" w:color="auto"/>
      </w:divBdr>
    </w:div>
    <w:div w:id="1426875598">
      <w:bodyDiv w:val="1"/>
      <w:marLeft w:val="0"/>
      <w:marRight w:val="0"/>
      <w:marTop w:val="0"/>
      <w:marBottom w:val="0"/>
      <w:divBdr>
        <w:top w:val="none" w:sz="0" w:space="0" w:color="auto"/>
        <w:left w:val="none" w:sz="0" w:space="0" w:color="auto"/>
        <w:bottom w:val="none" w:sz="0" w:space="0" w:color="auto"/>
        <w:right w:val="none" w:sz="0" w:space="0" w:color="auto"/>
      </w:divBdr>
    </w:div>
    <w:div w:id="1458374998">
      <w:bodyDiv w:val="1"/>
      <w:marLeft w:val="0"/>
      <w:marRight w:val="0"/>
      <w:marTop w:val="0"/>
      <w:marBottom w:val="0"/>
      <w:divBdr>
        <w:top w:val="none" w:sz="0" w:space="0" w:color="auto"/>
        <w:left w:val="none" w:sz="0" w:space="0" w:color="auto"/>
        <w:bottom w:val="none" w:sz="0" w:space="0" w:color="auto"/>
        <w:right w:val="none" w:sz="0" w:space="0" w:color="auto"/>
      </w:divBdr>
    </w:div>
    <w:div w:id="1489858526">
      <w:bodyDiv w:val="1"/>
      <w:marLeft w:val="0"/>
      <w:marRight w:val="0"/>
      <w:marTop w:val="0"/>
      <w:marBottom w:val="0"/>
      <w:divBdr>
        <w:top w:val="none" w:sz="0" w:space="0" w:color="auto"/>
        <w:left w:val="none" w:sz="0" w:space="0" w:color="auto"/>
        <w:bottom w:val="none" w:sz="0" w:space="0" w:color="auto"/>
        <w:right w:val="none" w:sz="0" w:space="0" w:color="auto"/>
      </w:divBdr>
    </w:div>
    <w:div w:id="1539393563">
      <w:bodyDiv w:val="1"/>
      <w:marLeft w:val="0"/>
      <w:marRight w:val="0"/>
      <w:marTop w:val="0"/>
      <w:marBottom w:val="0"/>
      <w:divBdr>
        <w:top w:val="none" w:sz="0" w:space="0" w:color="auto"/>
        <w:left w:val="none" w:sz="0" w:space="0" w:color="auto"/>
        <w:bottom w:val="none" w:sz="0" w:space="0" w:color="auto"/>
        <w:right w:val="none" w:sz="0" w:space="0" w:color="auto"/>
      </w:divBdr>
    </w:div>
    <w:div w:id="1564830280">
      <w:bodyDiv w:val="1"/>
      <w:marLeft w:val="0"/>
      <w:marRight w:val="0"/>
      <w:marTop w:val="0"/>
      <w:marBottom w:val="0"/>
      <w:divBdr>
        <w:top w:val="none" w:sz="0" w:space="0" w:color="auto"/>
        <w:left w:val="none" w:sz="0" w:space="0" w:color="auto"/>
        <w:bottom w:val="none" w:sz="0" w:space="0" w:color="auto"/>
        <w:right w:val="none" w:sz="0" w:space="0" w:color="auto"/>
      </w:divBdr>
    </w:div>
    <w:div w:id="1584800816">
      <w:bodyDiv w:val="1"/>
      <w:marLeft w:val="0"/>
      <w:marRight w:val="0"/>
      <w:marTop w:val="0"/>
      <w:marBottom w:val="0"/>
      <w:divBdr>
        <w:top w:val="none" w:sz="0" w:space="0" w:color="auto"/>
        <w:left w:val="none" w:sz="0" w:space="0" w:color="auto"/>
        <w:bottom w:val="none" w:sz="0" w:space="0" w:color="auto"/>
        <w:right w:val="none" w:sz="0" w:space="0" w:color="auto"/>
      </w:divBdr>
    </w:div>
    <w:div w:id="1705323129">
      <w:bodyDiv w:val="1"/>
      <w:marLeft w:val="0"/>
      <w:marRight w:val="0"/>
      <w:marTop w:val="0"/>
      <w:marBottom w:val="0"/>
      <w:divBdr>
        <w:top w:val="none" w:sz="0" w:space="0" w:color="auto"/>
        <w:left w:val="none" w:sz="0" w:space="0" w:color="auto"/>
        <w:bottom w:val="none" w:sz="0" w:space="0" w:color="auto"/>
        <w:right w:val="none" w:sz="0" w:space="0" w:color="auto"/>
      </w:divBdr>
    </w:div>
    <w:div w:id="1707637845">
      <w:bodyDiv w:val="1"/>
      <w:marLeft w:val="0"/>
      <w:marRight w:val="0"/>
      <w:marTop w:val="0"/>
      <w:marBottom w:val="0"/>
      <w:divBdr>
        <w:top w:val="none" w:sz="0" w:space="0" w:color="auto"/>
        <w:left w:val="none" w:sz="0" w:space="0" w:color="auto"/>
        <w:bottom w:val="none" w:sz="0" w:space="0" w:color="auto"/>
        <w:right w:val="none" w:sz="0" w:space="0" w:color="auto"/>
      </w:divBdr>
    </w:div>
    <w:div w:id="1729301258">
      <w:bodyDiv w:val="1"/>
      <w:marLeft w:val="0"/>
      <w:marRight w:val="0"/>
      <w:marTop w:val="0"/>
      <w:marBottom w:val="0"/>
      <w:divBdr>
        <w:top w:val="none" w:sz="0" w:space="0" w:color="auto"/>
        <w:left w:val="none" w:sz="0" w:space="0" w:color="auto"/>
        <w:bottom w:val="none" w:sz="0" w:space="0" w:color="auto"/>
        <w:right w:val="none" w:sz="0" w:space="0" w:color="auto"/>
      </w:divBdr>
    </w:div>
    <w:div w:id="1816483817">
      <w:bodyDiv w:val="1"/>
      <w:marLeft w:val="0"/>
      <w:marRight w:val="0"/>
      <w:marTop w:val="0"/>
      <w:marBottom w:val="0"/>
      <w:divBdr>
        <w:top w:val="none" w:sz="0" w:space="0" w:color="auto"/>
        <w:left w:val="none" w:sz="0" w:space="0" w:color="auto"/>
        <w:bottom w:val="none" w:sz="0" w:space="0" w:color="auto"/>
        <w:right w:val="none" w:sz="0" w:space="0" w:color="auto"/>
      </w:divBdr>
    </w:div>
    <w:div w:id="1821919290">
      <w:bodyDiv w:val="1"/>
      <w:marLeft w:val="0"/>
      <w:marRight w:val="0"/>
      <w:marTop w:val="0"/>
      <w:marBottom w:val="0"/>
      <w:divBdr>
        <w:top w:val="none" w:sz="0" w:space="0" w:color="auto"/>
        <w:left w:val="none" w:sz="0" w:space="0" w:color="auto"/>
        <w:bottom w:val="none" w:sz="0" w:space="0" w:color="auto"/>
        <w:right w:val="none" w:sz="0" w:space="0" w:color="auto"/>
      </w:divBdr>
    </w:div>
    <w:div w:id="1834832791">
      <w:bodyDiv w:val="1"/>
      <w:marLeft w:val="0"/>
      <w:marRight w:val="0"/>
      <w:marTop w:val="0"/>
      <w:marBottom w:val="0"/>
      <w:divBdr>
        <w:top w:val="none" w:sz="0" w:space="0" w:color="auto"/>
        <w:left w:val="none" w:sz="0" w:space="0" w:color="auto"/>
        <w:bottom w:val="none" w:sz="0" w:space="0" w:color="auto"/>
        <w:right w:val="none" w:sz="0" w:space="0" w:color="auto"/>
      </w:divBdr>
    </w:div>
    <w:div w:id="1835100427">
      <w:bodyDiv w:val="1"/>
      <w:marLeft w:val="0"/>
      <w:marRight w:val="0"/>
      <w:marTop w:val="0"/>
      <w:marBottom w:val="0"/>
      <w:divBdr>
        <w:top w:val="none" w:sz="0" w:space="0" w:color="auto"/>
        <w:left w:val="none" w:sz="0" w:space="0" w:color="auto"/>
        <w:bottom w:val="none" w:sz="0" w:space="0" w:color="auto"/>
        <w:right w:val="none" w:sz="0" w:space="0" w:color="auto"/>
      </w:divBdr>
    </w:div>
    <w:div w:id="1934623508">
      <w:bodyDiv w:val="1"/>
      <w:marLeft w:val="0"/>
      <w:marRight w:val="0"/>
      <w:marTop w:val="0"/>
      <w:marBottom w:val="0"/>
      <w:divBdr>
        <w:top w:val="none" w:sz="0" w:space="0" w:color="auto"/>
        <w:left w:val="none" w:sz="0" w:space="0" w:color="auto"/>
        <w:bottom w:val="none" w:sz="0" w:space="0" w:color="auto"/>
        <w:right w:val="none" w:sz="0" w:space="0" w:color="auto"/>
      </w:divBdr>
    </w:div>
    <w:div w:id="1943414159">
      <w:bodyDiv w:val="1"/>
      <w:marLeft w:val="0"/>
      <w:marRight w:val="0"/>
      <w:marTop w:val="0"/>
      <w:marBottom w:val="0"/>
      <w:divBdr>
        <w:top w:val="none" w:sz="0" w:space="0" w:color="auto"/>
        <w:left w:val="none" w:sz="0" w:space="0" w:color="auto"/>
        <w:bottom w:val="none" w:sz="0" w:space="0" w:color="auto"/>
        <w:right w:val="none" w:sz="0" w:space="0" w:color="auto"/>
      </w:divBdr>
    </w:div>
    <w:div w:id="1951618868">
      <w:bodyDiv w:val="1"/>
      <w:marLeft w:val="0"/>
      <w:marRight w:val="0"/>
      <w:marTop w:val="0"/>
      <w:marBottom w:val="0"/>
      <w:divBdr>
        <w:top w:val="none" w:sz="0" w:space="0" w:color="auto"/>
        <w:left w:val="none" w:sz="0" w:space="0" w:color="auto"/>
        <w:bottom w:val="none" w:sz="0" w:space="0" w:color="auto"/>
        <w:right w:val="none" w:sz="0" w:space="0" w:color="auto"/>
      </w:divBdr>
    </w:div>
    <w:div w:id="1956673954">
      <w:bodyDiv w:val="1"/>
      <w:marLeft w:val="0"/>
      <w:marRight w:val="0"/>
      <w:marTop w:val="0"/>
      <w:marBottom w:val="0"/>
      <w:divBdr>
        <w:top w:val="none" w:sz="0" w:space="0" w:color="auto"/>
        <w:left w:val="none" w:sz="0" w:space="0" w:color="auto"/>
        <w:bottom w:val="none" w:sz="0" w:space="0" w:color="auto"/>
        <w:right w:val="none" w:sz="0" w:space="0" w:color="auto"/>
      </w:divBdr>
    </w:div>
    <w:div w:id="1994724247">
      <w:bodyDiv w:val="1"/>
      <w:marLeft w:val="0"/>
      <w:marRight w:val="0"/>
      <w:marTop w:val="0"/>
      <w:marBottom w:val="0"/>
      <w:divBdr>
        <w:top w:val="none" w:sz="0" w:space="0" w:color="auto"/>
        <w:left w:val="none" w:sz="0" w:space="0" w:color="auto"/>
        <w:bottom w:val="none" w:sz="0" w:space="0" w:color="auto"/>
        <w:right w:val="none" w:sz="0" w:space="0" w:color="auto"/>
      </w:divBdr>
    </w:div>
    <w:div w:id="2004427690">
      <w:bodyDiv w:val="1"/>
      <w:marLeft w:val="0"/>
      <w:marRight w:val="0"/>
      <w:marTop w:val="0"/>
      <w:marBottom w:val="0"/>
      <w:divBdr>
        <w:top w:val="none" w:sz="0" w:space="0" w:color="auto"/>
        <w:left w:val="none" w:sz="0" w:space="0" w:color="auto"/>
        <w:bottom w:val="none" w:sz="0" w:space="0" w:color="auto"/>
        <w:right w:val="none" w:sz="0" w:space="0" w:color="auto"/>
      </w:divBdr>
    </w:div>
    <w:div w:id="2005935282">
      <w:bodyDiv w:val="1"/>
      <w:marLeft w:val="0"/>
      <w:marRight w:val="0"/>
      <w:marTop w:val="0"/>
      <w:marBottom w:val="0"/>
      <w:divBdr>
        <w:top w:val="none" w:sz="0" w:space="0" w:color="auto"/>
        <w:left w:val="none" w:sz="0" w:space="0" w:color="auto"/>
        <w:bottom w:val="none" w:sz="0" w:space="0" w:color="auto"/>
        <w:right w:val="none" w:sz="0" w:space="0" w:color="auto"/>
      </w:divBdr>
    </w:div>
    <w:div w:id="2018534714">
      <w:bodyDiv w:val="1"/>
      <w:marLeft w:val="0"/>
      <w:marRight w:val="0"/>
      <w:marTop w:val="0"/>
      <w:marBottom w:val="0"/>
      <w:divBdr>
        <w:top w:val="none" w:sz="0" w:space="0" w:color="auto"/>
        <w:left w:val="none" w:sz="0" w:space="0" w:color="auto"/>
        <w:bottom w:val="none" w:sz="0" w:space="0" w:color="auto"/>
        <w:right w:val="none" w:sz="0" w:space="0" w:color="auto"/>
      </w:divBdr>
    </w:div>
    <w:div w:id="2052881177">
      <w:bodyDiv w:val="1"/>
      <w:marLeft w:val="0"/>
      <w:marRight w:val="0"/>
      <w:marTop w:val="0"/>
      <w:marBottom w:val="0"/>
      <w:divBdr>
        <w:top w:val="none" w:sz="0" w:space="0" w:color="auto"/>
        <w:left w:val="none" w:sz="0" w:space="0" w:color="auto"/>
        <w:bottom w:val="none" w:sz="0" w:space="0" w:color="auto"/>
        <w:right w:val="none" w:sz="0" w:space="0" w:color="auto"/>
      </w:divBdr>
    </w:div>
    <w:div w:id="2098404472">
      <w:bodyDiv w:val="1"/>
      <w:marLeft w:val="0"/>
      <w:marRight w:val="0"/>
      <w:marTop w:val="0"/>
      <w:marBottom w:val="0"/>
      <w:divBdr>
        <w:top w:val="none" w:sz="0" w:space="0" w:color="auto"/>
        <w:left w:val="none" w:sz="0" w:space="0" w:color="auto"/>
        <w:bottom w:val="none" w:sz="0" w:space="0" w:color="auto"/>
        <w:right w:val="none" w:sz="0" w:space="0" w:color="auto"/>
      </w:divBdr>
    </w:div>
    <w:div w:id="2124305879">
      <w:bodyDiv w:val="1"/>
      <w:marLeft w:val="0"/>
      <w:marRight w:val="0"/>
      <w:marTop w:val="0"/>
      <w:marBottom w:val="0"/>
      <w:divBdr>
        <w:top w:val="none" w:sz="0" w:space="0" w:color="auto"/>
        <w:left w:val="none" w:sz="0" w:space="0" w:color="auto"/>
        <w:bottom w:val="none" w:sz="0" w:space="0" w:color="auto"/>
        <w:right w:val="none" w:sz="0" w:space="0" w:color="auto"/>
      </w:divBdr>
    </w:div>
    <w:div w:id="212788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2D8191864085E40B93213FE8D7B1FFA" ma:contentTypeVersion="1" ma:contentTypeDescription="Kurkite naują dokumentą." ma:contentTypeScope="" ma:versionID="928941321d66d4b95045eb49b286be2f">
  <xsd:schema xmlns:xsd="http://www.w3.org/2001/XMLSchema" xmlns:xs="http://www.w3.org/2001/XMLSchema" xmlns:p="http://schemas.microsoft.com/office/2006/metadata/properties" xmlns:ns3="f64ce9b1-75ca-4230-889e-9792e5327084" targetNamespace="http://schemas.microsoft.com/office/2006/metadata/properties" ma:root="true" ma:fieldsID="39012ec6f32ac2fd0733dfe78d679f39" ns3:_="">
    <xsd:import namespace="f64ce9b1-75ca-4230-889e-9792e5327084"/>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ce9b1-75ca-4230-889e-9792e532708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D0F428-2615-4CB1-8EAE-60B56FB9466D}">
  <ds:schemaRefs>
    <ds:schemaRef ds:uri="http://schemas.openxmlformats.org/officeDocument/2006/bibliography"/>
  </ds:schemaRefs>
</ds:datastoreItem>
</file>

<file path=customXml/itemProps2.xml><?xml version="1.0" encoding="utf-8"?>
<ds:datastoreItem xmlns:ds="http://schemas.openxmlformats.org/officeDocument/2006/customXml" ds:itemID="{AA2A0948-1816-46A5-8EA5-5B1189584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ce9b1-75ca-4230-889e-9792e5327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4F0192-C0FA-482B-B72E-4B4817CAD77A}">
  <ds:schemaRefs>
    <ds:schemaRef ds:uri="http://schemas.microsoft.com/sharepoint/v3/contenttype/forms"/>
  </ds:schemaRefs>
</ds:datastoreItem>
</file>

<file path=customXml/itemProps4.xml><?xml version="1.0" encoding="utf-8"?>
<ds:datastoreItem xmlns:ds="http://schemas.openxmlformats.org/officeDocument/2006/customXml" ds:itemID="{5006B1A5-C79D-4C22-9E1A-3F542D3328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10999</Words>
  <Characters>6270</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Siauliu plentas</Company>
  <LinksUpToDate>false</LinksUpToDate>
  <CharactersWithSpaces>17235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monikaj</dc:creator>
  <cp:keywords/>
  <cp:lastModifiedBy>Simona Adomaitienė</cp:lastModifiedBy>
  <cp:revision>2</cp:revision>
  <cp:lastPrinted>2025-06-13T06:32:00Z</cp:lastPrinted>
  <dcterms:created xsi:type="dcterms:W3CDTF">2026-03-13T13:40:00Z</dcterms:created>
  <dcterms:modified xsi:type="dcterms:W3CDTF">2026-03-13T13:40:00Z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0x010100F2D8191864085E40B93213FE8D7B1FFA</vt:lpwstr>
  </property>
</Properties>
</file>