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5C" w:rsidRPr="004650A8" w:rsidRDefault="00913C5C" w:rsidP="00AD713A">
      <w:pPr>
        <w:spacing w:line="276" w:lineRule="auto"/>
        <w:jc w:val="center"/>
        <w:rPr>
          <w:b/>
          <w:lang w:val="lt-LT"/>
        </w:rPr>
      </w:pPr>
      <w:r w:rsidRPr="004650A8">
        <w:rPr>
          <w:b/>
          <w:lang w:val="lt-LT"/>
        </w:rPr>
        <w:t>PASLAUGŲ SUTARTIS</w:t>
      </w:r>
    </w:p>
    <w:p w:rsidR="00913C5C" w:rsidRPr="004650A8" w:rsidRDefault="00913C5C" w:rsidP="00AD713A">
      <w:pPr>
        <w:spacing w:line="276" w:lineRule="auto"/>
        <w:jc w:val="center"/>
        <w:rPr>
          <w:b/>
          <w:lang w:val="lt-LT"/>
        </w:rPr>
      </w:pPr>
    </w:p>
    <w:p w:rsidR="00913C5C" w:rsidRPr="004650A8" w:rsidRDefault="00913C5C" w:rsidP="00AD713A">
      <w:pPr>
        <w:spacing w:line="276" w:lineRule="auto"/>
        <w:jc w:val="center"/>
        <w:rPr>
          <w:lang w:val="lt-LT"/>
        </w:rPr>
      </w:pPr>
      <w:r w:rsidRPr="004650A8">
        <w:rPr>
          <w:lang w:val="lt-LT"/>
        </w:rPr>
        <w:t>201</w:t>
      </w:r>
      <w:r w:rsidR="00347C28" w:rsidRPr="004650A8">
        <w:rPr>
          <w:lang w:val="lt-LT"/>
        </w:rPr>
        <w:t>9</w:t>
      </w:r>
      <w:r w:rsidRPr="004650A8">
        <w:rPr>
          <w:lang w:val="lt-LT"/>
        </w:rPr>
        <w:t xml:space="preserve"> m. </w:t>
      </w:r>
      <w:r w:rsidR="009A4F01" w:rsidRPr="004650A8">
        <w:rPr>
          <w:lang w:val="lt-LT"/>
        </w:rPr>
        <w:t>birželio</w:t>
      </w:r>
      <w:r w:rsidRPr="004650A8">
        <w:rPr>
          <w:lang w:val="lt-LT"/>
        </w:rPr>
        <w:t xml:space="preserve"> </w:t>
      </w:r>
      <w:r w:rsidR="00A029EA">
        <w:rPr>
          <w:lang w:val="lt-LT"/>
        </w:rPr>
        <w:t xml:space="preserve">  </w:t>
      </w:r>
      <w:r w:rsidR="005126D7">
        <w:rPr>
          <w:lang w:val="lt-LT"/>
        </w:rPr>
        <w:t>27</w:t>
      </w:r>
      <w:r w:rsidR="00A029EA">
        <w:rPr>
          <w:lang w:val="lt-LT"/>
        </w:rPr>
        <w:t xml:space="preserve"> </w:t>
      </w:r>
      <w:r w:rsidRPr="004650A8">
        <w:rPr>
          <w:lang w:val="lt-LT"/>
        </w:rPr>
        <w:t xml:space="preserve"> d. Nr. </w:t>
      </w:r>
      <w:r w:rsidR="005126D7">
        <w:rPr>
          <w:lang w:val="lt-LT"/>
        </w:rPr>
        <w:t>S-582</w:t>
      </w:r>
      <w:bookmarkStart w:id="0" w:name="_GoBack"/>
      <w:bookmarkEnd w:id="0"/>
    </w:p>
    <w:p w:rsidR="00913C5C" w:rsidRPr="004650A8" w:rsidRDefault="00913C5C" w:rsidP="00AD713A">
      <w:pPr>
        <w:spacing w:line="276" w:lineRule="auto"/>
        <w:jc w:val="center"/>
        <w:rPr>
          <w:lang w:val="lt-LT"/>
        </w:rPr>
      </w:pPr>
      <w:r w:rsidRPr="004650A8">
        <w:rPr>
          <w:lang w:val="lt-LT"/>
        </w:rPr>
        <w:t>Vilnius</w:t>
      </w:r>
    </w:p>
    <w:p w:rsidR="00913C5C" w:rsidRPr="004650A8" w:rsidRDefault="00913C5C" w:rsidP="00AD713A">
      <w:pPr>
        <w:spacing w:line="276" w:lineRule="auto"/>
        <w:jc w:val="center"/>
        <w:rPr>
          <w:noProof/>
          <w:lang w:val="lt-LT"/>
        </w:rPr>
      </w:pPr>
    </w:p>
    <w:p w:rsidR="00913C5C" w:rsidRPr="008978EC" w:rsidRDefault="00913C5C" w:rsidP="00AD713A">
      <w:pPr>
        <w:spacing w:line="276" w:lineRule="auto"/>
        <w:ind w:firstLine="720"/>
        <w:jc w:val="both"/>
        <w:rPr>
          <w:noProof/>
          <w:szCs w:val="24"/>
          <w:lang w:val="lt-LT"/>
        </w:rPr>
      </w:pPr>
      <w:r w:rsidRPr="004650A8">
        <w:rPr>
          <w:noProof/>
          <w:szCs w:val="24"/>
          <w:lang w:val="lt-LT"/>
        </w:rPr>
        <w:t>L</w:t>
      </w:r>
      <w:r w:rsidR="00347C28" w:rsidRPr="004650A8">
        <w:rPr>
          <w:noProof/>
          <w:szCs w:val="24"/>
          <w:lang w:val="lt-LT"/>
        </w:rPr>
        <w:t xml:space="preserve">ietuvos Respublikos švietimo, </w:t>
      </w:r>
      <w:r w:rsidRPr="004650A8">
        <w:rPr>
          <w:noProof/>
          <w:szCs w:val="24"/>
          <w:lang w:val="lt-LT"/>
        </w:rPr>
        <w:t>mokslo</w:t>
      </w:r>
      <w:r w:rsidR="00347C28" w:rsidRPr="004650A8">
        <w:rPr>
          <w:noProof/>
          <w:szCs w:val="24"/>
          <w:lang w:val="lt-LT"/>
        </w:rPr>
        <w:t xml:space="preserve"> ir sporto</w:t>
      </w:r>
      <w:r w:rsidRPr="004650A8">
        <w:rPr>
          <w:noProof/>
          <w:szCs w:val="24"/>
          <w:lang w:val="lt-LT"/>
        </w:rPr>
        <w:t xml:space="preserve"> ministerija (toliau – Klientas), atstovaujama ministerijos kanclerio Tomo Daukanto, veikiančio pagal </w:t>
      </w:r>
      <w:r w:rsidR="00347C28" w:rsidRPr="004650A8">
        <w:rPr>
          <w:noProof/>
          <w:szCs w:val="24"/>
          <w:lang w:val="lt-LT"/>
        </w:rPr>
        <w:t>Lietuvos Respublikos švietimo,</w:t>
      </w:r>
      <w:r w:rsidRPr="004650A8">
        <w:rPr>
          <w:noProof/>
          <w:szCs w:val="24"/>
          <w:lang w:val="lt-LT"/>
        </w:rPr>
        <w:t xml:space="preserve"> mokslo</w:t>
      </w:r>
      <w:r w:rsidR="00347C28" w:rsidRPr="004650A8">
        <w:rPr>
          <w:noProof/>
          <w:szCs w:val="24"/>
          <w:lang w:val="lt-LT"/>
        </w:rPr>
        <w:t xml:space="preserve"> ir sporto</w:t>
      </w:r>
      <w:r w:rsidRPr="004650A8">
        <w:rPr>
          <w:noProof/>
          <w:szCs w:val="24"/>
          <w:lang w:val="lt-LT"/>
        </w:rPr>
        <w:t xml:space="preserve"> </w:t>
      </w:r>
      <w:r w:rsidRPr="008978EC">
        <w:rPr>
          <w:noProof/>
          <w:szCs w:val="24"/>
          <w:lang w:val="lt-LT"/>
        </w:rPr>
        <w:t xml:space="preserve">ministro </w:t>
      </w:r>
      <w:r w:rsidR="006574BE" w:rsidRPr="008978EC">
        <w:rPr>
          <w:noProof/>
          <w:szCs w:val="24"/>
          <w:lang w:val="lt-LT"/>
        </w:rPr>
        <w:t>201</w:t>
      </w:r>
      <w:r w:rsidR="00347C28" w:rsidRPr="008978EC">
        <w:rPr>
          <w:noProof/>
          <w:szCs w:val="24"/>
          <w:lang w:val="lt-LT"/>
        </w:rPr>
        <w:t>9</w:t>
      </w:r>
      <w:r w:rsidR="006574BE" w:rsidRPr="008978EC">
        <w:rPr>
          <w:noProof/>
          <w:szCs w:val="24"/>
          <w:lang w:val="lt-LT"/>
        </w:rPr>
        <w:t xml:space="preserve"> m. </w:t>
      </w:r>
      <w:r w:rsidR="00347C28" w:rsidRPr="008978EC">
        <w:rPr>
          <w:noProof/>
          <w:szCs w:val="24"/>
          <w:lang w:val="lt-LT"/>
        </w:rPr>
        <w:t>sausio</w:t>
      </w:r>
      <w:r w:rsidRPr="008978EC">
        <w:rPr>
          <w:noProof/>
          <w:szCs w:val="24"/>
          <w:lang w:val="lt-LT"/>
        </w:rPr>
        <w:t xml:space="preserve"> </w:t>
      </w:r>
      <w:r w:rsidR="00347C28" w:rsidRPr="008978EC">
        <w:rPr>
          <w:noProof/>
          <w:szCs w:val="24"/>
          <w:lang w:val="lt-LT"/>
        </w:rPr>
        <w:t>16</w:t>
      </w:r>
      <w:r w:rsidR="006574BE" w:rsidRPr="008978EC">
        <w:rPr>
          <w:noProof/>
          <w:szCs w:val="24"/>
          <w:lang w:val="lt-LT"/>
        </w:rPr>
        <w:t xml:space="preserve"> d. įsakymą </w:t>
      </w:r>
      <w:r w:rsidR="006574BE" w:rsidRPr="008978EC">
        <w:rPr>
          <w:szCs w:val="24"/>
          <w:lang w:val="lt-LT"/>
        </w:rPr>
        <w:t xml:space="preserve">Nr. </w:t>
      </w:r>
      <w:r w:rsidR="00347C28" w:rsidRPr="008978EC">
        <w:rPr>
          <w:szCs w:val="24"/>
          <w:lang w:val="lt-LT"/>
        </w:rPr>
        <w:t>P1-3</w:t>
      </w:r>
      <w:r w:rsidR="006574BE" w:rsidRPr="008978EC">
        <w:rPr>
          <w:noProof/>
          <w:szCs w:val="24"/>
          <w:lang w:val="lt-LT"/>
        </w:rPr>
        <w:t xml:space="preserve"> </w:t>
      </w:r>
      <w:r w:rsidRPr="008978EC">
        <w:rPr>
          <w:noProof/>
          <w:szCs w:val="24"/>
          <w:lang w:val="lt-LT"/>
        </w:rPr>
        <w:t>„Dėl įgaliojimų suteikimo ministerijos kancleriui Tomui Daukantui“</w:t>
      </w:r>
      <w:r w:rsidR="00C6211A" w:rsidRPr="008978EC">
        <w:rPr>
          <w:noProof/>
          <w:szCs w:val="24"/>
          <w:lang w:val="lt-LT"/>
        </w:rPr>
        <w:t xml:space="preserve"> suteiktus įgaliojimus</w:t>
      </w:r>
      <w:r w:rsidRPr="008978EC">
        <w:rPr>
          <w:noProof/>
          <w:szCs w:val="24"/>
          <w:lang w:val="lt-LT"/>
        </w:rPr>
        <w:t xml:space="preserve">, ir UAB </w:t>
      </w:r>
      <w:r w:rsidR="00347C28" w:rsidRPr="008978EC">
        <w:rPr>
          <w:noProof/>
          <w:szCs w:val="24"/>
          <w:lang w:val="lt-LT"/>
        </w:rPr>
        <w:t>„Areko“</w:t>
      </w:r>
      <w:r w:rsidRPr="008978EC">
        <w:rPr>
          <w:noProof/>
          <w:szCs w:val="24"/>
          <w:lang w:val="lt-LT"/>
        </w:rPr>
        <w:t xml:space="preserve"> kodas </w:t>
      </w:r>
      <w:r w:rsidR="002E2C8A" w:rsidRPr="008978EC">
        <w:rPr>
          <w:szCs w:val="24"/>
          <w:lang w:val="lt-LT"/>
        </w:rPr>
        <w:t xml:space="preserve">302516958 </w:t>
      </w:r>
      <w:r w:rsidRPr="008978EC">
        <w:rPr>
          <w:noProof/>
          <w:szCs w:val="24"/>
          <w:lang w:val="lt-LT"/>
        </w:rPr>
        <w:t xml:space="preserve">(toliau – Paslaugų teikėjas), atstovaujama </w:t>
      </w:r>
      <w:proofErr w:type="spellStart"/>
      <w:r w:rsidR="008978EC" w:rsidRPr="008978EC">
        <w:rPr>
          <w:szCs w:val="24"/>
        </w:rPr>
        <w:t>viešbučio</w:t>
      </w:r>
      <w:proofErr w:type="spellEnd"/>
      <w:r w:rsidR="008978EC" w:rsidRPr="008978EC">
        <w:rPr>
          <w:szCs w:val="24"/>
        </w:rPr>
        <w:t xml:space="preserve"> </w:t>
      </w:r>
      <w:proofErr w:type="spellStart"/>
      <w:r w:rsidR="008978EC" w:rsidRPr="008978EC">
        <w:rPr>
          <w:szCs w:val="24"/>
        </w:rPr>
        <w:t>generalinės</w:t>
      </w:r>
      <w:proofErr w:type="spellEnd"/>
      <w:r w:rsidR="008978EC" w:rsidRPr="008978EC">
        <w:rPr>
          <w:szCs w:val="24"/>
        </w:rPr>
        <w:t xml:space="preserve"> </w:t>
      </w:r>
      <w:proofErr w:type="spellStart"/>
      <w:r w:rsidR="008978EC" w:rsidRPr="008978EC">
        <w:rPr>
          <w:szCs w:val="24"/>
        </w:rPr>
        <w:t>direktorės</w:t>
      </w:r>
      <w:proofErr w:type="spellEnd"/>
      <w:r w:rsidR="008978EC" w:rsidRPr="008978EC">
        <w:rPr>
          <w:szCs w:val="24"/>
        </w:rPr>
        <w:t xml:space="preserve"> </w:t>
      </w:r>
      <w:proofErr w:type="spellStart"/>
      <w:r w:rsidR="008978EC" w:rsidRPr="008978EC">
        <w:rPr>
          <w:szCs w:val="24"/>
        </w:rPr>
        <w:t>Sigitos</w:t>
      </w:r>
      <w:proofErr w:type="spellEnd"/>
      <w:r w:rsidR="008978EC" w:rsidRPr="008978EC">
        <w:rPr>
          <w:szCs w:val="24"/>
        </w:rPr>
        <w:t xml:space="preserve"> </w:t>
      </w:r>
      <w:proofErr w:type="spellStart"/>
      <w:r w:rsidR="008978EC" w:rsidRPr="008978EC">
        <w:rPr>
          <w:szCs w:val="24"/>
        </w:rPr>
        <w:t>Rudzevičienės</w:t>
      </w:r>
      <w:proofErr w:type="spellEnd"/>
      <w:r w:rsidR="008978EC" w:rsidRPr="008978EC">
        <w:rPr>
          <w:szCs w:val="24"/>
        </w:rPr>
        <w:t xml:space="preserve">, </w:t>
      </w:r>
      <w:proofErr w:type="spellStart"/>
      <w:r w:rsidR="008978EC" w:rsidRPr="008978EC">
        <w:rPr>
          <w:szCs w:val="24"/>
        </w:rPr>
        <w:t>veikiančios</w:t>
      </w:r>
      <w:proofErr w:type="spellEnd"/>
      <w:r w:rsidR="008978EC" w:rsidRPr="008978EC">
        <w:rPr>
          <w:szCs w:val="24"/>
        </w:rPr>
        <w:t xml:space="preserve"> 2018 m. </w:t>
      </w:r>
      <w:proofErr w:type="spellStart"/>
      <w:r w:rsidR="008978EC" w:rsidRPr="008978EC">
        <w:rPr>
          <w:szCs w:val="24"/>
        </w:rPr>
        <w:t>kovo</w:t>
      </w:r>
      <w:proofErr w:type="spellEnd"/>
      <w:r w:rsidR="008978EC" w:rsidRPr="008978EC">
        <w:rPr>
          <w:szCs w:val="24"/>
        </w:rPr>
        <w:t xml:space="preserve"> 19 d. </w:t>
      </w:r>
      <w:proofErr w:type="spellStart"/>
      <w:r w:rsidR="008978EC" w:rsidRPr="008978EC">
        <w:rPr>
          <w:szCs w:val="24"/>
        </w:rPr>
        <w:t>išduoto</w:t>
      </w:r>
      <w:proofErr w:type="spellEnd"/>
      <w:r w:rsidR="008978EC" w:rsidRPr="008978EC">
        <w:rPr>
          <w:szCs w:val="24"/>
        </w:rPr>
        <w:t xml:space="preserve"> </w:t>
      </w:r>
      <w:proofErr w:type="spellStart"/>
      <w:r w:rsidR="008978EC" w:rsidRPr="008978EC">
        <w:rPr>
          <w:szCs w:val="24"/>
        </w:rPr>
        <w:t>įgaliojimo</w:t>
      </w:r>
      <w:proofErr w:type="spellEnd"/>
      <w:r w:rsidR="008978EC" w:rsidRPr="008978EC">
        <w:rPr>
          <w:szCs w:val="24"/>
        </w:rPr>
        <w:t xml:space="preserve"> </w:t>
      </w:r>
      <w:proofErr w:type="spellStart"/>
      <w:r w:rsidR="008978EC" w:rsidRPr="008978EC">
        <w:rPr>
          <w:szCs w:val="24"/>
        </w:rPr>
        <w:t>pagrindu</w:t>
      </w:r>
      <w:proofErr w:type="spellEnd"/>
      <w:r w:rsidRPr="008978EC">
        <w:rPr>
          <w:noProof/>
          <w:szCs w:val="24"/>
          <w:lang w:val="lt-LT"/>
        </w:rPr>
        <w:t>, toliau abi kartu vadinamos Šalimis, o kiekviena atskirai Šalimi, sudarė šią paslaugų sutartį (toliau – Sutartis):</w:t>
      </w:r>
    </w:p>
    <w:p w:rsidR="00913C5C" w:rsidRPr="004650A8" w:rsidRDefault="00913C5C" w:rsidP="00AD713A">
      <w:pPr>
        <w:spacing w:line="276" w:lineRule="auto"/>
        <w:jc w:val="both"/>
        <w:rPr>
          <w:noProof/>
          <w:szCs w:val="24"/>
          <w:lang w:val="lt-LT"/>
        </w:rPr>
      </w:pPr>
      <w:r w:rsidRPr="004650A8">
        <w:rPr>
          <w:noProof/>
          <w:szCs w:val="24"/>
          <w:lang w:val="lt-LT"/>
        </w:rPr>
        <w:tab/>
        <w:t>Sutartis sudaryta, vadovaujantis Lietuvos Respublikos viešųjų pirkimų įstatyme nustatytomis procedūromis. Sutarties sudarymo pagrindas – 201</w:t>
      </w:r>
      <w:r w:rsidR="008B35CF" w:rsidRPr="004650A8">
        <w:rPr>
          <w:noProof/>
          <w:szCs w:val="24"/>
          <w:lang w:val="lt-LT"/>
        </w:rPr>
        <w:t>9</w:t>
      </w:r>
      <w:r w:rsidRPr="004650A8">
        <w:rPr>
          <w:noProof/>
          <w:szCs w:val="24"/>
          <w:lang w:val="lt-LT"/>
        </w:rPr>
        <w:t xml:space="preserve"> m. </w:t>
      </w:r>
      <w:r w:rsidR="00430501" w:rsidRPr="004650A8">
        <w:rPr>
          <w:noProof/>
          <w:szCs w:val="24"/>
          <w:lang w:val="lt-LT"/>
        </w:rPr>
        <w:t>birželio</w:t>
      </w:r>
      <w:r w:rsidRPr="004650A8">
        <w:rPr>
          <w:noProof/>
          <w:szCs w:val="24"/>
          <w:lang w:val="lt-LT"/>
        </w:rPr>
        <w:t xml:space="preserve"> </w:t>
      </w:r>
      <w:r w:rsidR="008F61F2" w:rsidRPr="004650A8">
        <w:rPr>
          <w:noProof/>
          <w:szCs w:val="24"/>
          <w:lang w:val="lt-LT"/>
        </w:rPr>
        <w:t>17</w:t>
      </w:r>
      <w:r w:rsidRPr="004650A8">
        <w:rPr>
          <w:noProof/>
          <w:szCs w:val="24"/>
          <w:lang w:val="lt-LT"/>
        </w:rPr>
        <w:t xml:space="preserve"> d. mažos vertės pirkimo pažyma Nr. </w:t>
      </w:r>
      <w:r w:rsidR="008F61F2" w:rsidRPr="004650A8">
        <w:rPr>
          <w:noProof/>
          <w:szCs w:val="24"/>
          <w:lang w:val="lt-LT"/>
        </w:rPr>
        <w:t>TB-13–06</w:t>
      </w:r>
      <w:r w:rsidRPr="004650A8">
        <w:rPr>
          <w:noProof/>
          <w:szCs w:val="24"/>
          <w:lang w:val="lt-LT"/>
        </w:rPr>
        <w:t>.</w:t>
      </w:r>
    </w:p>
    <w:p w:rsidR="00913C5C" w:rsidRPr="004650A8" w:rsidRDefault="00913C5C" w:rsidP="00AD713A">
      <w:pPr>
        <w:spacing w:line="276" w:lineRule="auto"/>
        <w:jc w:val="both"/>
        <w:rPr>
          <w:noProof/>
          <w:lang w:val="lt-LT"/>
        </w:rPr>
      </w:pPr>
    </w:p>
    <w:p w:rsidR="00913C5C" w:rsidRPr="004650A8" w:rsidRDefault="00913C5C" w:rsidP="00AD713A">
      <w:pPr>
        <w:numPr>
          <w:ilvl w:val="0"/>
          <w:numId w:val="1"/>
        </w:numPr>
        <w:spacing w:line="276" w:lineRule="auto"/>
        <w:jc w:val="center"/>
        <w:rPr>
          <w:b/>
          <w:noProof/>
          <w:lang w:val="lt-LT"/>
        </w:rPr>
      </w:pPr>
      <w:r w:rsidRPr="004650A8">
        <w:rPr>
          <w:b/>
          <w:noProof/>
          <w:lang w:val="lt-LT"/>
        </w:rPr>
        <w:t>SUTARTIES OBJEKTAS</w:t>
      </w:r>
    </w:p>
    <w:p w:rsidR="00913C5C" w:rsidRPr="004650A8" w:rsidRDefault="00913C5C" w:rsidP="00AD713A">
      <w:pPr>
        <w:spacing w:line="276" w:lineRule="auto"/>
        <w:jc w:val="both"/>
        <w:rPr>
          <w:noProof/>
          <w:lang w:val="lt-LT"/>
        </w:rPr>
      </w:pPr>
    </w:p>
    <w:p w:rsidR="00913C5C" w:rsidRPr="004650A8" w:rsidRDefault="00913C5C" w:rsidP="00AD713A">
      <w:pPr>
        <w:spacing w:line="276" w:lineRule="auto"/>
        <w:ind w:firstLine="720"/>
        <w:jc w:val="both"/>
        <w:rPr>
          <w:noProof/>
          <w:lang w:val="lt-LT"/>
        </w:rPr>
      </w:pPr>
      <w:r w:rsidRPr="004650A8">
        <w:rPr>
          <w:noProof/>
          <w:lang w:val="lt-LT"/>
        </w:rPr>
        <w:t>1. Sutartimi Paslaugų teikėjas įsipareigoja Sutartyje nurodytais terminais ir tvarka suteikti Klientui apgyvendinimo, maitinimo</w:t>
      </w:r>
      <w:r w:rsidR="00156612">
        <w:rPr>
          <w:noProof/>
          <w:lang w:val="lt-LT"/>
        </w:rPr>
        <w:t xml:space="preserve"> (kavos pertraukėlės, pietūs, vakarienės)</w:t>
      </w:r>
      <w:r w:rsidRPr="004650A8">
        <w:rPr>
          <w:noProof/>
          <w:lang w:val="lt-LT"/>
        </w:rPr>
        <w:t>, konferencijos salių</w:t>
      </w:r>
      <w:r w:rsidR="00156612">
        <w:rPr>
          <w:noProof/>
          <w:lang w:val="lt-LT"/>
        </w:rPr>
        <w:t xml:space="preserve"> (plenariniam posėdžiui ir darbo grupėms)</w:t>
      </w:r>
      <w:r w:rsidRPr="004650A8">
        <w:rPr>
          <w:noProof/>
          <w:lang w:val="lt-LT"/>
        </w:rPr>
        <w:t xml:space="preserve"> ir </w:t>
      </w:r>
      <w:r w:rsidR="00156612">
        <w:rPr>
          <w:noProof/>
          <w:lang w:val="lt-LT"/>
        </w:rPr>
        <w:t xml:space="preserve">techninės </w:t>
      </w:r>
      <w:r w:rsidRPr="004650A8">
        <w:rPr>
          <w:noProof/>
          <w:lang w:val="lt-LT"/>
        </w:rPr>
        <w:t>įrangos</w:t>
      </w:r>
      <w:r w:rsidR="00156612">
        <w:rPr>
          <w:noProof/>
          <w:lang w:val="lt-LT"/>
        </w:rPr>
        <w:t xml:space="preserve"> (garso ir vaizdo)</w:t>
      </w:r>
      <w:r w:rsidRPr="004650A8">
        <w:rPr>
          <w:noProof/>
          <w:lang w:val="lt-LT"/>
        </w:rPr>
        <w:t xml:space="preserve"> nuomos paslaugas (toliau – Paslaugos), reikalingas </w:t>
      </w:r>
      <w:r w:rsidR="008B35CF" w:rsidRPr="004650A8">
        <w:rPr>
          <w:noProof/>
          <w:lang w:val="lt-LT"/>
        </w:rPr>
        <w:t xml:space="preserve">Baltijos šalių vasaros akademijai </w:t>
      </w:r>
      <w:r w:rsidRPr="004650A8">
        <w:rPr>
          <w:noProof/>
          <w:lang w:val="lt-LT"/>
        </w:rPr>
        <w:t>(toliau – Renginys)</w:t>
      </w:r>
      <w:r w:rsidR="008B35CF" w:rsidRPr="004650A8">
        <w:rPr>
          <w:szCs w:val="24"/>
          <w:lang w:val="lt-LT"/>
        </w:rPr>
        <w:t>, vyksiančiai</w:t>
      </w:r>
      <w:r w:rsidRPr="004650A8">
        <w:rPr>
          <w:szCs w:val="24"/>
          <w:lang w:val="lt-LT"/>
        </w:rPr>
        <w:t xml:space="preserve"> 201</w:t>
      </w:r>
      <w:r w:rsidR="008B35CF" w:rsidRPr="004650A8">
        <w:rPr>
          <w:szCs w:val="24"/>
          <w:lang w:val="lt-LT"/>
        </w:rPr>
        <w:t>9</w:t>
      </w:r>
      <w:r w:rsidRPr="004650A8">
        <w:rPr>
          <w:szCs w:val="24"/>
          <w:lang w:val="lt-LT"/>
        </w:rPr>
        <w:t xml:space="preserve"> m. birželio </w:t>
      </w:r>
      <w:r w:rsidR="008B35CF" w:rsidRPr="004650A8">
        <w:rPr>
          <w:szCs w:val="24"/>
          <w:lang w:val="lt-LT"/>
        </w:rPr>
        <w:t xml:space="preserve">28 d. </w:t>
      </w:r>
      <w:r w:rsidRPr="004650A8">
        <w:rPr>
          <w:szCs w:val="24"/>
          <w:lang w:val="lt-LT"/>
        </w:rPr>
        <w:t>–</w:t>
      </w:r>
      <w:r w:rsidR="008B35CF" w:rsidRPr="004650A8">
        <w:rPr>
          <w:szCs w:val="24"/>
          <w:lang w:val="lt-LT"/>
        </w:rPr>
        <w:t xml:space="preserve"> liepos 2</w:t>
      </w:r>
      <w:r w:rsidRPr="004650A8">
        <w:rPr>
          <w:szCs w:val="24"/>
          <w:lang w:val="lt-LT"/>
        </w:rPr>
        <w:t xml:space="preserve"> d., organizuoti</w:t>
      </w:r>
      <w:r w:rsidRPr="004650A8">
        <w:rPr>
          <w:noProof/>
          <w:lang w:val="lt-LT"/>
        </w:rPr>
        <w:t>, o Klientas įsipareigoja už Paslaugas sumokėti Sutartyje numatytą atlygį.</w:t>
      </w:r>
      <w:r w:rsidR="0009387D" w:rsidRPr="004650A8">
        <w:rPr>
          <w:noProof/>
          <w:lang w:val="lt-LT"/>
        </w:rPr>
        <w:t xml:space="preserve"> Paslaugos</w:t>
      </w:r>
      <w:r w:rsidR="006E60D2">
        <w:rPr>
          <w:noProof/>
          <w:lang w:val="lt-LT"/>
        </w:rPr>
        <w:t xml:space="preserve"> ir jų įkainiai</w:t>
      </w:r>
      <w:r w:rsidR="0009387D" w:rsidRPr="004650A8">
        <w:rPr>
          <w:noProof/>
          <w:lang w:val="lt-LT"/>
        </w:rPr>
        <w:t xml:space="preserve"> nurodytos sutarties priede.</w:t>
      </w:r>
    </w:p>
    <w:p w:rsidR="00913C5C" w:rsidRPr="004650A8" w:rsidRDefault="0009387D" w:rsidP="0009387D">
      <w:pPr>
        <w:spacing w:line="276" w:lineRule="auto"/>
        <w:ind w:firstLine="720"/>
        <w:jc w:val="both"/>
        <w:rPr>
          <w:noProof/>
          <w:lang w:val="lt-LT"/>
        </w:rPr>
      </w:pPr>
      <w:r w:rsidRPr="004650A8">
        <w:rPr>
          <w:noProof/>
          <w:lang w:val="lt-LT"/>
        </w:rPr>
        <w:t>2. P</w:t>
      </w:r>
      <w:r w:rsidR="00913C5C" w:rsidRPr="004650A8">
        <w:rPr>
          <w:noProof/>
          <w:lang w:val="lt-LT"/>
        </w:rPr>
        <w:t>aslaugos turi būti suteiktos kokybiškai ir laiku</w:t>
      </w:r>
      <w:r w:rsidRPr="004650A8">
        <w:rPr>
          <w:noProof/>
          <w:lang w:val="lt-LT"/>
        </w:rPr>
        <w:t>.</w:t>
      </w:r>
    </w:p>
    <w:p w:rsidR="005B7FEA" w:rsidRPr="004650A8" w:rsidRDefault="005B7FEA" w:rsidP="00AD713A">
      <w:pPr>
        <w:spacing w:line="276" w:lineRule="auto"/>
        <w:ind w:firstLine="720"/>
        <w:jc w:val="both"/>
        <w:rPr>
          <w:lang w:val="lt-LT"/>
        </w:rPr>
      </w:pPr>
    </w:p>
    <w:p w:rsidR="00913C5C" w:rsidRPr="004650A8" w:rsidRDefault="00913C5C" w:rsidP="00AD713A">
      <w:pPr>
        <w:pStyle w:val="Antrat2"/>
        <w:numPr>
          <w:ilvl w:val="0"/>
          <w:numId w:val="1"/>
        </w:numPr>
        <w:spacing w:line="276" w:lineRule="auto"/>
        <w:jc w:val="center"/>
        <w:rPr>
          <w:noProof/>
        </w:rPr>
      </w:pPr>
      <w:r w:rsidRPr="004650A8">
        <w:rPr>
          <w:noProof/>
        </w:rPr>
        <w:t xml:space="preserve"> SUTARTIES ŠALIŲ ĮSIPAREIGOJIMAI</w:t>
      </w:r>
    </w:p>
    <w:p w:rsidR="00913C5C" w:rsidRPr="004650A8" w:rsidRDefault="00913C5C" w:rsidP="00AD713A">
      <w:pPr>
        <w:spacing w:line="276" w:lineRule="auto"/>
        <w:rPr>
          <w:lang w:val="lt-LT"/>
        </w:rPr>
      </w:pPr>
    </w:p>
    <w:p w:rsidR="00913C5C" w:rsidRPr="004650A8" w:rsidRDefault="00913C5C" w:rsidP="00AD713A">
      <w:pPr>
        <w:spacing w:line="276" w:lineRule="auto"/>
        <w:ind w:firstLine="720"/>
        <w:jc w:val="both"/>
        <w:rPr>
          <w:lang w:val="lt-LT"/>
        </w:rPr>
      </w:pPr>
      <w:r w:rsidRPr="004650A8">
        <w:rPr>
          <w:lang w:val="lt-LT"/>
        </w:rPr>
        <w:t>3. Kliento teisės ir pareigos:</w:t>
      </w:r>
    </w:p>
    <w:p w:rsidR="00913C5C" w:rsidRPr="004650A8" w:rsidRDefault="00913C5C" w:rsidP="00AD713A">
      <w:pPr>
        <w:spacing w:line="276" w:lineRule="auto"/>
        <w:ind w:firstLine="720"/>
        <w:jc w:val="both"/>
        <w:rPr>
          <w:lang w:val="lt-LT"/>
        </w:rPr>
      </w:pPr>
      <w:r w:rsidRPr="004650A8">
        <w:rPr>
          <w:lang w:val="lt-LT"/>
        </w:rPr>
        <w:t xml:space="preserve">3.1. Klientas įsipareigoja bendradarbiauti su Paslaugų teikėju ir informuoti Paslaugų teikėją apie visas aplinkybes, galinčias turėti įtakos tinkamam Renginio aptarnavimui. Jei tokia informacija pateikiama vėliau nei 24 val. iki Renginio pradžios, Paslaugų teikėjas turi teisę neatsižvelgti į tokias aplinkybes. </w:t>
      </w:r>
    </w:p>
    <w:p w:rsidR="00913C5C" w:rsidRPr="004650A8" w:rsidRDefault="00913C5C" w:rsidP="00AD713A">
      <w:pPr>
        <w:spacing w:line="276" w:lineRule="auto"/>
        <w:ind w:firstLine="720"/>
        <w:jc w:val="both"/>
        <w:rPr>
          <w:lang w:val="lt-LT"/>
        </w:rPr>
      </w:pPr>
      <w:r w:rsidRPr="004650A8">
        <w:rPr>
          <w:lang w:val="lt-LT"/>
        </w:rPr>
        <w:t xml:space="preserve">3.2. Klientas įsipareigoja </w:t>
      </w:r>
      <w:r w:rsidR="009C4B59" w:rsidRPr="004650A8">
        <w:rPr>
          <w:lang w:val="lt-LT"/>
        </w:rPr>
        <w:t xml:space="preserve">Paslaugų teikėjui už </w:t>
      </w:r>
      <w:r w:rsidR="00395BDE" w:rsidRPr="004650A8">
        <w:rPr>
          <w:lang w:val="lt-LT"/>
        </w:rPr>
        <w:t xml:space="preserve">faktiškai </w:t>
      </w:r>
      <w:r w:rsidR="009C4B59" w:rsidRPr="004650A8">
        <w:rPr>
          <w:lang w:val="lt-LT"/>
        </w:rPr>
        <w:t>suteiktas</w:t>
      </w:r>
      <w:r w:rsidRPr="004650A8">
        <w:rPr>
          <w:lang w:val="lt-LT"/>
        </w:rPr>
        <w:t xml:space="preserve"> Paslaugas</w:t>
      </w:r>
      <w:r w:rsidR="00FB530C" w:rsidRPr="004650A8">
        <w:rPr>
          <w:lang w:val="lt-LT"/>
        </w:rPr>
        <w:t xml:space="preserve"> sumokėti</w:t>
      </w:r>
      <w:r w:rsidR="009C4B59" w:rsidRPr="004650A8">
        <w:rPr>
          <w:lang w:val="lt-LT"/>
        </w:rPr>
        <w:t xml:space="preserve"> </w:t>
      </w:r>
      <w:r w:rsidR="0009387D" w:rsidRPr="004650A8">
        <w:rPr>
          <w:lang w:val="lt-LT"/>
        </w:rPr>
        <w:t xml:space="preserve">14 </w:t>
      </w:r>
      <w:r w:rsidR="00F21FFF">
        <w:rPr>
          <w:lang w:val="lt-LT"/>
        </w:rPr>
        <w:t>815</w:t>
      </w:r>
      <w:r w:rsidR="00860677" w:rsidRPr="004650A8">
        <w:rPr>
          <w:lang w:val="lt-LT"/>
        </w:rPr>
        <w:t xml:space="preserve"> EUR (</w:t>
      </w:r>
      <w:r w:rsidR="0009387D" w:rsidRPr="004650A8">
        <w:rPr>
          <w:lang w:val="lt-LT"/>
        </w:rPr>
        <w:t>keturiolika tūkstančių</w:t>
      </w:r>
      <w:r w:rsidR="009C4B59" w:rsidRPr="004650A8">
        <w:rPr>
          <w:lang w:val="lt-LT"/>
        </w:rPr>
        <w:t xml:space="preserve"> </w:t>
      </w:r>
      <w:r w:rsidR="00F21FFF">
        <w:rPr>
          <w:lang w:val="lt-LT"/>
        </w:rPr>
        <w:t>aštuoni</w:t>
      </w:r>
      <w:r w:rsidR="00F21FFF" w:rsidRPr="004650A8">
        <w:rPr>
          <w:lang w:val="lt-LT"/>
        </w:rPr>
        <w:t xml:space="preserve"> </w:t>
      </w:r>
      <w:r w:rsidR="0009387D" w:rsidRPr="004650A8">
        <w:rPr>
          <w:lang w:val="lt-LT"/>
        </w:rPr>
        <w:t>šimtai</w:t>
      </w:r>
      <w:r w:rsidR="00860677" w:rsidRPr="004650A8">
        <w:rPr>
          <w:lang w:val="lt-LT"/>
        </w:rPr>
        <w:t xml:space="preserve"> </w:t>
      </w:r>
      <w:r w:rsidR="00F21FFF">
        <w:rPr>
          <w:lang w:val="lt-LT"/>
        </w:rPr>
        <w:t>penkiolika</w:t>
      </w:r>
      <w:r w:rsidR="0009387D" w:rsidRPr="004650A8">
        <w:rPr>
          <w:lang w:val="lt-LT"/>
        </w:rPr>
        <w:t xml:space="preserve"> </w:t>
      </w:r>
      <w:r w:rsidR="00F21FFF">
        <w:rPr>
          <w:lang w:val="lt-LT"/>
        </w:rPr>
        <w:t>eurų</w:t>
      </w:r>
      <w:r w:rsidR="009C4B59" w:rsidRPr="004650A8">
        <w:rPr>
          <w:lang w:val="lt-LT"/>
        </w:rPr>
        <w:t>)</w:t>
      </w:r>
      <w:r w:rsidR="00395BDE" w:rsidRPr="004650A8">
        <w:rPr>
          <w:lang w:val="lt-LT"/>
        </w:rPr>
        <w:t xml:space="preserve"> pagal gautą</w:t>
      </w:r>
      <w:r w:rsidRPr="004650A8">
        <w:rPr>
          <w:lang w:val="lt-LT"/>
        </w:rPr>
        <w:t xml:space="preserve"> </w:t>
      </w:r>
      <w:r w:rsidR="00816A78" w:rsidRPr="004650A8">
        <w:rPr>
          <w:lang w:val="lt-LT"/>
        </w:rPr>
        <w:t xml:space="preserve">PVM </w:t>
      </w:r>
      <w:r w:rsidR="00860677" w:rsidRPr="004650A8">
        <w:rPr>
          <w:noProof/>
          <w:lang w:val="lt-LT"/>
        </w:rPr>
        <w:t>sąskaitą-faktūrą per 15</w:t>
      </w:r>
      <w:r w:rsidRPr="004650A8">
        <w:rPr>
          <w:noProof/>
          <w:lang w:val="lt-LT"/>
        </w:rPr>
        <w:t xml:space="preserve"> darbo dienų nuo perdavimo ir priėmimo akto pasirašymo dienos</w:t>
      </w:r>
      <w:r w:rsidRPr="004650A8">
        <w:rPr>
          <w:lang w:val="lt-LT"/>
        </w:rPr>
        <w:t>, pervedant lėšas į Paslaugų teikėjo sąskaitą, n</w:t>
      </w:r>
      <w:r w:rsidR="00395BDE" w:rsidRPr="004650A8">
        <w:rPr>
          <w:lang w:val="lt-LT"/>
        </w:rPr>
        <w:t>urodytą Sutarties rekvizituose.</w:t>
      </w:r>
    </w:p>
    <w:p w:rsidR="00913C5C" w:rsidRPr="004650A8" w:rsidRDefault="00913C5C" w:rsidP="00AD713A">
      <w:pPr>
        <w:spacing w:line="276" w:lineRule="auto"/>
        <w:ind w:firstLine="720"/>
        <w:jc w:val="both"/>
        <w:rPr>
          <w:lang w:val="lt-LT"/>
        </w:rPr>
      </w:pPr>
      <w:r w:rsidRPr="004650A8">
        <w:rPr>
          <w:lang w:val="lt-LT"/>
        </w:rPr>
        <w:t>3.3. Klientas įsipareigoja Renginio metu naudojamą Paslaugų teikėjo inventorių naudoti pagal instrukcijas ir jų paskirtį. Pasibaigus Renginiui Klientas privalo palikti inventorių tokios būklės, kokios juos gavo ir tokį patį jų kiekį. Viešbučiui padarytos materialinės žalos atveju, Klientas įsipareigoja apmokėti 100% padarytos žalos.</w:t>
      </w:r>
    </w:p>
    <w:p w:rsidR="00203B87" w:rsidRDefault="00203B87" w:rsidP="00AD713A">
      <w:pPr>
        <w:spacing w:line="276" w:lineRule="auto"/>
        <w:ind w:firstLine="720"/>
        <w:jc w:val="both"/>
        <w:rPr>
          <w:lang w:val="lt-LT"/>
        </w:rPr>
      </w:pPr>
    </w:p>
    <w:p w:rsidR="006E60D2" w:rsidRPr="004650A8" w:rsidRDefault="006E60D2" w:rsidP="00AD713A">
      <w:pPr>
        <w:spacing w:line="276" w:lineRule="auto"/>
        <w:ind w:firstLine="720"/>
        <w:jc w:val="both"/>
        <w:rPr>
          <w:lang w:val="lt-LT"/>
        </w:rPr>
      </w:pPr>
    </w:p>
    <w:p w:rsidR="00203B87" w:rsidRPr="004650A8" w:rsidRDefault="00203B87" w:rsidP="00AD713A">
      <w:pPr>
        <w:spacing w:line="276" w:lineRule="auto"/>
        <w:ind w:firstLine="720"/>
        <w:jc w:val="both"/>
        <w:rPr>
          <w:lang w:val="lt-LT"/>
        </w:rPr>
      </w:pPr>
    </w:p>
    <w:p w:rsidR="00913C5C" w:rsidRPr="004650A8" w:rsidRDefault="00913C5C" w:rsidP="00AD713A">
      <w:pPr>
        <w:spacing w:line="276" w:lineRule="auto"/>
        <w:ind w:firstLine="720"/>
        <w:jc w:val="both"/>
        <w:rPr>
          <w:lang w:val="lt-LT"/>
        </w:rPr>
      </w:pPr>
      <w:r w:rsidRPr="004650A8">
        <w:rPr>
          <w:lang w:val="lt-LT"/>
        </w:rPr>
        <w:lastRenderedPageBreak/>
        <w:t>4. Paslaugų teikėjo teisės ir pareigos:</w:t>
      </w:r>
    </w:p>
    <w:p w:rsidR="00913C5C" w:rsidRPr="004650A8" w:rsidRDefault="00913C5C" w:rsidP="00AD713A">
      <w:pPr>
        <w:spacing w:line="276" w:lineRule="auto"/>
        <w:ind w:firstLine="720"/>
        <w:jc w:val="both"/>
        <w:rPr>
          <w:lang w:val="lt-LT"/>
        </w:rPr>
      </w:pPr>
      <w:r w:rsidRPr="004650A8">
        <w:rPr>
          <w:lang w:val="lt-LT"/>
        </w:rPr>
        <w:t>4.1. Paslaugų teikėjas įsipareigoja laiku ir kokybiškai suteikti Klientui</w:t>
      </w:r>
      <w:r w:rsidR="003E1F62" w:rsidRPr="004650A8">
        <w:rPr>
          <w:lang w:val="lt-LT"/>
        </w:rPr>
        <w:t xml:space="preserve"> užsakytas</w:t>
      </w:r>
      <w:r w:rsidRPr="004650A8">
        <w:rPr>
          <w:lang w:val="lt-LT"/>
        </w:rPr>
        <w:t xml:space="preserve"> Paslaugas. Jei Paslaugų teikėjas suteikia Klientui paslaugas nekokybiškai ar ne visiškai, Klientas turi apie tokį atvejį Paslaugų teikėją informuoti nedelsiant. Paslaugų teikėjui nepašalinus trūkumų, Klientas turi teisę nemokėti už nekokybiškai ar ne visiškai suteiktas paslaugas;</w:t>
      </w:r>
    </w:p>
    <w:p w:rsidR="00913C5C" w:rsidRPr="004650A8" w:rsidRDefault="00913C5C" w:rsidP="00AD713A">
      <w:pPr>
        <w:spacing w:line="276" w:lineRule="auto"/>
        <w:ind w:firstLine="720"/>
        <w:jc w:val="both"/>
        <w:rPr>
          <w:lang w:val="lt-LT"/>
        </w:rPr>
      </w:pPr>
      <w:r w:rsidRPr="004650A8">
        <w:rPr>
          <w:lang w:val="lt-LT"/>
        </w:rPr>
        <w:t>4.2. Kliento reikalavimu pranešti jam visą informaciją apie paslaugų suteikimą ar teikimo eigą;</w:t>
      </w:r>
    </w:p>
    <w:p w:rsidR="00913C5C" w:rsidRPr="004650A8" w:rsidRDefault="00913C5C" w:rsidP="00AD713A">
      <w:pPr>
        <w:spacing w:line="276" w:lineRule="auto"/>
        <w:ind w:firstLine="720"/>
        <w:jc w:val="both"/>
        <w:rPr>
          <w:lang w:val="lt-LT"/>
        </w:rPr>
      </w:pPr>
      <w:r w:rsidRPr="004650A8">
        <w:rPr>
          <w:lang w:val="lt-LT"/>
        </w:rPr>
        <w:t>4.3. raštu informuoti Klientą apie rekvizitų pasikeitimus.</w:t>
      </w:r>
    </w:p>
    <w:p w:rsidR="00913C5C" w:rsidRPr="004650A8" w:rsidRDefault="00913C5C" w:rsidP="00AD713A">
      <w:pPr>
        <w:spacing w:line="276" w:lineRule="auto"/>
        <w:ind w:firstLine="720"/>
        <w:jc w:val="both"/>
        <w:rPr>
          <w:lang w:val="lt-LT"/>
        </w:rPr>
      </w:pPr>
      <w:r w:rsidRPr="004650A8">
        <w:rPr>
          <w:lang w:val="lt-LT"/>
        </w:rPr>
        <w:t>5. Šalys įsipareigoja susilaikyti nuo bet kokių veiksmų, kuriais būtų pažeistos Sutarties sąlygos, kurie darytų žalą Šalių interesams, geram vardui ar gerai reputacijai ir tarpusavio santykiams.</w:t>
      </w:r>
    </w:p>
    <w:p w:rsidR="00913C5C" w:rsidRPr="004650A8" w:rsidRDefault="00913C5C" w:rsidP="00AD713A">
      <w:pPr>
        <w:spacing w:line="276" w:lineRule="auto"/>
        <w:jc w:val="both"/>
        <w:rPr>
          <w:noProof/>
          <w:lang w:val="lt-LT"/>
        </w:rPr>
      </w:pPr>
    </w:p>
    <w:p w:rsidR="00913C5C" w:rsidRPr="004650A8" w:rsidRDefault="00913C5C" w:rsidP="00AD713A">
      <w:pPr>
        <w:pStyle w:val="Antrat2"/>
        <w:numPr>
          <w:ilvl w:val="0"/>
          <w:numId w:val="1"/>
        </w:numPr>
        <w:spacing w:line="276" w:lineRule="auto"/>
        <w:jc w:val="center"/>
        <w:rPr>
          <w:noProof/>
        </w:rPr>
      </w:pPr>
      <w:r w:rsidRPr="004650A8">
        <w:rPr>
          <w:noProof/>
        </w:rPr>
        <w:t>SUTARTIES GALIOJIMO TERMINAS IR NUTRAUKIMAS</w:t>
      </w:r>
    </w:p>
    <w:p w:rsidR="00913C5C" w:rsidRPr="004650A8" w:rsidRDefault="00913C5C" w:rsidP="00AD713A">
      <w:pPr>
        <w:spacing w:line="276" w:lineRule="auto"/>
        <w:rPr>
          <w:lang w:val="lt-LT"/>
        </w:rPr>
      </w:pPr>
    </w:p>
    <w:p w:rsidR="00913C5C" w:rsidRPr="004650A8" w:rsidRDefault="00913C5C" w:rsidP="00AD713A">
      <w:pPr>
        <w:tabs>
          <w:tab w:val="left" w:pos="1134"/>
        </w:tabs>
        <w:spacing w:line="276" w:lineRule="auto"/>
        <w:ind w:firstLine="720"/>
        <w:jc w:val="both"/>
        <w:rPr>
          <w:lang w:val="lt-LT"/>
        </w:rPr>
      </w:pPr>
      <w:r w:rsidRPr="004650A8">
        <w:rPr>
          <w:lang w:val="lt-LT"/>
        </w:rPr>
        <w:t>6. Sutartis įsigalioja nuo jos pasirašymo dienos ir galioja iki visiško įsipareigojimų pagal Sutartį įvykdymo momento.</w:t>
      </w:r>
    </w:p>
    <w:p w:rsidR="00913C5C" w:rsidRPr="004650A8" w:rsidRDefault="00913C5C" w:rsidP="00AD713A">
      <w:pPr>
        <w:tabs>
          <w:tab w:val="left" w:pos="1134"/>
        </w:tabs>
        <w:spacing w:line="276" w:lineRule="auto"/>
        <w:ind w:firstLine="720"/>
        <w:jc w:val="both"/>
        <w:rPr>
          <w:lang w:val="lt-LT"/>
        </w:rPr>
      </w:pPr>
      <w:r w:rsidRPr="004650A8">
        <w:rPr>
          <w:lang w:val="lt-LT"/>
        </w:rPr>
        <w:t>7. Sutartis gali būti pakeista, papildyta ar nutraukta tik raštišku Šalių sutarimu</w:t>
      </w:r>
      <w:r w:rsidR="00C6211A">
        <w:rPr>
          <w:lang w:val="lt-LT"/>
        </w:rPr>
        <w:t>, vadovaujantis Lietuvos Respublikos viešųjų pirkimų įstatymo 89 straipsnio nuostatomis</w:t>
      </w:r>
      <w:r w:rsidRPr="004650A8">
        <w:rPr>
          <w:lang w:val="lt-LT"/>
        </w:rPr>
        <w:t>.</w:t>
      </w:r>
    </w:p>
    <w:p w:rsidR="00913C5C" w:rsidRPr="004650A8" w:rsidRDefault="00913C5C" w:rsidP="00AD713A">
      <w:pPr>
        <w:tabs>
          <w:tab w:val="left" w:pos="1134"/>
        </w:tabs>
        <w:spacing w:line="276" w:lineRule="auto"/>
        <w:ind w:firstLine="720"/>
        <w:jc w:val="both"/>
        <w:rPr>
          <w:lang w:val="lt-LT"/>
        </w:rPr>
      </w:pPr>
      <w:r w:rsidRPr="004650A8">
        <w:rPr>
          <w:lang w:val="lt-LT"/>
        </w:rPr>
        <w:t>8. Visi Sutarties pakeitimai ir papildymai turi būti sudaryti raštu ir pasirašyti Šalių.</w:t>
      </w:r>
    </w:p>
    <w:p w:rsidR="00913C5C" w:rsidRPr="004650A8" w:rsidRDefault="00913C5C" w:rsidP="00AD713A">
      <w:pPr>
        <w:tabs>
          <w:tab w:val="left" w:pos="1134"/>
        </w:tabs>
        <w:spacing w:line="276" w:lineRule="auto"/>
        <w:ind w:firstLine="720"/>
        <w:jc w:val="both"/>
        <w:rPr>
          <w:lang w:val="lt-LT"/>
        </w:rPr>
      </w:pPr>
      <w:r w:rsidRPr="004650A8">
        <w:rPr>
          <w:lang w:val="lt-LT"/>
        </w:rPr>
        <w:t>9. Sutartis gali būti nutraukta Šalių susitarimu arba vadovaujantis Lietuvos Respublikos Civilinio kodekso 6.721 straipsnio nuostatomis.</w:t>
      </w:r>
    </w:p>
    <w:p w:rsidR="00913C5C" w:rsidRPr="004650A8" w:rsidRDefault="00913C5C" w:rsidP="00AD713A">
      <w:pPr>
        <w:tabs>
          <w:tab w:val="left" w:pos="1134"/>
        </w:tabs>
        <w:spacing w:line="276" w:lineRule="auto"/>
        <w:jc w:val="both"/>
        <w:rPr>
          <w:lang w:val="lt-LT"/>
        </w:rPr>
      </w:pPr>
    </w:p>
    <w:p w:rsidR="00913C5C" w:rsidRPr="004650A8" w:rsidRDefault="00913C5C" w:rsidP="00AD713A">
      <w:pPr>
        <w:pStyle w:val="Antrat2"/>
        <w:numPr>
          <w:ilvl w:val="0"/>
          <w:numId w:val="1"/>
        </w:numPr>
        <w:spacing w:line="276" w:lineRule="auto"/>
        <w:jc w:val="center"/>
        <w:rPr>
          <w:noProof/>
        </w:rPr>
      </w:pPr>
      <w:r w:rsidRPr="004650A8">
        <w:rPr>
          <w:noProof/>
        </w:rPr>
        <w:t>KITOS SUTARTIES SĄLYGOS</w:t>
      </w:r>
    </w:p>
    <w:p w:rsidR="00913C5C" w:rsidRPr="004650A8" w:rsidRDefault="00913C5C" w:rsidP="00AD713A">
      <w:pPr>
        <w:tabs>
          <w:tab w:val="left" w:pos="1134"/>
        </w:tabs>
        <w:spacing w:line="276" w:lineRule="auto"/>
        <w:jc w:val="both"/>
        <w:rPr>
          <w:lang w:val="lt-LT"/>
        </w:rPr>
      </w:pPr>
    </w:p>
    <w:p w:rsidR="00913C5C" w:rsidRPr="004650A8" w:rsidRDefault="00913C5C" w:rsidP="00AD713A">
      <w:pPr>
        <w:tabs>
          <w:tab w:val="left" w:pos="1134"/>
        </w:tabs>
        <w:spacing w:line="276" w:lineRule="auto"/>
        <w:ind w:firstLine="720"/>
        <w:jc w:val="both"/>
        <w:rPr>
          <w:lang w:val="lt-LT"/>
        </w:rPr>
      </w:pPr>
      <w:r w:rsidRPr="004650A8">
        <w:rPr>
          <w:lang w:val="lt-LT"/>
        </w:rPr>
        <w:t>10. Sutarties šalis, uždelsusi laiku pagal šią Sutartį įvykdyti savo įsipareigojimus, už kiekvieną uždelstą dieną 0,</w:t>
      </w:r>
      <w:r w:rsidR="00860677" w:rsidRPr="004650A8">
        <w:rPr>
          <w:lang w:val="lt-LT"/>
        </w:rPr>
        <w:t>0</w:t>
      </w:r>
      <w:r w:rsidRPr="004650A8">
        <w:rPr>
          <w:lang w:val="lt-LT"/>
        </w:rPr>
        <w:t>2 proc. dydžio delspinigius nuo ne</w:t>
      </w:r>
      <w:r w:rsidR="000C73E4" w:rsidRPr="004650A8">
        <w:rPr>
          <w:lang w:val="lt-LT"/>
        </w:rPr>
        <w:t>įvykdytų įsipareigojimų vertės.</w:t>
      </w:r>
    </w:p>
    <w:p w:rsidR="00913C5C" w:rsidRPr="004650A8" w:rsidRDefault="00913C5C" w:rsidP="00AD713A">
      <w:pPr>
        <w:tabs>
          <w:tab w:val="left" w:pos="1134"/>
        </w:tabs>
        <w:spacing w:line="276" w:lineRule="auto"/>
        <w:ind w:firstLine="720"/>
        <w:jc w:val="both"/>
        <w:rPr>
          <w:lang w:val="lt-LT"/>
        </w:rPr>
      </w:pPr>
      <w:r w:rsidRPr="004650A8">
        <w:rPr>
          <w:lang w:val="lt-LT"/>
        </w:rPr>
        <w:t>11. Sutartyje neaptartos sąlygos sprendžiamos, vadovaujantis Lietuvos Respublikos civilinio kodekso 6.716–6.724 straipsnių nuostatomis.</w:t>
      </w:r>
    </w:p>
    <w:p w:rsidR="00913C5C" w:rsidRPr="004650A8" w:rsidRDefault="00913C5C" w:rsidP="00AD713A">
      <w:pPr>
        <w:tabs>
          <w:tab w:val="left" w:pos="1134"/>
        </w:tabs>
        <w:spacing w:line="276" w:lineRule="auto"/>
        <w:ind w:firstLine="720"/>
        <w:jc w:val="both"/>
        <w:rPr>
          <w:lang w:val="lt-LT"/>
        </w:rPr>
      </w:pPr>
      <w:r w:rsidRPr="004650A8">
        <w:rPr>
          <w:lang w:val="lt-LT"/>
        </w:rPr>
        <w:t>12. Perda</w:t>
      </w:r>
      <w:r w:rsidR="00816A78" w:rsidRPr="004650A8">
        <w:rPr>
          <w:lang w:val="lt-LT"/>
        </w:rPr>
        <w:t>vimo/priėmimo aktas</w:t>
      </w:r>
      <w:r w:rsidR="00C6211A">
        <w:rPr>
          <w:lang w:val="lt-LT"/>
        </w:rPr>
        <w:t>,</w:t>
      </w:r>
      <w:r w:rsidR="00F21FFF">
        <w:rPr>
          <w:lang w:val="lt-LT"/>
        </w:rPr>
        <w:t xml:space="preserve"> </w:t>
      </w:r>
      <w:r w:rsidR="00816A78" w:rsidRPr="004650A8">
        <w:rPr>
          <w:lang w:val="lt-LT"/>
        </w:rPr>
        <w:t>PVM sąskaita faktūra</w:t>
      </w:r>
      <w:r w:rsidRPr="004650A8">
        <w:rPr>
          <w:lang w:val="lt-LT"/>
        </w:rPr>
        <w:t xml:space="preserve"> </w:t>
      </w:r>
      <w:r w:rsidR="00C6211A">
        <w:rPr>
          <w:lang w:val="lt-LT"/>
        </w:rPr>
        <w:t xml:space="preserve">ir Sutarties priedai </w:t>
      </w:r>
      <w:r w:rsidRPr="004650A8">
        <w:rPr>
          <w:lang w:val="lt-LT"/>
        </w:rPr>
        <w:t>yra neatsiejamos Sutarties dalys.</w:t>
      </w:r>
    </w:p>
    <w:p w:rsidR="00913C5C" w:rsidRPr="004650A8" w:rsidRDefault="00913C5C" w:rsidP="00AD713A">
      <w:pPr>
        <w:tabs>
          <w:tab w:val="left" w:pos="1134"/>
        </w:tabs>
        <w:spacing w:line="276" w:lineRule="auto"/>
        <w:ind w:firstLine="720"/>
        <w:jc w:val="both"/>
        <w:rPr>
          <w:lang w:val="lt-LT"/>
        </w:rPr>
      </w:pPr>
      <w:r w:rsidRPr="004650A8">
        <w:rPr>
          <w:lang w:val="lt-LT"/>
        </w:rPr>
        <w:t>13. Sutartis pasirašoma dviem egzemplioriais turinčiais vienodą juridinę galią, po vieną kiekvienai Šaliai.</w:t>
      </w:r>
    </w:p>
    <w:p w:rsidR="00913C5C" w:rsidRDefault="00913C5C" w:rsidP="00AD713A">
      <w:pPr>
        <w:spacing w:line="276" w:lineRule="auto"/>
        <w:ind w:firstLine="720"/>
        <w:jc w:val="both"/>
        <w:rPr>
          <w:lang w:val="lt-LT"/>
        </w:rPr>
      </w:pPr>
      <w:r w:rsidRPr="004650A8">
        <w:rPr>
          <w:lang w:val="lt-LT"/>
        </w:rPr>
        <w:t>14. Visi dėl Sutarties kilę ginčai sprendžiami derybomis, neišsprendus derybų būdu – Lietuvos Respublikos įstatymų numatyta tvarka.</w:t>
      </w:r>
    </w:p>
    <w:p w:rsidR="00C6211A" w:rsidRPr="004650A8" w:rsidRDefault="00C6211A" w:rsidP="00AD713A">
      <w:pPr>
        <w:spacing w:line="276" w:lineRule="auto"/>
        <w:ind w:firstLine="720"/>
        <w:jc w:val="both"/>
        <w:rPr>
          <w:lang w:val="lt-LT"/>
        </w:rPr>
      </w:pPr>
    </w:p>
    <w:p w:rsidR="00913C5C" w:rsidRPr="004650A8" w:rsidRDefault="00913C5C" w:rsidP="00AD713A">
      <w:pPr>
        <w:spacing w:line="276" w:lineRule="auto"/>
        <w:jc w:val="both"/>
        <w:rPr>
          <w:b/>
          <w:noProof/>
          <w:lang w:val="lt-LT"/>
        </w:rPr>
      </w:pPr>
    </w:p>
    <w:p w:rsidR="00913C5C" w:rsidRPr="004650A8" w:rsidRDefault="00913C5C" w:rsidP="00AD713A">
      <w:pPr>
        <w:spacing w:line="276" w:lineRule="auto"/>
        <w:jc w:val="center"/>
        <w:rPr>
          <w:b/>
          <w:noProof/>
          <w:lang w:val="lt-LT"/>
        </w:rPr>
      </w:pPr>
      <w:r w:rsidRPr="004650A8">
        <w:rPr>
          <w:b/>
          <w:noProof/>
          <w:lang w:val="lt-LT"/>
        </w:rPr>
        <w:t>ŠALIŲ REKVIZITAI</w:t>
      </w:r>
    </w:p>
    <w:p w:rsidR="00913C5C" w:rsidRPr="004650A8" w:rsidRDefault="00913C5C" w:rsidP="00AD713A">
      <w:pPr>
        <w:pStyle w:val="Antrat3"/>
        <w:spacing w:line="276" w:lineRule="auto"/>
        <w:rPr>
          <w:noProof/>
        </w:rPr>
      </w:pPr>
    </w:p>
    <w:p w:rsidR="00913C5C" w:rsidRPr="004650A8" w:rsidRDefault="00913C5C" w:rsidP="00AD713A">
      <w:pPr>
        <w:pStyle w:val="Antrat3"/>
        <w:spacing w:line="276" w:lineRule="auto"/>
        <w:ind w:firstLine="720"/>
        <w:rPr>
          <w:noProof/>
        </w:rPr>
      </w:pPr>
      <w:r w:rsidRPr="004650A8">
        <w:rPr>
          <w:noProof/>
        </w:rPr>
        <w:t>Klientas</w:t>
      </w:r>
    </w:p>
    <w:p w:rsidR="00913C5C" w:rsidRPr="004650A8" w:rsidRDefault="00913C5C" w:rsidP="00AD713A">
      <w:pPr>
        <w:spacing w:line="276" w:lineRule="auto"/>
        <w:ind w:firstLine="720"/>
        <w:jc w:val="both"/>
        <w:rPr>
          <w:noProof/>
          <w:szCs w:val="24"/>
          <w:lang w:val="lt-LT"/>
        </w:rPr>
      </w:pPr>
      <w:r w:rsidRPr="004650A8">
        <w:rPr>
          <w:noProof/>
          <w:szCs w:val="24"/>
          <w:lang w:val="lt-LT"/>
        </w:rPr>
        <w:t>Biudžetinė įstaiga L</w:t>
      </w:r>
      <w:r w:rsidR="002D7C9D" w:rsidRPr="004650A8">
        <w:rPr>
          <w:noProof/>
          <w:szCs w:val="24"/>
          <w:lang w:val="lt-LT"/>
        </w:rPr>
        <w:t xml:space="preserve">ietuvos Respublikos švietimo, </w:t>
      </w:r>
      <w:r w:rsidRPr="004650A8">
        <w:rPr>
          <w:noProof/>
          <w:szCs w:val="24"/>
          <w:lang w:val="lt-LT"/>
        </w:rPr>
        <w:t>mokslo</w:t>
      </w:r>
      <w:r w:rsidR="002D7C9D" w:rsidRPr="004650A8">
        <w:rPr>
          <w:noProof/>
          <w:szCs w:val="24"/>
          <w:lang w:val="lt-LT"/>
        </w:rPr>
        <w:t xml:space="preserve"> ir sporto</w:t>
      </w:r>
      <w:r w:rsidRPr="004650A8">
        <w:rPr>
          <w:noProof/>
          <w:szCs w:val="24"/>
          <w:lang w:val="lt-LT"/>
        </w:rPr>
        <w:t xml:space="preserve"> ministerija, kodas </w:t>
      </w:r>
      <w:smartTag w:uri="urn:schemas-microsoft-com:office:smarttags" w:element="metricconverter">
        <w:smartTagPr>
          <w:attr w:name="ProductID" w:val="188603091, A"/>
        </w:smartTagPr>
        <w:r w:rsidRPr="004650A8">
          <w:rPr>
            <w:noProof/>
            <w:szCs w:val="24"/>
            <w:lang w:val="lt-LT"/>
          </w:rPr>
          <w:t>188603091, A</w:t>
        </w:r>
      </w:smartTag>
      <w:r w:rsidRPr="004650A8">
        <w:rPr>
          <w:noProof/>
          <w:szCs w:val="24"/>
          <w:lang w:val="lt-LT"/>
        </w:rPr>
        <w:t xml:space="preserve">. Volano g. 2, LT-01516 Vilnius, tel. (8 5) 219 </w:t>
      </w:r>
      <w:r w:rsidR="000C73E4" w:rsidRPr="004650A8">
        <w:rPr>
          <w:noProof/>
          <w:szCs w:val="24"/>
          <w:lang w:val="lt-LT"/>
        </w:rPr>
        <w:t xml:space="preserve">1190, el. </w:t>
      </w:r>
      <w:r w:rsidRPr="004650A8">
        <w:rPr>
          <w:noProof/>
          <w:szCs w:val="24"/>
          <w:lang w:val="lt-LT"/>
        </w:rPr>
        <w:t xml:space="preserve">p. </w:t>
      </w:r>
      <w:hyperlink r:id="rId6" w:history="1">
        <w:r w:rsidRPr="004650A8">
          <w:rPr>
            <w:rStyle w:val="Hipersaitas"/>
            <w:noProof/>
            <w:szCs w:val="24"/>
            <w:lang w:val="lt-LT"/>
          </w:rPr>
          <w:t>smmin@smm.lt</w:t>
        </w:r>
      </w:hyperlink>
      <w:r w:rsidRPr="004650A8">
        <w:rPr>
          <w:noProof/>
          <w:szCs w:val="24"/>
          <w:lang w:val="lt-LT"/>
        </w:rPr>
        <w:t xml:space="preserve">, atsisk. sąsk. Nr. LT 307300010002457205, „Swedbank“, AB, banko </w:t>
      </w:r>
      <w:r w:rsidR="000C73E4" w:rsidRPr="004650A8">
        <w:rPr>
          <w:noProof/>
          <w:szCs w:val="24"/>
          <w:lang w:val="lt-LT"/>
        </w:rPr>
        <w:t>kodas 73000.</w:t>
      </w:r>
    </w:p>
    <w:p w:rsidR="00913C5C" w:rsidRPr="004650A8" w:rsidRDefault="00913C5C" w:rsidP="00AD713A">
      <w:pPr>
        <w:spacing w:line="276" w:lineRule="auto"/>
        <w:jc w:val="both"/>
        <w:rPr>
          <w:noProof/>
          <w:lang w:val="lt-LT"/>
        </w:rPr>
      </w:pPr>
    </w:p>
    <w:p w:rsidR="00156612" w:rsidRDefault="00156612" w:rsidP="00AD713A">
      <w:pPr>
        <w:spacing w:line="276" w:lineRule="auto"/>
        <w:ind w:firstLine="720"/>
        <w:jc w:val="both"/>
        <w:rPr>
          <w:b/>
          <w:noProof/>
          <w:lang w:val="lt-LT"/>
        </w:rPr>
      </w:pPr>
    </w:p>
    <w:p w:rsidR="00156612" w:rsidRDefault="00156612" w:rsidP="00AD713A">
      <w:pPr>
        <w:spacing w:line="276" w:lineRule="auto"/>
        <w:ind w:firstLine="720"/>
        <w:jc w:val="both"/>
        <w:rPr>
          <w:b/>
          <w:noProof/>
          <w:lang w:val="lt-LT"/>
        </w:rPr>
      </w:pPr>
    </w:p>
    <w:p w:rsidR="00913C5C" w:rsidRPr="004650A8" w:rsidRDefault="00913C5C" w:rsidP="00AD713A">
      <w:pPr>
        <w:spacing w:line="276" w:lineRule="auto"/>
        <w:ind w:firstLine="720"/>
        <w:jc w:val="both"/>
        <w:rPr>
          <w:b/>
          <w:noProof/>
          <w:lang w:val="lt-LT"/>
        </w:rPr>
      </w:pPr>
      <w:r w:rsidRPr="004650A8">
        <w:rPr>
          <w:b/>
          <w:noProof/>
          <w:lang w:val="lt-LT"/>
        </w:rPr>
        <w:lastRenderedPageBreak/>
        <w:t>Paslaugų teikėjas</w:t>
      </w:r>
    </w:p>
    <w:p w:rsidR="00913C5C" w:rsidRPr="004650A8" w:rsidRDefault="00BC7227" w:rsidP="00AD713A">
      <w:pPr>
        <w:spacing w:line="276" w:lineRule="auto"/>
        <w:ind w:firstLine="720"/>
        <w:jc w:val="both"/>
        <w:rPr>
          <w:b/>
          <w:noProof/>
          <w:lang w:val="lt-LT"/>
        </w:rPr>
      </w:pPr>
      <w:r w:rsidRPr="008978EC">
        <w:rPr>
          <w:noProof/>
          <w:lang w:val="lt-LT"/>
        </w:rPr>
        <w:t xml:space="preserve">UAB „Areko“, </w:t>
      </w:r>
      <w:r w:rsidR="00913C5C" w:rsidRPr="008978EC">
        <w:rPr>
          <w:noProof/>
          <w:lang w:val="lt-LT"/>
        </w:rPr>
        <w:t>įregistruota Juridinių asmenų registre, kodas</w:t>
      </w:r>
      <w:r w:rsidR="002E2C8A" w:rsidRPr="008978EC">
        <w:rPr>
          <w:noProof/>
          <w:lang w:val="lt-LT"/>
        </w:rPr>
        <w:t xml:space="preserve"> </w:t>
      </w:r>
      <w:r w:rsidR="002E2C8A" w:rsidRPr="008978EC">
        <w:t>302516958</w:t>
      </w:r>
      <w:r w:rsidR="00913C5C" w:rsidRPr="008978EC">
        <w:rPr>
          <w:noProof/>
          <w:lang w:val="lt-LT"/>
        </w:rPr>
        <w:t>, PVM kodas</w:t>
      </w:r>
      <w:r w:rsidRPr="008978EC">
        <w:rPr>
          <w:lang w:val="lt-LT"/>
        </w:rPr>
        <w:t xml:space="preserve"> </w:t>
      </w:r>
      <w:r w:rsidRPr="008978EC">
        <w:rPr>
          <w:noProof/>
          <w:lang w:val="lt-LT"/>
        </w:rPr>
        <w:t>LT100005514814</w:t>
      </w:r>
      <w:r w:rsidR="00913C5C" w:rsidRPr="008978EC">
        <w:rPr>
          <w:noProof/>
          <w:lang w:val="lt-LT"/>
        </w:rPr>
        <w:t xml:space="preserve">, </w:t>
      </w:r>
      <w:r w:rsidRPr="008978EC">
        <w:rPr>
          <w:noProof/>
          <w:lang w:val="lt-LT"/>
        </w:rPr>
        <w:t>Rinktinės g. 3, LT-09234 Vilnius,</w:t>
      </w:r>
      <w:r w:rsidR="00913C5C" w:rsidRPr="008978EC">
        <w:rPr>
          <w:noProof/>
          <w:lang w:val="lt-LT"/>
        </w:rPr>
        <w:t xml:space="preserve"> tel. (8 5) </w:t>
      </w:r>
      <w:r w:rsidRPr="008978EC">
        <w:rPr>
          <w:noProof/>
          <w:lang w:val="lt-LT"/>
        </w:rPr>
        <w:t>248</w:t>
      </w:r>
      <w:r w:rsidR="00913C5C" w:rsidRPr="008978EC">
        <w:rPr>
          <w:noProof/>
          <w:lang w:val="lt-LT"/>
        </w:rPr>
        <w:t xml:space="preserve"> </w:t>
      </w:r>
      <w:r w:rsidRPr="008978EC">
        <w:rPr>
          <w:noProof/>
          <w:lang w:val="lt-LT"/>
        </w:rPr>
        <w:t>727</w:t>
      </w:r>
      <w:r w:rsidR="00913C5C" w:rsidRPr="008978EC">
        <w:rPr>
          <w:noProof/>
          <w:lang w:val="lt-LT"/>
        </w:rPr>
        <w:t>2, el. p</w:t>
      </w:r>
      <w:r w:rsidR="008978EC">
        <w:rPr>
          <w:noProof/>
          <w:lang w:val="lt-LT"/>
        </w:rPr>
        <w:t xml:space="preserve">aštas </w:t>
      </w:r>
      <w:hyperlink r:id="rId7" w:history="1">
        <w:r w:rsidR="008978EC" w:rsidRPr="006B1FDD">
          <w:rPr>
            <w:rStyle w:val="Hipersaitas"/>
            <w:noProof/>
            <w:lang w:val="lt-LT"/>
          </w:rPr>
          <w:t>meetings@courtyardvilnius.com</w:t>
        </w:r>
      </w:hyperlink>
      <w:r w:rsidR="008978EC">
        <w:rPr>
          <w:noProof/>
          <w:lang w:val="lt-LT"/>
        </w:rPr>
        <w:t xml:space="preserve"> </w:t>
      </w:r>
      <w:r w:rsidR="00913C5C" w:rsidRPr="008978EC">
        <w:rPr>
          <w:noProof/>
          <w:lang w:val="lt-LT"/>
        </w:rPr>
        <w:t xml:space="preserve">atsisk. sąsk. Nr. </w:t>
      </w:r>
      <w:r w:rsidR="002E2C8A" w:rsidRPr="008978EC">
        <w:t>LT10 7300 0101 3100 6718</w:t>
      </w:r>
      <w:r w:rsidR="00913C5C" w:rsidRPr="008978EC">
        <w:rPr>
          <w:noProof/>
          <w:lang w:val="lt-LT"/>
        </w:rPr>
        <w:t>, „Swedbank“, AB, banko kodas 73000.</w:t>
      </w:r>
    </w:p>
    <w:p w:rsidR="00913C5C" w:rsidRPr="004650A8" w:rsidRDefault="00913C5C" w:rsidP="00AD713A">
      <w:pPr>
        <w:spacing w:line="276" w:lineRule="auto"/>
        <w:rPr>
          <w:lang w:val="lt-LT"/>
        </w:rPr>
      </w:pPr>
    </w:p>
    <w:p w:rsidR="00913C5C" w:rsidRPr="004650A8" w:rsidRDefault="00913C5C" w:rsidP="00AD713A">
      <w:pPr>
        <w:pStyle w:val="Antrat3"/>
        <w:spacing w:line="276" w:lineRule="auto"/>
        <w:rPr>
          <w:noProof/>
        </w:rPr>
      </w:pPr>
      <w:r w:rsidRPr="004650A8">
        <w:rPr>
          <w:noProof/>
        </w:rPr>
        <w:t>Sutarties šalių parašai</w:t>
      </w:r>
    </w:p>
    <w:p w:rsidR="00913C5C" w:rsidRPr="004650A8" w:rsidRDefault="00913C5C" w:rsidP="00AD713A">
      <w:pPr>
        <w:spacing w:line="276" w:lineRule="auto"/>
        <w:rPr>
          <w:lang w:val="lt-LT"/>
        </w:rPr>
      </w:pPr>
    </w:p>
    <w:p w:rsidR="00913C5C" w:rsidRPr="004650A8" w:rsidRDefault="00913C5C" w:rsidP="002D7C9D">
      <w:pPr>
        <w:spacing w:line="276" w:lineRule="auto"/>
        <w:jc w:val="both"/>
        <w:rPr>
          <w:b/>
          <w:noProof/>
          <w:lang w:val="lt-LT"/>
        </w:rPr>
      </w:pPr>
      <w:r w:rsidRPr="004650A8">
        <w:rPr>
          <w:b/>
          <w:noProof/>
          <w:lang w:val="lt-LT"/>
        </w:rPr>
        <w:t>Klientas</w:t>
      </w:r>
    </w:p>
    <w:p w:rsidR="00913C5C" w:rsidRPr="004650A8" w:rsidRDefault="00913C5C" w:rsidP="002D7C9D">
      <w:pPr>
        <w:spacing w:line="276" w:lineRule="auto"/>
        <w:jc w:val="both"/>
        <w:rPr>
          <w:b/>
          <w:noProof/>
          <w:lang w:val="lt-LT"/>
        </w:rPr>
      </w:pPr>
    </w:p>
    <w:p w:rsidR="00913C5C" w:rsidRPr="004650A8" w:rsidRDefault="00913C5C" w:rsidP="002D7C9D">
      <w:pPr>
        <w:spacing w:line="276" w:lineRule="auto"/>
        <w:jc w:val="both"/>
        <w:rPr>
          <w:noProof/>
          <w:lang w:val="lt-LT"/>
        </w:rPr>
      </w:pPr>
      <w:r w:rsidRPr="004650A8">
        <w:rPr>
          <w:szCs w:val="24"/>
          <w:lang w:val="sv-SE"/>
        </w:rPr>
        <w:t>Ministerijos kancleris</w:t>
      </w:r>
      <w:r w:rsidR="000C73E4" w:rsidRPr="004650A8">
        <w:rPr>
          <w:noProof/>
          <w:lang w:val="lt-LT"/>
        </w:rPr>
        <w:t xml:space="preserve">                       </w:t>
      </w:r>
      <w:r w:rsidR="008978EC">
        <w:rPr>
          <w:noProof/>
          <w:lang w:val="lt-LT"/>
        </w:rPr>
        <w:tab/>
      </w:r>
      <w:r w:rsidRPr="004650A8">
        <w:rPr>
          <w:szCs w:val="24"/>
          <w:lang w:val="sv-SE"/>
        </w:rPr>
        <w:t>Tomas Daukantas</w:t>
      </w:r>
    </w:p>
    <w:p w:rsidR="00913C5C" w:rsidRPr="004650A8" w:rsidRDefault="00913C5C" w:rsidP="002D7C9D">
      <w:pPr>
        <w:spacing w:line="276" w:lineRule="auto"/>
        <w:jc w:val="both"/>
        <w:rPr>
          <w:noProof/>
          <w:sz w:val="18"/>
          <w:lang w:val="lt-LT"/>
        </w:rPr>
      </w:pPr>
      <w:r w:rsidRPr="004650A8">
        <w:rPr>
          <w:noProof/>
          <w:sz w:val="18"/>
          <w:lang w:val="lt-LT"/>
        </w:rPr>
        <w:t xml:space="preserve">  pareigos</w:t>
      </w:r>
      <w:r w:rsidR="000C73E4" w:rsidRPr="004650A8">
        <w:rPr>
          <w:noProof/>
          <w:sz w:val="18"/>
          <w:lang w:val="lt-LT"/>
        </w:rPr>
        <w:tab/>
      </w:r>
      <w:r w:rsidR="000C73E4" w:rsidRPr="004650A8">
        <w:rPr>
          <w:noProof/>
          <w:sz w:val="18"/>
          <w:lang w:val="lt-LT"/>
        </w:rPr>
        <w:tab/>
        <w:t xml:space="preserve">                        </w:t>
      </w:r>
      <w:r w:rsidR="008978EC">
        <w:rPr>
          <w:noProof/>
          <w:sz w:val="18"/>
          <w:lang w:val="lt-LT"/>
        </w:rPr>
        <w:tab/>
      </w:r>
      <w:r w:rsidR="000C73E4" w:rsidRPr="004650A8">
        <w:rPr>
          <w:noProof/>
          <w:sz w:val="18"/>
          <w:lang w:val="lt-LT"/>
        </w:rPr>
        <w:t>vardas ir pavardė</w:t>
      </w:r>
      <w:r w:rsidRPr="004650A8">
        <w:rPr>
          <w:noProof/>
          <w:sz w:val="18"/>
          <w:lang w:val="lt-LT"/>
        </w:rPr>
        <w:tab/>
      </w:r>
      <w:r w:rsidRPr="004650A8">
        <w:rPr>
          <w:noProof/>
          <w:sz w:val="18"/>
          <w:lang w:val="lt-LT"/>
        </w:rPr>
        <w:tab/>
      </w:r>
      <w:r w:rsidR="008978EC">
        <w:rPr>
          <w:noProof/>
          <w:sz w:val="18"/>
          <w:lang w:val="lt-LT"/>
        </w:rPr>
        <w:tab/>
      </w:r>
      <w:r w:rsidRPr="004650A8">
        <w:rPr>
          <w:noProof/>
          <w:sz w:val="18"/>
          <w:lang w:val="lt-LT"/>
        </w:rPr>
        <w:t>parašas</w:t>
      </w:r>
      <w:r w:rsidRPr="004650A8">
        <w:rPr>
          <w:noProof/>
          <w:sz w:val="18"/>
          <w:lang w:val="lt-LT"/>
        </w:rPr>
        <w:tab/>
      </w:r>
      <w:r w:rsidRPr="004650A8">
        <w:rPr>
          <w:noProof/>
          <w:sz w:val="18"/>
          <w:lang w:val="lt-LT"/>
        </w:rPr>
        <w:tab/>
        <w:t xml:space="preserve">    </w:t>
      </w:r>
      <w:r w:rsidRPr="004650A8">
        <w:rPr>
          <w:noProof/>
          <w:sz w:val="18"/>
          <w:lang w:val="lt-LT"/>
        </w:rPr>
        <w:tab/>
      </w:r>
      <w:r w:rsidRPr="004650A8">
        <w:rPr>
          <w:noProof/>
          <w:sz w:val="18"/>
          <w:lang w:val="lt-LT"/>
        </w:rPr>
        <w:tab/>
        <w:t xml:space="preserve">     </w:t>
      </w:r>
      <w:r w:rsidR="000C73E4" w:rsidRPr="004650A8">
        <w:rPr>
          <w:noProof/>
          <w:sz w:val="18"/>
          <w:lang w:val="lt-LT"/>
        </w:rPr>
        <w:t xml:space="preserve">                  </w:t>
      </w:r>
      <w:r w:rsidRPr="004650A8">
        <w:rPr>
          <w:noProof/>
          <w:sz w:val="18"/>
          <w:lang w:val="lt-LT"/>
        </w:rPr>
        <w:t xml:space="preserve">   </w:t>
      </w:r>
    </w:p>
    <w:p w:rsidR="00913C5C" w:rsidRPr="004650A8" w:rsidRDefault="00913C5C" w:rsidP="002D7C9D">
      <w:pPr>
        <w:spacing w:line="276" w:lineRule="auto"/>
        <w:jc w:val="both"/>
        <w:rPr>
          <w:noProof/>
          <w:sz w:val="18"/>
          <w:lang w:val="lt-LT"/>
        </w:rPr>
      </w:pPr>
    </w:p>
    <w:p w:rsidR="00913C5C" w:rsidRPr="004650A8" w:rsidRDefault="00913C5C" w:rsidP="002D7C9D">
      <w:pPr>
        <w:spacing w:line="276" w:lineRule="auto"/>
        <w:jc w:val="both"/>
        <w:rPr>
          <w:b/>
          <w:noProof/>
          <w:lang w:val="lt-LT"/>
        </w:rPr>
      </w:pPr>
      <w:r w:rsidRPr="004650A8">
        <w:rPr>
          <w:b/>
          <w:noProof/>
          <w:lang w:val="lt-LT"/>
        </w:rPr>
        <w:t>Paslaugų teikėjas</w:t>
      </w:r>
    </w:p>
    <w:p w:rsidR="00913C5C" w:rsidRPr="004650A8" w:rsidRDefault="00913C5C" w:rsidP="002D7C9D">
      <w:pPr>
        <w:spacing w:line="276" w:lineRule="auto"/>
        <w:jc w:val="both"/>
        <w:rPr>
          <w:noProof/>
          <w:lang w:val="lt-LT"/>
        </w:rPr>
      </w:pPr>
    </w:p>
    <w:p w:rsidR="00BC7227" w:rsidRPr="004650A8" w:rsidRDefault="00BC7227" w:rsidP="002D7C9D">
      <w:pPr>
        <w:spacing w:line="276" w:lineRule="auto"/>
        <w:jc w:val="both"/>
        <w:rPr>
          <w:noProof/>
          <w:lang w:val="lt-LT"/>
        </w:rPr>
      </w:pPr>
      <w:r w:rsidRPr="004650A8">
        <w:rPr>
          <w:noProof/>
          <w:lang w:val="lt-LT"/>
        </w:rPr>
        <w:t>UAB „Areko“</w:t>
      </w:r>
      <w:r w:rsidR="002D7C9D" w:rsidRPr="004650A8">
        <w:rPr>
          <w:noProof/>
          <w:lang w:val="lt-LT"/>
        </w:rPr>
        <w:tab/>
      </w:r>
      <w:r w:rsidR="008978EC">
        <w:rPr>
          <w:noProof/>
          <w:lang w:val="lt-LT"/>
        </w:rPr>
        <w:tab/>
      </w:r>
    </w:p>
    <w:p w:rsidR="00913C5C" w:rsidRPr="004650A8" w:rsidRDefault="008978EC" w:rsidP="002D7C9D">
      <w:pPr>
        <w:spacing w:line="276" w:lineRule="auto"/>
        <w:jc w:val="both"/>
        <w:rPr>
          <w:noProof/>
          <w:sz w:val="18"/>
          <w:lang w:val="lt-LT"/>
        </w:rPr>
      </w:pPr>
      <w:r>
        <w:rPr>
          <w:noProof/>
          <w:lang w:val="lt-LT"/>
        </w:rPr>
        <w:t xml:space="preserve">Viešbučio </w:t>
      </w:r>
      <w:r w:rsidR="006928BD" w:rsidRPr="004650A8">
        <w:rPr>
          <w:noProof/>
          <w:lang w:val="lt-LT"/>
        </w:rPr>
        <w:t>generalin</w:t>
      </w:r>
      <w:r>
        <w:rPr>
          <w:noProof/>
          <w:lang w:val="lt-LT"/>
        </w:rPr>
        <w:t>ė</w:t>
      </w:r>
      <w:r w:rsidR="006928BD" w:rsidRPr="004650A8">
        <w:rPr>
          <w:noProof/>
          <w:lang w:val="lt-LT"/>
        </w:rPr>
        <w:t xml:space="preserve"> direktor</w:t>
      </w:r>
      <w:r>
        <w:rPr>
          <w:noProof/>
          <w:lang w:val="lt-LT"/>
        </w:rPr>
        <w:t>ė</w:t>
      </w:r>
      <w:r w:rsidR="006928BD" w:rsidRPr="004650A8">
        <w:rPr>
          <w:noProof/>
          <w:lang w:val="lt-LT"/>
        </w:rPr>
        <w:t xml:space="preserve"> </w:t>
      </w:r>
      <w:r w:rsidR="000C73E4" w:rsidRPr="004650A8">
        <w:t xml:space="preserve">             </w:t>
      </w:r>
      <w:r>
        <w:tab/>
      </w:r>
      <w:r>
        <w:rPr>
          <w:noProof/>
          <w:lang w:val="lt-LT"/>
        </w:rPr>
        <w:t>Sigita Rudzevičienė</w:t>
      </w:r>
    </w:p>
    <w:p w:rsidR="00913C5C" w:rsidRPr="004650A8" w:rsidRDefault="00913C5C" w:rsidP="002D7C9D">
      <w:pPr>
        <w:spacing w:line="276" w:lineRule="auto"/>
        <w:jc w:val="both"/>
        <w:rPr>
          <w:noProof/>
          <w:sz w:val="18"/>
          <w:lang w:val="lt-LT"/>
        </w:rPr>
      </w:pPr>
      <w:r w:rsidRPr="004650A8">
        <w:rPr>
          <w:noProof/>
          <w:sz w:val="18"/>
          <w:lang w:val="lt-LT"/>
        </w:rPr>
        <w:t xml:space="preserve">  pareigos</w:t>
      </w:r>
      <w:r w:rsidRPr="004650A8">
        <w:rPr>
          <w:noProof/>
          <w:sz w:val="18"/>
          <w:lang w:val="lt-LT"/>
        </w:rPr>
        <w:tab/>
      </w:r>
      <w:r w:rsidR="000C73E4" w:rsidRPr="004650A8">
        <w:rPr>
          <w:noProof/>
          <w:sz w:val="18"/>
          <w:lang w:val="lt-LT"/>
        </w:rPr>
        <w:tab/>
        <w:t xml:space="preserve">                     </w:t>
      </w:r>
      <w:r w:rsidR="008978EC">
        <w:rPr>
          <w:noProof/>
          <w:sz w:val="18"/>
          <w:lang w:val="lt-LT"/>
        </w:rPr>
        <w:tab/>
      </w:r>
      <w:r w:rsidR="000C73E4" w:rsidRPr="004650A8">
        <w:rPr>
          <w:noProof/>
          <w:sz w:val="18"/>
          <w:lang w:val="lt-LT"/>
        </w:rPr>
        <w:t>vardas ir pavardė</w:t>
      </w:r>
      <w:r w:rsidR="000C73E4" w:rsidRPr="004650A8">
        <w:rPr>
          <w:noProof/>
          <w:sz w:val="18"/>
          <w:lang w:val="lt-LT"/>
        </w:rPr>
        <w:tab/>
      </w:r>
      <w:r w:rsidR="000C73E4" w:rsidRPr="004650A8">
        <w:rPr>
          <w:noProof/>
          <w:sz w:val="18"/>
          <w:lang w:val="lt-LT"/>
        </w:rPr>
        <w:tab/>
      </w:r>
      <w:r w:rsidR="008978EC">
        <w:rPr>
          <w:noProof/>
          <w:sz w:val="18"/>
          <w:lang w:val="lt-LT"/>
        </w:rPr>
        <w:tab/>
      </w:r>
      <w:r w:rsidR="000C73E4" w:rsidRPr="004650A8">
        <w:rPr>
          <w:noProof/>
          <w:sz w:val="18"/>
          <w:lang w:val="lt-LT"/>
        </w:rPr>
        <w:t>parašas</w:t>
      </w:r>
      <w:r w:rsidR="000C73E4" w:rsidRPr="004650A8">
        <w:rPr>
          <w:noProof/>
          <w:sz w:val="18"/>
          <w:lang w:val="lt-LT"/>
        </w:rPr>
        <w:tab/>
      </w:r>
      <w:r w:rsidR="000C73E4" w:rsidRPr="004650A8">
        <w:rPr>
          <w:noProof/>
          <w:sz w:val="18"/>
          <w:lang w:val="lt-LT"/>
        </w:rPr>
        <w:tab/>
      </w:r>
      <w:r w:rsidRPr="004650A8">
        <w:rPr>
          <w:noProof/>
          <w:sz w:val="18"/>
          <w:lang w:val="lt-LT"/>
        </w:rPr>
        <w:tab/>
        <w:t xml:space="preserve">               </w:t>
      </w:r>
      <w:r w:rsidR="000C73E4" w:rsidRPr="004650A8">
        <w:rPr>
          <w:noProof/>
          <w:sz w:val="18"/>
          <w:lang w:val="lt-LT"/>
        </w:rPr>
        <w:t xml:space="preserve">                                    </w:t>
      </w:r>
    </w:p>
    <w:p w:rsidR="00913C5C" w:rsidRPr="004650A8" w:rsidRDefault="00913C5C" w:rsidP="00AD713A">
      <w:pPr>
        <w:spacing w:line="276" w:lineRule="auto"/>
        <w:jc w:val="both"/>
        <w:rPr>
          <w:noProof/>
          <w:sz w:val="16"/>
          <w:szCs w:val="16"/>
          <w:lang w:val="lt-LT"/>
        </w:rPr>
      </w:pPr>
    </w:p>
    <w:p w:rsidR="00913C5C" w:rsidRPr="004650A8" w:rsidRDefault="00913C5C"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203B87" w:rsidRPr="004650A8" w:rsidRDefault="00203B87" w:rsidP="00AD713A">
      <w:pPr>
        <w:spacing w:line="276" w:lineRule="auto"/>
        <w:jc w:val="both"/>
        <w:rPr>
          <w:noProof/>
          <w:sz w:val="16"/>
          <w:szCs w:val="16"/>
          <w:lang w:val="lt-LT"/>
        </w:rPr>
      </w:pPr>
    </w:p>
    <w:p w:rsidR="00913C5C" w:rsidRPr="004650A8" w:rsidRDefault="00913C5C" w:rsidP="00AD713A">
      <w:pPr>
        <w:spacing w:line="276" w:lineRule="auto"/>
        <w:jc w:val="both"/>
        <w:rPr>
          <w:noProof/>
          <w:sz w:val="16"/>
          <w:szCs w:val="16"/>
          <w:lang w:val="lt-LT"/>
        </w:rPr>
      </w:pPr>
      <w:r w:rsidRPr="004650A8">
        <w:rPr>
          <w:noProof/>
          <w:sz w:val="16"/>
          <w:szCs w:val="16"/>
          <w:lang w:val="lt-LT"/>
        </w:rPr>
        <w:t>Ministerijos atstovas, atsakingas už sutarties sudarymą ir vykdymą:</w:t>
      </w:r>
    </w:p>
    <w:p w:rsidR="00913C5C" w:rsidRPr="004650A8" w:rsidRDefault="00913C5C" w:rsidP="00AD713A">
      <w:pPr>
        <w:spacing w:line="276" w:lineRule="auto"/>
        <w:jc w:val="both"/>
        <w:rPr>
          <w:noProof/>
          <w:sz w:val="16"/>
          <w:szCs w:val="16"/>
        </w:rPr>
      </w:pPr>
      <w:r w:rsidRPr="004650A8">
        <w:rPr>
          <w:noProof/>
          <w:sz w:val="16"/>
          <w:szCs w:val="16"/>
          <w:lang w:val="lt-LT"/>
        </w:rPr>
        <w:t xml:space="preserve">Simona Dzikauskaitė, Tarptautinio bendradarbiavimo ir Europos integracijos departamento Europos Sąjungos ir tarptautinių organizacijų skyriaus vyr. specialistė, tel. 8 5 219 1230, el. p. </w:t>
      </w:r>
      <w:hyperlink r:id="rId8" w:history="1">
        <w:r w:rsidR="00BC7227" w:rsidRPr="004650A8">
          <w:rPr>
            <w:rStyle w:val="Hipersaitas"/>
            <w:noProof/>
            <w:sz w:val="16"/>
            <w:szCs w:val="16"/>
            <w:lang w:val="lt-LT"/>
          </w:rPr>
          <w:t>simona.dzikauskaite</w:t>
        </w:r>
        <w:r w:rsidR="00BC7227" w:rsidRPr="004650A8">
          <w:rPr>
            <w:rStyle w:val="Hipersaitas"/>
            <w:noProof/>
            <w:sz w:val="16"/>
            <w:szCs w:val="16"/>
          </w:rPr>
          <w:t>@smm.lt</w:t>
        </w:r>
      </w:hyperlink>
      <w:r w:rsidRPr="004650A8">
        <w:rPr>
          <w:noProof/>
          <w:sz w:val="16"/>
          <w:szCs w:val="16"/>
        </w:rPr>
        <w:t xml:space="preserve"> </w:t>
      </w:r>
    </w:p>
    <w:p w:rsidR="004650A8" w:rsidRPr="004650A8" w:rsidRDefault="004650A8" w:rsidP="00AD713A">
      <w:pPr>
        <w:spacing w:line="276" w:lineRule="auto"/>
        <w:jc w:val="both"/>
        <w:rPr>
          <w:noProof/>
          <w:sz w:val="16"/>
          <w:szCs w:val="16"/>
        </w:rPr>
      </w:pPr>
    </w:p>
    <w:p w:rsidR="00A029EA" w:rsidRDefault="00A029EA" w:rsidP="004650A8">
      <w:pPr>
        <w:ind w:left="6379"/>
        <w:rPr>
          <w:szCs w:val="24"/>
          <w:lang w:val="lt-LT"/>
        </w:rPr>
      </w:pPr>
    </w:p>
    <w:p w:rsidR="004650A8" w:rsidRPr="004650A8" w:rsidRDefault="004650A8" w:rsidP="004650A8">
      <w:pPr>
        <w:ind w:left="6379"/>
        <w:rPr>
          <w:szCs w:val="24"/>
          <w:lang w:val="lt-LT"/>
        </w:rPr>
      </w:pPr>
      <w:r w:rsidRPr="004650A8">
        <w:rPr>
          <w:szCs w:val="24"/>
          <w:lang w:val="lt-LT"/>
        </w:rPr>
        <w:lastRenderedPageBreak/>
        <w:t>2019 m. birželio ..... d.</w:t>
      </w:r>
    </w:p>
    <w:p w:rsidR="004650A8" w:rsidRPr="004650A8" w:rsidRDefault="004650A8" w:rsidP="004650A8">
      <w:pPr>
        <w:ind w:left="6379"/>
        <w:rPr>
          <w:szCs w:val="24"/>
          <w:lang w:val="lt-LT"/>
        </w:rPr>
      </w:pPr>
      <w:r w:rsidRPr="004650A8">
        <w:rPr>
          <w:szCs w:val="24"/>
          <w:lang w:val="lt-LT"/>
        </w:rPr>
        <w:t>Paslaugų sutarties Nr. ......,</w:t>
      </w:r>
    </w:p>
    <w:p w:rsidR="004650A8" w:rsidRPr="004650A8" w:rsidRDefault="004650A8" w:rsidP="004650A8">
      <w:pPr>
        <w:ind w:left="6379"/>
        <w:jc w:val="both"/>
        <w:rPr>
          <w:szCs w:val="24"/>
          <w:lang w:val="lt-LT"/>
        </w:rPr>
      </w:pPr>
      <w:r w:rsidRPr="004650A8">
        <w:rPr>
          <w:szCs w:val="24"/>
          <w:lang w:val="lt-LT"/>
        </w:rPr>
        <w:t>Priedas</w:t>
      </w:r>
    </w:p>
    <w:p w:rsidR="004650A8" w:rsidRPr="004650A8" w:rsidRDefault="004650A8" w:rsidP="004650A8">
      <w:pPr>
        <w:jc w:val="center"/>
        <w:rPr>
          <w:szCs w:val="24"/>
          <w:lang w:val="lt-LT"/>
        </w:rPr>
      </w:pPr>
    </w:p>
    <w:p w:rsidR="004650A8" w:rsidRPr="004650A8" w:rsidRDefault="004650A8" w:rsidP="004650A8">
      <w:pPr>
        <w:jc w:val="center"/>
        <w:rPr>
          <w:b/>
          <w:szCs w:val="24"/>
          <w:lang w:val="lt-LT"/>
        </w:rPr>
      </w:pPr>
      <w:r w:rsidRPr="004650A8">
        <w:rPr>
          <w:b/>
          <w:szCs w:val="24"/>
          <w:lang w:val="lt-LT"/>
        </w:rPr>
        <w:t>RENGINIO ORGANIZAVIMO PASLAUGOS IR JŲ ĮKAINIAI</w:t>
      </w:r>
    </w:p>
    <w:p w:rsidR="004650A8" w:rsidRPr="004650A8" w:rsidRDefault="004650A8" w:rsidP="004650A8">
      <w:pPr>
        <w:jc w:val="center"/>
        <w:rPr>
          <w:b/>
          <w:szCs w:val="24"/>
          <w:lang w:val="lt-LT"/>
        </w:rPr>
      </w:pPr>
    </w:p>
    <w:tbl>
      <w:tblPr>
        <w:tblW w:w="9771" w:type="dxa"/>
        <w:tblLayout w:type="fixed"/>
        <w:tblLook w:val="04A0" w:firstRow="1" w:lastRow="0" w:firstColumn="1" w:lastColumn="0" w:noHBand="0" w:noVBand="1"/>
      </w:tblPr>
      <w:tblGrid>
        <w:gridCol w:w="1124"/>
        <w:gridCol w:w="2552"/>
        <w:gridCol w:w="1276"/>
        <w:gridCol w:w="992"/>
        <w:gridCol w:w="1276"/>
        <w:gridCol w:w="1417"/>
        <w:gridCol w:w="1134"/>
      </w:tblGrid>
      <w:tr w:rsidR="004650A8" w:rsidRPr="004650A8" w:rsidTr="00DF1B9E">
        <w:trPr>
          <w:trHeight w:val="510"/>
        </w:trPr>
        <w:tc>
          <w:tcPr>
            <w:tcW w:w="1124" w:type="dxa"/>
            <w:tcBorders>
              <w:top w:val="single" w:sz="8" w:space="0" w:color="auto"/>
              <w:left w:val="single" w:sz="8" w:space="0" w:color="auto"/>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Data</w:t>
            </w:r>
          </w:p>
        </w:tc>
        <w:tc>
          <w:tcPr>
            <w:tcW w:w="2552" w:type="dxa"/>
            <w:tcBorders>
              <w:top w:val="single" w:sz="8" w:space="0" w:color="auto"/>
              <w:left w:val="nil"/>
              <w:bottom w:val="single" w:sz="4" w:space="0" w:color="auto"/>
              <w:right w:val="single" w:sz="4" w:space="0" w:color="auto"/>
            </w:tcBorders>
            <w:shd w:val="clear" w:color="000000" w:fill="BFBFBF"/>
            <w:vAlign w:val="center"/>
            <w:hideMark/>
          </w:tcPr>
          <w:p w:rsidR="004650A8" w:rsidRPr="004650A8" w:rsidRDefault="004650A8" w:rsidP="004650A8">
            <w:pPr>
              <w:rPr>
                <w:b/>
                <w:bCs/>
                <w:szCs w:val="22"/>
                <w:lang w:val="lt-LT"/>
              </w:rPr>
            </w:pPr>
            <w:r w:rsidRPr="004650A8">
              <w:rPr>
                <w:b/>
                <w:bCs/>
                <w:sz w:val="22"/>
                <w:szCs w:val="22"/>
                <w:lang w:val="lt-LT"/>
              </w:rPr>
              <w:t xml:space="preserve">Apgyvendinimas viešbutyje </w:t>
            </w:r>
          </w:p>
        </w:tc>
        <w:tc>
          <w:tcPr>
            <w:tcW w:w="1276" w:type="dxa"/>
            <w:tcBorders>
              <w:top w:val="single" w:sz="8" w:space="0" w:color="auto"/>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Kambarių kiekis</w:t>
            </w:r>
          </w:p>
        </w:tc>
        <w:tc>
          <w:tcPr>
            <w:tcW w:w="992" w:type="dxa"/>
            <w:tcBorders>
              <w:top w:val="single" w:sz="8" w:space="0" w:color="auto"/>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Nakv. sk.</w:t>
            </w:r>
          </w:p>
        </w:tc>
        <w:tc>
          <w:tcPr>
            <w:tcW w:w="1276" w:type="dxa"/>
            <w:tcBorders>
              <w:top w:val="single" w:sz="8" w:space="0" w:color="auto"/>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Kaina (eur su PVM)</w:t>
            </w:r>
          </w:p>
        </w:tc>
        <w:tc>
          <w:tcPr>
            <w:tcW w:w="1417" w:type="dxa"/>
            <w:tcBorders>
              <w:top w:val="single" w:sz="8" w:space="0" w:color="auto"/>
              <w:left w:val="nil"/>
              <w:bottom w:val="single" w:sz="4" w:space="0" w:color="auto"/>
              <w:right w:val="nil"/>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Suma (eur su PVM)</w:t>
            </w:r>
          </w:p>
        </w:tc>
        <w:tc>
          <w:tcPr>
            <w:tcW w:w="1134" w:type="dxa"/>
            <w:tcBorders>
              <w:top w:val="single" w:sz="8" w:space="0" w:color="auto"/>
              <w:left w:val="single" w:sz="4" w:space="0" w:color="auto"/>
              <w:bottom w:val="single" w:sz="4" w:space="0" w:color="auto"/>
              <w:right w:val="single" w:sz="8"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Asmenų skaičius</w:t>
            </w:r>
          </w:p>
        </w:tc>
      </w:tr>
      <w:tr w:rsidR="004650A8" w:rsidRPr="004650A8" w:rsidTr="00DF1B9E">
        <w:trPr>
          <w:trHeight w:val="255"/>
        </w:trPr>
        <w:tc>
          <w:tcPr>
            <w:tcW w:w="1124" w:type="dxa"/>
            <w:vMerge w:val="restart"/>
            <w:tcBorders>
              <w:top w:val="nil"/>
              <w:left w:val="single" w:sz="8" w:space="0" w:color="auto"/>
              <w:bottom w:val="nil"/>
              <w:right w:val="single" w:sz="4" w:space="0" w:color="auto"/>
            </w:tcBorders>
            <w:shd w:val="clear" w:color="auto" w:fill="auto"/>
            <w:vAlign w:val="center"/>
            <w:hideMark/>
          </w:tcPr>
          <w:p w:rsidR="004650A8" w:rsidRPr="004650A8" w:rsidRDefault="004650A8" w:rsidP="004650A8">
            <w:pPr>
              <w:jc w:val="center"/>
              <w:rPr>
                <w:b/>
                <w:bCs/>
                <w:szCs w:val="22"/>
                <w:lang w:val="lt-LT"/>
              </w:rPr>
            </w:pPr>
            <w:r w:rsidRPr="004650A8">
              <w:rPr>
                <w:b/>
                <w:bCs/>
                <w:sz w:val="22"/>
                <w:szCs w:val="22"/>
                <w:lang w:val="lt-LT"/>
              </w:rPr>
              <w:t xml:space="preserve">2019 06 28 / 07 02 </w:t>
            </w:r>
          </w:p>
        </w:tc>
        <w:tc>
          <w:tcPr>
            <w:tcW w:w="255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rPr>
                <w:szCs w:val="22"/>
                <w:lang w:val="lt-LT"/>
              </w:rPr>
            </w:pPr>
            <w:r w:rsidRPr="004650A8">
              <w:rPr>
                <w:sz w:val="22"/>
                <w:szCs w:val="22"/>
                <w:lang w:val="lt-LT"/>
              </w:rPr>
              <w:t xml:space="preserve">Standartinis vienvietis kambarys (su pusryčiais) </w:t>
            </w:r>
          </w:p>
        </w:tc>
        <w:tc>
          <w:tcPr>
            <w:tcW w:w="1276"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24</w:t>
            </w:r>
          </w:p>
        </w:tc>
        <w:tc>
          <w:tcPr>
            <w:tcW w:w="99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4</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szCs w:val="22"/>
                <w:lang w:val="lt-LT"/>
              </w:rPr>
            </w:pPr>
            <w:r w:rsidRPr="004650A8">
              <w:rPr>
                <w:sz w:val="22"/>
                <w:szCs w:val="22"/>
                <w:lang w:val="lt-LT"/>
              </w:rPr>
              <w:t>50,00 EUR</w:t>
            </w:r>
          </w:p>
        </w:tc>
        <w:tc>
          <w:tcPr>
            <w:tcW w:w="1417" w:type="dxa"/>
            <w:tcBorders>
              <w:top w:val="nil"/>
              <w:left w:val="nil"/>
              <w:bottom w:val="single" w:sz="4" w:space="0" w:color="auto"/>
              <w:right w:val="single" w:sz="4" w:space="0" w:color="auto"/>
            </w:tcBorders>
            <w:shd w:val="clear" w:color="auto" w:fill="auto"/>
            <w:noWrap/>
            <w:vAlign w:val="center"/>
            <w:hideMark/>
          </w:tcPr>
          <w:p w:rsidR="004650A8" w:rsidRPr="004650A8" w:rsidRDefault="004650A8" w:rsidP="004650A8">
            <w:pPr>
              <w:jc w:val="center"/>
              <w:rPr>
                <w:szCs w:val="22"/>
                <w:lang w:val="lt-LT"/>
              </w:rPr>
            </w:pPr>
            <w:r w:rsidRPr="004650A8">
              <w:rPr>
                <w:sz w:val="22"/>
                <w:szCs w:val="22"/>
                <w:lang w:val="lt-LT"/>
              </w:rPr>
              <w:t>4800,00 EUR</w:t>
            </w:r>
          </w:p>
        </w:tc>
        <w:tc>
          <w:tcPr>
            <w:tcW w:w="1134" w:type="dxa"/>
            <w:tcBorders>
              <w:top w:val="nil"/>
              <w:left w:val="nil"/>
              <w:bottom w:val="single" w:sz="4" w:space="0" w:color="auto"/>
              <w:right w:val="single" w:sz="8"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24</w:t>
            </w:r>
          </w:p>
        </w:tc>
      </w:tr>
      <w:tr w:rsidR="004650A8" w:rsidRPr="004650A8" w:rsidTr="00DF1B9E">
        <w:trPr>
          <w:trHeight w:val="255"/>
        </w:trPr>
        <w:tc>
          <w:tcPr>
            <w:tcW w:w="1124" w:type="dxa"/>
            <w:vMerge/>
            <w:tcBorders>
              <w:top w:val="nil"/>
              <w:left w:val="single" w:sz="8" w:space="0" w:color="auto"/>
              <w:bottom w:val="nil"/>
              <w:right w:val="single" w:sz="4" w:space="0" w:color="auto"/>
            </w:tcBorders>
            <w:shd w:val="clear" w:color="auto" w:fill="auto"/>
            <w:vAlign w:val="center"/>
          </w:tcPr>
          <w:p w:rsidR="004650A8" w:rsidRPr="004650A8" w:rsidRDefault="004650A8" w:rsidP="004650A8">
            <w:pPr>
              <w:jc w:val="center"/>
              <w:rPr>
                <w:b/>
                <w:bCs/>
                <w:szCs w:val="22"/>
                <w:lang w:val="lt-LT"/>
              </w:rPr>
            </w:pPr>
          </w:p>
        </w:tc>
        <w:tc>
          <w:tcPr>
            <w:tcW w:w="2552"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rPr>
                <w:szCs w:val="22"/>
                <w:lang w:val="lt-LT"/>
              </w:rPr>
            </w:pPr>
            <w:r w:rsidRPr="004650A8">
              <w:rPr>
                <w:sz w:val="22"/>
                <w:szCs w:val="22"/>
                <w:lang w:val="lt-LT"/>
              </w:rPr>
              <w:t>Standartinis vienvietis kambarys (su pusryčiais)</w:t>
            </w:r>
          </w:p>
        </w:tc>
        <w:tc>
          <w:tcPr>
            <w:tcW w:w="1276"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r w:rsidRPr="004650A8">
              <w:rPr>
                <w:sz w:val="22"/>
                <w:szCs w:val="22"/>
                <w:lang w:val="lt-LT"/>
              </w:rPr>
              <w:t>1</w:t>
            </w:r>
          </w:p>
        </w:tc>
        <w:tc>
          <w:tcPr>
            <w:tcW w:w="992"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r w:rsidRPr="004650A8">
              <w:rPr>
                <w:sz w:val="22"/>
                <w:szCs w:val="22"/>
                <w:lang w:val="lt-LT"/>
              </w:rPr>
              <w:t>1</w:t>
            </w:r>
          </w:p>
        </w:tc>
        <w:tc>
          <w:tcPr>
            <w:tcW w:w="1276" w:type="dxa"/>
            <w:tcBorders>
              <w:top w:val="nil"/>
              <w:left w:val="nil"/>
              <w:bottom w:val="single" w:sz="4" w:space="0" w:color="auto"/>
              <w:right w:val="single" w:sz="4" w:space="0" w:color="auto"/>
            </w:tcBorders>
            <w:shd w:val="clear" w:color="000000" w:fill="BFBFBF"/>
            <w:vAlign w:val="center"/>
          </w:tcPr>
          <w:p w:rsidR="004650A8" w:rsidRPr="004650A8" w:rsidRDefault="004650A8" w:rsidP="004650A8">
            <w:pPr>
              <w:jc w:val="center"/>
              <w:rPr>
                <w:szCs w:val="22"/>
                <w:lang w:val="lt-LT"/>
              </w:rPr>
            </w:pPr>
            <w:r w:rsidRPr="004650A8">
              <w:rPr>
                <w:sz w:val="22"/>
                <w:szCs w:val="22"/>
                <w:lang w:val="lt-LT"/>
              </w:rPr>
              <w:t>50,00 EUR</w:t>
            </w:r>
          </w:p>
        </w:tc>
        <w:tc>
          <w:tcPr>
            <w:tcW w:w="1417" w:type="dxa"/>
            <w:tcBorders>
              <w:top w:val="nil"/>
              <w:left w:val="nil"/>
              <w:bottom w:val="single" w:sz="4" w:space="0" w:color="auto"/>
              <w:right w:val="single" w:sz="4" w:space="0" w:color="auto"/>
            </w:tcBorders>
            <w:shd w:val="clear" w:color="auto" w:fill="auto"/>
            <w:noWrap/>
            <w:vAlign w:val="center"/>
          </w:tcPr>
          <w:p w:rsidR="004650A8" w:rsidRPr="004650A8" w:rsidRDefault="004650A8" w:rsidP="004650A8">
            <w:pPr>
              <w:jc w:val="center"/>
              <w:rPr>
                <w:szCs w:val="22"/>
                <w:lang w:val="lt-LT"/>
              </w:rPr>
            </w:pPr>
            <w:r w:rsidRPr="004650A8">
              <w:rPr>
                <w:sz w:val="22"/>
                <w:szCs w:val="22"/>
                <w:lang w:val="lt-LT"/>
              </w:rPr>
              <w:t>50,00 EUR</w:t>
            </w:r>
          </w:p>
        </w:tc>
        <w:tc>
          <w:tcPr>
            <w:tcW w:w="1134" w:type="dxa"/>
            <w:tcBorders>
              <w:top w:val="nil"/>
              <w:left w:val="nil"/>
              <w:bottom w:val="single" w:sz="4" w:space="0" w:color="auto"/>
              <w:right w:val="single" w:sz="8" w:space="0" w:color="auto"/>
            </w:tcBorders>
            <w:shd w:val="clear" w:color="auto" w:fill="auto"/>
            <w:vAlign w:val="center"/>
          </w:tcPr>
          <w:p w:rsidR="004650A8" w:rsidRPr="004650A8" w:rsidRDefault="004650A8" w:rsidP="004650A8">
            <w:pPr>
              <w:jc w:val="center"/>
              <w:rPr>
                <w:szCs w:val="22"/>
                <w:lang w:val="lt-LT"/>
              </w:rPr>
            </w:pPr>
            <w:r w:rsidRPr="004650A8">
              <w:rPr>
                <w:sz w:val="22"/>
                <w:szCs w:val="22"/>
                <w:lang w:val="lt-LT"/>
              </w:rPr>
              <w:t>1</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rPr>
                <w:szCs w:val="22"/>
                <w:lang w:val="lt-LT"/>
              </w:rPr>
            </w:pPr>
            <w:r w:rsidRPr="004650A8">
              <w:rPr>
                <w:sz w:val="22"/>
                <w:szCs w:val="22"/>
                <w:lang w:val="lt-LT"/>
              </w:rPr>
              <w:t>Standartinis dvivietis kambarys (su pusryčiais)</w:t>
            </w:r>
          </w:p>
        </w:tc>
        <w:tc>
          <w:tcPr>
            <w:tcW w:w="1276"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7</w:t>
            </w:r>
          </w:p>
        </w:tc>
        <w:tc>
          <w:tcPr>
            <w:tcW w:w="99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4</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szCs w:val="22"/>
                <w:lang w:val="lt-LT"/>
              </w:rPr>
            </w:pPr>
            <w:r w:rsidRPr="004650A8">
              <w:rPr>
                <w:sz w:val="22"/>
                <w:szCs w:val="22"/>
                <w:lang w:val="lt-LT"/>
              </w:rPr>
              <w:t>55,00 EUR</w:t>
            </w:r>
          </w:p>
        </w:tc>
        <w:tc>
          <w:tcPr>
            <w:tcW w:w="1417" w:type="dxa"/>
            <w:tcBorders>
              <w:top w:val="nil"/>
              <w:left w:val="nil"/>
              <w:bottom w:val="single" w:sz="4" w:space="0" w:color="auto"/>
              <w:right w:val="single" w:sz="4" w:space="0" w:color="auto"/>
            </w:tcBorders>
            <w:shd w:val="clear" w:color="auto" w:fill="auto"/>
            <w:noWrap/>
            <w:vAlign w:val="center"/>
            <w:hideMark/>
          </w:tcPr>
          <w:p w:rsidR="004650A8" w:rsidRPr="004650A8" w:rsidRDefault="004650A8" w:rsidP="004650A8">
            <w:pPr>
              <w:jc w:val="center"/>
              <w:rPr>
                <w:szCs w:val="22"/>
                <w:lang w:val="lt-LT"/>
              </w:rPr>
            </w:pPr>
            <w:r w:rsidRPr="004650A8">
              <w:rPr>
                <w:sz w:val="22"/>
                <w:szCs w:val="22"/>
                <w:lang w:val="lt-LT"/>
              </w:rPr>
              <w:t>1540,00 EUR</w:t>
            </w:r>
          </w:p>
        </w:tc>
        <w:tc>
          <w:tcPr>
            <w:tcW w:w="1134" w:type="dxa"/>
            <w:tcBorders>
              <w:top w:val="nil"/>
              <w:left w:val="nil"/>
              <w:bottom w:val="single" w:sz="4" w:space="0" w:color="auto"/>
              <w:right w:val="single" w:sz="8"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14</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rPr>
                <w:szCs w:val="22"/>
                <w:lang w:val="lt-LT"/>
              </w:rPr>
            </w:pPr>
            <w:r w:rsidRPr="004650A8">
              <w:rPr>
                <w:sz w:val="22"/>
                <w:szCs w:val="22"/>
                <w:lang w:val="lt-LT"/>
              </w:rPr>
              <w:t>Standartinis dvivietis kambarys (su pusryčiais)</w:t>
            </w:r>
          </w:p>
        </w:tc>
        <w:tc>
          <w:tcPr>
            <w:tcW w:w="1276"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r w:rsidRPr="004650A8">
              <w:rPr>
                <w:sz w:val="22"/>
                <w:szCs w:val="22"/>
                <w:lang w:val="lt-LT"/>
              </w:rPr>
              <w:t>1</w:t>
            </w:r>
          </w:p>
        </w:tc>
        <w:tc>
          <w:tcPr>
            <w:tcW w:w="992"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r w:rsidRPr="004650A8">
              <w:rPr>
                <w:sz w:val="22"/>
                <w:szCs w:val="22"/>
                <w:lang w:val="lt-LT"/>
              </w:rPr>
              <w:t>1</w:t>
            </w:r>
          </w:p>
        </w:tc>
        <w:tc>
          <w:tcPr>
            <w:tcW w:w="1276" w:type="dxa"/>
            <w:tcBorders>
              <w:top w:val="nil"/>
              <w:left w:val="nil"/>
              <w:bottom w:val="single" w:sz="4" w:space="0" w:color="auto"/>
              <w:right w:val="single" w:sz="4" w:space="0" w:color="auto"/>
            </w:tcBorders>
            <w:shd w:val="clear" w:color="000000" w:fill="BFBFBF"/>
            <w:vAlign w:val="center"/>
          </w:tcPr>
          <w:p w:rsidR="004650A8" w:rsidRPr="004650A8" w:rsidRDefault="004650A8" w:rsidP="004650A8">
            <w:pPr>
              <w:jc w:val="center"/>
              <w:rPr>
                <w:szCs w:val="22"/>
                <w:lang w:val="lt-LT"/>
              </w:rPr>
            </w:pPr>
            <w:r w:rsidRPr="004650A8">
              <w:rPr>
                <w:sz w:val="22"/>
                <w:szCs w:val="22"/>
                <w:lang w:val="lt-LT"/>
              </w:rPr>
              <w:t>55,00 EUR</w:t>
            </w:r>
          </w:p>
        </w:tc>
        <w:tc>
          <w:tcPr>
            <w:tcW w:w="1417" w:type="dxa"/>
            <w:tcBorders>
              <w:top w:val="nil"/>
              <w:left w:val="nil"/>
              <w:bottom w:val="single" w:sz="4" w:space="0" w:color="auto"/>
              <w:right w:val="single" w:sz="4" w:space="0" w:color="auto"/>
            </w:tcBorders>
            <w:shd w:val="clear" w:color="auto" w:fill="auto"/>
            <w:noWrap/>
            <w:vAlign w:val="center"/>
          </w:tcPr>
          <w:p w:rsidR="004650A8" w:rsidRPr="004650A8" w:rsidRDefault="004650A8" w:rsidP="004650A8">
            <w:pPr>
              <w:jc w:val="center"/>
              <w:rPr>
                <w:szCs w:val="22"/>
                <w:lang w:val="lt-LT"/>
              </w:rPr>
            </w:pPr>
            <w:r w:rsidRPr="004650A8">
              <w:rPr>
                <w:sz w:val="22"/>
                <w:szCs w:val="22"/>
                <w:lang w:val="lt-LT"/>
              </w:rPr>
              <w:t>55,00 EUR</w:t>
            </w:r>
          </w:p>
        </w:tc>
        <w:tc>
          <w:tcPr>
            <w:tcW w:w="1134" w:type="dxa"/>
            <w:tcBorders>
              <w:top w:val="nil"/>
              <w:left w:val="nil"/>
              <w:bottom w:val="single" w:sz="4" w:space="0" w:color="auto"/>
              <w:right w:val="single" w:sz="8" w:space="0" w:color="auto"/>
            </w:tcBorders>
            <w:shd w:val="clear" w:color="auto" w:fill="auto"/>
            <w:vAlign w:val="center"/>
          </w:tcPr>
          <w:p w:rsidR="004650A8" w:rsidRPr="004650A8" w:rsidRDefault="004650A8" w:rsidP="004650A8">
            <w:pPr>
              <w:jc w:val="center"/>
              <w:rPr>
                <w:szCs w:val="22"/>
                <w:lang w:val="lt-LT"/>
              </w:rPr>
            </w:pPr>
            <w:r w:rsidRPr="004650A8">
              <w:rPr>
                <w:sz w:val="22"/>
                <w:szCs w:val="22"/>
                <w:lang w:val="lt-LT"/>
              </w:rPr>
              <w:t>2</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rPr>
                <w:szCs w:val="22"/>
                <w:lang w:val="lt-LT"/>
              </w:rPr>
            </w:pPr>
            <w:r w:rsidRPr="004650A8">
              <w:rPr>
                <w:sz w:val="22"/>
                <w:szCs w:val="22"/>
                <w:lang w:val="lt-LT"/>
              </w:rPr>
              <w:t>Turisto rinkliava Vilniaus mieste</w:t>
            </w:r>
          </w:p>
        </w:tc>
        <w:tc>
          <w:tcPr>
            <w:tcW w:w="1276"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p>
        </w:tc>
        <w:tc>
          <w:tcPr>
            <w:tcW w:w="992"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r w:rsidRPr="004650A8">
              <w:rPr>
                <w:sz w:val="22"/>
                <w:szCs w:val="22"/>
                <w:lang w:val="lt-LT"/>
              </w:rPr>
              <w:t>155</w:t>
            </w:r>
          </w:p>
        </w:tc>
        <w:tc>
          <w:tcPr>
            <w:tcW w:w="1276" w:type="dxa"/>
            <w:tcBorders>
              <w:top w:val="nil"/>
              <w:left w:val="nil"/>
              <w:bottom w:val="single" w:sz="4" w:space="0" w:color="auto"/>
              <w:right w:val="single" w:sz="4" w:space="0" w:color="auto"/>
            </w:tcBorders>
            <w:shd w:val="clear" w:color="000000" w:fill="BFBFBF"/>
            <w:vAlign w:val="center"/>
          </w:tcPr>
          <w:p w:rsidR="004650A8" w:rsidRPr="004650A8" w:rsidRDefault="004650A8" w:rsidP="004650A8">
            <w:pPr>
              <w:jc w:val="center"/>
              <w:rPr>
                <w:szCs w:val="22"/>
                <w:lang w:val="lt-LT"/>
              </w:rPr>
            </w:pPr>
            <w:r w:rsidRPr="004650A8">
              <w:rPr>
                <w:sz w:val="22"/>
                <w:szCs w:val="22"/>
                <w:lang w:val="lt-LT"/>
              </w:rPr>
              <w:t>1,00 EUR</w:t>
            </w:r>
          </w:p>
        </w:tc>
        <w:tc>
          <w:tcPr>
            <w:tcW w:w="1417" w:type="dxa"/>
            <w:tcBorders>
              <w:top w:val="nil"/>
              <w:left w:val="nil"/>
              <w:bottom w:val="single" w:sz="4" w:space="0" w:color="auto"/>
              <w:right w:val="single" w:sz="4" w:space="0" w:color="auto"/>
            </w:tcBorders>
            <w:shd w:val="clear" w:color="auto" w:fill="auto"/>
            <w:noWrap/>
            <w:vAlign w:val="center"/>
          </w:tcPr>
          <w:p w:rsidR="004650A8" w:rsidRPr="004650A8" w:rsidRDefault="004650A8" w:rsidP="004650A8">
            <w:pPr>
              <w:jc w:val="center"/>
              <w:rPr>
                <w:szCs w:val="22"/>
                <w:lang w:val="lt-LT"/>
              </w:rPr>
            </w:pPr>
            <w:r w:rsidRPr="004650A8">
              <w:rPr>
                <w:sz w:val="22"/>
                <w:szCs w:val="22"/>
                <w:lang w:val="lt-LT"/>
              </w:rPr>
              <w:t>155,00 EUR</w:t>
            </w:r>
          </w:p>
        </w:tc>
        <w:tc>
          <w:tcPr>
            <w:tcW w:w="1134" w:type="dxa"/>
            <w:tcBorders>
              <w:top w:val="nil"/>
              <w:left w:val="nil"/>
              <w:bottom w:val="single" w:sz="4" w:space="0" w:color="auto"/>
              <w:right w:val="single" w:sz="8" w:space="0" w:color="auto"/>
            </w:tcBorders>
            <w:shd w:val="clear" w:color="auto" w:fill="auto"/>
            <w:vAlign w:val="center"/>
          </w:tcPr>
          <w:p w:rsidR="004650A8" w:rsidRPr="004650A8" w:rsidRDefault="004650A8" w:rsidP="004650A8">
            <w:pPr>
              <w:jc w:val="center"/>
              <w:rPr>
                <w:szCs w:val="22"/>
                <w:lang w:val="lt-LT"/>
              </w:rPr>
            </w:pP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6096" w:type="dxa"/>
            <w:gridSpan w:val="4"/>
            <w:tcBorders>
              <w:top w:val="single" w:sz="4" w:space="0" w:color="auto"/>
              <w:left w:val="nil"/>
              <w:bottom w:val="single" w:sz="4" w:space="0" w:color="auto"/>
              <w:right w:val="single" w:sz="4" w:space="0" w:color="000000"/>
            </w:tcBorders>
            <w:shd w:val="clear" w:color="auto" w:fill="auto"/>
            <w:vAlign w:val="center"/>
            <w:hideMark/>
          </w:tcPr>
          <w:p w:rsidR="004650A8" w:rsidRPr="004650A8" w:rsidRDefault="004650A8" w:rsidP="004650A8">
            <w:pPr>
              <w:jc w:val="right"/>
              <w:rPr>
                <w:b/>
                <w:bCs/>
                <w:szCs w:val="22"/>
                <w:lang w:val="lt-LT"/>
              </w:rPr>
            </w:pPr>
            <w:r w:rsidRPr="004650A8">
              <w:rPr>
                <w:b/>
                <w:bCs/>
                <w:sz w:val="22"/>
                <w:szCs w:val="22"/>
                <w:lang w:val="lt-LT"/>
              </w:rPr>
              <w:t>Apgyvendinimo suma:</w:t>
            </w:r>
          </w:p>
        </w:tc>
        <w:tc>
          <w:tcPr>
            <w:tcW w:w="1417" w:type="dxa"/>
            <w:tcBorders>
              <w:top w:val="nil"/>
              <w:left w:val="nil"/>
              <w:bottom w:val="single" w:sz="4" w:space="0" w:color="auto"/>
              <w:right w:val="single" w:sz="4" w:space="0" w:color="auto"/>
            </w:tcBorders>
            <w:shd w:val="clear" w:color="000000" w:fill="BFBFBF"/>
            <w:noWrap/>
            <w:vAlign w:val="center"/>
            <w:hideMark/>
          </w:tcPr>
          <w:p w:rsidR="004650A8" w:rsidRPr="004650A8" w:rsidRDefault="004650A8" w:rsidP="004650A8">
            <w:pPr>
              <w:jc w:val="center"/>
              <w:rPr>
                <w:b/>
                <w:bCs/>
                <w:szCs w:val="22"/>
                <w:lang w:val="lt-LT"/>
              </w:rPr>
            </w:pPr>
            <w:r w:rsidRPr="004650A8">
              <w:rPr>
                <w:b/>
                <w:bCs/>
                <w:sz w:val="22"/>
                <w:szCs w:val="22"/>
                <w:lang w:val="lt-LT"/>
              </w:rPr>
              <w:t>6 600,00 EUR</w:t>
            </w:r>
          </w:p>
        </w:tc>
        <w:tc>
          <w:tcPr>
            <w:tcW w:w="1134" w:type="dxa"/>
            <w:tcBorders>
              <w:top w:val="nil"/>
              <w:left w:val="nil"/>
              <w:bottom w:val="single" w:sz="4" w:space="0" w:color="auto"/>
              <w:right w:val="single" w:sz="8"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41</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rPr>
                <w:b/>
                <w:bCs/>
                <w:szCs w:val="22"/>
                <w:lang w:val="lt-LT"/>
              </w:rPr>
            </w:pPr>
            <w:r w:rsidRPr="004650A8">
              <w:rPr>
                <w:b/>
                <w:bCs/>
                <w:sz w:val="22"/>
                <w:szCs w:val="22"/>
                <w:lang w:val="lt-LT"/>
              </w:rPr>
              <w:t>Kitos paslaugos</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 </w:t>
            </w:r>
          </w:p>
        </w:tc>
        <w:tc>
          <w:tcPr>
            <w:tcW w:w="992"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Vienetų sk. </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Kaina (eur su PVM) </w:t>
            </w:r>
          </w:p>
        </w:tc>
        <w:tc>
          <w:tcPr>
            <w:tcW w:w="1417" w:type="dxa"/>
            <w:tcBorders>
              <w:top w:val="nil"/>
              <w:left w:val="nil"/>
              <w:bottom w:val="single" w:sz="4" w:space="0" w:color="auto"/>
              <w:right w:val="single" w:sz="4" w:space="0" w:color="auto"/>
            </w:tcBorders>
            <w:shd w:val="clear" w:color="000000" w:fill="BFBFBF"/>
            <w:noWrap/>
            <w:vAlign w:val="center"/>
            <w:hideMark/>
          </w:tcPr>
          <w:p w:rsidR="004650A8" w:rsidRPr="004650A8" w:rsidRDefault="004650A8" w:rsidP="004650A8">
            <w:pPr>
              <w:jc w:val="center"/>
              <w:rPr>
                <w:b/>
                <w:bCs/>
                <w:szCs w:val="22"/>
                <w:lang w:val="lt-LT"/>
              </w:rPr>
            </w:pPr>
            <w:r w:rsidRPr="004650A8">
              <w:rPr>
                <w:b/>
                <w:bCs/>
                <w:sz w:val="22"/>
                <w:szCs w:val="22"/>
                <w:lang w:val="lt-LT"/>
              </w:rPr>
              <w:t> </w:t>
            </w:r>
          </w:p>
        </w:tc>
        <w:tc>
          <w:tcPr>
            <w:tcW w:w="1134" w:type="dxa"/>
            <w:tcBorders>
              <w:top w:val="nil"/>
              <w:left w:val="nil"/>
              <w:bottom w:val="single" w:sz="4" w:space="0" w:color="auto"/>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rPr>
                <w:szCs w:val="22"/>
                <w:lang w:val="lt-LT"/>
              </w:rPr>
            </w:pPr>
            <w:r w:rsidRPr="004650A8">
              <w:rPr>
                <w:sz w:val="22"/>
                <w:szCs w:val="22"/>
                <w:lang w:val="lt-LT"/>
              </w:rPr>
              <w:t>Didžiosios konferencijų salės nuoma (su įranga)</w:t>
            </w:r>
          </w:p>
        </w:tc>
        <w:tc>
          <w:tcPr>
            <w:tcW w:w="1276"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 </w:t>
            </w:r>
          </w:p>
        </w:tc>
        <w:tc>
          <w:tcPr>
            <w:tcW w:w="99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b/>
                <w:bCs/>
                <w:szCs w:val="22"/>
                <w:lang w:val="lt-LT"/>
              </w:rPr>
            </w:pPr>
            <w:r w:rsidRPr="004650A8">
              <w:rPr>
                <w:b/>
                <w:bCs/>
                <w:sz w:val="22"/>
                <w:szCs w:val="22"/>
                <w:lang w:val="lt-LT"/>
              </w:rPr>
              <w:t>4 </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szCs w:val="22"/>
                <w:lang w:val="lt-LT"/>
              </w:rPr>
            </w:pPr>
            <w:r w:rsidRPr="004650A8">
              <w:rPr>
                <w:sz w:val="22"/>
                <w:szCs w:val="22"/>
                <w:lang w:val="lt-LT"/>
              </w:rPr>
              <w:t>290,00 EUR</w:t>
            </w:r>
          </w:p>
        </w:tc>
        <w:tc>
          <w:tcPr>
            <w:tcW w:w="1417" w:type="dxa"/>
            <w:tcBorders>
              <w:top w:val="nil"/>
              <w:left w:val="nil"/>
              <w:bottom w:val="single" w:sz="4" w:space="0" w:color="auto"/>
              <w:right w:val="single" w:sz="4" w:space="0" w:color="auto"/>
            </w:tcBorders>
            <w:shd w:val="clear" w:color="auto" w:fill="auto"/>
            <w:noWrap/>
            <w:vAlign w:val="center"/>
            <w:hideMark/>
          </w:tcPr>
          <w:p w:rsidR="004650A8" w:rsidRPr="004650A8" w:rsidRDefault="004650A8" w:rsidP="004650A8">
            <w:pPr>
              <w:jc w:val="center"/>
              <w:rPr>
                <w:szCs w:val="22"/>
                <w:lang w:val="lt-LT"/>
              </w:rPr>
            </w:pPr>
            <w:r w:rsidRPr="004650A8">
              <w:rPr>
                <w:sz w:val="22"/>
                <w:szCs w:val="22"/>
                <w:lang w:val="lt-LT"/>
              </w:rPr>
              <w:t>1160,00 EUR</w:t>
            </w:r>
          </w:p>
        </w:tc>
        <w:tc>
          <w:tcPr>
            <w:tcW w:w="1134" w:type="dxa"/>
            <w:tcBorders>
              <w:top w:val="nil"/>
              <w:left w:val="nil"/>
              <w:bottom w:val="single" w:sz="4" w:space="0" w:color="auto"/>
              <w:right w:val="single" w:sz="8"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rPr>
                <w:szCs w:val="22"/>
                <w:lang w:val="lt-LT"/>
              </w:rPr>
            </w:pPr>
            <w:r w:rsidRPr="004650A8">
              <w:rPr>
                <w:sz w:val="22"/>
                <w:szCs w:val="22"/>
                <w:lang w:val="lt-LT"/>
              </w:rPr>
              <w:t xml:space="preserve">Mažosios konferencijų salės nuoma (su įranga) </w:t>
            </w:r>
          </w:p>
        </w:tc>
        <w:tc>
          <w:tcPr>
            <w:tcW w:w="1276"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 </w:t>
            </w:r>
          </w:p>
        </w:tc>
        <w:tc>
          <w:tcPr>
            <w:tcW w:w="99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rPr>
                <w:b/>
                <w:bCs/>
                <w:szCs w:val="22"/>
                <w:lang w:val="lt-LT"/>
              </w:rPr>
            </w:pPr>
            <w:r w:rsidRPr="004650A8">
              <w:rPr>
                <w:b/>
                <w:bCs/>
                <w:sz w:val="22"/>
                <w:szCs w:val="22"/>
                <w:lang w:val="lt-LT"/>
              </w:rPr>
              <w:t xml:space="preserve">      5</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szCs w:val="22"/>
                <w:lang w:val="lt-LT"/>
              </w:rPr>
            </w:pPr>
            <w:r w:rsidRPr="004650A8">
              <w:rPr>
                <w:sz w:val="22"/>
                <w:szCs w:val="22"/>
                <w:lang w:val="lt-LT"/>
              </w:rPr>
              <w:t>125,00 EUR</w:t>
            </w:r>
          </w:p>
        </w:tc>
        <w:tc>
          <w:tcPr>
            <w:tcW w:w="1417" w:type="dxa"/>
            <w:tcBorders>
              <w:top w:val="nil"/>
              <w:left w:val="nil"/>
              <w:bottom w:val="single" w:sz="4" w:space="0" w:color="auto"/>
              <w:right w:val="single" w:sz="4" w:space="0" w:color="auto"/>
            </w:tcBorders>
            <w:shd w:val="clear" w:color="auto" w:fill="auto"/>
            <w:noWrap/>
            <w:vAlign w:val="center"/>
            <w:hideMark/>
          </w:tcPr>
          <w:p w:rsidR="004650A8" w:rsidRPr="004650A8" w:rsidRDefault="004650A8" w:rsidP="004650A8">
            <w:pPr>
              <w:jc w:val="center"/>
              <w:rPr>
                <w:szCs w:val="22"/>
                <w:lang w:val="lt-LT"/>
              </w:rPr>
            </w:pPr>
            <w:r w:rsidRPr="004650A8">
              <w:rPr>
                <w:sz w:val="22"/>
                <w:szCs w:val="22"/>
                <w:lang w:val="lt-LT"/>
              </w:rPr>
              <w:t>625,00 EUR</w:t>
            </w:r>
          </w:p>
        </w:tc>
        <w:tc>
          <w:tcPr>
            <w:tcW w:w="1134" w:type="dxa"/>
            <w:tcBorders>
              <w:top w:val="nil"/>
              <w:left w:val="nil"/>
              <w:bottom w:val="single" w:sz="4" w:space="0" w:color="auto"/>
              <w:right w:val="single" w:sz="8"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609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650A8" w:rsidRPr="004650A8" w:rsidRDefault="004650A8" w:rsidP="004650A8">
            <w:pPr>
              <w:jc w:val="right"/>
              <w:rPr>
                <w:b/>
                <w:bCs/>
                <w:szCs w:val="22"/>
                <w:lang w:val="lt-LT"/>
              </w:rPr>
            </w:pPr>
            <w:r w:rsidRPr="004650A8">
              <w:rPr>
                <w:b/>
                <w:bCs/>
                <w:sz w:val="22"/>
                <w:szCs w:val="22"/>
                <w:lang w:val="lt-LT"/>
              </w:rPr>
              <w:t>Kitų paslaugų suma:</w:t>
            </w:r>
          </w:p>
        </w:tc>
        <w:tc>
          <w:tcPr>
            <w:tcW w:w="1417" w:type="dxa"/>
            <w:tcBorders>
              <w:top w:val="nil"/>
              <w:left w:val="nil"/>
              <w:bottom w:val="single" w:sz="4" w:space="0" w:color="auto"/>
              <w:right w:val="single" w:sz="4" w:space="0" w:color="auto"/>
            </w:tcBorders>
            <w:shd w:val="clear" w:color="000000" w:fill="BFBFBF"/>
            <w:noWrap/>
            <w:vAlign w:val="center"/>
            <w:hideMark/>
          </w:tcPr>
          <w:p w:rsidR="004650A8" w:rsidRPr="004650A8" w:rsidRDefault="004650A8" w:rsidP="004650A8">
            <w:pPr>
              <w:jc w:val="center"/>
              <w:rPr>
                <w:b/>
                <w:bCs/>
                <w:szCs w:val="22"/>
                <w:lang w:val="lt-LT"/>
              </w:rPr>
            </w:pPr>
            <w:r w:rsidRPr="004650A8">
              <w:rPr>
                <w:b/>
                <w:bCs/>
                <w:sz w:val="22"/>
                <w:szCs w:val="22"/>
                <w:lang w:val="lt-LT"/>
              </w:rPr>
              <w:t>1 785,00 EUR</w:t>
            </w:r>
          </w:p>
        </w:tc>
        <w:tc>
          <w:tcPr>
            <w:tcW w:w="1134" w:type="dxa"/>
            <w:tcBorders>
              <w:top w:val="nil"/>
              <w:left w:val="nil"/>
              <w:bottom w:val="single" w:sz="4" w:space="0" w:color="auto"/>
              <w:right w:val="single" w:sz="8" w:space="0" w:color="auto"/>
            </w:tcBorders>
            <w:shd w:val="clear" w:color="auto" w:fill="auto"/>
            <w:noWrap/>
            <w:vAlign w:val="center"/>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nil"/>
              <w:right w:val="nil"/>
            </w:tcBorders>
            <w:shd w:val="clear" w:color="auto" w:fill="auto"/>
            <w:noWrap/>
            <w:vAlign w:val="bottom"/>
            <w:hideMark/>
          </w:tcPr>
          <w:p w:rsidR="004650A8" w:rsidRPr="004650A8" w:rsidRDefault="004650A8" w:rsidP="004650A8">
            <w:pPr>
              <w:rPr>
                <w:szCs w:val="22"/>
                <w:lang w:val="lt-LT"/>
              </w:rPr>
            </w:pPr>
          </w:p>
        </w:tc>
        <w:tc>
          <w:tcPr>
            <w:tcW w:w="1276" w:type="dxa"/>
            <w:tcBorders>
              <w:top w:val="nil"/>
              <w:left w:val="nil"/>
              <w:bottom w:val="nil"/>
              <w:right w:val="nil"/>
            </w:tcBorders>
            <w:shd w:val="clear" w:color="auto" w:fill="auto"/>
            <w:noWrap/>
            <w:vAlign w:val="bottom"/>
            <w:hideMark/>
          </w:tcPr>
          <w:p w:rsidR="004650A8" w:rsidRPr="004650A8" w:rsidRDefault="004650A8" w:rsidP="004650A8">
            <w:pPr>
              <w:rPr>
                <w:szCs w:val="22"/>
                <w:lang w:val="lt-LT"/>
              </w:rPr>
            </w:pPr>
          </w:p>
        </w:tc>
        <w:tc>
          <w:tcPr>
            <w:tcW w:w="992" w:type="dxa"/>
            <w:tcBorders>
              <w:top w:val="nil"/>
              <w:left w:val="nil"/>
              <w:bottom w:val="nil"/>
              <w:right w:val="nil"/>
            </w:tcBorders>
            <w:shd w:val="clear" w:color="auto" w:fill="auto"/>
            <w:noWrap/>
            <w:vAlign w:val="bottom"/>
            <w:hideMark/>
          </w:tcPr>
          <w:p w:rsidR="004650A8" w:rsidRPr="004650A8" w:rsidRDefault="004650A8" w:rsidP="004650A8">
            <w:pPr>
              <w:rPr>
                <w:szCs w:val="22"/>
                <w:lang w:val="lt-LT"/>
              </w:rPr>
            </w:pPr>
          </w:p>
        </w:tc>
        <w:tc>
          <w:tcPr>
            <w:tcW w:w="1276" w:type="dxa"/>
            <w:tcBorders>
              <w:top w:val="nil"/>
              <w:left w:val="nil"/>
              <w:bottom w:val="nil"/>
              <w:right w:val="nil"/>
            </w:tcBorders>
            <w:shd w:val="clear" w:color="auto" w:fill="auto"/>
            <w:noWrap/>
            <w:vAlign w:val="bottom"/>
            <w:hideMark/>
          </w:tcPr>
          <w:p w:rsidR="004650A8" w:rsidRPr="004650A8" w:rsidRDefault="004650A8" w:rsidP="004650A8">
            <w:pPr>
              <w:rPr>
                <w:szCs w:val="22"/>
                <w:lang w:val="lt-LT"/>
              </w:rPr>
            </w:pPr>
          </w:p>
        </w:tc>
        <w:tc>
          <w:tcPr>
            <w:tcW w:w="1417" w:type="dxa"/>
            <w:tcBorders>
              <w:top w:val="nil"/>
              <w:left w:val="nil"/>
              <w:bottom w:val="nil"/>
              <w:right w:val="nil"/>
            </w:tcBorders>
            <w:shd w:val="clear" w:color="auto" w:fill="auto"/>
            <w:vAlign w:val="center"/>
            <w:hideMark/>
          </w:tcPr>
          <w:p w:rsidR="004650A8" w:rsidRPr="004650A8" w:rsidRDefault="004650A8" w:rsidP="004650A8">
            <w:pPr>
              <w:rPr>
                <w:szCs w:val="22"/>
                <w:lang w:val="lt-LT"/>
              </w:rPr>
            </w:pPr>
          </w:p>
        </w:tc>
        <w:tc>
          <w:tcPr>
            <w:tcW w:w="1134" w:type="dxa"/>
            <w:tcBorders>
              <w:top w:val="nil"/>
              <w:left w:val="nil"/>
              <w:bottom w:val="nil"/>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510"/>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single" w:sz="4" w:space="0" w:color="auto"/>
              <w:left w:val="nil"/>
              <w:bottom w:val="single" w:sz="4" w:space="0" w:color="auto"/>
              <w:right w:val="nil"/>
            </w:tcBorders>
            <w:shd w:val="clear" w:color="000000" w:fill="BFBFBF"/>
            <w:vAlign w:val="center"/>
            <w:hideMark/>
          </w:tcPr>
          <w:p w:rsidR="004650A8" w:rsidRPr="004650A8" w:rsidRDefault="004650A8" w:rsidP="004650A8">
            <w:pPr>
              <w:rPr>
                <w:b/>
                <w:bCs/>
                <w:szCs w:val="22"/>
                <w:lang w:val="lt-LT"/>
              </w:rPr>
            </w:pPr>
            <w:r w:rsidRPr="004650A8">
              <w:rPr>
                <w:b/>
                <w:bCs/>
                <w:sz w:val="22"/>
                <w:szCs w:val="22"/>
                <w:lang w:val="lt-LT"/>
              </w:rPr>
              <w:t>Maitinimo paslaugos</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Asm.</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Vienetų sk.</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Kaina (eur su PVM)</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b/>
                <w:bCs/>
                <w:szCs w:val="22"/>
                <w:lang w:val="lt-LT"/>
              </w:rPr>
            </w:pPr>
            <w:r w:rsidRPr="004650A8">
              <w:rPr>
                <w:b/>
                <w:bCs/>
                <w:sz w:val="22"/>
                <w:szCs w:val="22"/>
                <w:lang w:val="lt-LT"/>
              </w:rPr>
              <w:t>Suma (eur su PVM)</w:t>
            </w:r>
          </w:p>
        </w:tc>
        <w:tc>
          <w:tcPr>
            <w:tcW w:w="1134" w:type="dxa"/>
            <w:tcBorders>
              <w:top w:val="nil"/>
              <w:left w:val="nil"/>
              <w:bottom w:val="nil"/>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000000" w:fill="FFFFFF"/>
            <w:vAlign w:val="center"/>
            <w:hideMark/>
          </w:tcPr>
          <w:p w:rsidR="004650A8" w:rsidRPr="004650A8" w:rsidRDefault="004650A8" w:rsidP="004650A8">
            <w:pPr>
              <w:rPr>
                <w:szCs w:val="22"/>
                <w:lang w:val="lt-LT"/>
              </w:rPr>
            </w:pPr>
            <w:r w:rsidRPr="004650A8">
              <w:rPr>
                <w:sz w:val="22"/>
                <w:szCs w:val="22"/>
                <w:lang w:val="lt-LT"/>
              </w:rPr>
              <w:t>Pietūs</w:t>
            </w:r>
          </w:p>
        </w:tc>
        <w:tc>
          <w:tcPr>
            <w:tcW w:w="1276"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4</w:t>
            </w:r>
            <w:r w:rsidR="00F21FFF">
              <w:rPr>
                <w:sz w:val="22"/>
                <w:szCs w:val="22"/>
                <w:lang w:val="lt-LT"/>
              </w:rPr>
              <w:t>9</w:t>
            </w:r>
          </w:p>
        </w:tc>
        <w:tc>
          <w:tcPr>
            <w:tcW w:w="99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4</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szCs w:val="22"/>
                <w:lang w:val="lt-LT"/>
              </w:rPr>
            </w:pPr>
            <w:r w:rsidRPr="004650A8">
              <w:rPr>
                <w:sz w:val="22"/>
                <w:szCs w:val="22"/>
                <w:lang w:val="lt-LT"/>
              </w:rPr>
              <w:t>10,00 EUR</w:t>
            </w:r>
          </w:p>
        </w:tc>
        <w:tc>
          <w:tcPr>
            <w:tcW w:w="1417" w:type="dxa"/>
            <w:tcBorders>
              <w:top w:val="nil"/>
              <w:left w:val="nil"/>
              <w:bottom w:val="single" w:sz="4" w:space="0" w:color="auto"/>
              <w:right w:val="single" w:sz="4" w:space="0" w:color="auto"/>
            </w:tcBorders>
            <w:shd w:val="clear" w:color="auto" w:fill="auto"/>
            <w:noWrap/>
            <w:vAlign w:val="center"/>
            <w:hideMark/>
          </w:tcPr>
          <w:p w:rsidR="004650A8" w:rsidRPr="004650A8" w:rsidRDefault="004650A8" w:rsidP="00F21FFF">
            <w:pPr>
              <w:jc w:val="center"/>
              <w:rPr>
                <w:szCs w:val="22"/>
                <w:lang w:val="lt-LT"/>
              </w:rPr>
            </w:pPr>
            <w:r w:rsidRPr="004650A8">
              <w:rPr>
                <w:sz w:val="22"/>
                <w:szCs w:val="22"/>
                <w:lang w:val="lt-LT"/>
              </w:rPr>
              <w:t>19</w:t>
            </w:r>
            <w:r w:rsidR="00F21FFF">
              <w:rPr>
                <w:sz w:val="22"/>
                <w:szCs w:val="22"/>
                <w:lang w:val="lt-LT"/>
              </w:rPr>
              <w:t>6</w:t>
            </w:r>
            <w:r w:rsidRPr="004650A8">
              <w:rPr>
                <w:sz w:val="22"/>
                <w:szCs w:val="22"/>
                <w:lang w:val="lt-LT"/>
              </w:rPr>
              <w:t>0,00 EUR</w:t>
            </w:r>
          </w:p>
        </w:tc>
        <w:tc>
          <w:tcPr>
            <w:tcW w:w="1134" w:type="dxa"/>
            <w:tcBorders>
              <w:top w:val="nil"/>
              <w:left w:val="nil"/>
              <w:bottom w:val="nil"/>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000000" w:fill="FFFFFF"/>
            <w:vAlign w:val="center"/>
            <w:hideMark/>
          </w:tcPr>
          <w:p w:rsidR="004650A8" w:rsidRPr="004650A8" w:rsidRDefault="004650A8" w:rsidP="004650A8">
            <w:pPr>
              <w:rPr>
                <w:szCs w:val="22"/>
                <w:lang w:val="lt-LT"/>
              </w:rPr>
            </w:pPr>
            <w:r w:rsidRPr="004650A8">
              <w:rPr>
                <w:sz w:val="22"/>
                <w:szCs w:val="22"/>
                <w:lang w:val="lt-LT"/>
              </w:rPr>
              <w:t>Vakarienės</w:t>
            </w:r>
          </w:p>
        </w:tc>
        <w:tc>
          <w:tcPr>
            <w:tcW w:w="1276"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46</w:t>
            </w:r>
          </w:p>
        </w:tc>
        <w:tc>
          <w:tcPr>
            <w:tcW w:w="99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3</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szCs w:val="22"/>
                <w:lang w:val="lt-LT"/>
              </w:rPr>
            </w:pPr>
            <w:r w:rsidRPr="004650A8">
              <w:rPr>
                <w:sz w:val="22"/>
                <w:szCs w:val="22"/>
                <w:lang w:val="lt-LT"/>
              </w:rPr>
              <w:t>20,00 EUR</w:t>
            </w:r>
          </w:p>
        </w:tc>
        <w:tc>
          <w:tcPr>
            <w:tcW w:w="1417" w:type="dxa"/>
            <w:tcBorders>
              <w:top w:val="nil"/>
              <w:left w:val="nil"/>
              <w:bottom w:val="single" w:sz="4" w:space="0" w:color="auto"/>
              <w:right w:val="single" w:sz="4" w:space="0" w:color="auto"/>
            </w:tcBorders>
            <w:shd w:val="clear" w:color="auto" w:fill="auto"/>
            <w:noWrap/>
            <w:vAlign w:val="center"/>
            <w:hideMark/>
          </w:tcPr>
          <w:p w:rsidR="004650A8" w:rsidRPr="004650A8" w:rsidRDefault="004650A8" w:rsidP="004650A8">
            <w:pPr>
              <w:jc w:val="center"/>
              <w:rPr>
                <w:szCs w:val="22"/>
                <w:lang w:val="lt-LT"/>
              </w:rPr>
            </w:pPr>
            <w:r w:rsidRPr="004650A8">
              <w:rPr>
                <w:sz w:val="22"/>
                <w:szCs w:val="22"/>
                <w:lang w:val="lt-LT"/>
              </w:rPr>
              <w:t>2760,00 EUR</w:t>
            </w:r>
          </w:p>
        </w:tc>
        <w:tc>
          <w:tcPr>
            <w:tcW w:w="1134" w:type="dxa"/>
            <w:tcBorders>
              <w:top w:val="nil"/>
              <w:left w:val="nil"/>
              <w:bottom w:val="nil"/>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000000" w:fill="FFFFFF"/>
            <w:vAlign w:val="center"/>
            <w:hideMark/>
          </w:tcPr>
          <w:p w:rsidR="004650A8" w:rsidRPr="004650A8" w:rsidRDefault="004650A8" w:rsidP="004650A8">
            <w:pPr>
              <w:rPr>
                <w:szCs w:val="22"/>
                <w:lang w:val="lt-LT"/>
              </w:rPr>
            </w:pPr>
            <w:r w:rsidRPr="004650A8">
              <w:rPr>
                <w:sz w:val="22"/>
                <w:szCs w:val="22"/>
                <w:lang w:val="lt-LT"/>
              </w:rPr>
              <w:t>Kavos pertraukėlės</w:t>
            </w:r>
          </w:p>
        </w:tc>
        <w:tc>
          <w:tcPr>
            <w:tcW w:w="1276"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49</w:t>
            </w:r>
          </w:p>
        </w:tc>
        <w:tc>
          <w:tcPr>
            <w:tcW w:w="992" w:type="dxa"/>
            <w:tcBorders>
              <w:top w:val="nil"/>
              <w:left w:val="nil"/>
              <w:bottom w:val="single" w:sz="4" w:space="0" w:color="auto"/>
              <w:right w:val="single" w:sz="4" w:space="0" w:color="auto"/>
            </w:tcBorders>
            <w:shd w:val="clear" w:color="auto" w:fill="auto"/>
            <w:vAlign w:val="center"/>
            <w:hideMark/>
          </w:tcPr>
          <w:p w:rsidR="004650A8" w:rsidRPr="004650A8" w:rsidRDefault="004650A8" w:rsidP="004650A8">
            <w:pPr>
              <w:jc w:val="center"/>
              <w:rPr>
                <w:szCs w:val="22"/>
                <w:lang w:val="lt-LT"/>
              </w:rPr>
            </w:pPr>
            <w:r w:rsidRPr="004650A8">
              <w:rPr>
                <w:sz w:val="22"/>
                <w:szCs w:val="22"/>
                <w:lang w:val="lt-LT"/>
              </w:rPr>
              <w:t>7</w:t>
            </w:r>
          </w:p>
        </w:tc>
        <w:tc>
          <w:tcPr>
            <w:tcW w:w="1276" w:type="dxa"/>
            <w:tcBorders>
              <w:top w:val="nil"/>
              <w:left w:val="nil"/>
              <w:bottom w:val="single" w:sz="4" w:space="0" w:color="auto"/>
              <w:right w:val="single" w:sz="4" w:space="0" w:color="auto"/>
            </w:tcBorders>
            <w:shd w:val="clear" w:color="000000" w:fill="BFBFBF"/>
            <w:vAlign w:val="center"/>
            <w:hideMark/>
          </w:tcPr>
          <w:p w:rsidR="004650A8" w:rsidRPr="004650A8" w:rsidRDefault="004650A8" w:rsidP="004650A8">
            <w:pPr>
              <w:jc w:val="center"/>
              <w:rPr>
                <w:szCs w:val="22"/>
                <w:lang w:val="lt-LT"/>
              </w:rPr>
            </w:pPr>
            <w:r w:rsidRPr="004650A8">
              <w:rPr>
                <w:sz w:val="22"/>
                <w:szCs w:val="22"/>
                <w:lang w:val="lt-LT"/>
              </w:rPr>
              <w:t>4,00 EUR</w:t>
            </w:r>
          </w:p>
        </w:tc>
        <w:tc>
          <w:tcPr>
            <w:tcW w:w="1417" w:type="dxa"/>
            <w:tcBorders>
              <w:top w:val="nil"/>
              <w:left w:val="nil"/>
              <w:bottom w:val="single" w:sz="4" w:space="0" w:color="auto"/>
              <w:right w:val="single" w:sz="4" w:space="0" w:color="auto"/>
            </w:tcBorders>
            <w:shd w:val="clear" w:color="auto" w:fill="auto"/>
            <w:noWrap/>
            <w:vAlign w:val="center"/>
            <w:hideMark/>
          </w:tcPr>
          <w:p w:rsidR="004650A8" w:rsidRPr="004650A8" w:rsidRDefault="004650A8" w:rsidP="004650A8">
            <w:pPr>
              <w:jc w:val="center"/>
              <w:rPr>
                <w:szCs w:val="22"/>
                <w:lang w:val="lt-LT"/>
              </w:rPr>
            </w:pPr>
            <w:r w:rsidRPr="004650A8">
              <w:rPr>
                <w:sz w:val="22"/>
                <w:szCs w:val="22"/>
                <w:lang w:val="lt-LT"/>
              </w:rPr>
              <w:t>1372,00 EUR</w:t>
            </w:r>
          </w:p>
        </w:tc>
        <w:tc>
          <w:tcPr>
            <w:tcW w:w="1134" w:type="dxa"/>
            <w:tcBorders>
              <w:top w:val="nil"/>
              <w:left w:val="nil"/>
              <w:bottom w:val="nil"/>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tcPr>
          <w:p w:rsidR="004650A8" w:rsidRPr="004650A8" w:rsidRDefault="004650A8" w:rsidP="004650A8">
            <w:pPr>
              <w:rPr>
                <w:b/>
                <w:bCs/>
                <w:szCs w:val="22"/>
                <w:lang w:val="lt-LT"/>
              </w:rPr>
            </w:pPr>
          </w:p>
        </w:tc>
        <w:tc>
          <w:tcPr>
            <w:tcW w:w="2552" w:type="dxa"/>
            <w:tcBorders>
              <w:top w:val="nil"/>
              <w:left w:val="nil"/>
              <w:bottom w:val="single" w:sz="4" w:space="0" w:color="auto"/>
              <w:right w:val="single" w:sz="4" w:space="0" w:color="auto"/>
            </w:tcBorders>
            <w:shd w:val="clear" w:color="000000" w:fill="FFFFFF"/>
            <w:vAlign w:val="center"/>
          </w:tcPr>
          <w:p w:rsidR="004650A8" w:rsidRPr="004650A8" w:rsidRDefault="004650A8" w:rsidP="004650A8">
            <w:pPr>
              <w:rPr>
                <w:szCs w:val="22"/>
                <w:lang w:val="lt-LT"/>
              </w:rPr>
            </w:pPr>
            <w:r w:rsidRPr="004650A8">
              <w:rPr>
                <w:sz w:val="22"/>
                <w:szCs w:val="22"/>
                <w:lang w:val="lt-LT"/>
              </w:rPr>
              <w:t>Geriamas vanduo salėse</w:t>
            </w:r>
          </w:p>
        </w:tc>
        <w:tc>
          <w:tcPr>
            <w:tcW w:w="1276"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p>
        </w:tc>
        <w:tc>
          <w:tcPr>
            <w:tcW w:w="992" w:type="dxa"/>
            <w:tcBorders>
              <w:top w:val="nil"/>
              <w:left w:val="nil"/>
              <w:bottom w:val="single" w:sz="4" w:space="0" w:color="auto"/>
              <w:right w:val="single" w:sz="4" w:space="0" w:color="auto"/>
            </w:tcBorders>
            <w:shd w:val="clear" w:color="auto" w:fill="auto"/>
            <w:vAlign w:val="center"/>
          </w:tcPr>
          <w:p w:rsidR="004650A8" w:rsidRPr="004650A8" w:rsidRDefault="004650A8" w:rsidP="004650A8">
            <w:pPr>
              <w:jc w:val="center"/>
              <w:rPr>
                <w:szCs w:val="22"/>
                <w:lang w:val="lt-LT"/>
              </w:rPr>
            </w:pPr>
          </w:p>
        </w:tc>
        <w:tc>
          <w:tcPr>
            <w:tcW w:w="1276" w:type="dxa"/>
            <w:tcBorders>
              <w:top w:val="nil"/>
              <w:left w:val="nil"/>
              <w:bottom w:val="single" w:sz="4" w:space="0" w:color="auto"/>
              <w:right w:val="single" w:sz="4" w:space="0" w:color="auto"/>
            </w:tcBorders>
            <w:shd w:val="clear" w:color="000000" w:fill="BFBFBF"/>
            <w:vAlign w:val="center"/>
          </w:tcPr>
          <w:p w:rsidR="004650A8" w:rsidRPr="004650A8" w:rsidRDefault="004650A8" w:rsidP="004650A8">
            <w:pPr>
              <w:jc w:val="center"/>
              <w:rPr>
                <w:szCs w:val="22"/>
                <w:lang w:val="lt-LT"/>
              </w:rPr>
            </w:pPr>
          </w:p>
        </w:tc>
        <w:tc>
          <w:tcPr>
            <w:tcW w:w="1417" w:type="dxa"/>
            <w:tcBorders>
              <w:top w:val="nil"/>
              <w:left w:val="nil"/>
              <w:bottom w:val="single" w:sz="4" w:space="0" w:color="auto"/>
              <w:right w:val="single" w:sz="4" w:space="0" w:color="auto"/>
            </w:tcBorders>
            <w:shd w:val="clear" w:color="auto" w:fill="auto"/>
            <w:noWrap/>
            <w:vAlign w:val="center"/>
          </w:tcPr>
          <w:p w:rsidR="004650A8" w:rsidRPr="004650A8" w:rsidRDefault="004650A8" w:rsidP="004650A8">
            <w:pPr>
              <w:jc w:val="center"/>
              <w:rPr>
                <w:szCs w:val="22"/>
                <w:lang w:val="lt-LT"/>
              </w:rPr>
            </w:pPr>
            <w:r w:rsidRPr="004650A8">
              <w:rPr>
                <w:sz w:val="22"/>
                <w:szCs w:val="22"/>
                <w:lang w:val="lt-LT"/>
              </w:rPr>
              <w:t>338,00 EUR</w:t>
            </w:r>
          </w:p>
        </w:tc>
        <w:tc>
          <w:tcPr>
            <w:tcW w:w="1134" w:type="dxa"/>
            <w:tcBorders>
              <w:top w:val="nil"/>
              <w:left w:val="nil"/>
              <w:bottom w:val="nil"/>
              <w:right w:val="single" w:sz="8" w:space="0" w:color="auto"/>
            </w:tcBorders>
            <w:shd w:val="clear" w:color="auto" w:fill="auto"/>
            <w:noWrap/>
            <w:vAlign w:val="bottom"/>
          </w:tcPr>
          <w:p w:rsidR="004650A8" w:rsidRPr="004650A8" w:rsidRDefault="004650A8" w:rsidP="004650A8">
            <w:pPr>
              <w:rPr>
                <w:szCs w:val="22"/>
                <w:lang w:val="lt-LT"/>
              </w:rPr>
            </w:pPr>
          </w:p>
        </w:tc>
      </w:tr>
      <w:tr w:rsidR="004650A8" w:rsidRPr="004650A8" w:rsidTr="00DF1B9E">
        <w:trPr>
          <w:trHeight w:val="255"/>
        </w:trPr>
        <w:tc>
          <w:tcPr>
            <w:tcW w:w="1124" w:type="dxa"/>
            <w:vMerge/>
            <w:tcBorders>
              <w:top w:val="nil"/>
              <w:left w:val="single" w:sz="8" w:space="0" w:color="auto"/>
              <w:bottom w:val="nil"/>
              <w:right w:val="single" w:sz="4" w:space="0" w:color="auto"/>
            </w:tcBorders>
            <w:vAlign w:val="center"/>
            <w:hideMark/>
          </w:tcPr>
          <w:p w:rsidR="004650A8" w:rsidRPr="004650A8" w:rsidRDefault="004650A8" w:rsidP="004650A8">
            <w:pPr>
              <w:rPr>
                <w:b/>
                <w:bCs/>
                <w:szCs w:val="22"/>
                <w:lang w:val="lt-LT"/>
              </w:rPr>
            </w:pPr>
          </w:p>
        </w:tc>
        <w:tc>
          <w:tcPr>
            <w:tcW w:w="609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650A8" w:rsidRPr="004650A8" w:rsidRDefault="004650A8" w:rsidP="004650A8">
            <w:pPr>
              <w:jc w:val="right"/>
              <w:rPr>
                <w:b/>
                <w:bCs/>
                <w:szCs w:val="22"/>
                <w:lang w:val="lt-LT"/>
              </w:rPr>
            </w:pPr>
            <w:r w:rsidRPr="004650A8">
              <w:rPr>
                <w:b/>
                <w:bCs/>
                <w:sz w:val="22"/>
                <w:szCs w:val="22"/>
                <w:lang w:val="lt-LT"/>
              </w:rPr>
              <w:t>Maitinimo paslaugų suma:</w:t>
            </w:r>
          </w:p>
        </w:tc>
        <w:tc>
          <w:tcPr>
            <w:tcW w:w="1417" w:type="dxa"/>
            <w:tcBorders>
              <w:top w:val="nil"/>
              <w:left w:val="nil"/>
              <w:bottom w:val="single" w:sz="4" w:space="0" w:color="auto"/>
              <w:right w:val="single" w:sz="4" w:space="0" w:color="auto"/>
            </w:tcBorders>
            <w:shd w:val="clear" w:color="000000" w:fill="BFBFBF"/>
            <w:noWrap/>
            <w:vAlign w:val="center"/>
            <w:hideMark/>
          </w:tcPr>
          <w:p w:rsidR="004650A8" w:rsidRPr="004650A8" w:rsidRDefault="004650A8" w:rsidP="00F21FFF">
            <w:pPr>
              <w:jc w:val="center"/>
              <w:rPr>
                <w:b/>
                <w:bCs/>
                <w:szCs w:val="22"/>
                <w:lang w:val="lt-LT"/>
              </w:rPr>
            </w:pPr>
            <w:r w:rsidRPr="004650A8">
              <w:rPr>
                <w:b/>
                <w:bCs/>
                <w:sz w:val="22"/>
                <w:szCs w:val="22"/>
                <w:lang w:val="lt-LT"/>
              </w:rPr>
              <w:t xml:space="preserve">6 </w:t>
            </w:r>
            <w:r w:rsidR="00F21FFF">
              <w:rPr>
                <w:b/>
                <w:bCs/>
                <w:sz w:val="22"/>
                <w:szCs w:val="22"/>
                <w:lang w:val="lt-LT"/>
              </w:rPr>
              <w:t>430</w:t>
            </w:r>
            <w:r w:rsidRPr="004650A8">
              <w:rPr>
                <w:b/>
                <w:bCs/>
                <w:sz w:val="22"/>
                <w:szCs w:val="22"/>
                <w:lang w:val="lt-LT"/>
              </w:rPr>
              <w:t>,00 EUR</w:t>
            </w:r>
          </w:p>
        </w:tc>
        <w:tc>
          <w:tcPr>
            <w:tcW w:w="1134" w:type="dxa"/>
            <w:tcBorders>
              <w:top w:val="nil"/>
              <w:left w:val="nil"/>
              <w:bottom w:val="nil"/>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255"/>
        </w:trPr>
        <w:tc>
          <w:tcPr>
            <w:tcW w:w="1124" w:type="dxa"/>
            <w:tcBorders>
              <w:top w:val="nil"/>
              <w:left w:val="single" w:sz="8" w:space="0" w:color="auto"/>
              <w:bottom w:val="nil"/>
              <w:right w:val="single" w:sz="4" w:space="0" w:color="auto"/>
            </w:tcBorders>
            <w:shd w:val="clear" w:color="auto" w:fill="auto"/>
            <w:noWrap/>
            <w:vAlign w:val="bottom"/>
            <w:hideMark/>
          </w:tcPr>
          <w:p w:rsidR="004650A8" w:rsidRPr="004650A8" w:rsidRDefault="004650A8" w:rsidP="004650A8">
            <w:pPr>
              <w:jc w:val="center"/>
              <w:rPr>
                <w:szCs w:val="22"/>
                <w:lang w:val="lt-LT"/>
              </w:rPr>
            </w:pPr>
            <w:r w:rsidRPr="004650A8">
              <w:rPr>
                <w:sz w:val="22"/>
                <w:szCs w:val="22"/>
                <w:lang w:val="lt-LT"/>
              </w:rPr>
              <w:t> </w:t>
            </w:r>
          </w:p>
        </w:tc>
        <w:tc>
          <w:tcPr>
            <w:tcW w:w="2552" w:type="dxa"/>
            <w:tcBorders>
              <w:top w:val="nil"/>
              <w:left w:val="nil"/>
              <w:bottom w:val="nil"/>
              <w:right w:val="nil"/>
            </w:tcBorders>
            <w:shd w:val="clear" w:color="auto" w:fill="auto"/>
            <w:noWrap/>
            <w:vAlign w:val="bottom"/>
            <w:hideMark/>
          </w:tcPr>
          <w:p w:rsidR="004650A8" w:rsidRPr="004650A8" w:rsidRDefault="004650A8" w:rsidP="004650A8">
            <w:pPr>
              <w:jc w:val="center"/>
              <w:rPr>
                <w:szCs w:val="22"/>
                <w:lang w:val="lt-LT"/>
              </w:rPr>
            </w:pPr>
          </w:p>
        </w:tc>
        <w:tc>
          <w:tcPr>
            <w:tcW w:w="1276" w:type="dxa"/>
            <w:tcBorders>
              <w:top w:val="nil"/>
              <w:left w:val="nil"/>
              <w:bottom w:val="nil"/>
              <w:right w:val="nil"/>
            </w:tcBorders>
            <w:shd w:val="clear" w:color="auto" w:fill="auto"/>
            <w:noWrap/>
            <w:vAlign w:val="bottom"/>
            <w:hideMark/>
          </w:tcPr>
          <w:p w:rsidR="004650A8" w:rsidRPr="004650A8" w:rsidRDefault="004650A8" w:rsidP="004650A8">
            <w:pPr>
              <w:rPr>
                <w:szCs w:val="22"/>
                <w:lang w:val="lt-LT"/>
              </w:rPr>
            </w:pPr>
          </w:p>
        </w:tc>
        <w:tc>
          <w:tcPr>
            <w:tcW w:w="992" w:type="dxa"/>
            <w:tcBorders>
              <w:top w:val="nil"/>
              <w:left w:val="nil"/>
              <w:bottom w:val="nil"/>
              <w:right w:val="nil"/>
            </w:tcBorders>
            <w:shd w:val="clear" w:color="auto" w:fill="auto"/>
            <w:noWrap/>
            <w:vAlign w:val="bottom"/>
            <w:hideMark/>
          </w:tcPr>
          <w:p w:rsidR="004650A8" w:rsidRPr="004650A8" w:rsidRDefault="004650A8" w:rsidP="004650A8">
            <w:pPr>
              <w:jc w:val="center"/>
              <w:rPr>
                <w:szCs w:val="22"/>
                <w:lang w:val="lt-LT"/>
              </w:rPr>
            </w:pPr>
          </w:p>
        </w:tc>
        <w:tc>
          <w:tcPr>
            <w:tcW w:w="1276" w:type="dxa"/>
            <w:tcBorders>
              <w:top w:val="nil"/>
              <w:left w:val="nil"/>
              <w:bottom w:val="nil"/>
              <w:right w:val="nil"/>
            </w:tcBorders>
            <w:shd w:val="clear" w:color="auto" w:fill="auto"/>
            <w:noWrap/>
            <w:vAlign w:val="bottom"/>
            <w:hideMark/>
          </w:tcPr>
          <w:p w:rsidR="004650A8" w:rsidRPr="004650A8" w:rsidRDefault="004650A8" w:rsidP="004650A8">
            <w:pPr>
              <w:rPr>
                <w:szCs w:val="22"/>
                <w:lang w:val="lt-LT"/>
              </w:rPr>
            </w:pPr>
          </w:p>
        </w:tc>
        <w:tc>
          <w:tcPr>
            <w:tcW w:w="1417" w:type="dxa"/>
            <w:tcBorders>
              <w:top w:val="nil"/>
              <w:left w:val="single" w:sz="4" w:space="0" w:color="auto"/>
              <w:bottom w:val="nil"/>
              <w:right w:val="single" w:sz="4" w:space="0" w:color="auto"/>
            </w:tcBorders>
            <w:shd w:val="clear" w:color="auto" w:fill="auto"/>
            <w:noWrap/>
            <w:vAlign w:val="center"/>
            <w:hideMark/>
          </w:tcPr>
          <w:p w:rsidR="004650A8" w:rsidRPr="004650A8" w:rsidRDefault="004650A8" w:rsidP="004650A8">
            <w:pPr>
              <w:jc w:val="center"/>
              <w:rPr>
                <w:b/>
                <w:bCs/>
                <w:szCs w:val="22"/>
                <w:lang w:val="lt-LT"/>
              </w:rPr>
            </w:pPr>
            <w:r w:rsidRPr="004650A8">
              <w:rPr>
                <w:b/>
                <w:bCs/>
                <w:sz w:val="22"/>
                <w:szCs w:val="22"/>
                <w:lang w:val="lt-LT"/>
              </w:rPr>
              <w:t> </w:t>
            </w:r>
          </w:p>
        </w:tc>
        <w:tc>
          <w:tcPr>
            <w:tcW w:w="1134" w:type="dxa"/>
            <w:tcBorders>
              <w:top w:val="nil"/>
              <w:left w:val="nil"/>
              <w:bottom w:val="nil"/>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r w:rsidR="004650A8" w:rsidRPr="004650A8" w:rsidTr="00DF1B9E">
        <w:trPr>
          <w:trHeight w:val="315"/>
        </w:trPr>
        <w:tc>
          <w:tcPr>
            <w:tcW w:w="1124" w:type="dxa"/>
            <w:tcBorders>
              <w:top w:val="nil"/>
              <w:left w:val="single" w:sz="8" w:space="0" w:color="auto"/>
              <w:bottom w:val="single" w:sz="8" w:space="0" w:color="auto"/>
              <w:right w:val="single" w:sz="4" w:space="0" w:color="auto"/>
            </w:tcBorders>
            <w:shd w:val="clear" w:color="auto" w:fill="auto"/>
            <w:noWrap/>
            <w:vAlign w:val="bottom"/>
            <w:hideMark/>
          </w:tcPr>
          <w:p w:rsidR="004650A8" w:rsidRPr="004650A8" w:rsidRDefault="004650A8" w:rsidP="004650A8">
            <w:pPr>
              <w:jc w:val="center"/>
              <w:rPr>
                <w:szCs w:val="22"/>
                <w:lang w:val="lt-LT"/>
              </w:rPr>
            </w:pPr>
            <w:r w:rsidRPr="004650A8">
              <w:rPr>
                <w:sz w:val="22"/>
                <w:szCs w:val="22"/>
                <w:lang w:val="lt-LT"/>
              </w:rPr>
              <w:t> </w:t>
            </w:r>
          </w:p>
        </w:tc>
        <w:tc>
          <w:tcPr>
            <w:tcW w:w="6096" w:type="dxa"/>
            <w:gridSpan w:val="4"/>
            <w:tcBorders>
              <w:top w:val="single" w:sz="4" w:space="0" w:color="auto"/>
              <w:left w:val="nil"/>
              <w:bottom w:val="single" w:sz="8" w:space="0" w:color="auto"/>
              <w:right w:val="single" w:sz="4" w:space="0" w:color="auto"/>
            </w:tcBorders>
            <w:shd w:val="clear" w:color="000000" w:fill="BFBFBF"/>
            <w:noWrap/>
            <w:vAlign w:val="bottom"/>
            <w:hideMark/>
          </w:tcPr>
          <w:p w:rsidR="004650A8" w:rsidRPr="004650A8" w:rsidRDefault="004650A8" w:rsidP="004650A8">
            <w:pPr>
              <w:jc w:val="right"/>
              <w:rPr>
                <w:b/>
                <w:bCs/>
                <w:szCs w:val="22"/>
                <w:lang w:val="lt-LT"/>
              </w:rPr>
            </w:pPr>
            <w:r w:rsidRPr="004650A8">
              <w:rPr>
                <w:b/>
                <w:bCs/>
                <w:sz w:val="22"/>
                <w:szCs w:val="22"/>
                <w:lang w:val="lt-LT"/>
              </w:rPr>
              <w:t>Viso pasiūlymo kaina (su PVM):</w:t>
            </w:r>
          </w:p>
        </w:tc>
        <w:tc>
          <w:tcPr>
            <w:tcW w:w="1417" w:type="dxa"/>
            <w:tcBorders>
              <w:top w:val="single" w:sz="4" w:space="0" w:color="auto"/>
              <w:left w:val="nil"/>
              <w:bottom w:val="single" w:sz="8" w:space="0" w:color="auto"/>
              <w:right w:val="single" w:sz="4" w:space="0" w:color="auto"/>
            </w:tcBorders>
            <w:shd w:val="clear" w:color="000000" w:fill="BFBFBF"/>
            <w:noWrap/>
            <w:vAlign w:val="center"/>
            <w:hideMark/>
          </w:tcPr>
          <w:p w:rsidR="004650A8" w:rsidRPr="004650A8" w:rsidRDefault="004650A8" w:rsidP="00F21FFF">
            <w:pPr>
              <w:jc w:val="center"/>
              <w:rPr>
                <w:b/>
                <w:bCs/>
                <w:szCs w:val="22"/>
                <w:lang w:val="lt-LT"/>
              </w:rPr>
            </w:pPr>
            <w:r w:rsidRPr="004650A8">
              <w:rPr>
                <w:b/>
                <w:bCs/>
                <w:sz w:val="22"/>
                <w:szCs w:val="22"/>
                <w:lang w:val="lt-LT"/>
              </w:rPr>
              <w:t xml:space="preserve">14 </w:t>
            </w:r>
            <w:r w:rsidR="00F21FFF">
              <w:rPr>
                <w:b/>
                <w:bCs/>
                <w:sz w:val="22"/>
                <w:szCs w:val="22"/>
                <w:lang w:val="lt-LT"/>
              </w:rPr>
              <w:t>815</w:t>
            </w:r>
            <w:r w:rsidRPr="004650A8">
              <w:rPr>
                <w:b/>
                <w:bCs/>
                <w:sz w:val="22"/>
                <w:szCs w:val="22"/>
                <w:lang w:val="lt-LT"/>
              </w:rPr>
              <w:t>,00 EUR</w:t>
            </w:r>
          </w:p>
        </w:tc>
        <w:tc>
          <w:tcPr>
            <w:tcW w:w="1134" w:type="dxa"/>
            <w:tcBorders>
              <w:top w:val="nil"/>
              <w:left w:val="nil"/>
              <w:bottom w:val="single" w:sz="8" w:space="0" w:color="auto"/>
              <w:right w:val="single" w:sz="8" w:space="0" w:color="auto"/>
            </w:tcBorders>
            <w:shd w:val="clear" w:color="auto" w:fill="auto"/>
            <w:noWrap/>
            <w:vAlign w:val="bottom"/>
            <w:hideMark/>
          </w:tcPr>
          <w:p w:rsidR="004650A8" w:rsidRPr="004650A8" w:rsidRDefault="004650A8" w:rsidP="004650A8">
            <w:pPr>
              <w:rPr>
                <w:szCs w:val="22"/>
                <w:lang w:val="lt-LT"/>
              </w:rPr>
            </w:pPr>
            <w:r w:rsidRPr="004650A8">
              <w:rPr>
                <w:sz w:val="22"/>
                <w:szCs w:val="22"/>
                <w:lang w:val="lt-LT"/>
              </w:rPr>
              <w:t> </w:t>
            </w:r>
          </w:p>
        </w:tc>
      </w:tr>
    </w:tbl>
    <w:p w:rsidR="004650A8" w:rsidRPr="004650A8" w:rsidRDefault="004650A8" w:rsidP="004650A8">
      <w:pPr>
        <w:jc w:val="both"/>
        <w:rPr>
          <w:b/>
          <w:szCs w:val="24"/>
          <w:lang w:val="lt-LT"/>
        </w:rPr>
      </w:pPr>
    </w:p>
    <w:p w:rsidR="004650A8" w:rsidRPr="004650A8" w:rsidRDefault="004650A8" w:rsidP="004650A8">
      <w:pPr>
        <w:rPr>
          <w:sz w:val="22"/>
        </w:rPr>
      </w:pPr>
    </w:p>
    <w:p w:rsidR="004650A8" w:rsidRPr="004650A8" w:rsidRDefault="004650A8" w:rsidP="004650A8">
      <w:pPr>
        <w:tabs>
          <w:tab w:val="left" w:pos="3150"/>
        </w:tabs>
        <w:jc w:val="center"/>
        <w:rPr>
          <w:sz w:val="22"/>
        </w:rPr>
      </w:pPr>
      <w:r w:rsidRPr="004650A8">
        <w:rPr>
          <w:sz w:val="22"/>
        </w:rPr>
        <w:t>_________________________________________________</w:t>
      </w:r>
    </w:p>
    <w:p w:rsidR="004650A8" w:rsidRPr="004650A8" w:rsidRDefault="004650A8" w:rsidP="00AD713A">
      <w:pPr>
        <w:spacing w:line="276" w:lineRule="auto"/>
        <w:jc w:val="both"/>
        <w:rPr>
          <w:noProof/>
          <w:sz w:val="16"/>
          <w:szCs w:val="16"/>
          <w:lang w:val="lt-LT"/>
        </w:rPr>
      </w:pPr>
    </w:p>
    <w:p w:rsidR="004650A8" w:rsidRPr="004650A8" w:rsidRDefault="004650A8" w:rsidP="00AD713A">
      <w:pPr>
        <w:spacing w:line="276" w:lineRule="auto"/>
      </w:pPr>
    </w:p>
    <w:sectPr w:rsidR="004650A8" w:rsidRPr="004650A8" w:rsidSect="00B561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C7DB7"/>
    <w:multiLevelType w:val="hybridMultilevel"/>
    <w:tmpl w:val="4BBE4B40"/>
    <w:lvl w:ilvl="0" w:tplc="C7D4B6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5C"/>
    <w:rsid w:val="00016A2E"/>
    <w:rsid w:val="0009387D"/>
    <w:rsid w:val="000A0E28"/>
    <w:rsid w:val="000C73E4"/>
    <w:rsid w:val="00152ED3"/>
    <w:rsid w:val="00156612"/>
    <w:rsid w:val="001D2E52"/>
    <w:rsid w:val="00203B87"/>
    <w:rsid w:val="00205780"/>
    <w:rsid w:val="002424F8"/>
    <w:rsid w:val="002C085E"/>
    <w:rsid w:val="002D7C9D"/>
    <w:rsid w:val="002E2C8A"/>
    <w:rsid w:val="00347C28"/>
    <w:rsid w:val="00395BDE"/>
    <w:rsid w:val="003E1F62"/>
    <w:rsid w:val="004165BB"/>
    <w:rsid w:val="00430501"/>
    <w:rsid w:val="004650A8"/>
    <w:rsid w:val="005125FB"/>
    <w:rsid w:val="005126D7"/>
    <w:rsid w:val="005B7FEA"/>
    <w:rsid w:val="00626CE4"/>
    <w:rsid w:val="006574BE"/>
    <w:rsid w:val="00682F7E"/>
    <w:rsid w:val="006928BD"/>
    <w:rsid w:val="006D5E17"/>
    <w:rsid w:val="006E60D2"/>
    <w:rsid w:val="00783898"/>
    <w:rsid w:val="007D2284"/>
    <w:rsid w:val="00816A78"/>
    <w:rsid w:val="00860677"/>
    <w:rsid w:val="0088113B"/>
    <w:rsid w:val="00895E1C"/>
    <w:rsid w:val="008978EC"/>
    <w:rsid w:val="008B35CF"/>
    <w:rsid w:val="008F61F2"/>
    <w:rsid w:val="00913C5C"/>
    <w:rsid w:val="0096523D"/>
    <w:rsid w:val="009A4F01"/>
    <w:rsid w:val="009A629F"/>
    <w:rsid w:val="009C4A03"/>
    <w:rsid w:val="009C4B59"/>
    <w:rsid w:val="00A029EA"/>
    <w:rsid w:val="00A31313"/>
    <w:rsid w:val="00A4193E"/>
    <w:rsid w:val="00A57180"/>
    <w:rsid w:val="00AD713A"/>
    <w:rsid w:val="00B56103"/>
    <w:rsid w:val="00BC7227"/>
    <w:rsid w:val="00BE10D5"/>
    <w:rsid w:val="00C35365"/>
    <w:rsid w:val="00C6211A"/>
    <w:rsid w:val="00CD15C5"/>
    <w:rsid w:val="00CD4F4C"/>
    <w:rsid w:val="00CD6311"/>
    <w:rsid w:val="00D25CC0"/>
    <w:rsid w:val="00E21EAA"/>
    <w:rsid w:val="00E46378"/>
    <w:rsid w:val="00EE78E4"/>
    <w:rsid w:val="00EF077E"/>
    <w:rsid w:val="00F11752"/>
    <w:rsid w:val="00F21FFF"/>
    <w:rsid w:val="00F95C43"/>
    <w:rsid w:val="00FB530C"/>
    <w:rsid w:val="00FB6A50"/>
    <w:rsid w:val="00FE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21A663"/>
  <w15:docId w15:val="{01C60E2B-15B8-4A7A-90C3-E75FB5DF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3C5C"/>
    <w:pPr>
      <w:spacing w:after="0" w:line="240" w:lineRule="auto"/>
    </w:pPr>
    <w:rPr>
      <w:rFonts w:ascii="Times New Roman" w:eastAsia="Times New Roman" w:hAnsi="Times New Roman" w:cs="Times New Roman"/>
      <w:sz w:val="24"/>
      <w:szCs w:val="20"/>
      <w:lang w:val="en-US" w:eastAsia="lt-LT"/>
    </w:rPr>
  </w:style>
  <w:style w:type="paragraph" w:styleId="Antrat2">
    <w:name w:val="heading 2"/>
    <w:basedOn w:val="prastasis"/>
    <w:next w:val="prastasis"/>
    <w:link w:val="Antrat2Diagrama"/>
    <w:qFormat/>
    <w:rsid w:val="00913C5C"/>
    <w:pPr>
      <w:keepNext/>
      <w:ind w:firstLine="720"/>
      <w:jc w:val="both"/>
      <w:outlineLvl w:val="1"/>
    </w:pPr>
    <w:rPr>
      <w:b/>
      <w:lang w:val="lt-LT"/>
    </w:rPr>
  </w:style>
  <w:style w:type="paragraph" w:styleId="Antrat3">
    <w:name w:val="heading 3"/>
    <w:basedOn w:val="prastasis"/>
    <w:next w:val="prastasis"/>
    <w:link w:val="Antrat3Diagrama"/>
    <w:qFormat/>
    <w:rsid w:val="00913C5C"/>
    <w:pPr>
      <w:keepNext/>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13C5C"/>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rsid w:val="00913C5C"/>
    <w:rPr>
      <w:rFonts w:ascii="Times New Roman" w:eastAsia="Times New Roman" w:hAnsi="Times New Roman" w:cs="Times New Roman"/>
      <w:b/>
      <w:sz w:val="24"/>
      <w:szCs w:val="20"/>
      <w:lang w:eastAsia="lt-LT"/>
    </w:rPr>
  </w:style>
  <w:style w:type="character" w:styleId="Hipersaitas">
    <w:name w:val="Hyperlink"/>
    <w:rsid w:val="00913C5C"/>
    <w:rPr>
      <w:color w:val="0000FF"/>
      <w:u w:val="single"/>
    </w:rPr>
  </w:style>
  <w:style w:type="paragraph" w:styleId="Debesliotekstas">
    <w:name w:val="Balloon Text"/>
    <w:basedOn w:val="prastasis"/>
    <w:link w:val="DebesliotekstasDiagrama"/>
    <w:uiPriority w:val="99"/>
    <w:semiHidden/>
    <w:unhideWhenUsed/>
    <w:rsid w:val="00682F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2F7E"/>
    <w:rPr>
      <w:rFonts w:ascii="Segoe UI" w:eastAsia="Times New Roman" w:hAnsi="Segoe UI" w:cs="Segoe UI"/>
      <w:sz w:val="18"/>
      <w:szCs w:val="18"/>
      <w:lang w:val="en-US" w:eastAsia="lt-LT"/>
    </w:rPr>
  </w:style>
  <w:style w:type="character" w:styleId="Komentaronuoroda">
    <w:name w:val="annotation reference"/>
    <w:basedOn w:val="Numatytasispastraiposriftas"/>
    <w:uiPriority w:val="99"/>
    <w:semiHidden/>
    <w:unhideWhenUsed/>
    <w:rsid w:val="00016A2E"/>
    <w:rPr>
      <w:sz w:val="16"/>
      <w:szCs w:val="16"/>
    </w:rPr>
  </w:style>
  <w:style w:type="paragraph" w:styleId="Komentarotekstas">
    <w:name w:val="annotation text"/>
    <w:basedOn w:val="prastasis"/>
    <w:link w:val="KomentarotekstasDiagrama"/>
    <w:uiPriority w:val="99"/>
    <w:semiHidden/>
    <w:unhideWhenUsed/>
    <w:rsid w:val="00016A2E"/>
    <w:rPr>
      <w:sz w:val="20"/>
    </w:rPr>
  </w:style>
  <w:style w:type="character" w:customStyle="1" w:styleId="KomentarotekstasDiagrama">
    <w:name w:val="Komentaro tekstas Diagrama"/>
    <w:basedOn w:val="Numatytasispastraiposriftas"/>
    <w:link w:val="Komentarotekstas"/>
    <w:uiPriority w:val="99"/>
    <w:semiHidden/>
    <w:rsid w:val="00016A2E"/>
    <w:rPr>
      <w:rFonts w:ascii="Times New Roman" w:eastAsia="Times New Roman"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unhideWhenUsed/>
    <w:rsid w:val="00016A2E"/>
    <w:rPr>
      <w:b/>
      <w:bCs/>
    </w:rPr>
  </w:style>
  <w:style w:type="character" w:customStyle="1" w:styleId="KomentarotemaDiagrama">
    <w:name w:val="Komentaro tema Diagrama"/>
    <w:basedOn w:val="KomentarotekstasDiagrama"/>
    <w:link w:val="Komentarotema"/>
    <w:uiPriority w:val="99"/>
    <w:semiHidden/>
    <w:rsid w:val="00016A2E"/>
    <w:rPr>
      <w:rFonts w:ascii="Times New Roman" w:eastAsia="Times New Roman" w:hAnsi="Times New Roman" w:cs="Times New Roman"/>
      <w:b/>
      <w:bCs/>
      <w:sz w:val="20"/>
      <w:szCs w:val="20"/>
      <w:lang w:val="en-US" w:eastAsia="lt-LT"/>
    </w:rPr>
  </w:style>
  <w:style w:type="character" w:customStyle="1" w:styleId="UnresolvedMention">
    <w:name w:val="Unresolved Mention"/>
    <w:basedOn w:val="Numatytasispastraiposriftas"/>
    <w:uiPriority w:val="99"/>
    <w:semiHidden/>
    <w:unhideWhenUsed/>
    <w:rsid w:val="002E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dzikauskaite@smm.lt" TargetMode="External"/><Relationship Id="rId3" Type="http://schemas.openxmlformats.org/officeDocument/2006/relationships/styles" Target="styles.xml"/><Relationship Id="rId7" Type="http://schemas.openxmlformats.org/officeDocument/2006/relationships/hyperlink" Target="mailto:meetings@courtyardvilni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mmin@smm.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3E162-9E71-406D-964D-5007AE42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4694</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Kazlauskas Aušvydas</dc:creator>
  <cp:lastModifiedBy>Jablonskienė Rūta</cp:lastModifiedBy>
  <cp:revision>2</cp:revision>
  <cp:lastPrinted>2019-06-25T13:00:00Z</cp:lastPrinted>
  <dcterms:created xsi:type="dcterms:W3CDTF">2019-07-04T05:37:00Z</dcterms:created>
  <dcterms:modified xsi:type="dcterms:W3CDTF">2019-07-04T05:37:00Z</dcterms:modified>
</cp:coreProperties>
</file>