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C4C5" w14:textId="77777777" w:rsidR="00594157" w:rsidRDefault="00641D84" w:rsidP="00B63AE2">
      <w:pPr>
        <w:jc w:val="right"/>
        <w:rPr>
          <w:sz w:val="22"/>
          <w:szCs w:val="22"/>
        </w:rPr>
      </w:pPr>
      <w:proofErr w:type="spellStart"/>
      <w:r w:rsidRPr="00641D84">
        <w:rPr>
          <w:sz w:val="22"/>
          <w:szCs w:val="22"/>
        </w:rPr>
        <w:t>Priedas</w:t>
      </w:r>
      <w:proofErr w:type="spellEnd"/>
      <w:r w:rsidRPr="00641D84">
        <w:rPr>
          <w:sz w:val="22"/>
          <w:szCs w:val="22"/>
        </w:rPr>
        <w:t xml:space="preserve"> Nr. 1 </w:t>
      </w:r>
      <w:proofErr w:type="spellStart"/>
      <w:r w:rsidRPr="00641D84">
        <w:rPr>
          <w:sz w:val="22"/>
          <w:szCs w:val="22"/>
        </w:rPr>
        <w:t>prie</w:t>
      </w:r>
      <w:proofErr w:type="spellEnd"/>
      <w:r w:rsidRPr="00641D84">
        <w:rPr>
          <w:sz w:val="22"/>
          <w:szCs w:val="22"/>
        </w:rPr>
        <w:t xml:space="preserve"> </w:t>
      </w:r>
      <w:r w:rsidR="00D04F25">
        <w:rPr>
          <w:sz w:val="22"/>
          <w:szCs w:val="22"/>
        </w:rPr>
        <w:t xml:space="preserve">2019-05-22 </w:t>
      </w:r>
      <w:proofErr w:type="spellStart"/>
      <w:r w:rsidRPr="00641D84">
        <w:rPr>
          <w:sz w:val="22"/>
          <w:szCs w:val="22"/>
        </w:rPr>
        <w:t>pirkimo-pardavimo</w:t>
      </w:r>
      <w:proofErr w:type="spellEnd"/>
      <w:r w:rsidRPr="00641D84">
        <w:rPr>
          <w:sz w:val="22"/>
          <w:szCs w:val="22"/>
        </w:rPr>
        <w:t xml:space="preserve"> </w:t>
      </w:r>
      <w:proofErr w:type="spellStart"/>
      <w:r w:rsidRPr="00641D84">
        <w:rPr>
          <w:sz w:val="22"/>
          <w:szCs w:val="22"/>
        </w:rPr>
        <w:t>sutarties</w:t>
      </w:r>
      <w:proofErr w:type="spellEnd"/>
      <w:r w:rsidRPr="00641D84">
        <w:rPr>
          <w:sz w:val="22"/>
          <w:szCs w:val="22"/>
        </w:rPr>
        <w:t xml:space="preserve"> Nr. _______________ </w:t>
      </w:r>
    </w:p>
    <w:p w14:paraId="30C7664D" w14:textId="77777777" w:rsidR="00641D84" w:rsidRDefault="00641D84" w:rsidP="00594157">
      <w:pPr>
        <w:rPr>
          <w:sz w:val="22"/>
          <w:szCs w:val="22"/>
        </w:rPr>
      </w:pPr>
    </w:p>
    <w:p w14:paraId="6CAC5C4E" w14:textId="77777777" w:rsidR="00641D84" w:rsidRDefault="00641D84" w:rsidP="00594157">
      <w:pPr>
        <w:rPr>
          <w:sz w:val="22"/>
          <w:szCs w:val="22"/>
        </w:rPr>
      </w:pPr>
    </w:p>
    <w:p w14:paraId="2B5E0F5A" w14:textId="77777777" w:rsidR="00641D84" w:rsidRPr="00F76112" w:rsidRDefault="00641D84" w:rsidP="00641D84">
      <w:pPr>
        <w:jc w:val="center"/>
        <w:rPr>
          <w:b/>
          <w:sz w:val="22"/>
          <w:szCs w:val="22"/>
        </w:rPr>
      </w:pPr>
      <w:r w:rsidRPr="00F76112">
        <w:rPr>
          <w:b/>
          <w:sz w:val="22"/>
          <w:szCs w:val="22"/>
        </w:rPr>
        <w:t>TECHNINĖ SPECIFIKACIJA</w:t>
      </w:r>
    </w:p>
    <w:p w14:paraId="527FC2A4" w14:textId="77777777" w:rsidR="00F76112" w:rsidRDefault="00F76112" w:rsidP="00641D84">
      <w:pPr>
        <w:jc w:val="center"/>
        <w:rPr>
          <w:sz w:val="22"/>
          <w:szCs w:val="22"/>
        </w:rPr>
      </w:pPr>
    </w:p>
    <w:p w14:paraId="0A5AEA58" w14:textId="77777777" w:rsidR="00F76112" w:rsidRPr="00691C9C" w:rsidRDefault="00F76112" w:rsidP="00F76112">
      <w:pPr>
        <w:jc w:val="center"/>
        <w:rPr>
          <w:b/>
          <w:color w:val="000000"/>
          <w:sz w:val="22"/>
          <w:szCs w:val="22"/>
        </w:rPr>
      </w:pPr>
      <w:r w:rsidRPr="00691C9C">
        <w:rPr>
          <w:b/>
          <w:color w:val="000000"/>
          <w:sz w:val="22"/>
          <w:szCs w:val="22"/>
        </w:rPr>
        <w:t>13</w:t>
      </w:r>
      <w:r>
        <w:rPr>
          <w:b/>
          <w:color w:val="000000"/>
          <w:sz w:val="22"/>
          <w:szCs w:val="22"/>
        </w:rPr>
        <w:t xml:space="preserve"> </w:t>
      </w:r>
      <w:r w:rsidRPr="00691C9C">
        <w:rPr>
          <w:b/>
          <w:color w:val="000000"/>
          <w:sz w:val="22"/>
          <w:szCs w:val="22"/>
        </w:rPr>
        <w:t xml:space="preserve">DALIS.  </w:t>
      </w:r>
      <w:r w:rsidRPr="00691C9C">
        <w:rPr>
          <w:b/>
          <w:bCs/>
          <w:color w:val="000000"/>
          <w:sz w:val="22"/>
          <w:szCs w:val="22"/>
        </w:rPr>
        <w:t xml:space="preserve">REAGENTAI BEI PAPILDOMOS PRIEMONĖS  </w:t>
      </w:r>
      <w:r w:rsidRPr="00691C9C">
        <w:rPr>
          <w:b/>
          <w:color w:val="000000"/>
          <w:sz w:val="22"/>
          <w:szCs w:val="22"/>
        </w:rPr>
        <w:t>SIFILIO DIAGNOSTIKAI</w:t>
      </w:r>
    </w:p>
    <w:p w14:paraId="5CDCE07F" w14:textId="77777777" w:rsidR="00641D84" w:rsidRDefault="00641D84" w:rsidP="00F76112">
      <w:pPr>
        <w:rPr>
          <w:sz w:val="22"/>
          <w:szCs w:val="22"/>
        </w:rPr>
      </w:pPr>
    </w:p>
    <w:tbl>
      <w:tblPr>
        <w:tblW w:w="1534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92"/>
        <w:gridCol w:w="1468"/>
        <w:gridCol w:w="2610"/>
        <w:gridCol w:w="1517"/>
        <w:gridCol w:w="2443"/>
        <w:gridCol w:w="1756"/>
        <w:gridCol w:w="1080"/>
        <w:gridCol w:w="1260"/>
        <w:gridCol w:w="900"/>
        <w:gridCol w:w="1620"/>
      </w:tblGrid>
      <w:tr w:rsidR="00F76112" w:rsidRPr="00691C9C" w14:paraId="063CE75B" w14:textId="77777777" w:rsidTr="004A435F">
        <w:trPr>
          <w:trHeight w:val="132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60A0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color w:val="000000"/>
                <w:sz w:val="22"/>
                <w:szCs w:val="22"/>
              </w:rPr>
              <w:t>Eil</w:t>
            </w:r>
            <w:proofErr w:type="spellEnd"/>
            <w:r w:rsidRPr="00691C9C">
              <w:rPr>
                <w:b/>
                <w:color w:val="000000"/>
                <w:sz w:val="22"/>
                <w:szCs w:val="22"/>
              </w:rPr>
              <w:t>. Nr.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09099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81971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Kokybiniai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ir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techniniai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F86A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Preliminarus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tyrimų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skaičius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per 24 </w:t>
            </w:r>
            <w:proofErr w:type="spellStart"/>
            <w:r w:rsidRPr="00691C9C">
              <w:rPr>
                <w:b/>
                <w:sz w:val="22"/>
                <w:szCs w:val="22"/>
              </w:rPr>
              <w:t>mėn</w:t>
            </w:r>
            <w:proofErr w:type="spellEnd"/>
            <w:r w:rsidRPr="00691C9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D7B8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bCs/>
                <w:sz w:val="22"/>
                <w:szCs w:val="22"/>
              </w:rPr>
              <w:t>Reikalavimų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atitikimas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būtina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nurodyti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tikslią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nuorodą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dokumentacijoje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28630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Reagentų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ir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priemonių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kiekis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(ml./ </w:t>
            </w:r>
            <w:proofErr w:type="spellStart"/>
            <w:r w:rsidRPr="00691C9C">
              <w:rPr>
                <w:b/>
                <w:sz w:val="22"/>
                <w:szCs w:val="22"/>
              </w:rPr>
              <w:t>vnt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.) </w:t>
            </w:r>
            <w:proofErr w:type="spellStart"/>
            <w:r w:rsidRPr="00691C9C">
              <w:rPr>
                <w:b/>
                <w:sz w:val="22"/>
                <w:szCs w:val="22"/>
              </w:rPr>
              <w:t>nurodytam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tyrimų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skaičiui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98D5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Siūloma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pakuotė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0278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Siūlomos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pakuotės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kaina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Eur  </w:t>
            </w:r>
            <w:proofErr w:type="spellStart"/>
            <w:r w:rsidRPr="00691C9C">
              <w:rPr>
                <w:b/>
                <w:sz w:val="22"/>
                <w:szCs w:val="22"/>
              </w:rPr>
              <w:t>su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155F7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r w:rsidRPr="00691C9C">
              <w:rPr>
                <w:b/>
                <w:sz w:val="22"/>
                <w:szCs w:val="22"/>
              </w:rPr>
              <w:t xml:space="preserve">Suma, Eur </w:t>
            </w:r>
            <w:proofErr w:type="spellStart"/>
            <w:r w:rsidRPr="00691C9C">
              <w:rPr>
                <w:b/>
                <w:sz w:val="22"/>
                <w:szCs w:val="22"/>
              </w:rPr>
              <w:t>su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PVM 24 </w:t>
            </w:r>
            <w:proofErr w:type="spellStart"/>
            <w:r w:rsidRPr="00691C9C">
              <w:rPr>
                <w:b/>
                <w:sz w:val="22"/>
                <w:szCs w:val="22"/>
              </w:rPr>
              <w:t>mėn</w:t>
            </w:r>
            <w:proofErr w:type="spellEnd"/>
            <w:r w:rsidRPr="00691C9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AA31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Gamintojas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b/>
                <w:sz w:val="22"/>
                <w:szCs w:val="22"/>
              </w:rPr>
              <w:t>komercinis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prekės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F76112" w:rsidRPr="00691C9C" w14:paraId="2A63A139" w14:textId="77777777" w:rsidTr="004A435F">
        <w:trPr>
          <w:trHeight w:val="70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4175" w14:textId="77777777" w:rsidR="00F76112" w:rsidRPr="00691C9C" w:rsidRDefault="00F76112" w:rsidP="00E16D02">
            <w:pPr>
              <w:jc w:val="center"/>
              <w:rPr>
                <w:color w:val="000000"/>
                <w:sz w:val="22"/>
                <w:szCs w:val="22"/>
              </w:rPr>
            </w:pPr>
            <w:r w:rsidRPr="00691C9C">
              <w:rPr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01693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color w:val="000000"/>
                <w:sz w:val="22"/>
                <w:szCs w:val="22"/>
              </w:rPr>
              <w:t xml:space="preserve">RPR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sifilio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diagnostikai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EBC8C" w14:textId="77777777" w:rsidR="00F76112" w:rsidRPr="00691C9C" w:rsidRDefault="00F76112" w:rsidP="00E16D0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1C9C">
              <w:rPr>
                <w:sz w:val="22"/>
                <w:szCs w:val="22"/>
              </w:rPr>
              <w:t>Reakcijos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tipas</w:t>
            </w:r>
            <w:proofErr w:type="spellEnd"/>
            <w:r w:rsidRPr="00691C9C">
              <w:rPr>
                <w:sz w:val="22"/>
                <w:szCs w:val="22"/>
              </w:rPr>
              <w:t xml:space="preserve">: </w:t>
            </w:r>
            <w:proofErr w:type="spellStart"/>
            <w:r w:rsidRPr="00691C9C">
              <w:rPr>
                <w:sz w:val="22"/>
                <w:szCs w:val="22"/>
              </w:rPr>
              <w:t>kardiolipidinė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reakcija</w:t>
            </w:r>
            <w:proofErr w:type="spellEnd"/>
            <w:r w:rsidRPr="00691C9C">
              <w:rPr>
                <w:sz w:val="22"/>
                <w:szCs w:val="22"/>
              </w:rPr>
              <w:t xml:space="preserve">.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Pilnas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rinkinys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</w:p>
          <w:p w14:paraId="25943B13" w14:textId="77777777" w:rsidR="00F76112" w:rsidRPr="00691C9C" w:rsidRDefault="00F76112" w:rsidP="00E16D02">
            <w:pPr>
              <w:rPr>
                <w:sz w:val="22"/>
                <w:szCs w:val="22"/>
              </w:rPr>
            </w:pPr>
            <w:proofErr w:type="spellStart"/>
            <w:r w:rsidRPr="00691C9C">
              <w:rPr>
                <w:color w:val="000000"/>
                <w:sz w:val="22"/>
                <w:szCs w:val="22"/>
              </w:rPr>
              <w:t>su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RPR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reagentu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teigiama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neigiama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kontrole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vienkartine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plokštele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su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8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langeliais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vienkartinės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maišymo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lazdelės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paruošimo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buteliukais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B1740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691C9C">
              <w:rPr>
                <w:sz w:val="22"/>
                <w:szCs w:val="22"/>
              </w:rPr>
              <w:t xml:space="preserve">100 </w:t>
            </w:r>
            <w:proofErr w:type="spellStart"/>
            <w:r w:rsidRPr="00691C9C">
              <w:rPr>
                <w:sz w:val="22"/>
                <w:szCs w:val="22"/>
              </w:rPr>
              <w:t>tyrimų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D9CD" w14:textId="77777777" w:rsidR="00F76112" w:rsidRPr="00691C9C" w:rsidRDefault="00F76112" w:rsidP="00E16D0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1C9C">
              <w:rPr>
                <w:sz w:val="22"/>
                <w:szCs w:val="22"/>
              </w:rPr>
              <w:t>Reakcijos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tipas</w:t>
            </w:r>
            <w:proofErr w:type="spellEnd"/>
            <w:r w:rsidRPr="00691C9C">
              <w:rPr>
                <w:sz w:val="22"/>
                <w:szCs w:val="22"/>
              </w:rPr>
              <w:t xml:space="preserve">: </w:t>
            </w:r>
            <w:proofErr w:type="spellStart"/>
            <w:r w:rsidRPr="00691C9C">
              <w:rPr>
                <w:sz w:val="22"/>
                <w:szCs w:val="22"/>
              </w:rPr>
              <w:t>kardiolipidinė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reakcija</w:t>
            </w:r>
            <w:proofErr w:type="spellEnd"/>
            <w:r w:rsidRPr="00691C9C">
              <w:rPr>
                <w:sz w:val="22"/>
                <w:szCs w:val="22"/>
              </w:rPr>
              <w:t xml:space="preserve">.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Pilnas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rinkinys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</w:p>
          <w:p w14:paraId="1A5B685D" w14:textId="77777777" w:rsidR="00F76112" w:rsidRPr="00691C9C" w:rsidRDefault="00F76112" w:rsidP="00E16D02">
            <w:pPr>
              <w:rPr>
                <w:sz w:val="22"/>
                <w:szCs w:val="22"/>
              </w:rPr>
            </w:pPr>
            <w:proofErr w:type="spellStart"/>
            <w:r w:rsidRPr="00691C9C">
              <w:rPr>
                <w:color w:val="000000"/>
                <w:sz w:val="22"/>
                <w:szCs w:val="22"/>
              </w:rPr>
              <w:t>su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RPR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reagentu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teigiama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neigiama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kontrole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vienkartine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plokštele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su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8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langeliais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vienkartinės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maišymo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lazdelės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paruošimo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buteliukais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F77ED" w14:textId="77777777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1rink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88528" w14:textId="77777777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N500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92300" w14:textId="2C359737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9E2D" w14:textId="1285A5C8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02C1" w14:textId="4B8398B1" w:rsidR="00F76112" w:rsidRPr="00691C9C" w:rsidRDefault="00F76112" w:rsidP="00E16D02">
            <w:pPr>
              <w:snapToGrid w:val="0"/>
              <w:rPr>
                <w:sz w:val="22"/>
                <w:szCs w:val="22"/>
              </w:rPr>
            </w:pPr>
          </w:p>
        </w:tc>
      </w:tr>
      <w:tr w:rsidR="00F76112" w:rsidRPr="00691C9C" w14:paraId="0A4C3690" w14:textId="77777777" w:rsidTr="004A435F">
        <w:trPr>
          <w:trHeight w:val="82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CBE4" w14:textId="77777777" w:rsidR="00F76112" w:rsidRPr="00691C9C" w:rsidRDefault="00F76112" w:rsidP="00E16D02">
            <w:pPr>
              <w:jc w:val="center"/>
              <w:rPr>
                <w:color w:val="000000"/>
                <w:sz w:val="22"/>
                <w:szCs w:val="22"/>
              </w:rPr>
            </w:pPr>
            <w:r w:rsidRPr="00691C9C">
              <w:rPr>
                <w:color w:val="000000"/>
                <w:sz w:val="22"/>
                <w:szCs w:val="22"/>
              </w:rPr>
              <w:t>13.2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6CEE9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color w:val="000000"/>
                <w:sz w:val="22"/>
                <w:szCs w:val="22"/>
              </w:rPr>
              <w:t xml:space="preserve">TPHA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sifilio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diagnostikai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7566" w14:textId="77777777" w:rsidR="00F76112" w:rsidRPr="00691C9C" w:rsidRDefault="00F76112" w:rsidP="00E16D02">
            <w:pPr>
              <w:rPr>
                <w:sz w:val="22"/>
                <w:szCs w:val="22"/>
              </w:rPr>
            </w:pPr>
            <w:proofErr w:type="spellStart"/>
            <w:r w:rsidRPr="00691C9C">
              <w:rPr>
                <w:sz w:val="22"/>
                <w:szCs w:val="22"/>
              </w:rPr>
              <w:t>Mėgino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tipas</w:t>
            </w:r>
            <w:proofErr w:type="spellEnd"/>
            <w:r w:rsidRPr="00691C9C">
              <w:rPr>
                <w:sz w:val="22"/>
                <w:szCs w:val="22"/>
              </w:rPr>
              <w:t xml:space="preserve">: </w:t>
            </w:r>
            <w:proofErr w:type="spellStart"/>
            <w:r w:rsidRPr="00691C9C">
              <w:rPr>
                <w:sz w:val="22"/>
                <w:szCs w:val="22"/>
              </w:rPr>
              <w:t>serumas</w:t>
            </w:r>
            <w:proofErr w:type="spellEnd"/>
            <w:r w:rsidRPr="00691C9C">
              <w:rPr>
                <w:sz w:val="22"/>
                <w:szCs w:val="22"/>
              </w:rPr>
              <w:t xml:space="preserve">. </w:t>
            </w:r>
            <w:proofErr w:type="spellStart"/>
            <w:r w:rsidRPr="00691C9C">
              <w:rPr>
                <w:sz w:val="22"/>
                <w:szCs w:val="22"/>
              </w:rPr>
              <w:t>Reakcijos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tipas</w:t>
            </w:r>
            <w:proofErr w:type="spellEnd"/>
            <w:r w:rsidRPr="00691C9C">
              <w:rPr>
                <w:sz w:val="22"/>
                <w:szCs w:val="22"/>
              </w:rPr>
              <w:t xml:space="preserve">: </w:t>
            </w:r>
            <w:proofErr w:type="spellStart"/>
            <w:r w:rsidRPr="00691C9C">
              <w:rPr>
                <w:sz w:val="22"/>
                <w:szCs w:val="22"/>
              </w:rPr>
              <w:t>hemaagliutinacijos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reakcija</w:t>
            </w:r>
            <w:proofErr w:type="spellEnd"/>
            <w:r w:rsidRPr="00691C9C">
              <w:rPr>
                <w:sz w:val="22"/>
                <w:szCs w:val="22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078BD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691C9C">
              <w:rPr>
                <w:sz w:val="22"/>
                <w:szCs w:val="22"/>
              </w:rPr>
              <w:t xml:space="preserve">100 </w:t>
            </w:r>
            <w:proofErr w:type="spellStart"/>
            <w:r w:rsidRPr="00691C9C">
              <w:rPr>
                <w:sz w:val="22"/>
                <w:szCs w:val="22"/>
              </w:rPr>
              <w:t>tyrimų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4A45B" w14:textId="77777777" w:rsidR="00F76112" w:rsidRPr="00691C9C" w:rsidRDefault="00F76112" w:rsidP="00E16D02">
            <w:pPr>
              <w:rPr>
                <w:sz w:val="22"/>
                <w:szCs w:val="22"/>
              </w:rPr>
            </w:pPr>
            <w:proofErr w:type="spellStart"/>
            <w:r w:rsidRPr="00691C9C">
              <w:rPr>
                <w:sz w:val="22"/>
                <w:szCs w:val="22"/>
              </w:rPr>
              <w:t>Mėgino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tipas</w:t>
            </w:r>
            <w:proofErr w:type="spellEnd"/>
            <w:r w:rsidRPr="00691C9C">
              <w:rPr>
                <w:sz w:val="22"/>
                <w:szCs w:val="22"/>
              </w:rPr>
              <w:t xml:space="preserve">: </w:t>
            </w:r>
            <w:proofErr w:type="spellStart"/>
            <w:r w:rsidRPr="00691C9C">
              <w:rPr>
                <w:sz w:val="22"/>
                <w:szCs w:val="22"/>
              </w:rPr>
              <w:t>serumas</w:t>
            </w:r>
            <w:proofErr w:type="spellEnd"/>
            <w:r w:rsidRPr="00691C9C">
              <w:rPr>
                <w:sz w:val="22"/>
                <w:szCs w:val="22"/>
              </w:rPr>
              <w:t xml:space="preserve">. </w:t>
            </w:r>
            <w:proofErr w:type="spellStart"/>
            <w:r w:rsidRPr="00691C9C">
              <w:rPr>
                <w:sz w:val="22"/>
                <w:szCs w:val="22"/>
              </w:rPr>
              <w:t>Reakcijos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tipas</w:t>
            </w:r>
            <w:proofErr w:type="spellEnd"/>
            <w:r w:rsidRPr="00691C9C">
              <w:rPr>
                <w:sz w:val="22"/>
                <w:szCs w:val="22"/>
              </w:rPr>
              <w:t xml:space="preserve">: </w:t>
            </w:r>
            <w:proofErr w:type="spellStart"/>
            <w:r w:rsidRPr="00691C9C">
              <w:rPr>
                <w:sz w:val="22"/>
                <w:szCs w:val="22"/>
              </w:rPr>
              <w:t>hemaagliutinacijos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reakcija</w:t>
            </w:r>
            <w:proofErr w:type="spellEnd"/>
            <w:r w:rsidRPr="00691C9C">
              <w:rPr>
                <w:sz w:val="22"/>
                <w:szCs w:val="22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20BA8" w14:textId="77777777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1rink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E248" w14:textId="77777777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N100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6AB1D" w14:textId="2C751D3F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51E5" w14:textId="7F925934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C0A5" w14:textId="1EF6DD3E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6112" w:rsidRPr="00691C9C" w14:paraId="12B4EF6E" w14:textId="77777777" w:rsidTr="004A435F">
        <w:trPr>
          <w:trHeight w:val="288"/>
        </w:trPr>
        <w:tc>
          <w:tcPr>
            <w:tcW w:w="12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E3C4" w14:textId="77777777" w:rsidR="00F76112" w:rsidRPr="00691C9C" w:rsidRDefault="00F76112" w:rsidP="00F76112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 </w:t>
            </w:r>
            <w:proofErr w:type="spellStart"/>
            <w:r>
              <w:rPr>
                <w:b/>
                <w:sz w:val="22"/>
                <w:szCs w:val="22"/>
              </w:rPr>
              <w:t>d</w:t>
            </w:r>
            <w:r w:rsidRPr="00691C9C">
              <w:rPr>
                <w:b/>
                <w:sz w:val="22"/>
                <w:szCs w:val="22"/>
              </w:rPr>
              <w:t>alies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bendra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suma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Eur (</w:t>
            </w:r>
            <w:proofErr w:type="spellStart"/>
            <w:r w:rsidRPr="00691C9C">
              <w:rPr>
                <w:b/>
                <w:sz w:val="22"/>
                <w:szCs w:val="22"/>
              </w:rPr>
              <w:t>su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PVM)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AB8C" w14:textId="77777777" w:rsidR="00F76112" w:rsidRPr="00691C9C" w:rsidRDefault="00F76112" w:rsidP="00E16D0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1C9C">
              <w:rPr>
                <w:b/>
                <w:sz w:val="22"/>
                <w:szCs w:val="22"/>
              </w:rPr>
              <w:t>69,30</w:t>
            </w:r>
          </w:p>
        </w:tc>
      </w:tr>
    </w:tbl>
    <w:p w14:paraId="42521312" w14:textId="77777777" w:rsidR="00641D84" w:rsidRDefault="00641D84" w:rsidP="00641D84">
      <w:pPr>
        <w:jc w:val="center"/>
        <w:rPr>
          <w:sz w:val="22"/>
          <w:szCs w:val="22"/>
        </w:rPr>
      </w:pPr>
    </w:p>
    <w:p w14:paraId="61B277A6" w14:textId="77777777" w:rsidR="00F76112" w:rsidRDefault="00F76112" w:rsidP="00641D84">
      <w:pPr>
        <w:jc w:val="center"/>
        <w:rPr>
          <w:b/>
          <w:bCs/>
          <w:color w:val="000000"/>
          <w:sz w:val="22"/>
          <w:szCs w:val="22"/>
        </w:rPr>
      </w:pPr>
      <w:r w:rsidRPr="00691C9C">
        <w:rPr>
          <w:b/>
          <w:color w:val="000000"/>
          <w:sz w:val="22"/>
          <w:szCs w:val="22"/>
        </w:rPr>
        <w:t>14</w:t>
      </w:r>
      <w:r>
        <w:rPr>
          <w:b/>
          <w:color w:val="000000"/>
          <w:sz w:val="22"/>
          <w:szCs w:val="22"/>
        </w:rPr>
        <w:t xml:space="preserve"> </w:t>
      </w:r>
      <w:r w:rsidRPr="00691C9C">
        <w:rPr>
          <w:b/>
          <w:color w:val="000000"/>
          <w:sz w:val="22"/>
          <w:szCs w:val="22"/>
        </w:rPr>
        <w:t>DALIS. TESTAI</w:t>
      </w:r>
      <w:r>
        <w:rPr>
          <w:b/>
          <w:bCs/>
          <w:color w:val="000000"/>
          <w:sz w:val="22"/>
          <w:szCs w:val="22"/>
        </w:rPr>
        <w:t>.</w:t>
      </w:r>
    </w:p>
    <w:p w14:paraId="16A4FA8B" w14:textId="77777777" w:rsidR="00F76112" w:rsidRDefault="00F76112" w:rsidP="00641D84">
      <w:pPr>
        <w:jc w:val="center"/>
        <w:rPr>
          <w:sz w:val="22"/>
          <w:szCs w:val="22"/>
        </w:rPr>
      </w:pPr>
    </w:p>
    <w:tbl>
      <w:tblPr>
        <w:tblW w:w="153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610"/>
        <w:gridCol w:w="1620"/>
        <w:gridCol w:w="2250"/>
        <w:gridCol w:w="1800"/>
        <w:gridCol w:w="1080"/>
        <w:gridCol w:w="1134"/>
        <w:gridCol w:w="1026"/>
        <w:gridCol w:w="1620"/>
      </w:tblGrid>
      <w:tr w:rsidR="00F76112" w:rsidRPr="00691C9C" w14:paraId="043C8F8C" w14:textId="77777777" w:rsidTr="004A435F">
        <w:trPr>
          <w:trHeight w:val="8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C54CD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color w:val="000000"/>
                <w:sz w:val="22"/>
                <w:szCs w:val="22"/>
              </w:rPr>
              <w:t>Eil</w:t>
            </w:r>
            <w:proofErr w:type="spellEnd"/>
            <w:r w:rsidRPr="00691C9C">
              <w:rPr>
                <w:b/>
                <w:color w:val="000000"/>
                <w:sz w:val="22"/>
                <w:szCs w:val="22"/>
              </w:rPr>
              <w:t>. Nr.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E200E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7BEC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Kokybiniai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ir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techniniai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EE77A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Preliminarus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tyrimų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skaičius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per 24 </w:t>
            </w:r>
            <w:proofErr w:type="spellStart"/>
            <w:r w:rsidRPr="00691C9C">
              <w:rPr>
                <w:b/>
                <w:sz w:val="22"/>
                <w:szCs w:val="22"/>
              </w:rPr>
              <w:t>mėn</w:t>
            </w:r>
            <w:proofErr w:type="spellEnd"/>
            <w:r w:rsidRPr="00691C9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E585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bCs/>
                <w:sz w:val="22"/>
                <w:szCs w:val="22"/>
              </w:rPr>
              <w:t>Reikalavimų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atitikimas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būtina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nurodyti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tikslią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nuorodą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dokumentacijoje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C13FA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Reagentų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ir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priemonių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kiekis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(ml./ </w:t>
            </w:r>
            <w:proofErr w:type="spellStart"/>
            <w:r w:rsidRPr="00691C9C">
              <w:rPr>
                <w:b/>
                <w:sz w:val="22"/>
                <w:szCs w:val="22"/>
              </w:rPr>
              <w:t>vnt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.) </w:t>
            </w:r>
            <w:proofErr w:type="spellStart"/>
            <w:r w:rsidRPr="00691C9C">
              <w:rPr>
                <w:b/>
                <w:sz w:val="22"/>
                <w:szCs w:val="22"/>
              </w:rPr>
              <w:t>nurodytam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tyrimų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skaičiui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756E8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Siūloma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pakuotė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CA23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Siūlomos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pakuotės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kaina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, Eur  </w:t>
            </w:r>
            <w:proofErr w:type="spellStart"/>
            <w:r w:rsidRPr="00691C9C">
              <w:rPr>
                <w:b/>
                <w:sz w:val="22"/>
                <w:szCs w:val="22"/>
              </w:rPr>
              <w:t>su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081F8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r w:rsidRPr="00691C9C">
              <w:rPr>
                <w:b/>
                <w:sz w:val="22"/>
                <w:szCs w:val="22"/>
              </w:rPr>
              <w:t xml:space="preserve">Suma, EUR </w:t>
            </w:r>
            <w:proofErr w:type="spellStart"/>
            <w:r w:rsidRPr="00691C9C">
              <w:rPr>
                <w:b/>
                <w:sz w:val="22"/>
                <w:szCs w:val="22"/>
              </w:rPr>
              <w:t>su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PVM 24 </w:t>
            </w:r>
            <w:proofErr w:type="spellStart"/>
            <w:r w:rsidRPr="00691C9C">
              <w:rPr>
                <w:b/>
                <w:sz w:val="22"/>
                <w:szCs w:val="22"/>
              </w:rPr>
              <w:t>mėn</w:t>
            </w:r>
            <w:proofErr w:type="spellEnd"/>
            <w:r w:rsidRPr="00691C9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FE74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proofErr w:type="spellStart"/>
            <w:r w:rsidRPr="00691C9C">
              <w:rPr>
                <w:b/>
                <w:sz w:val="22"/>
                <w:szCs w:val="22"/>
              </w:rPr>
              <w:t>Gamintojas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b/>
                <w:sz w:val="22"/>
                <w:szCs w:val="22"/>
              </w:rPr>
              <w:t>komercinis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prekės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F76112" w:rsidRPr="00691C9C" w14:paraId="6A31DAA9" w14:textId="77777777" w:rsidTr="004A435F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9473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color w:val="000000"/>
                <w:sz w:val="22"/>
                <w:szCs w:val="22"/>
              </w:rPr>
              <w:t>14.1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AC829" w14:textId="77777777" w:rsidR="00F76112" w:rsidRPr="00691C9C" w:rsidRDefault="00F76112" w:rsidP="00E16D0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1C9C">
              <w:rPr>
                <w:sz w:val="22"/>
                <w:szCs w:val="22"/>
              </w:rPr>
              <w:t>Narkotinių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medžiagų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nustatymas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9233" w14:textId="77777777" w:rsidR="00F76112" w:rsidRPr="00691C9C" w:rsidRDefault="00F76112" w:rsidP="00E16D02">
            <w:pPr>
              <w:jc w:val="center"/>
              <w:rPr>
                <w:color w:val="000000"/>
                <w:sz w:val="22"/>
                <w:szCs w:val="22"/>
              </w:rPr>
            </w:pPr>
            <w:r w:rsidRPr="00691C9C">
              <w:rPr>
                <w:color w:val="000000"/>
                <w:sz w:val="22"/>
                <w:szCs w:val="22"/>
              </w:rPr>
              <w:t xml:space="preserve">Multitest-10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kasetė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>: AMP,BAR,BZO,COC,MTD,MOR,THC,TCA,MDMA,MET 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AF67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  <w:r w:rsidRPr="00691C9C">
              <w:rPr>
                <w:color w:val="000000"/>
                <w:sz w:val="22"/>
                <w:szCs w:val="22"/>
              </w:rPr>
              <w:t xml:space="preserve">100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EC70" w14:textId="77777777" w:rsidR="00F76112" w:rsidRPr="00691C9C" w:rsidRDefault="00F76112" w:rsidP="00E16D02">
            <w:pPr>
              <w:jc w:val="center"/>
              <w:rPr>
                <w:color w:val="000000"/>
                <w:sz w:val="22"/>
                <w:szCs w:val="22"/>
              </w:rPr>
            </w:pPr>
            <w:r w:rsidRPr="00691C9C">
              <w:rPr>
                <w:color w:val="000000"/>
                <w:sz w:val="22"/>
                <w:szCs w:val="22"/>
              </w:rPr>
              <w:t xml:space="preserve">Multitest-10 </w:t>
            </w:r>
            <w:proofErr w:type="spellStart"/>
            <w:r w:rsidRPr="00691C9C">
              <w:rPr>
                <w:color w:val="000000"/>
                <w:sz w:val="22"/>
                <w:szCs w:val="22"/>
              </w:rPr>
              <w:t>kasetė</w:t>
            </w:r>
            <w:proofErr w:type="spellEnd"/>
            <w:r w:rsidRPr="00691C9C">
              <w:rPr>
                <w:color w:val="000000"/>
                <w:sz w:val="22"/>
                <w:szCs w:val="22"/>
              </w:rPr>
              <w:t>: AMP,BAR,BZO,COC,MTD,MOR,THC,TCA,MDMA,MET 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A85B7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88F3B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N20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846D" w14:textId="3A441E41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43A10" w14:textId="41F39FBE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6A60" w14:textId="23EFCF62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</w:p>
        </w:tc>
      </w:tr>
      <w:tr w:rsidR="00F76112" w:rsidRPr="00691C9C" w14:paraId="7B505AF4" w14:textId="77777777" w:rsidTr="004A435F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E73EB" w14:textId="77777777" w:rsidR="00F76112" w:rsidRPr="00691C9C" w:rsidRDefault="00F76112" w:rsidP="00E16D02">
            <w:pPr>
              <w:jc w:val="center"/>
              <w:rPr>
                <w:color w:val="000000"/>
                <w:sz w:val="22"/>
                <w:szCs w:val="22"/>
              </w:rPr>
            </w:pPr>
            <w:r w:rsidRPr="00691C9C">
              <w:rPr>
                <w:color w:val="000000"/>
                <w:sz w:val="22"/>
                <w:szCs w:val="22"/>
              </w:rPr>
              <w:lastRenderedPageBreak/>
              <w:t>14.2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1AEC6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proofErr w:type="spellStart"/>
            <w:r w:rsidRPr="00691C9C">
              <w:rPr>
                <w:sz w:val="22"/>
                <w:szCs w:val="22"/>
              </w:rPr>
              <w:t>Nėštumo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testas</w:t>
            </w:r>
            <w:proofErr w:type="spellEnd"/>
            <w:r w:rsidRPr="00691C9C">
              <w:rPr>
                <w:sz w:val="22"/>
                <w:szCs w:val="22"/>
              </w:rPr>
              <w:t xml:space="preserve"> - </w:t>
            </w:r>
            <w:proofErr w:type="spellStart"/>
            <w:r w:rsidRPr="00691C9C">
              <w:rPr>
                <w:sz w:val="22"/>
                <w:szCs w:val="22"/>
              </w:rPr>
              <w:t>juostelė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AC8CE" w14:textId="77777777" w:rsidR="00F76112" w:rsidRPr="00691C9C" w:rsidRDefault="00F76112" w:rsidP="00E16D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6FCF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C4465" w14:textId="77777777" w:rsidR="00F76112" w:rsidRPr="00691C9C" w:rsidRDefault="00F76112" w:rsidP="00E16D0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8BB9F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30vnt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28FEF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N20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C77A" w14:textId="7D20679F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4C58" w14:textId="391F3426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8836" w14:textId="62498279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</w:p>
        </w:tc>
      </w:tr>
      <w:tr w:rsidR="00F76112" w:rsidRPr="00691C9C" w14:paraId="4EA2448D" w14:textId="77777777" w:rsidTr="004A435F">
        <w:trPr>
          <w:trHeight w:val="11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2C97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14.2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170B4" w14:textId="77777777" w:rsidR="00F76112" w:rsidRPr="00691C9C" w:rsidRDefault="00F76112" w:rsidP="00E16D0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1C9C">
              <w:rPr>
                <w:sz w:val="22"/>
                <w:szCs w:val="22"/>
              </w:rPr>
              <w:t>Ketonų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šlapime</w:t>
            </w:r>
            <w:proofErr w:type="spellEnd"/>
            <w:r w:rsidRPr="00691C9C">
              <w:rPr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</w:rPr>
              <w:t>nustatymas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D66AE" w14:textId="77777777" w:rsidR="00F76112" w:rsidRPr="00691C9C" w:rsidRDefault="00F76112" w:rsidP="00E16D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91160" w14:textId="77777777" w:rsidR="00F76112" w:rsidRPr="00691C9C" w:rsidRDefault="00F76112" w:rsidP="00E16D02">
            <w:pPr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 xml:space="preserve">1000 </w:t>
            </w:r>
            <w:proofErr w:type="spellStart"/>
            <w:r w:rsidRPr="00691C9C">
              <w:rPr>
                <w:sz w:val="22"/>
                <w:szCs w:val="22"/>
              </w:rPr>
              <w:t>tyrimų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C8CEE" w14:textId="77777777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665E" w14:textId="77777777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1000vnt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F112C" w14:textId="77777777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  <w:r w:rsidRPr="00691C9C">
              <w:rPr>
                <w:sz w:val="22"/>
                <w:szCs w:val="22"/>
              </w:rPr>
              <w:t>N100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28379" w14:textId="7F24ABFE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A588" w14:textId="7465C432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B396" w14:textId="5F344C73" w:rsidR="00F76112" w:rsidRPr="00691C9C" w:rsidRDefault="00F76112" w:rsidP="00E16D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6112" w:rsidRPr="00691C9C" w14:paraId="0F232E9F" w14:textId="77777777" w:rsidTr="004A435F">
        <w:trPr>
          <w:trHeight w:val="352"/>
        </w:trPr>
        <w:tc>
          <w:tcPr>
            <w:tcW w:w="12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C4DE" w14:textId="77777777" w:rsidR="00F76112" w:rsidRPr="00691C9C" w:rsidRDefault="00F76112" w:rsidP="00F76112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691C9C">
              <w:rPr>
                <w:b/>
                <w:sz w:val="22"/>
                <w:szCs w:val="22"/>
              </w:rPr>
              <w:t xml:space="preserve">14 </w:t>
            </w:r>
            <w:proofErr w:type="spellStart"/>
            <w:r w:rsidRPr="00691C9C">
              <w:rPr>
                <w:b/>
                <w:sz w:val="22"/>
                <w:szCs w:val="22"/>
              </w:rPr>
              <w:t>dalies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bendra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suma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Eur (</w:t>
            </w:r>
            <w:proofErr w:type="spellStart"/>
            <w:r w:rsidRPr="00691C9C">
              <w:rPr>
                <w:b/>
                <w:sz w:val="22"/>
                <w:szCs w:val="22"/>
              </w:rPr>
              <w:t>su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PVM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44DA" w14:textId="77777777" w:rsidR="00F76112" w:rsidRPr="00691C9C" w:rsidRDefault="00F76112" w:rsidP="00E16D0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91C9C">
              <w:rPr>
                <w:b/>
                <w:sz w:val="22"/>
                <w:szCs w:val="22"/>
              </w:rPr>
              <w:t>362,25</w:t>
            </w:r>
          </w:p>
        </w:tc>
      </w:tr>
    </w:tbl>
    <w:p w14:paraId="53C051EB" w14:textId="77777777" w:rsidR="00F76112" w:rsidRDefault="00F76112" w:rsidP="00641D84">
      <w:pPr>
        <w:jc w:val="center"/>
        <w:rPr>
          <w:sz w:val="22"/>
          <w:szCs w:val="22"/>
        </w:rPr>
      </w:pPr>
    </w:p>
    <w:p w14:paraId="14137B24" w14:textId="77777777" w:rsidR="00F76112" w:rsidRPr="00691C9C" w:rsidRDefault="00F76112" w:rsidP="00F76112">
      <w:pPr>
        <w:jc w:val="center"/>
        <w:rPr>
          <w:rFonts w:ascii="Times New Roman1" w:hAnsi="Times New Roman1"/>
          <w:b/>
          <w:bCs/>
          <w:color w:val="00000A"/>
          <w:sz w:val="22"/>
          <w:szCs w:val="22"/>
        </w:rPr>
      </w:pPr>
      <w:r w:rsidRPr="00691C9C">
        <w:rPr>
          <w:rFonts w:ascii="Times New Roman1" w:hAnsi="Times New Roman1"/>
          <w:b/>
          <w:bCs/>
          <w:color w:val="00000A"/>
          <w:sz w:val="22"/>
          <w:szCs w:val="22"/>
        </w:rPr>
        <w:t>25</w:t>
      </w:r>
      <w:r>
        <w:rPr>
          <w:rFonts w:ascii="Times New Roman1" w:hAnsi="Times New Roman1"/>
          <w:b/>
          <w:bCs/>
          <w:color w:val="00000A"/>
          <w:sz w:val="22"/>
          <w:szCs w:val="22"/>
        </w:rPr>
        <w:t xml:space="preserve"> </w:t>
      </w:r>
      <w:r w:rsidRPr="00691C9C">
        <w:rPr>
          <w:rFonts w:ascii="Times New Roman1" w:hAnsi="Times New Roman1"/>
          <w:b/>
          <w:bCs/>
          <w:color w:val="00000A"/>
          <w:sz w:val="22"/>
          <w:szCs w:val="22"/>
        </w:rPr>
        <w:t>DALIS - REAGENTAI BEI PAPILDOMOS PRIEMONĖS  ROTA VIRUSO DIAGNOSTIKAI</w:t>
      </w:r>
    </w:p>
    <w:p w14:paraId="4A67D497" w14:textId="77777777" w:rsidR="00F76112" w:rsidRDefault="00F76112" w:rsidP="00641D84">
      <w:pPr>
        <w:jc w:val="center"/>
        <w:rPr>
          <w:sz w:val="22"/>
          <w:szCs w:val="22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1571"/>
        <w:gridCol w:w="2700"/>
        <w:gridCol w:w="1620"/>
        <w:gridCol w:w="2430"/>
        <w:gridCol w:w="1440"/>
        <w:gridCol w:w="1260"/>
        <w:gridCol w:w="1440"/>
        <w:gridCol w:w="2160"/>
      </w:tblGrid>
      <w:tr w:rsidR="00F76112" w:rsidRPr="00691C9C" w14:paraId="7CFFED9A" w14:textId="77777777" w:rsidTr="004A435F">
        <w:trPr>
          <w:trHeight w:val="864"/>
        </w:trPr>
        <w:tc>
          <w:tcPr>
            <w:tcW w:w="679" w:type="dxa"/>
            <w:shd w:val="clear" w:color="auto" w:fill="auto"/>
            <w:vAlign w:val="center"/>
          </w:tcPr>
          <w:p w14:paraId="0C538DC2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Eil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.</w:t>
            </w:r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C720A57" w14:textId="77777777" w:rsidR="00F76112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Pavadinimas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3E0394A8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Techniniai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ir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kokybiniai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reikalavimai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tyrimams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2A6ABDFC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Preliminarus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tyrimų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skaičius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per 24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mėn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5C0734ED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Reagentų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ir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priemonių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kiekis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(ml./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vnt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.)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nurodytam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tyrimų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skaičiui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B8653C6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Si</w:t>
            </w:r>
            <w:r w:rsidRPr="00691C9C">
              <w:rPr>
                <w:rFonts w:ascii="Times New Roman1" w:hAnsi="Times New Roman1" w:hint="eastAsia"/>
                <w:b/>
                <w:bCs/>
                <w:color w:val="00000A"/>
                <w:sz w:val="22"/>
                <w:szCs w:val="22"/>
                <w:lang w:eastAsia="lt-LT"/>
              </w:rPr>
              <w:t>ū</w:t>
            </w:r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loma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pakuotė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B488715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Siūlomos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pakuotės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kaina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, Eur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su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PVM</w:t>
            </w:r>
          </w:p>
        </w:tc>
        <w:tc>
          <w:tcPr>
            <w:tcW w:w="1440" w:type="dxa"/>
            <w:shd w:val="clear" w:color="auto" w:fill="auto"/>
          </w:tcPr>
          <w:p w14:paraId="7872F449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Suma, Eur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su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PVM per 24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mėn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6D12958B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b/>
                <w:bCs/>
                <w:sz w:val="22"/>
                <w:szCs w:val="22"/>
              </w:rPr>
              <w:t>Gamintojas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komercinis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prekės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</w:tr>
      <w:tr w:rsidR="00F76112" w:rsidRPr="00691C9C" w14:paraId="6F86F3ED" w14:textId="77777777" w:rsidTr="004A435F">
        <w:trPr>
          <w:trHeight w:val="285"/>
        </w:trPr>
        <w:tc>
          <w:tcPr>
            <w:tcW w:w="679" w:type="dxa"/>
            <w:shd w:val="clear" w:color="auto" w:fill="auto"/>
            <w:noWrap/>
            <w:vAlign w:val="center"/>
          </w:tcPr>
          <w:p w14:paraId="014B33BF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3D0CD12C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700" w:type="dxa"/>
            <w:shd w:val="clear" w:color="auto" w:fill="auto"/>
            <w:noWrap/>
          </w:tcPr>
          <w:p w14:paraId="2FC153F6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</w:tcPr>
          <w:p w14:paraId="26BED48B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430" w:type="dxa"/>
            <w:shd w:val="clear" w:color="auto" w:fill="auto"/>
            <w:noWrap/>
          </w:tcPr>
          <w:p w14:paraId="01EC999D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6CCDC997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2DBB907B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</w:tcPr>
          <w:p w14:paraId="0FA29B60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2160" w:type="dxa"/>
            <w:shd w:val="clear" w:color="auto" w:fill="auto"/>
            <w:noWrap/>
          </w:tcPr>
          <w:p w14:paraId="6C2F596F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9</w:t>
            </w:r>
          </w:p>
        </w:tc>
      </w:tr>
      <w:tr w:rsidR="00F76112" w:rsidRPr="00691C9C" w14:paraId="7A45151D" w14:textId="77777777" w:rsidTr="004A435F">
        <w:trPr>
          <w:trHeight w:val="144"/>
        </w:trPr>
        <w:tc>
          <w:tcPr>
            <w:tcW w:w="679" w:type="dxa"/>
            <w:shd w:val="clear" w:color="auto" w:fill="auto"/>
            <w:noWrap/>
            <w:vAlign w:val="center"/>
          </w:tcPr>
          <w:p w14:paraId="2748CE00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25.1</w:t>
            </w:r>
          </w:p>
        </w:tc>
        <w:tc>
          <w:tcPr>
            <w:tcW w:w="1571" w:type="dxa"/>
            <w:shd w:val="clear" w:color="auto" w:fill="auto"/>
            <w:noWrap/>
          </w:tcPr>
          <w:p w14:paraId="2F139611" w14:textId="77777777" w:rsidR="00F76112" w:rsidRPr="004A435F" w:rsidRDefault="00F76112" w:rsidP="00E16D02">
            <w:pPr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</w:pPr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 xml:space="preserve">Rota </w:t>
            </w:r>
            <w:proofErr w:type="spellStart"/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>viruso</w:t>
            </w:r>
            <w:proofErr w:type="spellEnd"/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>tyrimas</w:t>
            </w:r>
            <w:proofErr w:type="spellEnd"/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>išmatose</w:t>
            </w:r>
            <w:proofErr w:type="spellEnd"/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1D70C945" w14:textId="77777777" w:rsidR="00F76112" w:rsidRPr="00691C9C" w:rsidRDefault="00F76112" w:rsidP="00E16D02">
            <w:pPr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Testai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pritaikyti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abiejų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virusų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diagnostikai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vienu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metu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Tyrimo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metodas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imunochromatografinis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Kontrolė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rinkinio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/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juostelės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sudėtyje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E60D4C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3698DD0C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100vnt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64F74B" w14:textId="77777777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N25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96FBB3C" w14:textId="63ECF388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E6EAF1D" w14:textId="0E1A95CB" w:rsidR="00F76112" w:rsidRPr="00691C9C" w:rsidRDefault="00F76112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shd w:val="clear" w:color="auto" w:fill="auto"/>
            <w:noWrap/>
          </w:tcPr>
          <w:p w14:paraId="13B3F830" w14:textId="3CE73CF7" w:rsidR="00F76112" w:rsidRPr="00691C9C" w:rsidRDefault="00F76112" w:rsidP="00E16D02">
            <w:pPr>
              <w:jc w:val="right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</w:tr>
      <w:tr w:rsidR="00F76112" w:rsidRPr="00691C9C" w14:paraId="01DF15D1" w14:textId="77777777" w:rsidTr="004A435F">
        <w:trPr>
          <w:trHeight w:val="144"/>
        </w:trPr>
        <w:tc>
          <w:tcPr>
            <w:tcW w:w="11700" w:type="dxa"/>
            <w:gridSpan w:val="7"/>
            <w:shd w:val="clear" w:color="auto" w:fill="auto"/>
            <w:noWrap/>
            <w:vAlign w:val="center"/>
          </w:tcPr>
          <w:p w14:paraId="4747E4E8" w14:textId="77777777" w:rsidR="00F76112" w:rsidRPr="00691C9C" w:rsidRDefault="00F76112" w:rsidP="00F76112">
            <w:pPr>
              <w:jc w:val="right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b/>
                <w:sz w:val="22"/>
                <w:szCs w:val="22"/>
              </w:rPr>
              <w:t xml:space="preserve">25 </w:t>
            </w:r>
            <w:proofErr w:type="spellStart"/>
            <w:r w:rsidRPr="00691C9C">
              <w:rPr>
                <w:b/>
                <w:sz w:val="22"/>
                <w:szCs w:val="22"/>
              </w:rPr>
              <w:t>dalies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bendra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suma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Eur (</w:t>
            </w:r>
            <w:proofErr w:type="spellStart"/>
            <w:r w:rsidRPr="00691C9C">
              <w:rPr>
                <w:b/>
                <w:sz w:val="22"/>
                <w:szCs w:val="22"/>
              </w:rPr>
              <w:t>su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PVM)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257D5C" w14:textId="77777777" w:rsidR="00F76112" w:rsidRPr="006C0AF2" w:rsidRDefault="00F76112" w:rsidP="00E16D02">
            <w:pPr>
              <w:jc w:val="center"/>
              <w:rPr>
                <w:rFonts w:ascii="Times New Roman1" w:hAnsi="Times New Roman1"/>
                <w:b/>
                <w:color w:val="00000A"/>
                <w:sz w:val="22"/>
                <w:szCs w:val="22"/>
                <w:lang w:eastAsia="lt-LT"/>
              </w:rPr>
            </w:pPr>
            <w:r w:rsidRPr="006C0AF2">
              <w:rPr>
                <w:rFonts w:ascii="Times New Roman1" w:hAnsi="Times New Roman1"/>
                <w:b/>
                <w:color w:val="00000A"/>
                <w:sz w:val="22"/>
                <w:szCs w:val="22"/>
                <w:lang w:eastAsia="lt-LT"/>
              </w:rPr>
              <w:t>92,40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5470D89" w14:textId="77777777" w:rsidR="00F76112" w:rsidRPr="00691C9C" w:rsidRDefault="00F76112" w:rsidP="00E16D02">
            <w:pPr>
              <w:jc w:val="right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</w:tr>
    </w:tbl>
    <w:p w14:paraId="6654AC9E" w14:textId="77777777" w:rsidR="00F76112" w:rsidRDefault="00F76112" w:rsidP="00641D84">
      <w:pPr>
        <w:jc w:val="center"/>
        <w:rPr>
          <w:sz w:val="22"/>
          <w:szCs w:val="22"/>
        </w:rPr>
      </w:pPr>
    </w:p>
    <w:p w14:paraId="596F245B" w14:textId="77777777" w:rsidR="00F76112" w:rsidRDefault="00F76112" w:rsidP="00641D84">
      <w:pPr>
        <w:jc w:val="center"/>
        <w:rPr>
          <w:rFonts w:ascii="Times New Roman1" w:hAnsi="Times New Roman1"/>
          <w:b/>
          <w:bCs/>
          <w:color w:val="00000A"/>
          <w:sz w:val="22"/>
          <w:szCs w:val="22"/>
        </w:rPr>
      </w:pPr>
      <w:r w:rsidRPr="00691C9C">
        <w:rPr>
          <w:rFonts w:ascii="Times New Roman1" w:hAnsi="Times New Roman1"/>
          <w:b/>
          <w:bCs/>
          <w:color w:val="00000A"/>
          <w:sz w:val="22"/>
          <w:szCs w:val="22"/>
        </w:rPr>
        <w:t>26</w:t>
      </w:r>
      <w:r>
        <w:rPr>
          <w:rFonts w:ascii="Times New Roman1" w:hAnsi="Times New Roman1"/>
          <w:b/>
          <w:bCs/>
          <w:color w:val="00000A"/>
          <w:sz w:val="22"/>
          <w:szCs w:val="22"/>
        </w:rPr>
        <w:t xml:space="preserve"> </w:t>
      </w:r>
      <w:r w:rsidRPr="00691C9C">
        <w:rPr>
          <w:rFonts w:ascii="Times New Roman1" w:hAnsi="Times New Roman1"/>
          <w:b/>
          <w:bCs/>
          <w:color w:val="00000A"/>
          <w:sz w:val="22"/>
          <w:szCs w:val="22"/>
        </w:rPr>
        <w:t>DALIS - REAGENTAI BEI PAPILDOMOS PRIEMONĖS  ŽMOGAUS IMUNODEFICITO VIRUSO DIAGNOSTIKAI</w:t>
      </w:r>
    </w:p>
    <w:p w14:paraId="17D2AAAD" w14:textId="77777777" w:rsidR="00F76112" w:rsidRDefault="00F76112" w:rsidP="00641D84">
      <w:pPr>
        <w:jc w:val="center"/>
        <w:rPr>
          <w:sz w:val="22"/>
          <w:szCs w:val="22"/>
        </w:rPr>
      </w:pPr>
    </w:p>
    <w:tbl>
      <w:tblPr>
        <w:tblW w:w="15300" w:type="dxa"/>
        <w:tblInd w:w="-612" w:type="dxa"/>
        <w:tblLook w:val="0000" w:firstRow="0" w:lastRow="0" w:firstColumn="0" w:lastColumn="0" w:noHBand="0" w:noVBand="0"/>
      </w:tblPr>
      <w:tblGrid>
        <w:gridCol w:w="685"/>
        <w:gridCol w:w="1565"/>
        <w:gridCol w:w="2610"/>
        <w:gridCol w:w="1800"/>
        <w:gridCol w:w="2250"/>
        <w:gridCol w:w="1530"/>
        <w:gridCol w:w="1260"/>
        <w:gridCol w:w="1440"/>
        <w:gridCol w:w="2160"/>
      </w:tblGrid>
      <w:tr w:rsidR="004A435F" w:rsidRPr="00691C9C" w14:paraId="6980E830" w14:textId="77777777" w:rsidTr="004A435F">
        <w:trPr>
          <w:trHeight w:val="57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6CBE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Eil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.</w:t>
            </w:r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69D9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Pavadinimas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85D7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Techniniai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ir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kokybiniai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reikalavimai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tyrimams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8B68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Preliminarus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tyrimų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skaičius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per 24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mėn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E9D3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Reagentų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ir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priemonių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kiekis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(ml./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vnt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.)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nurodytam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tyrimų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skaičiui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23B7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Siūloma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pakuotė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D1B6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Siūlomos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pakuotės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kaina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, EUR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su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PVM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0FBB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Suma, EUR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su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PVM per 24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mėn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3FE4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b/>
                <w:bCs/>
                <w:sz w:val="22"/>
                <w:szCs w:val="22"/>
              </w:rPr>
              <w:t>Gamintojas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komercinis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prekės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</w:tr>
      <w:tr w:rsidR="004A435F" w:rsidRPr="00691C9C" w14:paraId="5B591017" w14:textId="77777777" w:rsidTr="004A435F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7BE4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9660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68B5C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D21E3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9D6A9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D907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EADE6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2078D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8927F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10</w:t>
            </w:r>
          </w:p>
        </w:tc>
      </w:tr>
      <w:tr w:rsidR="004A435F" w:rsidRPr="00691C9C" w14:paraId="51A2EB7D" w14:textId="77777777" w:rsidTr="004A435F">
        <w:trPr>
          <w:trHeight w:val="230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293C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lastRenderedPageBreak/>
              <w:t>26.1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9A555" w14:textId="77777777" w:rsidR="004A435F" w:rsidRPr="004A435F" w:rsidRDefault="004A435F" w:rsidP="00E16D02">
            <w:pPr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</w:pPr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 xml:space="preserve">ŽIV </w:t>
            </w:r>
            <w:proofErr w:type="spellStart"/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>antikūnų</w:t>
            </w:r>
            <w:proofErr w:type="spellEnd"/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435F">
              <w:rPr>
                <w:rFonts w:ascii="Times New Roman1" w:hAnsi="Times New Roman1"/>
                <w:bCs/>
                <w:color w:val="00000A"/>
                <w:sz w:val="22"/>
                <w:szCs w:val="22"/>
                <w:lang w:eastAsia="lt-LT"/>
              </w:rPr>
              <w:t>nustatymas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931B" w14:textId="77777777" w:rsidR="004A435F" w:rsidRPr="00691C9C" w:rsidRDefault="004A435F" w:rsidP="00E16D02">
            <w:pPr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Imunologinis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testas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ŽIV1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ir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ŽIV2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tipo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antikūnų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nustatymui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Testai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individualiose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pakuotėse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pritaikyti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naudoti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jokios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specialios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įrangos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ar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papildomų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priemonių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Tyrimo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specifiškumas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mažiau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99%, 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jautrumas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mažiau</w:t>
            </w:r>
            <w:proofErr w:type="spellEnd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 99%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72DC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4C18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50vnt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1D51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N50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9C26" w14:textId="4DD79E9E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0AB0" w14:textId="2CF139DB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D436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</w:tr>
      <w:tr w:rsidR="004A435F" w:rsidRPr="00691C9C" w14:paraId="46B0E224" w14:textId="77777777" w:rsidTr="004A435F">
        <w:trPr>
          <w:trHeight w:val="144"/>
        </w:trPr>
        <w:tc>
          <w:tcPr>
            <w:tcW w:w="1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0C60" w14:textId="77777777" w:rsidR="004A435F" w:rsidRPr="00691C9C" w:rsidRDefault="004A435F" w:rsidP="00E16D02">
            <w:pPr>
              <w:jc w:val="right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</w:rPr>
              <w:t xml:space="preserve">26 </w:t>
            </w:r>
            <w:proofErr w:type="spellStart"/>
            <w:r w:rsidRPr="00691C9C">
              <w:rPr>
                <w:b/>
                <w:sz w:val="22"/>
                <w:szCs w:val="22"/>
              </w:rPr>
              <w:t>dalies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bendra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suma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Eur (</w:t>
            </w:r>
            <w:proofErr w:type="spellStart"/>
            <w:r w:rsidRPr="00691C9C">
              <w:rPr>
                <w:b/>
                <w:sz w:val="22"/>
                <w:szCs w:val="22"/>
              </w:rPr>
              <w:t>su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PVM)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A347" w14:textId="77777777" w:rsidR="004A435F" w:rsidRPr="006C0AF2" w:rsidRDefault="004A435F" w:rsidP="00E16D02">
            <w:pPr>
              <w:jc w:val="center"/>
              <w:rPr>
                <w:rFonts w:ascii="Times New Roman1" w:hAnsi="Times New Roman1"/>
                <w:b/>
                <w:color w:val="00000A"/>
                <w:sz w:val="22"/>
                <w:szCs w:val="22"/>
                <w:lang w:eastAsia="lt-LT"/>
              </w:rPr>
            </w:pPr>
            <w:r w:rsidRPr="006C0AF2">
              <w:rPr>
                <w:rFonts w:ascii="Times New Roman1" w:hAnsi="Times New Roman1"/>
                <w:b/>
                <w:color w:val="00000A"/>
                <w:sz w:val="22"/>
                <w:szCs w:val="22"/>
                <w:lang w:eastAsia="lt-LT"/>
              </w:rPr>
              <w:t>73,50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C3EB" w14:textId="77777777" w:rsidR="004A435F" w:rsidRPr="00691C9C" w:rsidRDefault="004A435F" w:rsidP="00E16D02">
            <w:pPr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</w:tr>
    </w:tbl>
    <w:p w14:paraId="0AE05BC5" w14:textId="77777777" w:rsidR="004A435F" w:rsidRDefault="004A435F" w:rsidP="00641D84">
      <w:pPr>
        <w:jc w:val="center"/>
        <w:rPr>
          <w:sz w:val="22"/>
          <w:szCs w:val="22"/>
        </w:rPr>
      </w:pPr>
    </w:p>
    <w:p w14:paraId="5C2D3C21" w14:textId="77777777" w:rsidR="004A435F" w:rsidRPr="00691C9C" w:rsidRDefault="004A435F" w:rsidP="004A435F">
      <w:pPr>
        <w:rPr>
          <w:rFonts w:ascii="Times New Roman1" w:hAnsi="Times New Roman1"/>
          <w:b/>
          <w:bCs/>
          <w:color w:val="00000A"/>
          <w:sz w:val="22"/>
          <w:szCs w:val="22"/>
        </w:rPr>
      </w:pPr>
      <w:r w:rsidRPr="00691C9C">
        <w:rPr>
          <w:rFonts w:ascii="Times New Roman1" w:hAnsi="Times New Roman1"/>
          <w:b/>
          <w:bCs/>
          <w:color w:val="00000A"/>
          <w:sz w:val="22"/>
          <w:szCs w:val="22"/>
        </w:rPr>
        <w:t>28</w:t>
      </w:r>
      <w:r>
        <w:rPr>
          <w:rFonts w:ascii="Times New Roman1" w:hAnsi="Times New Roman1"/>
          <w:b/>
          <w:bCs/>
          <w:color w:val="00000A"/>
          <w:sz w:val="22"/>
          <w:szCs w:val="22"/>
        </w:rPr>
        <w:t xml:space="preserve"> </w:t>
      </w:r>
      <w:r w:rsidRPr="00691C9C">
        <w:rPr>
          <w:rFonts w:ascii="Times New Roman1" w:hAnsi="Times New Roman1"/>
          <w:b/>
          <w:bCs/>
          <w:color w:val="00000A"/>
          <w:sz w:val="22"/>
          <w:szCs w:val="22"/>
        </w:rPr>
        <w:t>DALIS - DAŽAI SKIRTI MIKROSKOPINIAMS PREPARATAMS DAŽYTI GIEMZA ROMANOVSKIO BŪDU</w:t>
      </w:r>
    </w:p>
    <w:p w14:paraId="4E68943B" w14:textId="77777777" w:rsidR="00F76112" w:rsidRDefault="00F76112" w:rsidP="00641D84">
      <w:pPr>
        <w:jc w:val="center"/>
        <w:rPr>
          <w:sz w:val="22"/>
          <w:szCs w:val="22"/>
        </w:rPr>
      </w:pPr>
    </w:p>
    <w:tbl>
      <w:tblPr>
        <w:tblW w:w="15300" w:type="dxa"/>
        <w:tblInd w:w="-612" w:type="dxa"/>
        <w:tblLook w:val="0000" w:firstRow="0" w:lastRow="0" w:firstColumn="0" w:lastColumn="0" w:noHBand="0" w:noVBand="0"/>
      </w:tblPr>
      <w:tblGrid>
        <w:gridCol w:w="685"/>
        <w:gridCol w:w="1565"/>
        <w:gridCol w:w="2610"/>
        <w:gridCol w:w="1800"/>
        <w:gridCol w:w="2250"/>
        <w:gridCol w:w="1530"/>
        <w:gridCol w:w="1260"/>
        <w:gridCol w:w="1440"/>
        <w:gridCol w:w="2160"/>
      </w:tblGrid>
      <w:tr w:rsidR="004A435F" w:rsidRPr="00691C9C" w14:paraId="25E71C7F" w14:textId="77777777" w:rsidTr="004A435F">
        <w:trPr>
          <w:trHeight w:val="43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77E6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Eil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.</w:t>
            </w:r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6B93" w14:textId="77777777" w:rsidR="004A435F" w:rsidRPr="00691C9C" w:rsidRDefault="004A435F" w:rsidP="004A435F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Pavadinimas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C903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Techniniai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ir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kokybiniai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reikalavimai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tyrimams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2D11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Preliminarus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prekių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kiekis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 per 24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mėn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A8C3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Pageidaujama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pakuotė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148A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Siūloma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pakuotė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A17C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Siūlomos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pakuotės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kaina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, EUR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su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PVM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0A74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Suma, EUR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su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 xml:space="preserve"> PVM per 24 </w:t>
            </w:r>
            <w:proofErr w:type="spellStart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mėn</w:t>
            </w:r>
            <w:proofErr w:type="spellEnd"/>
            <w:r w:rsidRPr="00691C9C"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005E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bCs/>
                <w:color w:val="00000A"/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b/>
                <w:bCs/>
                <w:sz w:val="22"/>
                <w:szCs w:val="22"/>
              </w:rPr>
              <w:t>Gamintojas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komercinis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prekės</w:t>
            </w:r>
            <w:proofErr w:type="spellEnd"/>
            <w:r w:rsidRPr="00691C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</w:tr>
      <w:tr w:rsidR="004A435F" w:rsidRPr="00691C9C" w14:paraId="0EC24317" w14:textId="77777777" w:rsidTr="004A435F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01D7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5671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D15E0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D10B6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E3E4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9080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13CEA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AC29D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8C032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10</w:t>
            </w:r>
          </w:p>
        </w:tc>
      </w:tr>
      <w:tr w:rsidR="004A435F" w:rsidRPr="00691C9C" w14:paraId="72AC99BA" w14:textId="77777777" w:rsidTr="004A435F">
        <w:trPr>
          <w:trHeight w:val="5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85D2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28.1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B988" w14:textId="77777777" w:rsidR="004A435F" w:rsidRPr="004A435F" w:rsidRDefault="004A435F" w:rsidP="004A435F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4A435F">
              <w:rPr>
                <w:bCs/>
                <w:sz w:val="22"/>
                <w:szCs w:val="22"/>
                <w:lang w:eastAsia="lt-LT"/>
              </w:rPr>
              <w:t>Giemza</w:t>
            </w:r>
            <w:proofErr w:type="spellEnd"/>
            <w:r w:rsidRPr="004A435F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435F">
              <w:rPr>
                <w:bCs/>
                <w:sz w:val="22"/>
                <w:szCs w:val="22"/>
                <w:lang w:eastAsia="lt-LT"/>
              </w:rPr>
              <w:t>dažai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73FE" w14:textId="77777777" w:rsidR="004A435F" w:rsidRPr="00691C9C" w:rsidRDefault="004A435F" w:rsidP="00E16D02">
            <w:pPr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AC18" w14:textId="77777777" w:rsidR="004A435F" w:rsidRPr="004A435F" w:rsidRDefault="004A435F" w:rsidP="00E16D02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A435F">
              <w:rPr>
                <w:bCs/>
                <w:sz w:val="22"/>
                <w:szCs w:val="22"/>
                <w:lang w:eastAsia="lt-LT"/>
              </w:rPr>
              <w:t>2,5 l.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DFDF" w14:textId="77777777" w:rsidR="004A435F" w:rsidRPr="00691C9C" w:rsidRDefault="004A435F" w:rsidP="00E16D0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sz w:val="22"/>
                <w:szCs w:val="22"/>
                <w:lang w:eastAsia="lt-LT"/>
              </w:rPr>
              <w:t>neviršijanti</w:t>
            </w:r>
            <w:proofErr w:type="spellEnd"/>
            <w:r w:rsidRPr="00691C9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  <w:lang w:eastAsia="lt-LT"/>
              </w:rPr>
              <w:t>metinio</w:t>
            </w:r>
            <w:proofErr w:type="spellEnd"/>
            <w:r w:rsidRPr="00691C9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  <w:lang w:eastAsia="lt-LT"/>
              </w:rPr>
              <w:t>poreikio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4EF9" w14:textId="77777777" w:rsidR="004A435F" w:rsidRPr="00691C9C" w:rsidRDefault="004A435F" w:rsidP="004A435F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2,5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Litro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5B95" w14:textId="39A80EBA" w:rsidR="004A435F" w:rsidRPr="00691C9C" w:rsidRDefault="004A435F" w:rsidP="004A435F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34A7" w14:textId="25CFE5EC" w:rsidR="004A435F" w:rsidRPr="00691C9C" w:rsidRDefault="004A435F" w:rsidP="004A435F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9B620" w14:textId="3D45475F" w:rsidR="004A435F" w:rsidRPr="00691C9C" w:rsidRDefault="004A435F" w:rsidP="00E16D02">
            <w:pPr>
              <w:rPr>
                <w:sz w:val="22"/>
                <w:szCs w:val="22"/>
                <w:lang w:eastAsia="lt-LT"/>
              </w:rPr>
            </w:pPr>
          </w:p>
        </w:tc>
      </w:tr>
      <w:tr w:rsidR="004A435F" w:rsidRPr="00691C9C" w14:paraId="53A1F939" w14:textId="77777777" w:rsidTr="004A435F">
        <w:trPr>
          <w:trHeight w:val="5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65EF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28.2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7B49" w14:textId="77777777" w:rsidR="004A435F" w:rsidRPr="004A435F" w:rsidRDefault="004A435F" w:rsidP="00E16D02">
            <w:pPr>
              <w:rPr>
                <w:bCs/>
                <w:sz w:val="22"/>
                <w:szCs w:val="22"/>
                <w:lang w:eastAsia="lt-LT"/>
              </w:rPr>
            </w:pPr>
            <w:r w:rsidRPr="004A435F">
              <w:rPr>
                <w:bCs/>
                <w:sz w:val="22"/>
                <w:szCs w:val="22"/>
                <w:lang w:eastAsia="lt-LT"/>
              </w:rPr>
              <w:t xml:space="preserve">May Grunwald </w:t>
            </w:r>
            <w:proofErr w:type="spellStart"/>
            <w:r w:rsidRPr="004A435F">
              <w:rPr>
                <w:bCs/>
                <w:sz w:val="22"/>
                <w:szCs w:val="22"/>
                <w:lang w:eastAsia="lt-LT"/>
              </w:rPr>
              <w:t>dažai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63DC" w14:textId="77777777" w:rsidR="004A435F" w:rsidRPr="00691C9C" w:rsidRDefault="004A435F" w:rsidP="00E16D02">
            <w:pPr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9537" w14:textId="77777777" w:rsidR="004A435F" w:rsidRPr="004A435F" w:rsidRDefault="004A435F" w:rsidP="00E16D02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A435F">
              <w:rPr>
                <w:bCs/>
                <w:sz w:val="22"/>
                <w:szCs w:val="22"/>
                <w:lang w:eastAsia="lt-LT"/>
              </w:rPr>
              <w:t>2,5 l.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0B7C" w14:textId="77777777" w:rsidR="004A435F" w:rsidRPr="00691C9C" w:rsidRDefault="004A435F" w:rsidP="00E16D0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691C9C">
              <w:rPr>
                <w:sz w:val="22"/>
                <w:szCs w:val="22"/>
                <w:lang w:eastAsia="lt-LT"/>
              </w:rPr>
              <w:t>neviršijanti</w:t>
            </w:r>
            <w:proofErr w:type="spellEnd"/>
            <w:r w:rsidRPr="00691C9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  <w:lang w:eastAsia="lt-LT"/>
              </w:rPr>
              <w:t>metinio</w:t>
            </w:r>
            <w:proofErr w:type="spellEnd"/>
            <w:r w:rsidRPr="00691C9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1C9C">
              <w:rPr>
                <w:sz w:val="22"/>
                <w:szCs w:val="22"/>
                <w:lang w:eastAsia="lt-LT"/>
              </w:rPr>
              <w:t>poreikio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9034" w14:textId="77777777" w:rsidR="004A435F" w:rsidRPr="00691C9C" w:rsidRDefault="004A435F" w:rsidP="004A435F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 xml:space="preserve">2,5 </w:t>
            </w:r>
            <w:proofErr w:type="spellStart"/>
            <w:r w:rsidRPr="00691C9C"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  <w:t>Litro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F3FB" w14:textId="7F49D0AE" w:rsidR="004A435F" w:rsidRPr="00691C9C" w:rsidRDefault="004A435F" w:rsidP="004A435F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BCE7" w14:textId="2A5929DF" w:rsidR="004A435F" w:rsidRPr="00691C9C" w:rsidRDefault="004A435F" w:rsidP="004A435F">
            <w:pPr>
              <w:jc w:val="center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9FCA" w14:textId="33B4637B" w:rsidR="004A435F" w:rsidRPr="00691C9C" w:rsidRDefault="004A435F" w:rsidP="00E16D02">
            <w:pPr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</w:tr>
      <w:tr w:rsidR="004A435F" w:rsidRPr="00691C9C" w14:paraId="3E9DD4EC" w14:textId="77777777" w:rsidTr="004A435F">
        <w:trPr>
          <w:trHeight w:val="144"/>
        </w:trPr>
        <w:tc>
          <w:tcPr>
            <w:tcW w:w="1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EED4" w14:textId="77777777" w:rsidR="004A435F" w:rsidRPr="00691C9C" w:rsidRDefault="004A435F" w:rsidP="00E16D02">
            <w:pPr>
              <w:jc w:val="right"/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b/>
                <w:sz w:val="22"/>
                <w:szCs w:val="22"/>
              </w:rPr>
              <w:t>28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dalies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bendra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1C9C">
              <w:rPr>
                <w:b/>
                <w:sz w:val="22"/>
                <w:szCs w:val="22"/>
              </w:rPr>
              <w:t>suma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Eur (</w:t>
            </w:r>
            <w:proofErr w:type="spellStart"/>
            <w:r w:rsidRPr="00691C9C">
              <w:rPr>
                <w:b/>
                <w:sz w:val="22"/>
                <w:szCs w:val="22"/>
              </w:rPr>
              <w:t>su</w:t>
            </w:r>
            <w:proofErr w:type="spellEnd"/>
            <w:r w:rsidRPr="00691C9C">
              <w:rPr>
                <w:b/>
                <w:sz w:val="22"/>
                <w:szCs w:val="22"/>
              </w:rPr>
              <w:t xml:space="preserve"> PVM)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FCCE" w14:textId="77777777" w:rsidR="004A435F" w:rsidRPr="00691C9C" w:rsidRDefault="004A435F" w:rsidP="00E16D02">
            <w:pPr>
              <w:jc w:val="center"/>
              <w:rPr>
                <w:rFonts w:ascii="Times New Roman1" w:hAnsi="Times New Roman1"/>
                <w:b/>
                <w:color w:val="00000A"/>
                <w:sz w:val="22"/>
                <w:szCs w:val="22"/>
                <w:lang w:eastAsia="lt-LT"/>
              </w:rPr>
            </w:pPr>
            <w:r w:rsidRPr="00691C9C">
              <w:rPr>
                <w:rFonts w:ascii="Times New Roman1" w:hAnsi="Times New Roman1"/>
                <w:b/>
                <w:color w:val="00000A"/>
                <w:sz w:val="22"/>
                <w:szCs w:val="22"/>
                <w:lang w:eastAsia="lt-LT"/>
              </w:rPr>
              <w:t>93,03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30BE" w14:textId="77777777" w:rsidR="004A435F" w:rsidRPr="00691C9C" w:rsidRDefault="004A435F" w:rsidP="00E16D02">
            <w:pPr>
              <w:rPr>
                <w:rFonts w:ascii="Times New Roman1" w:hAnsi="Times New Roman1"/>
                <w:color w:val="00000A"/>
                <w:sz w:val="22"/>
                <w:szCs w:val="22"/>
                <w:lang w:eastAsia="lt-LT"/>
              </w:rPr>
            </w:pPr>
          </w:p>
        </w:tc>
      </w:tr>
    </w:tbl>
    <w:p w14:paraId="47FE2ACA" w14:textId="77777777" w:rsidR="004A435F" w:rsidRDefault="004A435F" w:rsidP="00641D84">
      <w:pPr>
        <w:jc w:val="center"/>
        <w:rPr>
          <w:sz w:val="22"/>
          <w:szCs w:val="22"/>
        </w:rPr>
      </w:pPr>
    </w:p>
    <w:tbl>
      <w:tblPr>
        <w:tblW w:w="9792" w:type="dxa"/>
        <w:tblInd w:w="108" w:type="dxa"/>
        <w:tblLook w:val="0000" w:firstRow="0" w:lastRow="0" w:firstColumn="0" w:lastColumn="0" w:noHBand="0" w:noVBand="0"/>
      </w:tblPr>
      <w:tblGrid>
        <w:gridCol w:w="4932"/>
        <w:gridCol w:w="4860"/>
      </w:tblGrid>
      <w:tr w:rsidR="00022C2C" w:rsidRPr="009F737A" w14:paraId="78121020" w14:textId="77777777" w:rsidTr="00E16D02">
        <w:trPr>
          <w:trHeight w:val="294"/>
        </w:trPr>
        <w:tc>
          <w:tcPr>
            <w:tcW w:w="4932" w:type="dxa"/>
          </w:tcPr>
          <w:p w14:paraId="7CBC650A" w14:textId="77777777" w:rsidR="00022C2C" w:rsidRPr="009F737A" w:rsidRDefault="00022C2C" w:rsidP="00E16D0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Pirkėjas</w:t>
            </w:r>
          </w:p>
        </w:tc>
        <w:tc>
          <w:tcPr>
            <w:tcW w:w="4860" w:type="dxa"/>
          </w:tcPr>
          <w:p w14:paraId="627D32C8" w14:textId="77777777" w:rsidR="00022C2C" w:rsidRPr="009F737A" w:rsidRDefault="00022C2C" w:rsidP="00E16D02">
            <w:pPr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Tiekėjas</w:t>
            </w:r>
          </w:p>
        </w:tc>
      </w:tr>
      <w:tr w:rsidR="00022C2C" w:rsidRPr="009F737A" w14:paraId="2C917735" w14:textId="77777777" w:rsidTr="00E16D02">
        <w:trPr>
          <w:trHeight w:val="310"/>
        </w:trPr>
        <w:tc>
          <w:tcPr>
            <w:tcW w:w="4932" w:type="dxa"/>
          </w:tcPr>
          <w:p w14:paraId="680183EC" w14:textId="77777777" w:rsidR="00022C2C" w:rsidRPr="009F737A" w:rsidRDefault="00022C2C" w:rsidP="00E16D0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VšĮ </w:t>
            </w:r>
            <w:r w:rsidRPr="009F737A">
              <w:rPr>
                <w:sz w:val="24"/>
                <w:szCs w:val="24"/>
                <w:lang w:val="lt-LT"/>
              </w:rPr>
              <w:t>Vilkaviškio ligoninė</w:t>
            </w:r>
            <w:r w:rsidRPr="009F737A">
              <w:rPr>
                <w:sz w:val="24"/>
                <w:szCs w:val="24"/>
                <w:lang w:val="lt-LT"/>
              </w:rPr>
              <w:tab/>
              <w:t xml:space="preserve">                                                                  </w:t>
            </w:r>
          </w:p>
        </w:tc>
        <w:tc>
          <w:tcPr>
            <w:tcW w:w="4860" w:type="dxa"/>
          </w:tcPr>
          <w:p w14:paraId="1D2EEEF2" w14:textId="77777777" w:rsidR="00022C2C" w:rsidRPr="009F737A" w:rsidRDefault="00022C2C" w:rsidP="00E16D0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UAB „Mediq Lietuva“</w:t>
            </w:r>
          </w:p>
        </w:tc>
      </w:tr>
    </w:tbl>
    <w:p w14:paraId="6396F60E" w14:textId="77777777" w:rsidR="00022C2C" w:rsidRDefault="00022C2C" w:rsidP="00022C2C">
      <w:pPr>
        <w:tabs>
          <w:tab w:val="left" w:pos="6439"/>
        </w:tabs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</w:t>
      </w:r>
    </w:p>
    <w:p w14:paraId="316A7411" w14:textId="77777777" w:rsidR="00022C2C" w:rsidRPr="009F737A" w:rsidRDefault="00022C2C" w:rsidP="00022C2C">
      <w:pPr>
        <w:tabs>
          <w:tab w:val="left" w:pos="6439"/>
        </w:tabs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</w:t>
      </w:r>
      <w:r w:rsidRPr="009F737A">
        <w:rPr>
          <w:bCs/>
          <w:sz w:val="24"/>
          <w:szCs w:val="24"/>
          <w:lang w:val="lt-LT"/>
        </w:rPr>
        <w:t>Vyriausiasis gydytojas</w:t>
      </w:r>
      <w:r>
        <w:rPr>
          <w:bCs/>
          <w:sz w:val="24"/>
          <w:szCs w:val="24"/>
          <w:lang w:val="lt-LT"/>
        </w:rPr>
        <w:t xml:space="preserve">                                              Generalinis direktorius</w:t>
      </w:r>
    </w:p>
    <w:p w14:paraId="5BF3891D" w14:textId="77777777" w:rsidR="00022C2C" w:rsidRPr="009F737A" w:rsidRDefault="00022C2C" w:rsidP="00022C2C">
      <w:pPr>
        <w:tabs>
          <w:tab w:val="left" w:pos="6439"/>
        </w:tabs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Linas Blažaitis                                                           Giedrius Marcinkonis</w:t>
      </w:r>
    </w:p>
    <w:p w14:paraId="28E00EAE" w14:textId="77777777" w:rsidR="00022C2C" w:rsidRPr="009F737A" w:rsidRDefault="00022C2C" w:rsidP="00022C2C">
      <w:pPr>
        <w:jc w:val="both"/>
        <w:rPr>
          <w:sz w:val="24"/>
          <w:szCs w:val="24"/>
          <w:lang w:val="lt-LT"/>
        </w:rPr>
      </w:pPr>
      <w:r w:rsidRPr="009F737A">
        <w:rPr>
          <w:sz w:val="24"/>
          <w:szCs w:val="24"/>
          <w:lang w:val="lt-LT"/>
        </w:rPr>
        <w:t xml:space="preserve"> 201</w:t>
      </w:r>
      <w:r>
        <w:rPr>
          <w:sz w:val="24"/>
          <w:szCs w:val="24"/>
          <w:lang w:val="lt-LT"/>
        </w:rPr>
        <w:t>9 m. ________________</w:t>
      </w:r>
      <w:r w:rsidRPr="009F737A">
        <w:rPr>
          <w:sz w:val="24"/>
          <w:szCs w:val="24"/>
          <w:lang w:val="lt-LT"/>
        </w:rPr>
        <w:t xml:space="preserve">___ d.                 </w:t>
      </w:r>
      <w:r w:rsidRPr="009F737A">
        <w:rPr>
          <w:sz w:val="24"/>
          <w:szCs w:val="24"/>
          <w:lang w:val="lt-LT"/>
        </w:rPr>
        <w:tab/>
        <w:t>20</w:t>
      </w:r>
      <w:r>
        <w:rPr>
          <w:sz w:val="24"/>
          <w:szCs w:val="24"/>
          <w:lang w:val="lt-LT"/>
        </w:rPr>
        <w:t xml:space="preserve">19 m. ________________ d. </w:t>
      </w:r>
    </w:p>
    <w:p w14:paraId="369FE754" w14:textId="77777777" w:rsidR="00022C2C" w:rsidRPr="00641D84" w:rsidRDefault="00022C2C" w:rsidP="00641D84">
      <w:pPr>
        <w:jc w:val="center"/>
        <w:rPr>
          <w:sz w:val="22"/>
          <w:szCs w:val="22"/>
        </w:rPr>
      </w:pPr>
    </w:p>
    <w:sectPr w:rsidR="00022C2C" w:rsidRPr="00641D84" w:rsidSect="00022C2C">
      <w:pgSz w:w="15840" w:h="12240" w:orient="landscape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F616E"/>
    <w:multiLevelType w:val="multilevel"/>
    <w:tmpl w:val="524F616E"/>
    <w:lvl w:ilvl="0">
      <w:start w:val="29"/>
      <w:numFmt w:val="bullet"/>
      <w:pStyle w:val="Title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80C"/>
    <w:rsid w:val="00022C2C"/>
    <w:rsid w:val="00265BE3"/>
    <w:rsid w:val="002F280C"/>
    <w:rsid w:val="004A435F"/>
    <w:rsid w:val="00584E61"/>
    <w:rsid w:val="00594157"/>
    <w:rsid w:val="005E478B"/>
    <w:rsid w:val="00641911"/>
    <w:rsid w:val="00641D84"/>
    <w:rsid w:val="00664DA5"/>
    <w:rsid w:val="00941603"/>
    <w:rsid w:val="009B34CA"/>
    <w:rsid w:val="00B63AE2"/>
    <w:rsid w:val="00B864F1"/>
    <w:rsid w:val="00CB72B9"/>
    <w:rsid w:val="00CF76D7"/>
    <w:rsid w:val="00D04F25"/>
    <w:rsid w:val="00D754CA"/>
    <w:rsid w:val="00D85DFE"/>
    <w:rsid w:val="00DB16A3"/>
    <w:rsid w:val="00EE375C"/>
    <w:rsid w:val="00F7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B849"/>
  <w15:docId w15:val="{45400F1B-3DBA-4B78-9199-21A1B145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uiPriority w:val="99"/>
    <w:rsid w:val="002F280C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  <w:lang w:val="lt-LT"/>
    </w:rPr>
  </w:style>
  <w:style w:type="paragraph" w:styleId="Title">
    <w:name w:val="Title"/>
    <w:basedOn w:val="Normal"/>
    <w:link w:val="TitleChar"/>
    <w:qFormat/>
    <w:rsid w:val="002F280C"/>
    <w:pPr>
      <w:numPr>
        <w:numId w:val="1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F28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2F280C"/>
    <w:pPr>
      <w:overflowPunct/>
      <w:autoSpaceDE/>
      <w:autoSpaceDN/>
      <w:adjustRightInd/>
      <w:spacing w:after="120" w:line="276" w:lineRule="auto"/>
    </w:pPr>
    <w:rPr>
      <w:sz w:val="24"/>
      <w:szCs w:val="22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280C"/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Rinkeviciene</dc:creator>
  <cp:lastModifiedBy>LIGONINE Vilkav</cp:lastModifiedBy>
  <cp:revision>13</cp:revision>
  <dcterms:created xsi:type="dcterms:W3CDTF">2019-05-14T08:49:00Z</dcterms:created>
  <dcterms:modified xsi:type="dcterms:W3CDTF">2019-07-04T08:47:00Z</dcterms:modified>
</cp:coreProperties>
</file>