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FF4F" w14:textId="01204AE7" w:rsidR="00B214EF" w:rsidRPr="00AF276A" w:rsidRDefault="00B214EF" w:rsidP="006E7560">
      <w:pPr>
        <w:pStyle w:val="Antrat1"/>
        <w:spacing w:before="0" w:after="0" w:line="240" w:lineRule="auto"/>
        <w:ind w:left="567" w:hanging="567"/>
        <w:jc w:val="center"/>
        <w:rPr>
          <w:rFonts w:ascii="Calibri" w:hAnsi="Calibri" w:cs="Calibri"/>
          <w:b/>
          <w:bCs/>
          <w:color w:val="auto"/>
          <w:sz w:val="24"/>
          <w:szCs w:val="24"/>
        </w:rPr>
      </w:pPr>
      <w:bookmarkStart w:id="0" w:name="_Toc194653766"/>
      <w:bookmarkStart w:id="1" w:name="_Toc173419362"/>
      <w:bookmarkStart w:id="2" w:name="_Toc194653764"/>
      <w:r w:rsidRPr="00AF276A">
        <w:rPr>
          <w:rFonts w:ascii="Calibri" w:hAnsi="Calibri" w:cs="Calibri"/>
          <w:b/>
          <w:bCs/>
          <w:color w:val="auto"/>
          <w:sz w:val="24"/>
          <w:szCs w:val="24"/>
        </w:rPr>
        <w:t>DEMONSTRAVIMO PROCEDŪROS APRAŠYMAS</w:t>
      </w:r>
      <w:bookmarkEnd w:id="0"/>
    </w:p>
    <w:p w14:paraId="2141C39A" w14:textId="77777777" w:rsidR="00A36AD9" w:rsidRPr="00AF276A" w:rsidRDefault="00A36AD9" w:rsidP="006E7560">
      <w:pPr>
        <w:spacing w:before="0" w:after="0" w:line="240" w:lineRule="auto"/>
        <w:ind w:firstLine="0"/>
        <w:rPr>
          <w:rFonts w:ascii="Calibri" w:hAnsi="Calibri" w:cs="Calibri"/>
        </w:rPr>
      </w:pPr>
    </w:p>
    <w:p w14:paraId="12555AE7" w14:textId="147E8C94" w:rsidR="0076116D" w:rsidRPr="00AF276A" w:rsidRDefault="00B214EF" w:rsidP="0076116D">
      <w:pPr>
        <w:pStyle w:val="Sraopastraipa"/>
        <w:numPr>
          <w:ilvl w:val="0"/>
          <w:numId w:val="21"/>
        </w:numPr>
        <w:tabs>
          <w:tab w:val="left" w:pos="1260"/>
        </w:tabs>
        <w:spacing w:before="0" w:after="0" w:line="240" w:lineRule="auto"/>
        <w:ind w:left="0" w:firstLine="720"/>
        <w:rPr>
          <w:rFonts w:ascii="Calibri" w:hAnsi="Calibri" w:cs="Calibri"/>
        </w:rPr>
      </w:pPr>
      <w:r w:rsidRPr="00AF276A">
        <w:rPr>
          <w:rFonts w:ascii="Calibri" w:hAnsi="Calibri" w:cs="Calibri"/>
        </w:rPr>
        <w:t xml:space="preserve">Tiekėjo siūlomos </w:t>
      </w:r>
      <w:bookmarkStart w:id="3" w:name="_Hlk202953664"/>
      <w:r w:rsidR="00E87B7B" w:rsidRPr="00AF276A">
        <w:rPr>
          <w:rFonts w:ascii="Calibri" w:hAnsi="Calibri" w:cs="Calibri"/>
        </w:rPr>
        <w:t>akreditacijos ir logistikos srautų valdymo sistemos</w:t>
      </w:r>
      <w:bookmarkEnd w:id="3"/>
      <w:r w:rsidR="00E87B7B" w:rsidRPr="00AF276A">
        <w:rPr>
          <w:rFonts w:ascii="Calibri" w:hAnsi="Calibri" w:cs="Calibri"/>
        </w:rPr>
        <w:t xml:space="preserve"> programinės bei techninės įrangos visumos, vadinamos sistema</w:t>
      </w:r>
      <w:r w:rsidR="002A3D21" w:rsidRPr="00AF276A">
        <w:rPr>
          <w:rFonts w:ascii="Calibri" w:hAnsi="Calibri" w:cs="Calibri"/>
        </w:rPr>
        <w:t xml:space="preserve"> (toliau – Sistema)</w:t>
      </w:r>
      <w:r w:rsidRPr="00AF276A">
        <w:rPr>
          <w:rFonts w:ascii="Calibri" w:hAnsi="Calibri" w:cs="Calibri"/>
        </w:rPr>
        <w:t xml:space="preserve"> </w:t>
      </w:r>
      <w:r w:rsidRPr="00AF276A">
        <w:rPr>
          <w:rFonts w:ascii="Calibri" w:eastAsia="Times New Roman" w:hAnsi="Calibri" w:cs="Calibri"/>
        </w:rPr>
        <w:t>funkcionalumo demonstravimo procedūra (toliau – demonstravimas)</w:t>
      </w:r>
      <w:r w:rsidRPr="00AF276A">
        <w:rPr>
          <w:rFonts w:ascii="Calibri" w:hAnsi="Calibri" w:cs="Calibri"/>
        </w:rPr>
        <w:t xml:space="preserve"> vyksta nuotoliniu būdu, naudojant visuotinai prieinamą </w:t>
      </w:r>
      <w:r w:rsidR="002F56BB" w:rsidRPr="00AF276A">
        <w:rPr>
          <w:rFonts w:ascii="Calibri" w:hAnsi="Calibri" w:cs="Calibri"/>
        </w:rPr>
        <w:t xml:space="preserve">Microsoft </w:t>
      </w:r>
      <w:proofErr w:type="spellStart"/>
      <w:r w:rsidRPr="00AF276A">
        <w:rPr>
          <w:rFonts w:ascii="Calibri" w:hAnsi="Calibri" w:cs="Calibri"/>
        </w:rPr>
        <w:t>Teams</w:t>
      </w:r>
      <w:proofErr w:type="spellEnd"/>
      <w:r w:rsidRPr="00AF276A">
        <w:rPr>
          <w:rFonts w:ascii="Calibri" w:hAnsi="Calibri" w:cs="Calibri"/>
        </w:rPr>
        <w:t xml:space="preserve"> platformą. Apie demonstravimo laiką Perkančioji organizacija pirkimo dalyvius informuoja Centrinės viešųjų pirkimų informacinės sistemos (toliau – CVP IS) susirašinėjimo priemonėmis, ne vėliau kaip prieš </w:t>
      </w:r>
      <w:r w:rsidRPr="00BD0DE7">
        <w:rPr>
          <w:rFonts w:ascii="Calibri" w:hAnsi="Calibri" w:cs="Calibri"/>
          <w:u w:val="single"/>
        </w:rPr>
        <w:t>5 (penkias) darbo dienas</w:t>
      </w:r>
      <w:r w:rsidRPr="00BD0DE7">
        <w:rPr>
          <w:rFonts w:ascii="Calibri" w:hAnsi="Calibri" w:cs="Calibri"/>
        </w:rPr>
        <w:t xml:space="preserve"> </w:t>
      </w:r>
      <w:r w:rsidRPr="00AF276A">
        <w:rPr>
          <w:rFonts w:ascii="Calibri" w:hAnsi="Calibri" w:cs="Calibri"/>
        </w:rPr>
        <w:t xml:space="preserve">iki </w:t>
      </w:r>
      <w:r w:rsidR="00FD16CE" w:rsidRPr="00AF276A">
        <w:rPr>
          <w:rFonts w:ascii="Calibri" w:hAnsi="Calibri" w:cs="Calibri"/>
        </w:rPr>
        <w:t xml:space="preserve">numatomo </w:t>
      </w:r>
      <w:r w:rsidRPr="00AF276A">
        <w:rPr>
          <w:rFonts w:ascii="Calibri" w:hAnsi="Calibri" w:cs="Calibri"/>
        </w:rPr>
        <w:t>demonstravimo pradžios.</w:t>
      </w:r>
    </w:p>
    <w:p w14:paraId="5665F14C" w14:textId="532D591C" w:rsidR="00B214EF" w:rsidRPr="00AF276A" w:rsidRDefault="00B214EF" w:rsidP="0076116D">
      <w:pPr>
        <w:pStyle w:val="Sraopastraipa"/>
        <w:numPr>
          <w:ilvl w:val="0"/>
          <w:numId w:val="21"/>
        </w:numPr>
        <w:tabs>
          <w:tab w:val="left" w:pos="1260"/>
        </w:tabs>
        <w:spacing w:before="0" w:after="0" w:line="240" w:lineRule="auto"/>
        <w:ind w:left="0" w:firstLine="720"/>
        <w:rPr>
          <w:rFonts w:ascii="Calibri" w:hAnsi="Calibri" w:cs="Calibri"/>
        </w:rPr>
      </w:pPr>
      <w:r w:rsidRPr="00AF276A">
        <w:rPr>
          <w:rFonts w:ascii="Calibri" w:hAnsi="Calibri" w:cs="Calibri"/>
        </w:rPr>
        <w:t xml:space="preserve">Perkančioji organizacija CVP IS susirašinėjimo priemonėmis, ne vėliau kaip prieš </w:t>
      </w:r>
      <w:r w:rsidRPr="00BD0DE7">
        <w:rPr>
          <w:rFonts w:ascii="Calibri" w:hAnsi="Calibri" w:cs="Calibri"/>
          <w:u w:val="single"/>
        </w:rPr>
        <w:t>2 (dvi) darbo dienas</w:t>
      </w:r>
      <w:r w:rsidRPr="00BD0DE7">
        <w:rPr>
          <w:rFonts w:ascii="Calibri" w:hAnsi="Calibri" w:cs="Calibri"/>
        </w:rPr>
        <w:t xml:space="preserve"> </w:t>
      </w:r>
      <w:r w:rsidRPr="00AF276A">
        <w:rPr>
          <w:rFonts w:ascii="Calibri" w:hAnsi="Calibri" w:cs="Calibri"/>
        </w:rPr>
        <w:t xml:space="preserve">iki </w:t>
      </w:r>
      <w:r w:rsidR="0076116D" w:rsidRPr="00AF276A">
        <w:rPr>
          <w:rFonts w:ascii="Calibri" w:hAnsi="Calibri" w:cs="Calibri"/>
        </w:rPr>
        <w:t xml:space="preserve">numatomos </w:t>
      </w:r>
      <w:r w:rsidRPr="00AF276A">
        <w:rPr>
          <w:rFonts w:ascii="Calibri" w:hAnsi="Calibri" w:cs="Calibri"/>
        </w:rPr>
        <w:t xml:space="preserve">demonstravimo datos, pateiks prisijungimo prie </w:t>
      </w:r>
      <w:proofErr w:type="spellStart"/>
      <w:r w:rsidRPr="00AF276A">
        <w:rPr>
          <w:rFonts w:ascii="Calibri" w:hAnsi="Calibri" w:cs="Calibri"/>
        </w:rPr>
        <w:t>Teams</w:t>
      </w:r>
      <w:proofErr w:type="spellEnd"/>
      <w:r w:rsidRPr="00AF276A">
        <w:rPr>
          <w:rFonts w:ascii="Calibri" w:hAnsi="Calibri" w:cs="Calibri"/>
        </w:rPr>
        <w:t xml:space="preserve"> nuorodą. Perkančiosios organizacijos ekspertai, Perkančiosios organizacijos pasitelkti kitų kompetentingų institucijų ar organizacijų ekspertai ir Tiekėjo specialistai jungiasi nuotoliniu būdu, pasinaudodami Perkančiosios organizacijos pateikta nuoroda.</w:t>
      </w:r>
    </w:p>
    <w:p w14:paraId="1FE6C535" w14:textId="0CF3591A" w:rsidR="00B214EF" w:rsidRPr="00AF276A" w:rsidRDefault="00B214EF" w:rsidP="00B70165">
      <w:pPr>
        <w:pStyle w:val="Sraopastraipa"/>
        <w:numPr>
          <w:ilvl w:val="1"/>
          <w:numId w:val="21"/>
        </w:numPr>
        <w:tabs>
          <w:tab w:val="left" w:pos="1260"/>
        </w:tabs>
        <w:spacing w:before="0" w:after="0" w:line="240" w:lineRule="auto"/>
        <w:ind w:left="0" w:firstLine="567"/>
        <w:rPr>
          <w:rFonts w:ascii="Calibri" w:hAnsi="Calibri" w:cs="Calibri"/>
        </w:rPr>
      </w:pPr>
      <w:r w:rsidRPr="00AF276A">
        <w:rPr>
          <w:rStyle w:val="ui-provider"/>
          <w:rFonts w:ascii="Calibri" w:hAnsi="Calibri" w:cs="Calibri"/>
        </w:rPr>
        <w:t>Jei nustatytu laiku Tiekėjo atstovas negali dalyvauti demonstravim</w:t>
      </w:r>
      <w:r w:rsidR="006D6B58" w:rsidRPr="00AF276A">
        <w:rPr>
          <w:rStyle w:val="ui-provider"/>
          <w:rFonts w:ascii="Calibri" w:hAnsi="Calibri" w:cs="Calibri"/>
        </w:rPr>
        <w:t>e</w:t>
      </w:r>
      <w:r w:rsidRPr="00AF276A">
        <w:rPr>
          <w:rStyle w:val="ui-provider"/>
          <w:rFonts w:ascii="Calibri" w:hAnsi="Calibri" w:cs="Calibri"/>
        </w:rPr>
        <w:t xml:space="preserve"> dėl pagrįstų priežasčių, jis privalo nedelsiant, bet ne vėliau kaip likus </w:t>
      </w:r>
      <w:r w:rsidRPr="00BD0DE7">
        <w:rPr>
          <w:rStyle w:val="ui-provider"/>
          <w:rFonts w:ascii="Calibri" w:hAnsi="Calibri" w:cs="Calibri"/>
          <w:u w:val="single"/>
        </w:rPr>
        <w:t>1 (vienai) darbo dienai</w:t>
      </w:r>
      <w:r w:rsidRPr="00BD0DE7">
        <w:rPr>
          <w:rStyle w:val="ui-provider"/>
          <w:rFonts w:ascii="Calibri" w:hAnsi="Calibri" w:cs="Calibri"/>
        </w:rPr>
        <w:t xml:space="preserve"> </w:t>
      </w:r>
      <w:r w:rsidRPr="00AF276A">
        <w:rPr>
          <w:rStyle w:val="ui-provider"/>
          <w:rFonts w:ascii="Calibri" w:hAnsi="Calibri" w:cs="Calibri"/>
        </w:rPr>
        <w:t xml:space="preserve">iki </w:t>
      </w:r>
      <w:r w:rsidR="00B70165" w:rsidRPr="00AF276A">
        <w:rPr>
          <w:rStyle w:val="ui-provider"/>
          <w:rFonts w:ascii="Calibri" w:hAnsi="Calibri" w:cs="Calibri"/>
        </w:rPr>
        <w:t xml:space="preserve">numatomos </w:t>
      </w:r>
      <w:r w:rsidRPr="00AF276A">
        <w:rPr>
          <w:rStyle w:val="ui-provider"/>
          <w:rFonts w:ascii="Calibri" w:hAnsi="Calibri" w:cs="Calibri"/>
        </w:rPr>
        <w:t xml:space="preserve">demonstravimo pradžios, </w:t>
      </w:r>
      <w:r w:rsidRPr="00AF276A">
        <w:rPr>
          <w:rFonts w:ascii="Calibri" w:hAnsi="Calibri" w:cs="Calibri"/>
        </w:rPr>
        <w:t>CVP IS susirašinėjimo priemonėmis</w:t>
      </w:r>
      <w:r w:rsidRPr="00AF276A">
        <w:rPr>
          <w:rStyle w:val="ui-provider"/>
          <w:rFonts w:ascii="Calibri" w:hAnsi="Calibri" w:cs="Calibri"/>
        </w:rPr>
        <w:t xml:space="preserve"> pranešti apie tai Perkančiajai organizacijai, kad būtų galima suderinti kitą demonstravimo laiką.</w:t>
      </w:r>
    </w:p>
    <w:p w14:paraId="51DF5A1E" w14:textId="33A9C8ED" w:rsidR="004E2180" w:rsidRPr="00AF276A" w:rsidRDefault="00B214EF" w:rsidP="004E2180">
      <w:pPr>
        <w:pStyle w:val="Sraopastraipa"/>
        <w:numPr>
          <w:ilvl w:val="0"/>
          <w:numId w:val="21"/>
        </w:numPr>
        <w:tabs>
          <w:tab w:val="left" w:pos="1260"/>
        </w:tabs>
        <w:spacing w:before="0" w:after="0" w:line="240" w:lineRule="auto"/>
        <w:ind w:left="0" w:firstLine="720"/>
        <w:rPr>
          <w:rFonts w:ascii="Calibri" w:hAnsi="Calibri" w:cs="Calibri"/>
        </w:rPr>
      </w:pPr>
      <w:r w:rsidRPr="00AF276A">
        <w:rPr>
          <w:rFonts w:ascii="Calibri" w:hAnsi="Calibri" w:cs="Calibri"/>
        </w:rPr>
        <w:t xml:space="preserve">Perkančioji organizacija protokoluos demonstravimo procedūrą. Demonstravimo metu bus daromas Tiekėjo siūlomos </w:t>
      </w:r>
      <w:r w:rsidR="002A3D21" w:rsidRPr="00AF276A">
        <w:rPr>
          <w:rFonts w:ascii="Calibri" w:hAnsi="Calibri" w:cs="Calibri"/>
        </w:rPr>
        <w:t>Sistemos</w:t>
      </w:r>
      <w:r w:rsidRPr="00AF276A">
        <w:rPr>
          <w:rFonts w:ascii="Calibri" w:hAnsi="Calibri" w:cs="Calibri"/>
        </w:rPr>
        <w:t xml:space="preserve"> atitikties demonstracijos</w:t>
      </w:r>
      <w:r w:rsidR="00834E0E" w:rsidRPr="00AF276A">
        <w:rPr>
          <w:rFonts w:ascii="Calibri" w:hAnsi="Calibri" w:cs="Calibri"/>
        </w:rPr>
        <w:t xml:space="preserve"> scenarijui</w:t>
      </w:r>
      <w:r w:rsidRPr="00AF276A">
        <w:rPr>
          <w:rFonts w:ascii="Calibri" w:hAnsi="Calibri" w:cs="Calibri"/>
        </w:rPr>
        <w:t xml:space="preserve"> garso ir vaizdo įrašas, išlaikant vienodą įrašų atlikimą, visų Tiekėjų atžvilgiu. Tiekėjo siūlomos </w:t>
      </w:r>
      <w:r w:rsidR="002A3D21" w:rsidRPr="00AF276A">
        <w:rPr>
          <w:rFonts w:ascii="Calibri" w:hAnsi="Calibri" w:cs="Calibri"/>
        </w:rPr>
        <w:t>Sistemos</w:t>
      </w:r>
      <w:r w:rsidRPr="00AF276A">
        <w:rPr>
          <w:rFonts w:ascii="Calibri" w:hAnsi="Calibri" w:cs="Calibri"/>
        </w:rPr>
        <w:t xml:space="preserve"> demonstracijos metu užfiksuotas įrašas</w:t>
      </w:r>
      <w:r w:rsidR="00853195">
        <w:rPr>
          <w:rFonts w:ascii="Calibri" w:hAnsi="Calibri" w:cs="Calibri"/>
        </w:rPr>
        <w:t xml:space="preserve">, </w:t>
      </w:r>
      <w:r w:rsidR="00187F4A" w:rsidRPr="00187F4A">
        <w:rPr>
          <w:rFonts w:ascii="Calibri" w:hAnsi="Calibri" w:cs="Calibri"/>
        </w:rPr>
        <w:t>kurio Tiekėjas turės laikytis pirkimo sutarties vykdymo metu</w:t>
      </w:r>
      <w:r w:rsidR="00187F4A">
        <w:rPr>
          <w:rFonts w:ascii="Calibri" w:hAnsi="Calibri" w:cs="Calibri"/>
        </w:rPr>
        <w:t>,</w:t>
      </w:r>
      <w:r w:rsidRPr="00AF276A">
        <w:rPr>
          <w:rFonts w:ascii="Calibri" w:hAnsi="Calibri" w:cs="Calibri"/>
        </w:rPr>
        <w:t xml:space="preserve"> bus saugomas Perkančiosios organizacijos. Įrašas (-ai) yra laikomas (-i) konfidencialia Pirkimo informacija.</w:t>
      </w:r>
    </w:p>
    <w:p w14:paraId="4406798D" w14:textId="268288D1" w:rsidR="004E2180" w:rsidRPr="00AF276A" w:rsidRDefault="00B214EF" w:rsidP="004E2180">
      <w:pPr>
        <w:pStyle w:val="Sraopastraipa"/>
        <w:numPr>
          <w:ilvl w:val="0"/>
          <w:numId w:val="21"/>
        </w:numPr>
        <w:tabs>
          <w:tab w:val="left" w:pos="1260"/>
        </w:tabs>
        <w:spacing w:before="0" w:after="0" w:line="240" w:lineRule="auto"/>
        <w:ind w:left="0" w:firstLine="720"/>
        <w:rPr>
          <w:rFonts w:ascii="Calibri" w:hAnsi="Calibri" w:cs="Calibri"/>
        </w:rPr>
      </w:pPr>
      <w:r w:rsidRPr="00AF276A">
        <w:rPr>
          <w:rFonts w:ascii="Calibri" w:hAnsi="Calibri" w:cs="Calibri"/>
        </w:rPr>
        <w:t>Demonstravimo metu sutrikus interneto ryšiui tiek iš Tiekėjo pusės, tiek iš Perkančiosios organizacijos pusės demonstravim</w:t>
      </w:r>
      <w:r w:rsidR="006D6B58" w:rsidRPr="00AF276A">
        <w:rPr>
          <w:rFonts w:ascii="Calibri" w:hAnsi="Calibri" w:cs="Calibri"/>
        </w:rPr>
        <w:t>as</w:t>
      </w:r>
      <w:r w:rsidRPr="00AF276A">
        <w:rPr>
          <w:rFonts w:ascii="Calibri" w:hAnsi="Calibri" w:cs="Calibri"/>
        </w:rPr>
        <w:t xml:space="preserve"> nukeliama</w:t>
      </w:r>
      <w:r w:rsidR="006D6B58" w:rsidRPr="00AF276A">
        <w:rPr>
          <w:rFonts w:ascii="Calibri" w:hAnsi="Calibri" w:cs="Calibri"/>
        </w:rPr>
        <w:t>s</w:t>
      </w:r>
      <w:r w:rsidRPr="00AF276A">
        <w:rPr>
          <w:rFonts w:ascii="Calibri" w:hAnsi="Calibri" w:cs="Calibri"/>
        </w:rPr>
        <w:t xml:space="preserve"> ir dalyvis (-</w:t>
      </w:r>
      <w:proofErr w:type="spellStart"/>
      <w:r w:rsidRPr="00AF276A">
        <w:rPr>
          <w:rFonts w:ascii="Calibri" w:hAnsi="Calibri" w:cs="Calibri"/>
        </w:rPr>
        <w:t>iai</w:t>
      </w:r>
      <w:proofErr w:type="spellEnd"/>
      <w:r w:rsidRPr="00AF276A">
        <w:rPr>
          <w:rFonts w:ascii="Calibri" w:hAnsi="Calibri" w:cs="Calibri"/>
        </w:rPr>
        <w:t>) informuojamas (-i) apie naują demonstravimo laiką atskiru pranešimu CVP IS susirašinėjimo priemonėmis.</w:t>
      </w:r>
    </w:p>
    <w:p w14:paraId="222AE011" w14:textId="50DD3715" w:rsidR="009B480E" w:rsidRPr="00AF276A" w:rsidRDefault="00B214EF" w:rsidP="009B480E">
      <w:pPr>
        <w:pStyle w:val="Sraopastraipa"/>
        <w:numPr>
          <w:ilvl w:val="0"/>
          <w:numId w:val="21"/>
        </w:numPr>
        <w:tabs>
          <w:tab w:val="left" w:pos="1260"/>
        </w:tabs>
        <w:spacing w:before="0" w:after="0" w:line="240" w:lineRule="auto"/>
        <w:ind w:left="0" w:firstLine="720"/>
        <w:rPr>
          <w:rFonts w:ascii="Calibri" w:hAnsi="Calibri" w:cs="Calibri"/>
        </w:rPr>
      </w:pPr>
      <w:r w:rsidRPr="002D4E9E">
        <w:rPr>
          <w:rFonts w:ascii="Calibri" w:hAnsi="Calibri" w:cs="Calibri"/>
          <w:b/>
          <w:bCs/>
        </w:rPr>
        <w:t>Ti</w:t>
      </w:r>
      <w:r w:rsidR="00CA5D73" w:rsidRPr="002D4E9E">
        <w:rPr>
          <w:rFonts w:ascii="Calibri" w:hAnsi="Calibri" w:cs="Calibri"/>
          <w:b/>
          <w:bCs/>
        </w:rPr>
        <w:t>e</w:t>
      </w:r>
      <w:r w:rsidRPr="002D4E9E">
        <w:rPr>
          <w:rFonts w:ascii="Calibri" w:hAnsi="Calibri" w:cs="Calibri"/>
          <w:b/>
          <w:bCs/>
        </w:rPr>
        <w:t>kėja</w:t>
      </w:r>
      <w:r w:rsidR="00CA5D73" w:rsidRPr="002D4E9E">
        <w:rPr>
          <w:rFonts w:ascii="Calibri" w:hAnsi="Calibri" w:cs="Calibri"/>
          <w:b/>
          <w:bCs/>
        </w:rPr>
        <w:t>i</w:t>
      </w:r>
      <w:r w:rsidRPr="002D4E9E">
        <w:rPr>
          <w:rFonts w:ascii="Calibri" w:hAnsi="Calibri" w:cs="Calibri"/>
          <w:b/>
          <w:bCs/>
        </w:rPr>
        <w:t xml:space="preserve"> privalės savo siūlomą </w:t>
      </w:r>
      <w:r w:rsidR="002A3D21" w:rsidRPr="002D4E9E">
        <w:rPr>
          <w:rFonts w:ascii="Calibri" w:hAnsi="Calibri" w:cs="Calibri"/>
          <w:b/>
          <w:bCs/>
        </w:rPr>
        <w:t>Sistemą</w:t>
      </w:r>
      <w:r w:rsidRPr="002D4E9E">
        <w:rPr>
          <w:rFonts w:ascii="Calibri" w:hAnsi="Calibri" w:cs="Calibri"/>
          <w:b/>
          <w:bCs/>
        </w:rPr>
        <w:t xml:space="preserve"> pademonstruoti pagal </w:t>
      </w:r>
      <w:r w:rsidR="005173E3">
        <w:rPr>
          <w:rFonts w:ascii="Calibri" w:hAnsi="Calibri" w:cs="Calibri"/>
          <w:b/>
          <w:bCs/>
        </w:rPr>
        <w:t xml:space="preserve">šio aprašymo </w:t>
      </w:r>
      <w:r w:rsidR="002179BC" w:rsidRPr="002D4E9E">
        <w:rPr>
          <w:rFonts w:ascii="Calibri" w:hAnsi="Calibri" w:cs="Calibri"/>
          <w:b/>
          <w:bCs/>
        </w:rPr>
        <w:t>priede</w:t>
      </w:r>
      <w:r w:rsidR="00E05E95" w:rsidRPr="002D4E9E">
        <w:rPr>
          <w:rFonts w:ascii="Calibri" w:hAnsi="Calibri" w:cs="Calibri"/>
          <w:b/>
          <w:bCs/>
        </w:rPr>
        <w:t xml:space="preserve"> Nr. 1</w:t>
      </w:r>
      <w:r w:rsidR="002C11C0" w:rsidRPr="002D4E9E">
        <w:rPr>
          <w:rFonts w:ascii="Calibri" w:hAnsi="Calibri" w:cs="Calibri"/>
          <w:b/>
          <w:bCs/>
        </w:rPr>
        <w:t xml:space="preserve"> </w:t>
      </w:r>
      <w:r w:rsidR="002A3D21" w:rsidRPr="002D4E9E">
        <w:rPr>
          <w:rFonts w:ascii="Calibri" w:hAnsi="Calibri" w:cs="Calibri"/>
          <w:b/>
          <w:bCs/>
        </w:rPr>
        <w:t xml:space="preserve"> </w:t>
      </w:r>
      <w:r w:rsidR="00824F50" w:rsidRPr="002D4E9E">
        <w:rPr>
          <w:rFonts w:ascii="Calibri" w:hAnsi="Calibri" w:cs="Calibri"/>
          <w:b/>
          <w:bCs/>
        </w:rPr>
        <w:t>„</w:t>
      </w:r>
      <w:r w:rsidR="00E05E95" w:rsidRPr="002D4E9E">
        <w:rPr>
          <w:rFonts w:ascii="Calibri" w:hAnsi="Calibri" w:cs="Calibri"/>
          <w:b/>
          <w:bCs/>
        </w:rPr>
        <w:t>Akreditacijos ir logistikos srautų valdymo sistemos</w:t>
      </w:r>
      <w:r w:rsidR="00F55B4F">
        <w:rPr>
          <w:rFonts w:ascii="Calibri" w:hAnsi="Calibri" w:cs="Calibri"/>
          <w:b/>
          <w:bCs/>
        </w:rPr>
        <w:t xml:space="preserve"> programinės įrangos</w:t>
      </w:r>
      <w:r w:rsidR="00E05E95" w:rsidRPr="002D4E9E">
        <w:rPr>
          <w:rFonts w:ascii="Calibri" w:hAnsi="Calibri" w:cs="Calibri"/>
          <w:b/>
          <w:bCs/>
        </w:rPr>
        <w:t xml:space="preserve"> demonstracijos scenarijai</w:t>
      </w:r>
      <w:r w:rsidR="00467AA4" w:rsidRPr="002D4E9E">
        <w:rPr>
          <w:rFonts w:ascii="Calibri" w:hAnsi="Calibri" w:cs="Calibri"/>
          <w:b/>
          <w:bCs/>
        </w:rPr>
        <w:t>“</w:t>
      </w:r>
      <w:r w:rsidRPr="002D4E9E">
        <w:rPr>
          <w:rFonts w:ascii="Calibri" w:hAnsi="Calibri" w:cs="Calibri"/>
          <w:b/>
          <w:bCs/>
          <w:color w:val="EE0000"/>
        </w:rPr>
        <w:t xml:space="preserve"> </w:t>
      </w:r>
      <w:r w:rsidRPr="002D4E9E">
        <w:rPr>
          <w:rFonts w:ascii="Calibri" w:hAnsi="Calibri" w:cs="Calibri"/>
          <w:b/>
          <w:bCs/>
        </w:rPr>
        <w:t xml:space="preserve">nurodytus </w:t>
      </w:r>
      <w:r w:rsidR="00A06F15" w:rsidRPr="002D4E9E">
        <w:rPr>
          <w:rFonts w:ascii="Calibri" w:hAnsi="Calibri" w:cs="Calibri"/>
          <w:b/>
          <w:bCs/>
        </w:rPr>
        <w:t>scenarijus</w:t>
      </w:r>
      <w:r w:rsidR="002D4E9E" w:rsidRPr="002D4E9E">
        <w:rPr>
          <w:rFonts w:ascii="Calibri" w:hAnsi="Calibri" w:cs="Calibri"/>
          <w:b/>
          <w:bCs/>
        </w:rPr>
        <w:t>.</w:t>
      </w:r>
      <w:r w:rsidR="009B480E" w:rsidRPr="00AF276A">
        <w:rPr>
          <w:rFonts w:ascii="Calibri" w:hAnsi="Calibri" w:cs="Calibri"/>
        </w:rPr>
        <w:t xml:space="preserve"> </w:t>
      </w:r>
      <w:r w:rsidR="00790CCB" w:rsidRPr="00AF276A">
        <w:rPr>
          <w:rFonts w:ascii="Calibri" w:hAnsi="Calibri" w:cs="Calibri"/>
        </w:rPr>
        <w:t>Pateikt</w:t>
      </w:r>
      <w:r w:rsidR="00790CCB">
        <w:rPr>
          <w:rFonts w:ascii="Calibri" w:hAnsi="Calibri" w:cs="Calibri"/>
        </w:rPr>
        <w:t>i</w:t>
      </w:r>
      <w:r w:rsidR="00790CCB" w:rsidRPr="00AF276A">
        <w:rPr>
          <w:rFonts w:ascii="Calibri" w:hAnsi="Calibri" w:cs="Calibri"/>
        </w:rPr>
        <w:t xml:space="preserve"> </w:t>
      </w:r>
      <w:r w:rsidR="002A3D21" w:rsidRPr="00AF276A">
        <w:rPr>
          <w:rFonts w:ascii="Calibri" w:hAnsi="Calibri" w:cs="Calibri"/>
        </w:rPr>
        <w:t>Sistemos</w:t>
      </w:r>
      <w:r w:rsidR="009B480E" w:rsidRPr="00AF276A">
        <w:rPr>
          <w:rFonts w:ascii="Calibri" w:hAnsi="Calibri" w:cs="Calibri"/>
        </w:rPr>
        <w:t xml:space="preserve"> demonstravimo </w:t>
      </w:r>
      <w:r w:rsidR="00790CCB" w:rsidRPr="00AF276A">
        <w:rPr>
          <w:rFonts w:ascii="Calibri" w:hAnsi="Calibri" w:cs="Calibri"/>
        </w:rPr>
        <w:t>scenarija</w:t>
      </w:r>
      <w:r w:rsidR="00790CCB">
        <w:rPr>
          <w:rFonts w:ascii="Calibri" w:hAnsi="Calibri" w:cs="Calibri"/>
        </w:rPr>
        <w:t>i</w:t>
      </w:r>
      <w:r w:rsidR="00790CCB" w:rsidRPr="00AF276A">
        <w:rPr>
          <w:rFonts w:ascii="Calibri" w:hAnsi="Calibri" w:cs="Calibri"/>
        </w:rPr>
        <w:t xml:space="preserve"> </w:t>
      </w:r>
      <w:r w:rsidR="009B480E" w:rsidRPr="00AF276A">
        <w:rPr>
          <w:rFonts w:ascii="Calibri" w:hAnsi="Calibri" w:cs="Calibri"/>
        </w:rPr>
        <w:t>bus vienodi visiems techninę specifikaciją atitinkantiems tiekėjams.</w:t>
      </w:r>
    </w:p>
    <w:p w14:paraId="071BD7A1" w14:textId="67416F4A" w:rsidR="00B214EF" w:rsidRPr="00AF276A" w:rsidRDefault="00B214EF" w:rsidP="0066396F">
      <w:pPr>
        <w:pStyle w:val="Default"/>
        <w:numPr>
          <w:ilvl w:val="0"/>
          <w:numId w:val="21"/>
        </w:numPr>
        <w:tabs>
          <w:tab w:val="left" w:pos="1260"/>
        </w:tabs>
        <w:ind w:left="0" w:firstLine="720"/>
        <w:jc w:val="both"/>
        <w:rPr>
          <w:rFonts w:ascii="Calibri" w:hAnsi="Calibri" w:cs="Calibri"/>
          <w:color w:val="auto"/>
        </w:rPr>
      </w:pPr>
      <w:r w:rsidRPr="00AF276A">
        <w:rPr>
          <w:rFonts w:ascii="Calibri" w:hAnsi="Calibri" w:cs="Calibri"/>
          <w:color w:val="auto"/>
        </w:rPr>
        <w:t>Ekspertai demonstra</w:t>
      </w:r>
      <w:r w:rsidR="00735A20" w:rsidRPr="00AF276A">
        <w:rPr>
          <w:rFonts w:ascii="Calibri" w:hAnsi="Calibri" w:cs="Calibri"/>
          <w:color w:val="auto"/>
        </w:rPr>
        <w:t>vimo</w:t>
      </w:r>
      <w:r w:rsidRPr="00AF276A">
        <w:rPr>
          <w:rFonts w:ascii="Calibri" w:hAnsi="Calibri" w:cs="Calibri"/>
          <w:color w:val="auto"/>
        </w:rPr>
        <w:t xml:space="preserve"> metu, vadovaudamiesi lygiateisiškumo principu, galės užduoti klausimus arba paprašyti plačiau pademonstruoti arba pakomentuoti konkretaus funkcionalumo ergonomiką, veikimo logiką, kitas savybes. Atlikę vertinimą, ekspertai surašo vertinimo pažymas ir pateikia Perkančiosios organizacijos viešųjų pirkimų komisijai</w:t>
      </w:r>
      <w:r w:rsidR="00711554" w:rsidRPr="00AF276A">
        <w:rPr>
          <w:rFonts w:ascii="Calibri" w:hAnsi="Calibri" w:cs="Calibri"/>
          <w:color w:val="auto"/>
        </w:rPr>
        <w:t xml:space="preserve"> (toliau – Komisija)</w:t>
      </w:r>
      <w:r w:rsidRPr="00AF276A">
        <w:rPr>
          <w:rFonts w:ascii="Calibri" w:hAnsi="Calibri" w:cs="Calibri"/>
          <w:color w:val="auto"/>
        </w:rPr>
        <w:t>.</w:t>
      </w:r>
    </w:p>
    <w:p w14:paraId="456185E9" w14:textId="006E976F" w:rsidR="00711554" w:rsidRPr="00F601A4" w:rsidRDefault="00B214EF" w:rsidP="00711554">
      <w:pPr>
        <w:pStyle w:val="Sraopastraipa"/>
        <w:numPr>
          <w:ilvl w:val="0"/>
          <w:numId w:val="21"/>
        </w:numPr>
        <w:tabs>
          <w:tab w:val="left" w:pos="1260"/>
        </w:tabs>
        <w:spacing w:before="0" w:after="0" w:line="240" w:lineRule="auto"/>
        <w:ind w:left="0" w:firstLine="720"/>
        <w:rPr>
          <w:rFonts w:ascii="Calibri" w:hAnsi="Calibri" w:cs="Calibri"/>
        </w:rPr>
      </w:pPr>
      <w:r w:rsidRPr="00F601A4">
        <w:rPr>
          <w:rFonts w:ascii="Calibri" w:hAnsi="Calibri" w:cs="Calibri"/>
        </w:rPr>
        <w:t>Demonstravimas turi būti atliekamas lietuvių</w:t>
      </w:r>
      <w:r w:rsidR="0068790E" w:rsidRPr="00F601A4">
        <w:rPr>
          <w:rFonts w:ascii="Calibri" w:hAnsi="Calibri" w:cs="Calibri"/>
        </w:rPr>
        <w:t xml:space="preserve"> arba anglų</w:t>
      </w:r>
      <w:r w:rsidRPr="00F601A4">
        <w:rPr>
          <w:rFonts w:ascii="Calibri" w:hAnsi="Calibri" w:cs="Calibri"/>
        </w:rPr>
        <w:t xml:space="preserve"> kalba</w:t>
      </w:r>
      <w:r w:rsidR="0068790E" w:rsidRPr="00F601A4">
        <w:rPr>
          <w:rFonts w:ascii="Calibri" w:hAnsi="Calibri" w:cs="Calibri"/>
        </w:rPr>
        <w:t>, arba lietuvių ir anglų kalbomis</w:t>
      </w:r>
      <w:r w:rsidR="00711554" w:rsidRPr="00F601A4">
        <w:rPr>
          <w:rFonts w:ascii="Calibri" w:hAnsi="Calibri" w:cs="Calibri"/>
        </w:rPr>
        <w:t>.</w:t>
      </w:r>
    </w:p>
    <w:p w14:paraId="2933AB21" w14:textId="1BBBCBA9" w:rsidR="00711554" w:rsidRPr="00AF276A" w:rsidRDefault="00B214EF" w:rsidP="00711554">
      <w:pPr>
        <w:pStyle w:val="Sraopastraipa"/>
        <w:numPr>
          <w:ilvl w:val="0"/>
          <w:numId w:val="21"/>
        </w:numPr>
        <w:tabs>
          <w:tab w:val="left" w:pos="1260"/>
        </w:tabs>
        <w:spacing w:before="0" w:after="0" w:line="240" w:lineRule="auto"/>
        <w:ind w:left="0" w:firstLine="720"/>
        <w:rPr>
          <w:rFonts w:ascii="Calibri" w:hAnsi="Calibri" w:cs="Calibri"/>
        </w:rPr>
      </w:pPr>
      <w:r w:rsidRPr="00AF276A">
        <w:rPr>
          <w:rFonts w:ascii="Calibri" w:hAnsi="Calibri" w:cs="Calibri"/>
        </w:rPr>
        <w:t>Demonstra</w:t>
      </w:r>
      <w:r w:rsidR="006410AB" w:rsidRPr="00AF276A">
        <w:rPr>
          <w:rFonts w:ascii="Calibri" w:hAnsi="Calibri" w:cs="Calibri"/>
        </w:rPr>
        <w:t>vimu</w:t>
      </w:r>
      <w:r w:rsidRPr="00AF276A">
        <w:rPr>
          <w:rFonts w:ascii="Calibri" w:hAnsi="Calibri" w:cs="Calibri"/>
        </w:rPr>
        <w:t>i reikalingu kompiuteriu ir (ar) kita technine</w:t>
      </w:r>
      <w:r w:rsidR="001D4F8C">
        <w:rPr>
          <w:rFonts w:ascii="Calibri" w:hAnsi="Calibri" w:cs="Calibri"/>
        </w:rPr>
        <w:t xml:space="preserve"> ar programine</w:t>
      </w:r>
      <w:r w:rsidRPr="00AF276A">
        <w:rPr>
          <w:rFonts w:ascii="Calibri" w:hAnsi="Calibri" w:cs="Calibri"/>
        </w:rPr>
        <w:t xml:space="preserve"> įranga pasirūpina Tiekėjas</w:t>
      </w:r>
      <w:r w:rsidR="00711554" w:rsidRPr="00AF276A">
        <w:rPr>
          <w:rFonts w:ascii="Calibri" w:hAnsi="Calibri" w:cs="Calibri"/>
        </w:rPr>
        <w:t>.</w:t>
      </w:r>
    </w:p>
    <w:p w14:paraId="3B40065A" w14:textId="77777777" w:rsidR="009B480E" w:rsidRPr="00AF276A" w:rsidRDefault="00B214EF" w:rsidP="009B480E">
      <w:pPr>
        <w:pStyle w:val="Sraopastraipa"/>
        <w:numPr>
          <w:ilvl w:val="0"/>
          <w:numId w:val="21"/>
        </w:numPr>
        <w:tabs>
          <w:tab w:val="left" w:pos="1260"/>
        </w:tabs>
        <w:spacing w:before="0" w:after="0" w:line="240" w:lineRule="auto"/>
        <w:ind w:left="0" w:firstLine="720"/>
        <w:rPr>
          <w:rFonts w:ascii="Calibri" w:hAnsi="Calibri" w:cs="Calibri"/>
        </w:rPr>
      </w:pPr>
      <w:r w:rsidRPr="00AF276A">
        <w:rPr>
          <w:rFonts w:ascii="Calibri" w:hAnsi="Calibri" w:cs="Calibri"/>
        </w:rPr>
        <w:t xml:space="preserve">Perkančioji organizacija paskirs </w:t>
      </w:r>
      <w:r w:rsidRPr="00BD0DE7">
        <w:rPr>
          <w:rFonts w:ascii="Calibri" w:hAnsi="Calibri" w:cs="Calibri"/>
          <w:u w:val="single"/>
        </w:rPr>
        <w:t xml:space="preserve">ne mažiau kaip 3 (tris) ir ne daugiau kaip 7 (septynis) ekspertus </w:t>
      </w:r>
      <w:r w:rsidRPr="00AF276A">
        <w:rPr>
          <w:rFonts w:ascii="Calibri" w:hAnsi="Calibri" w:cs="Calibri"/>
        </w:rPr>
        <w:t xml:space="preserve">(toliau – </w:t>
      </w:r>
      <w:r w:rsidR="00711554" w:rsidRPr="00AF276A">
        <w:rPr>
          <w:rFonts w:ascii="Calibri" w:hAnsi="Calibri" w:cs="Calibri"/>
        </w:rPr>
        <w:t>E</w:t>
      </w:r>
      <w:r w:rsidRPr="00AF276A">
        <w:rPr>
          <w:rFonts w:ascii="Calibri" w:hAnsi="Calibri" w:cs="Calibri"/>
        </w:rPr>
        <w:t>kspertai) stebėti ir vertinti demonstravimą (įskaitant Komisijos narius).</w:t>
      </w:r>
    </w:p>
    <w:p w14:paraId="2436B297" w14:textId="24C2FAEF" w:rsidR="00DF67FF" w:rsidRPr="00AF276A" w:rsidRDefault="00B214EF" w:rsidP="00DF67FF">
      <w:pPr>
        <w:pStyle w:val="Sraopastraipa"/>
        <w:numPr>
          <w:ilvl w:val="0"/>
          <w:numId w:val="21"/>
        </w:numPr>
        <w:tabs>
          <w:tab w:val="left" w:pos="1260"/>
        </w:tabs>
        <w:spacing w:before="0" w:after="0" w:line="240" w:lineRule="auto"/>
        <w:ind w:left="0" w:firstLine="720"/>
        <w:rPr>
          <w:rFonts w:ascii="Calibri" w:hAnsi="Calibri" w:cs="Calibri"/>
        </w:rPr>
      </w:pPr>
      <w:r w:rsidRPr="00AF276A">
        <w:rPr>
          <w:rFonts w:ascii="Calibri" w:hAnsi="Calibri" w:cs="Calibri"/>
        </w:rPr>
        <w:t>Pasibaigus demonstra</w:t>
      </w:r>
      <w:r w:rsidR="006410AB" w:rsidRPr="00AF276A">
        <w:rPr>
          <w:rFonts w:ascii="Calibri" w:hAnsi="Calibri" w:cs="Calibri"/>
        </w:rPr>
        <w:t>vimu</w:t>
      </w:r>
      <w:r w:rsidRPr="00AF276A">
        <w:rPr>
          <w:rFonts w:ascii="Calibri" w:hAnsi="Calibri" w:cs="Calibri"/>
        </w:rPr>
        <w:t xml:space="preserve">i, bet ne vėliau nei </w:t>
      </w:r>
      <w:r w:rsidRPr="00BD0DE7">
        <w:rPr>
          <w:rFonts w:ascii="Calibri" w:hAnsi="Calibri" w:cs="Calibri"/>
          <w:u w:val="single"/>
        </w:rPr>
        <w:t>per 3 (tris) darbo dienas</w:t>
      </w:r>
      <w:r w:rsidRPr="00BD0DE7">
        <w:rPr>
          <w:rFonts w:ascii="Calibri" w:hAnsi="Calibri" w:cs="Calibri"/>
        </w:rPr>
        <w:t xml:space="preserve"> </w:t>
      </w:r>
      <w:r w:rsidRPr="00AF276A">
        <w:rPr>
          <w:rFonts w:ascii="Calibri" w:hAnsi="Calibri" w:cs="Calibri"/>
        </w:rPr>
        <w:t>nuo demonstra</w:t>
      </w:r>
      <w:r w:rsidR="006410AB" w:rsidRPr="00AF276A">
        <w:rPr>
          <w:rFonts w:ascii="Calibri" w:hAnsi="Calibri" w:cs="Calibri"/>
        </w:rPr>
        <w:t>vimo</w:t>
      </w:r>
      <w:r w:rsidRPr="00AF276A">
        <w:rPr>
          <w:rFonts w:ascii="Calibri" w:hAnsi="Calibri" w:cs="Calibri"/>
        </w:rPr>
        <w:t xml:space="preserve"> dienos, pasirašomas protokolas. </w:t>
      </w:r>
    </w:p>
    <w:p w14:paraId="5EDAC38C" w14:textId="77503CA4" w:rsidR="002E43B7" w:rsidRPr="005359AB" w:rsidRDefault="00B214EF" w:rsidP="002E43B7">
      <w:pPr>
        <w:pStyle w:val="Sraopastraipa"/>
        <w:numPr>
          <w:ilvl w:val="0"/>
          <w:numId w:val="21"/>
        </w:numPr>
        <w:tabs>
          <w:tab w:val="left" w:pos="1260"/>
        </w:tabs>
        <w:spacing w:before="0" w:after="0" w:line="240" w:lineRule="auto"/>
        <w:ind w:left="0" w:firstLine="720"/>
        <w:rPr>
          <w:rFonts w:ascii="Calibri" w:hAnsi="Calibri" w:cs="Calibri"/>
          <w:u w:val="single"/>
        </w:rPr>
      </w:pPr>
      <w:r w:rsidRPr="00AF276A">
        <w:rPr>
          <w:rFonts w:ascii="Calibri" w:hAnsi="Calibri" w:cs="Calibri"/>
        </w:rPr>
        <w:t xml:space="preserve">Jei dėl tiekėjo sąlygotų techninių kliūčių tiekėjas negali pademonstruoti </w:t>
      </w:r>
      <w:r w:rsidR="00AF276A" w:rsidRPr="00AF276A">
        <w:rPr>
          <w:rFonts w:ascii="Calibri" w:hAnsi="Calibri" w:cs="Calibri"/>
        </w:rPr>
        <w:t xml:space="preserve">modulio </w:t>
      </w:r>
      <w:r w:rsidRPr="00AF276A">
        <w:rPr>
          <w:rFonts w:ascii="Calibri" w:hAnsi="Calibri" w:cs="Calibri"/>
        </w:rPr>
        <w:t>(-</w:t>
      </w:r>
      <w:proofErr w:type="spellStart"/>
      <w:r w:rsidRPr="00AF276A">
        <w:rPr>
          <w:rFonts w:ascii="Calibri" w:hAnsi="Calibri" w:cs="Calibri"/>
        </w:rPr>
        <w:t>ių</w:t>
      </w:r>
      <w:proofErr w:type="spellEnd"/>
      <w:r w:rsidRPr="00AF276A">
        <w:rPr>
          <w:rFonts w:ascii="Calibri" w:hAnsi="Calibri" w:cs="Calibri"/>
        </w:rPr>
        <w:t>)</w:t>
      </w:r>
      <w:r w:rsidR="00AF629B">
        <w:rPr>
          <w:rFonts w:ascii="Calibri" w:hAnsi="Calibri" w:cs="Calibri"/>
        </w:rPr>
        <w:t xml:space="preserve"> s</w:t>
      </w:r>
      <w:r w:rsidR="00180F60">
        <w:rPr>
          <w:rFonts w:ascii="Calibri" w:hAnsi="Calibri" w:cs="Calibri"/>
        </w:rPr>
        <w:t>c</w:t>
      </w:r>
      <w:r w:rsidR="00AF629B">
        <w:rPr>
          <w:rFonts w:ascii="Calibri" w:hAnsi="Calibri" w:cs="Calibri"/>
        </w:rPr>
        <w:t>enarijaus</w:t>
      </w:r>
      <w:r w:rsidRPr="00AF276A">
        <w:rPr>
          <w:rFonts w:ascii="Calibri" w:hAnsi="Calibri" w:cs="Calibri"/>
        </w:rPr>
        <w:t>, demonstra</w:t>
      </w:r>
      <w:r w:rsidR="00D80A43" w:rsidRPr="00AF276A">
        <w:rPr>
          <w:rFonts w:ascii="Calibri" w:hAnsi="Calibri" w:cs="Calibri"/>
        </w:rPr>
        <w:t>vimas</w:t>
      </w:r>
      <w:r w:rsidRPr="00AF276A">
        <w:rPr>
          <w:rFonts w:ascii="Calibri" w:hAnsi="Calibri" w:cs="Calibri"/>
        </w:rPr>
        <w:t xml:space="preserve"> atidedama</w:t>
      </w:r>
      <w:r w:rsidR="00D80A43" w:rsidRPr="00AF276A">
        <w:rPr>
          <w:rFonts w:ascii="Calibri" w:hAnsi="Calibri" w:cs="Calibri"/>
        </w:rPr>
        <w:t>s</w:t>
      </w:r>
      <w:r w:rsidRPr="00AF276A">
        <w:rPr>
          <w:rFonts w:ascii="Calibri" w:hAnsi="Calibri" w:cs="Calibri"/>
        </w:rPr>
        <w:t xml:space="preserve"> </w:t>
      </w:r>
      <w:r w:rsidRPr="00BD0DE7">
        <w:rPr>
          <w:rFonts w:ascii="Calibri" w:hAnsi="Calibri" w:cs="Calibri"/>
          <w:u w:val="single"/>
        </w:rPr>
        <w:t>ne ilgiau kaip 1 (vienai) val.</w:t>
      </w:r>
      <w:r w:rsidRPr="00BD0DE7">
        <w:rPr>
          <w:rFonts w:ascii="Calibri" w:hAnsi="Calibri" w:cs="Calibri"/>
        </w:rPr>
        <w:t xml:space="preserve"> </w:t>
      </w:r>
      <w:r w:rsidRPr="00AF276A">
        <w:rPr>
          <w:rFonts w:ascii="Calibri" w:hAnsi="Calibri" w:cs="Calibri"/>
        </w:rPr>
        <w:t xml:space="preserve">Per šį laiką </w:t>
      </w:r>
      <w:r w:rsidR="00AF276A" w:rsidRPr="00AF276A">
        <w:rPr>
          <w:rFonts w:ascii="Calibri" w:hAnsi="Calibri" w:cs="Calibri"/>
        </w:rPr>
        <w:t>t</w:t>
      </w:r>
      <w:r w:rsidRPr="00AF276A">
        <w:rPr>
          <w:rFonts w:ascii="Calibri" w:hAnsi="Calibri" w:cs="Calibri"/>
        </w:rPr>
        <w:t xml:space="preserve">iekėjas turi pašalinti technines kliūtis ir tęsti demonstravimą (atidėjimų gali būti ne daugiau kaip </w:t>
      </w:r>
      <w:r w:rsidRPr="00A32B4F">
        <w:rPr>
          <w:rFonts w:ascii="Calibri" w:hAnsi="Calibri" w:cs="Calibri"/>
          <w:u w:val="single"/>
        </w:rPr>
        <w:t>3 (trys),</w:t>
      </w:r>
      <w:r w:rsidRPr="00A32B4F">
        <w:rPr>
          <w:rFonts w:ascii="Calibri" w:hAnsi="Calibri" w:cs="Calibri"/>
        </w:rPr>
        <w:t xml:space="preserve"> </w:t>
      </w:r>
      <w:r w:rsidRPr="00AF276A">
        <w:rPr>
          <w:rFonts w:ascii="Calibri" w:hAnsi="Calibri" w:cs="Calibri"/>
        </w:rPr>
        <w:t xml:space="preserve">visų </w:t>
      </w:r>
      <w:r w:rsidRPr="00AF276A">
        <w:rPr>
          <w:rFonts w:ascii="Calibri" w:hAnsi="Calibri" w:cs="Calibri"/>
        </w:rPr>
        <w:lastRenderedPageBreak/>
        <w:t xml:space="preserve">jų bendras suminis laikas negali viršyti </w:t>
      </w:r>
      <w:r w:rsidRPr="005359AB">
        <w:rPr>
          <w:rFonts w:ascii="Calibri" w:hAnsi="Calibri" w:cs="Calibri"/>
          <w:u w:val="single"/>
        </w:rPr>
        <w:t>1 (vienos) valandos</w:t>
      </w:r>
      <w:r w:rsidRPr="00AF276A">
        <w:rPr>
          <w:rFonts w:ascii="Calibri" w:hAnsi="Calibri" w:cs="Calibri"/>
        </w:rPr>
        <w:t>, atidėjimai fiksuojami demonstra</w:t>
      </w:r>
      <w:r w:rsidR="00A33BFC" w:rsidRPr="00AF276A">
        <w:rPr>
          <w:rFonts w:ascii="Calibri" w:hAnsi="Calibri" w:cs="Calibri"/>
        </w:rPr>
        <w:t>vimo</w:t>
      </w:r>
      <w:r w:rsidRPr="00AF276A">
        <w:rPr>
          <w:rFonts w:ascii="Calibri" w:hAnsi="Calibri" w:cs="Calibri"/>
        </w:rPr>
        <w:t xml:space="preserve"> protokole). </w:t>
      </w:r>
      <w:r w:rsidRPr="005359AB">
        <w:rPr>
          <w:rFonts w:ascii="Calibri" w:hAnsi="Calibri" w:cs="Calibri"/>
          <w:u w:val="single"/>
        </w:rPr>
        <w:t xml:space="preserve">Viršijus 1 (vienos) valandos </w:t>
      </w:r>
      <w:r w:rsidR="002E43B7" w:rsidRPr="005359AB">
        <w:rPr>
          <w:rFonts w:ascii="Calibri" w:hAnsi="Calibri" w:cs="Calibri"/>
          <w:u w:val="single"/>
        </w:rPr>
        <w:t xml:space="preserve">atidėjimų </w:t>
      </w:r>
      <w:r w:rsidRPr="005359AB">
        <w:rPr>
          <w:rFonts w:ascii="Calibri" w:hAnsi="Calibri" w:cs="Calibri"/>
          <w:u w:val="single"/>
        </w:rPr>
        <w:t xml:space="preserve">trukmę </w:t>
      </w:r>
      <w:r w:rsidR="00AF276A" w:rsidRPr="005359AB">
        <w:rPr>
          <w:rFonts w:ascii="Calibri" w:hAnsi="Calibri" w:cs="Calibri"/>
          <w:u w:val="single"/>
        </w:rPr>
        <w:t xml:space="preserve">demonstracija stabdoma ir už nepademonstruotus modulius bus skiriama 0 balų. </w:t>
      </w:r>
    </w:p>
    <w:p w14:paraId="1D3EE8C4" w14:textId="5299C1F4" w:rsidR="00B214EF" w:rsidRDefault="00B214EF" w:rsidP="002E43B7">
      <w:pPr>
        <w:pStyle w:val="Sraopastraipa"/>
        <w:numPr>
          <w:ilvl w:val="0"/>
          <w:numId w:val="21"/>
        </w:numPr>
        <w:tabs>
          <w:tab w:val="left" w:pos="1260"/>
        </w:tabs>
        <w:spacing w:before="0" w:after="0" w:line="240" w:lineRule="auto"/>
        <w:ind w:left="0" w:firstLine="720"/>
        <w:rPr>
          <w:rFonts w:ascii="Calibri" w:hAnsi="Calibri" w:cs="Calibri"/>
        </w:rPr>
      </w:pPr>
      <w:r w:rsidRPr="00AF276A">
        <w:rPr>
          <w:rFonts w:ascii="Calibri" w:hAnsi="Calibri" w:cs="Calibri"/>
        </w:rPr>
        <w:t xml:space="preserve">Jeigu tiekėjas negali pademonstruoti </w:t>
      </w:r>
      <w:r w:rsidR="00FA30A1" w:rsidRPr="00AF276A">
        <w:rPr>
          <w:rFonts w:ascii="Calibri" w:hAnsi="Calibri" w:cs="Calibri"/>
        </w:rPr>
        <w:t>Sistemos</w:t>
      </w:r>
      <w:r w:rsidRPr="00AF276A">
        <w:rPr>
          <w:rFonts w:ascii="Calibri" w:hAnsi="Calibri" w:cs="Calibri"/>
        </w:rPr>
        <w:t xml:space="preserve">, bus laikoma, kad pasiūlymas neatitinka Pirkimo sąlygų reikalavimų. Neatitinkančiu Pirkimo sąlygų reikalavimų taip pat bus laikomas ir </w:t>
      </w:r>
      <w:r w:rsidRPr="0074799F">
        <w:rPr>
          <w:rFonts w:ascii="Calibri" w:hAnsi="Calibri" w:cs="Calibri"/>
          <w:u w:val="single"/>
        </w:rPr>
        <w:t>atmetamas tiekėjo pasiūlymas, kuris per 10 min. nuo nustatyto laiko neprisijungė</w:t>
      </w:r>
      <w:r w:rsidRPr="0074799F">
        <w:rPr>
          <w:rFonts w:ascii="Calibri" w:hAnsi="Calibri" w:cs="Calibri"/>
        </w:rPr>
        <w:t xml:space="preserve"> </w:t>
      </w:r>
      <w:r w:rsidRPr="00AF276A">
        <w:rPr>
          <w:rFonts w:ascii="Calibri" w:hAnsi="Calibri" w:cs="Calibri"/>
        </w:rPr>
        <w:t>prie CVP IS susirašinėjimo priemonėmis pateiktos nuorodos demonstra</w:t>
      </w:r>
      <w:r w:rsidR="00A33BFC" w:rsidRPr="00AF276A">
        <w:rPr>
          <w:rFonts w:ascii="Calibri" w:hAnsi="Calibri" w:cs="Calibri"/>
        </w:rPr>
        <w:t>vimo</w:t>
      </w:r>
      <w:r w:rsidR="00743211" w:rsidRPr="00AF276A">
        <w:rPr>
          <w:rFonts w:ascii="Calibri" w:hAnsi="Calibri" w:cs="Calibri"/>
        </w:rPr>
        <w:t xml:space="preserve"> </w:t>
      </w:r>
      <w:r w:rsidRPr="00AF276A">
        <w:rPr>
          <w:rFonts w:ascii="Calibri" w:hAnsi="Calibri" w:cs="Calibri"/>
        </w:rPr>
        <w:t>procedūrai</w:t>
      </w:r>
      <w:r w:rsidR="00E82D98" w:rsidRPr="00AF276A">
        <w:rPr>
          <w:rFonts w:ascii="Calibri" w:hAnsi="Calibri" w:cs="Calibri"/>
        </w:rPr>
        <w:t xml:space="preserve"> ir </w:t>
      </w:r>
      <w:r w:rsidR="00C0605C" w:rsidRPr="00C0605C">
        <w:rPr>
          <w:rFonts w:ascii="Calibri" w:hAnsi="Calibri" w:cs="Calibri"/>
        </w:rPr>
        <w:t xml:space="preserve">ne vėliau kaip likus </w:t>
      </w:r>
      <w:r w:rsidR="00C0605C" w:rsidRPr="00C0605C">
        <w:rPr>
          <w:rFonts w:ascii="Calibri" w:hAnsi="Calibri" w:cs="Calibri"/>
          <w:u w:val="single"/>
        </w:rPr>
        <w:t>1 (vienai) darbo dienai</w:t>
      </w:r>
      <w:r w:rsidR="00C0605C" w:rsidRPr="00C0605C">
        <w:rPr>
          <w:rFonts w:ascii="Calibri" w:hAnsi="Calibri" w:cs="Calibri"/>
        </w:rPr>
        <w:t xml:space="preserve"> iki numatomos demonstravimo pradžios</w:t>
      </w:r>
      <w:r w:rsidR="00C0605C">
        <w:rPr>
          <w:rFonts w:ascii="Calibri" w:hAnsi="Calibri" w:cs="Calibri"/>
        </w:rPr>
        <w:t xml:space="preserve"> </w:t>
      </w:r>
      <w:r w:rsidR="00E82D98" w:rsidRPr="00AF276A">
        <w:rPr>
          <w:rFonts w:ascii="Calibri" w:hAnsi="Calibri" w:cs="Calibri"/>
        </w:rPr>
        <w:t>nepranešė, kad negali dalyvauti demonstravimo procedūroje dėl pagrįstų priežasčių</w:t>
      </w:r>
      <w:r w:rsidRPr="00AF276A">
        <w:rPr>
          <w:rFonts w:ascii="Calibri" w:hAnsi="Calibri" w:cs="Calibri"/>
        </w:rPr>
        <w:t>.</w:t>
      </w:r>
      <w:bookmarkEnd w:id="1"/>
      <w:bookmarkEnd w:id="2"/>
    </w:p>
    <w:p w14:paraId="13843C59" w14:textId="77777777" w:rsidR="00430D55" w:rsidRDefault="00430D55" w:rsidP="00430D55">
      <w:pPr>
        <w:pStyle w:val="Sraopastraipa"/>
        <w:tabs>
          <w:tab w:val="left" w:pos="1260"/>
        </w:tabs>
        <w:spacing w:before="0" w:after="0" w:line="240" w:lineRule="auto"/>
        <w:ind w:firstLine="0"/>
        <w:rPr>
          <w:rFonts w:ascii="Calibri" w:hAnsi="Calibri" w:cs="Calibri"/>
        </w:rPr>
      </w:pPr>
    </w:p>
    <w:p w14:paraId="7243A2DA" w14:textId="47096790" w:rsidR="00430D55" w:rsidRDefault="00430D55" w:rsidP="00430D55">
      <w:pPr>
        <w:pStyle w:val="Sraopastraipa"/>
        <w:tabs>
          <w:tab w:val="left" w:pos="1260"/>
        </w:tabs>
        <w:spacing w:before="0" w:after="0" w:line="240" w:lineRule="auto"/>
        <w:ind w:firstLine="0"/>
        <w:jc w:val="center"/>
        <w:rPr>
          <w:rFonts w:ascii="Calibri" w:hAnsi="Calibri" w:cs="Calibri"/>
        </w:rPr>
      </w:pPr>
      <w:r>
        <w:rPr>
          <w:rFonts w:ascii="Calibri" w:hAnsi="Calibri" w:cs="Calibri"/>
        </w:rPr>
        <w:t>______________</w:t>
      </w:r>
    </w:p>
    <w:p w14:paraId="1759F02E" w14:textId="77777777" w:rsidR="00467AA4" w:rsidRPr="00467AA4" w:rsidRDefault="00467AA4" w:rsidP="00467AA4"/>
    <w:p w14:paraId="2572EC68" w14:textId="77777777" w:rsidR="00467AA4" w:rsidRPr="00467AA4" w:rsidRDefault="00467AA4" w:rsidP="00467AA4"/>
    <w:p w14:paraId="7B068282" w14:textId="77777777" w:rsidR="00467AA4" w:rsidRPr="00467AA4" w:rsidRDefault="00467AA4" w:rsidP="00467AA4"/>
    <w:p w14:paraId="29ACEC74" w14:textId="77777777" w:rsidR="00467AA4" w:rsidRPr="00467AA4" w:rsidRDefault="00467AA4" w:rsidP="00467AA4"/>
    <w:p w14:paraId="683C1200" w14:textId="77777777" w:rsidR="00467AA4" w:rsidRPr="00467AA4" w:rsidRDefault="00467AA4" w:rsidP="00467AA4"/>
    <w:p w14:paraId="79DA6EBA" w14:textId="77777777" w:rsidR="00467AA4" w:rsidRPr="00467AA4" w:rsidRDefault="00467AA4" w:rsidP="00467AA4"/>
    <w:p w14:paraId="08786546" w14:textId="77777777" w:rsidR="00467AA4" w:rsidRPr="00467AA4" w:rsidRDefault="00467AA4" w:rsidP="00467AA4"/>
    <w:p w14:paraId="48726BD7" w14:textId="77777777" w:rsidR="00467AA4" w:rsidRPr="00467AA4" w:rsidRDefault="00467AA4" w:rsidP="00467AA4"/>
    <w:p w14:paraId="5B612048" w14:textId="77777777" w:rsidR="00467AA4" w:rsidRPr="00467AA4" w:rsidRDefault="00467AA4" w:rsidP="00467AA4"/>
    <w:p w14:paraId="4C38D8A4" w14:textId="77777777" w:rsidR="00467AA4" w:rsidRPr="00467AA4" w:rsidRDefault="00467AA4" w:rsidP="00467AA4"/>
    <w:p w14:paraId="7D3C7434" w14:textId="77777777" w:rsidR="00467AA4" w:rsidRPr="00467AA4" w:rsidRDefault="00467AA4" w:rsidP="00467AA4"/>
    <w:p w14:paraId="0AEC5142" w14:textId="77777777" w:rsidR="00467AA4" w:rsidRPr="00467AA4" w:rsidRDefault="00467AA4" w:rsidP="00467AA4"/>
    <w:p w14:paraId="47ED3E1D" w14:textId="77777777" w:rsidR="00467AA4" w:rsidRPr="00467AA4" w:rsidRDefault="00467AA4" w:rsidP="00467AA4"/>
    <w:p w14:paraId="5F6D7112" w14:textId="0497B628" w:rsidR="00467AA4" w:rsidRDefault="00467AA4" w:rsidP="00467AA4">
      <w:pPr>
        <w:tabs>
          <w:tab w:val="left" w:pos="4032"/>
        </w:tabs>
      </w:pPr>
      <w:r>
        <w:tab/>
      </w:r>
    </w:p>
    <w:p w14:paraId="1B166D0D" w14:textId="77777777" w:rsidR="00467AA4" w:rsidRDefault="00467AA4" w:rsidP="00467AA4">
      <w:pPr>
        <w:tabs>
          <w:tab w:val="left" w:pos="4032"/>
        </w:tabs>
      </w:pPr>
    </w:p>
    <w:p w14:paraId="44B19B95" w14:textId="77777777" w:rsidR="00467AA4" w:rsidRDefault="00467AA4" w:rsidP="00467AA4">
      <w:pPr>
        <w:tabs>
          <w:tab w:val="left" w:pos="4032"/>
        </w:tabs>
      </w:pPr>
    </w:p>
    <w:p w14:paraId="65C50E07" w14:textId="77777777" w:rsidR="00467AA4" w:rsidRPr="00467AA4" w:rsidRDefault="00467AA4" w:rsidP="00467AA4"/>
    <w:p w14:paraId="57E0A4AA" w14:textId="77777777" w:rsidR="00467AA4" w:rsidRPr="00467AA4" w:rsidRDefault="00467AA4" w:rsidP="00467AA4"/>
    <w:p w14:paraId="5E52192E" w14:textId="77777777" w:rsidR="00467AA4" w:rsidRPr="00467AA4" w:rsidRDefault="00467AA4" w:rsidP="00467AA4"/>
    <w:p w14:paraId="3612A45B" w14:textId="77777777" w:rsidR="00467AA4" w:rsidRPr="00467AA4" w:rsidRDefault="00467AA4" w:rsidP="00467AA4"/>
    <w:p w14:paraId="7324394C" w14:textId="77777777" w:rsidR="00467AA4" w:rsidRPr="00467AA4" w:rsidRDefault="00467AA4" w:rsidP="00467AA4"/>
    <w:p w14:paraId="3C1D8DE2" w14:textId="77777777" w:rsidR="00467AA4" w:rsidRDefault="00467AA4" w:rsidP="00467AA4"/>
    <w:p w14:paraId="1F361B08" w14:textId="79B7B89A" w:rsidR="00467AA4" w:rsidRDefault="00467AA4" w:rsidP="00467AA4">
      <w:pPr>
        <w:tabs>
          <w:tab w:val="left" w:pos="4128"/>
        </w:tabs>
      </w:pPr>
      <w:r>
        <w:tab/>
      </w:r>
    </w:p>
    <w:p w14:paraId="100DCA4D" w14:textId="77777777" w:rsidR="00910220" w:rsidRDefault="00910220" w:rsidP="005173E3">
      <w:pPr>
        <w:spacing w:before="0" w:after="240" w:line="240" w:lineRule="auto"/>
        <w:ind w:firstLine="0"/>
        <w:contextualSpacing/>
        <w:jc w:val="right"/>
        <w:rPr>
          <w:rFonts w:ascii="Calibri" w:eastAsia="Yu Gothic Light" w:hAnsi="Calibri" w:cs="Calibri"/>
          <w:spacing w:val="-10"/>
          <w:kern w:val="28"/>
          <w:szCs w:val="32"/>
          <w:lang w:eastAsia="en-US"/>
          <w14:ligatures w14:val="none"/>
        </w:rPr>
      </w:pPr>
      <w:bookmarkStart w:id="4" w:name="_Hlk222836816"/>
    </w:p>
    <w:p w14:paraId="0957A2D1" w14:textId="77777777" w:rsidR="00910220" w:rsidRDefault="00910220" w:rsidP="005173E3">
      <w:pPr>
        <w:spacing w:before="0" w:after="240" w:line="240" w:lineRule="auto"/>
        <w:ind w:firstLine="0"/>
        <w:contextualSpacing/>
        <w:jc w:val="right"/>
        <w:rPr>
          <w:rFonts w:ascii="Calibri" w:eastAsia="Yu Gothic Light" w:hAnsi="Calibri" w:cs="Calibri"/>
          <w:spacing w:val="-10"/>
          <w:kern w:val="28"/>
          <w:szCs w:val="32"/>
          <w:lang w:eastAsia="en-US"/>
          <w14:ligatures w14:val="none"/>
        </w:rPr>
      </w:pPr>
    </w:p>
    <w:p w14:paraId="6AA4B40D" w14:textId="77777777" w:rsidR="00910220" w:rsidRDefault="00910220" w:rsidP="005173E3">
      <w:pPr>
        <w:spacing w:before="0" w:after="240" w:line="240" w:lineRule="auto"/>
        <w:ind w:firstLine="0"/>
        <w:contextualSpacing/>
        <w:jc w:val="right"/>
        <w:rPr>
          <w:rFonts w:ascii="Calibri" w:eastAsia="Yu Gothic Light" w:hAnsi="Calibri" w:cs="Calibri"/>
          <w:spacing w:val="-10"/>
          <w:kern w:val="28"/>
          <w:szCs w:val="32"/>
          <w:lang w:eastAsia="en-US"/>
          <w14:ligatures w14:val="none"/>
        </w:rPr>
      </w:pPr>
    </w:p>
    <w:p w14:paraId="1B220ECA" w14:textId="020DE8B2" w:rsidR="005173E3" w:rsidRPr="005173E3" w:rsidRDefault="005173E3" w:rsidP="005173E3">
      <w:pPr>
        <w:spacing w:before="0" w:after="240" w:line="240" w:lineRule="auto"/>
        <w:ind w:firstLine="0"/>
        <w:contextualSpacing/>
        <w:jc w:val="right"/>
        <w:rPr>
          <w:rFonts w:ascii="Calibri" w:eastAsia="Yu Gothic Light" w:hAnsi="Calibri" w:cs="Calibri"/>
          <w:spacing w:val="-10"/>
          <w:kern w:val="28"/>
          <w:szCs w:val="32"/>
          <w:lang w:eastAsia="en-US"/>
          <w14:ligatures w14:val="none"/>
        </w:rPr>
      </w:pPr>
      <w:r w:rsidRPr="005173E3">
        <w:rPr>
          <w:rFonts w:ascii="Calibri" w:eastAsia="Yu Gothic Light" w:hAnsi="Calibri" w:cs="Calibri"/>
          <w:spacing w:val="-10"/>
          <w:kern w:val="28"/>
          <w:szCs w:val="32"/>
          <w:lang w:eastAsia="en-US"/>
          <w14:ligatures w14:val="none"/>
        </w:rPr>
        <w:lastRenderedPageBreak/>
        <w:t>Priedas Nr. 1</w:t>
      </w:r>
    </w:p>
    <w:p w14:paraId="1284897E" w14:textId="77777777" w:rsidR="005173E3" w:rsidRDefault="005173E3" w:rsidP="005173E3">
      <w:pPr>
        <w:spacing w:before="0" w:after="240" w:line="240" w:lineRule="auto"/>
        <w:ind w:firstLine="0"/>
        <w:contextualSpacing/>
        <w:jc w:val="right"/>
        <w:rPr>
          <w:rFonts w:ascii="Calibri" w:eastAsia="Yu Gothic Light" w:hAnsi="Calibri" w:cs="Calibri"/>
          <w:b/>
          <w:bCs/>
          <w:spacing w:val="-10"/>
          <w:kern w:val="28"/>
          <w:szCs w:val="32"/>
          <w:lang w:eastAsia="en-US"/>
          <w14:ligatures w14:val="none"/>
        </w:rPr>
      </w:pPr>
    </w:p>
    <w:p w14:paraId="09C15E90" w14:textId="49A214F0" w:rsidR="00106580" w:rsidRPr="00106580" w:rsidRDefault="00106580" w:rsidP="00106580">
      <w:pPr>
        <w:spacing w:before="0" w:after="240" w:line="240" w:lineRule="auto"/>
        <w:ind w:firstLine="0"/>
        <w:contextualSpacing/>
        <w:jc w:val="center"/>
        <w:rPr>
          <w:rFonts w:ascii="Calibri" w:eastAsia="Yu Gothic Light" w:hAnsi="Calibri" w:cs="Calibri"/>
          <w:b/>
          <w:bCs/>
          <w:spacing w:val="-10"/>
          <w:kern w:val="28"/>
          <w:sz w:val="32"/>
          <w:szCs w:val="32"/>
          <w:lang w:eastAsia="en-US"/>
          <w14:ligatures w14:val="none"/>
        </w:rPr>
      </w:pPr>
      <w:r w:rsidRPr="00106580">
        <w:rPr>
          <w:rFonts w:ascii="Calibri" w:eastAsia="Yu Gothic Light" w:hAnsi="Calibri" w:cs="Calibri"/>
          <w:b/>
          <w:bCs/>
          <w:spacing w:val="-10"/>
          <w:kern w:val="28"/>
          <w:szCs w:val="32"/>
          <w:lang w:eastAsia="en-US"/>
          <w14:ligatures w14:val="none"/>
        </w:rPr>
        <w:t xml:space="preserve">AKREDITACIJOS IR LOGISTIKOS SRAUTŲ VALDYMO SISTEMOS </w:t>
      </w:r>
      <w:r w:rsidR="00964BD3">
        <w:rPr>
          <w:rFonts w:ascii="Calibri" w:eastAsia="Yu Gothic Light" w:hAnsi="Calibri" w:cs="Calibri"/>
          <w:b/>
          <w:bCs/>
          <w:spacing w:val="-10"/>
          <w:kern w:val="28"/>
          <w:szCs w:val="32"/>
          <w:lang w:eastAsia="en-US"/>
          <w14:ligatures w14:val="none"/>
        </w:rPr>
        <w:t>PROGRAMINĖS ĮRANGOS</w:t>
      </w:r>
      <w:r w:rsidR="00335CC2">
        <w:rPr>
          <w:rFonts w:ascii="Calibri" w:eastAsia="Yu Gothic Light" w:hAnsi="Calibri" w:cs="Calibri"/>
          <w:b/>
          <w:bCs/>
          <w:spacing w:val="-10"/>
          <w:kern w:val="28"/>
          <w:szCs w:val="32"/>
          <w:lang w:eastAsia="en-US"/>
          <w14:ligatures w14:val="none"/>
        </w:rPr>
        <w:t xml:space="preserve"> </w:t>
      </w:r>
      <w:r w:rsidRPr="00106580">
        <w:rPr>
          <w:rFonts w:ascii="Calibri" w:eastAsia="Yu Gothic Light" w:hAnsi="Calibri" w:cs="Calibri"/>
          <w:b/>
          <w:bCs/>
          <w:spacing w:val="-10"/>
          <w:kern w:val="28"/>
          <w:szCs w:val="32"/>
          <w:lang w:eastAsia="en-US"/>
          <w14:ligatures w14:val="none"/>
        </w:rPr>
        <w:t>DEMONSTRACIJOS SCENARIJAI</w:t>
      </w:r>
      <w:r w:rsidRPr="00106580">
        <w:rPr>
          <w:rFonts w:ascii="Calibri" w:eastAsia="Yu Gothic Light" w:hAnsi="Calibri" w:cs="Calibri"/>
          <w:b/>
          <w:bCs/>
          <w:spacing w:val="-10"/>
          <w:kern w:val="28"/>
          <w:sz w:val="32"/>
          <w:szCs w:val="32"/>
          <w:lang w:eastAsia="en-US"/>
          <w14:ligatures w14:val="none"/>
        </w:rPr>
        <w:t xml:space="preserve"> </w:t>
      </w:r>
    </w:p>
    <w:p w14:paraId="5A5576A1" w14:textId="77777777" w:rsidR="00106580" w:rsidRPr="00106580" w:rsidRDefault="00106580" w:rsidP="00106580">
      <w:pPr>
        <w:spacing w:before="0" w:after="160" w:line="259" w:lineRule="auto"/>
        <w:ind w:firstLine="0"/>
        <w:jc w:val="left"/>
        <w:rPr>
          <w:rFonts w:ascii="Calibri" w:hAnsi="Calibri" w:cs="Calibri"/>
          <w:i/>
          <w:iCs/>
          <w:u w:val="single"/>
          <w:lang w:eastAsia="en-US"/>
          <w14:ligatures w14:val="none"/>
        </w:rPr>
      </w:pPr>
      <w:r w:rsidRPr="00106580">
        <w:rPr>
          <w:rFonts w:ascii="Calibri" w:hAnsi="Calibri" w:cs="Calibri"/>
          <w:i/>
          <w:iCs/>
          <w:u w:val="single"/>
          <w:lang w:eastAsia="en-US"/>
          <w14:ligatures w14:val="none"/>
        </w:rPr>
        <w:t>Demonstracija gali būti vykdoma lietuvių arba anglų kalba, arba lietuvių ir anglų kalbomis.</w:t>
      </w:r>
    </w:p>
    <w:tbl>
      <w:tblPr>
        <w:tblStyle w:val="1tinkleliolentelviesi1"/>
        <w:tblW w:w="9924" w:type="dxa"/>
        <w:tblInd w:w="-431" w:type="dxa"/>
        <w:tblLook w:val="04A0" w:firstRow="1" w:lastRow="0" w:firstColumn="1" w:lastColumn="0" w:noHBand="0" w:noVBand="1"/>
      </w:tblPr>
      <w:tblGrid>
        <w:gridCol w:w="530"/>
        <w:gridCol w:w="1875"/>
        <w:gridCol w:w="5818"/>
        <w:gridCol w:w="1701"/>
      </w:tblGrid>
      <w:tr w:rsidR="00106580" w:rsidRPr="00106580" w14:paraId="0381C7FA" w14:textId="77777777" w:rsidTr="00106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Align w:val="center"/>
          </w:tcPr>
          <w:p w14:paraId="1BB4E0CC" w14:textId="2BD7C176" w:rsidR="00106580" w:rsidRPr="006A3B69" w:rsidRDefault="006A3B69" w:rsidP="00106580">
            <w:pPr>
              <w:spacing w:before="40" w:after="40" w:line="240" w:lineRule="auto"/>
              <w:ind w:firstLine="0"/>
              <w:jc w:val="center"/>
              <w:rPr>
                <w:rFonts w:ascii="Calibri" w:hAnsi="Calibri" w:cs="Calibri"/>
                <w:sz w:val="20"/>
                <w:szCs w:val="20"/>
                <w:lang w:eastAsia="en-US"/>
              </w:rPr>
            </w:pPr>
            <w:r w:rsidRPr="006A3B69">
              <w:rPr>
                <w:rFonts w:ascii="Calibri" w:hAnsi="Calibri" w:cs="Calibri"/>
                <w:sz w:val="20"/>
                <w:szCs w:val="20"/>
                <w:lang w:eastAsia="en-US"/>
              </w:rPr>
              <w:t xml:space="preserve">Eil. </w:t>
            </w:r>
            <w:r w:rsidR="00106580" w:rsidRPr="006A3B69">
              <w:rPr>
                <w:rFonts w:ascii="Calibri" w:hAnsi="Calibri" w:cs="Calibri"/>
                <w:sz w:val="20"/>
                <w:szCs w:val="20"/>
                <w:lang w:eastAsia="en-US"/>
              </w:rPr>
              <w:t>Nr.</w:t>
            </w:r>
          </w:p>
        </w:tc>
        <w:tc>
          <w:tcPr>
            <w:tcW w:w="1875" w:type="dxa"/>
            <w:vAlign w:val="center"/>
          </w:tcPr>
          <w:p w14:paraId="0520B194" w14:textId="77777777" w:rsidR="00106580" w:rsidRPr="006A3B69" w:rsidRDefault="00106580" w:rsidP="00106580">
            <w:pPr>
              <w:spacing w:before="40" w:after="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eastAsia="en-US"/>
              </w:rPr>
            </w:pPr>
            <w:r w:rsidRPr="006A3B69">
              <w:rPr>
                <w:rFonts w:ascii="Calibri" w:hAnsi="Calibri" w:cs="Calibri"/>
                <w:color w:val="000000"/>
                <w:sz w:val="20"/>
                <w:szCs w:val="20"/>
                <w:lang w:eastAsia="en-US"/>
              </w:rPr>
              <w:t>Pavadinimas</w:t>
            </w:r>
          </w:p>
        </w:tc>
        <w:tc>
          <w:tcPr>
            <w:tcW w:w="5818" w:type="dxa"/>
            <w:vAlign w:val="center"/>
          </w:tcPr>
          <w:p w14:paraId="52492879" w14:textId="77777777" w:rsidR="00106580" w:rsidRPr="006A3B69" w:rsidRDefault="00106580" w:rsidP="00106580">
            <w:pPr>
              <w:spacing w:before="40" w:after="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eastAsia="en-US"/>
              </w:rPr>
            </w:pPr>
            <w:r w:rsidRPr="006A3B69">
              <w:rPr>
                <w:rFonts w:ascii="Calibri" w:hAnsi="Calibri" w:cs="Calibri"/>
                <w:color w:val="000000"/>
                <w:sz w:val="20"/>
                <w:szCs w:val="20"/>
                <w:lang w:eastAsia="en-US"/>
              </w:rPr>
              <w:t>Aprašymas</w:t>
            </w:r>
          </w:p>
        </w:tc>
        <w:tc>
          <w:tcPr>
            <w:tcW w:w="1701" w:type="dxa"/>
            <w:vAlign w:val="center"/>
          </w:tcPr>
          <w:p w14:paraId="5BA27C27" w14:textId="706B1D48" w:rsidR="00106580" w:rsidRPr="006A3B69" w:rsidRDefault="00A020CB" w:rsidP="00106580">
            <w:pPr>
              <w:spacing w:before="40" w:after="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eastAsia="en-US"/>
              </w:rPr>
            </w:pPr>
            <w:r w:rsidRPr="006A3B69">
              <w:rPr>
                <w:rFonts w:ascii="Calibri" w:hAnsi="Calibri" w:cs="Calibri"/>
                <w:color w:val="000000"/>
                <w:sz w:val="20"/>
                <w:szCs w:val="20"/>
                <w:lang w:eastAsia="en-US"/>
              </w:rPr>
              <w:t>F</w:t>
            </w:r>
            <w:r w:rsidR="00106580" w:rsidRPr="006A3B69">
              <w:rPr>
                <w:rFonts w:ascii="Calibri" w:hAnsi="Calibri" w:cs="Calibri"/>
                <w:color w:val="000000"/>
                <w:sz w:val="20"/>
                <w:szCs w:val="20"/>
                <w:lang w:eastAsia="en-US"/>
              </w:rPr>
              <w:t>unkcinių reikalavimų atitikim</w:t>
            </w:r>
            <w:r w:rsidR="008A63F3" w:rsidRPr="006A3B69">
              <w:rPr>
                <w:rFonts w:ascii="Calibri" w:hAnsi="Calibri" w:cs="Calibri"/>
                <w:color w:val="000000"/>
                <w:sz w:val="20"/>
                <w:szCs w:val="20"/>
                <w:lang w:eastAsia="en-US"/>
              </w:rPr>
              <w:t>as</w:t>
            </w:r>
            <w:r w:rsidR="00106580" w:rsidRPr="006A3B69">
              <w:rPr>
                <w:rFonts w:ascii="Calibri" w:hAnsi="Calibri" w:cs="Calibri"/>
                <w:color w:val="000000"/>
                <w:sz w:val="20"/>
                <w:szCs w:val="20"/>
                <w:lang w:eastAsia="en-US"/>
              </w:rPr>
              <w:t xml:space="preserve"> </w:t>
            </w:r>
            <w:r w:rsidR="00087698" w:rsidRPr="006A3B69">
              <w:rPr>
                <w:rFonts w:ascii="Calibri" w:hAnsi="Calibri" w:cs="Calibri"/>
                <w:color w:val="000000"/>
                <w:sz w:val="20"/>
                <w:szCs w:val="20"/>
                <w:lang w:eastAsia="en-US"/>
              </w:rPr>
              <w:t>Techninėje specifikacijoje (toliau – TS)</w:t>
            </w:r>
            <w:r w:rsidR="006A3B69" w:rsidRPr="006A3B69">
              <w:rPr>
                <w:rFonts w:ascii="Calibri" w:hAnsi="Calibri" w:cs="Calibri"/>
                <w:color w:val="000000"/>
                <w:sz w:val="20"/>
                <w:szCs w:val="20"/>
                <w:lang w:eastAsia="en-US"/>
              </w:rPr>
              <w:t xml:space="preserve"> punktui</w:t>
            </w:r>
          </w:p>
        </w:tc>
      </w:tr>
      <w:tr w:rsidR="00106580" w:rsidRPr="00106580" w14:paraId="0735D3C0"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24E17333"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1.</w:t>
            </w:r>
          </w:p>
        </w:tc>
        <w:tc>
          <w:tcPr>
            <w:tcW w:w="1875" w:type="dxa"/>
            <w:vAlign w:val="center"/>
          </w:tcPr>
          <w:p w14:paraId="780D39E6"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Scenarijus Nr. 1 „Akreditacijos modulis“ demonstracija (TS 8.1 sk.)</w:t>
            </w:r>
          </w:p>
        </w:tc>
        <w:tc>
          <w:tcPr>
            <w:tcW w:w="5818" w:type="dxa"/>
            <w:vAlign w:val="center"/>
          </w:tcPr>
          <w:p w14:paraId="2E732C9C" w14:textId="77777777" w:rsidR="00106580" w:rsidRPr="00FA675B"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Sistemoje pademonstruoti sistemos naudotojo darbą šiais sc</w:t>
            </w:r>
            <w:r w:rsidRPr="00FA675B">
              <w:rPr>
                <w:rFonts w:ascii="Calibri" w:hAnsi="Calibri" w:cs="Calibri"/>
                <w:lang w:eastAsia="en-US"/>
              </w:rPr>
              <w:t xml:space="preserve">enarijais: </w:t>
            </w:r>
          </w:p>
          <w:p w14:paraId="1383207C" w14:textId="6CA7C5B9" w:rsidR="00106580" w:rsidRPr="00FA675B"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FA675B">
              <w:rPr>
                <w:rFonts w:ascii="Calibri" w:hAnsi="Calibri" w:cs="Calibri"/>
                <w:lang w:eastAsia="en-US"/>
              </w:rPr>
              <w:t>1.1. Modulyje turi būti galimybė kurti atskirus sąrašus skirtingoms asmenų kategorijoms ir subkategorijoms: aptarnaujančiam personalui, žurnalistams, dalyviams ir pan. Akreditacijos ir paslaugų tvarkymo procesai turi būti skirtingai tvarkomi pagal asmenų kategorijas. Kiekvieną procesą Perkančioji organizacija suderins su Tiekėju Sistemos pritaikymo Lietuvos pirmininkavimo ES Tarybai organizaciniam modeliui metu</w:t>
            </w:r>
          </w:p>
          <w:p w14:paraId="2881F749"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1.2. Sistemoje turi būti galimybė kurti naujas kategorijas, subkategorijas, neribojant jų skaičiaus</w:t>
            </w:r>
          </w:p>
          <w:p w14:paraId="1CF874E0"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1.3. Į renginį atvykstant delegacijos vadovo apsaugos pareigūnui Sistemoje turi būti pažymima atitinkama informacija, nurodant asmens sargybinio paso duomenis, turimą ginklą bei amunicijos kiekį (ši informacija sistemoje turi būti iš karto matoma atitinkamas teises turintiems atsakingiems pareigūnams). </w:t>
            </w:r>
          </w:p>
          <w:p w14:paraId="02A8888D"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1.4. Sistemos administratorius ar akreditacijos modulio valdytojas (-ai) turi turėti galimybę greitai pratęsti akreditacijos terminą konkrečiam renginiui konkrečiam asmeniui išsiunčiant akreditacijos pratęsimo nuorodą el. paštu. Prisijungimo kodas prie šios nuorodos turi atitikti asmens atstovaujamos delegacijos prisijungimo kodą šio renginio metu. Jeigu asmuo neatstovauja jokiai delegacija (pavyzdžiui, yra pranešėjas), Sistema turi sugeneruoti jam unikalų prisijungimo vardą ir slaptažodį bei išsiųsti jį tuo pačiu el. pašto adresu atskiru el. laišku.</w:t>
            </w:r>
          </w:p>
        </w:tc>
        <w:tc>
          <w:tcPr>
            <w:tcW w:w="1701" w:type="dxa"/>
            <w:vAlign w:val="center"/>
          </w:tcPr>
          <w:p w14:paraId="168B2E2A" w14:textId="77777777" w:rsidR="00106580" w:rsidRPr="00106580" w:rsidRDefault="00106580" w:rsidP="00106580">
            <w:pPr>
              <w:numPr>
                <w:ilvl w:val="1"/>
                <w:numId w:val="24"/>
              </w:numPr>
              <w:tabs>
                <w:tab w:val="left" w:pos="465"/>
              </w:tabs>
              <w:spacing w:before="40" w:after="40" w:line="240" w:lineRule="auto"/>
              <w:ind w:left="0" w:firstLine="0"/>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TS 8.1 sk. 69 p.</w:t>
            </w:r>
          </w:p>
          <w:p w14:paraId="7476C9CA" w14:textId="77777777" w:rsidR="00106580" w:rsidRPr="00106580" w:rsidRDefault="00106580" w:rsidP="00106580">
            <w:pPr>
              <w:tabs>
                <w:tab w:val="left" w:pos="465"/>
              </w:tabs>
              <w:spacing w:before="40" w:after="40" w:line="240" w:lineRule="auto"/>
              <w:ind w:firstLine="0"/>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
          <w:p w14:paraId="0C2834A2" w14:textId="77777777" w:rsidR="00106580" w:rsidRPr="00106580" w:rsidRDefault="00106580" w:rsidP="00106580">
            <w:pPr>
              <w:numPr>
                <w:ilvl w:val="1"/>
                <w:numId w:val="24"/>
              </w:numPr>
              <w:tabs>
                <w:tab w:val="left" w:pos="465"/>
              </w:tabs>
              <w:spacing w:before="40" w:after="40" w:line="240" w:lineRule="auto"/>
              <w:ind w:left="0" w:firstLine="0"/>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TS 8.1 sk. 70 p.</w:t>
            </w:r>
          </w:p>
          <w:p w14:paraId="7D77F434" w14:textId="77777777" w:rsidR="00106580" w:rsidRPr="00106580" w:rsidRDefault="00106580" w:rsidP="00106580">
            <w:pPr>
              <w:tabs>
                <w:tab w:val="left" w:pos="465"/>
              </w:tabs>
              <w:spacing w:before="0" w:after="0" w:line="240" w:lineRule="auto"/>
              <w:ind w:firstLine="0"/>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7DE0686C" w14:textId="77777777" w:rsidR="00106580" w:rsidRPr="00106580" w:rsidRDefault="00106580" w:rsidP="00106580">
            <w:pPr>
              <w:tabs>
                <w:tab w:val="left" w:pos="465"/>
              </w:tabs>
              <w:spacing w:before="40" w:after="40" w:line="240" w:lineRule="auto"/>
              <w:ind w:firstLine="0"/>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2512E90D" w14:textId="77777777" w:rsidR="00106580" w:rsidRPr="00106580" w:rsidRDefault="00106580" w:rsidP="00106580">
            <w:pPr>
              <w:numPr>
                <w:ilvl w:val="1"/>
                <w:numId w:val="24"/>
              </w:numPr>
              <w:tabs>
                <w:tab w:val="left" w:pos="465"/>
              </w:tabs>
              <w:spacing w:before="40" w:after="40" w:line="240" w:lineRule="auto"/>
              <w:ind w:left="0" w:firstLine="0"/>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TS.8.1 sk. 87 p.</w:t>
            </w:r>
          </w:p>
          <w:p w14:paraId="61836E43" w14:textId="77777777" w:rsidR="00106580" w:rsidRPr="00106580" w:rsidRDefault="00106580" w:rsidP="00106580">
            <w:pPr>
              <w:tabs>
                <w:tab w:val="left" w:pos="465"/>
              </w:tabs>
              <w:spacing w:before="40" w:after="40" w:line="240" w:lineRule="auto"/>
              <w:ind w:firstLine="0"/>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0A29F8AE" w14:textId="77777777" w:rsidR="00106580" w:rsidRPr="00106580" w:rsidRDefault="00106580" w:rsidP="00106580">
            <w:pPr>
              <w:numPr>
                <w:ilvl w:val="1"/>
                <w:numId w:val="24"/>
              </w:numPr>
              <w:tabs>
                <w:tab w:val="left" w:pos="465"/>
              </w:tabs>
              <w:spacing w:before="40" w:after="40" w:line="240" w:lineRule="auto"/>
              <w:ind w:left="0" w:firstLine="0"/>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TS. 8.1 sk. 91 p.</w:t>
            </w:r>
          </w:p>
        </w:tc>
      </w:tr>
      <w:tr w:rsidR="00106580" w:rsidRPr="00106580" w14:paraId="65BA737D"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37092A7E"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2.</w:t>
            </w:r>
          </w:p>
        </w:tc>
        <w:tc>
          <w:tcPr>
            <w:tcW w:w="1875" w:type="dxa"/>
          </w:tcPr>
          <w:p w14:paraId="75AFF106"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2 „Saugos valdymo modulis“ demonstracija (TS 8.2. sk.)</w:t>
            </w:r>
          </w:p>
        </w:tc>
        <w:tc>
          <w:tcPr>
            <w:tcW w:w="5818" w:type="dxa"/>
            <w:vAlign w:val="center"/>
          </w:tcPr>
          <w:p w14:paraId="79BE576E"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Sistemoje pademonstruoti sistemos naudotojo darbą šiais scenarijais: </w:t>
            </w:r>
          </w:p>
          <w:p w14:paraId="162D18AA"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2.1. Galimybė priskirti labai svarbiam asmeniui ar delegacijos vadovui asmens apsaugos pareigūną. </w:t>
            </w:r>
          </w:p>
          <w:p w14:paraId="5B17F56B"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2.2. Sistemoje turi būti galimybė nurodyti asmenis, lydinčius delegacijas automobiliais.</w:t>
            </w:r>
          </w:p>
          <w:p w14:paraId="412EE489"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2.3. Sistemoje saugos valdymo modulio administratorius turi turėti galimybę pažymėti specifinę informaciją bei, esant reikalui, pridėti atitinkamą vizualinę medžiagą</w:t>
            </w:r>
          </w:p>
        </w:tc>
        <w:tc>
          <w:tcPr>
            <w:tcW w:w="1701" w:type="dxa"/>
            <w:vAlign w:val="center"/>
          </w:tcPr>
          <w:p w14:paraId="3F022D5E"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2.1. TS 8.2 sk. 92 p.</w:t>
            </w:r>
          </w:p>
          <w:p w14:paraId="51934192"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
          <w:p w14:paraId="19475063"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2.2. TS 8.2. sk. 93 p. </w:t>
            </w:r>
          </w:p>
          <w:p w14:paraId="5FE3B157"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
          <w:p w14:paraId="3D174C78"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2.3. TS 8.2. sk. 95 p.</w:t>
            </w:r>
          </w:p>
          <w:p w14:paraId="41DD66B8"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
        </w:tc>
      </w:tr>
      <w:tr w:rsidR="00106580" w:rsidRPr="00106580" w14:paraId="1ADD3E7D"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3CED69A9"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3.</w:t>
            </w:r>
          </w:p>
        </w:tc>
        <w:tc>
          <w:tcPr>
            <w:tcW w:w="1875" w:type="dxa"/>
          </w:tcPr>
          <w:p w14:paraId="7AFB5DC5"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Scenarijaus Nr. 3 „Leidimų valdymo </w:t>
            </w:r>
            <w:r w:rsidRPr="00106580">
              <w:rPr>
                <w:rFonts w:ascii="Calibri" w:hAnsi="Calibri" w:cs="Calibri"/>
                <w:lang w:eastAsia="en-US"/>
              </w:rPr>
              <w:lastRenderedPageBreak/>
              <w:t>modulis“ demonstracija (TS 8.3 sk.)</w:t>
            </w:r>
          </w:p>
        </w:tc>
        <w:tc>
          <w:tcPr>
            <w:tcW w:w="5818" w:type="dxa"/>
            <w:vAlign w:val="center"/>
          </w:tcPr>
          <w:p w14:paraId="1849458E"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lastRenderedPageBreak/>
              <w:t xml:space="preserve">Sistemoje pademonstruoti sistemos naudotojo darbą šiais scenarijais: </w:t>
            </w:r>
          </w:p>
          <w:p w14:paraId="4DFE1D25"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lastRenderedPageBreak/>
              <w:t>3.1. Sistemoje turi būti įmanoma atitinkamas teises turintiems vartotojams patiems kurti leidimus, keisti jau esamų leidimų išvaizdą nurodant ar tai taikoma tik vienam leidimui, ar visiems to renginio leidimams.</w:t>
            </w:r>
          </w:p>
          <w:p w14:paraId="28B0F600"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3.2. Sistemoje turi būti galimybė nustatyti leidimų tipus ir spalvas konkrečiai asmenų kategorijai.</w:t>
            </w:r>
          </w:p>
          <w:p w14:paraId="27DA2482"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3.3. Sistema turi turėti galimybę maketuoti apsaugos ženklus, pavyzdžiui, hologramas ir/ar brūkšninius kodus, ant leidimų kortelių</w:t>
            </w:r>
          </w:p>
        </w:tc>
        <w:tc>
          <w:tcPr>
            <w:tcW w:w="1701" w:type="dxa"/>
            <w:vAlign w:val="center"/>
          </w:tcPr>
          <w:p w14:paraId="76B76624"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lastRenderedPageBreak/>
              <w:t>3.1. TS 8.3 sk. 98 p.</w:t>
            </w:r>
          </w:p>
          <w:p w14:paraId="74D667E3"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605C768F"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3.2. TS 8.3 sk. 100 p.</w:t>
            </w:r>
          </w:p>
          <w:p w14:paraId="563D38F8"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05BF66F3"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3.3. TS 8.3 sk. 110 p.</w:t>
            </w:r>
          </w:p>
        </w:tc>
      </w:tr>
      <w:tr w:rsidR="00106580" w:rsidRPr="00106580" w14:paraId="579BA348"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34B2FC74"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lastRenderedPageBreak/>
              <w:t>4.</w:t>
            </w:r>
          </w:p>
        </w:tc>
        <w:tc>
          <w:tcPr>
            <w:tcW w:w="1875" w:type="dxa"/>
          </w:tcPr>
          <w:p w14:paraId="518BCD13"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4 „Renginių valdymo modulis“ demonstracija (TS 8.4 sk.)</w:t>
            </w:r>
          </w:p>
        </w:tc>
        <w:tc>
          <w:tcPr>
            <w:tcW w:w="5818" w:type="dxa"/>
            <w:vAlign w:val="center"/>
          </w:tcPr>
          <w:p w14:paraId="7B47310F"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Sistemoje pademonstruoti sistemos naudotojo darbą šiais scenarijais: </w:t>
            </w:r>
          </w:p>
          <w:p w14:paraId="75320083"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4.1. Modulis turi būti integruotas su Akreditacijos, Resursų valdymo, Saugos valdymo, Leidimų bei kitais moduliais, </w:t>
            </w:r>
            <w:proofErr w:type="spellStart"/>
            <w:r w:rsidRPr="00106580">
              <w:rPr>
                <w:rFonts w:ascii="Calibri" w:hAnsi="Calibri" w:cs="Calibri"/>
                <w:lang w:eastAsia="en-US"/>
              </w:rPr>
              <w:t>t.y</w:t>
            </w:r>
            <w:proofErr w:type="spellEnd"/>
            <w:r w:rsidRPr="00106580">
              <w:rPr>
                <w:rFonts w:ascii="Calibri" w:hAnsi="Calibri" w:cs="Calibri"/>
                <w:lang w:eastAsia="en-US"/>
              </w:rPr>
              <w:t>. turi būti sudaryta galimybė prie kiekvieno renginio ar renginių grupės priskirti resursų kategoriją, grupę ar atskirą resursą pagal renginyje dalyvaujančių asmenų skaičių ir kategorijas, suskirstyti patalpų naudojimą pagal asmenų kategorijas, laikus, funkcijas ir pan.</w:t>
            </w:r>
          </w:p>
          <w:p w14:paraId="1A4A895E"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4.2. Modifikuoti renginio metu naudojamų išteklių kiekius (pavyzdžiui, transportas, maitinimas, ryšio pareigūnai, vertėjai ir pan.)</w:t>
            </w:r>
          </w:p>
          <w:p w14:paraId="3884A4A7"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4.3. Renginio organizatorius turi realiuoju laiku matyti visus pasikeitimus ir turėti galimybę į juos reaguoti (dalyvių skaičius susijęs su maitinimo, vietų salėje, transportavimo ir kitomis organizacinėmis sritimis).</w:t>
            </w:r>
          </w:p>
        </w:tc>
        <w:tc>
          <w:tcPr>
            <w:tcW w:w="1701" w:type="dxa"/>
            <w:vAlign w:val="center"/>
          </w:tcPr>
          <w:p w14:paraId="53AD7BC6"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4.1. TS 8.4 sk. 114 p.</w:t>
            </w:r>
          </w:p>
          <w:p w14:paraId="4172445B"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
          <w:p w14:paraId="57B52056"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4.2. TS 8.4 sk. 115.2 p</w:t>
            </w:r>
          </w:p>
          <w:p w14:paraId="5AA675CE"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
          <w:p w14:paraId="3F0255A0"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4.3. TS 8.4 sk. 119 p.</w:t>
            </w:r>
          </w:p>
        </w:tc>
      </w:tr>
      <w:tr w:rsidR="00106580" w:rsidRPr="00106580" w14:paraId="3AF201B6"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08D3D7ED"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5.</w:t>
            </w:r>
          </w:p>
        </w:tc>
        <w:tc>
          <w:tcPr>
            <w:tcW w:w="1875" w:type="dxa"/>
          </w:tcPr>
          <w:p w14:paraId="420F5F9C"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5 „Patalpų valdymo modulis“ demonstracija (TS 8.5 sk.)</w:t>
            </w:r>
          </w:p>
        </w:tc>
        <w:tc>
          <w:tcPr>
            <w:tcW w:w="5818" w:type="dxa"/>
            <w:vAlign w:val="center"/>
          </w:tcPr>
          <w:p w14:paraId="62D3CC92"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Sistemoje pademonstruoti sistemos naudotojo darbą šiais scenarijais:</w:t>
            </w:r>
          </w:p>
          <w:p w14:paraId="725BE244"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5.1. Patalpų valdymo modulis turi užtikrinti galimybę registruoti ir tvarkyti visų renginiui skirtų patalpų sąrašą su jų paskirtimis. Sistema turi nurodyti patalpos talpa, priskirti patalpas konkrečioms delegacijoms arba akreditacijos kategorijoms, sudaryti naudojimo grafiką bei sinchronizuoti šiuos duomenis su įeigos kontrolės sistema, kad tik priskirtos kategorijos asmenys galėtų patekti į patalpas.</w:t>
            </w:r>
          </w:p>
          <w:p w14:paraId="4A0433C1"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5.2. Modulyje turi būti galimybė sudaryti dvišalių susitikimų salės naudojimo grafiką, rezervuoti šiuos kambarius. Jeigu visi dvišaliai kambariai yra užrezervuoti Sistema turi rodyti atitinkamą įspėjimą ir neleisti rezervuoti šių kambarių kol jie yra užimti.</w:t>
            </w:r>
          </w:p>
          <w:p w14:paraId="1E424011"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5.3. Vadovų pietų salė: nurodomas sėdimų  ar stovimų vietų skaičius, furšeto vietų skaičius; viršijant šį skaičių – Sistema turi rodyti įspėjimą. Taip pat Sistemoje turi būti galimybė atvaizduoti dalyvių išsodinimą maitinimo metu bei pažymėti visų ar kelių asmenų vardus prie konkrečios vietos.  </w:t>
            </w:r>
          </w:p>
        </w:tc>
        <w:tc>
          <w:tcPr>
            <w:tcW w:w="1701" w:type="dxa"/>
            <w:vAlign w:val="center"/>
          </w:tcPr>
          <w:p w14:paraId="6EA0948E"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5.1. TS 8.5 sk. 125 p.</w:t>
            </w:r>
          </w:p>
          <w:p w14:paraId="216FF743"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
          <w:p w14:paraId="5F6D7990"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5.2. TS 8.5 sk. 127 p.</w:t>
            </w:r>
          </w:p>
          <w:p w14:paraId="05DD7A4F"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
          <w:p w14:paraId="1CA9D8E1"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5.3. TS 8.5 sk. 128 p.</w:t>
            </w:r>
          </w:p>
        </w:tc>
      </w:tr>
      <w:tr w:rsidR="00106580" w:rsidRPr="00106580" w14:paraId="2C4C3D28"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71387204"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6.</w:t>
            </w:r>
          </w:p>
        </w:tc>
        <w:tc>
          <w:tcPr>
            <w:tcW w:w="1875" w:type="dxa"/>
          </w:tcPr>
          <w:p w14:paraId="1D7AE78F"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6 „Pagrindinių resursų valdymo modulis“ demonstracija (TS 8.6 sk.)</w:t>
            </w:r>
          </w:p>
        </w:tc>
        <w:tc>
          <w:tcPr>
            <w:tcW w:w="5818" w:type="dxa"/>
            <w:vAlign w:val="center"/>
          </w:tcPr>
          <w:p w14:paraId="0F122634"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Sistemoje pademonstruoti sistemos naudotojo darbą šiais scenarijais: </w:t>
            </w:r>
          </w:p>
          <w:p w14:paraId="465056C8"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6.1. Pagrindinių resursų valdymo modulis turi susidėti iš transporto, maitinimo, dovanų, ryšio pareigūnų, vertimų, VIP salių ir kt. resursų valdymo. (Tiekėjas turės pademonstruoti išvardintų modulius ir jų sąsajas, </w:t>
            </w:r>
            <w:proofErr w:type="spellStart"/>
            <w:r w:rsidRPr="00106580">
              <w:rPr>
                <w:rFonts w:ascii="Calibri" w:hAnsi="Calibri" w:cs="Calibri"/>
                <w:lang w:eastAsia="en-US"/>
              </w:rPr>
              <w:t>t.y</w:t>
            </w:r>
            <w:proofErr w:type="spellEnd"/>
            <w:r w:rsidRPr="00106580">
              <w:rPr>
                <w:rFonts w:ascii="Calibri" w:hAnsi="Calibri" w:cs="Calibri"/>
                <w:lang w:eastAsia="en-US"/>
              </w:rPr>
              <w:t>. galimybes juos valdyti).</w:t>
            </w:r>
          </w:p>
          <w:p w14:paraId="131E11D9"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6.2. Sistemoje turi būti galimybė Perkančiajai organizacijai savarankiškai papildyti resursų kategorijas, joms priskirti resursus bei juos grupuoti.</w:t>
            </w:r>
          </w:p>
          <w:p w14:paraId="039F677C"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lastRenderedPageBreak/>
              <w:t>6.3. Sistemoje turi būti galimybė resurso kategorijai priskirti atsakingą asmenį, kuris savo vartotojo sąsajoje automatiškai matytų/valdytų renginiams priskirtus jo valdomus resursus.</w:t>
            </w:r>
          </w:p>
        </w:tc>
        <w:tc>
          <w:tcPr>
            <w:tcW w:w="1701" w:type="dxa"/>
            <w:vAlign w:val="center"/>
          </w:tcPr>
          <w:p w14:paraId="1551B5A0"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lastRenderedPageBreak/>
              <w:t>6.1. TS 8.6 sk. 132 p.</w:t>
            </w:r>
          </w:p>
          <w:p w14:paraId="7AB169BA"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03320407"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6.2. TS 8.6 sk. 133 p.</w:t>
            </w:r>
          </w:p>
          <w:p w14:paraId="30D132F9"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649D374D"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6.3. TS 8.6 sk. 134 p.</w:t>
            </w:r>
          </w:p>
          <w:p w14:paraId="7E5F6254"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
        </w:tc>
      </w:tr>
      <w:tr w:rsidR="00106580" w:rsidRPr="00106580" w14:paraId="707642EC"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03D2FF20"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lastRenderedPageBreak/>
              <w:t>7.</w:t>
            </w:r>
          </w:p>
        </w:tc>
        <w:tc>
          <w:tcPr>
            <w:tcW w:w="1875" w:type="dxa"/>
          </w:tcPr>
          <w:p w14:paraId="50922F10"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7 „Transporto valdymo modulis“ demonstracija (TS 8.7 sk.)</w:t>
            </w:r>
          </w:p>
        </w:tc>
        <w:tc>
          <w:tcPr>
            <w:tcW w:w="5818" w:type="dxa"/>
            <w:vAlign w:val="center"/>
          </w:tcPr>
          <w:p w14:paraId="13245ABF"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Sistemoje pademonstruoti sistemos naudotojo darbą šiais scenarijais: </w:t>
            </w:r>
          </w:p>
          <w:p w14:paraId="74BA145F"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7.1. Sudaryti transporto priemonių maršrutą pagal datas, laiką.</w:t>
            </w:r>
          </w:p>
          <w:p w14:paraId="21AC6930"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7.2. Jeigu konkreti transporto priemonė yra naudojama renginio metu ir atsakingas darbuotojas bando tuo pačiu metu šią transporto priemonę panaudoti kitur – Sistema turi neleisti to padaryti informuodama apie šią aplinkybę. </w:t>
            </w:r>
          </w:p>
          <w:p w14:paraId="6E4C26D5"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7.3. Transporto priemonei tapus netinkama naudoti ar dėl kitų priežasčių nutraukus jos eksploataciją – tai turi automatiškai atsispindėti Sistemoje ir jeigu sugedusi transporto priemonė yra įtraukta į kitų renginių transporto sąrašus – Sistema turi rodyti įspėjimą. </w:t>
            </w:r>
          </w:p>
        </w:tc>
        <w:tc>
          <w:tcPr>
            <w:tcW w:w="1701" w:type="dxa"/>
            <w:vAlign w:val="center"/>
          </w:tcPr>
          <w:p w14:paraId="7A7AB5C2"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7.1. TS 8.7 sk. 134.2 p.</w:t>
            </w:r>
          </w:p>
          <w:p w14:paraId="509BC165"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02572B84"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7.2 TS 8.7 sk. 136 p.</w:t>
            </w:r>
          </w:p>
          <w:p w14:paraId="652D290A"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108C466B"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7.3. TS 8.7 sk. 137 p.</w:t>
            </w:r>
          </w:p>
        </w:tc>
      </w:tr>
      <w:tr w:rsidR="00106580" w:rsidRPr="00106580" w14:paraId="05F2C767"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03F23F97"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8.</w:t>
            </w:r>
          </w:p>
        </w:tc>
        <w:tc>
          <w:tcPr>
            <w:tcW w:w="1875" w:type="dxa"/>
          </w:tcPr>
          <w:p w14:paraId="7F7E2E09"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8 „Viešbučių užsakymo per Sistemą modulis“ demonstracija (TS 8.8 sk.)</w:t>
            </w:r>
          </w:p>
        </w:tc>
        <w:tc>
          <w:tcPr>
            <w:tcW w:w="5818" w:type="dxa"/>
            <w:vAlign w:val="center"/>
          </w:tcPr>
          <w:p w14:paraId="26B91997"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Sistemoje pademonstruoti sistemos naudotojo darbą šiais scenarijais: </w:t>
            </w:r>
          </w:p>
          <w:p w14:paraId="26177552"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8.1. Sistemoje turi būti numatyta galimybė registruojantis renginiui užsakyti viešbučio kambarį arba pažymėti, kad apgyvendinimo paslaugų nereikės.</w:t>
            </w:r>
          </w:p>
          <w:p w14:paraId="6CFC9EDB"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8.2. Sistemoje turi būti numatyta galimybė automatiškai identifikuoti asmens kambario lygį pagal jo statusą delegacijoje (pavyzdžiui, vadovui visada turi būti siūloma aukštesnės klasės kambarys tame pačiame viešbutyje, jeigu tokia galimybė yra).</w:t>
            </w:r>
          </w:p>
          <w:p w14:paraId="3267301F"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8.3. Kiek delegacijos narių gali būti apgyvendinta tame pačiame viešbutyje, kuriame gyvens delegacijos vadovas. Ši opcija turi būti prieinama tiek nustatant vienodą delegacijų narių skaičių, gyvenančių tame pačiame viešbutyje, tiek kiekvienai delegacijai atskirai su galimybe modifikuoti kiekvieną atskirą skaičių (pavyzdžiui, numatyti viena delegacijai viena skaičių, kitai kitą).</w:t>
            </w:r>
          </w:p>
        </w:tc>
        <w:tc>
          <w:tcPr>
            <w:tcW w:w="1701" w:type="dxa"/>
            <w:vAlign w:val="center"/>
          </w:tcPr>
          <w:p w14:paraId="3BADD2C7"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8.1. TS 8.8 sk. 140 p.</w:t>
            </w:r>
          </w:p>
          <w:p w14:paraId="167BFB01"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2D591F9E"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8.2. TS 8.8 sk. 141 p.</w:t>
            </w:r>
          </w:p>
          <w:p w14:paraId="4F1ECA76"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6B49F771"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8.3. TS 8.8 sk. 142.3 p.</w:t>
            </w:r>
          </w:p>
          <w:p w14:paraId="0FA69D72"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tc>
      </w:tr>
      <w:tr w:rsidR="00106580" w:rsidRPr="00106580" w14:paraId="42DC6C49"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4DD87B9B"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9.</w:t>
            </w:r>
          </w:p>
        </w:tc>
        <w:tc>
          <w:tcPr>
            <w:tcW w:w="1875" w:type="dxa"/>
          </w:tcPr>
          <w:p w14:paraId="050AC433"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9 „Maitinimo modulis“ demonstracija (TS 8.9 sk.)</w:t>
            </w:r>
          </w:p>
        </w:tc>
        <w:tc>
          <w:tcPr>
            <w:tcW w:w="5818" w:type="dxa"/>
            <w:vAlign w:val="center"/>
          </w:tcPr>
          <w:p w14:paraId="091598AB"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Sistemoje pademonstruoti sistemos naudotojo darbą šiais scenarijais: </w:t>
            </w:r>
          </w:p>
          <w:p w14:paraId="1C8E9E2E"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9.1. Kiekvienam  dalyvio tipui turi būti priskirtas tam tikro lygio maisto „krepšelis“ (delegacijos vadovas, delegacijos narys, vertėjas, žurnalistas, vairuotojas, apsaugos pareigūnas ir pan.). </w:t>
            </w:r>
          </w:p>
          <w:p w14:paraId="26571E2F"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9.2. Nurodomas aptarnaujantis personalas bei kontaktiniai duomenys, už renginį atsakingas maitinimo paslaugų tiekėjo atstovas ir jo kontaktiniai duomenys.</w:t>
            </w:r>
          </w:p>
          <w:p w14:paraId="772DB1E2"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9.3. Sistemoje turi būti galimybė užsakyti papildomas paslaugas iki nustatyto laiko, kuris bus nurodytas Sistemos pritaikymo Lietuvos pirmininkavimo modeliui metu.</w:t>
            </w:r>
          </w:p>
        </w:tc>
        <w:tc>
          <w:tcPr>
            <w:tcW w:w="1701" w:type="dxa"/>
            <w:vAlign w:val="center"/>
          </w:tcPr>
          <w:p w14:paraId="2F0E2FE0"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9.1. TS 8.9 sk. 144 p.</w:t>
            </w:r>
          </w:p>
          <w:p w14:paraId="4E4F791E"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59E65E72"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9.2. TS 8.9 sk. 145 p.</w:t>
            </w:r>
          </w:p>
          <w:p w14:paraId="75C2207D"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33655CE3"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9.3 TS 8.9 sk. 147 p.</w:t>
            </w:r>
          </w:p>
          <w:p w14:paraId="52A94582"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tc>
      </w:tr>
      <w:tr w:rsidR="00106580" w:rsidRPr="00106580" w14:paraId="7EB126DE"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1D33011E"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10.</w:t>
            </w:r>
          </w:p>
        </w:tc>
        <w:tc>
          <w:tcPr>
            <w:tcW w:w="1875" w:type="dxa"/>
          </w:tcPr>
          <w:p w14:paraId="48BE9225"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10 „Dovanų  modulis“ demonstracija (TS 8.10 sk.)</w:t>
            </w:r>
          </w:p>
        </w:tc>
        <w:tc>
          <w:tcPr>
            <w:tcW w:w="5818" w:type="dxa"/>
            <w:vAlign w:val="center"/>
          </w:tcPr>
          <w:p w14:paraId="51F982C3"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Sistemoje pademonstruoti sistemos naudotojo darbą šiais scenarijais: </w:t>
            </w:r>
          </w:p>
          <w:p w14:paraId="6C1A4D33"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10.1. Sistemoje turi būti galimybė paskirstyti dovanas per Sistemą (pavyzdžiui, priskirti kiekvienam dalyviui kaklaraištį/skarelę/QR kodą, VIP asmeniui – atitinkamo lygio dovanų rinkinį ir pan.).</w:t>
            </w:r>
          </w:p>
          <w:p w14:paraId="48109FFA"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10.2. Sistemoje turi būti galimybė sukurti dovanų registrą ir matyti dovanų paskirstymo istoriją pagal laikotarpius, renginius, delegacijas bei valstybes (Perkančioji organizacija įveda bendrą kiekvienos dovanų kategorijos prekių kiekį ir Sistema generuoja, turi generuoti informaciją kam, kiek ir ko išduota).</w:t>
            </w:r>
          </w:p>
          <w:p w14:paraId="40D61CCD"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lastRenderedPageBreak/>
              <w:t>10.3. Sistemoje turi būti galimybė sujungti dovanų modulį su dovanų sandėliu ir formuoti dovanų paketus, kuriuos atsiima ryšio pareigūnai arba dovanos pristatomos į renginio vietą ir ten išdalinamos ryšio pareigūnams/delegatams.</w:t>
            </w:r>
          </w:p>
        </w:tc>
        <w:tc>
          <w:tcPr>
            <w:tcW w:w="1701" w:type="dxa"/>
            <w:vAlign w:val="center"/>
          </w:tcPr>
          <w:p w14:paraId="711BBC49"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lastRenderedPageBreak/>
              <w:t>10.1 TS 8.10 sk. 150 p.</w:t>
            </w:r>
          </w:p>
          <w:p w14:paraId="5013383A"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0C60DEB8"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10.2 TS 8.10 sk. 151 p.</w:t>
            </w:r>
          </w:p>
          <w:p w14:paraId="7B4CDD8E"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4EDC90F0"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10.3 TS 8.10 sk. 153 p.</w:t>
            </w:r>
          </w:p>
        </w:tc>
      </w:tr>
      <w:tr w:rsidR="00106580" w:rsidRPr="00106580" w14:paraId="0089A42E"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6D2D1120"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11.</w:t>
            </w:r>
          </w:p>
        </w:tc>
        <w:tc>
          <w:tcPr>
            <w:tcW w:w="1875" w:type="dxa"/>
          </w:tcPr>
          <w:p w14:paraId="74F6E9D7"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11 „Ryšio pareigūnų  modulis“ demonstracija (TS 8.11 sk.)</w:t>
            </w:r>
          </w:p>
        </w:tc>
        <w:tc>
          <w:tcPr>
            <w:tcW w:w="5818" w:type="dxa"/>
            <w:vAlign w:val="center"/>
          </w:tcPr>
          <w:p w14:paraId="3F75C8A1"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Sistemoje pademonstruoti sistemos naudotojo darbą šiais scenarijais: </w:t>
            </w:r>
          </w:p>
          <w:p w14:paraId="249E9524"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11.1. Sistemoje turi būti įmanomas ryšio pareigūno priskyrimas delegacijai ar renginio vietai su galimybe tikslinti funkcijas (VIP salės koordinatorius, kultūrinės programos koordinatorius, spaudos centro koordinatorius ir pan.).</w:t>
            </w:r>
          </w:p>
          <w:p w14:paraId="72CC58F2"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11.2. Galimybė sudaryti konkretaus ryšio pareigūno darbo kalendorių visam laikotarpiui.</w:t>
            </w:r>
          </w:p>
          <w:p w14:paraId="247D3812"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11.3. Sistemoje turi būti įmanomas ryšio pareigūno darbo profilio (kalendoriaus) spausdinimas visam darbo laikotarpiui arba pasirinktam terminui (per kuriuos renginius jis dirba, kuriose vietos (renginių vietos, spaudos centras, oro uostas ir pan.)).</w:t>
            </w:r>
          </w:p>
        </w:tc>
        <w:tc>
          <w:tcPr>
            <w:tcW w:w="1701" w:type="dxa"/>
            <w:vAlign w:val="center"/>
          </w:tcPr>
          <w:p w14:paraId="72DCE3A0"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11.1 TS 8.11 sk. 158 p.</w:t>
            </w:r>
          </w:p>
          <w:p w14:paraId="1F157035"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147E5721"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11.2 TS 8.11 sk. 159 p.</w:t>
            </w:r>
          </w:p>
          <w:p w14:paraId="4DE15777"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58E55F33"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11.3 TS 8.11 sk. 160 p.</w:t>
            </w:r>
          </w:p>
          <w:p w14:paraId="728201BD"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tc>
      </w:tr>
      <w:tr w:rsidR="00106580" w:rsidRPr="00106580" w14:paraId="69A8E537"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3B6C1735"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12.</w:t>
            </w:r>
          </w:p>
        </w:tc>
        <w:tc>
          <w:tcPr>
            <w:tcW w:w="1875" w:type="dxa"/>
          </w:tcPr>
          <w:p w14:paraId="3CC32353"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12 „Kultūrinės programos modulis“ demonstracija (TS 8.12 sk.)</w:t>
            </w:r>
          </w:p>
        </w:tc>
        <w:tc>
          <w:tcPr>
            <w:tcW w:w="5818" w:type="dxa"/>
            <w:vAlign w:val="center"/>
          </w:tcPr>
          <w:p w14:paraId="252EE8A4"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Sistemoje pademonstruoti sistemos naudotojo darbą šiais scenarijais: </w:t>
            </w:r>
          </w:p>
          <w:p w14:paraId="139FABFB"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12.1. Galimybė pažymėti kultūrinę programą (įrašoma ranka arba pasirenkama iš atitinkamų opcijų).</w:t>
            </w:r>
          </w:p>
          <w:p w14:paraId="6F956BD6"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
        </w:tc>
        <w:tc>
          <w:tcPr>
            <w:tcW w:w="1701" w:type="dxa"/>
            <w:vAlign w:val="center"/>
          </w:tcPr>
          <w:p w14:paraId="5256DEA9"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12.1 TS 8.12 sk. 161 p.</w:t>
            </w:r>
          </w:p>
        </w:tc>
      </w:tr>
      <w:tr w:rsidR="00106580" w:rsidRPr="00106580" w14:paraId="7D9CCB11"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0F6E576F"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13.</w:t>
            </w:r>
          </w:p>
        </w:tc>
        <w:tc>
          <w:tcPr>
            <w:tcW w:w="1875" w:type="dxa"/>
          </w:tcPr>
          <w:p w14:paraId="171CF8BF"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13 „Vertimų modulis“ demonstracija (TS 8.13 sk.)</w:t>
            </w:r>
          </w:p>
        </w:tc>
        <w:tc>
          <w:tcPr>
            <w:tcW w:w="5818" w:type="dxa"/>
            <w:vAlign w:val="center"/>
          </w:tcPr>
          <w:p w14:paraId="4D7F6C6F"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Sistemoje pademonstruoti sistemos naudotojo darbą šiais scenarijais: </w:t>
            </w:r>
          </w:p>
          <w:p w14:paraId="2C6FCF3E"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13.1. Sistemoje turi būti galimybė pažymėti renginių metu naudojamą kalbinį režimą.</w:t>
            </w:r>
          </w:p>
          <w:p w14:paraId="586E4D19"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13.2. Vertėjų kontaktinė informacija, atvykimas/ išvykimas, transportavimas.</w:t>
            </w:r>
          </w:p>
        </w:tc>
        <w:tc>
          <w:tcPr>
            <w:tcW w:w="1701" w:type="dxa"/>
            <w:vAlign w:val="center"/>
          </w:tcPr>
          <w:p w14:paraId="1A908E2D"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13.1 TS 8.13 sk. 163 p.</w:t>
            </w:r>
          </w:p>
          <w:p w14:paraId="36AB22E0"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5E65ACA3"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13.2 TS 8.13 sk. 164 p.</w:t>
            </w:r>
          </w:p>
        </w:tc>
      </w:tr>
      <w:tr w:rsidR="00106580" w:rsidRPr="00106580" w14:paraId="7C244294"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032753ED"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14.</w:t>
            </w:r>
          </w:p>
        </w:tc>
        <w:tc>
          <w:tcPr>
            <w:tcW w:w="1875" w:type="dxa"/>
          </w:tcPr>
          <w:p w14:paraId="16CB4B3F"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14 „Tarptautinio Vilniaus oro uosto labai svarbių asmenų salės (VIP salė) modulis“ demonstracija (TS 8.14 sk.)</w:t>
            </w:r>
          </w:p>
        </w:tc>
        <w:tc>
          <w:tcPr>
            <w:tcW w:w="5818" w:type="dxa"/>
            <w:vAlign w:val="center"/>
          </w:tcPr>
          <w:p w14:paraId="10126072"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Sistemoje pademonstruoti sistemos naudotojo darbą šiais scenarijais: </w:t>
            </w:r>
          </w:p>
          <w:p w14:paraId="2C0AB481"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14.1. VIP salės modulis turi būti sujungtas su akreditacijos moduliu ir atitinkamai pasirengia aptarnauti užsiregistravusius </w:t>
            </w:r>
            <w:proofErr w:type="spellStart"/>
            <w:r w:rsidRPr="00106580">
              <w:rPr>
                <w:rFonts w:ascii="Calibri" w:hAnsi="Calibri" w:cs="Calibri"/>
                <w:lang w:eastAsia="en-US"/>
              </w:rPr>
              <w:t>VIP'us</w:t>
            </w:r>
            <w:proofErr w:type="spellEnd"/>
            <w:r w:rsidRPr="00106580">
              <w:rPr>
                <w:rFonts w:ascii="Calibri" w:hAnsi="Calibri" w:cs="Calibri"/>
                <w:lang w:eastAsia="en-US"/>
              </w:rPr>
              <w:t xml:space="preserve"> pagal jų atvykimo/ išvykimo laikus.</w:t>
            </w:r>
          </w:p>
          <w:p w14:paraId="31BB9075"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14.2. VIP salė nurodo sistemoje kontaktinį asmenį, atsakingą už salės veiklą konkrečiomis dienomis. Sistemoje turi būti numatyta galimybė išplėsti URM reikalingų kontaktinių asmenų sąrašą, pavyzdžiui, už transporto parkavimą 24 val. per parą, saugumą, ryšio pareigūnų darbo vietą ir t.t. atsakingi asmenys.</w:t>
            </w:r>
          </w:p>
        </w:tc>
        <w:tc>
          <w:tcPr>
            <w:tcW w:w="1701" w:type="dxa"/>
            <w:vAlign w:val="center"/>
          </w:tcPr>
          <w:p w14:paraId="03A198F2"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14.1 TS 8.14 sk. 167 p.</w:t>
            </w:r>
          </w:p>
          <w:p w14:paraId="6975377B"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50DE5308"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14.2 TS 8.14 sk. 168 p.</w:t>
            </w:r>
          </w:p>
        </w:tc>
      </w:tr>
      <w:tr w:rsidR="00106580" w:rsidRPr="00106580" w14:paraId="1C1891F0"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161B1E74"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15.</w:t>
            </w:r>
          </w:p>
        </w:tc>
        <w:tc>
          <w:tcPr>
            <w:tcW w:w="1875" w:type="dxa"/>
          </w:tcPr>
          <w:p w14:paraId="296C1731"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15 „Informavimo  modulis“ demonstracija (TS 8.15 sk.)</w:t>
            </w:r>
          </w:p>
        </w:tc>
        <w:tc>
          <w:tcPr>
            <w:tcW w:w="5818" w:type="dxa"/>
            <w:vAlign w:val="center"/>
          </w:tcPr>
          <w:p w14:paraId="32C27E7B"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Sistemoje pademonstruoti sistemos naudotojo darbą šiais scenarijais: </w:t>
            </w:r>
          </w:p>
          <w:p w14:paraId="6A7AF9B1"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15.1. Sistemoje turi būti galimybė pasirinkti siunčiamų el. laiškų gavėjų kategoriją – ar visiems konkrečios grupės nariams, ar tik į konkretaus renginio veiklas įtrauktiems tos grupės asmenims (pavyzdžiui, neformalios X ministrų tarybos delegacijų ir spaudos centro ryšio pareigūnams, komunikacijos modulio valdytojams ir asmeninės apsaugos pareigūnams, dirbantiems šios tarybos metu). </w:t>
            </w:r>
          </w:p>
          <w:p w14:paraId="0AC9E04F"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15.2. Už renginio turinį atsakingos ministerijos/ įstaigos per Sistemą sudaro kviečiamų asmenų sąrašą bei išsiunčia kvietimą (Sistemoje turi būti galimybė nustatyti kvietimo siuntimo laiką bei pridėti susijusius dokumentus (programą, logistinę informaciją bei pan.)) arba atnaujina informaciją. </w:t>
            </w:r>
          </w:p>
          <w:p w14:paraId="7DAEE47A"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lastRenderedPageBreak/>
              <w:t>15.3. Galimybė patalpinti dokumentą Sistemoje prie renginio ir nustatyti konkretų laiką ir datą kada jis turi būti išsiųstas ir kokiems adresatams.</w:t>
            </w:r>
          </w:p>
        </w:tc>
        <w:tc>
          <w:tcPr>
            <w:tcW w:w="1701" w:type="dxa"/>
            <w:vAlign w:val="center"/>
          </w:tcPr>
          <w:p w14:paraId="39801BD9"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lastRenderedPageBreak/>
              <w:t>15.1. TS 8.15 sk. 171 p.</w:t>
            </w:r>
          </w:p>
          <w:p w14:paraId="02B933AB"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15FFE6D0"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15.2. TS 8.15 sk. 174 p.</w:t>
            </w:r>
          </w:p>
          <w:p w14:paraId="15467C2E"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4C16A72F"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15.3 TS 8.15 sk. 175 p.</w:t>
            </w:r>
          </w:p>
        </w:tc>
      </w:tr>
      <w:tr w:rsidR="00106580" w:rsidRPr="00106580" w14:paraId="47B4870A"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75A3722F"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16.</w:t>
            </w:r>
          </w:p>
        </w:tc>
        <w:tc>
          <w:tcPr>
            <w:tcW w:w="1875" w:type="dxa"/>
          </w:tcPr>
          <w:p w14:paraId="1A6078A7"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16 „Ataskaitų  modulis“ demonstracija (TS 8.16 sk.)</w:t>
            </w:r>
          </w:p>
        </w:tc>
        <w:tc>
          <w:tcPr>
            <w:tcW w:w="5818" w:type="dxa"/>
            <w:vAlign w:val="center"/>
          </w:tcPr>
          <w:p w14:paraId="020150A6"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Sistemoje pademonstruoti sistemos naudotojo darbą šiais scenarijais: </w:t>
            </w:r>
          </w:p>
          <w:p w14:paraId="077FA9B4"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16.1. Ataskaitos turi būti rengiamos pagal šiuos principus:</w:t>
            </w:r>
          </w:p>
          <w:p w14:paraId="479E171D" w14:textId="77777777" w:rsidR="00106580" w:rsidRPr="00106580" w:rsidRDefault="00106580" w:rsidP="00106580">
            <w:pPr>
              <w:numPr>
                <w:ilvl w:val="2"/>
                <w:numId w:val="25"/>
              </w:num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pagal resursus; </w:t>
            </w:r>
          </w:p>
          <w:p w14:paraId="16E99144" w14:textId="77777777" w:rsidR="00106580" w:rsidRPr="00106580" w:rsidRDefault="00106580" w:rsidP="00106580">
            <w:pPr>
              <w:numPr>
                <w:ilvl w:val="2"/>
                <w:numId w:val="25"/>
              </w:num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pagal renginius;</w:t>
            </w:r>
          </w:p>
          <w:p w14:paraId="19768AD0" w14:textId="77777777" w:rsidR="00106580" w:rsidRPr="00106580" w:rsidRDefault="00106580" w:rsidP="00106580">
            <w:pPr>
              <w:numPr>
                <w:ilvl w:val="2"/>
                <w:numId w:val="25"/>
              </w:num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pagal įvykių žurnalus;</w:t>
            </w:r>
          </w:p>
          <w:p w14:paraId="73B80E5F" w14:textId="77777777" w:rsidR="00106580" w:rsidRPr="00106580" w:rsidRDefault="00106580" w:rsidP="00106580">
            <w:pPr>
              <w:numPr>
                <w:ilvl w:val="2"/>
                <w:numId w:val="25"/>
              </w:num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pagal naudotoją;</w:t>
            </w:r>
          </w:p>
          <w:p w14:paraId="770C5748" w14:textId="77777777" w:rsidR="00106580" w:rsidRPr="00106580" w:rsidRDefault="00106580" w:rsidP="00106580">
            <w:pPr>
              <w:numPr>
                <w:ilvl w:val="2"/>
                <w:numId w:val="25"/>
              </w:num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pagal datas;</w:t>
            </w:r>
          </w:p>
          <w:p w14:paraId="2F7D6044" w14:textId="77777777" w:rsidR="00106580" w:rsidRPr="00106580" w:rsidRDefault="00106580" w:rsidP="00106580">
            <w:pPr>
              <w:numPr>
                <w:ilvl w:val="2"/>
                <w:numId w:val="25"/>
              </w:num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pagal institucijas;</w:t>
            </w:r>
          </w:p>
          <w:p w14:paraId="77E2D4F6" w14:textId="77777777" w:rsidR="00106580" w:rsidRPr="00106580" w:rsidRDefault="00106580" w:rsidP="00106580">
            <w:pPr>
              <w:numPr>
                <w:ilvl w:val="2"/>
                <w:numId w:val="25"/>
              </w:num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pagal kitus rodiklius.</w:t>
            </w:r>
          </w:p>
          <w:p w14:paraId="5410CD6A"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16.2. Formuojant ataskaitą atitinkamas teises turintis vartotojas turi turėti galimybę pasirinkti kokius rodiklius jis norį įtraukti (minimaliai vienas – maksimaliai visi įmanomi rodikliai).</w:t>
            </w:r>
          </w:p>
        </w:tc>
        <w:tc>
          <w:tcPr>
            <w:tcW w:w="1701" w:type="dxa"/>
            <w:vAlign w:val="center"/>
          </w:tcPr>
          <w:p w14:paraId="23A532A7"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16.1. TS 8.16 sk. 177 p.</w:t>
            </w:r>
          </w:p>
          <w:p w14:paraId="1394EDAA"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536E40B0"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16.2 TS 8.16 sk. 178 p.</w:t>
            </w:r>
          </w:p>
        </w:tc>
      </w:tr>
      <w:tr w:rsidR="00106580" w:rsidRPr="00106580" w14:paraId="4358A3BC"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73AD6212"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17.</w:t>
            </w:r>
          </w:p>
        </w:tc>
        <w:tc>
          <w:tcPr>
            <w:tcW w:w="1875" w:type="dxa"/>
          </w:tcPr>
          <w:p w14:paraId="5D984BC4"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17 „Vartotojų ir jų teisių modulis“ demonstracija (TS 8.17 sk.)</w:t>
            </w:r>
          </w:p>
        </w:tc>
        <w:tc>
          <w:tcPr>
            <w:tcW w:w="5818" w:type="dxa"/>
            <w:vAlign w:val="center"/>
          </w:tcPr>
          <w:p w14:paraId="369F8887"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Sistemoje pademonstruoti sistemos naudotojo darbą šiais scenarijais: </w:t>
            </w:r>
          </w:p>
          <w:p w14:paraId="21457338"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17.1. Sistemoje turi būti galimybė kurti, redaguoti, blokuoti ir kitaip valdyti Sistemos vartotojus ir informaciją apie juos.</w:t>
            </w:r>
          </w:p>
          <w:p w14:paraId="0061EC76"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17.2. Sistemoje turi būti galimybė valdyti vartotojų teises/roles (teisių rinkinį) kiekvienam moduliui atskirai.</w:t>
            </w:r>
          </w:p>
          <w:p w14:paraId="47B9186C"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17.3. Vartotojų teises turi būti galima tvarkyti atskirų informacijos suvedimo formų laukų lygyje, taip pat konkrečių iš anksto nustatytų veiksmų (atspindinčių vartotojo rolę Sistemoje) atlikimo moduliuose lygyje.</w:t>
            </w:r>
          </w:p>
        </w:tc>
        <w:tc>
          <w:tcPr>
            <w:tcW w:w="1701" w:type="dxa"/>
            <w:vAlign w:val="center"/>
          </w:tcPr>
          <w:p w14:paraId="22EAD1DC"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17.1 TS 8.17 sk. 179 p.</w:t>
            </w:r>
          </w:p>
          <w:p w14:paraId="2581B8FE"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7CA2BA77"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17.2. TS 8.17 sk. 180 p.</w:t>
            </w:r>
          </w:p>
          <w:p w14:paraId="09D87167"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4F832DCC"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17.3 TS 8.17 sk. 184 p.</w:t>
            </w:r>
          </w:p>
          <w:p w14:paraId="7680B97B"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tc>
      </w:tr>
      <w:tr w:rsidR="00106580" w:rsidRPr="00106580" w14:paraId="0911854B" w14:textId="77777777" w:rsidTr="00106580">
        <w:tc>
          <w:tcPr>
            <w:cnfStyle w:val="001000000000" w:firstRow="0" w:lastRow="0" w:firstColumn="1" w:lastColumn="0" w:oddVBand="0" w:evenVBand="0" w:oddHBand="0" w:evenHBand="0" w:firstRowFirstColumn="0" w:firstRowLastColumn="0" w:lastRowFirstColumn="0" w:lastRowLastColumn="0"/>
            <w:tcW w:w="530" w:type="dxa"/>
            <w:vAlign w:val="center"/>
          </w:tcPr>
          <w:p w14:paraId="3A8E4D79" w14:textId="77777777" w:rsidR="00106580" w:rsidRPr="00106580" w:rsidRDefault="00106580" w:rsidP="00106580">
            <w:pPr>
              <w:spacing w:before="40" w:after="40" w:line="240" w:lineRule="auto"/>
              <w:ind w:firstLine="0"/>
              <w:jc w:val="left"/>
              <w:rPr>
                <w:rFonts w:ascii="Calibri" w:hAnsi="Calibri" w:cs="Calibri"/>
                <w:lang w:eastAsia="en-US"/>
              </w:rPr>
            </w:pPr>
            <w:r w:rsidRPr="00106580">
              <w:rPr>
                <w:rFonts w:ascii="Calibri" w:hAnsi="Calibri" w:cs="Calibri"/>
                <w:lang w:eastAsia="en-US"/>
              </w:rPr>
              <w:t>18.</w:t>
            </w:r>
          </w:p>
        </w:tc>
        <w:tc>
          <w:tcPr>
            <w:tcW w:w="1875" w:type="dxa"/>
          </w:tcPr>
          <w:p w14:paraId="003EDD33"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Scenarijaus Nr. 18 „Įeigos kontrolės  modulis“ demonstracija (TS 11 sk.)</w:t>
            </w:r>
          </w:p>
        </w:tc>
        <w:tc>
          <w:tcPr>
            <w:tcW w:w="5818" w:type="dxa"/>
            <w:vAlign w:val="center"/>
          </w:tcPr>
          <w:p w14:paraId="06B89086" w14:textId="77777777" w:rsidR="00106580" w:rsidRPr="00106580" w:rsidRDefault="00106580" w:rsidP="00106580">
            <w:pPr>
              <w:shd w:val="clear" w:color="auto" w:fill="FFFFFF"/>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Sistemoje pademonstruoti sistemos naudotojo darbą šiais scenarijais: </w:t>
            </w:r>
          </w:p>
          <w:p w14:paraId="718D117C"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18.1. Įeigos kontrolės įranga turi turėti galimybes skirstyti patalpas į atskiras administracines zonas pagal dalyvių lygį ir funkcijas delegacijoje.</w:t>
            </w:r>
          </w:p>
          <w:p w14:paraId="4BE4C217"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106580">
              <w:rPr>
                <w:rFonts w:ascii="Calibri" w:hAnsi="Calibri" w:cs="Calibri"/>
                <w:lang w:eastAsia="en-US"/>
              </w:rPr>
              <w:t xml:space="preserve">18.2. Akredituotas renginio dalyvis Sistemoje turi būti automatiškai priskiriamas nustatytoms pastato administracinėms zonoms pagal jo funkcijas delegacijoje. </w:t>
            </w:r>
          </w:p>
          <w:p w14:paraId="21F6C73F" w14:textId="77777777" w:rsidR="00106580" w:rsidRPr="00106580" w:rsidRDefault="00106580" w:rsidP="00106580">
            <w:pPr>
              <w:spacing w:before="0" w:after="0" w:line="240" w:lineRule="auto"/>
              <w:ind w:firstLine="0"/>
              <w:contextualSpacing/>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lang w:eastAsia="en-US"/>
              </w:rPr>
            </w:pPr>
            <w:r w:rsidRPr="00106580">
              <w:rPr>
                <w:rFonts w:ascii="Calibri" w:hAnsi="Calibri" w:cs="Calibri"/>
                <w:lang w:eastAsia="en-US"/>
              </w:rPr>
              <w:t>18.3. Atpažinti negaliojančias ar panaikintas korteles.</w:t>
            </w:r>
          </w:p>
        </w:tc>
        <w:tc>
          <w:tcPr>
            <w:tcW w:w="1701" w:type="dxa"/>
            <w:vAlign w:val="center"/>
          </w:tcPr>
          <w:p w14:paraId="13467C07"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18.1 TS 11 sk. 194 p.</w:t>
            </w:r>
          </w:p>
          <w:p w14:paraId="1210DE9B"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2C388D6B"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18.2 TS 11 sk. 195 p.</w:t>
            </w:r>
          </w:p>
          <w:p w14:paraId="109602B0"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p>
          <w:p w14:paraId="65F1D1FB" w14:textId="77777777" w:rsidR="00106580" w:rsidRPr="00106580" w:rsidRDefault="00106580" w:rsidP="00106580">
            <w:pPr>
              <w:spacing w:before="40" w:after="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106580">
              <w:rPr>
                <w:rFonts w:ascii="Calibri" w:hAnsi="Calibri" w:cs="Calibri"/>
                <w:color w:val="000000"/>
                <w:lang w:eastAsia="en-US"/>
              </w:rPr>
              <w:t>18.3 TS 11 sk. 199 p.</w:t>
            </w:r>
          </w:p>
        </w:tc>
      </w:tr>
      <w:bookmarkEnd w:id="4"/>
    </w:tbl>
    <w:p w14:paraId="0033526F" w14:textId="77777777" w:rsidR="00106580" w:rsidRPr="00106580" w:rsidRDefault="00106580" w:rsidP="00106580">
      <w:pPr>
        <w:spacing w:before="0" w:after="160" w:line="259" w:lineRule="auto"/>
        <w:ind w:firstLine="0"/>
        <w:jc w:val="left"/>
        <w:rPr>
          <w:rFonts w:ascii="Calibri" w:hAnsi="Calibri" w:cs="Calibri"/>
          <w:lang w:eastAsia="en-US"/>
          <w14:ligatures w14:val="none"/>
        </w:rPr>
      </w:pPr>
    </w:p>
    <w:p w14:paraId="45BCBC34" w14:textId="587B2EE2" w:rsidR="006938AB" w:rsidRDefault="00106580" w:rsidP="00106580">
      <w:pPr>
        <w:tabs>
          <w:tab w:val="left" w:pos="4128"/>
        </w:tabs>
        <w:jc w:val="center"/>
      </w:pPr>
      <w:r>
        <w:t>____________________</w:t>
      </w:r>
    </w:p>
    <w:p w14:paraId="60B3BF4F" w14:textId="77777777" w:rsidR="006938AB" w:rsidRPr="00467AA4" w:rsidRDefault="006938AB" w:rsidP="00467AA4">
      <w:pPr>
        <w:tabs>
          <w:tab w:val="left" w:pos="4128"/>
        </w:tabs>
      </w:pPr>
    </w:p>
    <w:sectPr w:rsidR="006938AB" w:rsidRPr="00467AA4" w:rsidSect="006938AB">
      <w:headerReference w:type="default" r:id="rId7"/>
      <w:footerReference w:type="default" r:id="rId8"/>
      <w:headerReference w:type="first" r:id="rId9"/>
      <w:footerReference w:type="first" r:id="rId10"/>
      <w:pgSz w:w="11906" w:h="16838"/>
      <w:pgMar w:top="1152" w:right="849" w:bottom="1152" w:left="1584" w:header="907"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0912" w14:textId="77777777" w:rsidR="001719AD" w:rsidRDefault="001719AD">
      <w:pPr>
        <w:spacing w:before="0" w:after="0" w:line="240" w:lineRule="auto"/>
      </w:pPr>
      <w:r>
        <w:separator/>
      </w:r>
    </w:p>
  </w:endnote>
  <w:endnote w:type="continuationSeparator" w:id="0">
    <w:p w14:paraId="54CE559A" w14:textId="77777777" w:rsidR="001719AD" w:rsidRDefault="001719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629216"/>
      <w:docPartObj>
        <w:docPartGallery w:val="Page Numbers (Bottom of Page)"/>
        <w:docPartUnique/>
      </w:docPartObj>
    </w:sdtPr>
    <w:sdtEndPr>
      <w:rPr>
        <w:rStyle w:val="puslChar"/>
      </w:rPr>
    </w:sdtEndPr>
    <w:sdtContent>
      <w:p w14:paraId="212CE693" w14:textId="77777777" w:rsidR="00FC46AF" w:rsidRPr="00ED5129" w:rsidRDefault="00FC46AF" w:rsidP="00ED5129">
        <w:pPr>
          <w:pStyle w:val="Porat"/>
          <w:ind w:firstLine="0"/>
          <w:jc w:val="center"/>
          <w:rPr>
            <w:rStyle w:val="puslChar"/>
          </w:rPr>
        </w:pPr>
        <w:r w:rsidRPr="00ED5129">
          <w:rPr>
            <w:rStyle w:val="puslChar"/>
          </w:rPr>
          <w:fldChar w:fldCharType="begin"/>
        </w:r>
        <w:r w:rsidRPr="00ED5129">
          <w:rPr>
            <w:rStyle w:val="puslChar"/>
          </w:rPr>
          <w:instrText>PAGE   \* MERGEFORMAT</w:instrText>
        </w:r>
        <w:r w:rsidRPr="00ED5129">
          <w:rPr>
            <w:rStyle w:val="puslChar"/>
          </w:rPr>
          <w:fldChar w:fldCharType="separate"/>
        </w:r>
        <w:r w:rsidRPr="00ED5129">
          <w:rPr>
            <w:rStyle w:val="puslChar"/>
          </w:rPr>
          <w:t>2</w:t>
        </w:r>
        <w:r w:rsidRPr="00ED5129">
          <w:rPr>
            <w:rStyle w:val="puslCh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02682"/>
      <w:docPartObj>
        <w:docPartGallery w:val="Page Numbers (Bottom of Page)"/>
        <w:docPartUnique/>
      </w:docPartObj>
    </w:sdtPr>
    <w:sdtEndPr/>
    <w:sdtContent>
      <w:p w14:paraId="604B1D68" w14:textId="64E32F8A" w:rsidR="000E5AFB" w:rsidRDefault="000E5AFB">
        <w:pPr>
          <w:pStyle w:val="Porat"/>
          <w:jc w:val="center"/>
        </w:pPr>
        <w:r>
          <w:fldChar w:fldCharType="begin"/>
        </w:r>
        <w:r>
          <w:instrText>PAGE   \* MERGEFORMAT</w:instrText>
        </w:r>
        <w:r>
          <w:fldChar w:fldCharType="separate"/>
        </w:r>
        <w:r>
          <w:t>2</w:t>
        </w:r>
        <w:r>
          <w:fldChar w:fldCharType="end"/>
        </w:r>
      </w:p>
    </w:sdtContent>
  </w:sdt>
  <w:p w14:paraId="365DF926" w14:textId="77777777" w:rsidR="00FC46AF" w:rsidRDefault="00FC46AF" w:rsidP="00ED51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E570" w14:textId="77777777" w:rsidR="001719AD" w:rsidRDefault="001719AD">
      <w:pPr>
        <w:spacing w:before="0" w:after="0" w:line="240" w:lineRule="auto"/>
      </w:pPr>
      <w:r>
        <w:separator/>
      </w:r>
    </w:p>
  </w:footnote>
  <w:footnote w:type="continuationSeparator" w:id="0">
    <w:p w14:paraId="58103B79" w14:textId="77777777" w:rsidR="001719AD" w:rsidRDefault="001719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DE93" w14:textId="77777777" w:rsidR="00C05911" w:rsidRDefault="00C05911" w:rsidP="00A36AD9">
    <w:pPr>
      <w:spacing w:before="0" w:after="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C576" w14:textId="469EC6EF" w:rsidR="006938AB" w:rsidRDefault="006938AB" w:rsidP="006938AB">
    <w:pPr>
      <w:spacing w:before="0" w:after="0"/>
      <w:jc w:val="right"/>
      <w:rPr>
        <w:rFonts w:ascii="Calibri" w:hAnsi="Calibri" w:cs="Calibri"/>
        <w:sz w:val="22"/>
        <w:szCs w:val="22"/>
      </w:rPr>
    </w:pPr>
    <w:r w:rsidRPr="00A32B4F">
      <w:rPr>
        <w:rFonts w:ascii="Calibri" w:hAnsi="Calibri" w:cs="Calibri"/>
        <w:sz w:val="22"/>
        <w:szCs w:val="22"/>
      </w:rPr>
      <w:t>Specialiųjų pirkimo sąlygų priedas „Demonstravimo procedūros aprašymas“</w:t>
    </w:r>
  </w:p>
  <w:p w14:paraId="1B7151B7" w14:textId="77777777" w:rsidR="006938AB" w:rsidRPr="006938AB" w:rsidRDefault="006938AB" w:rsidP="006938AB">
    <w:pPr>
      <w:spacing w:before="0" w:after="0"/>
      <w:jc w:val="right"/>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9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E91E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F762BF"/>
    <w:multiLevelType w:val="hybridMultilevel"/>
    <w:tmpl w:val="3BE2CE9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EC1DBF"/>
    <w:multiLevelType w:val="hybridMultilevel"/>
    <w:tmpl w:val="E506D6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2A3297"/>
    <w:multiLevelType w:val="hybridMultilevel"/>
    <w:tmpl w:val="F83A6CD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66216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EF42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2E7118"/>
    <w:multiLevelType w:val="hybridMultilevel"/>
    <w:tmpl w:val="695EDA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A15E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BF78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D10A46"/>
    <w:multiLevelType w:val="multilevel"/>
    <w:tmpl w:val="FB9E754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CF334F"/>
    <w:multiLevelType w:val="multilevel"/>
    <w:tmpl w:val="680400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1175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A434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91EF3"/>
    <w:multiLevelType w:val="multilevel"/>
    <w:tmpl w:val="0BD66AB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50EB14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2568ED"/>
    <w:multiLevelType w:val="multilevel"/>
    <w:tmpl w:val="1718352A"/>
    <w:lvl w:ilvl="0">
      <w:start w:val="1"/>
      <w:numFmt w:val="decimal"/>
      <w:lvlText w:val="%1."/>
      <w:lvlJc w:val="left"/>
      <w:pPr>
        <w:ind w:left="720" w:hanging="360"/>
      </w:pPr>
      <w:rPr>
        <w:b w:val="0"/>
      </w:rPr>
    </w:lvl>
    <w:lvl w:ilvl="1">
      <w:start w:val="1"/>
      <w:numFmt w:val="bullet"/>
      <w:lvlText w:val=""/>
      <w:lvlJc w:val="left"/>
      <w:pPr>
        <w:ind w:left="643"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5EE552FC"/>
    <w:multiLevelType w:val="hybridMultilevel"/>
    <w:tmpl w:val="92704B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61E606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795257"/>
    <w:multiLevelType w:val="multilevel"/>
    <w:tmpl w:val="0427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0" w15:restartNumberingAfterBreak="0">
    <w:nsid w:val="6C281B66"/>
    <w:multiLevelType w:val="multilevel"/>
    <w:tmpl w:val="92D2ED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D03E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7C12EF"/>
    <w:multiLevelType w:val="multilevel"/>
    <w:tmpl w:val="372625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0E6439"/>
    <w:multiLevelType w:val="hybridMultilevel"/>
    <w:tmpl w:val="6A907F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48463661">
    <w:abstractNumId w:val="23"/>
  </w:num>
  <w:num w:numId="2" w16cid:durableId="1662856306">
    <w:abstractNumId w:val="17"/>
  </w:num>
  <w:num w:numId="3" w16cid:durableId="1222524488">
    <w:abstractNumId w:val="13"/>
  </w:num>
  <w:num w:numId="4" w16cid:durableId="1456409886">
    <w:abstractNumId w:val="0"/>
  </w:num>
  <w:num w:numId="5" w16cid:durableId="708190558">
    <w:abstractNumId w:val="14"/>
  </w:num>
  <w:num w:numId="6" w16cid:durableId="1761363997">
    <w:abstractNumId w:val="19"/>
  </w:num>
  <w:num w:numId="7" w16cid:durableId="728572047">
    <w:abstractNumId w:val="11"/>
  </w:num>
  <w:num w:numId="8" w16cid:durableId="688482412">
    <w:abstractNumId w:val="12"/>
  </w:num>
  <w:num w:numId="9" w16cid:durableId="978876700">
    <w:abstractNumId w:val="5"/>
  </w:num>
  <w:num w:numId="10" w16cid:durableId="1806777906">
    <w:abstractNumId w:val="15"/>
  </w:num>
  <w:num w:numId="11" w16cid:durableId="1041630506">
    <w:abstractNumId w:val="9"/>
  </w:num>
  <w:num w:numId="12" w16cid:durableId="396437522">
    <w:abstractNumId w:val="1"/>
  </w:num>
  <w:num w:numId="13" w16cid:durableId="876089607">
    <w:abstractNumId w:val="18"/>
  </w:num>
  <w:num w:numId="14" w16cid:durableId="1997680111">
    <w:abstractNumId w:val="21"/>
  </w:num>
  <w:num w:numId="15" w16cid:durableId="364716064">
    <w:abstractNumId w:val="6"/>
  </w:num>
  <w:num w:numId="16" w16cid:durableId="1429885273">
    <w:abstractNumId w:val="8"/>
  </w:num>
  <w:num w:numId="17" w16cid:durableId="1787848240">
    <w:abstractNumId w:val="3"/>
  </w:num>
  <w:num w:numId="18" w16cid:durableId="1217934133">
    <w:abstractNumId w:val="2"/>
  </w:num>
  <w:num w:numId="19" w16cid:durableId="2001539103">
    <w:abstractNumId w:val="7"/>
  </w:num>
  <w:num w:numId="20" w16cid:durableId="665325071">
    <w:abstractNumId w:val="4"/>
  </w:num>
  <w:num w:numId="21" w16cid:durableId="1778914746">
    <w:abstractNumId w:val="10"/>
  </w:num>
  <w:num w:numId="22" w16cid:durableId="359670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5113062">
    <w:abstractNumId w:val="22"/>
  </w:num>
  <w:num w:numId="24" w16cid:durableId="198015302">
    <w:abstractNumId w:val="20"/>
  </w:num>
  <w:num w:numId="25" w16cid:durableId="4283552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AF"/>
    <w:rsid w:val="000026CC"/>
    <w:rsid w:val="0001004C"/>
    <w:rsid w:val="0001146F"/>
    <w:rsid w:val="00032A94"/>
    <w:rsid w:val="00043FA4"/>
    <w:rsid w:val="00044D59"/>
    <w:rsid w:val="00045992"/>
    <w:rsid w:val="00066DE5"/>
    <w:rsid w:val="00087698"/>
    <w:rsid w:val="000B24E8"/>
    <w:rsid w:val="000E5AFB"/>
    <w:rsid w:val="00106580"/>
    <w:rsid w:val="00155418"/>
    <w:rsid w:val="001719AD"/>
    <w:rsid w:val="00180F60"/>
    <w:rsid w:val="00187F4A"/>
    <w:rsid w:val="00197114"/>
    <w:rsid w:val="001B6D1E"/>
    <w:rsid w:val="001D4F8C"/>
    <w:rsid w:val="0020549D"/>
    <w:rsid w:val="002179BC"/>
    <w:rsid w:val="002330A8"/>
    <w:rsid w:val="002425EB"/>
    <w:rsid w:val="0026600E"/>
    <w:rsid w:val="0028495A"/>
    <w:rsid w:val="002A3D21"/>
    <w:rsid w:val="002B08CB"/>
    <w:rsid w:val="002B1409"/>
    <w:rsid w:val="002C11C0"/>
    <w:rsid w:val="002C5ABB"/>
    <w:rsid w:val="002D4A75"/>
    <w:rsid w:val="002D4E9E"/>
    <w:rsid w:val="002E43B7"/>
    <w:rsid w:val="002F074C"/>
    <w:rsid w:val="002F10FF"/>
    <w:rsid w:val="002F56BB"/>
    <w:rsid w:val="002F6751"/>
    <w:rsid w:val="00335CC2"/>
    <w:rsid w:val="00335E97"/>
    <w:rsid w:val="003609FD"/>
    <w:rsid w:val="00363A98"/>
    <w:rsid w:val="00366376"/>
    <w:rsid w:val="003E01C2"/>
    <w:rsid w:val="003F726B"/>
    <w:rsid w:val="00430D55"/>
    <w:rsid w:val="00460FFF"/>
    <w:rsid w:val="00461CEC"/>
    <w:rsid w:val="00467AA4"/>
    <w:rsid w:val="004B31E6"/>
    <w:rsid w:val="004E2180"/>
    <w:rsid w:val="004E48F2"/>
    <w:rsid w:val="0050187C"/>
    <w:rsid w:val="00503121"/>
    <w:rsid w:val="005173E3"/>
    <w:rsid w:val="00532673"/>
    <w:rsid w:val="005359AB"/>
    <w:rsid w:val="0053795C"/>
    <w:rsid w:val="005434CB"/>
    <w:rsid w:val="0055100B"/>
    <w:rsid w:val="0056434E"/>
    <w:rsid w:val="00572764"/>
    <w:rsid w:val="005857CA"/>
    <w:rsid w:val="005B22C2"/>
    <w:rsid w:val="005B457C"/>
    <w:rsid w:val="005C164C"/>
    <w:rsid w:val="00601FC7"/>
    <w:rsid w:val="006344ED"/>
    <w:rsid w:val="006410AB"/>
    <w:rsid w:val="00644468"/>
    <w:rsid w:val="00660920"/>
    <w:rsid w:val="0066396F"/>
    <w:rsid w:val="0068790E"/>
    <w:rsid w:val="00690287"/>
    <w:rsid w:val="006938AB"/>
    <w:rsid w:val="006A3B69"/>
    <w:rsid w:val="006A3BFE"/>
    <w:rsid w:val="006C66B6"/>
    <w:rsid w:val="006D6B58"/>
    <w:rsid w:val="006D7D77"/>
    <w:rsid w:val="006E7560"/>
    <w:rsid w:val="006F1D00"/>
    <w:rsid w:val="00711554"/>
    <w:rsid w:val="00716138"/>
    <w:rsid w:val="00735A20"/>
    <w:rsid w:val="00743211"/>
    <w:rsid w:val="00744798"/>
    <w:rsid w:val="0074799F"/>
    <w:rsid w:val="0076116D"/>
    <w:rsid w:val="0077200E"/>
    <w:rsid w:val="00790CCB"/>
    <w:rsid w:val="007944D2"/>
    <w:rsid w:val="007C2AAE"/>
    <w:rsid w:val="008027FD"/>
    <w:rsid w:val="00824F50"/>
    <w:rsid w:val="00830821"/>
    <w:rsid w:val="00834E0E"/>
    <w:rsid w:val="00836DA5"/>
    <w:rsid w:val="00853195"/>
    <w:rsid w:val="008720DB"/>
    <w:rsid w:val="008A63F3"/>
    <w:rsid w:val="008C6FE2"/>
    <w:rsid w:val="008D224C"/>
    <w:rsid w:val="00910220"/>
    <w:rsid w:val="00911698"/>
    <w:rsid w:val="00912712"/>
    <w:rsid w:val="00922352"/>
    <w:rsid w:val="00947801"/>
    <w:rsid w:val="0096132E"/>
    <w:rsid w:val="00964BD3"/>
    <w:rsid w:val="009A5F0E"/>
    <w:rsid w:val="009B480E"/>
    <w:rsid w:val="009E176E"/>
    <w:rsid w:val="009F324B"/>
    <w:rsid w:val="00A020CB"/>
    <w:rsid w:val="00A058FE"/>
    <w:rsid w:val="00A06F15"/>
    <w:rsid w:val="00A13A3A"/>
    <w:rsid w:val="00A142A3"/>
    <w:rsid w:val="00A1529B"/>
    <w:rsid w:val="00A32B4F"/>
    <w:rsid w:val="00A32ECC"/>
    <w:rsid w:val="00A33BFC"/>
    <w:rsid w:val="00A36AD9"/>
    <w:rsid w:val="00A3786F"/>
    <w:rsid w:val="00A96187"/>
    <w:rsid w:val="00AC410C"/>
    <w:rsid w:val="00AD78A0"/>
    <w:rsid w:val="00AF276A"/>
    <w:rsid w:val="00AF629B"/>
    <w:rsid w:val="00B10C45"/>
    <w:rsid w:val="00B15C6F"/>
    <w:rsid w:val="00B214EF"/>
    <w:rsid w:val="00B26E9A"/>
    <w:rsid w:val="00B5610E"/>
    <w:rsid w:val="00B63045"/>
    <w:rsid w:val="00B66D52"/>
    <w:rsid w:val="00B70165"/>
    <w:rsid w:val="00B72061"/>
    <w:rsid w:val="00B92D74"/>
    <w:rsid w:val="00BD0DE7"/>
    <w:rsid w:val="00BF1AD3"/>
    <w:rsid w:val="00BF1F0B"/>
    <w:rsid w:val="00BF2CBB"/>
    <w:rsid w:val="00C047FE"/>
    <w:rsid w:val="00C05911"/>
    <w:rsid w:val="00C0605C"/>
    <w:rsid w:val="00C24583"/>
    <w:rsid w:val="00C359FC"/>
    <w:rsid w:val="00C535F9"/>
    <w:rsid w:val="00C634AB"/>
    <w:rsid w:val="00C73BBA"/>
    <w:rsid w:val="00C900BA"/>
    <w:rsid w:val="00CA3430"/>
    <w:rsid w:val="00CA5D73"/>
    <w:rsid w:val="00CD341C"/>
    <w:rsid w:val="00CE42E3"/>
    <w:rsid w:val="00CF14C5"/>
    <w:rsid w:val="00D05501"/>
    <w:rsid w:val="00D71FBD"/>
    <w:rsid w:val="00D75FF5"/>
    <w:rsid w:val="00D80A43"/>
    <w:rsid w:val="00DB69A9"/>
    <w:rsid w:val="00DF67FF"/>
    <w:rsid w:val="00E05E95"/>
    <w:rsid w:val="00E30304"/>
    <w:rsid w:val="00E82D98"/>
    <w:rsid w:val="00E868B5"/>
    <w:rsid w:val="00E87B7B"/>
    <w:rsid w:val="00E90142"/>
    <w:rsid w:val="00EA02D0"/>
    <w:rsid w:val="00EA7BAF"/>
    <w:rsid w:val="00EF7728"/>
    <w:rsid w:val="00F1324E"/>
    <w:rsid w:val="00F3330B"/>
    <w:rsid w:val="00F54B7D"/>
    <w:rsid w:val="00F55B4F"/>
    <w:rsid w:val="00F601A4"/>
    <w:rsid w:val="00F7553F"/>
    <w:rsid w:val="00F758A5"/>
    <w:rsid w:val="00FA30A1"/>
    <w:rsid w:val="00FA675B"/>
    <w:rsid w:val="00FB0387"/>
    <w:rsid w:val="00FC46AF"/>
    <w:rsid w:val="00FD16CE"/>
    <w:rsid w:val="00FF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2D26"/>
  <w15:chartTrackingRefBased/>
  <w15:docId w15:val="{79B97773-C2DD-4C81-B455-AC688247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46AF"/>
    <w:pPr>
      <w:spacing w:before="120" w:after="120" w:line="276" w:lineRule="auto"/>
      <w:ind w:firstLine="567"/>
      <w:jc w:val="both"/>
    </w:pPr>
    <w:rPr>
      <w:rFonts w:ascii="Times New Roman" w:eastAsia="Calibri" w:hAnsi="Times New Roman" w:cs="Times New Roman"/>
      <w:kern w:val="0"/>
      <w:lang w:val="lt-LT" w:eastAsia="lt-LT"/>
    </w:rPr>
  </w:style>
  <w:style w:type="paragraph" w:styleId="Antrat1">
    <w:name w:val="heading 1"/>
    <w:basedOn w:val="prastasis"/>
    <w:next w:val="prastasis"/>
    <w:link w:val="Antrat1Diagrama"/>
    <w:uiPriority w:val="9"/>
    <w:qFormat/>
    <w:rsid w:val="00FC4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FC4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FC46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FC46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C46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C46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C46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C46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C46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46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C46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C46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C46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C46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C46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46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46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46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C4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C46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46AF"/>
    <w:pPr>
      <w:numPr>
        <w:ilvl w:val="1"/>
      </w:numPr>
      <w:ind w:firstLine="56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C46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46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C46AF"/>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uiPriority w:val="34"/>
    <w:qFormat/>
    <w:rsid w:val="00FC46AF"/>
    <w:pPr>
      <w:ind w:left="720"/>
      <w:contextualSpacing/>
    </w:pPr>
  </w:style>
  <w:style w:type="character" w:styleId="Rykuspabraukimas">
    <w:name w:val="Intense Emphasis"/>
    <w:basedOn w:val="Numatytasispastraiposriftas"/>
    <w:uiPriority w:val="21"/>
    <w:qFormat/>
    <w:rsid w:val="00FC46AF"/>
    <w:rPr>
      <w:i/>
      <w:iCs/>
      <w:color w:val="0F4761" w:themeColor="accent1" w:themeShade="BF"/>
    </w:rPr>
  </w:style>
  <w:style w:type="paragraph" w:styleId="Iskirtacitata">
    <w:name w:val="Intense Quote"/>
    <w:basedOn w:val="prastasis"/>
    <w:next w:val="prastasis"/>
    <w:link w:val="IskirtacitataDiagrama"/>
    <w:uiPriority w:val="30"/>
    <w:qFormat/>
    <w:rsid w:val="00FC4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C46AF"/>
    <w:rPr>
      <w:i/>
      <w:iCs/>
      <w:color w:val="0F4761" w:themeColor="accent1" w:themeShade="BF"/>
    </w:rPr>
  </w:style>
  <w:style w:type="character" w:styleId="Rykinuoroda">
    <w:name w:val="Intense Reference"/>
    <w:basedOn w:val="Numatytasispastraiposriftas"/>
    <w:uiPriority w:val="32"/>
    <w:qFormat/>
    <w:rsid w:val="00FC46AF"/>
    <w:rPr>
      <w:b/>
      <w:bCs/>
      <w:smallCaps/>
      <w:color w:val="0F4761" w:themeColor="accent1" w:themeShade="BF"/>
      <w:spacing w:val="5"/>
    </w:rPr>
  </w:style>
  <w:style w:type="table" w:styleId="Lentelstinklelis">
    <w:name w:val="Table Grid"/>
    <w:basedOn w:val="prastojilentel"/>
    <w:uiPriority w:val="39"/>
    <w:rsid w:val="00FC46AF"/>
    <w:pPr>
      <w:spacing w:after="0" w:line="240" w:lineRule="auto"/>
    </w:pPr>
    <w:rPr>
      <w:rFonts w:ascii="Calibri" w:eastAsia="Calibri" w:hAnsi="Calibri" w:cs="Times New Roman"/>
      <w:kern w:val="0"/>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46AF"/>
    <w:pPr>
      <w:autoSpaceDE w:val="0"/>
      <w:autoSpaceDN w:val="0"/>
      <w:adjustRightInd w:val="0"/>
      <w:spacing w:after="0" w:line="240" w:lineRule="auto"/>
    </w:pPr>
    <w:rPr>
      <w:rFonts w:ascii="Arial" w:eastAsia="Calibri" w:hAnsi="Arial" w:cs="Arial"/>
      <w:color w:val="000000"/>
      <w:kern w:val="0"/>
      <w:lang w:val="lt-LT"/>
    </w:rPr>
  </w:style>
  <w:style w:type="paragraph" w:styleId="Porat">
    <w:name w:val="footer"/>
    <w:basedOn w:val="prastasis"/>
    <w:link w:val="PoratDiagrama"/>
    <w:uiPriority w:val="99"/>
    <w:unhideWhenUsed/>
    <w:rsid w:val="00FC46AF"/>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C46AF"/>
    <w:rPr>
      <w:rFonts w:ascii="Times New Roman" w:eastAsia="Calibri" w:hAnsi="Times New Roman" w:cs="Times New Roman"/>
      <w:kern w:val="0"/>
      <w:lang w:val="lt-LT" w:eastAsia="lt-L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C46AF"/>
  </w:style>
  <w:style w:type="paragraph" w:customStyle="1" w:styleId="pusl">
    <w:name w:val="pusl."/>
    <w:basedOn w:val="Porat"/>
    <w:link w:val="puslChar"/>
    <w:qFormat/>
    <w:rsid w:val="00FC46AF"/>
    <w:pPr>
      <w:ind w:firstLine="0"/>
      <w:jc w:val="center"/>
    </w:pPr>
  </w:style>
  <w:style w:type="character" w:customStyle="1" w:styleId="puslChar">
    <w:name w:val="pusl. Char"/>
    <w:basedOn w:val="PoratDiagrama"/>
    <w:link w:val="pusl"/>
    <w:rsid w:val="00FC46AF"/>
    <w:rPr>
      <w:rFonts w:ascii="Times New Roman" w:eastAsia="Calibri" w:hAnsi="Times New Roman" w:cs="Times New Roman"/>
      <w:kern w:val="0"/>
      <w:lang w:val="lt-LT" w:eastAsia="lt-LT"/>
    </w:rPr>
  </w:style>
  <w:style w:type="character" w:customStyle="1" w:styleId="ui-provider">
    <w:name w:val="ui-provider"/>
    <w:basedOn w:val="Numatytasispastraiposriftas"/>
    <w:rsid w:val="00FC46AF"/>
  </w:style>
  <w:style w:type="paragraph" w:styleId="Antrats">
    <w:name w:val="header"/>
    <w:basedOn w:val="prastasis"/>
    <w:link w:val="AntratsDiagrama"/>
    <w:uiPriority w:val="99"/>
    <w:unhideWhenUsed/>
    <w:rsid w:val="00F3330B"/>
    <w:pPr>
      <w:tabs>
        <w:tab w:val="center" w:pos="4680"/>
        <w:tab w:val="right" w:pos="9360"/>
      </w:tabs>
      <w:spacing w:before="0" w:after="0" w:line="240" w:lineRule="auto"/>
    </w:pPr>
  </w:style>
  <w:style w:type="character" w:customStyle="1" w:styleId="AntratsDiagrama">
    <w:name w:val="Antraštės Diagrama"/>
    <w:basedOn w:val="Numatytasispastraiposriftas"/>
    <w:link w:val="Antrats"/>
    <w:uiPriority w:val="99"/>
    <w:rsid w:val="00F3330B"/>
    <w:rPr>
      <w:rFonts w:ascii="Times New Roman" w:eastAsia="Calibri" w:hAnsi="Times New Roman" w:cs="Times New Roman"/>
      <w:kern w:val="0"/>
      <w:lang w:val="lt-LT" w:eastAsia="lt-LT"/>
    </w:rPr>
  </w:style>
  <w:style w:type="paragraph" w:styleId="Pataisymai">
    <w:name w:val="Revision"/>
    <w:hidden/>
    <w:uiPriority w:val="99"/>
    <w:semiHidden/>
    <w:rsid w:val="003E01C2"/>
    <w:pPr>
      <w:spacing w:after="0" w:line="240" w:lineRule="auto"/>
    </w:pPr>
    <w:rPr>
      <w:rFonts w:ascii="Times New Roman" w:eastAsia="Calibri" w:hAnsi="Times New Roman" w:cs="Times New Roman"/>
      <w:kern w:val="0"/>
      <w:lang w:val="lt-LT" w:eastAsia="lt-LT"/>
    </w:rPr>
  </w:style>
  <w:style w:type="character" w:styleId="Komentaronuoroda">
    <w:name w:val="annotation reference"/>
    <w:basedOn w:val="Numatytasispastraiposriftas"/>
    <w:uiPriority w:val="99"/>
    <w:semiHidden/>
    <w:unhideWhenUsed/>
    <w:rsid w:val="002330A8"/>
    <w:rPr>
      <w:sz w:val="16"/>
      <w:szCs w:val="16"/>
    </w:rPr>
  </w:style>
  <w:style w:type="paragraph" w:styleId="Komentarotekstas">
    <w:name w:val="annotation text"/>
    <w:basedOn w:val="prastasis"/>
    <w:link w:val="KomentarotekstasDiagrama"/>
    <w:uiPriority w:val="99"/>
    <w:unhideWhenUsed/>
    <w:rsid w:val="002330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30A8"/>
    <w:rPr>
      <w:rFonts w:ascii="Times New Roman" w:eastAsia="Calibri" w:hAnsi="Times New Roman" w:cs="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330A8"/>
    <w:rPr>
      <w:b/>
      <w:bCs/>
    </w:rPr>
  </w:style>
  <w:style w:type="character" w:customStyle="1" w:styleId="KomentarotemaDiagrama">
    <w:name w:val="Komentaro tema Diagrama"/>
    <w:basedOn w:val="KomentarotekstasDiagrama"/>
    <w:link w:val="Komentarotema"/>
    <w:uiPriority w:val="99"/>
    <w:semiHidden/>
    <w:rsid w:val="002330A8"/>
    <w:rPr>
      <w:rFonts w:ascii="Times New Roman" w:eastAsia="Calibri" w:hAnsi="Times New Roman" w:cs="Times New Roman"/>
      <w:b/>
      <w:bCs/>
      <w:kern w:val="0"/>
      <w:sz w:val="20"/>
      <w:szCs w:val="20"/>
      <w:lang w:val="lt-LT" w:eastAsia="lt-LT"/>
    </w:rPr>
  </w:style>
  <w:style w:type="table" w:customStyle="1" w:styleId="1tinkleliolentelviesi1">
    <w:name w:val="1 tinklelio lentelė – šviesi1"/>
    <w:basedOn w:val="prastojilentel"/>
    <w:next w:val="1tinkleliolentelviesi"/>
    <w:uiPriority w:val="46"/>
    <w:rsid w:val="00106580"/>
    <w:pPr>
      <w:spacing w:after="0" w:line="240" w:lineRule="auto"/>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1065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876">
      <w:bodyDiv w:val="1"/>
      <w:marLeft w:val="0"/>
      <w:marRight w:val="0"/>
      <w:marTop w:val="0"/>
      <w:marBottom w:val="0"/>
      <w:divBdr>
        <w:top w:val="none" w:sz="0" w:space="0" w:color="auto"/>
        <w:left w:val="none" w:sz="0" w:space="0" w:color="auto"/>
        <w:bottom w:val="none" w:sz="0" w:space="0" w:color="auto"/>
        <w:right w:val="none" w:sz="0" w:space="0" w:color="auto"/>
      </w:divBdr>
    </w:div>
    <w:div w:id="33950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12065</Words>
  <Characters>6878</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Valerija Korolenko</dc:creator>
  <cp:keywords/>
  <dc:description/>
  <cp:lastModifiedBy>Milda Petrylienė</cp:lastModifiedBy>
  <cp:revision>45</cp:revision>
  <dcterms:created xsi:type="dcterms:W3CDTF">2026-02-16T22:31:00Z</dcterms:created>
  <dcterms:modified xsi:type="dcterms:W3CDTF">2026-03-06T23:21:00Z</dcterms:modified>
</cp:coreProperties>
</file>