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801B0" w14:textId="77777777" w:rsidR="00645532" w:rsidRDefault="00645532" w:rsidP="00645532">
      <w:pPr>
        <w:tabs>
          <w:tab w:val="left" w:pos="5434"/>
        </w:tabs>
        <w:rPr>
          <w:b/>
          <w:caps/>
          <w:lang w:val="lt-LT"/>
        </w:rPr>
      </w:pPr>
      <w:bookmarkStart w:id="0" w:name="_GoBack"/>
      <w:bookmarkEnd w:id="0"/>
    </w:p>
    <w:p w14:paraId="39256E77" w14:textId="77777777" w:rsidR="00B1713C" w:rsidRPr="00301BFE" w:rsidRDefault="00B1713C" w:rsidP="00B05A2A">
      <w:pPr>
        <w:tabs>
          <w:tab w:val="left" w:pos="5434"/>
        </w:tabs>
        <w:jc w:val="center"/>
        <w:rPr>
          <w:b/>
          <w:caps/>
          <w:lang w:val="lt-LT"/>
        </w:rPr>
      </w:pPr>
      <w:r w:rsidRPr="0003589D">
        <w:rPr>
          <w:b/>
          <w:lang w:val="lt-LT"/>
        </w:rPr>
        <w:t>2014 – 2021 M. EUROPOS EKONOMINĖS ERDVĖS IR NORVEGIJOS FINANSINIŲ MECHANIZMŲ PROGRAMŲ VALDYMO, DVIŠALIO BENDRADARBIAVIMO FONDO, TECHNINĖS PARAMOS Į IŠLAIDŲ DEKLARACIJĄ ĮTRAUKTŲ IŠLAIDŲ AUDITO (PATIKRINIMO)</w:t>
      </w:r>
      <w:r w:rsidRPr="00301BFE">
        <w:rPr>
          <w:b/>
          <w:lang w:val="lt-LT"/>
        </w:rPr>
        <w:t xml:space="preserve"> </w:t>
      </w:r>
      <w:r w:rsidRPr="0003589D">
        <w:rPr>
          <w:b/>
          <w:lang w:val="lt-LT"/>
        </w:rPr>
        <w:t>PASLAUGŲ</w:t>
      </w:r>
    </w:p>
    <w:p w14:paraId="6C0BA78A" w14:textId="77777777" w:rsidR="00B1713C" w:rsidRDefault="00B1713C" w:rsidP="00B05A2A">
      <w:pPr>
        <w:tabs>
          <w:tab w:val="left" w:pos="5434"/>
        </w:tabs>
        <w:jc w:val="center"/>
        <w:rPr>
          <w:b/>
          <w:caps/>
          <w:lang w:val="lt-LT"/>
        </w:rPr>
      </w:pPr>
    </w:p>
    <w:p w14:paraId="162750F2" w14:textId="77777777" w:rsidR="00B1713C" w:rsidRPr="004250BE" w:rsidRDefault="00B1713C" w:rsidP="00B05A2A">
      <w:pPr>
        <w:tabs>
          <w:tab w:val="left" w:pos="5434"/>
        </w:tabs>
        <w:jc w:val="center"/>
        <w:rPr>
          <w:b/>
          <w:caps/>
          <w:lang w:val="lt-LT"/>
        </w:rPr>
      </w:pPr>
      <w:r w:rsidRPr="004250BE">
        <w:rPr>
          <w:b/>
          <w:caps/>
          <w:lang w:val="lt-LT"/>
        </w:rPr>
        <w:t>PRELIMINARIOJI SUTARTIS</w:t>
      </w:r>
    </w:p>
    <w:p w14:paraId="7D591878" w14:textId="77777777" w:rsidR="00B1713C" w:rsidRPr="00CD4DE8" w:rsidRDefault="00B1713C" w:rsidP="00572895">
      <w:pPr>
        <w:pStyle w:val="Title"/>
        <w:tabs>
          <w:tab w:val="left" w:pos="709"/>
          <w:tab w:val="left" w:pos="900"/>
        </w:tabs>
        <w:spacing w:before="0" w:after="0"/>
        <w:ind w:left="-142"/>
        <w:rPr>
          <w:rFonts w:ascii="Times New Roman" w:hAnsi="Times New Roman"/>
          <w:caps/>
          <w:sz w:val="24"/>
          <w:szCs w:val="24"/>
          <w:lang w:val="lt-LT"/>
        </w:rPr>
      </w:pPr>
    </w:p>
    <w:p w14:paraId="5E0CBB83" w14:textId="452EFC9A" w:rsidR="00572895" w:rsidRPr="00572895" w:rsidRDefault="000C79D5" w:rsidP="00572895">
      <w:pPr>
        <w:keepNext/>
        <w:jc w:val="center"/>
        <w:rPr>
          <w:lang w:val="lt-LT"/>
        </w:rPr>
      </w:pPr>
      <w:r>
        <w:rPr>
          <w:lang w:val="lt-LT"/>
        </w:rPr>
        <w:t>Nr.</w:t>
      </w:r>
    </w:p>
    <w:p w14:paraId="29827D9D" w14:textId="77777777" w:rsidR="00B1713C" w:rsidRDefault="00B1713C" w:rsidP="00572895">
      <w:pPr>
        <w:pStyle w:val="Title"/>
        <w:tabs>
          <w:tab w:val="left" w:pos="709"/>
          <w:tab w:val="left" w:pos="900"/>
        </w:tabs>
        <w:spacing w:before="0" w:after="0"/>
        <w:rPr>
          <w:rFonts w:ascii="Times New Roman" w:hAnsi="Times New Roman"/>
          <w:b w:val="0"/>
          <w:sz w:val="24"/>
          <w:szCs w:val="24"/>
          <w:lang w:val="lt-LT"/>
        </w:rPr>
      </w:pPr>
      <w:r w:rsidRPr="004250BE">
        <w:rPr>
          <w:rFonts w:ascii="Times New Roman" w:hAnsi="Times New Roman"/>
          <w:b w:val="0"/>
          <w:sz w:val="24"/>
          <w:szCs w:val="24"/>
          <w:lang w:val="lt-LT"/>
        </w:rPr>
        <w:t>Vilnius</w:t>
      </w:r>
    </w:p>
    <w:p w14:paraId="0E19AE87" w14:textId="77777777" w:rsidR="00572895" w:rsidRPr="004250BE" w:rsidRDefault="00572895" w:rsidP="00572895">
      <w:pPr>
        <w:pStyle w:val="Title"/>
        <w:tabs>
          <w:tab w:val="left" w:pos="709"/>
          <w:tab w:val="left" w:pos="900"/>
        </w:tabs>
        <w:spacing w:before="0"/>
        <w:ind w:left="-142"/>
        <w:rPr>
          <w:rFonts w:ascii="Times New Roman" w:hAnsi="Times New Roman"/>
          <w:b w:val="0"/>
          <w:sz w:val="24"/>
          <w:szCs w:val="24"/>
          <w:lang w:val="lt-LT"/>
        </w:rPr>
      </w:pPr>
    </w:p>
    <w:p w14:paraId="0A493741" w14:textId="0DAB3296" w:rsidR="00B1713C" w:rsidRPr="004250BE" w:rsidRDefault="00B1713C" w:rsidP="00993AB1">
      <w:pPr>
        <w:pStyle w:val="Title"/>
        <w:tabs>
          <w:tab w:val="left" w:pos="709"/>
          <w:tab w:val="left" w:pos="900"/>
        </w:tabs>
        <w:spacing w:before="0" w:after="0"/>
        <w:ind w:firstLine="425"/>
        <w:jc w:val="both"/>
        <w:rPr>
          <w:rFonts w:ascii="Times New Roman" w:hAnsi="Times New Roman"/>
          <w:b w:val="0"/>
          <w:sz w:val="24"/>
          <w:szCs w:val="24"/>
          <w:lang w:val="lt-LT"/>
        </w:rPr>
      </w:pPr>
      <w:r w:rsidRPr="004250BE">
        <w:rPr>
          <w:rFonts w:ascii="Times New Roman" w:hAnsi="Times New Roman"/>
          <w:sz w:val="24"/>
          <w:szCs w:val="24"/>
          <w:lang w:val="lt-LT"/>
        </w:rPr>
        <w:t>VšĮ Centrinė projektų valdymo agentūra</w:t>
      </w:r>
      <w:r w:rsidRPr="004250BE">
        <w:rPr>
          <w:rFonts w:ascii="Times New Roman" w:hAnsi="Times New Roman"/>
          <w:b w:val="0"/>
          <w:sz w:val="24"/>
          <w:szCs w:val="24"/>
          <w:lang w:val="lt-LT"/>
        </w:rPr>
        <w:t xml:space="preserve">, </w:t>
      </w:r>
      <w:r w:rsidR="008B7368" w:rsidRPr="008B7368">
        <w:rPr>
          <w:rFonts w:ascii="Times New Roman" w:hAnsi="Times New Roman"/>
          <w:b w:val="0"/>
          <w:sz w:val="24"/>
          <w:szCs w:val="24"/>
          <w:lang w:val="lt-LT"/>
        </w:rPr>
        <w:t>įmonės kodas 126125624</w:t>
      </w:r>
      <w:r w:rsidRPr="004250BE">
        <w:rPr>
          <w:rFonts w:ascii="Times New Roman" w:hAnsi="Times New Roman"/>
          <w:b w:val="0"/>
          <w:sz w:val="24"/>
          <w:szCs w:val="24"/>
          <w:lang w:val="lt-LT"/>
        </w:rPr>
        <w:t xml:space="preserve">, registracijos adresas S. Konarskio g. 13, Vilnius, </w:t>
      </w:r>
      <w:r w:rsidRPr="00BB2726">
        <w:rPr>
          <w:rFonts w:ascii="Times New Roman" w:hAnsi="Times New Roman"/>
          <w:b w:val="0"/>
          <w:sz w:val="24"/>
          <w:szCs w:val="24"/>
          <w:lang w:val="lt-LT"/>
        </w:rPr>
        <w:t xml:space="preserve">atstovaujama </w:t>
      </w:r>
      <w:r w:rsidR="00D02BC2">
        <w:rPr>
          <w:rFonts w:ascii="Times New Roman" w:hAnsi="Times New Roman"/>
          <w:sz w:val="24"/>
          <w:szCs w:val="24"/>
          <w:lang w:val="en-GB"/>
        </w:rPr>
        <w:t xml:space="preserve">direktorės </w:t>
      </w:r>
      <w:r w:rsidR="008B7368" w:rsidRPr="008B7368">
        <w:rPr>
          <w:rFonts w:ascii="Times New Roman" w:hAnsi="Times New Roman"/>
          <w:sz w:val="24"/>
          <w:szCs w:val="24"/>
          <w:lang w:val="en-GB"/>
        </w:rPr>
        <w:t>Lidijos Kašubienės</w:t>
      </w:r>
      <w:r w:rsidRPr="004250BE">
        <w:rPr>
          <w:rFonts w:ascii="Times New Roman" w:hAnsi="Times New Roman"/>
          <w:b w:val="0"/>
          <w:sz w:val="24"/>
          <w:szCs w:val="24"/>
          <w:lang w:val="lt-LT"/>
        </w:rPr>
        <w:t xml:space="preserve">, veikiančios pagal įstatus (toliau – Perkančioji organizacija), ir </w:t>
      </w:r>
    </w:p>
    <w:p w14:paraId="35D973A8" w14:textId="77777777" w:rsidR="00B1713C" w:rsidRPr="004250BE" w:rsidRDefault="0003589D" w:rsidP="0082588D">
      <w:pPr>
        <w:ind w:firstLine="425"/>
        <w:jc w:val="both"/>
        <w:rPr>
          <w:lang w:val="lt-LT"/>
        </w:rPr>
      </w:pPr>
      <w:r w:rsidRPr="0003589D">
        <w:rPr>
          <w:b/>
          <w:bCs/>
          <w:lang w:val="lt-LT"/>
        </w:rPr>
        <w:t>UAB</w:t>
      </w:r>
      <w:r>
        <w:rPr>
          <w:bCs/>
          <w:lang w:val="lt-LT"/>
        </w:rPr>
        <w:t xml:space="preserve"> </w:t>
      </w:r>
      <w:r w:rsidRPr="0003589D">
        <w:rPr>
          <w:b/>
          <w:bCs/>
          <w:lang w:val="lt-LT"/>
        </w:rPr>
        <w:t>„LEXIN auditas“</w:t>
      </w:r>
      <w:r w:rsidR="00B1713C" w:rsidRPr="004250BE">
        <w:rPr>
          <w:bCs/>
          <w:lang w:val="lt-LT"/>
        </w:rPr>
        <w:t xml:space="preserve">, juridinio asmens kodas </w:t>
      </w:r>
      <w:r>
        <w:rPr>
          <w:bCs/>
          <w:lang w:val="lt-LT"/>
        </w:rPr>
        <w:t>302552694</w:t>
      </w:r>
      <w:r w:rsidR="00B1713C" w:rsidRPr="004250BE">
        <w:rPr>
          <w:bCs/>
          <w:lang w:val="lt-LT"/>
        </w:rPr>
        <w:t xml:space="preserve">, </w:t>
      </w:r>
      <w:r w:rsidR="00051BE9">
        <w:rPr>
          <w:lang w:val="lt-LT"/>
        </w:rPr>
        <w:t xml:space="preserve">registracijos </w:t>
      </w:r>
      <w:r>
        <w:rPr>
          <w:lang w:val="lt-LT"/>
        </w:rPr>
        <w:t>adresas Gudelių g. 46, LT-80106, Žadžiūnai, Šiaulių raj., veikianti adresu Tilžės g. 198, LT-76203, Šiauliai</w:t>
      </w:r>
      <w:r w:rsidR="00B1713C" w:rsidRPr="004250BE">
        <w:rPr>
          <w:b/>
          <w:bCs/>
          <w:lang w:val="lt-LT"/>
        </w:rPr>
        <w:t xml:space="preserve">, </w:t>
      </w:r>
      <w:r w:rsidR="00B1713C" w:rsidRPr="004250BE">
        <w:rPr>
          <w:lang w:val="lt-LT"/>
        </w:rPr>
        <w:t xml:space="preserve">atstovaujama </w:t>
      </w:r>
      <w:r w:rsidRPr="008B7368">
        <w:rPr>
          <w:b/>
          <w:bCs/>
          <w:lang w:val="lt-LT"/>
        </w:rPr>
        <w:t>direktorės Alinos Martinkienės</w:t>
      </w:r>
      <w:r w:rsidR="00B1713C" w:rsidRPr="008B7368">
        <w:rPr>
          <w:b/>
          <w:lang w:val="lt-LT"/>
        </w:rPr>
        <w:t>,</w:t>
      </w:r>
      <w:r w:rsidR="00B1713C" w:rsidRPr="004250BE">
        <w:rPr>
          <w:lang w:val="lt-LT"/>
        </w:rPr>
        <w:t xml:space="preserve"> vei</w:t>
      </w:r>
      <w:r>
        <w:rPr>
          <w:lang w:val="lt-LT"/>
        </w:rPr>
        <w:t xml:space="preserve">kiančios pagal uždarosios akcinės bendrovės įstatus </w:t>
      </w:r>
      <w:r w:rsidR="00B1713C" w:rsidRPr="004250BE">
        <w:rPr>
          <w:lang w:val="lt-LT"/>
        </w:rPr>
        <w:t xml:space="preserve">(toliau </w:t>
      </w:r>
      <w:r w:rsidR="00B1713C" w:rsidRPr="004250BE">
        <w:rPr>
          <w:b/>
          <w:lang w:val="lt-LT"/>
        </w:rPr>
        <w:t>–</w:t>
      </w:r>
      <w:r w:rsidR="00B1713C" w:rsidRPr="004250BE">
        <w:rPr>
          <w:lang w:val="lt-LT"/>
        </w:rPr>
        <w:t xml:space="preserve"> </w:t>
      </w:r>
      <w:r w:rsidR="00B1713C">
        <w:rPr>
          <w:lang w:val="lt-LT"/>
        </w:rPr>
        <w:t>Paslaugų t</w:t>
      </w:r>
      <w:r w:rsidR="00B1713C" w:rsidRPr="004250BE">
        <w:rPr>
          <w:lang w:val="lt-LT"/>
        </w:rPr>
        <w:t>eikėjas),</w:t>
      </w:r>
    </w:p>
    <w:p w14:paraId="7236D2F6" w14:textId="77777777" w:rsidR="00B1713C" w:rsidRDefault="00B1713C" w:rsidP="0082588D">
      <w:pPr>
        <w:ind w:firstLine="425"/>
        <w:jc w:val="both"/>
        <w:rPr>
          <w:lang w:val="lt-LT"/>
        </w:rPr>
      </w:pPr>
      <w:r w:rsidRPr="004250BE">
        <w:rPr>
          <w:lang w:val="lt-LT"/>
        </w:rPr>
        <w:t>toliau kartu vadinamos Šalimis,</w:t>
      </w:r>
    </w:p>
    <w:p w14:paraId="3C482CE4" w14:textId="77777777" w:rsidR="00854D3B" w:rsidRPr="0003589D" w:rsidRDefault="00854D3B" w:rsidP="0082588D">
      <w:pPr>
        <w:ind w:firstLine="425"/>
        <w:jc w:val="both"/>
        <w:rPr>
          <w:lang w:val="lt-LT"/>
        </w:rPr>
      </w:pPr>
      <w:r w:rsidRPr="0003589D">
        <w:rPr>
          <w:lang w:val="lt-LT"/>
        </w:rPr>
        <w:t>sudarėme šią preliminariąją sutartį, toliau vadinamą „Preliminariąja sutartimi“, ir susitarėme dėl toliau išvardintų sąlygų.</w:t>
      </w:r>
    </w:p>
    <w:p w14:paraId="37EEF4AE" w14:textId="77777777" w:rsidR="00854D3B" w:rsidRPr="004250BE" w:rsidRDefault="00854D3B" w:rsidP="0082588D">
      <w:pPr>
        <w:jc w:val="both"/>
        <w:rPr>
          <w:b/>
          <w:lang w:val="lt-LT"/>
        </w:rPr>
      </w:pPr>
    </w:p>
    <w:p w14:paraId="652D867C" w14:textId="77777777" w:rsidR="000C01E9" w:rsidRDefault="00B1713C" w:rsidP="00172425">
      <w:pPr>
        <w:numPr>
          <w:ilvl w:val="0"/>
          <w:numId w:val="2"/>
        </w:numPr>
        <w:tabs>
          <w:tab w:val="left" w:pos="709"/>
        </w:tabs>
        <w:ind w:left="0" w:firstLine="0"/>
        <w:jc w:val="center"/>
        <w:rPr>
          <w:b/>
          <w:bCs/>
          <w:lang w:val="lt-LT"/>
        </w:rPr>
      </w:pPr>
      <w:r w:rsidRPr="004250BE">
        <w:rPr>
          <w:b/>
          <w:bCs/>
          <w:lang w:val="lt-LT"/>
        </w:rPr>
        <w:t>SĄVOKOS IR APIBRĖŽIMAI. SUTARTIES AIŠKINIMAS</w:t>
      </w:r>
    </w:p>
    <w:p w14:paraId="1E8D23A2" w14:textId="77777777" w:rsidR="00172425" w:rsidRPr="000C01E9" w:rsidRDefault="00172425" w:rsidP="00172425">
      <w:pPr>
        <w:tabs>
          <w:tab w:val="left" w:pos="709"/>
        </w:tabs>
        <w:rPr>
          <w:b/>
          <w:bCs/>
          <w:lang w:val="lt-LT"/>
        </w:rPr>
      </w:pPr>
    </w:p>
    <w:p w14:paraId="279CB680" w14:textId="77777777" w:rsidR="00B1713C" w:rsidRPr="004250BE" w:rsidRDefault="00B1713C" w:rsidP="00462952">
      <w:pPr>
        <w:pStyle w:val="BodyText"/>
        <w:numPr>
          <w:ilvl w:val="1"/>
          <w:numId w:val="2"/>
        </w:numPr>
        <w:tabs>
          <w:tab w:val="clear" w:pos="792"/>
          <w:tab w:val="left" w:pos="709"/>
          <w:tab w:val="num" w:pos="851"/>
        </w:tabs>
        <w:spacing w:before="0" w:after="0"/>
        <w:ind w:left="0" w:firstLine="425"/>
        <w:jc w:val="both"/>
        <w:rPr>
          <w:rFonts w:ascii="Times New Roman" w:hAnsi="Times New Roman"/>
          <w:b/>
          <w:bCs/>
          <w:sz w:val="24"/>
          <w:szCs w:val="24"/>
          <w:lang w:val="lt-LT"/>
        </w:rPr>
      </w:pPr>
      <w:r w:rsidRPr="004250BE">
        <w:rPr>
          <w:rFonts w:ascii="Times New Roman" w:hAnsi="Times New Roman"/>
          <w:sz w:val="24"/>
          <w:szCs w:val="24"/>
          <w:lang w:val="lt-LT"/>
        </w:rPr>
        <w:t>Preliminariojoje sutartyje, išskyrus atvejus, kai Preliminariojoje sutartyje ar jos prieduose nurodyta kitaip arba tai aišku iš konteksto, naudojamos šiame punkte apibrėžtos sąvokos:</w:t>
      </w:r>
    </w:p>
    <w:p w14:paraId="42120C44" w14:textId="77777777" w:rsidR="00B1713C" w:rsidRPr="004250BE" w:rsidRDefault="00462952" w:rsidP="00462952">
      <w:pPr>
        <w:pStyle w:val="BodyText"/>
        <w:numPr>
          <w:ilvl w:val="2"/>
          <w:numId w:val="2"/>
        </w:numPr>
        <w:tabs>
          <w:tab w:val="clear" w:pos="1440"/>
          <w:tab w:val="left" w:pos="709"/>
          <w:tab w:val="num" w:pos="993"/>
          <w:tab w:val="num" w:pos="1276"/>
          <w:tab w:val="num" w:pos="1560"/>
        </w:tabs>
        <w:spacing w:before="0" w:after="0"/>
        <w:ind w:left="0" w:firstLine="425"/>
        <w:jc w:val="both"/>
        <w:rPr>
          <w:rFonts w:ascii="Times New Roman" w:hAnsi="Times New Roman"/>
          <w:sz w:val="24"/>
          <w:szCs w:val="24"/>
          <w:lang w:val="lt-LT"/>
        </w:rPr>
      </w:pPr>
      <w:r>
        <w:rPr>
          <w:rFonts w:ascii="Times New Roman" w:hAnsi="Times New Roman"/>
          <w:b/>
          <w:sz w:val="24"/>
          <w:szCs w:val="24"/>
          <w:lang w:val="lt-LT"/>
        </w:rPr>
        <w:t xml:space="preserve"> </w:t>
      </w:r>
      <w:r w:rsidR="00B1713C" w:rsidRPr="004250BE">
        <w:rPr>
          <w:rFonts w:ascii="Times New Roman" w:hAnsi="Times New Roman"/>
          <w:b/>
          <w:sz w:val="24"/>
          <w:szCs w:val="24"/>
          <w:lang w:val="lt-LT"/>
        </w:rPr>
        <w:t>Konkursas –</w:t>
      </w:r>
      <w:r w:rsidR="00B1713C">
        <w:rPr>
          <w:rFonts w:ascii="Times New Roman" w:hAnsi="Times New Roman"/>
          <w:sz w:val="24"/>
          <w:szCs w:val="24"/>
          <w:lang w:val="lt-LT"/>
        </w:rPr>
        <w:t xml:space="preserve"> atviras </w:t>
      </w:r>
      <w:r w:rsidR="00B1713C" w:rsidRPr="004250BE">
        <w:rPr>
          <w:rFonts w:ascii="Times New Roman" w:hAnsi="Times New Roman"/>
          <w:sz w:val="24"/>
          <w:szCs w:val="24"/>
          <w:lang w:val="lt-LT"/>
        </w:rPr>
        <w:t xml:space="preserve">konkursas dėl </w:t>
      </w:r>
      <w:r w:rsidR="00B1713C" w:rsidRPr="00C24BB3">
        <w:rPr>
          <w:rFonts w:ascii="Times New Roman" w:hAnsi="Times New Roman"/>
          <w:sz w:val="24"/>
          <w:szCs w:val="24"/>
        </w:rPr>
        <w:t>2014 – 2021 m. Europos ekonominės erdvės (toliau – EEE) ir Norvegijos finansinių mechanizmų programų valdymo, D</w:t>
      </w:r>
      <w:r w:rsidR="00B1713C">
        <w:rPr>
          <w:rFonts w:ascii="Times New Roman" w:hAnsi="Times New Roman"/>
          <w:sz w:val="24"/>
          <w:szCs w:val="24"/>
        </w:rPr>
        <w:t>višalio bendradarbiavimo fondo</w:t>
      </w:r>
      <w:r w:rsidR="00B1713C" w:rsidRPr="00C24BB3">
        <w:rPr>
          <w:rFonts w:ascii="Times New Roman" w:hAnsi="Times New Roman"/>
          <w:sz w:val="24"/>
          <w:szCs w:val="24"/>
        </w:rPr>
        <w:t xml:space="preserve">, techninės paramos į išlaidų deklaraciją įtrauktų </w:t>
      </w:r>
      <w:r w:rsidR="00B1713C" w:rsidRPr="00C24BB3">
        <w:rPr>
          <w:rFonts w:ascii="Times New Roman" w:hAnsi="Times New Roman"/>
          <w:b/>
          <w:sz w:val="24"/>
          <w:szCs w:val="24"/>
        </w:rPr>
        <w:t>išlaidų audito (patikrinimo)</w:t>
      </w:r>
      <w:r w:rsidR="00B1713C">
        <w:rPr>
          <w:rFonts w:ascii="Times New Roman" w:hAnsi="Times New Roman"/>
          <w:sz w:val="24"/>
          <w:szCs w:val="24"/>
          <w:lang w:val="lt-LT"/>
        </w:rPr>
        <w:t xml:space="preserve"> </w:t>
      </w:r>
      <w:r w:rsidR="00B1713C" w:rsidRPr="00CD4DE8">
        <w:rPr>
          <w:rFonts w:ascii="Times New Roman" w:hAnsi="Times New Roman"/>
          <w:sz w:val="24"/>
          <w:szCs w:val="24"/>
        </w:rPr>
        <w:t>paslaugų pirkimo</w:t>
      </w:r>
      <w:r w:rsidR="00A6633B">
        <w:rPr>
          <w:rFonts w:ascii="Times New Roman" w:hAnsi="Times New Roman"/>
          <w:sz w:val="24"/>
          <w:szCs w:val="24"/>
          <w:lang w:val="lt-LT"/>
        </w:rPr>
        <w:t>;</w:t>
      </w:r>
    </w:p>
    <w:p w14:paraId="496D5648" w14:textId="77777777" w:rsidR="00B1713C" w:rsidRPr="004250BE" w:rsidRDefault="00462952" w:rsidP="00462952">
      <w:pPr>
        <w:pStyle w:val="BodyText"/>
        <w:numPr>
          <w:ilvl w:val="2"/>
          <w:numId w:val="2"/>
        </w:numPr>
        <w:tabs>
          <w:tab w:val="clear" w:pos="1440"/>
          <w:tab w:val="left" w:pos="709"/>
          <w:tab w:val="num" w:pos="993"/>
          <w:tab w:val="num" w:pos="1276"/>
          <w:tab w:val="num" w:pos="1560"/>
        </w:tabs>
        <w:spacing w:before="0" w:after="0"/>
        <w:ind w:left="0" w:firstLine="425"/>
        <w:jc w:val="both"/>
        <w:rPr>
          <w:rFonts w:ascii="Times New Roman" w:hAnsi="Times New Roman"/>
          <w:sz w:val="24"/>
          <w:szCs w:val="24"/>
          <w:lang w:val="lt-LT"/>
        </w:rPr>
      </w:pPr>
      <w:r>
        <w:rPr>
          <w:rFonts w:ascii="Times New Roman" w:hAnsi="Times New Roman"/>
          <w:b/>
          <w:sz w:val="24"/>
          <w:szCs w:val="24"/>
          <w:lang w:val="lt-LT"/>
        </w:rPr>
        <w:t xml:space="preserve"> </w:t>
      </w:r>
      <w:r w:rsidR="00B1713C" w:rsidRPr="004250BE">
        <w:rPr>
          <w:rFonts w:ascii="Times New Roman" w:hAnsi="Times New Roman"/>
          <w:b/>
          <w:sz w:val="24"/>
          <w:szCs w:val="24"/>
          <w:lang w:val="lt-LT"/>
        </w:rPr>
        <w:t>Konkurso sąlygos</w:t>
      </w:r>
      <w:r w:rsidR="00B1713C" w:rsidRPr="004250BE">
        <w:rPr>
          <w:rFonts w:ascii="Times New Roman" w:hAnsi="Times New Roman"/>
          <w:sz w:val="24"/>
          <w:szCs w:val="24"/>
          <w:lang w:val="lt-LT"/>
        </w:rPr>
        <w:t xml:space="preserve"> – paskelbto </w:t>
      </w:r>
      <w:r w:rsidR="00B1713C" w:rsidRPr="00C24BB3">
        <w:rPr>
          <w:rFonts w:ascii="Times New Roman" w:hAnsi="Times New Roman"/>
          <w:sz w:val="24"/>
          <w:szCs w:val="24"/>
        </w:rPr>
        <w:t>2014 – 2021 m.</w:t>
      </w:r>
      <w:r w:rsidR="00B1713C">
        <w:rPr>
          <w:rFonts w:ascii="Times New Roman" w:hAnsi="Times New Roman"/>
          <w:sz w:val="24"/>
          <w:szCs w:val="24"/>
        </w:rPr>
        <w:t xml:space="preserve"> EEE</w:t>
      </w:r>
      <w:r w:rsidR="00B1713C" w:rsidRPr="00C24BB3">
        <w:rPr>
          <w:rFonts w:ascii="Times New Roman" w:hAnsi="Times New Roman"/>
          <w:sz w:val="24"/>
          <w:szCs w:val="24"/>
        </w:rPr>
        <w:t xml:space="preserve"> ir Norvegijos finansinių mechanizmų programų valdymo, D</w:t>
      </w:r>
      <w:r w:rsidR="00B1713C">
        <w:rPr>
          <w:rFonts w:ascii="Times New Roman" w:hAnsi="Times New Roman"/>
          <w:sz w:val="24"/>
          <w:szCs w:val="24"/>
        </w:rPr>
        <w:t>višalio bendradarbiavimo fondo</w:t>
      </w:r>
      <w:r w:rsidR="00B1713C" w:rsidRPr="00C24BB3">
        <w:rPr>
          <w:rFonts w:ascii="Times New Roman" w:hAnsi="Times New Roman"/>
          <w:sz w:val="24"/>
          <w:szCs w:val="24"/>
        </w:rPr>
        <w:t xml:space="preserve">, techninės paramos į išlaidų deklaraciją įtrauktų </w:t>
      </w:r>
      <w:r w:rsidR="00B1713C" w:rsidRPr="00C24BB3">
        <w:rPr>
          <w:rFonts w:ascii="Times New Roman" w:hAnsi="Times New Roman"/>
          <w:b/>
          <w:sz w:val="24"/>
          <w:szCs w:val="24"/>
        </w:rPr>
        <w:t>išlaidų audito (patikrinimo)</w:t>
      </w:r>
      <w:r w:rsidR="0062429A">
        <w:rPr>
          <w:rFonts w:ascii="Times New Roman" w:hAnsi="Times New Roman"/>
          <w:sz w:val="24"/>
          <w:szCs w:val="24"/>
          <w:lang w:val="lt-LT"/>
        </w:rPr>
        <w:t xml:space="preserve"> </w:t>
      </w:r>
      <w:r w:rsidR="00B1713C">
        <w:rPr>
          <w:rFonts w:ascii="Times New Roman" w:hAnsi="Times New Roman"/>
          <w:sz w:val="24"/>
          <w:szCs w:val="24"/>
          <w:lang w:val="lt-LT"/>
        </w:rPr>
        <w:t xml:space="preserve">viešojo </w:t>
      </w:r>
      <w:r w:rsidR="00B1713C" w:rsidRPr="00CD4DE8">
        <w:rPr>
          <w:rFonts w:ascii="Times New Roman" w:hAnsi="Times New Roman"/>
          <w:sz w:val="24"/>
          <w:szCs w:val="24"/>
        </w:rPr>
        <w:t>paslaugų pirkimo</w:t>
      </w:r>
      <w:r w:rsidR="00B1713C" w:rsidRPr="00CD4DE8">
        <w:rPr>
          <w:rFonts w:ascii="Times New Roman" w:hAnsi="Times New Roman"/>
          <w:sz w:val="24"/>
          <w:szCs w:val="24"/>
          <w:lang w:val="lt-LT"/>
        </w:rPr>
        <w:t xml:space="preserve"> </w:t>
      </w:r>
      <w:r w:rsidR="00B1713C" w:rsidRPr="004250BE">
        <w:rPr>
          <w:rFonts w:ascii="Times New Roman" w:hAnsi="Times New Roman"/>
          <w:sz w:val="24"/>
          <w:szCs w:val="24"/>
          <w:lang w:val="lt-LT"/>
        </w:rPr>
        <w:t>sąlygos su visais priedais</w:t>
      </w:r>
      <w:r w:rsidR="00B1713C">
        <w:rPr>
          <w:rFonts w:ascii="Times New Roman" w:hAnsi="Times New Roman"/>
          <w:sz w:val="24"/>
          <w:szCs w:val="24"/>
          <w:lang w:val="lt-LT"/>
        </w:rPr>
        <w:t>, pakeitimais bei paaiškinimais;</w:t>
      </w:r>
      <w:r w:rsidR="00B1713C" w:rsidRPr="004250BE">
        <w:rPr>
          <w:rFonts w:ascii="Times New Roman" w:hAnsi="Times New Roman"/>
          <w:sz w:val="24"/>
          <w:szCs w:val="24"/>
          <w:lang w:val="lt-LT"/>
        </w:rPr>
        <w:t xml:space="preserve">  </w:t>
      </w:r>
    </w:p>
    <w:p w14:paraId="0293F03C" w14:textId="77777777" w:rsidR="00B1713C" w:rsidRPr="004250BE" w:rsidRDefault="00462952" w:rsidP="00462952">
      <w:pPr>
        <w:pStyle w:val="BodyText"/>
        <w:numPr>
          <w:ilvl w:val="2"/>
          <w:numId w:val="2"/>
        </w:numPr>
        <w:tabs>
          <w:tab w:val="clear" w:pos="1440"/>
          <w:tab w:val="left" w:pos="709"/>
          <w:tab w:val="num" w:pos="993"/>
          <w:tab w:val="num" w:pos="1276"/>
          <w:tab w:val="num" w:pos="1560"/>
        </w:tabs>
        <w:spacing w:before="0" w:after="0"/>
        <w:ind w:left="0" w:firstLine="425"/>
        <w:jc w:val="both"/>
        <w:rPr>
          <w:rFonts w:ascii="Times New Roman" w:hAnsi="Times New Roman"/>
          <w:b/>
          <w:bCs/>
          <w:sz w:val="24"/>
          <w:szCs w:val="24"/>
          <w:lang w:val="lt-LT"/>
        </w:rPr>
      </w:pPr>
      <w:r>
        <w:rPr>
          <w:rFonts w:ascii="Times New Roman" w:hAnsi="Times New Roman"/>
          <w:b/>
          <w:bCs/>
          <w:spacing w:val="2"/>
          <w:sz w:val="24"/>
          <w:szCs w:val="24"/>
          <w:lang w:val="lt-LT"/>
        </w:rPr>
        <w:t xml:space="preserve"> </w:t>
      </w:r>
      <w:r w:rsidR="00B1713C" w:rsidRPr="004250BE">
        <w:rPr>
          <w:rFonts w:ascii="Times New Roman" w:hAnsi="Times New Roman"/>
          <w:b/>
          <w:bCs/>
          <w:spacing w:val="2"/>
          <w:sz w:val="24"/>
          <w:szCs w:val="24"/>
          <w:lang w:val="lt-LT"/>
        </w:rPr>
        <w:t>Pagrindinė sutartis –</w:t>
      </w:r>
      <w:r w:rsidR="00B1713C" w:rsidRPr="004250BE">
        <w:rPr>
          <w:rFonts w:ascii="Times New Roman" w:hAnsi="Times New Roman"/>
          <w:sz w:val="24"/>
          <w:szCs w:val="24"/>
          <w:lang w:val="lt-LT"/>
        </w:rPr>
        <w:t xml:space="preserve"> Preliminariosios sutarties pagrindu ir joje nustatyta tvarka sudaryta </w:t>
      </w:r>
      <w:r w:rsidR="00B1713C">
        <w:rPr>
          <w:rFonts w:ascii="Times New Roman" w:hAnsi="Times New Roman"/>
          <w:sz w:val="24"/>
          <w:szCs w:val="24"/>
          <w:lang w:val="lt-LT"/>
        </w:rPr>
        <w:t>viešojo pirkimo-pardavimo</w:t>
      </w:r>
      <w:r w:rsidR="00B1713C" w:rsidRPr="004250BE">
        <w:rPr>
          <w:rFonts w:ascii="Times New Roman" w:hAnsi="Times New Roman"/>
          <w:sz w:val="24"/>
          <w:szCs w:val="24"/>
          <w:lang w:val="lt-LT"/>
        </w:rPr>
        <w:t xml:space="preserve"> sutartis dėl Paslaugų pirkimo;</w:t>
      </w:r>
    </w:p>
    <w:p w14:paraId="0073ECBE" w14:textId="77777777" w:rsidR="00B1713C" w:rsidRPr="004250BE" w:rsidRDefault="00462952" w:rsidP="00462952">
      <w:pPr>
        <w:pStyle w:val="BodyText"/>
        <w:numPr>
          <w:ilvl w:val="2"/>
          <w:numId w:val="2"/>
        </w:numPr>
        <w:tabs>
          <w:tab w:val="clear" w:pos="1440"/>
          <w:tab w:val="left" w:pos="709"/>
          <w:tab w:val="num" w:pos="993"/>
          <w:tab w:val="num" w:pos="1560"/>
        </w:tabs>
        <w:spacing w:before="0" w:after="0"/>
        <w:ind w:left="0" w:firstLine="425"/>
        <w:jc w:val="both"/>
        <w:rPr>
          <w:rFonts w:ascii="Times New Roman" w:hAnsi="Times New Roman"/>
          <w:b/>
          <w:bCs/>
          <w:sz w:val="24"/>
          <w:szCs w:val="24"/>
          <w:lang w:val="lt-LT"/>
        </w:rPr>
      </w:pPr>
      <w:r>
        <w:rPr>
          <w:rFonts w:ascii="Times New Roman" w:hAnsi="Times New Roman"/>
          <w:b/>
          <w:bCs/>
          <w:sz w:val="24"/>
          <w:szCs w:val="24"/>
          <w:lang w:val="lt-LT"/>
        </w:rPr>
        <w:t xml:space="preserve"> </w:t>
      </w:r>
      <w:r w:rsidR="00B1713C" w:rsidRPr="004250BE">
        <w:rPr>
          <w:rFonts w:ascii="Times New Roman" w:hAnsi="Times New Roman"/>
          <w:b/>
          <w:bCs/>
          <w:sz w:val="24"/>
          <w:szCs w:val="24"/>
          <w:lang w:val="lt-LT"/>
        </w:rPr>
        <w:t xml:space="preserve">Paslaugos </w:t>
      </w:r>
      <w:r w:rsidR="00B1713C" w:rsidRPr="004250BE">
        <w:rPr>
          <w:rFonts w:ascii="Times New Roman" w:hAnsi="Times New Roman"/>
          <w:b/>
          <w:sz w:val="24"/>
          <w:szCs w:val="24"/>
          <w:lang w:val="lt-LT"/>
        </w:rPr>
        <w:t>–</w:t>
      </w:r>
      <w:r w:rsidR="00B1713C" w:rsidRPr="004250BE">
        <w:rPr>
          <w:rFonts w:ascii="Times New Roman" w:hAnsi="Times New Roman"/>
          <w:sz w:val="24"/>
          <w:szCs w:val="24"/>
          <w:lang w:val="lt-LT"/>
        </w:rPr>
        <w:t xml:space="preserve"> Konkurso sąlygose nurodytos </w:t>
      </w:r>
      <w:r w:rsidR="00B1713C" w:rsidRPr="00C24BB3">
        <w:rPr>
          <w:rFonts w:ascii="Times New Roman" w:hAnsi="Times New Roman"/>
          <w:sz w:val="24"/>
          <w:szCs w:val="24"/>
        </w:rPr>
        <w:t xml:space="preserve">2014 – 2021 m. </w:t>
      </w:r>
      <w:r w:rsidR="00B1713C">
        <w:rPr>
          <w:rFonts w:ascii="Times New Roman" w:hAnsi="Times New Roman"/>
          <w:sz w:val="24"/>
          <w:szCs w:val="24"/>
        </w:rPr>
        <w:t xml:space="preserve">EEE </w:t>
      </w:r>
      <w:r w:rsidR="00B1713C" w:rsidRPr="00C24BB3">
        <w:rPr>
          <w:rFonts w:ascii="Times New Roman" w:hAnsi="Times New Roman"/>
          <w:sz w:val="24"/>
          <w:szCs w:val="24"/>
        </w:rPr>
        <w:t>ir Norvegijos finansinių mechanizmų programų valdymo, D</w:t>
      </w:r>
      <w:r w:rsidR="00B1713C">
        <w:rPr>
          <w:rFonts w:ascii="Times New Roman" w:hAnsi="Times New Roman"/>
          <w:sz w:val="24"/>
          <w:szCs w:val="24"/>
        </w:rPr>
        <w:t>višalio bendradarbiavimo fondo</w:t>
      </w:r>
      <w:r w:rsidR="00B1713C" w:rsidRPr="00C24BB3">
        <w:rPr>
          <w:rFonts w:ascii="Times New Roman" w:hAnsi="Times New Roman"/>
          <w:sz w:val="24"/>
          <w:szCs w:val="24"/>
        </w:rPr>
        <w:t xml:space="preserve">, techninės paramos į išlaidų deklaraciją įtrauktų </w:t>
      </w:r>
      <w:r w:rsidR="00B1713C" w:rsidRPr="00C24BB3">
        <w:rPr>
          <w:rFonts w:ascii="Times New Roman" w:hAnsi="Times New Roman"/>
          <w:b/>
          <w:sz w:val="24"/>
          <w:szCs w:val="24"/>
        </w:rPr>
        <w:t>išlaidų audito (patikrinimo)</w:t>
      </w:r>
      <w:r w:rsidR="00B1713C">
        <w:rPr>
          <w:rFonts w:ascii="Times New Roman" w:hAnsi="Times New Roman"/>
          <w:sz w:val="24"/>
          <w:szCs w:val="24"/>
          <w:lang w:val="lt-LT"/>
        </w:rPr>
        <w:t xml:space="preserve"> </w:t>
      </w:r>
      <w:r w:rsidR="00B1713C" w:rsidRPr="004250BE">
        <w:rPr>
          <w:rFonts w:ascii="Times New Roman" w:hAnsi="Times New Roman"/>
          <w:sz w:val="24"/>
          <w:szCs w:val="24"/>
          <w:lang w:val="lt-LT"/>
        </w:rPr>
        <w:t xml:space="preserve">paslaugos, dėl kurių bus sudaromos Pagrindinės sutartys; </w:t>
      </w:r>
    </w:p>
    <w:p w14:paraId="7A4DD850" w14:textId="77777777" w:rsidR="00B1713C" w:rsidRDefault="00462952" w:rsidP="00462952">
      <w:pPr>
        <w:pStyle w:val="BodyText"/>
        <w:numPr>
          <w:ilvl w:val="2"/>
          <w:numId w:val="2"/>
        </w:numPr>
        <w:tabs>
          <w:tab w:val="clear" w:pos="1440"/>
          <w:tab w:val="left" w:pos="709"/>
          <w:tab w:val="num" w:pos="993"/>
          <w:tab w:val="num" w:pos="1276"/>
          <w:tab w:val="num" w:pos="1560"/>
        </w:tabs>
        <w:spacing w:before="0" w:after="0"/>
        <w:ind w:left="0" w:firstLine="425"/>
        <w:jc w:val="both"/>
        <w:rPr>
          <w:rFonts w:ascii="Times New Roman" w:hAnsi="Times New Roman"/>
          <w:sz w:val="24"/>
          <w:szCs w:val="24"/>
          <w:lang w:val="lt-LT"/>
        </w:rPr>
      </w:pPr>
      <w:r>
        <w:rPr>
          <w:rFonts w:ascii="Times New Roman" w:hAnsi="Times New Roman"/>
          <w:b/>
          <w:sz w:val="24"/>
          <w:szCs w:val="24"/>
          <w:lang w:val="lt-LT"/>
        </w:rPr>
        <w:t xml:space="preserve"> </w:t>
      </w:r>
      <w:r w:rsidR="00B1713C" w:rsidRPr="004250BE">
        <w:rPr>
          <w:rFonts w:ascii="Times New Roman" w:hAnsi="Times New Roman"/>
          <w:b/>
          <w:sz w:val="24"/>
          <w:szCs w:val="24"/>
          <w:lang w:val="lt-LT"/>
        </w:rPr>
        <w:t>Pasiūlymas –</w:t>
      </w:r>
      <w:r w:rsidR="00B1713C" w:rsidRPr="004250BE">
        <w:rPr>
          <w:rFonts w:ascii="Times New Roman" w:hAnsi="Times New Roman"/>
          <w:sz w:val="24"/>
          <w:szCs w:val="24"/>
          <w:lang w:val="lt-LT"/>
        </w:rPr>
        <w:t xml:space="preserve"> remiantis Konkurso sąlygomis </w:t>
      </w:r>
      <w:r w:rsidR="00B1713C">
        <w:rPr>
          <w:rFonts w:ascii="Times New Roman" w:hAnsi="Times New Roman"/>
          <w:sz w:val="24"/>
          <w:szCs w:val="24"/>
          <w:lang w:val="lt-LT"/>
        </w:rPr>
        <w:t>Paslaugų t</w:t>
      </w:r>
      <w:r w:rsidR="00B1713C" w:rsidRPr="004250BE">
        <w:rPr>
          <w:rFonts w:ascii="Times New Roman" w:hAnsi="Times New Roman"/>
          <w:sz w:val="24"/>
          <w:szCs w:val="24"/>
          <w:lang w:val="lt-LT"/>
        </w:rPr>
        <w:t>eikėjo parengtas ir Perkančiajai organizaci</w:t>
      </w:r>
      <w:r w:rsidR="00B1713C">
        <w:rPr>
          <w:rFonts w:ascii="Times New Roman" w:hAnsi="Times New Roman"/>
          <w:sz w:val="24"/>
          <w:szCs w:val="24"/>
          <w:lang w:val="lt-LT"/>
        </w:rPr>
        <w:t>jai nustatyta tvarka pateiktas Konkursui Paslaugų t</w:t>
      </w:r>
      <w:r w:rsidR="00B1713C" w:rsidRPr="004250BE">
        <w:rPr>
          <w:rFonts w:ascii="Times New Roman" w:hAnsi="Times New Roman"/>
          <w:sz w:val="24"/>
          <w:szCs w:val="24"/>
          <w:lang w:val="lt-LT"/>
        </w:rPr>
        <w:t xml:space="preserve">eikėjo pasiūlymas. </w:t>
      </w:r>
      <w:r w:rsidR="00B1713C">
        <w:rPr>
          <w:rFonts w:ascii="Times New Roman" w:hAnsi="Times New Roman"/>
          <w:sz w:val="24"/>
          <w:szCs w:val="24"/>
          <w:lang w:val="lt-LT"/>
        </w:rPr>
        <w:t>Paslaugų t</w:t>
      </w:r>
      <w:r w:rsidR="00B1713C" w:rsidRPr="004250BE">
        <w:rPr>
          <w:rFonts w:ascii="Times New Roman" w:hAnsi="Times New Roman"/>
          <w:sz w:val="24"/>
          <w:szCs w:val="24"/>
          <w:lang w:val="lt-LT"/>
        </w:rPr>
        <w:t>eikėjo pasiūlymas yra neatskiriama Pr</w:t>
      </w:r>
      <w:r w:rsidR="0062429A">
        <w:rPr>
          <w:rFonts w:ascii="Times New Roman" w:hAnsi="Times New Roman"/>
          <w:sz w:val="24"/>
          <w:szCs w:val="24"/>
          <w:lang w:val="lt-LT"/>
        </w:rPr>
        <w:t>eliminariosios sutarties dalis;</w:t>
      </w:r>
    </w:p>
    <w:p w14:paraId="17707B1B" w14:textId="77777777" w:rsidR="00B1713C" w:rsidRPr="00F10266" w:rsidRDefault="00462952" w:rsidP="00462952">
      <w:pPr>
        <w:pStyle w:val="BodyText"/>
        <w:numPr>
          <w:ilvl w:val="2"/>
          <w:numId w:val="2"/>
        </w:numPr>
        <w:tabs>
          <w:tab w:val="clear" w:pos="1440"/>
          <w:tab w:val="left" w:pos="709"/>
          <w:tab w:val="num" w:pos="993"/>
          <w:tab w:val="num" w:pos="1276"/>
          <w:tab w:val="num" w:pos="1560"/>
        </w:tabs>
        <w:spacing w:before="0" w:after="0"/>
        <w:ind w:left="0" w:firstLine="425"/>
        <w:jc w:val="both"/>
        <w:rPr>
          <w:rFonts w:ascii="Times New Roman" w:hAnsi="Times New Roman"/>
          <w:sz w:val="24"/>
          <w:szCs w:val="24"/>
          <w:lang w:val="lt-LT"/>
        </w:rPr>
      </w:pPr>
      <w:r>
        <w:rPr>
          <w:rFonts w:ascii="Times New Roman" w:hAnsi="Times New Roman"/>
          <w:b/>
          <w:bCs/>
          <w:spacing w:val="2"/>
          <w:sz w:val="24"/>
          <w:szCs w:val="24"/>
          <w:lang w:val="lt-LT"/>
        </w:rPr>
        <w:t xml:space="preserve"> </w:t>
      </w:r>
      <w:r w:rsidR="00B1713C" w:rsidRPr="00F10266">
        <w:rPr>
          <w:rFonts w:ascii="Times New Roman" w:hAnsi="Times New Roman"/>
          <w:b/>
          <w:bCs/>
          <w:spacing w:val="2"/>
          <w:sz w:val="24"/>
          <w:szCs w:val="24"/>
          <w:lang w:val="lt-LT"/>
        </w:rPr>
        <w:t xml:space="preserve">Preliminarioji sutartis – </w:t>
      </w:r>
      <w:r w:rsidR="00B1713C" w:rsidRPr="00F10266">
        <w:rPr>
          <w:rFonts w:ascii="Times New Roman" w:hAnsi="Times New Roman"/>
          <w:sz w:val="24"/>
          <w:szCs w:val="24"/>
          <w:lang w:val="lt-LT"/>
        </w:rPr>
        <w:t xml:space="preserve">ši tarp Perkančiosios organizacijos ir </w:t>
      </w:r>
      <w:r w:rsidR="00B1713C">
        <w:rPr>
          <w:rFonts w:ascii="Times New Roman" w:hAnsi="Times New Roman"/>
          <w:sz w:val="24"/>
          <w:szCs w:val="24"/>
          <w:lang w:val="lt-LT"/>
        </w:rPr>
        <w:t>Paslaugų t</w:t>
      </w:r>
      <w:r w:rsidR="00B1713C" w:rsidRPr="004250BE">
        <w:rPr>
          <w:rFonts w:ascii="Times New Roman" w:hAnsi="Times New Roman"/>
          <w:sz w:val="24"/>
          <w:szCs w:val="24"/>
          <w:lang w:val="lt-LT"/>
        </w:rPr>
        <w:t>eikėjo</w:t>
      </w:r>
      <w:r w:rsidR="00B1713C" w:rsidRPr="00F10266">
        <w:rPr>
          <w:rFonts w:ascii="Times New Roman" w:hAnsi="Times New Roman"/>
          <w:sz w:val="24"/>
          <w:szCs w:val="24"/>
          <w:lang w:val="lt-LT"/>
        </w:rPr>
        <w:t xml:space="preserve"> sudaryta preliminarioji sutartis nustatanti sąlygas, taikomas Pagrindinėms sutartims, kurios bus sudaromos Preliminariosios sutarties galiojimo laikotarpiu. </w:t>
      </w:r>
    </w:p>
    <w:p w14:paraId="512F7FD1" w14:textId="77777777" w:rsidR="00B1713C" w:rsidRPr="004250BE" w:rsidRDefault="00B1713C" w:rsidP="00462952">
      <w:pPr>
        <w:pStyle w:val="BodyText"/>
        <w:numPr>
          <w:ilvl w:val="1"/>
          <w:numId w:val="2"/>
        </w:numPr>
        <w:tabs>
          <w:tab w:val="clear" w:pos="792"/>
          <w:tab w:val="left"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Preliminarioji sutartis turi būti aiškinama vadovaujantis teisės aktais ir sistemiškai su Konkurso sąlygomis bei kiekvieno iš </w:t>
      </w:r>
      <w:r>
        <w:rPr>
          <w:rFonts w:ascii="Times New Roman" w:hAnsi="Times New Roman"/>
          <w:sz w:val="24"/>
          <w:szCs w:val="24"/>
          <w:lang w:val="lt-LT"/>
        </w:rPr>
        <w:t>Paslaugų teikėjų</w:t>
      </w:r>
      <w:r w:rsidRPr="004250BE">
        <w:rPr>
          <w:rFonts w:ascii="Times New Roman" w:hAnsi="Times New Roman"/>
          <w:sz w:val="24"/>
          <w:szCs w:val="24"/>
          <w:lang w:val="lt-LT"/>
        </w:rPr>
        <w:t xml:space="preserve"> pateiktais Pasiūlymais. Tuo atveju, jei po šios Preliminariosios sutarties sudarymo bus nustatyti bet kokie neatitikimai tarp Preliminariosios sutarties nuostatų, Konkurso sąlygų ir/ar Pasiūlymų turinio, ši Preliminarioji sutartis bus aiškinama vadovaujantis visų pirma Konkurso sąlygomis ir šios Preliminariosios sutarties (kurios projektas yra Konkurso sąlygų sudėtinė dalis) nuostatomis ir tik po to – Pasiūlymų turiniu.</w:t>
      </w:r>
    </w:p>
    <w:p w14:paraId="264759EE" w14:textId="77777777" w:rsidR="00B1713C" w:rsidRDefault="00B1713C" w:rsidP="00462952">
      <w:pPr>
        <w:pStyle w:val="BodyText"/>
        <w:numPr>
          <w:ilvl w:val="1"/>
          <w:numId w:val="2"/>
        </w:numPr>
        <w:tabs>
          <w:tab w:val="clear" w:pos="792"/>
          <w:tab w:val="left"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bCs/>
          <w:sz w:val="24"/>
          <w:szCs w:val="24"/>
          <w:lang w:val="lt-LT"/>
        </w:rPr>
        <w:lastRenderedPageBreak/>
        <w:t>Visos šios Preliminariosios sutarties spragos turi būti užpildomos ir/ar visi neaiškumai turi būti aiškinami vadovaujantis viešųjų pirkimų principais ir/ar</w:t>
      </w:r>
      <w:r w:rsidRPr="004250BE">
        <w:rPr>
          <w:rFonts w:ascii="Times New Roman" w:hAnsi="Times New Roman"/>
          <w:sz w:val="24"/>
          <w:szCs w:val="24"/>
          <w:lang w:val="lt-LT"/>
        </w:rPr>
        <w:t xml:space="preserve"> </w:t>
      </w:r>
      <w:r w:rsidRPr="004250BE">
        <w:rPr>
          <w:rFonts w:ascii="Times New Roman" w:hAnsi="Times New Roman"/>
          <w:bCs/>
          <w:i/>
          <w:sz w:val="24"/>
          <w:szCs w:val="24"/>
          <w:lang w:val="lt-LT"/>
        </w:rPr>
        <w:t>mutatis mutandis</w:t>
      </w:r>
      <w:r w:rsidRPr="004250BE">
        <w:rPr>
          <w:rFonts w:ascii="Times New Roman" w:hAnsi="Times New Roman"/>
          <w:bCs/>
          <w:sz w:val="24"/>
          <w:szCs w:val="24"/>
          <w:lang w:val="lt-LT"/>
        </w:rPr>
        <w:t xml:space="preserve"> taikant</w:t>
      </w:r>
      <w:r w:rsidRPr="004250BE">
        <w:rPr>
          <w:rFonts w:ascii="Times New Roman" w:hAnsi="Times New Roman"/>
          <w:sz w:val="24"/>
          <w:szCs w:val="24"/>
          <w:lang w:val="lt-LT"/>
        </w:rPr>
        <w:t xml:space="preserve"> Lietuvos Respublikos viešųjų pirkimų įstatymo nuostatas.</w:t>
      </w:r>
    </w:p>
    <w:p w14:paraId="1A51D39C" w14:textId="77777777" w:rsidR="00655ED2" w:rsidRPr="004250BE" w:rsidRDefault="00655ED2" w:rsidP="00655ED2">
      <w:pPr>
        <w:pStyle w:val="BodyText"/>
        <w:tabs>
          <w:tab w:val="left" w:pos="709"/>
        </w:tabs>
        <w:spacing w:before="0" w:after="0"/>
        <w:ind w:left="425"/>
        <w:jc w:val="both"/>
        <w:rPr>
          <w:rFonts w:ascii="Times New Roman" w:hAnsi="Times New Roman"/>
          <w:sz w:val="24"/>
          <w:szCs w:val="24"/>
          <w:lang w:val="lt-LT"/>
        </w:rPr>
      </w:pPr>
    </w:p>
    <w:p w14:paraId="502FBA79" w14:textId="77777777" w:rsidR="00B1713C" w:rsidRDefault="00B1713C" w:rsidP="00655ED2">
      <w:pPr>
        <w:numPr>
          <w:ilvl w:val="0"/>
          <w:numId w:val="1"/>
        </w:numPr>
        <w:tabs>
          <w:tab w:val="left" w:pos="709"/>
        </w:tabs>
        <w:ind w:left="0" w:firstLine="0"/>
        <w:jc w:val="center"/>
        <w:rPr>
          <w:b/>
          <w:bCs/>
          <w:caps/>
          <w:lang w:val="lt-LT"/>
        </w:rPr>
      </w:pPr>
      <w:r w:rsidRPr="004250BE">
        <w:rPr>
          <w:b/>
          <w:bCs/>
          <w:caps/>
          <w:lang w:val="lt-LT"/>
        </w:rPr>
        <w:t>PRELIMINARIOSIOS Sutarties dalykas</w:t>
      </w:r>
    </w:p>
    <w:p w14:paraId="521193A4" w14:textId="77777777" w:rsidR="00655ED2" w:rsidRPr="004250BE" w:rsidRDefault="00655ED2" w:rsidP="00655ED2">
      <w:pPr>
        <w:tabs>
          <w:tab w:val="left" w:pos="709"/>
        </w:tabs>
        <w:rPr>
          <w:b/>
          <w:bCs/>
          <w:caps/>
          <w:lang w:val="lt-LT"/>
        </w:rPr>
      </w:pPr>
    </w:p>
    <w:p w14:paraId="0759D2B3" w14:textId="77777777" w:rsidR="00B1713C" w:rsidRPr="004250BE" w:rsidRDefault="00B1713C" w:rsidP="006766C3">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bCs/>
          <w:sz w:val="24"/>
          <w:szCs w:val="24"/>
          <w:lang w:val="lt-LT"/>
        </w:rPr>
        <w:t xml:space="preserve">Preliminariojoje sutartyje Perkančioji organizacija ir </w:t>
      </w:r>
      <w:r>
        <w:rPr>
          <w:rFonts w:ascii="Times New Roman" w:hAnsi="Times New Roman"/>
          <w:sz w:val="24"/>
          <w:szCs w:val="24"/>
          <w:lang w:val="lt-LT"/>
        </w:rPr>
        <w:t>Paslaugų teikėjas</w:t>
      </w:r>
      <w:r w:rsidRPr="004250BE">
        <w:rPr>
          <w:rFonts w:ascii="Times New Roman" w:hAnsi="Times New Roman"/>
          <w:bCs/>
          <w:sz w:val="24"/>
          <w:szCs w:val="24"/>
          <w:lang w:val="lt-LT"/>
        </w:rPr>
        <w:t xml:space="preserve"> susitaria dėl sąlygų taikomų Pagrindinėms sutartims dėl Paslaugų, kurios sudaromos Preliminariosios sutarties galiojimo terminu. </w:t>
      </w:r>
    </w:p>
    <w:p w14:paraId="1BF4C185" w14:textId="77777777" w:rsidR="00B1713C" w:rsidRPr="00C652E8" w:rsidRDefault="00B1713C" w:rsidP="006766C3">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Preliminarioji sutartis sukuria teisinius santykius tarp </w:t>
      </w:r>
      <w:r>
        <w:rPr>
          <w:rFonts w:ascii="Times New Roman" w:hAnsi="Times New Roman"/>
          <w:sz w:val="24"/>
          <w:szCs w:val="24"/>
          <w:lang w:val="lt-LT"/>
        </w:rPr>
        <w:t>Paslaugų t</w:t>
      </w:r>
      <w:r w:rsidRPr="004250BE">
        <w:rPr>
          <w:rFonts w:ascii="Times New Roman" w:hAnsi="Times New Roman"/>
          <w:sz w:val="24"/>
          <w:szCs w:val="24"/>
          <w:lang w:val="lt-LT"/>
        </w:rPr>
        <w:t>eikėjo ir Perkančiosios organizacijos.</w:t>
      </w:r>
      <w:r>
        <w:rPr>
          <w:rFonts w:ascii="Times New Roman" w:hAnsi="Times New Roman"/>
          <w:sz w:val="24"/>
          <w:szCs w:val="24"/>
          <w:lang w:val="lt-LT"/>
        </w:rPr>
        <w:t xml:space="preserve"> Preliminarioji sutartis pasirašoma Perkančiosios organizacijos ir kitų perkančiųjų organizacijų, nurodytų Konkurso sąlygų techninėje specifikacijoje (toliau kartu – perkančiosios </w:t>
      </w:r>
      <w:r w:rsidRPr="00C652E8">
        <w:rPr>
          <w:rFonts w:ascii="Times New Roman" w:hAnsi="Times New Roman"/>
          <w:sz w:val="24"/>
          <w:szCs w:val="24"/>
          <w:lang w:val="lt-LT"/>
        </w:rPr>
        <w:t xml:space="preserve">organizacijos, kiekviena atskirai – perkančioji organizacija) naudai. </w:t>
      </w:r>
    </w:p>
    <w:p w14:paraId="17B0D067" w14:textId="77777777" w:rsidR="00B1713C" w:rsidRDefault="00B1713C" w:rsidP="006766C3">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C652E8">
        <w:rPr>
          <w:rFonts w:ascii="Times New Roman" w:hAnsi="Times New Roman"/>
          <w:sz w:val="24"/>
          <w:szCs w:val="24"/>
          <w:lang w:val="lt-LT"/>
        </w:rPr>
        <w:t xml:space="preserve">Paslaugų aprašymai, jų kiekiai, kainos (įkainiai), sutarties ir kiti terminai pateikti Konkurso sąlygose bei Paslaugų teikėjo pasiūlyme. Konkurso sąlygų 1 priedas „Techninė specifikacija“ ir Teikėjo pasiūlymas yra neatsiejama Preliminariosios sutarties dalis. </w:t>
      </w:r>
    </w:p>
    <w:p w14:paraId="7537C506" w14:textId="77777777" w:rsidR="00655ED2" w:rsidRPr="00C652E8" w:rsidRDefault="00655ED2" w:rsidP="00655ED2">
      <w:pPr>
        <w:pStyle w:val="BodyText"/>
        <w:spacing w:before="0" w:after="0"/>
        <w:ind w:left="425"/>
        <w:jc w:val="both"/>
        <w:rPr>
          <w:rFonts w:ascii="Times New Roman" w:hAnsi="Times New Roman"/>
          <w:sz w:val="24"/>
          <w:szCs w:val="24"/>
          <w:lang w:val="lt-LT"/>
        </w:rPr>
      </w:pPr>
    </w:p>
    <w:p w14:paraId="778E6D90" w14:textId="77777777" w:rsidR="00655ED2" w:rsidRDefault="00B1713C" w:rsidP="00655ED2">
      <w:pPr>
        <w:numPr>
          <w:ilvl w:val="0"/>
          <w:numId w:val="1"/>
        </w:numPr>
        <w:tabs>
          <w:tab w:val="left" w:pos="709"/>
        </w:tabs>
        <w:ind w:left="0" w:firstLine="0"/>
        <w:jc w:val="center"/>
        <w:rPr>
          <w:b/>
          <w:bCs/>
          <w:lang w:val="lt-LT"/>
        </w:rPr>
      </w:pPr>
      <w:r w:rsidRPr="004250BE">
        <w:rPr>
          <w:b/>
          <w:bCs/>
          <w:lang w:val="lt-LT"/>
        </w:rPr>
        <w:t>ŠALIŲ PAREIŠKIMAI IR GARANTIJOS</w:t>
      </w:r>
    </w:p>
    <w:p w14:paraId="2E0E2D37" w14:textId="77777777" w:rsidR="00655ED2" w:rsidRPr="00655ED2" w:rsidRDefault="00655ED2" w:rsidP="00655ED2">
      <w:pPr>
        <w:tabs>
          <w:tab w:val="left" w:pos="709"/>
        </w:tabs>
        <w:rPr>
          <w:b/>
          <w:bCs/>
          <w:lang w:val="lt-LT"/>
        </w:rPr>
      </w:pPr>
    </w:p>
    <w:p w14:paraId="70E97337" w14:textId="77777777" w:rsidR="00B1713C" w:rsidRPr="004250BE" w:rsidRDefault="00B1713C" w:rsidP="00443FED">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Kiekviena Šalis pareiškia ir garantuoja kit</w:t>
      </w:r>
      <w:r>
        <w:rPr>
          <w:rFonts w:ascii="Times New Roman" w:hAnsi="Times New Roman"/>
          <w:sz w:val="24"/>
          <w:szCs w:val="24"/>
          <w:lang w:val="lt-LT"/>
        </w:rPr>
        <w:t>ai</w:t>
      </w:r>
      <w:r w:rsidRPr="004250BE">
        <w:rPr>
          <w:rFonts w:ascii="Times New Roman" w:hAnsi="Times New Roman"/>
          <w:sz w:val="24"/>
          <w:szCs w:val="24"/>
          <w:lang w:val="lt-LT"/>
        </w:rPr>
        <w:t xml:space="preserve"> Šali</w:t>
      </w:r>
      <w:r>
        <w:rPr>
          <w:rFonts w:ascii="Times New Roman" w:hAnsi="Times New Roman"/>
          <w:sz w:val="24"/>
          <w:szCs w:val="24"/>
          <w:lang w:val="lt-LT"/>
        </w:rPr>
        <w:t>ai</w:t>
      </w:r>
      <w:r w:rsidRPr="004250BE">
        <w:rPr>
          <w:rFonts w:ascii="Times New Roman" w:hAnsi="Times New Roman"/>
          <w:sz w:val="24"/>
          <w:szCs w:val="24"/>
          <w:lang w:val="lt-LT"/>
        </w:rPr>
        <w:t>, kad:</w:t>
      </w:r>
    </w:p>
    <w:p w14:paraId="46F5F5D3" w14:textId="77777777" w:rsidR="00B1713C" w:rsidRPr="004250BE" w:rsidRDefault="00443FED" w:rsidP="00443FED">
      <w:pPr>
        <w:pStyle w:val="BodyText"/>
        <w:numPr>
          <w:ilvl w:val="2"/>
          <w:numId w:val="1"/>
        </w:numPr>
        <w:tabs>
          <w:tab w:val="clear" w:pos="720"/>
          <w:tab w:val="left" w:pos="993"/>
        </w:tabs>
        <w:spacing w:before="0" w:after="0"/>
        <w:ind w:left="0" w:firstLine="425"/>
        <w:jc w:val="both"/>
        <w:rPr>
          <w:rFonts w:ascii="Times New Roman" w:hAnsi="Times New Roman"/>
          <w:b/>
          <w:bCs/>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ji yra teisėtai įsteigtas ir/ar veikiantis asmuo, sudarydama šią Preliminariąją sutartį ji nepažeidžia savo įstatų, veiklos dokumentų ir/ar teisės aktų;</w:t>
      </w:r>
    </w:p>
    <w:p w14:paraId="64E46868" w14:textId="77777777" w:rsidR="00B1713C" w:rsidRPr="004250BE" w:rsidRDefault="00443FED" w:rsidP="00443FED">
      <w:pPr>
        <w:pStyle w:val="BodyText"/>
        <w:numPr>
          <w:ilvl w:val="2"/>
          <w:numId w:val="1"/>
        </w:numPr>
        <w:tabs>
          <w:tab w:val="num" w:pos="993"/>
        </w:tabs>
        <w:spacing w:before="0" w:after="0"/>
        <w:ind w:left="0" w:firstLine="425"/>
        <w:jc w:val="both"/>
        <w:rPr>
          <w:rFonts w:ascii="Times New Roman" w:hAnsi="Times New Roman"/>
          <w:b/>
          <w:bCs/>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šios Preliminariosios sutarties sudarymas neprieštarauja jos su trečiaisiais asmenimis sudarytoms sutartims ar trečiųjų asmenų atžvilgiu prisiimtiems įsipareigojimams;</w:t>
      </w:r>
    </w:p>
    <w:p w14:paraId="298645EF" w14:textId="77777777" w:rsidR="00B1713C" w:rsidRPr="004250BE" w:rsidRDefault="00443FED" w:rsidP="00443FED">
      <w:pPr>
        <w:pStyle w:val="BodyText"/>
        <w:numPr>
          <w:ilvl w:val="2"/>
          <w:numId w:val="1"/>
        </w:numPr>
        <w:tabs>
          <w:tab w:val="num" w:pos="993"/>
        </w:tabs>
        <w:spacing w:before="0" w:after="0"/>
        <w:ind w:left="0" w:firstLine="425"/>
        <w:jc w:val="both"/>
        <w:rPr>
          <w:rFonts w:ascii="Times New Roman" w:hAnsi="Times New Roman"/>
          <w:b/>
          <w:bCs/>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šioje Preliminariojoje sutartyje nurodyti jos atstovai yra tinkamai įgalioti sudaryti šią Preliminariąją sutartį. Kiekvienos iš Šalių atstovai, pasirašydami šią Preliminariąją sutartį, prisiima visišką atsakomybę už šiame papunktyje</w:t>
      </w:r>
      <w:r>
        <w:rPr>
          <w:rFonts w:ascii="Times New Roman" w:hAnsi="Times New Roman"/>
          <w:sz w:val="24"/>
          <w:szCs w:val="24"/>
          <w:lang w:val="lt-LT"/>
        </w:rPr>
        <w:t xml:space="preserve"> numatytos garantijos pažeidimą.</w:t>
      </w:r>
    </w:p>
    <w:p w14:paraId="1F35A7BC" w14:textId="77777777" w:rsidR="00B1713C" w:rsidRPr="004250BE" w:rsidRDefault="00B1713C" w:rsidP="00443FED">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Paslaugų teikėjas</w:t>
      </w:r>
      <w:r w:rsidRPr="004250BE">
        <w:rPr>
          <w:rFonts w:ascii="Times New Roman" w:hAnsi="Times New Roman"/>
          <w:sz w:val="24"/>
          <w:szCs w:val="24"/>
          <w:lang w:val="lt-LT"/>
        </w:rPr>
        <w:t xml:space="preserve"> pareiškia ir garantuoja, kad:</w:t>
      </w:r>
    </w:p>
    <w:p w14:paraId="68709CD4" w14:textId="77777777" w:rsidR="00B1713C" w:rsidRPr="004250BE" w:rsidRDefault="00443FED" w:rsidP="00443FED">
      <w:pPr>
        <w:pStyle w:val="BodyText"/>
        <w:numPr>
          <w:ilvl w:val="2"/>
          <w:numId w:val="1"/>
        </w:numPr>
        <w:tabs>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Pr>
          <w:rFonts w:ascii="Times New Roman" w:hAnsi="Times New Roman"/>
          <w:sz w:val="24"/>
          <w:szCs w:val="24"/>
          <w:lang w:val="lt-LT"/>
        </w:rPr>
        <w:t xml:space="preserve">jis turi reikalaujamus pažymėjimus, </w:t>
      </w:r>
      <w:r w:rsidR="00B1713C" w:rsidRPr="004250BE">
        <w:rPr>
          <w:rFonts w:ascii="Times New Roman" w:hAnsi="Times New Roman"/>
          <w:sz w:val="24"/>
          <w:szCs w:val="24"/>
          <w:lang w:val="lt-LT"/>
        </w:rPr>
        <w:t>materialiuosius ir žmogiškuosius išteklius reikalingus ar galinčius būti reikalingais (ar gali tokiais ištekliais pasinaudoti) teisėtam ir tinkamam šios Preliminariosios sutarties ir/ar Pagrindinių sutarčių įvykdymui;</w:t>
      </w:r>
    </w:p>
    <w:p w14:paraId="433D606F" w14:textId="77777777" w:rsidR="00B1713C" w:rsidRPr="004250BE" w:rsidRDefault="00443FED" w:rsidP="00443FED">
      <w:pPr>
        <w:pStyle w:val="BodyText"/>
        <w:numPr>
          <w:ilvl w:val="2"/>
          <w:numId w:val="1"/>
        </w:numPr>
        <w:tabs>
          <w:tab w:val="left"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nei vienas iš Teikėjų, jų dalyvių ir/ar valdymo organų nedaro teisinės ir/ar faktinės įtakos kitų Teikėjų sprendimų, susijusių su Preliminariosios sutarties ar Pagrindinių sutarčių sudarymu bei vykdymu, priėmimui;</w:t>
      </w:r>
    </w:p>
    <w:p w14:paraId="24A95FFD" w14:textId="77777777" w:rsidR="00B1713C" w:rsidRPr="004250BE" w:rsidRDefault="00443FED" w:rsidP="00443FED">
      <w:pPr>
        <w:pStyle w:val="BodyText"/>
        <w:numPr>
          <w:ilvl w:val="2"/>
          <w:numId w:val="1"/>
        </w:numPr>
        <w:tabs>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visa informacija (įskaitant informaciją apie atitikimą Konkurso sąlygo</w:t>
      </w:r>
      <w:r w:rsidR="00E329FE">
        <w:rPr>
          <w:rFonts w:ascii="Times New Roman" w:hAnsi="Times New Roman"/>
          <w:sz w:val="24"/>
          <w:szCs w:val="24"/>
          <w:lang w:val="lt-LT"/>
        </w:rPr>
        <w:t xml:space="preserve">se nurodytiems kvalifikaciniams </w:t>
      </w:r>
      <w:r w:rsidR="00B1713C" w:rsidRPr="004250BE">
        <w:rPr>
          <w:rFonts w:ascii="Times New Roman" w:hAnsi="Times New Roman"/>
          <w:sz w:val="24"/>
          <w:szCs w:val="24"/>
          <w:lang w:val="lt-LT"/>
        </w:rPr>
        <w:t>reikalavimams), dokumentai ir/ar nurodymai, kuriuos Teikėjas pateikė dalyvaudamas Konkurse, dėl šios Preliminariosios sutarties ir/ar Pagrindinių sutarčių sudarymo ir /ar pateiks jų vykdymo metu yra tikri, teisingi ir nepriešta</w:t>
      </w:r>
      <w:r>
        <w:rPr>
          <w:rFonts w:ascii="Times New Roman" w:hAnsi="Times New Roman"/>
          <w:sz w:val="24"/>
          <w:szCs w:val="24"/>
          <w:lang w:val="lt-LT"/>
        </w:rPr>
        <w:t>rauja teisės aktų reikalavimams.</w:t>
      </w:r>
    </w:p>
    <w:p w14:paraId="10D42256" w14:textId="77777777" w:rsidR="00B1713C" w:rsidRDefault="00B1713C" w:rsidP="00443FED">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Teikėjas įsipareigoja informuoti nedelsdamas, bet ne vėliau kaip per 3 (tris) darbo dienas  Perkančiąją organizaciją, o ši – kiekvieną Teikėją, jei pasikeičia aukščiau minėto pareiškimo ar garantijų turinys, nepriklausomai nuo to, ar tai nulėmusios aplinkybės atsiranda ir/arba pasikeičia Šalių ir/ar vienos iš jų valia. </w:t>
      </w:r>
    </w:p>
    <w:p w14:paraId="35360446" w14:textId="77777777" w:rsidR="00B56011" w:rsidRPr="004250BE" w:rsidRDefault="00B56011" w:rsidP="00B56011">
      <w:pPr>
        <w:pStyle w:val="BodyText"/>
        <w:spacing w:before="0" w:after="0"/>
        <w:ind w:left="425"/>
        <w:jc w:val="both"/>
        <w:rPr>
          <w:rFonts w:ascii="Times New Roman" w:hAnsi="Times New Roman"/>
          <w:sz w:val="24"/>
          <w:szCs w:val="24"/>
          <w:lang w:val="lt-LT"/>
        </w:rPr>
      </w:pPr>
    </w:p>
    <w:p w14:paraId="744ED2C2" w14:textId="77777777" w:rsidR="00B1713C" w:rsidRDefault="00B1713C" w:rsidP="00B56011">
      <w:pPr>
        <w:numPr>
          <w:ilvl w:val="0"/>
          <w:numId w:val="1"/>
        </w:numPr>
        <w:tabs>
          <w:tab w:val="left" w:pos="709"/>
        </w:tabs>
        <w:ind w:left="0" w:firstLine="0"/>
        <w:jc w:val="center"/>
        <w:rPr>
          <w:b/>
          <w:bCs/>
          <w:lang w:val="lt-LT"/>
        </w:rPr>
      </w:pPr>
      <w:r w:rsidRPr="00B513BC">
        <w:rPr>
          <w:b/>
          <w:bCs/>
          <w:lang w:val="lt-LT"/>
        </w:rPr>
        <w:t xml:space="preserve">PAGRINDINIŲ SUTARČIŲ DALYKAS IR PAGRINDINĖS SĄLYGOS </w:t>
      </w:r>
    </w:p>
    <w:p w14:paraId="0EF85ACF" w14:textId="77777777" w:rsidR="00B56011" w:rsidRPr="00B513BC" w:rsidRDefault="00B56011" w:rsidP="00B56011">
      <w:pPr>
        <w:tabs>
          <w:tab w:val="left" w:pos="709"/>
        </w:tabs>
        <w:rPr>
          <w:b/>
          <w:bCs/>
          <w:lang w:val="lt-LT"/>
        </w:rPr>
      </w:pPr>
    </w:p>
    <w:p w14:paraId="68C07443" w14:textId="77777777" w:rsidR="00B1713C" w:rsidRPr="004250BE" w:rsidRDefault="00B1713C" w:rsidP="009F2175">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Pagrindinių sutarčių dalykas – </w:t>
      </w:r>
      <w:r>
        <w:rPr>
          <w:rFonts w:ascii="Times New Roman" w:hAnsi="Times New Roman"/>
          <w:sz w:val="24"/>
          <w:szCs w:val="24"/>
          <w:lang w:val="lt-LT"/>
        </w:rPr>
        <w:t>Paslaugų teikėjas</w:t>
      </w:r>
      <w:r w:rsidRPr="004250BE">
        <w:rPr>
          <w:rFonts w:ascii="Times New Roman" w:hAnsi="Times New Roman"/>
          <w:sz w:val="24"/>
          <w:szCs w:val="24"/>
          <w:lang w:val="lt-LT"/>
        </w:rPr>
        <w:t xml:space="preserve"> įsipareigoja teikti Paslaugas, </w:t>
      </w:r>
      <w:r>
        <w:rPr>
          <w:rFonts w:ascii="Times New Roman" w:hAnsi="Times New Roman"/>
          <w:sz w:val="24"/>
          <w:szCs w:val="24"/>
          <w:lang w:val="lt-LT"/>
        </w:rPr>
        <w:t>nurodytas Techninėje specifikacijoje</w:t>
      </w:r>
      <w:r w:rsidR="000861DA">
        <w:rPr>
          <w:rFonts w:ascii="Times New Roman" w:hAnsi="Times New Roman"/>
          <w:sz w:val="24"/>
          <w:szCs w:val="24"/>
          <w:lang w:val="lt-LT"/>
        </w:rPr>
        <w:t>,</w:t>
      </w:r>
      <w:r w:rsidR="007772EC">
        <w:rPr>
          <w:rFonts w:ascii="Times New Roman" w:hAnsi="Times New Roman"/>
          <w:sz w:val="24"/>
          <w:szCs w:val="24"/>
          <w:lang w:val="lt-LT"/>
        </w:rPr>
        <w:t xml:space="preserve"> </w:t>
      </w:r>
      <w:r>
        <w:rPr>
          <w:rFonts w:ascii="Times New Roman" w:hAnsi="Times New Roman"/>
          <w:sz w:val="24"/>
          <w:szCs w:val="24"/>
          <w:lang w:val="lt-LT"/>
        </w:rPr>
        <w:t>o p</w:t>
      </w:r>
      <w:r w:rsidRPr="004250BE">
        <w:rPr>
          <w:rFonts w:ascii="Times New Roman" w:hAnsi="Times New Roman"/>
          <w:sz w:val="24"/>
          <w:szCs w:val="24"/>
          <w:lang w:val="lt-LT"/>
        </w:rPr>
        <w:t xml:space="preserve">erkančioji organizacija įsipareigoja už tinkamai suteiktas Paslaugas atsiskaityti Pagrindinėje sutartyje nustatyta tvarka. </w:t>
      </w:r>
      <w:r>
        <w:rPr>
          <w:rFonts w:ascii="Times New Roman" w:hAnsi="Times New Roman"/>
          <w:sz w:val="24"/>
          <w:szCs w:val="24"/>
          <w:lang w:val="lt-LT"/>
        </w:rPr>
        <w:t>Paslaugų teikėjas</w:t>
      </w:r>
      <w:r w:rsidRPr="004250BE">
        <w:rPr>
          <w:rFonts w:ascii="Times New Roman" w:hAnsi="Times New Roman"/>
          <w:sz w:val="24"/>
          <w:szCs w:val="24"/>
          <w:lang w:val="lt-LT"/>
        </w:rPr>
        <w:t>, teikdamas Paslaugas prival</w:t>
      </w:r>
      <w:r>
        <w:rPr>
          <w:rFonts w:ascii="Times New Roman" w:hAnsi="Times New Roman"/>
          <w:sz w:val="24"/>
          <w:szCs w:val="24"/>
          <w:lang w:val="lt-LT"/>
        </w:rPr>
        <w:t>o glaudžiai bendradarbiauti su p</w:t>
      </w:r>
      <w:r w:rsidRPr="004250BE">
        <w:rPr>
          <w:rFonts w:ascii="Times New Roman" w:hAnsi="Times New Roman"/>
          <w:sz w:val="24"/>
          <w:szCs w:val="24"/>
          <w:lang w:val="lt-LT"/>
        </w:rPr>
        <w:t xml:space="preserve">erkančiąja organizacija, vadovautis jos teikiamomis pastabomis, atsižvelgti į pagrįstai keliamus kokybės ir kitus techninius reikalavimus. </w:t>
      </w:r>
      <w:r>
        <w:rPr>
          <w:rFonts w:ascii="Times New Roman" w:hAnsi="Times New Roman"/>
          <w:sz w:val="24"/>
          <w:szCs w:val="24"/>
          <w:lang w:val="lt-LT"/>
        </w:rPr>
        <w:t>Paslaugų t</w:t>
      </w:r>
      <w:r w:rsidRPr="004250BE">
        <w:rPr>
          <w:rFonts w:ascii="Times New Roman" w:hAnsi="Times New Roman"/>
          <w:sz w:val="24"/>
          <w:szCs w:val="24"/>
          <w:lang w:val="lt-LT"/>
        </w:rPr>
        <w:t xml:space="preserve">eikėjo visų teikiamų Paslaugų kokybė turi atitikti </w:t>
      </w:r>
      <w:r>
        <w:rPr>
          <w:rFonts w:ascii="Times New Roman" w:hAnsi="Times New Roman"/>
          <w:sz w:val="24"/>
          <w:szCs w:val="24"/>
          <w:lang w:val="lt-LT"/>
        </w:rPr>
        <w:t>Paslaugų t</w:t>
      </w:r>
      <w:r w:rsidRPr="004250BE">
        <w:rPr>
          <w:rFonts w:ascii="Times New Roman" w:hAnsi="Times New Roman"/>
          <w:sz w:val="24"/>
          <w:szCs w:val="24"/>
          <w:lang w:val="lt-LT"/>
        </w:rPr>
        <w:t>eikėjo pateikto pasiūlymo sąlygas arba jas viršyti.</w:t>
      </w:r>
    </w:p>
    <w:p w14:paraId="3A392FF7" w14:textId="77777777" w:rsidR="00B1713C" w:rsidRDefault="00B1713C" w:rsidP="009F2175">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lastRenderedPageBreak/>
        <w:t>Kitos Pagrindinių sutarčių sąlygos nustatytos Preliminariosios sutarties</w:t>
      </w:r>
      <w:r w:rsidRPr="00B7184B">
        <w:rPr>
          <w:rFonts w:ascii="Times New Roman" w:hAnsi="Times New Roman"/>
          <w:sz w:val="24"/>
          <w:szCs w:val="24"/>
          <w:lang w:val="lt-LT"/>
        </w:rPr>
        <w:t xml:space="preserve"> </w:t>
      </w:r>
      <w:r w:rsidR="0038102D" w:rsidRPr="00B7184B">
        <w:rPr>
          <w:rFonts w:ascii="Times New Roman" w:hAnsi="Times New Roman"/>
          <w:sz w:val="24"/>
          <w:szCs w:val="24"/>
          <w:lang w:val="lt-LT"/>
        </w:rPr>
        <w:t xml:space="preserve">3 </w:t>
      </w:r>
      <w:r>
        <w:rPr>
          <w:rFonts w:ascii="Times New Roman" w:hAnsi="Times New Roman"/>
          <w:sz w:val="24"/>
          <w:szCs w:val="24"/>
          <w:lang w:val="lt-LT"/>
        </w:rPr>
        <w:t>priede pateiktame Pagrindinės sutarties projekte.</w:t>
      </w:r>
    </w:p>
    <w:p w14:paraId="3EF1F9B6" w14:textId="77777777" w:rsidR="00B1713C" w:rsidRDefault="00B1713C" w:rsidP="00B1713C">
      <w:pPr>
        <w:pStyle w:val="BodyText"/>
        <w:tabs>
          <w:tab w:val="num" w:pos="993"/>
        </w:tabs>
        <w:spacing w:before="0" w:after="0"/>
        <w:ind w:left="360"/>
        <w:jc w:val="both"/>
        <w:rPr>
          <w:rFonts w:ascii="Times New Roman" w:hAnsi="Times New Roman"/>
          <w:sz w:val="24"/>
          <w:szCs w:val="24"/>
          <w:lang w:val="lt-LT"/>
        </w:rPr>
      </w:pPr>
    </w:p>
    <w:p w14:paraId="640592EE" w14:textId="77777777" w:rsidR="00B1713C" w:rsidRDefault="00B1713C" w:rsidP="00A2303A">
      <w:pPr>
        <w:numPr>
          <w:ilvl w:val="0"/>
          <w:numId w:val="1"/>
        </w:numPr>
        <w:tabs>
          <w:tab w:val="left" w:pos="709"/>
        </w:tabs>
        <w:ind w:left="0" w:firstLine="0"/>
        <w:jc w:val="center"/>
        <w:rPr>
          <w:b/>
          <w:bCs/>
          <w:lang w:val="lt-LT"/>
        </w:rPr>
      </w:pPr>
      <w:r w:rsidRPr="004250BE">
        <w:rPr>
          <w:b/>
          <w:bCs/>
          <w:lang w:val="lt-LT"/>
        </w:rPr>
        <w:t>PAGRINDINIŲ SUTARČIŲ SUDARYMO TVARKA</w:t>
      </w:r>
    </w:p>
    <w:p w14:paraId="44E2B02B" w14:textId="77777777" w:rsidR="00A2303A" w:rsidRPr="004250BE" w:rsidRDefault="00A2303A" w:rsidP="00A2303A">
      <w:pPr>
        <w:tabs>
          <w:tab w:val="left" w:pos="709"/>
        </w:tabs>
        <w:rPr>
          <w:b/>
          <w:bCs/>
          <w:lang w:val="lt-LT"/>
        </w:rPr>
      </w:pPr>
    </w:p>
    <w:p w14:paraId="478D3730" w14:textId="77777777" w:rsidR="00B1713C" w:rsidRDefault="00B1713C" w:rsidP="001824F7">
      <w:pPr>
        <w:numPr>
          <w:ilvl w:val="1"/>
          <w:numId w:val="1"/>
        </w:numPr>
        <w:tabs>
          <w:tab w:val="clear" w:pos="928"/>
          <w:tab w:val="num" w:pos="709"/>
          <w:tab w:val="num" w:pos="851"/>
        </w:tabs>
        <w:ind w:left="0" w:firstLine="425"/>
        <w:jc w:val="both"/>
        <w:rPr>
          <w:bCs/>
          <w:lang w:val="lt-LT"/>
        </w:rPr>
      </w:pPr>
      <w:r w:rsidRPr="004250BE">
        <w:rPr>
          <w:lang w:val="lt-LT"/>
        </w:rPr>
        <w:t>Pagrindinė</w:t>
      </w:r>
      <w:r>
        <w:rPr>
          <w:lang w:val="lt-LT"/>
        </w:rPr>
        <w:t>s sutarty</w:t>
      </w:r>
      <w:r w:rsidRPr="004250BE">
        <w:rPr>
          <w:lang w:val="lt-LT"/>
        </w:rPr>
        <w:t xml:space="preserve">s Preliminariosios sutarties pagrindu </w:t>
      </w:r>
      <w:r w:rsidR="0038102D">
        <w:rPr>
          <w:lang w:val="lt-LT"/>
        </w:rPr>
        <w:t>-</w:t>
      </w:r>
      <w:r>
        <w:rPr>
          <w:lang w:val="lt-LT"/>
        </w:rPr>
        <w:t xml:space="preserve"> sudaromos </w:t>
      </w:r>
      <w:r w:rsidR="000861DA">
        <w:rPr>
          <w:lang w:val="lt-LT"/>
        </w:rPr>
        <w:t xml:space="preserve">preliminariai per mėnesį </w:t>
      </w:r>
      <w:r>
        <w:rPr>
          <w:lang w:val="lt-LT"/>
        </w:rPr>
        <w:t>po Preliminariosios sutarties įsigaliojimo</w:t>
      </w:r>
      <w:r w:rsidRPr="004250BE">
        <w:rPr>
          <w:lang w:val="lt-LT"/>
        </w:rPr>
        <w:t>.</w:t>
      </w:r>
      <w:r w:rsidR="00B0306E">
        <w:rPr>
          <w:lang w:val="lt-LT"/>
        </w:rPr>
        <w:t xml:space="preserve"> </w:t>
      </w:r>
    </w:p>
    <w:p w14:paraId="0F8B16EA" w14:textId="77777777" w:rsidR="00B1713C" w:rsidRPr="00217907" w:rsidRDefault="007258FE" w:rsidP="001824F7">
      <w:pPr>
        <w:numPr>
          <w:ilvl w:val="1"/>
          <w:numId w:val="1"/>
        </w:numPr>
        <w:tabs>
          <w:tab w:val="clear" w:pos="928"/>
          <w:tab w:val="num" w:pos="709"/>
          <w:tab w:val="num" w:pos="851"/>
        </w:tabs>
        <w:ind w:left="0" w:firstLine="425"/>
        <w:jc w:val="both"/>
        <w:rPr>
          <w:bCs/>
          <w:lang w:val="lt-LT"/>
        </w:rPr>
      </w:pPr>
      <w:r>
        <w:rPr>
          <w:bCs/>
          <w:lang w:val="lt-LT"/>
        </w:rPr>
        <w:t xml:space="preserve">Po Preliminariosios sutarties įsigaliojimo </w:t>
      </w:r>
      <w:r w:rsidR="00B1713C" w:rsidRPr="00217907">
        <w:rPr>
          <w:bCs/>
          <w:lang w:val="lt-LT"/>
        </w:rPr>
        <w:t xml:space="preserve">Pagrindinės sutartys dėl Paslaugų tiekimo bus siūlomos pasirašyti Konkursą laimėjusiam ir pirmoje pasiūlymų eilės vietoje esančiam </w:t>
      </w:r>
      <w:r w:rsidR="00B1713C" w:rsidRPr="00217907">
        <w:rPr>
          <w:lang w:val="lt-LT"/>
        </w:rPr>
        <w:t>Paslaugų teikėjui.</w:t>
      </w:r>
    </w:p>
    <w:p w14:paraId="65FAC6C1" w14:textId="77777777" w:rsidR="00B1713C" w:rsidRPr="00E503C0" w:rsidRDefault="00B1713C" w:rsidP="001824F7">
      <w:pPr>
        <w:numPr>
          <w:ilvl w:val="1"/>
          <w:numId w:val="1"/>
        </w:numPr>
        <w:tabs>
          <w:tab w:val="clear" w:pos="928"/>
          <w:tab w:val="num" w:pos="0"/>
          <w:tab w:val="num" w:pos="426"/>
          <w:tab w:val="num" w:pos="851"/>
        </w:tabs>
        <w:ind w:left="0" w:firstLine="425"/>
        <w:jc w:val="both"/>
        <w:rPr>
          <w:b/>
          <w:bCs/>
          <w:lang w:val="lt-LT"/>
        </w:rPr>
      </w:pPr>
      <w:bookmarkStart w:id="1" w:name="_Ref483851513"/>
      <w:r>
        <w:rPr>
          <w:lang w:val="lt-LT"/>
        </w:rPr>
        <w:t>Pagrindinės sutartys dėl Paslaugų teikimo bus siūlomos pasiraš</w:t>
      </w:r>
      <w:r w:rsidR="00AA153E">
        <w:rPr>
          <w:lang w:val="lt-LT"/>
        </w:rPr>
        <w:t>yti</w:t>
      </w:r>
      <w:r>
        <w:rPr>
          <w:lang w:val="lt-LT"/>
        </w:rPr>
        <w:t xml:space="preserve"> antroje Konkurso pasiūlymų eilėje esančiam Paslaugų teikėjui, jei</w:t>
      </w:r>
      <w:bookmarkEnd w:id="1"/>
      <w:r>
        <w:rPr>
          <w:lang w:val="lt-LT"/>
        </w:rPr>
        <w:t xml:space="preserve"> Preliminarioji ar </w:t>
      </w:r>
      <w:r w:rsidRPr="009457AD">
        <w:rPr>
          <w:bCs/>
          <w:lang w:val="lt-LT"/>
        </w:rPr>
        <w:t xml:space="preserve">Pagrindinė sutartis </w:t>
      </w:r>
      <w:r>
        <w:rPr>
          <w:lang w:val="lt-LT"/>
        </w:rPr>
        <w:t>s</w:t>
      </w:r>
      <w:r w:rsidRPr="009457AD">
        <w:rPr>
          <w:bCs/>
          <w:lang w:val="lt-LT"/>
        </w:rPr>
        <w:t xml:space="preserve">u </w:t>
      </w:r>
      <w:r>
        <w:rPr>
          <w:bCs/>
          <w:lang w:val="lt-LT"/>
        </w:rPr>
        <w:t>pirmoje pasiūlymų eilės vietoje esančiu</w:t>
      </w:r>
      <w:r w:rsidRPr="009457AD">
        <w:rPr>
          <w:bCs/>
          <w:lang w:val="lt-LT"/>
        </w:rPr>
        <w:t xml:space="preserve"> </w:t>
      </w:r>
      <w:r>
        <w:rPr>
          <w:lang w:val="lt-LT"/>
        </w:rPr>
        <w:t>Paslaugų teikėju</w:t>
      </w:r>
      <w:r w:rsidRPr="009457AD">
        <w:rPr>
          <w:bCs/>
          <w:lang w:val="lt-LT"/>
        </w:rPr>
        <w:t xml:space="preserve"> nutraukiama</w:t>
      </w:r>
      <w:r>
        <w:rPr>
          <w:bCs/>
          <w:lang w:val="lt-LT"/>
        </w:rPr>
        <w:t xml:space="preserve"> (pastaruoju atveju Paslaugų kiekiai atitinkamai sumažinami</w:t>
      </w:r>
      <w:r>
        <w:rPr>
          <w:lang w:val="lt-LT"/>
        </w:rPr>
        <w:t xml:space="preserve">) ar </w:t>
      </w:r>
      <w:r w:rsidRPr="009457AD">
        <w:rPr>
          <w:lang w:val="lt-LT"/>
        </w:rPr>
        <w:t xml:space="preserve">Konkursą laimėjęs </w:t>
      </w:r>
      <w:r>
        <w:rPr>
          <w:lang w:val="lt-LT"/>
        </w:rPr>
        <w:t>Paslaugų teikėjas</w:t>
      </w:r>
      <w:r w:rsidRPr="009457AD">
        <w:rPr>
          <w:lang w:val="lt-LT"/>
        </w:rPr>
        <w:t xml:space="preserve"> atsisako pasirašyti Pagrindinę sutartį</w:t>
      </w:r>
      <w:r>
        <w:rPr>
          <w:lang w:val="lt-LT"/>
        </w:rPr>
        <w:t xml:space="preserve"> </w:t>
      </w:r>
      <w:r w:rsidRPr="004250BE">
        <w:rPr>
          <w:lang w:val="lt-LT"/>
        </w:rPr>
        <w:t>arba iki numatytos datos nepateikia Pagrindinės sutarties įvykdymo užtikrinimo</w:t>
      </w:r>
      <w:r>
        <w:rPr>
          <w:bCs/>
          <w:lang w:val="lt-LT"/>
        </w:rPr>
        <w:t>.</w:t>
      </w:r>
    </w:p>
    <w:p w14:paraId="60A7B958" w14:textId="77777777" w:rsidR="007258FE" w:rsidRPr="0043022E" w:rsidRDefault="007258FE" w:rsidP="001824F7">
      <w:pPr>
        <w:numPr>
          <w:ilvl w:val="1"/>
          <w:numId w:val="1"/>
        </w:numPr>
        <w:tabs>
          <w:tab w:val="clear" w:pos="928"/>
          <w:tab w:val="num" w:pos="0"/>
          <w:tab w:val="num" w:pos="426"/>
          <w:tab w:val="num" w:pos="851"/>
        </w:tabs>
        <w:ind w:left="0" w:firstLine="425"/>
        <w:jc w:val="both"/>
        <w:rPr>
          <w:b/>
          <w:bCs/>
          <w:lang w:val="lt-LT"/>
        </w:rPr>
      </w:pPr>
      <w:r w:rsidRPr="0043022E">
        <w:rPr>
          <w:bCs/>
          <w:lang w:val="lt-LT"/>
        </w:rPr>
        <w:t>Antroje Konkurso pasiūlymų eilėje esantis Paslaugų teikėjas pagal šią Preliminariąją sutartį privalo pasirašyti Pagrindines sutartis, jei tokį siūlymą perkančiosios organizacijos pateikė per metus nuo Preliminariosios sutarties pasirašymo. Vėliau gavęs kvietimą pasirašyti Pagrindines sutartis, antroje Konkurso pasiūlymų eilėje esantis Paslaugų teikėjas gali pasirašy</w:t>
      </w:r>
      <w:r w:rsidR="00B817B9" w:rsidRPr="0043022E">
        <w:rPr>
          <w:bCs/>
          <w:lang w:val="lt-LT"/>
        </w:rPr>
        <w:t xml:space="preserve">ti Pagrindines </w:t>
      </w:r>
      <w:r w:rsidRPr="0043022E">
        <w:rPr>
          <w:bCs/>
          <w:lang w:val="lt-LT"/>
        </w:rPr>
        <w:t>sutartis su visomis perkančiosiomis organizacijomis arba atsisakyti jas pasirašyti, tačiau jis negali sutikti pasirašyti tik dalį Pagrindinių sutarčių.</w:t>
      </w:r>
    </w:p>
    <w:p w14:paraId="1D7E6001" w14:textId="77777777" w:rsidR="002D3B6E" w:rsidRPr="0043022E" w:rsidRDefault="00B1713C" w:rsidP="001824F7">
      <w:pPr>
        <w:numPr>
          <w:ilvl w:val="1"/>
          <w:numId w:val="1"/>
        </w:numPr>
        <w:tabs>
          <w:tab w:val="clear" w:pos="928"/>
          <w:tab w:val="num" w:pos="709"/>
          <w:tab w:val="num" w:pos="851"/>
        </w:tabs>
        <w:ind w:left="0" w:firstLine="425"/>
        <w:jc w:val="both"/>
        <w:rPr>
          <w:bCs/>
          <w:lang w:val="lt-LT"/>
        </w:rPr>
      </w:pPr>
      <w:r w:rsidRPr="0043022E">
        <w:rPr>
          <w:lang w:val="lt-LT"/>
        </w:rPr>
        <w:t>Sudarant Pagrindinę sutartį Šalys negali keisti esminių Preliminariosios sutarties sąlygų</w:t>
      </w:r>
      <w:r w:rsidR="002D3B6E" w:rsidRPr="0043022E">
        <w:rPr>
          <w:lang w:val="lt-LT"/>
        </w:rPr>
        <w:t>:</w:t>
      </w:r>
    </w:p>
    <w:p w14:paraId="1435C395" w14:textId="77777777" w:rsidR="002D3B6E" w:rsidRPr="0043022E" w:rsidRDefault="001824F7" w:rsidP="001824F7">
      <w:pPr>
        <w:tabs>
          <w:tab w:val="num" w:pos="993"/>
        </w:tabs>
        <w:ind w:firstLine="425"/>
        <w:jc w:val="both"/>
        <w:rPr>
          <w:lang w:val="en-US"/>
        </w:rPr>
      </w:pPr>
      <w:r w:rsidRPr="0043022E">
        <w:rPr>
          <w:lang w:val="en-US"/>
        </w:rPr>
        <w:t xml:space="preserve">5.5.1. </w:t>
      </w:r>
      <w:r w:rsidR="002D3B6E" w:rsidRPr="0043022E">
        <w:rPr>
          <w:lang w:val="en-US"/>
        </w:rPr>
        <w:t>Paslaugos tech</w:t>
      </w:r>
      <w:r w:rsidR="00ED6FE0" w:rsidRPr="0043022E">
        <w:rPr>
          <w:lang w:val="en-US"/>
        </w:rPr>
        <w:t>n</w:t>
      </w:r>
      <w:r w:rsidR="002D3B6E" w:rsidRPr="0043022E">
        <w:rPr>
          <w:lang w:val="en-US"/>
        </w:rPr>
        <w:t>inės specifikacijos;</w:t>
      </w:r>
    </w:p>
    <w:p w14:paraId="6D9CEDF6" w14:textId="77777777" w:rsidR="002D3B6E" w:rsidRPr="0043022E" w:rsidRDefault="002D3B6E" w:rsidP="001824F7">
      <w:pPr>
        <w:tabs>
          <w:tab w:val="num" w:pos="993"/>
        </w:tabs>
        <w:ind w:firstLine="425"/>
        <w:jc w:val="both"/>
        <w:rPr>
          <w:lang w:val="en-US"/>
        </w:rPr>
      </w:pPr>
      <w:r w:rsidRPr="0043022E">
        <w:rPr>
          <w:lang w:val="en-US"/>
        </w:rPr>
        <w:t>5.5.2. Paslaugų teikėjo pasiūlyme nurodytų kainų;</w:t>
      </w:r>
    </w:p>
    <w:p w14:paraId="3861F778" w14:textId="77777777" w:rsidR="002D3B6E" w:rsidRPr="0043022E" w:rsidRDefault="002D3B6E" w:rsidP="001824F7">
      <w:pPr>
        <w:tabs>
          <w:tab w:val="num" w:pos="993"/>
        </w:tabs>
        <w:ind w:firstLine="425"/>
        <w:jc w:val="both"/>
        <w:rPr>
          <w:lang w:val="lt-LT"/>
        </w:rPr>
      </w:pPr>
      <w:r w:rsidRPr="0043022E">
        <w:rPr>
          <w:lang w:val="en-US"/>
        </w:rPr>
        <w:t>5.5.3. apmok</w:t>
      </w:r>
      <w:r w:rsidRPr="0043022E">
        <w:rPr>
          <w:lang w:val="lt-LT"/>
        </w:rPr>
        <w:t>ėjimo už Paslaugas sąlygų;</w:t>
      </w:r>
    </w:p>
    <w:p w14:paraId="215F8F3C" w14:textId="77777777" w:rsidR="002D3B6E" w:rsidRPr="0043022E" w:rsidRDefault="002D3B6E" w:rsidP="001824F7">
      <w:pPr>
        <w:tabs>
          <w:tab w:val="num" w:pos="993"/>
        </w:tabs>
        <w:ind w:firstLine="425"/>
        <w:jc w:val="both"/>
        <w:rPr>
          <w:lang w:val="en-US"/>
        </w:rPr>
      </w:pPr>
      <w:r w:rsidRPr="0043022E">
        <w:rPr>
          <w:lang w:val="en-US"/>
        </w:rPr>
        <w:t>5.5.4. Paslaugų suteikimo terminų;</w:t>
      </w:r>
    </w:p>
    <w:p w14:paraId="6A06C610" w14:textId="77777777" w:rsidR="00B1713C" w:rsidRPr="001824F7" w:rsidRDefault="002D3B6E" w:rsidP="001824F7">
      <w:pPr>
        <w:tabs>
          <w:tab w:val="num" w:pos="993"/>
        </w:tabs>
        <w:ind w:firstLine="425"/>
        <w:jc w:val="both"/>
        <w:rPr>
          <w:lang w:val="lt-LT"/>
        </w:rPr>
      </w:pPr>
      <w:r w:rsidRPr="0043022E">
        <w:rPr>
          <w:lang w:val="en-US"/>
        </w:rPr>
        <w:t>5.5.5.</w:t>
      </w:r>
      <w:r w:rsidRPr="0043022E">
        <w:rPr>
          <w:lang w:val="lt-LT"/>
        </w:rPr>
        <w:t xml:space="preserve"> </w:t>
      </w:r>
      <w:r w:rsidRPr="0043022E">
        <w:rPr>
          <w:lang w:val="en-US"/>
        </w:rPr>
        <w:t>Subtiekėjų, auditorių keitimo tvarkos.</w:t>
      </w:r>
    </w:p>
    <w:p w14:paraId="20E948C7" w14:textId="77777777" w:rsidR="00B1713C" w:rsidRPr="004250BE" w:rsidRDefault="00B1713C" w:rsidP="00B1713C">
      <w:pPr>
        <w:tabs>
          <w:tab w:val="num" w:pos="993"/>
        </w:tabs>
        <w:ind w:left="567"/>
        <w:jc w:val="both"/>
        <w:rPr>
          <w:bCs/>
          <w:lang w:val="lt-LT"/>
        </w:rPr>
      </w:pPr>
    </w:p>
    <w:p w14:paraId="3099C286" w14:textId="77777777" w:rsidR="00B1713C" w:rsidRDefault="00B1713C" w:rsidP="001824F7">
      <w:pPr>
        <w:numPr>
          <w:ilvl w:val="0"/>
          <w:numId w:val="1"/>
        </w:numPr>
        <w:tabs>
          <w:tab w:val="left" w:pos="709"/>
        </w:tabs>
        <w:ind w:left="0" w:firstLine="0"/>
        <w:jc w:val="center"/>
        <w:rPr>
          <w:b/>
          <w:lang w:val="lt-LT"/>
        </w:rPr>
      </w:pPr>
      <w:r w:rsidRPr="004250BE">
        <w:rPr>
          <w:b/>
          <w:lang w:val="lt-LT"/>
        </w:rPr>
        <w:t>TEIKĖJŲ ATITIKIMAS KONKURSO SĄLYGOSE NUMATYTIEMS KVALIFIKACINIAMS REIKALAVIMAMS PRELIMINARIOSIOS SUTARTIES GALIOJIMO METU</w:t>
      </w:r>
    </w:p>
    <w:p w14:paraId="15C86C6B" w14:textId="77777777" w:rsidR="001824F7" w:rsidRPr="004250BE" w:rsidRDefault="001824F7" w:rsidP="001824F7">
      <w:pPr>
        <w:tabs>
          <w:tab w:val="left" w:pos="709"/>
        </w:tabs>
        <w:rPr>
          <w:b/>
          <w:lang w:val="lt-LT"/>
        </w:rPr>
      </w:pPr>
    </w:p>
    <w:p w14:paraId="44F40143" w14:textId="77777777" w:rsidR="00B1713C" w:rsidRPr="004250BE" w:rsidRDefault="00B1713C" w:rsidP="0099090F">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Teikėj</w:t>
      </w:r>
      <w:r>
        <w:rPr>
          <w:rFonts w:ascii="Times New Roman" w:hAnsi="Times New Roman"/>
          <w:sz w:val="24"/>
          <w:szCs w:val="24"/>
          <w:lang w:val="lt-LT"/>
        </w:rPr>
        <w:t>as</w:t>
      </w:r>
      <w:r w:rsidRPr="004250BE">
        <w:rPr>
          <w:rFonts w:ascii="Times New Roman" w:hAnsi="Times New Roman"/>
          <w:sz w:val="24"/>
          <w:szCs w:val="24"/>
          <w:lang w:val="lt-LT"/>
        </w:rPr>
        <w:t xml:space="preserve"> įsipareigoja užtikrinti, kad jis atitiks Konkurso sąlygose numatytus kvalifikacinius ir kitus reikalavimus šios Preliminariosios sutarties ir su jais sudarytų Pagrindinių sutarčių galiojimo metu.</w:t>
      </w:r>
    </w:p>
    <w:p w14:paraId="5FE1509D" w14:textId="77777777" w:rsidR="00B1713C" w:rsidRDefault="00B1713C" w:rsidP="0099090F">
      <w:pPr>
        <w:pStyle w:val="BodyText"/>
        <w:numPr>
          <w:ilvl w:val="1"/>
          <w:numId w:val="1"/>
        </w:numPr>
        <w:tabs>
          <w:tab w:val="clear" w:pos="928"/>
          <w:tab w:val="num" w:pos="709"/>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Jei dėl bet kokių priežasčių Teikėjas neatitinka bet kurio iš Konkurso sąlygose numatytų kvalifikacinių reikalavimų ir Perkančiajai organizacijai paprašius per šios nurodytą protingą terminą šio neatitikimo nepašalina, Perkančioji organizacija turi teisę nutraukti Preliminariąją sutartį (ir Pagrindinę sutartį, jei tokia sudaryta) su tokiu Teikėju. Su Teikėju, neatitinkančiu bet kurio iš Konkurso sąlygose numatytų kvalifikacinių reikalavimų, Perkančioji organizacija turi teisę nesudaryti Pagrindinės sutarties ir/ar nesiųsti prašymo teikti pasiūlymus.  </w:t>
      </w:r>
    </w:p>
    <w:p w14:paraId="61DE78BD" w14:textId="77777777" w:rsidR="00E72A21" w:rsidRPr="004250BE" w:rsidRDefault="00E72A21" w:rsidP="00E72A21">
      <w:pPr>
        <w:pStyle w:val="BodyText"/>
        <w:spacing w:before="0" w:after="0"/>
        <w:ind w:left="425"/>
        <w:jc w:val="both"/>
        <w:rPr>
          <w:rFonts w:ascii="Times New Roman" w:hAnsi="Times New Roman"/>
          <w:sz w:val="24"/>
          <w:szCs w:val="24"/>
          <w:lang w:val="lt-LT"/>
        </w:rPr>
      </w:pPr>
    </w:p>
    <w:p w14:paraId="2ECAE578" w14:textId="77777777" w:rsidR="00B1713C" w:rsidRDefault="00B1713C" w:rsidP="00E72A21">
      <w:pPr>
        <w:numPr>
          <w:ilvl w:val="0"/>
          <w:numId w:val="1"/>
        </w:numPr>
        <w:tabs>
          <w:tab w:val="left" w:pos="709"/>
        </w:tabs>
        <w:ind w:left="0" w:firstLine="0"/>
        <w:jc w:val="center"/>
        <w:rPr>
          <w:b/>
          <w:lang w:val="lt-LT"/>
        </w:rPr>
      </w:pPr>
      <w:r w:rsidRPr="004250BE">
        <w:rPr>
          <w:b/>
          <w:bCs/>
          <w:lang w:val="lt-LT"/>
        </w:rPr>
        <w:t>PRELIMINARIOSIOS SUTARTIES</w:t>
      </w:r>
      <w:r w:rsidRPr="004250BE">
        <w:rPr>
          <w:b/>
          <w:lang w:val="lt-LT"/>
        </w:rPr>
        <w:t xml:space="preserve"> ĮSIGALIOJIMAS, KEITIMAS, PASIBAIGIMAS</w:t>
      </w:r>
    </w:p>
    <w:p w14:paraId="38D1FB45" w14:textId="77777777" w:rsidR="00E72A21" w:rsidRPr="004250BE" w:rsidRDefault="00E72A21" w:rsidP="00E72A21">
      <w:pPr>
        <w:tabs>
          <w:tab w:val="left" w:pos="709"/>
        </w:tabs>
        <w:rPr>
          <w:b/>
          <w:lang w:val="lt-LT"/>
        </w:rPr>
      </w:pPr>
    </w:p>
    <w:p w14:paraId="6AA15543" w14:textId="77777777" w:rsidR="00B1713C" w:rsidRPr="004250BE" w:rsidRDefault="00B1713C" w:rsidP="00A01B6E">
      <w:pPr>
        <w:pStyle w:val="BodyText"/>
        <w:numPr>
          <w:ilvl w:val="1"/>
          <w:numId w:val="1"/>
        </w:numPr>
        <w:tabs>
          <w:tab w:val="clear" w:pos="928"/>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Preliminarioji sutartis įsigalioja nuo jos sudarymo dienos ir </w:t>
      </w:r>
      <w:r>
        <w:rPr>
          <w:rFonts w:ascii="Times New Roman" w:hAnsi="Times New Roman"/>
          <w:sz w:val="24"/>
          <w:szCs w:val="24"/>
          <w:lang w:val="lt-LT"/>
        </w:rPr>
        <w:t xml:space="preserve">galioja </w:t>
      </w:r>
      <w:r w:rsidRPr="006D415B">
        <w:rPr>
          <w:rFonts w:ascii="Times New Roman" w:hAnsi="Times New Roman"/>
          <w:sz w:val="24"/>
          <w:szCs w:val="24"/>
          <w:lang w:val="en-US"/>
        </w:rPr>
        <w:t>3</w:t>
      </w:r>
      <w:r w:rsidRPr="006D415B">
        <w:rPr>
          <w:rFonts w:ascii="Times New Roman" w:hAnsi="Times New Roman"/>
          <w:sz w:val="24"/>
          <w:szCs w:val="24"/>
          <w:lang w:val="lt-LT"/>
        </w:rPr>
        <w:t xml:space="preserve"> (trejus)</w:t>
      </w:r>
      <w:r w:rsidRPr="00125C3A">
        <w:rPr>
          <w:rFonts w:ascii="Times New Roman" w:hAnsi="Times New Roman"/>
          <w:sz w:val="24"/>
          <w:szCs w:val="24"/>
          <w:lang w:val="lt-LT"/>
        </w:rPr>
        <w:t xml:space="preserve"> metus.</w:t>
      </w:r>
      <w:r w:rsidR="00E503C0">
        <w:rPr>
          <w:rFonts w:ascii="Times New Roman" w:hAnsi="Times New Roman"/>
          <w:sz w:val="24"/>
          <w:szCs w:val="24"/>
          <w:lang w:val="lt-LT"/>
        </w:rPr>
        <w:t xml:space="preserve"> </w:t>
      </w:r>
    </w:p>
    <w:p w14:paraId="4A50EB51" w14:textId="77777777" w:rsidR="00B1713C" w:rsidRPr="004250BE" w:rsidRDefault="00B1713C" w:rsidP="00A01B6E">
      <w:pPr>
        <w:pStyle w:val="BodyText"/>
        <w:numPr>
          <w:ilvl w:val="1"/>
          <w:numId w:val="1"/>
        </w:numPr>
        <w:tabs>
          <w:tab w:val="clear" w:pos="928"/>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Preliminariosios sutarties sąlygos jos galiojimo laikotarpiu gali būti keičiamos Viešųjų pirkimų įstatymo </w:t>
      </w:r>
      <w:r>
        <w:rPr>
          <w:rFonts w:ascii="Times New Roman" w:hAnsi="Times New Roman"/>
          <w:sz w:val="24"/>
          <w:szCs w:val="24"/>
          <w:lang w:val="lt-LT"/>
        </w:rPr>
        <w:t>nustatyta tvarka</w:t>
      </w:r>
      <w:r w:rsidRPr="004250BE">
        <w:rPr>
          <w:rFonts w:ascii="Times New Roman" w:hAnsi="Times New Roman"/>
          <w:sz w:val="24"/>
          <w:szCs w:val="24"/>
          <w:lang w:val="lt-LT"/>
        </w:rPr>
        <w:t xml:space="preserve">. Preliminariosios sutarties sąlygų keitimu nebus laikomas pirkimo sutarties sąlygų koregavimas joje numatytomis aplinkybėmis, jei šios aplinkybės nustatytos aiškiai ir nedviprasmiškai bei buvo pateiktos Konkurso sąlygose. </w:t>
      </w:r>
    </w:p>
    <w:p w14:paraId="1D60658F" w14:textId="77777777" w:rsidR="00B1713C" w:rsidRPr="004250BE" w:rsidRDefault="00B1713C" w:rsidP="00A01B6E">
      <w:pPr>
        <w:pStyle w:val="BodyText"/>
        <w:numPr>
          <w:ilvl w:val="1"/>
          <w:numId w:val="1"/>
        </w:numPr>
        <w:tabs>
          <w:tab w:val="clear" w:pos="928"/>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Jei dėl kokių nors priežasčių įstatymo nustatyta tvarka būtų pripažinta negaliojančia dalis Preliminariosios sutarties, likusi jos dalis Šalims galioja ir turi būti vykdoma. Tokiu atveju Šalys </w:t>
      </w:r>
      <w:r w:rsidRPr="004250BE">
        <w:rPr>
          <w:rFonts w:ascii="Times New Roman" w:hAnsi="Times New Roman"/>
          <w:sz w:val="24"/>
          <w:szCs w:val="24"/>
          <w:lang w:val="lt-LT"/>
        </w:rPr>
        <w:lastRenderedPageBreak/>
        <w:t>įsipareigoja vykdyti Preliminariąją sutartį gera valia ir siekdamos jos tikslų, aiškindamos Preliminariąją sutartį ir užpildydamos jos spragas šioje sutartyje nustatyta tvarka.</w:t>
      </w:r>
    </w:p>
    <w:p w14:paraId="1624DE57" w14:textId="77777777" w:rsidR="00B1713C" w:rsidRPr="004250BE" w:rsidRDefault="00B1713C" w:rsidP="00A01B6E">
      <w:pPr>
        <w:pStyle w:val="BodyText"/>
        <w:numPr>
          <w:ilvl w:val="1"/>
          <w:numId w:val="1"/>
        </w:numPr>
        <w:tabs>
          <w:tab w:val="clear" w:pos="928"/>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Preliminarioji sutartis gali būti nutraukta Perkančiosios organizacijos ir </w:t>
      </w:r>
      <w:r>
        <w:rPr>
          <w:rFonts w:ascii="Times New Roman" w:hAnsi="Times New Roman"/>
          <w:sz w:val="24"/>
          <w:szCs w:val="24"/>
          <w:lang w:val="lt-LT"/>
        </w:rPr>
        <w:t>Paslaugų t</w:t>
      </w:r>
      <w:r w:rsidRPr="004250BE">
        <w:rPr>
          <w:rFonts w:ascii="Times New Roman" w:hAnsi="Times New Roman"/>
          <w:sz w:val="24"/>
          <w:szCs w:val="24"/>
          <w:lang w:val="lt-LT"/>
        </w:rPr>
        <w:t>eikėjo raštišku susitarimu.</w:t>
      </w:r>
    </w:p>
    <w:p w14:paraId="1F727CB6" w14:textId="77777777" w:rsidR="00B1713C" w:rsidRPr="004250BE" w:rsidRDefault="00B1713C" w:rsidP="00A01B6E">
      <w:pPr>
        <w:pStyle w:val="BodyText"/>
        <w:numPr>
          <w:ilvl w:val="1"/>
          <w:numId w:val="1"/>
        </w:numPr>
        <w:tabs>
          <w:tab w:val="clear" w:pos="928"/>
          <w:tab w:val="num" w:pos="851"/>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Perkančioji organizacija gali vienašališkai nutraukti Preliminariąją sutartį apie tai raštu įspėjus atitinkamą </w:t>
      </w:r>
      <w:r>
        <w:rPr>
          <w:rFonts w:ascii="Times New Roman" w:hAnsi="Times New Roman"/>
          <w:sz w:val="24"/>
          <w:szCs w:val="24"/>
          <w:lang w:val="lt-LT"/>
        </w:rPr>
        <w:t>Paslaugų teikėją</w:t>
      </w:r>
      <w:r w:rsidRPr="004250BE">
        <w:rPr>
          <w:rFonts w:ascii="Times New Roman" w:hAnsi="Times New Roman"/>
          <w:sz w:val="24"/>
          <w:szCs w:val="24"/>
          <w:lang w:val="lt-LT"/>
        </w:rPr>
        <w:t xml:space="preserve"> prieš 30 (trisdešimt) dienų nekompensuojant kitų Šalių išlaidų ir prieš 15 (penkiolika) dienų, jei </w:t>
      </w:r>
      <w:r>
        <w:rPr>
          <w:rFonts w:ascii="Times New Roman" w:hAnsi="Times New Roman"/>
          <w:sz w:val="24"/>
          <w:szCs w:val="24"/>
          <w:lang w:val="lt-LT"/>
        </w:rPr>
        <w:t>Paslaugų teikėjas</w:t>
      </w:r>
      <w:r w:rsidRPr="004250BE">
        <w:rPr>
          <w:rFonts w:ascii="Times New Roman" w:hAnsi="Times New Roman"/>
          <w:sz w:val="24"/>
          <w:szCs w:val="24"/>
          <w:lang w:val="lt-LT"/>
        </w:rPr>
        <w:t xml:space="preserve"> iš esmės pažeidė šioje Preliminariojoje sutartyje nurodytas sąlygas. Esminiu Preliminariosios sutarties pažeidimu yra laikoma: </w:t>
      </w:r>
    </w:p>
    <w:p w14:paraId="06270213" w14:textId="77777777" w:rsidR="00B1713C" w:rsidRPr="00435938" w:rsidRDefault="00A01B6E" w:rsidP="00A01B6E">
      <w:pPr>
        <w:pStyle w:val="BodyText"/>
        <w:numPr>
          <w:ilvl w:val="2"/>
          <w:numId w:val="1"/>
        </w:numPr>
        <w:tabs>
          <w:tab w:val="clear" w:pos="720"/>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Pr>
          <w:rFonts w:ascii="Times New Roman" w:hAnsi="Times New Roman"/>
          <w:sz w:val="24"/>
          <w:szCs w:val="24"/>
          <w:lang w:val="lt-LT"/>
        </w:rPr>
        <w:t>Paslaugų t</w:t>
      </w:r>
      <w:r w:rsidR="00B1713C" w:rsidRPr="004250BE">
        <w:rPr>
          <w:rFonts w:ascii="Times New Roman" w:hAnsi="Times New Roman"/>
          <w:sz w:val="24"/>
          <w:szCs w:val="24"/>
          <w:lang w:val="lt-LT"/>
        </w:rPr>
        <w:t>eikėj</w:t>
      </w:r>
      <w:r w:rsidR="00B1713C">
        <w:rPr>
          <w:rFonts w:ascii="Times New Roman" w:hAnsi="Times New Roman"/>
          <w:sz w:val="24"/>
          <w:szCs w:val="24"/>
          <w:lang w:val="lt-LT"/>
        </w:rPr>
        <w:t>as</w:t>
      </w:r>
      <w:r w:rsidR="00B1713C" w:rsidRPr="004250BE">
        <w:rPr>
          <w:rFonts w:ascii="Times New Roman" w:hAnsi="Times New Roman"/>
          <w:sz w:val="24"/>
          <w:szCs w:val="24"/>
          <w:lang w:val="lt-LT"/>
        </w:rPr>
        <w:t xml:space="preserve"> atsisakė sudaryti Pagrindinę sutartį </w:t>
      </w:r>
      <w:r w:rsidR="008B3B8E" w:rsidRPr="00435938">
        <w:rPr>
          <w:rFonts w:ascii="Times New Roman" w:hAnsi="Times New Roman"/>
          <w:sz w:val="24"/>
          <w:szCs w:val="24"/>
          <w:lang w:val="lt-LT"/>
        </w:rPr>
        <w:t xml:space="preserve">Preliminariojoje </w:t>
      </w:r>
      <w:r w:rsidR="002D3B6E" w:rsidRPr="00435938">
        <w:rPr>
          <w:rFonts w:ascii="Times New Roman" w:hAnsi="Times New Roman"/>
          <w:sz w:val="24"/>
          <w:szCs w:val="24"/>
          <w:lang w:val="lt-LT"/>
        </w:rPr>
        <w:t xml:space="preserve">sutartyje nustatytomis sąlygomis </w:t>
      </w:r>
      <w:r w:rsidR="00B1713C" w:rsidRPr="00435938">
        <w:rPr>
          <w:rFonts w:ascii="Times New Roman" w:hAnsi="Times New Roman"/>
          <w:sz w:val="24"/>
          <w:szCs w:val="24"/>
          <w:lang w:val="lt-LT"/>
        </w:rPr>
        <w:t>po to, kai buvo pakviestas ją sudaryti</w:t>
      </w:r>
      <w:r w:rsidR="003D3786" w:rsidRPr="00435938">
        <w:rPr>
          <w:rFonts w:ascii="Times New Roman" w:hAnsi="Times New Roman"/>
          <w:sz w:val="24"/>
          <w:szCs w:val="24"/>
          <w:lang w:val="lt-LT"/>
        </w:rPr>
        <w:t>. Antroje Konkurso pasiūlymų eilėje esančiam Paslaugų teikėjui ši nuostata taikoma tik vienerius metus nuo Preliminariosios sutarties sudarymo</w:t>
      </w:r>
      <w:r w:rsidR="00B1713C" w:rsidRPr="00435938">
        <w:rPr>
          <w:rFonts w:ascii="Times New Roman" w:hAnsi="Times New Roman"/>
          <w:sz w:val="24"/>
          <w:szCs w:val="24"/>
          <w:lang w:val="lt-LT"/>
        </w:rPr>
        <w:t xml:space="preserve">; </w:t>
      </w:r>
    </w:p>
    <w:p w14:paraId="21874FF9" w14:textId="77777777" w:rsidR="00B1713C" w:rsidRPr="00B513BC" w:rsidRDefault="00A01B6E" w:rsidP="00A01B6E">
      <w:pPr>
        <w:pStyle w:val="BodyText"/>
        <w:numPr>
          <w:ilvl w:val="2"/>
          <w:numId w:val="1"/>
        </w:numPr>
        <w:tabs>
          <w:tab w:val="clear" w:pos="720"/>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sidRPr="00B513BC">
        <w:rPr>
          <w:rFonts w:ascii="Times New Roman" w:hAnsi="Times New Roman"/>
          <w:sz w:val="24"/>
          <w:szCs w:val="24"/>
          <w:lang w:val="lt-LT"/>
        </w:rPr>
        <w:t>su Paslaugų teikėju buvo nutraukta bent 1 (viena) šios Preliminariosios sutarties pagrindu sudaryta Pagrindinė sutartis</w:t>
      </w:r>
      <w:r w:rsidR="00B513BC" w:rsidRPr="00B513BC">
        <w:rPr>
          <w:rFonts w:ascii="Times New Roman" w:hAnsi="Times New Roman"/>
          <w:sz w:val="24"/>
          <w:szCs w:val="24"/>
          <w:lang w:val="lt-LT"/>
        </w:rPr>
        <w:t xml:space="preserve"> dėl esminio jos pažeidimo</w:t>
      </w:r>
      <w:r w:rsidR="00B1713C" w:rsidRPr="00B513BC">
        <w:rPr>
          <w:rFonts w:ascii="Times New Roman" w:hAnsi="Times New Roman"/>
          <w:sz w:val="24"/>
          <w:szCs w:val="24"/>
          <w:lang w:val="lt-LT"/>
        </w:rPr>
        <w:t xml:space="preserve">; </w:t>
      </w:r>
    </w:p>
    <w:p w14:paraId="5F13B85B" w14:textId="77777777" w:rsidR="00B1713C" w:rsidRDefault="00A01B6E" w:rsidP="00A01B6E">
      <w:pPr>
        <w:pStyle w:val="BodyText"/>
        <w:numPr>
          <w:ilvl w:val="2"/>
          <w:numId w:val="1"/>
        </w:numPr>
        <w:tabs>
          <w:tab w:val="clear" w:pos="720"/>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 </w:t>
      </w:r>
      <w:r w:rsidR="00B1713C" w:rsidRPr="004250BE">
        <w:rPr>
          <w:rFonts w:ascii="Times New Roman" w:hAnsi="Times New Roman"/>
          <w:sz w:val="24"/>
          <w:szCs w:val="24"/>
          <w:lang w:val="lt-LT"/>
        </w:rPr>
        <w:t xml:space="preserve">bet koks šios Preliminariosios sutarties pažeidimas, dėl kurio Perkančioji organizacija turi pagrindo nesitikėti, kad Preliminarioji sutartis bus vykdoma (ar Pagrindinė </w:t>
      </w:r>
      <w:r w:rsidR="00B1713C">
        <w:rPr>
          <w:rFonts w:ascii="Times New Roman" w:hAnsi="Times New Roman"/>
          <w:sz w:val="24"/>
          <w:szCs w:val="24"/>
          <w:lang w:val="lt-LT"/>
        </w:rPr>
        <w:t>sutartis bus įvykdyta) ateityje.</w:t>
      </w:r>
    </w:p>
    <w:p w14:paraId="12945E0B" w14:textId="77777777" w:rsidR="00B44F8C" w:rsidRPr="004250BE" w:rsidRDefault="00B44F8C" w:rsidP="00B44F8C">
      <w:pPr>
        <w:pStyle w:val="BodyText"/>
        <w:spacing w:before="0" w:after="0"/>
        <w:ind w:left="425"/>
        <w:jc w:val="both"/>
        <w:rPr>
          <w:rFonts w:ascii="Times New Roman" w:hAnsi="Times New Roman"/>
          <w:sz w:val="24"/>
          <w:szCs w:val="24"/>
          <w:lang w:val="lt-LT"/>
        </w:rPr>
      </w:pPr>
    </w:p>
    <w:p w14:paraId="60E87D72" w14:textId="77777777" w:rsidR="00B1713C" w:rsidRPr="00B44F8C" w:rsidRDefault="00B1713C" w:rsidP="00B44F8C">
      <w:pPr>
        <w:numPr>
          <w:ilvl w:val="0"/>
          <w:numId w:val="1"/>
        </w:numPr>
        <w:tabs>
          <w:tab w:val="left" w:pos="709"/>
        </w:tabs>
        <w:ind w:left="0" w:firstLine="0"/>
        <w:jc w:val="center"/>
        <w:rPr>
          <w:b/>
          <w:bCs/>
          <w:lang w:val="lt-LT"/>
        </w:rPr>
      </w:pPr>
      <w:r w:rsidRPr="004250BE">
        <w:rPr>
          <w:b/>
          <w:lang w:val="lt-LT"/>
        </w:rPr>
        <w:t>ŠALIŲ ATSAKOMYBĖ</w:t>
      </w:r>
    </w:p>
    <w:p w14:paraId="52217A1F" w14:textId="77777777" w:rsidR="00B44F8C" w:rsidRPr="004250BE" w:rsidRDefault="00B44F8C" w:rsidP="00B44F8C">
      <w:pPr>
        <w:tabs>
          <w:tab w:val="left" w:pos="709"/>
        </w:tabs>
        <w:rPr>
          <w:b/>
          <w:bCs/>
          <w:lang w:val="lt-LT"/>
        </w:rPr>
      </w:pPr>
    </w:p>
    <w:p w14:paraId="6956CCD4" w14:textId="77777777" w:rsidR="00B1713C" w:rsidRPr="00B513BC" w:rsidRDefault="00B1713C" w:rsidP="007C7290">
      <w:pPr>
        <w:pStyle w:val="BodyText"/>
        <w:numPr>
          <w:ilvl w:val="1"/>
          <w:numId w:val="1"/>
        </w:numPr>
        <w:tabs>
          <w:tab w:val="clear" w:pos="928"/>
          <w:tab w:val="left" w:pos="709"/>
          <w:tab w:val="num" w:pos="851"/>
        </w:tabs>
        <w:spacing w:before="0" w:after="0"/>
        <w:ind w:left="0" w:firstLine="425"/>
        <w:jc w:val="both"/>
        <w:rPr>
          <w:rFonts w:ascii="Times New Roman" w:hAnsi="Times New Roman"/>
          <w:bCs/>
          <w:sz w:val="24"/>
          <w:szCs w:val="24"/>
          <w:lang w:val="lt-LT"/>
        </w:rPr>
      </w:pPr>
      <w:r w:rsidRPr="004250BE">
        <w:rPr>
          <w:rFonts w:ascii="Times New Roman" w:hAnsi="Times New Roman"/>
          <w:sz w:val="24"/>
          <w:szCs w:val="24"/>
          <w:lang w:val="lt-LT"/>
        </w:rPr>
        <w:t xml:space="preserve">Šalis, </w:t>
      </w:r>
      <w:r>
        <w:rPr>
          <w:rFonts w:ascii="Times New Roman" w:hAnsi="Times New Roman"/>
          <w:sz w:val="24"/>
          <w:szCs w:val="24"/>
          <w:lang w:val="lt-LT"/>
        </w:rPr>
        <w:t>dėl kurios neteisėto veikimo ir (</w:t>
      </w:r>
      <w:r w:rsidRPr="004250BE">
        <w:rPr>
          <w:rFonts w:ascii="Times New Roman" w:hAnsi="Times New Roman"/>
          <w:sz w:val="24"/>
          <w:szCs w:val="24"/>
          <w:lang w:val="lt-LT"/>
        </w:rPr>
        <w:t>ar</w:t>
      </w:r>
      <w:r>
        <w:rPr>
          <w:rFonts w:ascii="Times New Roman" w:hAnsi="Times New Roman"/>
          <w:sz w:val="24"/>
          <w:szCs w:val="24"/>
          <w:lang w:val="lt-LT"/>
        </w:rPr>
        <w:t>) neveikimo kita Šalis ir (</w:t>
      </w:r>
      <w:r w:rsidRPr="004250BE">
        <w:rPr>
          <w:rFonts w:ascii="Times New Roman" w:hAnsi="Times New Roman"/>
          <w:sz w:val="24"/>
          <w:szCs w:val="24"/>
          <w:lang w:val="lt-LT"/>
        </w:rPr>
        <w:t>ar</w:t>
      </w:r>
      <w:r>
        <w:rPr>
          <w:rFonts w:ascii="Times New Roman" w:hAnsi="Times New Roman"/>
          <w:sz w:val="24"/>
          <w:szCs w:val="24"/>
          <w:lang w:val="lt-LT"/>
        </w:rPr>
        <w:t>)</w:t>
      </w:r>
      <w:r w:rsidRPr="004250BE">
        <w:rPr>
          <w:rFonts w:ascii="Times New Roman" w:hAnsi="Times New Roman"/>
          <w:sz w:val="24"/>
          <w:szCs w:val="24"/>
          <w:lang w:val="lt-LT"/>
        </w:rPr>
        <w:t xml:space="preserve"> tretieji asmenys patyrė žalą (nuostolius), įsipareigoja visiškai tokią žalą (nuostolius) atlyginti.</w:t>
      </w:r>
    </w:p>
    <w:p w14:paraId="41FCCB7D" w14:textId="77777777" w:rsidR="00B1713C" w:rsidRPr="004250BE" w:rsidRDefault="00B1713C" w:rsidP="007C7290">
      <w:pPr>
        <w:pStyle w:val="BodyText"/>
        <w:numPr>
          <w:ilvl w:val="1"/>
          <w:numId w:val="1"/>
        </w:numPr>
        <w:tabs>
          <w:tab w:val="clear" w:pos="928"/>
          <w:tab w:val="left" w:pos="709"/>
          <w:tab w:val="num" w:pos="851"/>
        </w:tabs>
        <w:spacing w:before="0" w:after="0"/>
        <w:ind w:left="0" w:firstLine="425"/>
        <w:jc w:val="both"/>
        <w:rPr>
          <w:rFonts w:ascii="Times New Roman" w:hAnsi="Times New Roman"/>
          <w:bCs/>
          <w:sz w:val="24"/>
          <w:szCs w:val="24"/>
          <w:lang w:val="lt-LT"/>
        </w:rPr>
      </w:pPr>
      <w:r>
        <w:rPr>
          <w:rFonts w:ascii="Times New Roman" w:hAnsi="Times New Roman"/>
          <w:sz w:val="24"/>
          <w:szCs w:val="24"/>
          <w:lang w:val="lt-LT"/>
        </w:rPr>
        <w:t>Paslaugų teikėjas</w:t>
      </w:r>
      <w:r w:rsidRPr="004250BE">
        <w:rPr>
          <w:rFonts w:ascii="Times New Roman" w:hAnsi="Times New Roman"/>
          <w:bCs/>
          <w:sz w:val="24"/>
          <w:szCs w:val="24"/>
          <w:lang w:val="lt-LT"/>
        </w:rPr>
        <w:t>, su kuriuo Perkančioji organizacija dėl esminio sutarties pažeidimo nutraukia Preliminariąją sutartį</w:t>
      </w:r>
      <w:r w:rsidR="00B513BC">
        <w:rPr>
          <w:rFonts w:ascii="Times New Roman" w:hAnsi="Times New Roman"/>
          <w:bCs/>
          <w:sz w:val="24"/>
          <w:szCs w:val="24"/>
          <w:lang w:val="lt-LT"/>
        </w:rPr>
        <w:t xml:space="preserve"> vadovaujantis šios sutarties </w:t>
      </w:r>
      <w:r w:rsidR="003D3786" w:rsidRPr="0003589D">
        <w:rPr>
          <w:rFonts w:ascii="Times New Roman" w:hAnsi="Times New Roman"/>
          <w:bCs/>
          <w:sz w:val="24"/>
          <w:szCs w:val="24"/>
          <w:lang w:val="lt-LT"/>
        </w:rPr>
        <w:t>7</w:t>
      </w:r>
      <w:r w:rsidR="00B513BC" w:rsidRPr="0003589D">
        <w:rPr>
          <w:rFonts w:ascii="Times New Roman" w:hAnsi="Times New Roman"/>
          <w:bCs/>
          <w:sz w:val="24"/>
          <w:szCs w:val="24"/>
          <w:lang w:val="lt-LT"/>
        </w:rPr>
        <w:t xml:space="preserve">.5.1, </w:t>
      </w:r>
      <w:r w:rsidRPr="004250BE">
        <w:rPr>
          <w:rFonts w:ascii="Times New Roman" w:hAnsi="Times New Roman"/>
          <w:bCs/>
          <w:sz w:val="24"/>
          <w:szCs w:val="24"/>
          <w:lang w:val="lt-LT"/>
        </w:rPr>
        <w:t xml:space="preserve">įsipareigoja sumokėti </w:t>
      </w:r>
      <w:r w:rsidRPr="00B7184B">
        <w:rPr>
          <w:rFonts w:ascii="Times New Roman" w:hAnsi="Times New Roman"/>
          <w:bCs/>
          <w:sz w:val="24"/>
          <w:szCs w:val="24"/>
          <w:lang w:val="lt-LT"/>
        </w:rPr>
        <w:t>5.</w:t>
      </w:r>
      <w:r w:rsidRPr="00435938">
        <w:rPr>
          <w:rFonts w:ascii="Times New Roman" w:hAnsi="Times New Roman"/>
          <w:bCs/>
          <w:sz w:val="24"/>
          <w:szCs w:val="24"/>
          <w:lang w:val="lt-LT"/>
        </w:rPr>
        <w:t xml:space="preserve">000,00 </w:t>
      </w:r>
      <w:r w:rsidRPr="00435938">
        <w:rPr>
          <w:rFonts w:ascii="Times New Roman" w:hAnsi="Times New Roman"/>
          <w:sz w:val="24"/>
          <w:szCs w:val="24"/>
          <w:lang w:val="lt-LT"/>
        </w:rPr>
        <w:t>(penkių tūkstančių</w:t>
      </w:r>
      <w:r w:rsidRPr="00435938">
        <w:rPr>
          <w:rFonts w:ascii="Times New Roman" w:hAnsi="Times New Roman"/>
          <w:bCs/>
          <w:sz w:val="24"/>
          <w:szCs w:val="24"/>
          <w:lang w:val="lt-LT"/>
        </w:rPr>
        <w:t>)</w:t>
      </w:r>
      <w:r w:rsidRPr="004250BE">
        <w:rPr>
          <w:rFonts w:ascii="Times New Roman" w:hAnsi="Times New Roman"/>
          <w:bCs/>
          <w:sz w:val="24"/>
          <w:szCs w:val="24"/>
          <w:lang w:val="lt-LT"/>
        </w:rPr>
        <w:t xml:space="preserve"> Eur dydžio baudą ir atlyginti nuostolius, kuri</w:t>
      </w:r>
      <w:r>
        <w:rPr>
          <w:rFonts w:ascii="Times New Roman" w:hAnsi="Times New Roman"/>
          <w:bCs/>
          <w:sz w:val="24"/>
          <w:szCs w:val="24"/>
          <w:lang w:val="lt-LT"/>
        </w:rPr>
        <w:t>uos dėl tokio pažeidimo patyrė Perkančioji organizacija ir (</w:t>
      </w:r>
      <w:r w:rsidRPr="004250BE">
        <w:rPr>
          <w:rFonts w:ascii="Times New Roman" w:hAnsi="Times New Roman"/>
          <w:bCs/>
          <w:sz w:val="24"/>
          <w:szCs w:val="24"/>
          <w:lang w:val="lt-LT"/>
        </w:rPr>
        <w:t>ar</w:t>
      </w:r>
      <w:r>
        <w:rPr>
          <w:rFonts w:ascii="Times New Roman" w:hAnsi="Times New Roman"/>
          <w:bCs/>
          <w:sz w:val="24"/>
          <w:szCs w:val="24"/>
          <w:lang w:val="lt-LT"/>
        </w:rPr>
        <w:t>)</w:t>
      </w:r>
      <w:r w:rsidRPr="004250BE">
        <w:rPr>
          <w:rFonts w:ascii="Times New Roman" w:hAnsi="Times New Roman"/>
          <w:bCs/>
          <w:sz w:val="24"/>
          <w:szCs w:val="24"/>
          <w:lang w:val="lt-LT"/>
        </w:rPr>
        <w:t xml:space="preserve"> tretieji asmenys ir kurių nekompensuoja sumokėta bauda.</w:t>
      </w:r>
    </w:p>
    <w:p w14:paraId="1A175886" w14:textId="77777777" w:rsidR="00B1713C" w:rsidRPr="004250BE" w:rsidRDefault="00B1713C" w:rsidP="007C7290">
      <w:pPr>
        <w:pStyle w:val="BodyText"/>
        <w:numPr>
          <w:ilvl w:val="1"/>
          <w:numId w:val="1"/>
        </w:numPr>
        <w:tabs>
          <w:tab w:val="clear" w:pos="928"/>
          <w:tab w:val="left" w:pos="709"/>
          <w:tab w:val="num" w:pos="851"/>
        </w:tabs>
        <w:spacing w:before="0" w:after="0"/>
        <w:ind w:left="0" w:firstLine="425"/>
        <w:jc w:val="both"/>
        <w:rPr>
          <w:rFonts w:ascii="Times New Roman" w:hAnsi="Times New Roman"/>
          <w:bCs/>
          <w:sz w:val="24"/>
          <w:szCs w:val="24"/>
          <w:lang w:val="lt-LT"/>
        </w:rPr>
      </w:pPr>
      <w:r w:rsidRPr="004250BE">
        <w:rPr>
          <w:rFonts w:ascii="Times New Roman" w:hAnsi="Times New Roman"/>
          <w:bCs/>
          <w:sz w:val="24"/>
          <w:szCs w:val="24"/>
          <w:lang w:val="lt-LT"/>
        </w:rPr>
        <w:t>Šioje dalyje nurodyt</w:t>
      </w:r>
      <w:r w:rsidR="00B513BC">
        <w:rPr>
          <w:rFonts w:ascii="Times New Roman" w:hAnsi="Times New Roman"/>
          <w:bCs/>
          <w:sz w:val="24"/>
          <w:szCs w:val="24"/>
          <w:lang w:val="lt-LT"/>
        </w:rPr>
        <w:t>a bauda turi būti sumokėta</w:t>
      </w:r>
      <w:r w:rsidRPr="004250BE">
        <w:rPr>
          <w:rFonts w:ascii="Times New Roman" w:hAnsi="Times New Roman"/>
          <w:bCs/>
          <w:sz w:val="24"/>
          <w:szCs w:val="24"/>
          <w:lang w:val="lt-LT"/>
        </w:rPr>
        <w:t xml:space="preserve"> ir dėl Šalies pažeidimo patirta žala (nuostoliai) turi būti kompensuota ne vėliau kaip per </w:t>
      </w:r>
      <w:r w:rsidRPr="004250BE">
        <w:rPr>
          <w:rFonts w:ascii="Times New Roman" w:hAnsi="Times New Roman"/>
          <w:sz w:val="24"/>
          <w:szCs w:val="24"/>
          <w:lang w:val="lt-LT"/>
        </w:rPr>
        <w:t>10 (dešimt</w:t>
      </w:r>
      <w:r w:rsidRPr="004250BE">
        <w:rPr>
          <w:rFonts w:ascii="Times New Roman" w:hAnsi="Times New Roman"/>
          <w:bCs/>
          <w:sz w:val="24"/>
          <w:szCs w:val="24"/>
          <w:lang w:val="lt-LT"/>
        </w:rPr>
        <w:t xml:space="preserve">) darbo dienų nuo atitinkamo prašymo gavimo. Jei per nurodytą terminą </w:t>
      </w:r>
      <w:r>
        <w:rPr>
          <w:rFonts w:ascii="Times New Roman" w:hAnsi="Times New Roman"/>
          <w:sz w:val="24"/>
          <w:szCs w:val="24"/>
          <w:lang w:val="lt-LT"/>
        </w:rPr>
        <w:t>Paslaugų t</w:t>
      </w:r>
      <w:r w:rsidRPr="004250BE">
        <w:rPr>
          <w:rFonts w:ascii="Times New Roman" w:hAnsi="Times New Roman"/>
          <w:sz w:val="24"/>
          <w:szCs w:val="24"/>
          <w:lang w:val="lt-LT"/>
        </w:rPr>
        <w:t>eikėj</w:t>
      </w:r>
      <w:r>
        <w:rPr>
          <w:rFonts w:ascii="Times New Roman" w:hAnsi="Times New Roman"/>
          <w:sz w:val="24"/>
          <w:szCs w:val="24"/>
          <w:lang w:val="lt-LT"/>
        </w:rPr>
        <w:t>as</w:t>
      </w:r>
      <w:r w:rsidRPr="004250BE">
        <w:rPr>
          <w:rFonts w:ascii="Times New Roman" w:hAnsi="Times New Roman"/>
          <w:bCs/>
          <w:sz w:val="24"/>
          <w:szCs w:val="24"/>
          <w:lang w:val="lt-LT"/>
        </w:rPr>
        <w:t xml:space="preserve"> </w:t>
      </w:r>
      <w:r w:rsidR="00B513BC">
        <w:rPr>
          <w:rFonts w:ascii="Times New Roman" w:hAnsi="Times New Roman"/>
          <w:bCs/>
          <w:sz w:val="24"/>
          <w:szCs w:val="24"/>
          <w:lang w:val="lt-LT"/>
        </w:rPr>
        <w:t>baudos</w:t>
      </w:r>
      <w:r w:rsidRPr="004250BE">
        <w:rPr>
          <w:rFonts w:ascii="Times New Roman" w:hAnsi="Times New Roman"/>
          <w:bCs/>
          <w:sz w:val="24"/>
          <w:szCs w:val="24"/>
          <w:lang w:val="lt-LT"/>
        </w:rPr>
        <w:t xml:space="preserve"> nesumoka, Perkančioji organizacija turi teisę j</w:t>
      </w:r>
      <w:r w:rsidR="00B513BC">
        <w:rPr>
          <w:rFonts w:ascii="Times New Roman" w:hAnsi="Times New Roman"/>
          <w:bCs/>
          <w:sz w:val="24"/>
          <w:szCs w:val="24"/>
          <w:lang w:val="lt-LT"/>
        </w:rPr>
        <w:t>ą</w:t>
      </w:r>
      <w:r w:rsidRPr="004250BE">
        <w:rPr>
          <w:rFonts w:ascii="Times New Roman" w:hAnsi="Times New Roman"/>
          <w:bCs/>
          <w:sz w:val="24"/>
          <w:szCs w:val="24"/>
          <w:lang w:val="lt-LT"/>
        </w:rPr>
        <w:t xml:space="preserve"> išsiieškoti teisės aktų nustatyta tvarka. </w:t>
      </w:r>
      <w:bookmarkStart w:id="2" w:name="_Ref404098743"/>
    </w:p>
    <w:p w14:paraId="0CABC58E" w14:textId="77777777" w:rsidR="007C7290" w:rsidRPr="009C6C4D" w:rsidRDefault="00B1713C" w:rsidP="009C6C4D">
      <w:pPr>
        <w:pStyle w:val="BodyText"/>
        <w:numPr>
          <w:ilvl w:val="1"/>
          <w:numId w:val="1"/>
        </w:numPr>
        <w:tabs>
          <w:tab w:val="clear" w:pos="928"/>
          <w:tab w:val="left" w:pos="709"/>
          <w:tab w:val="num" w:pos="851"/>
        </w:tabs>
        <w:spacing w:before="0" w:after="0"/>
        <w:ind w:left="0" w:firstLine="425"/>
        <w:jc w:val="both"/>
        <w:rPr>
          <w:rFonts w:ascii="Times New Roman" w:hAnsi="Times New Roman"/>
          <w:bCs/>
          <w:sz w:val="24"/>
          <w:szCs w:val="24"/>
          <w:lang w:val="lt-LT"/>
        </w:rPr>
      </w:pPr>
      <w:r w:rsidRPr="004250BE">
        <w:rPr>
          <w:rFonts w:ascii="Times New Roman" w:hAnsi="Times New Roman"/>
          <w:sz w:val="24"/>
          <w:szCs w:val="24"/>
          <w:lang w:val="lt-LT"/>
        </w:rPr>
        <w:t>Šalis nėra laikoma atsakinga už bet kokių įsipareigojimų pagal šią Preliminariąją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4250BE">
        <w:rPr>
          <w:rFonts w:ascii="Times New Roman" w:hAnsi="Times New Roman"/>
          <w:i/>
          <w:iCs/>
          <w:sz w:val="24"/>
          <w:szCs w:val="24"/>
          <w:lang w:val="lt-LT"/>
        </w:rPr>
        <w:t>force majeure</w:t>
      </w:r>
      <w:r w:rsidRPr="004250BE">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4250BE">
        <w:rPr>
          <w:rFonts w:ascii="Times New Roman" w:hAnsi="Times New Roman"/>
          <w:i/>
          <w:iCs/>
          <w:sz w:val="24"/>
          <w:szCs w:val="24"/>
          <w:lang w:val="lt-LT"/>
        </w:rPr>
        <w:t>force majeure</w:t>
      </w:r>
      <w:r w:rsidRPr="004250BE">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C686E5" w14:textId="77777777" w:rsidR="007C7290" w:rsidRPr="004250BE" w:rsidRDefault="007C7290" w:rsidP="007C7290">
      <w:pPr>
        <w:pStyle w:val="BodyText"/>
        <w:tabs>
          <w:tab w:val="left" w:pos="709"/>
        </w:tabs>
        <w:spacing w:before="0" w:after="0"/>
        <w:ind w:left="425"/>
        <w:jc w:val="both"/>
        <w:rPr>
          <w:rFonts w:ascii="Times New Roman" w:hAnsi="Times New Roman"/>
          <w:bCs/>
          <w:sz w:val="24"/>
          <w:szCs w:val="24"/>
          <w:lang w:val="lt-LT"/>
        </w:rPr>
      </w:pPr>
    </w:p>
    <w:bookmarkEnd w:id="2"/>
    <w:p w14:paraId="3F31BC68" w14:textId="77777777" w:rsidR="00B1713C" w:rsidRDefault="00B1713C" w:rsidP="007C7290">
      <w:pPr>
        <w:numPr>
          <w:ilvl w:val="0"/>
          <w:numId w:val="1"/>
        </w:numPr>
        <w:tabs>
          <w:tab w:val="left" w:pos="709"/>
        </w:tabs>
        <w:ind w:left="0" w:firstLine="0"/>
        <w:jc w:val="center"/>
        <w:rPr>
          <w:b/>
          <w:lang w:val="lt-LT"/>
        </w:rPr>
      </w:pPr>
      <w:r w:rsidRPr="004250BE">
        <w:rPr>
          <w:b/>
          <w:lang w:val="lt-LT"/>
        </w:rPr>
        <w:t>ŠALIŲ GINČŲ SPRENDIMAS</w:t>
      </w:r>
    </w:p>
    <w:p w14:paraId="7215CAFA" w14:textId="77777777" w:rsidR="007C7290" w:rsidRPr="004250BE" w:rsidRDefault="007C7290" w:rsidP="007C7290">
      <w:pPr>
        <w:tabs>
          <w:tab w:val="left" w:pos="709"/>
        </w:tabs>
        <w:rPr>
          <w:b/>
          <w:lang w:val="lt-LT"/>
        </w:rPr>
      </w:pPr>
    </w:p>
    <w:p w14:paraId="4918D9EC" w14:textId="77777777" w:rsidR="00B1713C" w:rsidRPr="004250BE" w:rsidRDefault="00B1713C" w:rsidP="00906AAC">
      <w:pPr>
        <w:pStyle w:val="BodyText"/>
        <w:numPr>
          <w:ilvl w:val="1"/>
          <w:numId w:val="1"/>
        </w:numPr>
        <w:tabs>
          <w:tab w:val="left" w:pos="709"/>
          <w:tab w:val="left" w:pos="851"/>
        </w:tabs>
        <w:spacing w:before="0" w:after="0"/>
        <w:ind w:left="0" w:firstLine="425"/>
        <w:jc w:val="both"/>
        <w:rPr>
          <w:rFonts w:ascii="Times New Roman" w:hAnsi="Times New Roman"/>
          <w:b/>
          <w:sz w:val="24"/>
          <w:szCs w:val="24"/>
          <w:lang w:val="lt-LT"/>
        </w:rPr>
      </w:pPr>
      <w:r w:rsidRPr="004250BE">
        <w:rPr>
          <w:rFonts w:ascii="Times New Roman" w:hAnsi="Times New Roman"/>
          <w:sz w:val="24"/>
          <w:szCs w:val="24"/>
          <w:lang w:val="lt-LT"/>
        </w:rPr>
        <w:t>Šalys sieks, kad visi ginčai, nesutarimai ir pretenzijos, kurios gali kilti dėl šios Preliminariosios sutarties galiojimo, vykdymo,</w:t>
      </w:r>
      <w:r>
        <w:rPr>
          <w:rFonts w:ascii="Times New Roman" w:hAnsi="Times New Roman"/>
          <w:sz w:val="24"/>
          <w:szCs w:val="24"/>
          <w:lang w:val="lt-LT"/>
        </w:rPr>
        <w:t xml:space="preserve"> taikymo ir (</w:t>
      </w:r>
      <w:r w:rsidRPr="004250BE">
        <w:rPr>
          <w:rFonts w:ascii="Times New Roman" w:hAnsi="Times New Roman"/>
          <w:sz w:val="24"/>
          <w:szCs w:val="24"/>
          <w:lang w:val="lt-LT"/>
        </w:rPr>
        <w:t>ar</w:t>
      </w:r>
      <w:r>
        <w:rPr>
          <w:rFonts w:ascii="Times New Roman" w:hAnsi="Times New Roman"/>
          <w:sz w:val="24"/>
          <w:szCs w:val="24"/>
          <w:lang w:val="lt-LT"/>
        </w:rPr>
        <w:t>)</w:t>
      </w:r>
      <w:r w:rsidRPr="004250BE">
        <w:rPr>
          <w:rFonts w:ascii="Times New Roman" w:hAnsi="Times New Roman"/>
          <w:sz w:val="24"/>
          <w:szCs w:val="24"/>
          <w:lang w:val="lt-LT"/>
        </w:rPr>
        <w:t xml:space="preserve"> aiškinimo būtų sprendžiami derybų būdu.</w:t>
      </w:r>
    </w:p>
    <w:p w14:paraId="596D0B60" w14:textId="77777777" w:rsidR="00B1713C" w:rsidRPr="0075257D" w:rsidRDefault="00B1713C" w:rsidP="00906AAC">
      <w:pPr>
        <w:pStyle w:val="BodyText"/>
        <w:numPr>
          <w:ilvl w:val="1"/>
          <w:numId w:val="1"/>
        </w:numPr>
        <w:tabs>
          <w:tab w:val="left" w:pos="709"/>
          <w:tab w:val="left" w:pos="851"/>
        </w:tabs>
        <w:spacing w:before="0" w:after="0"/>
        <w:ind w:left="0" w:firstLine="425"/>
        <w:jc w:val="both"/>
        <w:rPr>
          <w:rFonts w:ascii="Times New Roman" w:hAnsi="Times New Roman"/>
          <w:b/>
          <w:sz w:val="24"/>
          <w:szCs w:val="24"/>
          <w:lang w:val="lt-LT"/>
        </w:rPr>
      </w:pPr>
      <w:r w:rsidRPr="004250BE">
        <w:rPr>
          <w:rFonts w:ascii="Times New Roman" w:hAnsi="Times New Roman"/>
          <w:sz w:val="24"/>
          <w:szCs w:val="24"/>
          <w:lang w:val="lt-LT"/>
        </w:rPr>
        <w:t xml:space="preserve">Jei tarp Šalių kilusio ginčo nepavyksta išspręsti derybų būdu, toks ginčas bus sprendžiamas Lietuvos Respublikos teismuose Lietuvos Respublikos įstatymų nustatyta tvarka. </w:t>
      </w:r>
    </w:p>
    <w:p w14:paraId="475A3725" w14:textId="77777777" w:rsidR="002F35D1" w:rsidRDefault="002F35D1" w:rsidP="002F35D1">
      <w:pPr>
        <w:pStyle w:val="BodyText"/>
        <w:tabs>
          <w:tab w:val="left" w:pos="709"/>
          <w:tab w:val="left" w:pos="1134"/>
        </w:tabs>
        <w:spacing w:before="0" w:after="0"/>
        <w:jc w:val="both"/>
        <w:rPr>
          <w:rFonts w:ascii="Times New Roman" w:hAnsi="Times New Roman"/>
          <w:b/>
          <w:sz w:val="24"/>
          <w:szCs w:val="24"/>
          <w:lang w:val="lt-LT"/>
        </w:rPr>
      </w:pPr>
    </w:p>
    <w:p w14:paraId="6B02550A" w14:textId="77777777" w:rsidR="0075257D" w:rsidRPr="004250BE" w:rsidRDefault="0075257D" w:rsidP="002F35D1">
      <w:pPr>
        <w:pStyle w:val="BodyText"/>
        <w:tabs>
          <w:tab w:val="left" w:pos="709"/>
          <w:tab w:val="left" w:pos="1134"/>
        </w:tabs>
        <w:spacing w:before="0" w:after="0"/>
        <w:jc w:val="both"/>
        <w:rPr>
          <w:rFonts w:ascii="Times New Roman" w:hAnsi="Times New Roman"/>
          <w:b/>
          <w:sz w:val="24"/>
          <w:szCs w:val="24"/>
          <w:lang w:val="lt-LT"/>
        </w:rPr>
      </w:pPr>
    </w:p>
    <w:p w14:paraId="53854F3A" w14:textId="77777777" w:rsidR="00B1713C" w:rsidRDefault="00B1713C" w:rsidP="00906AAC">
      <w:pPr>
        <w:numPr>
          <w:ilvl w:val="0"/>
          <w:numId w:val="1"/>
        </w:numPr>
        <w:tabs>
          <w:tab w:val="left" w:pos="709"/>
        </w:tabs>
        <w:ind w:left="0" w:firstLine="0"/>
        <w:jc w:val="center"/>
        <w:rPr>
          <w:b/>
          <w:lang w:val="lt-LT"/>
        </w:rPr>
      </w:pPr>
      <w:r w:rsidRPr="004250BE">
        <w:rPr>
          <w:b/>
          <w:lang w:val="lt-LT"/>
        </w:rPr>
        <w:lastRenderedPageBreak/>
        <w:t>ŠALIŲ SUSIRAŠINĖJIMAS</w:t>
      </w:r>
    </w:p>
    <w:p w14:paraId="3C3D41CE" w14:textId="77777777" w:rsidR="00906AAC" w:rsidRPr="004250BE" w:rsidRDefault="00906AAC" w:rsidP="00906AAC">
      <w:pPr>
        <w:tabs>
          <w:tab w:val="left" w:pos="709"/>
        </w:tabs>
        <w:rPr>
          <w:b/>
          <w:lang w:val="lt-LT"/>
        </w:rPr>
      </w:pPr>
    </w:p>
    <w:p w14:paraId="15125E98" w14:textId="77777777" w:rsidR="00B1713C" w:rsidRPr="004250BE" w:rsidRDefault="00B1713C" w:rsidP="00216978">
      <w:pPr>
        <w:pStyle w:val="BodyText"/>
        <w:numPr>
          <w:ilvl w:val="1"/>
          <w:numId w:val="1"/>
        </w:numPr>
        <w:tabs>
          <w:tab w:val="clear" w:pos="928"/>
          <w:tab w:val="num" w:pos="709"/>
          <w:tab w:val="num" w:pos="993"/>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Visi su </w:t>
      </w:r>
      <w:r>
        <w:rPr>
          <w:rFonts w:ascii="Times New Roman" w:hAnsi="Times New Roman"/>
          <w:sz w:val="24"/>
          <w:szCs w:val="24"/>
          <w:lang w:val="lt-LT"/>
        </w:rPr>
        <w:t xml:space="preserve">šia Preliminariąja sutartimi </w:t>
      </w:r>
      <w:r w:rsidRPr="004250BE">
        <w:rPr>
          <w:rFonts w:ascii="Times New Roman" w:hAnsi="Times New Roman"/>
          <w:sz w:val="24"/>
          <w:szCs w:val="24"/>
          <w:lang w:val="lt-LT"/>
        </w:rPr>
        <w:t>susiję siunčiami oficialūs Šalių pranešimai laikomi tinkamai įteiktais Šalims adresatėms, jeigu jie yra perduoti Šalies adresatės atstovams pasirašytinai arba siunčiami registruotu paštu šioje Preliminariojoje sutartyje nurodytais adresais. Pranešimas (i</w:t>
      </w:r>
      <w:r>
        <w:rPr>
          <w:rFonts w:ascii="Times New Roman" w:hAnsi="Times New Roman"/>
          <w:sz w:val="24"/>
          <w:szCs w:val="24"/>
          <w:lang w:val="lt-LT"/>
        </w:rPr>
        <w:t>nformacija) siunčiamas faksu ir (</w:t>
      </w:r>
      <w:r w:rsidRPr="004250BE">
        <w:rPr>
          <w:rFonts w:ascii="Times New Roman" w:hAnsi="Times New Roman"/>
          <w:sz w:val="24"/>
          <w:szCs w:val="24"/>
          <w:lang w:val="lt-LT"/>
        </w:rPr>
        <w:t>ar</w:t>
      </w:r>
      <w:r>
        <w:rPr>
          <w:rFonts w:ascii="Times New Roman" w:hAnsi="Times New Roman"/>
          <w:sz w:val="24"/>
          <w:szCs w:val="24"/>
          <w:lang w:val="lt-LT"/>
        </w:rPr>
        <w:t>)</w:t>
      </w:r>
      <w:r w:rsidRPr="004250BE">
        <w:rPr>
          <w:rFonts w:ascii="Times New Roman" w:hAnsi="Times New Roman"/>
          <w:sz w:val="24"/>
          <w:szCs w:val="24"/>
          <w:lang w:val="lt-LT"/>
        </w:rPr>
        <w:t xml:space="preserve"> elektroniniu paštu laikomas gautu faksimilinio pranešimo ar elektroninio laiško gavimo momentu. Tokio pranešimo įteikimo įrodymu laikoma </w:t>
      </w:r>
      <w:r>
        <w:rPr>
          <w:rFonts w:ascii="Times New Roman" w:hAnsi="Times New Roman"/>
          <w:sz w:val="24"/>
          <w:szCs w:val="24"/>
          <w:lang w:val="lt-LT"/>
        </w:rPr>
        <w:t>faksimilinio ryšio ataskaita ir (</w:t>
      </w:r>
      <w:r w:rsidRPr="004250BE">
        <w:rPr>
          <w:rFonts w:ascii="Times New Roman" w:hAnsi="Times New Roman"/>
          <w:sz w:val="24"/>
          <w:szCs w:val="24"/>
          <w:lang w:val="lt-LT"/>
        </w:rPr>
        <w:t>arba</w:t>
      </w:r>
      <w:r>
        <w:rPr>
          <w:rFonts w:ascii="Times New Roman" w:hAnsi="Times New Roman"/>
          <w:sz w:val="24"/>
          <w:szCs w:val="24"/>
          <w:lang w:val="lt-LT"/>
        </w:rPr>
        <w:t>)</w:t>
      </w:r>
      <w:r w:rsidRPr="004250BE">
        <w:rPr>
          <w:rFonts w:ascii="Times New Roman" w:hAnsi="Times New Roman"/>
          <w:sz w:val="24"/>
          <w:szCs w:val="24"/>
          <w:lang w:val="lt-LT"/>
        </w:rPr>
        <w:t xml:space="preserve"> adresato patvirtinimas. </w:t>
      </w:r>
    </w:p>
    <w:p w14:paraId="7CC3B020" w14:textId="77777777" w:rsidR="00B1713C" w:rsidRPr="004250BE" w:rsidRDefault="00B1713C" w:rsidP="00B30CA2">
      <w:pPr>
        <w:pStyle w:val="BodyText"/>
        <w:numPr>
          <w:ilvl w:val="1"/>
          <w:numId w:val="1"/>
        </w:numPr>
        <w:tabs>
          <w:tab w:val="clear" w:pos="928"/>
          <w:tab w:val="num" w:pos="709"/>
          <w:tab w:val="num" w:pos="993"/>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 xml:space="preserve">Šalių atstovai, kuriems turi būti adresuojami visi su šios Preliminariosios sutarties vykdymu susiję oficialūs Šalių pranešimai: </w:t>
      </w:r>
    </w:p>
    <w:p w14:paraId="7A48C3B1" w14:textId="77777777" w:rsidR="00B1713C" w:rsidRPr="004250BE" w:rsidRDefault="00B1713C" w:rsidP="00B30CA2">
      <w:pPr>
        <w:pStyle w:val="BodyText"/>
        <w:tabs>
          <w:tab w:val="num" w:pos="709"/>
        </w:tabs>
        <w:spacing w:before="0" w:after="0"/>
        <w:ind w:firstLine="425"/>
        <w:jc w:val="both"/>
        <w:rPr>
          <w:rFonts w:ascii="Times New Roman" w:hAnsi="Times New Roman"/>
          <w:sz w:val="24"/>
          <w:szCs w:val="24"/>
          <w:lang w:val="lt-LT"/>
        </w:rPr>
      </w:pPr>
      <w:r w:rsidRPr="004250BE">
        <w:rPr>
          <w:rFonts w:ascii="Times New Roman" w:hAnsi="Times New Roman"/>
          <w:b/>
          <w:sz w:val="24"/>
          <w:szCs w:val="24"/>
          <w:lang w:val="lt-LT"/>
        </w:rPr>
        <w:t>Perkančiosios organizacijos atstovas:</w:t>
      </w:r>
      <w:r w:rsidRPr="004250BE">
        <w:rPr>
          <w:rFonts w:ascii="Times New Roman" w:hAnsi="Times New Roman"/>
          <w:sz w:val="24"/>
          <w:szCs w:val="24"/>
          <w:lang w:val="lt-LT"/>
        </w:rPr>
        <w:t xml:space="preserve"> </w:t>
      </w:r>
    </w:p>
    <w:p w14:paraId="5488581B" w14:textId="77777777" w:rsidR="00B1713C" w:rsidRPr="004250BE" w:rsidRDefault="00204F9A" w:rsidP="00B30CA2">
      <w:pPr>
        <w:pStyle w:val="BodyText"/>
        <w:tabs>
          <w:tab w:val="num" w:pos="709"/>
        </w:tabs>
        <w:spacing w:before="0" w:after="0"/>
        <w:ind w:firstLine="425"/>
        <w:jc w:val="both"/>
        <w:rPr>
          <w:rFonts w:ascii="Times New Roman" w:hAnsi="Times New Roman"/>
          <w:i/>
          <w:sz w:val="24"/>
          <w:szCs w:val="24"/>
          <w:lang w:val="lt-LT"/>
        </w:rPr>
      </w:pPr>
      <w:r w:rsidRPr="00FA5EC1">
        <w:rPr>
          <w:rFonts w:ascii="Times New Roman" w:hAnsi="Times New Roman"/>
          <w:sz w:val="24"/>
          <w:szCs w:val="24"/>
          <w:lang w:val="lt-LT"/>
        </w:rPr>
        <w:t>Irma Šopienė</w:t>
      </w:r>
      <w:r w:rsidRPr="004250BE">
        <w:rPr>
          <w:rFonts w:ascii="Times New Roman" w:hAnsi="Times New Roman"/>
          <w:i/>
          <w:sz w:val="24"/>
          <w:szCs w:val="24"/>
          <w:lang w:val="lt-LT"/>
        </w:rPr>
        <w:t xml:space="preserve">, </w:t>
      </w:r>
      <w:r>
        <w:rPr>
          <w:rFonts w:ascii="Times New Roman" w:hAnsi="Times New Roman"/>
          <w:bCs/>
          <w:sz w:val="24"/>
          <w:szCs w:val="24"/>
          <w:lang w:val="lt-LT"/>
        </w:rPr>
        <w:t xml:space="preserve">adresas: S. Konarskio g. 13, </w:t>
      </w:r>
      <w:r w:rsidRPr="004250BE">
        <w:rPr>
          <w:rFonts w:ascii="Times New Roman" w:hAnsi="Times New Roman"/>
          <w:bCs/>
          <w:sz w:val="24"/>
          <w:szCs w:val="24"/>
          <w:lang w:val="lt-LT"/>
        </w:rPr>
        <w:t>Vilnius</w:t>
      </w:r>
      <w:r w:rsidRPr="004250BE">
        <w:rPr>
          <w:rFonts w:ascii="Times New Roman" w:hAnsi="Times New Roman"/>
          <w:i/>
          <w:sz w:val="24"/>
          <w:szCs w:val="24"/>
          <w:lang w:val="lt-LT"/>
        </w:rPr>
        <w:t xml:space="preserve">, </w:t>
      </w:r>
      <w:r w:rsidRPr="004250BE">
        <w:rPr>
          <w:rFonts w:ascii="Times New Roman" w:hAnsi="Times New Roman"/>
          <w:bCs/>
          <w:sz w:val="24"/>
          <w:szCs w:val="24"/>
          <w:lang w:val="lt-LT"/>
        </w:rPr>
        <w:t xml:space="preserve">tel. </w:t>
      </w:r>
      <w:r w:rsidRPr="004250BE">
        <w:rPr>
          <w:rFonts w:ascii="Times New Roman" w:hAnsi="Times New Roman"/>
          <w:sz w:val="24"/>
          <w:szCs w:val="24"/>
          <w:lang w:val="lt-LT"/>
        </w:rPr>
        <w:t>(8 5)</w:t>
      </w:r>
      <w:r>
        <w:rPr>
          <w:rFonts w:ascii="Times New Roman" w:hAnsi="Times New Roman"/>
          <w:sz w:val="24"/>
          <w:szCs w:val="24"/>
          <w:lang w:val="lt-LT"/>
        </w:rPr>
        <w:t xml:space="preserve"> 2107485</w:t>
      </w:r>
      <w:r w:rsidRPr="004250BE">
        <w:rPr>
          <w:rFonts w:ascii="Times New Roman" w:hAnsi="Times New Roman"/>
          <w:bCs/>
          <w:sz w:val="24"/>
          <w:szCs w:val="24"/>
          <w:lang w:val="lt-LT"/>
        </w:rPr>
        <w:t xml:space="preserve">, faks. </w:t>
      </w:r>
      <w:r w:rsidRPr="004250BE">
        <w:rPr>
          <w:rFonts w:ascii="Times New Roman" w:hAnsi="Times New Roman"/>
          <w:sz w:val="24"/>
          <w:szCs w:val="24"/>
          <w:lang w:val="lt-LT"/>
        </w:rPr>
        <w:t>(8 5)</w:t>
      </w:r>
      <w:r w:rsidRPr="00F87D61">
        <w:rPr>
          <w:rFonts w:ascii="Times New Roman" w:hAnsi="Times New Roman"/>
          <w:lang w:val="lt-LT"/>
        </w:rPr>
        <w:t xml:space="preserve"> </w:t>
      </w:r>
      <w:r w:rsidRPr="00F87D61">
        <w:rPr>
          <w:rFonts w:ascii="Times New Roman" w:hAnsi="Times New Roman"/>
          <w:sz w:val="24"/>
          <w:szCs w:val="24"/>
          <w:lang w:val="lt-LT"/>
        </w:rPr>
        <w:t>251 4401</w:t>
      </w:r>
      <w:r w:rsidRPr="004250BE">
        <w:rPr>
          <w:rFonts w:ascii="Times New Roman" w:hAnsi="Times New Roman"/>
          <w:bCs/>
          <w:sz w:val="24"/>
          <w:szCs w:val="24"/>
          <w:lang w:val="lt-LT"/>
        </w:rPr>
        <w:t>, el. pašto adresas</w:t>
      </w:r>
      <w:r>
        <w:rPr>
          <w:rFonts w:ascii="Times New Roman" w:hAnsi="Times New Roman"/>
          <w:bCs/>
          <w:sz w:val="24"/>
          <w:szCs w:val="24"/>
          <w:lang w:val="lt-LT"/>
        </w:rPr>
        <w:t>:</w:t>
      </w:r>
      <w:r w:rsidRPr="004250BE">
        <w:rPr>
          <w:rFonts w:ascii="Times New Roman" w:hAnsi="Times New Roman"/>
          <w:bCs/>
          <w:sz w:val="24"/>
          <w:szCs w:val="24"/>
          <w:lang w:val="lt-LT"/>
        </w:rPr>
        <w:t xml:space="preserve"> </w:t>
      </w:r>
      <w:hyperlink r:id="rId10" w:history="1">
        <w:r w:rsidRPr="00F16D34">
          <w:rPr>
            <w:rStyle w:val="Hyperlink"/>
            <w:rFonts w:ascii="Times New Roman" w:hAnsi="Times New Roman"/>
            <w:sz w:val="24"/>
            <w:szCs w:val="24"/>
            <w:lang w:val="lt-LT"/>
          </w:rPr>
          <w:t>i.sopiene@cpva.lt</w:t>
        </w:r>
      </w:hyperlink>
      <w:r w:rsidR="00F06512" w:rsidRPr="00BB2726">
        <w:rPr>
          <w:rFonts w:ascii="Times New Roman" w:hAnsi="Times New Roman"/>
          <w:sz w:val="24"/>
          <w:szCs w:val="24"/>
          <w:lang w:val="lt-LT"/>
        </w:rPr>
        <w:t>;</w:t>
      </w:r>
    </w:p>
    <w:p w14:paraId="0DA8F8ED" w14:textId="77777777" w:rsidR="00B1713C" w:rsidRPr="004250BE" w:rsidRDefault="00B1713C" w:rsidP="00B30CA2">
      <w:pPr>
        <w:pStyle w:val="BodyText"/>
        <w:tabs>
          <w:tab w:val="num" w:pos="709"/>
        </w:tabs>
        <w:spacing w:before="0" w:after="0"/>
        <w:ind w:firstLine="425"/>
        <w:jc w:val="both"/>
        <w:rPr>
          <w:rFonts w:ascii="Times New Roman" w:hAnsi="Times New Roman"/>
          <w:sz w:val="24"/>
          <w:szCs w:val="24"/>
          <w:lang w:val="lt-LT"/>
        </w:rPr>
      </w:pPr>
      <w:r>
        <w:rPr>
          <w:rFonts w:ascii="Times New Roman" w:hAnsi="Times New Roman"/>
          <w:b/>
          <w:sz w:val="24"/>
          <w:szCs w:val="24"/>
          <w:lang w:val="lt-LT"/>
        </w:rPr>
        <w:t>Paslaugų t</w:t>
      </w:r>
      <w:r w:rsidRPr="004250BE">
        <w:rPr>
          <w:rFonts w:ascii="Times New Roman" w:hAnsi="Times New Roman"/>
          <w:b/>
          <w:sz w:val="24"/>
          <w:szCs w:val="24"/>
          <w:lang w:val="lt-LT"/>
        </w:rPr>
        <w:t>eikėj</w:t>
      </w:r>
      <w:r>
        <w:rPr>
          <w:rFonts w:ascii="Times New Roman" w:hAnsi="Times New Roman"/>
          <w:b/>
          <w:sz w:val="24"/>
          <w:szCs w:val="24"/>
          <w:lang w:val="lt-LT"/>
        </w:rPr>
        <w:t>o</w:t>
      </w:r>
      <w:r w:rsidRPr="004250BE">
        <w:rPr>
          <w:rFonts w:ascii="Times New Roman" w:hAnsi="Times New Roman"/>
          <w:b/>
          <w:sz w:val="24"/>
          <w:szCs w:val="24"/>
          <w:lang w:val="lt-LT"/>
        </w:rPr>
        <w:t xml:space="preserve"> atstovai:</w:t>
      </w:r>
      <w:r w:rsidRPr="004250BE">
        <w:rPr>
          <w:rFonts w:ascii="Times New Roman" w:hAnsi="Times New Roman"/>
          <w:sz w:val="24"/>
          <w:szCs w:val="24"/>
          <w:lang w:val="lt-LT"/>
        </w:rPr>
        <w:t xml:space="preserve"> </w:t>
      </w:r>
    </w:p>
    <w:p w14:paraId="26624BE7" w14:textId="77777777" w:rsidR="00B1713C" w:rsidRPr="004250BE" w:rsidRDefault="00707882" w:rsidP="009E5EB3">
      <w:pPr>
        <w:pStyle w:val="BodyText"/>
        <w:spacing w:before="0" w:after="0"/>
        <w:ind w:firstLine="425"/>
        <w:jc w:val="both"/>
        <w:rPr>
          <w:rFonts w:ascii="Times New Roman" w:hAnsi="Times New Roman"/>
          <w:bCs/>
          <w:sz w:val="24"/>
          <w:szCs w:val="24"/>
          <w:lang w:val="lt-LT"/>
        </w:rPr>
      </w:pPr>
      <w:r w:rsidRPr="003E50B1">
        <w:rPr>
          <w:rFonts w:ascii="Times New Roman" w:hAnsi="Times New Roman"/>
          <w:sz w:val="24"/>
          <w:szCs w:val="24"/>
          <w:lang w:val="lt-LT"/>
        </w:rPr>
        <w:t>Alina Martinkienė</w:t>
      </w:r>
      <w:r w:rsidR="00B1713C" w:rsidRPr="003E50B1">
        <w:rPr>
          <w:rFonts w:ascii="Times New Roman" w:hAnsi="Times New Roman"/>
          <w:bCs/>
          <w:sz w:val="24"/>
          <w:szCs w:val="24"/>
          <w:lang w:val="lt-LT"/>
        </w:rPr>
        <w:t>,</w:t>
      </w:r>
      <w:r w:rsidR="00B1713C" w:rsidRPr="004250BE">
        <w:rPr>
          <w:rFonts w:ascii="Times New Roman" w:hAnsi="Times New Roman"/>
          <w:bCs/>
          <w:sz w:val="24"/>
          <w:szCs w:val="24"/>
          <w:lang w:val="lt-LT"/>
        </w:rPr>
        <w:t xml:space="preserve"> adresas</w:t>
      </w:r>
      <w:r w:rsidR="009E5EB3">
        <w:rPr>
          <w:rFonts w:ascii="Times New Roman" w:hAnsi="Times New Roman"/>
          <w:bCs/>
          <w:sz w:val="24"/>
          <w:szCs w:val="24"/>
          <w:lang w:val="lt-LT"/>
        </w:rPr>
        <w:t>:</w:t>
      </w:r>
      <w:r w:rsidR="00B1713C" w:rsidRPr="004250BE">
        <w:rPr>
          <w:rFonts w:ascii="Times New Roman" w:hAnsi="Times New Roman"/>
          <w:bCs/>
          <w:sz w:val="24"/>
          <w:szCs w:val="24"/>
          <w:lang w:val="lt-LT"/>
        </w:rPr>
        <w:t xml:space="preserve"> </w:t>
      </w:r>
      <w:r w:rsidRPr="003E50B1">
        <w:rPr>
          <w:rFonts w:ascii="Times New Roman" w:hAnsi="Times New Roman"/>
          <w:bCs/>
          <w:sz w:val="24"/>
          <w:szCs w:val="24"/>
          <w:lang w:val="lt-LT"/>
        </w:rPr>
        <w:t>Tilžės g. 198, Šiauliai</w:t>
      </w:r>
      <w:r w:rsidR="00B1713C" w:rsidRPr="003E50B1">
        <w:rPr>
          <w:rFonts w:ascii="Times New Roman" w:hAnsi="Times New Roman"/>
          <w:bCs/>
          <w:sz w:val="24"/>
          <w:szCs w:val="24"/>
          <w:lang w:val="lt-LT"/>
        </w:rPr>
        <w:t xml:space="preserve">, tel. (8  </w:t>
      </w:r>
      <w:r w:rsidRPr="003E50B1">
        <w:rPr>
          <w:rFonts w:ascii="Times New Roman" w:hAnsi="Times New Roman"/>
          <w:bCs/>
          <w:sz w:val="24"/>
          <w:szCs w:val="24"/>
          <w:lang w:val="lt-LT"/>
        </w:rPr>
        <w:t>41</w:t>
      </w:r>
      <w:r w:rsidR="00B1713C" w:rsidRPr="003E50B1">
        <w:rPr>
          <w:rFonts w:ascii="Times New Roman" w:hAnsi="Times New Roman"/>
          <w:bCs/>
          <w:sz w:val="24"/>
          <w:szCs w:val="24"/>
          <w:lang w:val="lt-LT"/>
        </w:rPr>
        <w:t>)</w:t>
      </w:r>
      <w:r w:rsidRPr="003E50B1">
        <w:rPr>
          <w:rFonts w:ascii="Times New Roman" w:hAnsi="Times New Roman"/>
          <w:bCs/>
          <w:sz w:val="24"/>
          <w:szCs w:val="24"/>
          <w:lang w:val="lt-LT"/>
        </w:rPr>
        <w:t xml:space="preserve"> 552449</w:t>
      </w:r>
      <w:r>
        <w:rPr>
          <w:rFonts w:ascii="Times New Roman" w:hAnsi="Times New Roman"/>
          <w:bCs/>
          <w:sz w:val="24"/>
          <w:szCs w:val="24"/>
          <w:lang w:val="lt-LT"/>
        </w:rPr>
        <w:t>, faks. -</w:t>
      </w:r>
      <w:r w:rsidR="00B1713C" w:rsidRPr="004250BE">
        <w:rPr>
          <w:rFonts w:ascii="Times New Roman" w:hAnsi="Times New Roman"/>
          <w:bCs/>
          <w:sz w:val="24"/>
          <w:szCs w:val="24"/>
          <w:lang w:val="lt-LT"/>
        </w:rPr>
        <w:t xml:space="preserve">, el. pašto adresas </w:t>
      </w:r>
      <w:hyperlink r:id="rId11" w:history="1">
        <w:r w:rsidR="00BD2858" w:rsidRPr="00D5125F">
          <w:rPr>
            <w:rStyle w:val="Hyperlink"/>
            <w:rFonts w:ascii="Times New Roman" w:hAnsi="Times New Roman"/>
            <w:bCs/>
            <w:sz w:val="24"/>
            <w:szCs w:val="24"/>
            <w:lang w:val="lt-LT"/>
          </w:rPr>
          <w:t>info</w:t>
        </w:r>
        <w:r w:rsidR="00BD2858" w:rsidRPr="00D5125F">
          <w:rPr>
            <w:rStyle w:val="Hyperlink"/>
            <w:rFonts w:ascii="Times New Roman" w:hAnsi="Times New Roman"/>
            <w:bCs/>
            <w:sz w:val="24"/>
            <w:szCs w:val="24"/>
            <w:lang w:val="en-US"/>
          </w:rPr>
          <w:t>@</w:t>
        </w:r>
        <w:r w:rsidR="00BD2858" w:rsidRPr="00D5125F">
          <w:rPr>
            <w:rStyle w:val="Hyperlink"/>
            <w:rFonts w:ascii="Times New Roman" w:hAnsi="Times New Roman"/>
            <w:bCs/>
            <w:sz w:val="24"/>
            <w:szCs w:val="24"/>
            <w:lang w:val="lt-LT"/>
          </w:rPr>
          <w:t>lexin.lt</w:t>
        </w:r>
      </w:hyperlink>
      <w:r w:rsidR="00F06512">
        <w:rPr>
          <w:rFonts w:ascii="Times New Roman" w:hAnsi="Times New Roman"/>
          <w:bCs/>
          <w:sz w:val="24"/>
          <w:szCs w:val="24"/>
          <w:lang w:val="lt-LT"/>
        </w:rPr>
        <w:t>.</w:t>
      </w:r>
      <w:r w:rsidR="00BD2858">
        <w:rPr>
          <w:rFonts w:ascii="Times New Roman" w:hAnsi="Times New Roman"/>
          <w:bCs/>
          <w:sz w:val="24"/>
          <w:szCs w:val="24"/>
          <w:lang w:val="lt-LT"/>
        </w:rPr>
        <w:t xml:space="preserve"> </w:t>
      </w:r>
    </w:p>
    <w:p w14:paraId="2406B26A" w14:textId="77777777" w:rsidR="00B1713C" w:rsidRDefault="00B1713C" w:rsidP="00B30CA2">
      <w:pPr>
        <w:pStyle w:val="BodyText"/>
        <w:numPr>
          <w:ilvl w:val="1"/>
          <w:numId w:val="1"/>
        </w:numPr>
        <w:tabs>
          <w:tab w:val="clear" w:pos="928"/>
          <w:tab w:val="num" w:pos="709"/>
          <w:tab w:val="num" w:pos="993"/>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Šalys įsipareigoja iš anksto viena kitą informuoti apie oficialių asmenų susisiekimui ar jų kontaktinių ar kitų duomenų pasikeitimą. Apie Šalių buveinės adreso, pavadinimo ar banko sąskaitos rekvizitų ar kitų šioje Sutartyje patiektų duomenų pasikeitimus kiekviena iš Šalių įsipareigoja pranešti kitai Šaliai iš anksto, tačiau bet kokiu atveju ne vėliau kaip per 2 (dvi) darbo dienas po atitinkamų duomenų pasikeitimo.</w:t>
      </w:r>
    </w:p>
    <w:p w14:paraId="2FF749A7" w14:textId="77777777" w:rsidR="00F53B6C" w:rsidRPr="004250BE" w:rsidRDefault="00F53B6C" w:rsidP="00F53B6C">
      <w:pPr>
        <w:pStyle w:val="BodyText"/>
        <w:spacing w:before="0" w:after="0"/>
        <w:ind w:left="425"/>
        <w:jc w:val="both"/>
        <w:rPr>
          <w:rFonts w:ascii="Times New Roman" w:hAnsi="Times New Roman"/>
          <w:sz w:val="24"/>
          <w:szCs w:val="24"/>
          <w:lang w:val="lt-LT"/>
        </w:rPr>
      </w:pPr>
    </w:p>
    <w:p w14:paraId="3CD14789" w14:textId="77777777" w:rsidR="00B1713C" w:rsidRDefault="00B1713C" w:rsidP="00F53B6C">
      <w:pPr>
        <w:numPr>
          <w:ilvl w:val="0"/>
          <w:numId w:val="1"/>
        </w:numPr>
        <w:tabs>
          <w:tab w:val="left" w:pos="709"/>
        </w:tabs>
        <w:ind w:left="0" w:firstLine="0"/>
        <w:jc w:val="center"/>
        <w:rPr>
          <w:b/>
          <w:lang w:val="lt-LT"/>
        </w:rPr>
      </w:pPr>
      <w:r w:rsidRPr="004250BE">
        <w:rPr>
          <w:b/>
          <w:lang w:val="lt-LT"/>
        </w:rPr>
        <w:t>KITOS SUTARTIES NUOSTATOS</w:t>
      </w:r>
    </w:p>
    <w:p w14:paraId="43B231A1" w14:textId="77777777" w:rsidR="00F53B6C" w:rsidRPr="004250BE" w:rsidRDefault="00F53B6C" w:rsidP="00F53B6C">
      <w:pPr>
        <w:tabs>
          <w:tab w:val="left" w:pos="709"/>
        </w:tabs>
        <w:rPr>
          <w:b/>
          <w:lang w:val="lt-LT"/>
        </w:rPr>
      </w:pPr>
    </w:p>
    <w:p w14:paraId="2626C5AE" w14:textId="77777777" w:rsidR="00B1713C" w:rsidRPr="004250BE" w:rsidRDefault="00B1713C" w:rsidP="000E6A8F">
      <w:pPr>
        <w:pStyle w:val="BodyText"/>
        <w:numPr>
          <w:ilvl w:val="1"/>
          <w:numId w:val="1"/>
        </w:numPr>
        <w:tabs>
          <w:tab w:val="clear" w:pos="928"/>
          <w:tab w:val="num" w:pos="709"/>
          <w:tab w:val="num" w:pos="993"/>
        </w:tabs>
        <w:spacing w:before="0" w:after="0"/>
        <w:ind w:left="0" w:firstLine="425"/>
        <w:jc w:val="both"/>
        <w:rPr>
          <w:rFonts w:ascii="Times New Roman" w:hAnsi="Times New Roman"/>
          <w:sz w:val="24"/>
          <w:szCs w:val="24"/>
          <w:lang w:val="lt-LT"/>
        </w:rPr>
      </w:pPr>
      <w:r w:rsidRPr="004250BE">
        <w:rPr>
          <w:rFonts w:ascii="Times New Roman" w:hAnsi="Times New Roman"/>
          <w:sz w:val="24"/>
          <w:szCs w:val="24"/>
          <w:lang w:val="lt-LT"/>
        </w:rPr>
        <w:t>Šiai Preliminariajai sutarčiai, sprendžiant jos galiojimo, vykdymo, taikymo ir aiškinimo klausimus taikomi Lietuvos Respublikos teisės aktai.</w:t>
      </w:r>
    </w:p>
    <w:p w14:paraId="387A7609" w14:textId="77777777" w:rsidR="00B1713C" w:rsidRDefault="00340F9E" w:rsidP="000E6A8F">
      <w:pPr>
        <w:pStyle w:val="BodyText"/>
        <w:numPr>
          <w:ilvl w:val="1"/>
          <w:numId w:val="1"/>
        </w:numPr>
        <w:tabs>
          <w:tab w:val="clear" w:pos="928"/>
          <w:tab w:val="num" w:pos="709"/>
          <w:tab w:val="num" w:pos="993"/>
        </w:tabs>
        <w:spacing w:before="0" w:after="0"/>
        <w:ind w:left="0" w:firstLine="425"/>
        <w:jc w:val="both"/>
        <w:rPr>
          <w:rFonts w:ascii="Times New Roman" w:hAnsi="Times New Roman"/>
          <w:sz w:val="24"/>
          <w:szCs w:val="24"/>
          <w:lang w:val="lt-LT"/>
        </w:rPr>
      </w:pPr>
      <w:r>
        <w:rPr>
          <w:rFonts w:ascii="Times New Roman" w:hAnsi="Times New Roman"/>
          <w:sz w:val="24"/>
          <w:szCs w:val="24"/>
          <w:lang w:val="lt-LT"/>
        </w:rPr>
        <w:t xml:space="preserve">Ši </w:t>
      </w:r>
      <w:r w:rsidR="00B1713C" w:rsidRPr="004250BE">
        <w:rPr>
          <w:rFonts w:ascii="Times New Roman" w:hAnsi="Times New Roman"/>
          <w:sz w:val="24"/>
          <w:szCs w:val="24"/>
          <w:lang w:val="lt-LT"/>
        </w:rPr>
        <w:t xml:space="preserve">Preliminarioji sutartis sudaryta </w:t>
      </w:r>
      <w:r w:rsidR="00B1713C">
        <w:rPr>
          <w:rFonts w:ascii="Times New Roman" w:hAnsi="Times New Roman"/>
          <w:sz w:val="24"/>
          <w:szCs w:val="24"/>
          <w:lang w:val="lt-LT"/>
        </w:rPr>
        <w:t>2</w:t>
      </w:r>
      <w:r w:rsidR="00B1713C" w:rsidRPr="004250BE">
        <w:rPr>
          <w:rFonts w:ascii="Times New Roman" w:hAnsi="Times New Roman"/>
          <w:sz w:val="24"/>
          <w:szCs w:val="24"/>
          <w:lang w:val="lt-LT"/>
        </w:rPr>
        <w:t xml:space="preserve"> (</w:t>
      </w:r>
      <w:r w:rsidR="00B1713C">
        <w:rPr>
          <w:rFonts w:ascii="Times New Roman" w:hAnsi="Times New Roman"/>
          <w:sz w:val="24"/>
          <w:szCs w:val="24"/>
          <w:lang w:val="lt-LT"/>
        </w:rPr>
        <w:t>dviem</w:t>
      </w:r>
      <w:r>
        <w:rPr>
          <w:rFonts w:ascii="Times New Roman" w:hAnsi="Times New Roman"/>
          <w:sz w:val="24"/>
          <w:szCs w:val="24"/>
          <w:lang w:val="lt-LT"/>
        </w:rPr>
        <w:t xml:space="preserve">) </w:t>
      </w:r>
      <w:r w:rsidR="00B1713C" w:rsidRPr="004250BE">
        <w:rPr>
          <w:rFonts w:ascii="Times New Roman" w:hAnsi="Times New Roman"/>
          <w:sz w:val="24"/>
          <w:szCs w:val="24"/>
          <w:lang w:val="lt-LT"/>
        </w:rPr>
        <w:t>vienodą teisinę galią turinčiais egzemplioriais, kurių po 1 (vieną) tenka Perkančiajai organizacijai ir Teikėj</w:t>
      </w:r>
      <w:r w:rsidR="00B1713C">
        <w:rPr>
          <w:rFonts w:ascii="Times New Roman" w:hAnsi="Times New Roman"/>
          <w:sz w:val="24"/>
          <w:szCs w:val="24"/>
          <w:lang w:val="lt-LT"/>
        </w:rPr>
        <w:t>ui</w:t>
      </w:r>
      <w:r w:rsidR="00B1713C" w:rsidRPr="004250BE">
        <w:rPr>
          <w:rFonts w:ascii="Times New Roman" w:hAnsi="Times New Roman"/>
          <w:sz w:val="24"/>
          <w:szCs w:val="24"/>
          <w:lang w:val="lt-LT"/>
        </w:rPr>
        <w:t>.</w:t>
      </w:r>
    </w:p>
    <w:p w14:paraId="4D0EF83B" w14:textId="77777777" w:rsidR="000E6A8F" w:rsidRPr="004250BE" w:rsidRDefault="000E6A8F" w:rsidP="000E6A8F">
      <w:pPr>
        <w:pStyle w:val="BodyText"/>
        <w:spacing w:before="0" w:after="0"/>
        <w:ind w:left="425"/>
        <w:jc w:val="both"/>
        <w:rPr>
          <w:rFonts w:ascii="Times New Roman" w:hAnsi="Times New Roman"/>
          <w:sz w:val="24"/>
          <w:szCs w:val="24"/>
          <w:lang w:val="lt-LT"/>
        </w:rPr>
      </w:pPr>
    </w:p>
    <w:p w14:paraId="5255DBC7" w14:textId="77777777" w:rsidR="00B1713C" w:rsidRDefault="00B1713C" w:rsidP="000E6A8F">
      <w:pPr>
        <w:numPr>
          <w:ilvl w:val="0"/>
          <w:numId w:val="1"/>
        </w:numPr>
        <w:tabs>
          <w:tab w:val="left" w:pos="709"/>
        </w:tabs>
        <w:ind w:left="0" w:firstLine="0"/>
        <w:jc w:val="center"/>
        <w:rPr>
          <w:b/>
          <w:lang w:val="lt-LT"/>
        </w:rPr>
      </w:pPr>
      <w:r w:rsidRPr="004250BE">
        <w:rPr>
          <w:b/>
          <w:lang w:val="lt-LT"/>
        </w:rPr>
        <w:t>ŠALIŲ ADRESAI IR KITI REKVIZITAI</w:t>
      </w:r>
    </w:p>
    <w:p w14:paraId="42DD5428" w14:textId="77777777" w:rsidR="000E6A8F" w:rsidRPr="004250BE" w:rsidRDefault="000E6A8F" w:rsidP="000E6A8F">
      <w:pPr>
        <w:tabs>
          <w:tab w:val="left" w:pos="709"/>
        </w:tabs>
        <w:rPr>
          <w:b/>
          <w:lang w:val="lt-LT"/>
        </w:rPr>
      </w:pPr>
    </w:p>
    <w:p w14:paraId="3FF26DD4" w14:textId="77777777" w:rsidR="00B1713C" w:rsidRPr="004250BE" w:rsidRDefault="00B1713C" w:rsidP="00340F9E">
      <w:pPr>
        <w:pStyle w:val="BodyText"/>
        <w:numPr>
          <w:ilvl w:val="1"/>
          <w:numId w:val="1"/>
        </w:numPr>
        <w:tabs>
          <w:tab w:val="clear" w:pos="928"/>
          <w:tab w:val="left" w:pos="709"/>
          <w:tab w:val="num" w:pos="993"/>
        </w:tabs>
        <w:spacing w:before="0" w:after="0"/>
        <w:ind w:left="0" w:firstLine="425"/>
        <w:jc w:val="both"/>
        <w:rPr>
          <w:rFonts w:ascii="Times New Roman" w:hAnsi="Times New Roman"/>
          <w:b/>
          <w:sz w:val="24"/>
          <w:szCs w:val="24"/>
          <w:lang w:val="lt-LT"/>
        </w:rPr>
      </w:pPr>
      <w:r w:rsidRPr="004250BE">
        <w:rPr>
          <w:rFonts w:ascii="Times New Roman" w:hAnsi="Times New Roman"/>
          <w:b/>
          <w:sz w:val="24"/>
          <w:szCs w:val="24"/>
          <w:lang w:val="lt-LT"/>
        </w:rPr>
        <w:t>Perkančiosios organizacijos</w:t>
      </w:r>
      <w:r w:rsidR="00B513BC">
        <w:rPr>
          <w:rFonts w:ascii="Times New Roman" w:hAnsi="Times New Roman"/>
          <w:b/>
          <w:sz w:val="24"/>
          <w:szCs w:val="24"/>
          <w:lang w:val="lt-LT"/>
        </w:rPr>
        <w:t xml:space="preserve"> rekvizitai</w:t>
      </w:r>
      <w:r w:rsidRPr="004250BE">
        <w:rPr>
          <w:rFonts w:ascii="Times New Roman" w:hAnsi="Times New Roman"/>
          <w:b/>
          <w:sz w:val="24"/>
          <w:szCs w:val="24"/>
          <w:lang w:val="lt-LT"/>
        </w:rPr>
        <w:t>:</w:t>
      </w:r>
    </w:p>
    <w:p w14:paraId="526C3C0D" w14:textId="77777777" w:rsidR="00B1713C" w:rsidRPr="004250BE" w:rsidRDefault="00341FB1" w:rsidP="00340F9E">
      <w:pPr>
        <w:pStyle w:val="BodyText"/>
        <w:numPr>
          <w:ilvl w:val="2"/>
          <w:numId w:val="1"/>
        </w:numPr>
        <w:tabs>
          <w:tab w:val="clear" w:pos="720"/>
          <w:tab w:val="left" w:pos="1134"/>
        </w:tabs>
        <w:spacing w:before="0" w:after="0"/>
        <w:ind w:left="0" w:firstLine="425"/>
        <w:jc w:val="both"/>
        <w:rPr>
          <w:rFonts w:ascii="Times New Roman" w:hAnsi="Times New Roman"/>
          <w:b/>
          <w:sz w:val="24"/>
          <w:szCs w:val="24"/>
          <w:lang w:val="lt-LT"/>
        </w:rPr>
      </w:pPr>
      <w:r w:rsidRPr="0023101E">
        <w:rPr>
          <w:rFonts w:ascii="Times New Roman" w:hAnsi="Times New Roman"/>
          <w:b/>
          <w:sz w:val="24"/>
          <w:szCs w:val="24"/>
          <w:lang w:val="lt-LT"/>
        </w:rPr>
        <w:t xml:space="preserve">VšĮ </w:t>
      </w:r>
      <w:r w:rsidRPr="004250BE">
        <w:rPr>
          <w:rFonts w:ascii="Times New Roman" w:hAnsi="Times New Roman"/>
          <w:b/>
          <w:sz w:val="24"/>
          <w:szCs w:val="24"/>
          <w:lang w:val="lt-LT"/>
        </w:rPr>
        <w:t>Centrinė projektų valdymo agentūra</w:t>
      </w:r>
      <w:r w:rsidRPr="004250BE">
        <w:rPr>
          <w:rFonts w:ascii="Times New Roman" w:hAnsi="Times New Roman"/>
          <w:sz w:val="24"/>
          <w:szCs w:val="24"/>
          <w:lang w:val="lt-LT"/>
        </w:rPr>
        <w:t xml:space="preserve">, </w:t>
      </w:r>
      <w:r w:rsidRPr="004250BE">
        <w:rPr>
          <w:rFonts w:ascii="Times New Roman" w:hAnsi="Times New Roman"/>
          <w:bCs/>
          <w:sz w:val="24"/>
          <w:szCs w:val="24"/>
          <w:lang w:val="lt-LT"/>
        </w:rPr>
        <w:t>buveinės adresas: S. Konarskio g</w:t>
      </w:r>
      <w:r>
        <w:rPr>
          <w:rFonts w:ascii="Times New Roman" w:hAnsi="Times New Roman"/>
          <w:bCs/>
          <w:sz w:val="24"/>
          <w:szCs w:val="24"/>
          <w:lang w:val="lt-LT"/>
        </w:rPr>
        <w:t xml:space="preserve">. 13, Vilnius, įmonės </w:t>
      </w:r>
      <w:r w:rsidRPr="004250BE">
        <w:rPr>
          <w:rFonts w:ascii="Times New Roman" w:hAnsi="Times New Roman"/>
          <w:bCs/>
          <w:sz w:val="24"/>
          <w:szCs w:val="24"/>
          <w:lang w:val="lt-LT"/>
        </w:rPr>
        <w:t>kodas</w:t>
      </w:r>
      <w:r>
        <w:rPr>
          <w:rFonts w:ascii="Times New Roman" w:hAnsi="Times New Roman"/>
          <w:bCs/>
          <w:sz w:val="24"/>
          <w:szCs w:val="24"/>
          <w:lang w:val="lt-LT"/>
        </w:rPr>
        <w:t>:</w:t>
      </w:r>
      <w:r w:rsidRPr="004250BE">
        <w:rPr>
          <w:rFonts w:ascii="Times New Roman" w:hAnsi="Times New Roman"/>
          <w:bCs/>
          <w:sz w:val="24"/>
          <w:szCs w:val="24"/>
          <w:lang w:val="lt-LT"/>
        </w:rPr>
        <w:t xml:space="preserve"> </w:t>
      </w:r>
      <w:r>
        <w:rPr>
          <w:rFonts w:ascii="Times New Roman" w:hAnsi="Times New Roman"/>
          <w:bCs/>
          <w:sz w:val="24"/>
          <w:szCs w:val="24"/>
          <w:lang w:val="en-GB"/>
        </w:rPr>
        <w:t>126125624</w:t>
      </w:r>
      <w:r w:rsidRPr="004250BE">
        <w:rPr>
          <w:rFonts w:ascii="Times New Roman" w:hAnsi="Times New Roman"/>
          <w:bCs/>
          <w:sz w:val="24"/>
          <w:szCs w:val="24"/>
          <w:lang w:val="lt-LT"/>
        </w:rPr>
        <w:t>, a. s. Nr.</w:t>
      </w:r>
      <w:r w:rsidRPr="0023101E">
        <w:rPr>
          <w:rFonts w:ascii="Times New Roman" w:hAnsi="Times New Roman"/>
          <w:sz w:val="24"/>
          <w:szCs w:val="24"/>
          <w:lang w:val="en-GB"/>
        </w:rPr>
        <w:t xml:space="preserve"> LT43 4010 0510 0473 3416</w:t>
      </w:r>
      <w:r w:rsidRPr="004250BE">
        <w:rPr>
          <w:rFonts w:ascii="Times New Roman" w:hAnsi="Times New Roman"/>
          <w:bCs/>
          <w:sz w:val="24"/>
          <w:szCs w:val="24"/>
          <w:lang w:val="lt-LT"/>
        </w:rPr>
        <w:t xml:space="preserve">, </w:t>
      </w:r>
      <w:r w:rsidRPr="0023101E">
        <w:rPr>
          <w:rFonts w:ascii="Times New Roman" w:hAnsi="Times New Roman"/>
          <w:bCs/>
          <w:sz w:val="24"/>
          <w:szCs w:val="24"/>
          <w:lang w:val="lt-LT"/>
        </w:rPr>
        <w:t>bankas</w:t>
      </w:r>
      <w:r>
        <w:rPr>
          <w:rFonts w:ascii="Times New Roman" w:hAnsi="Times New Roman"/>
          <w:bCs/>
          <w:sz w:val="24"/>
          <w:szCs w:val="24"/>
          <w:lang w:val="lt-LT"/>
        </w:rPr>
        <w:t>:</w:t>
      </w:r>
      <w:r w:rsidRPr="0023101E">
        <w:rPr>
          <w:rFonts w:ascii="Times New Roman" w:hAnsi="Times New Roman"/>
          <w:bCs/>
          <w:sz w:val="24"/>
          <w:szCs w:val="24"/>
          <w:lang w:val="lt-LT"/>
        </w:rPr>
        <w:t xml:space="preserve"> </w:t>
      </w:r>
      <w:r w:rsidRPr="0023101E">
        <w:rPr>
          <w:rFonts w:ascii="Times New Roman" w:hAnsi="Times New Roman"/>
          <w:snapToGrid w:val="0"/>
          <w:sz w:val="24"/>
          <w:szCs w:val="24"/>
          <w:lang w:val="en-GB"/>
        </w:rPr>
        <w:t xml:space="preserve">Luminor </w:t>
      </w:r>
      <w:r w:rsidRPr="0023101E">
        <w:rPr>
          <w:rFonts w:ascii="ApercuPro" w:hAnsi="ApercuPro" w:cs="Arial"/>
          <w:color w:val="481335"/>
          <w:sz w:val="24"/>
          <w:szCs w:val="24"/>
          <w:lang w:val="en-GB"/>
        </w:rPr>
        <w:t>Bank AS</w:t>
      </w:r>
      <w:r>
        <w:rPr>
          <w:rFonts w:ascii="ApercuPro" w:hAnsi="ApercuPro" w:cs="Arial"/>
          <w:color w:val="481335"/>
          <w:sz w:val="24"/>
          <w:szCs w:val="24"/>
          <w:lang w:val="en-GB"/>
        </w:rPr>
        <w:t>,</w:t>
      </w:r>
      <w:r>
        <w:rPr>
          <w:rFonts w:ascii="Times New Roman" w:hAnsi="Times New Roman"/>
          <w:snapToGrid w:val="0"/>
          <w:sz w:val="24"/>
          <w:szCs w:val="24"/>
          <w:lang w:val="en-GB"/>
        </w:rPr>
        <w:t xml:space="preserve"> </w:t>
      </w:r>
      <w:r w:rsidRPr="004250BE">
        <w:rPr>
          <w:rFonts w:ascii="Times New Roman" w:hAnsi="Times New Roman"/>
          <w:bCs/>
          <w:sz w:val="24"/>
          <w:szCs w:val="24"/>
          <w:lang w:val="lt-LT"/>
        </w:rPr>
        <w:t xml:space="preserve">tel. </w:t>
      </w:r>
      <w:r w:rsidRPr="0023101E">
        <w:rPr>
          <w:rFonts w:ascii="Times New Roman" w:hAnsi="Times New Roman"/>
          <w:sz w:val="24"/>
          <w:szCs w:val="24"/>
          <w:lang w:val="en-GB"/>
        </w:rPr>
        <w:t>(8 5) 251 44 00</w:t>
      </w:r>
      <w:r w:rsidRPr="004250BE">
        <w:rPr>
          <w:rFonts w:ascii="Times New Roman" w:hAnsi="Times New Roman"/>
          <w:bCs/>
          <w:sz w:val="24"/>
          <w:szCs w:val="24"/>
          <w:lang w:val="lt-LT"/>
        </w:rPr>
        <w:t xml:space="preserve">, faks. </w:t>
      </w:r>
      <w:r>
        <w:rPr>
          <w:rFonts w:ascii="Times New Roman" w:hAnsi="Times New Roman"/>
          <w:sz w:val="24"/>
          <w:szCs w:val="24"/>
          <w:lang w:val="en-GB"/>
        </w:rPr>
        <w:t>(8 5) 251 44 01</w:t>
      </w:r>
      <w:r>
        <w:rPr>
          <w:rFonts w:ascii="Times New Roman" w:hAnsi="Times New Roman"/>
          <w:bCs/>
          <w:sz w:val="24"/>
          <w:szCs w:val="24"/>
          <w:lang w:val="lt-LT"/>
        </w:rPr>
        <w:t xml:space="preserve">, </w:t>
      </w:r>
      <w:r w:rsidRPr="00340F9E">
        <w:rPr>
          <w:rFonts w:ascii="Times New Roman" w:hAnsi="Times New Roman"/>
          <w:bCs/>
          <w:sz w:val="24"/>
          <w:szCs w:val="24"/>
          <w:lang w:val="lt-LT"/>
        </w:rPr>
        <w:t>el. pašto adresas</w:t>
      </w:r>
      <w:r>
        <w:rPr>
          <w:rFonts w:ascii="Times New Roman" w:hAnsi="Times New Roman"/>
          <w:bCs/>
          <w:sz w:val="24"/>
          <w:szCs w:val="24"/>
          <w:lang w:val="lt-LT"/>
        </w:rPr>
        <w:t>:</w:t>
      </w:r>
      <w:r w:rsidRPr="00340F9E">
        <w:rPr>
          <w:rFonts w:ascii="Times New Roman" w:hAnsi="Times New Roman"/>
          <w:bCs/>
          <w:sz w:val="24"/>
          <w:szCs w:val="24"/>
          <w:lang w:val="lt-LT"/>
        </w:rPr>
        <w:t xml:space="preserve"> </w:t>
      </w:r>
      <w:hyperlink r:id="rId12" w:history="1">
        <w:r w:rsidRPr="00F16D34">
          <w:rPr>
            <w:rStyle w:val="Hyperlink"/>
            <w:rFonts w:ascii="Times New Roman" w:hAnsi="Times New Roman"/>
            <w:bCs/>
            <w:sz w:val="24"/>
            <w:szCs w:val="24"/>
            <w:lang w:val="it-IT"/>
          </w:rPr>
          <w:t>info@cpva.lt</w:t>
        </w:r>
      </w:hyperlink>
      <w:r w:rsidR="00340F9E">
        <w:rPr>
          <w:rFonts w:ascii="Times New Roman" w:hAnsi="Times New Roman"/>
          <w:bCs/>
          <w:sz w:val="24"/>
          <w:szCs w:val="24"/>
          <w:lang w:val="lt-LT"/>
        </w:rPr>
        <w:t>.</w:t>
      </w:r>
    </w:p>
    <w:p w14:paraId="1D4896FE" w14:textId="77777777" w:rsidR="00B1713C" w:rsidRPr="004250BE" w:rsidRDefault="00B1713C" w:rsidP="00340F9E">
      <w:pPr>
        <w:pStyle w:val="BodyText"/>
        <w:numPr>
          <w:ilvl w:val="1"/>
          <w:numId w:val="1"/>
        </w:numPr>
        <w:tabs>
          <w:tab w:val="clear" w:pos="928"/>
          <w:tab w:val="left" w:pos="709"/>
          <w:tab w:val="num" w:pos="993"/>
        </w:tabs>
        <w:spacing w:before="0" w:after="0"/>
        <w:ind w:left="0" w:firstLine="425"/>
        <w:jc w:val="both"/>
        <w:rPr>
          <w:rFonts w:ascii="Times New Roman" w:hAnsi="Times New Roman"/>
          <w:b/>
          <w:sz w:val="24"/>
          <w:szCs w:val="24"/>
          <w:lang w:val="lt-LT"/>
        </w:rPr>
      </w:pPr>
      <w:r>
        <w:rPr>
          <w:rFonts w:ascii="Times New Roman" w:hAnsi="Times New Roman"/>
          <w:b/>
          <w:sz w:val="24"/>
          <w:szCs w:val="24"/>
          <w:lang w:val="lt-LT"/>
        </w:rPr>
        <w:t>Paslaugų teikėjo</w:t>
      </w:r>
      <w:r w:rsidR="00B513BC">
        <w:rPr>
          <w:rFonts w:ascii="Times New Roman" w:hAnsi="Times New Roman"/>
          <w:b/>
          <w:sz w:val="24"/>
          <w:szCs w:val="24"/>
          <w:lang w:val="lt-LT"/>
        </w:rPr>
        <w:t xml:space="preserve"> rekvizitai</w:t>
      </w:r>
      <w:r w:rsidRPr="004250BE">
        <w:rPr>
          <w:rFonts w:ascii="Times New Roman" w:hAnsi="Times New Roman"/>
          <w:b/>
          <w:sz w:val="24"/>
          <w:szCs w:val="24"/>
          <w:lang w:val="lt-LT"/>
        </w:rPr>
        <w:t>:</w:t>
      </w:r>
    </w:p>
    <w:p w14:paraId="04D540B4" w14:textId="77777777" w:rsidR="0027272E" w:rsidRPr="004E19B8" w:rsidRDefault="00707882" w:rsidP="00340F9E">
      <w:pPr>
        <w:pStyle w:val="BodyText"/>
        <w:numPr>
          <w:ilvl w:val="2"/>
          <w:numId w:val="1"/>
        </w:numPr>
        <w:tabs>
          <w:tab w:val="clear" w:pos="720"/>
          <w:tab w:val="left" w:pos="709"/>
        </w:tabs>
        <w:spacing w:before="0" w:after="0"/>
        <w:ind w:left="0" w:firstLine="425"/>
        <w:jc w:val="both"/>
        <w:rPr>
          <w:rFonts w:ascii="Times New Roman" w:hAnsi="Times New Roman"/>
          <w:b/>
          <w:sz w:val="24"/>
          <w:szCs w:val="24"/>
          <w:lang w:val="lt-LT"/>
        </w:rPr>
      </w:pPr>
      <w:r w:rsidRPr="004E19B8">
        <w:rPr>
          <w:rFonts w:ascii="Times New Roman" w:hAnsi="Times New Roman"/>
          <w:b/>
          <w:bCs/>
          <w:sz w:val="24"/>
          <w:szCs w:val="24"/>
          <w:lang w:val="lt-LT"/>
        </w:rPr>
        <w:t>UAB „LEXIN auditas“</w:t>
      </w:r>
      <w:r w:rsidR="00B1713C" w:rsidRPr="004E19B8">
        <w:rPr>
          <w:rFonts w:ascii="Times New Roman" w:hAnsi="Times New Roman"/>
          <w:b/>
          <w:sz w:val="24"/>
          <w:szCs w:val="24"/>
          <w:lang w:val="lt-LT"/>
        </w:rPr>
        <w:t>,</w:t>
      </w:r>
      <w:r w:rsidR="00B1713C" w:rsidRPr="004E19B8">
        <w:rPr>
          <w:rFonts w:ascii="Times New Roman" w:hAnsi="Times New Roman"/>
          <w:sz w:val="24"/>
          <w:szCs w:val="24"/>
          <w:lang w:val="lt-LT"/>
        </w:rPr>
        <w:t xml:space="preserve"> </w:t>
      </w:r>
      <w:r w:rsidR="00B1713C" w:rsidRPr="004E19B8">
        <w:rPr>
          <w:rFonts w:ascii="Times New Roman" w:hAnsi="Times New Roman"/>
          <w:bCs/>
          <w:sz w:val="24"/>
          <w:szCs w:val="24"/>
          <w:lang w:val="lt-LT"/>
        </w:rPr>
        <w:t>buveinės adresas:</w:t>
      </w:r>
      <w:r w:rsidRPr="004E19B8">
        <w:rPr>
          <w:rFonts w:ascii="Times New Roman" w:hAnsi="Times New Roman"/>
          <w:bCs/>
          <w:sz w:val="24"/>
          <w:szCs w:val="24"/>
          <w:lang w:val="lt-LT"/>
        </w:rPr>
        <w:t xml:space="preserve"> Tilžės g. 198, LT-76203, Šiauliai</w:t>
      </w:r>
      <w:r w:rsidR="00B1713C" w:rsidRPr="004E19B8">
        <w:rPr>
          <w:rFonts w:ascii="Times New Roman" w:hAnsi="Times New Roman"/>
          <w:bCs/>
          <w:sz w:val="24"/>
          <w:szCs w:val="24"/>
          <w:lang w:val="lt-LT"/>
        </w:rPr>
        <w:t xml:space="preserve">, juridinio asmens kodas </w:t>
      </w:r>
      <w:r w:rsidRPr="004E19B8">
        <w:rPr>
          <w:rFonts w:ascii="Times New Roman" w:hAnsi="Times New Roman"/>
          <w:bCs/>
          <w:sz w:val="24"/>
          <w:szCs w:val="24"/>
          <w:lang w:val="lt-LT"/>
        </w:rPr>
        <w:t xml:space="preserve">302552694, </w:t>
      </w:r>
      <w:r w:rsidR="00B1713C" w:rsidRPr="004E19B8">
        <w:rPr>
          <w:rFonts w:ascii="Times New Roman" w:hAnsi="Times New Roman"/>
          <w:bCs/>
          <w:sz w:val="24"/>
          <w:szCs w:val="24"/>
          <w:lang w:val="lt-LT"/>
        </w:rPr>
        <w:t>a. s. Nr.</w:t>
      </w:r>
      <w:r w:rsidRPr="004E19B8">
        <w:rPr>
          <w:rFonts w:ascii="Times New Roman" w:hAnsi="Times New Roman"/>
          <w:bCs/>
          <w:sz w:val="24"/>
          <w:szCs w:val="24"/>
          <w:lang w:val="lt-LT"/>
        </w:rPr>
        <w:t xml:space="preserve"> LT924010044200896066</w:t>
      </w:r>
      <w:r w:rsidR="00340F9E" w:rsidRPr="004E19B8">
        <w:rPr>
          <w:rFonts w:ascii="Times New Roman" w:hAnsi="Times New Roman"/>
          <w:bCs/>
          <w:sz w:val="24"/>
          <w:szCs w:val="24"/>
          <w:lang w:val="lt-LT"/>
        </w:rPr>
        <w:t>,</w:t>
      </w:r>
      <w:r w:rsidRPr="004E19B8">
        <w:rPr>
          <w:rFonts w:ascii="Times New Roman" w:hAnsi="Times New Roman"/>
          <w:bCs/>
          <w:sz w:val="24"/>
          <w:szCs w:val="24"/>
          <w:lang w:val="lt-LT"/>
        </w:rPr>
        <w:t xml:space="preserve"> </w:t>
      </w:r>
      <w:r w:rsidR="00B1713C" w:rsidRPr="004E19B8">
        <w:rPr>
          <w:rFonts w:ascii="Times New Roman" w:hAnsi="Times New Roman"/>
          <w:bCs/>
          <w:sz w:val="24"/>
          <w:szCs w:val="24"/>
          <w:lang w:val="lt-LT"/>
        </w:rPr>
        <w:t>bankas</w:t>
      </w:r>
      <w:r w:rsidR="004E19B8">
        <w:rPr>
          <w:rFonts w:ascii="Times New Roman" w:hAnsi="Times New Roman"/>
          <w:bCs/>
          <w:sz w:val="24"/>
          <w:szCs w:val="24"/>
          <w:lang w:val="lt-LT"/>
        </w:rPr>
        <w:t>:</w:t>
      </w:r>
      <w:r w:rsidRPr="004E19B8">
        <w:rPr>
          <w:rFonts w:ascii="Times New Roman" w:hAnsi="Times New Roman"/>
          <w:bCs/>
          <w:sz w:val="24"/>
          <w:szCs w:val="24"/>
          <w:lang w:val="lt-LT"/>
        </w:rPr>
        <w:t xml:space="preserve"> AB Luminor Bank</w:t>
      </w:r>
      <w:r w:rsidR="00B1713C" w:rsidRPr="004E19B8">
        <w:rPr>
          <w:rFonts w:ascii="Times New Roman" w:hAnsi="Times New Roman"/>
          <w:bCs/>
          <w:sz w:val="24"/>
          <w:szCs w:val="24"/>
          <w:lang w:val="lt-LT"/>
        </w:rPr>
        <w:t xml:space="preserve">, tel. </w:t>
      </w:r>
      <w:r w:rsidRPr="004E19B8">
        <w:rPr>
          <w:rFonts w:ascii="Times New Roman" w:hAnsi="Times New Roman"/>
          <w:bCs/>
          <w:sz w:val="24"/>
          <w:szCs w:val="24"/>
          <w:lang w:val="lt-LT"/>
        </w:rPr>
        <w:t>(8  41) 552449</w:t>
      </w:r>
      <w:r w:rsidR="00B1713C" w:rsidRPr="004E19B8">
        <w:rPr>
          <w:rFonts w:ascii="Times New Roman" w:hAnsi="Times New Roman"/>
          <w:bCs/>
          <w:sz w:val="24"/>
          <w:szCs w:val="24"/>
          <w:lang w:val="lt-LT"/>
        </w:rPr>
        <w:t>, faks.</w:t>
      </w:r>
      <w:r w:rsidRPr="004E19B8">
        <w:rPr>
          <w:rFonts w:ascii="Times New Roman" w:hAnsi="Times New Roman"/>
          <w:sz w:val="24"/>
          <w:szCs w:val="24"/>
          <w:lang w:val="lt-LT"/>
        </w:rPr>
        <w:t xml:space="preserve"> - </w:t>
      </w:r>
      <w:r w:rsidR="00B1713C" w:rsidRPr="004E19B8">
        <w:rPr>
          <w:rFonts w:ascii="Times New Roman" w:hAnsi="Times New Roman"/>
          <w:bCs/>
          <w:sz w:val="24"/>
          <w:szCs w:val="24"/>
          <w:lang w:val="lt-LT"/>
        </w:rPr>
        <w:t>, el. pašto adresas</w:t>
      </w:r>
      <w:r w:rsidR="004E19B8">
        <w:rPr>
          <w:rFonts w:ascii="Times New Roman" w:hAnsi="Times New Roman"/>
          <w:bCs/>
          <w:sz w:val="24"/>
          <w:szCs w:val="24"/>
          <w:lang w:val="lt-LT"/>
        </w:rPr>
        <w:t>:</w:t>
      </w:r>
      <w:r w:rsidR="00B1713C" w:rsidRPr="004E19B8">
        <w:rPr>
          <w:rFonts w:ascii="Times New Roman" w:hAnsi="Times New Roman"/>
          <w:bCs/>
          <w:sz w:val="24"/>
          <w:szCs w:val="24"/>
          <w:lang w:val="lt-LT"/>
        </w:rPr>
        <w:t xml:space="preserve"> </w:t>
      </w:r>
      <w:hyperlink r:id="rId13" w:history="1">
        <w:r w:rsidR="004E19B8" w:rsidRPr="00D5125F">
          <w:rPr>
            <w:rStyle w:val="Hyperlink"/>
            <w:rFonts w:ascii="Times New Roman" w:hAnsi="Times New Roman"/>
            <w:bCs/>
            <w:sz w:val="24"/>
            <w:szCs w:val="24"/>
            <w:lang w:val="lt-LT"/>
          </w:rPr>
          <w:t>info</w:t>
        </w:r>
        <w:r w:rsidR="004E19B8" w:rsidRPr="00D5125F">
          <w:rPr>
            <w:rStyle w:val="Hyperlink"/>
            <w:rFonts w:ascii="Times New Roman" w:hAnsi="Times New Roman"/>
            <w:bCs/>
            <w:sz w:val="24"/>
            <w:szCs w:val="24"/>
            <w:lang w:val="en-US"/>
          </w:rPr>
          <w:t>@</w:t>
        </w:r>
        <w:r w:rsidR="004E19B8" w:rsidRPr="00D5125F">
          <w:rPr>
            <w:rStyle w:val="Hyperlink"/>
            <w:rFonts w:ascii="Times New Roman" w:hAnsi="Times New Roman"/>
            <w:bCs/>
            <w:sz w:val="24"/>
            <w:szCs w:val="24"/>
            <w:lang w:val="lt-LT"/>
          </w:rPr>
          <w:t>lexin.lt</w:t>
        </w:r>
      </w:hyperlink>
      <w:r w:rsidRPr="004E19B8">
        <w:rPr>
          <w:rFonts w:ascii="Times New Roman" w:hAnsi="Times New Roman"/>
          <w:bCs/>
          <w:sz w:val="24"/>
          <w:szCs w:val="24"/>
          <w:lang w:val="lt-LT"/>
        </w:rPr>
        <w:t>.</w:t>
      </w:r>
      <w:r w:rsidR="004E19B8">
        <w:rPr>
          <w:rFonts w:ascii="Times New Roman" w:hAnsi="Times New Roman"/>
          <w:bCs/>
          <w:sz w:val="24"/>
          <w:szCs w:val="24"/>
          <w:lang w:val="lt-LT"/>
        </w:rPr>
        <w:t xml:space="preserve"> </w:t>
      </w:r>
    </w:p>
    <w:p w14:paraId="041FF63D" w14:textId="77777777" w:rsidR="0027272E" w:rsidRDefault="0027272E" w:rsidP="00E503C0">
      <w:pPr>
        <w:pStyle w:val="BodyText"/>
        <w:tabs>
          <w:tab w:val="left" w:pos="709"/>
        </w:tabs>
        <w:spacing w:before="0" w:after="0"/>
        <w:jc w:val="both"/>
        <w:rPr>
          <w:rFonts w:ascii="Times New Roman" w:hAnsi="Times New Roman"/>
          <w:bCs/>
          <w:sz w:val="24"/>
          <w:szCs w:val="24"/>
          <w:u w:val="single"/>
          <w:lang w:val="lt-LT"/>
        </w:rPr>
      </w:pPr>
    </w:p>
    <w:p w14:paraId="59362227" w14:textId="77777777" w:rsidR="0027272E" w:rsidRDefault="0027272E" w:rsidP="00247C89">
      <w:pPr>
        <w:numPr>
          <w:ilvl w:val="0"/>
          <w:numId w:val="1"/>
        </w:numPr>
        <w:tabs>
          <w:tab w:val="left" w:pos="709"/>
        </w:tabs>
        <w:ind w:left="0" w:firstLine="0"/>
        <w:jc w:val="center"/>
        <w:rPr>
          <w:b/>
          <w:bCs/>
          <w:lang w:val="lt-LT"/>
        </w:rPr>
      </w:pPr>
      <w:r w:rsidRPr="00247C89">
        <w:rPr>
          <w:b/>
          <w:bCs/>
          <w:lang w:val="lt-LT"/>
        </w:rPr>
        <w:t>SUTARTIES PRIEDAI</w:t>
      </w:r>
    </w:p>
    <w:p w14:paraId="0CC92184" w14:textId="77777777" w:rsidR="00247C89" w:rsidRPr="00247C89" w:rsidRDefault="00247C89" w:rsidP="00247C89">
      <w:pPr>
        <w:tabs>
          <w:tab w:val="left" w:pos="709"/>
        </w:tabs>
        <w:rPr>
          <w:b/>
          <w:bCs/>
          <w:lang w:val="lt-LT"/>
        </w:rPr>
      </w:pPr>
    </w:p>
    <w:p w14:paraId="1B177549" w14:textId="77777777" w:rsidR="0027272E" w:rsidRPr="00247C89" w:rsidRDefault="005A0FC7" w:rsidP="005A0FC7">
      <w:pPr>
        <w:pStyle w:val="ListParagraph"/>
        <w:numPr>
          <w:ilvl w:val="1"/>
          <w:numId w:val="1"/>
        </w:numPr>
        <w:tabs>
          <w:tab w:val="left" w:pos="709"/>
        </w:tabs>
        <w:ind w:left="0" w:firstLine="425"/>
        <w:jc w:val="both"/>
        <w:rPr>
          <w:b/>
          <w:bCs/>
          <w:lang w:val="lt-LT"/>
        </w:rPr>
      </w:pPr>
      <w:r w:rsidRPr="00707882">
        <w:rPr>
          <w:b/>
          <w:bCs/>
          <w:lang w:val="lt-LT"/>
        </w:rPr>
        <w:t xml:space="preserve"> </w:t>
      </w:r>
      <w:r w:rsidR="002D3B6E" w:rsidRPr="00707882">
        <w:rPr>
          <w:b/>
          <w:bCs/>
          <w:lang w:val="lt-LT"/>
        </w:rPr>
        <w:t xml:space="preserve">1 priedas. </w:t>
      </w:r>
      <w:r w:rsidR="0027272E" w:rsidRPr="00247C89">
        <w:rPr>
          <w:b/>
          <w:bCs/>
          <w:lang w:val="lt-LT"/>
        </w:rPr>
        <w:t>Techninė specifikacija</w:t>
      </w:r>
      <w:r>
        <w:rPr>
          <w:b/>
          <w:bCs/>
          <w:lang w:val="lt-LT"/>
        </w:rPr>
        <w:t>;</w:t>
      </w:r>
    </w:p>
    <w:p w14:paraId="6DFB2B10" w14:textId="77777777" w:rsidR="0027272E" w:rsidRPr="00247C89" w:rsidRDefault="005A0FC7" w:rsidP="005A0FC7">
      <w:pPr>
        <w:pStyle w:val="ListParagraph"/>
        <w:numPr>
          <w:ilvl w:val="1"/>
          <w:numId w:val="1"/>
        </w:numPr>
        <w:tabs>
          <w:tab w:val="left" w:pos="709"/>
        </w:tabs>
        <w:ind w:left="0" w:firstLine="425"/>
        <w:jc w:val="both"/>
        <w:rPr>
          <w:b/>
          <w:bCs/>
          <w:lang w:val="lt-LT"/>
        </w:rPr>
      </w:pPr>
      <w:r>
        <w:rPr>
          <w:b/>
          <w:bCs/>
          <w:lang w:val="lt-LT"/>
        </w:rPr>
        <w:t xml:space="preserve"> </w:t>
      </w:r>
      <w:r w:rsidR="002D3B6E" w:rsidRPr="00247C89">
        <w:rPr>
          <w:b/>
          <w:bCs/>
          <w:lang w:val="lt-LT"/>
        </w:rPr>
        <w:t xml:space="preserve">2 priedas. </w:t>
      </w:r>
      <w:r w:rsidR="0027272E" w:rsidRPr="00247C89">
        <w:rPr>
          <w:b/>
          <w:bCs/>
          <w:lang w:val="lt-LT"/>
        </w:rPr>
        <w:t>Tiekėjo pasiūlymas</w:t>
      </w:r>
      <w:r>
        <w:rPr>
          <w:b/>
          <w:bCs/>
          <w:lang w:val="lt-LT"/>
        </w:rPr>
        <w:t>;</w:t>
      </w:r>
    </w:p>
    <w:p w14:paraId="57AFF1D5" w14:textId="77777777" w:rsidR="00FC37D7" w:rsidRPr="00247C89" w:rsidRDefault="005A0FC7" w:rsidP="005A0FC7">
      <w:pPr>
        <w:pStyle w:val="ListParagraph"/>
        <w:numPr>
          <w:ilvl w:val="1"/>
          <w:numId w:val="1"/>
        </w:numPr>
        <w:tabs>
          <w:tab w:val="left" w:pos="709"/>
        </w:tabs>
        <w:ind w:left="0" w:firstLine="425"/>
        <w:jc w:val="both"/>
        <w:rPr>
          <w:b/>
          <w:bCs/>
          <w:lang w:val="lt-LT"/>
        </w:rPr>
      </w:pPr>
      <w:r>
        <w:rPr>
          <w:b/>
          <w:bCs/>
          <w:lang w:val="lt-LT"/>
        </w:rPr>
        <w:t xml:space="preserve"> </w:t>
      </w:r>
      <w:r w:rsidR="002D3B6E" w:rsidRPr="00247C89">
        <w:rPr>
          <w:b/>
          <w:bCs/>
          <w:lang w:val="lt-LT"/>
        </w:rPr>
        <w:t xml:space="preserve">3 priedas. </w:t>
      </w:r>
      <w:r w:rsidR="00FC37D7" w:rsidRPr="00247C89">
        <w:rPr>
          <w:b/>
          <w:bCs/>
          <w:lang w:val="lt-LT"/>
        </w:rPr>
        <w:t>Pagrindinės sutarties projektas</w:t>
      </w:r>
      <w:r>
        <w:rPr>
          <w:b/>
          <w:bCs/>
          <w:lang w:val="lt-LT"/>
        </w:rPr>
        <w:t>.</w:t>
      </w:r>
    </w:p>
    <w:p w14:paraId="13DD5D4F" w14:textId="77777777" w:rsidR="0027272E" w:rsidRDefault="0027272E" w:rsidP="00E503C0">
      <w:pPr>
        <w:pStyle w:val="BodyText"/>
        <w:tabs>
          <w:tab w:val="left" w:pos="709"/>
        </w:tabs>
        <w:spacing w:before="0" w:after="0"/>
        <w:jc w:val="both"/>
        <w:rPr>
          <w:rFonts w:ascii="Times New Roman" w:hAnsi="Times New Roman"/>
          <w:bCs/>
          <w:sz w:val="24"/>
          <w:szCs w:val="24"/>
          <w:u w:val="single"/>
          <w:lang w:val="lt-LT"/>
        </w:rPr>
      </w:pPr>
    </w:p>
    <w:p w14:paraId="2E516CE0" w14:textId="77777777" w:rsidR="003F1FD4" w:rsidRDefault="00C45F7A" w:rsidP="00E503C0">
      <w:pPr>
        <w:pStyle w:val="BodyText"/>
        <w:tabs>
          <w:tab w:val="left" w:pos="709"/>
        </w:tabs>
        <w:spacing w:before="0" w:after="0"/>
        <w:jc w:val="both"/>
        <w:rPr>
          <w:rFonts w:ascii="Times New Roman" w:hAnsi="Times New Roman"/>
          <w:bCs/>
          <w:sz w:val="24"/>
          <w:szCs w:val="24"/>
          <w:u w:val="single"/>
          <w:lang w:val="lt-LT"/>
        </w:rPr>
      </w:pPr>
      <w:r>
        <w:rPr>
          <w:rFonts w:ascii="Times New Roman" w:hAnsi="Times New Roman"/>
          <w:bCs/>
          <w:sz w:val="24"/>
          <w:szCs w:val="24"/>
          <w:u w:val="single"/>
          <w:lang w:val="lt-LT"/>
        </w:rPr>
        <w:t xml:space="preserve">     </w:t>
      </w:r>
    </w:p>
    <w:p w14:paraId="04CAAAAA" w14:textId="77777777" w:rsidR="00C45F7A" w:rsidRDefault="00C45F7A" w:rsidP="00E503C0">
      <w:pPr>
        <w:pStyle w:val="BodyText"/>
        <w:tabs>
          <w:tab w:val="left" w:pos="709"/>
        </w:tabs>
        <w:spacing w:before="0" w:after="0"/>
        <w:jc w:val="both"/>
        <w:rPr>
          <w:rFonts w:ascii="Times New Roman" w:hAnsi="Times New Roman"/>
          <w:bCs/>
          <w:sz w:val="24"/>
          <w:szCs w:val="24"/>
          <w:u w:val="single"/>
          <w:lang w:val="lt-LT"/>
        </w:rPr>
      </w:pPr>
    </w:p>
    <w:p w14:paraId="6E01F4B3" w14:textId="77777777" w:rsidR="00C45F7A" w:rsidRDefault="00C45F7A" w:rsidP="00E503C0">
      <w:pPr>
        <w:pStyle w:val="BodyText"/>
        <w:tabs>
          <w:tab w:val="left" w:pos="709"/>
        </w:tabs>
        <w:spacing w:before="0" w:after="0"/>
        <w:jc w:val="both"/>
        <w:rPr>
          <w:rFonts w:ascii="Times New Roman" w:hAnsi="Times New Roman"/>
          <w:bCs/>
          <w:sz w:val="24"/>
          <w:szCs w:val="24"/>
          <w:u w:val="single"/>
          <w:lang w:val="lt-LT"/>
        </w:rPr>
      </w:pPr>
    </w:p>
    <w:p w14:paraId="5C157907" w14:textId="77777777" w:rsidR="00C45F7A" w:rsidRDefault="00C45F7A" w:rsidP="00E503C0">
      <w:pPr>
        <w:pStyle w:val="BodyText"/>
        <w:tabs>
          <w:tab w:val="left" w:pos="709"/>
        </w:tabs>
        <w:spacing w:before="0" w:after="0"/>
        <w:jc w:val="both"/>
        <w:rPr>
          <w:rFonts w:ascii="Times New Roman" w:hAnsi="Times New Roman"/>
          <w:bCs/>
          <w:sz w:val="24"/>
          <w:szCs w:val="24"/>
          <w:u w:val="single"/>
          <w:lang w:val="lt-LT"/>
        </w:rPr>
      </w:pPr>
    </w:p>
    <w:p w14:paraId="3ED0E114" w14:textId="77777777" w:rsidR="00C45F7A" w:rsidRDefault="00C45F7A" w:rsidP="00E503C0">
      <w:pPr>
        <w:pStyle w:val="BodyText"/>
        <w:tabs>
          <w:tab w:val="left" w:pos="709"/>
        </w:tabs>
        <w:spacing w:before="0" w:after="0"/>
        <w:jc w:val="both"/>
        <w:rPr>
          <w:rFonts w:ascii="Times New Roman" w:hAnsi="Times New Roman"/>
          <w:bCs/>
          <w:sz w:val="24"/>
          <w:szCs w:val="24"/>
          <w:u w:val="single"/>
          <w:lang w:val="lt-LT"/>
        </w:rPr>
      </w:pPr>
    </w:p>
    <w:p w14:paraId="6E578671" w14:textId="77777777" w:rsidR="00B1713C" w:rsidRPr="004250BE" w:rsidRDefault="00B1713C" w:rsidP="00E503C0">
      <w:pPr>
        <w:pStyle w:val="BodyText"/>
        <w:tabs>
          <w:tab w:val="left" w:pos="709"/>
        </w:tabs>
        <w:spacing w:before="0" w:after="0"/>
        <w:jc w:val="both"/>
        <w:rPr>
          <w:rFonts w:ascii="Times New Roman" w:hAnsi="Times New Roman"/>
          <w:b/>
          <w:sz w:val="24"/>
          <w:szCs w:val="24"/>
          <w:lang w:val="lt-LT"/>
        </w:rPr>
      </w:pPr>
      <w:r w:rsidRPr="004250BE">
        <w:rPr>
          <w:rFonts w:ascii="Times New Roman" w:hAnsi="Times New Roman"/>
          <w:bCs/>
          <w:sz w:val="24"/>
          <w:szCs w:val="24"/>
          <w:u w:val="single"/>
          <w:lang w:val="lt-LT"/>
        </w:rPr>
        <w:t xml:space="preserve">                     </w:t>
      </w:r>
    </w:p>
    <w:p w14:paraId="2ECD9683" w14:textId="77777777" w:rsidR="00D8297F" w:rsidRPr="00D8297F" w:rsidRDefault="00D8297F" w:rsidP="00D8297F">
      <w:pPr>
        <w:pStyle w:val="BodyText"/>
        <w:jc w:val="both"/>
        <w:rPr>
          <w:rFonts w:ascii="Times New Roman" w:hAnsi="Times New Roman"/>
          <w:b/>
          <w:sz w:val="24"/>
          <w:szCs w:val="24"/>
          <w:lang w:val="lt-LT"/>
        </w:rPr>
      </w:pPr>
      <w:r w:rsidRPr="00D8297F">
        <w:rPr>
          <w:rFonts w:ascii="Times New Roman" w:hAnsi="Times New Roman"/>
          <w:b/>
          <w:sz w:val="24"/>
          <w:szCs w:val="24"/>
          <w:lang w:val="lt-LT"/>
        </w:rPr>
        <w:lastRenderedPageBreak/>
        <w:t>VšĮ Centrinės projektų valdymo agentūros vardu,</w:t>
      </w:r>
    </w:p>
    <w:p w14:paraId="2013E400" w14:textId="77777777" w:rsidR="00D8297F" w:rsidRPr="00D8297F" w:rsidRDefault="00D8297F" w:rsidP="00D8297F">
      <w:pPr>
        <w:pStyle w:val="BodyText"/>
        <w:jc w:val="both"/>
        <w:rPr>
          <w:rFonts w:ascii="Times New Roman" w:hAnsi="Times New Roman"/>
          <w:b/>
          <w:sz w:val="24"/>
          <w:szCs w:val="24"/>
          <w:lang w:val="lt-LT"/>
        </w:rPr>
      </w:pPr>
      <w:r w:rsidRPr="00D8297F">
        <w:rPr>
          <w:rFonts w:ascii="Times New Roman" w:hAnsi="Times New Roman"/>
          <w:b/>
          <w:sz w:val="24"/>
          <w:szCs w:val="24"/>
          <w:lang w:val="lt-LT"/>
        </w:rPr>
        <w:t>Direktorė</w:t>
      </w:r>
    </w:p>
    <w:p w14:paraId="361EA79F" w14:textId="77777777" w:rsidR="00D8297F" w:rsidRDefault="00D8297F" w:rsidP="00D8297F">
      <w:pPr>
        <w:pStyle w:val="BodyText"/>
        <w:spacing w:after="0"/>
        <w:jc w:val="both"/>
        <w:rPr>
          <w:rFonts w:ascii="Times New Roman" w:hAnsi="Times New Roman"/>
          <w:b/>
          <w:sz w:val="24"/>
          <w:szCs w:val="24"/>
          <w:lang w:val="lt-LT"/>
        </w:rPr>
      </w:pPr>
      <w:r w:rsidRPr="00D8297F">
        <w:rPr>
          <w:rFonts w:ascii="Times New Roman" w:hAnsi="Times New Roman"/>
          <w:b/>
          <w:sz w:val="24"/>
          <w:szCs w:val="24"/>
          <w:lang w:val="lt-LT"/>
        </w:rPr>
        <w:t xml:space="preserve">Lidija Kašubienė </w:t>
      </w:r>
    </w:p>
    <w:p w14:paraId="51114D83" w14:textId="77777777" w:rsidR="00D8297F" w:rsidRDefault="00D8297F" w:rsidP="00D8297F">
      <w:pPr>
        <w:pStyle w:val="BodyText"/>
        <w:spacing w:after="0"/>
        <w:jc w:val="both"/>
        <w:rPr>
          <w:rFonts w:ascii="Times New Roman" w:hAnsi="Times New Roman"/>
          <w:b/>
          <w:sz w:val="24"/>
          <w:szCs w:val="24"/>
          <w:lang w:val="lt-LT"/>
        </w:rPr>
      </w:pPr>
    </w:p>
    <w:p w14:paraId="1FD770C2" w14:textId="77777777" w:rsidR="00B1713C" w:rsidRDefault="00B1713C" w:rsidP="00D8297F">
      <w:pPr>
        <w:pStyle w:val="BodyText"/>
        <w:spacing w:after="0"/>
        <w:jc w:val="both"/>
        <w:rPr>
          <w:rFonts w:ascii="Times New Roman" w:hAnsi="Times New Roman"/>
          <w:sz w:val="24"/>
          <w:szCs w:val="24"/>
          <w:u w:val="single"/>
          <w:lang w:val="lt-LT"/>
        </w:rPr>
      </w:pPr>
      <w:r w:rsidRPr="004250BE">
        <w:rPr>
          <w:rFonts w:ascii="Times New Roman" w:hAnsi="Times New Roman"/>
          <w:sz w:val="24"/>
          <w:szCs w:val="24"/>
          <w:lang w:val="lt-LT"/>
        </w:rPr>
        <w:t xml:space="preserve">A.V. </w:t>
      </w:r>
      <w:r w:rsidRPr="004250BE">
        <w:rPr>
          <w:rFonts w:ascii="Times New Roman" w:hAnsi="Times New Roman"/>
          <w:sz w:val="24"/>
          <w:szCs w:val="24"/>
          <w:u w:val="single"/>
          <w:lang w:val="lt-LT"/>
        </w:rPr>
        <w:tab/>
      </w:r>
      <w:r w:rsidRPr="004250BE">
        <w:rPr>
          <w:rFonts w:ascii="Times New Roman" w:hAnsi="Times New Roman"/>
          <w:sz w:val="24"/>
          <w:szCs w:val="24"/>
          <w:u w:val="single"/>
          <w:lang w:val="lt-LT"/>
        </w:rPr>
        <w:tab/>
      </w:r>
      <w:r w:rsidRPr="004250BE">
        <w:rPr>
          <w:rFonts w:ascii="Times New Roman" w:hAnsi="Times New Roman"/>
          <w:sz w:val="24"/>
          <w:szCs w:val="24"/>
          <w:u w:val="single"/>
          <w:lang w:val="lt-LT"/>
        </w:rPr>
        <w:tab/>
      </w:r>
    </w:p>
    <w:p w14:paraId="270D97F9" w14:textId="77777777" w:rsidR="002A3F2F" w:rsidRDefault="002A3F2F" w:rsidP="00B1713C">
      <w:pPr>
        <w:pStyle w:val="BodyText"/>
        <w:spacing w:after="0"/>
        <w:jc w:val="both"/>
        <w:rPr>
          <w:rFonts w:ascii="Times New Roman" w:hAnsi="Times New Roman"/>
          <w:sz w:val="24"/>
          <w:szCs w:val="24"/>
          <w:u w:val="single"/>
          <w:lang w:val="lt-LT"/>
        </w:rPr>
      </w:pPr>
    </w:p>
    <w:p w14:paraId="4F8BE899" w14:textId="77777777" w:rsidR="002A3F2F" w:rsidRPr="004250BE" w:rsidRDefault="002A3F2F" w:rsidP="00B1713C">
      <w:pPr>
        <w:pStyle w:val="BodyText"/>
        <w:spacing w:after="0"/>
        <w:jc w:val="both"/>
        <w:rPr>
          <w:rFonts w:ascii="Times New Roman" w:hAnsi="Times New Roman"/>
          <w:sz w:val="24"/>
          <w:szCs w:val="24"/>
          <w:u w:val="single"/>
          <w:lang w:val="lt-LT"/>
        </w:rPr>
      </w:pPr>
    </w:p>
    <w:p w14:paraId="456717D0" w14:textId="77777777" w:rsidR="00B1713C" w:rsidRPr="004250BE" w:rsidRDefault="00B1713C" w:rsidP="00B1713C">
      <w:pPr>
        <w:pStyle w:val="BodyText"/>
        <w:spacing w:before="60" w:after="60"/>
        <w:jc w:val="both"/>
        <w:rPr>
          <w:rFonts w:ascii="Times New Roman" w:hAnsi="Times New Roman"/>
          <w:b/>
          <w:sz w:val="24"/>
          <w:szCs w:val="24"/>
          <w:lang w:val="lt-LT"/>
        </w:rPr>
      </w:pPr>
      <w:r>
        <w:rPr>
          <w:rFonts w:ascii="Times New Roman" w:hAnsi="Times New Roman"/>
          <w:b/>
          <w:sz w:val="24"/>
          <w:szCs w:val="24"/>
          <w:lang w:val="lt-LT"/>
        </w:rPr>
        <w:t>Paslaugų t</w:t>
      </w:r>
      <w:r w:rsidR="00043CB4">
        <w:rPr>
          <w:rFonts w:ascii="Times New Roman" w:hAnsi="Times New Roman"/>
          <w:b/>
          <w:sz w:val="24"/>
          <w:szCs w:val="24"/>
          <w:lang w:val="lt-LT"/>
        </w:rPr>
        <w:t>iekėjo UAB „LEXIN auditas“</w:t>
      </w:r>
      <w:r w:rsidRPr="004250BE">
        <w:rPr>
          <w:rFonts w:ascii="Times New Roman" w:hAnsi="Times New Roman"/>
          <w:b/>
          <w:sz w:val="24"/>
          <w:szCs w:val="24"/>
          <w:lang w:val="lt-LT"/>
        </w:rPr>
        <w:t xml:space="preserve"> vardu,</w:t>
      </w:r>
    </w:p>
    <w:p w14:paraId="1F09656D" w14:textId="77777777" w:rsidR="00D8297F" w:rsidRDefault="00D8297F" w:rsidP="00B1713C">
      <w:pPr>
        <w:pStyle w:val="BodyText"/>
        <w:spacing w:after="0"/>
        <w:jc w:val="both"/>
        <w:rPr>
          <w:rFonts w:ascii="Times New Roman" w:hAnsi="Times New Roman"/>
          <w:sz w:val="24"/>
          <w:szCs w:val="24"/>
          <w:lang w:val="lt-LT"/>
        </w:rPr>
      </w:pPr>
    </w:p>
    <w:p w14:paraId="4684B86D" w14:textId="77777777" w:rsidR="00B1713C" w:rsidRPr="004250BE" w:rsidRDefault="00B1713C" w:rsidP="00B1713C">
      <w:pPr>
        <w:pStyle w:val="BodyText"/>
        <w:spacing w:after="0"/>
        <w:jc w:val="both"/>
        <w:rPr>
          <w:rFonts w:ascii="Times New Roman" w:hAnsi="Times New Roman"/>
          <w:sz w:val="24"/>
          <w:szCs w:val="24"/>
          <w:u w:val="single"/>
          <w:lang w:val="lt-LT"/>
        </w:rPr>
      </w:pPr>
      <w:r w:rsidRPr="004250BE">
        <w:rPr>
          <w:rFonts w:ascii="Times New Roman" w:hAnsi="Times New Roman"/>
          <w:sz w:val="24"/>
          <w:szCs w:val="24"/>
          <w:lang w:val="lt-LT"/>
        </w:rPr>
        <w:t xml:space="preserve">A.V. </w:t>
      </w:r>
      <w:r w:rsidRPr="004250BE">
        <w:rPr>
          <w:rFonts w:ascii="Times New Roman" w:hAnsi="Times New Roman"/>
          <w:sz w:val="24"/>
          <w:szCs w:val="24"/>
          <w:u w:val="single"/>
          <w:lang w:val="lt-LT"/>
        </w:rPr>
        <w:tab/>
      </w:r>
      <w:r w:rsidRPr="004250BE">
        <w:rPr>
          <w:rFonts w:ascii="Times New Roman" w:hAnsi="Times New Roman"/>
          <w:sz w:val="24"/>
          <w:szCs w:val="24"/>
          <w:u w:val="single"/>
          <w:lang w:val="lt-LT"/>
        </w:rPr>
        <w:tab/>
      </w:r>
      <w:r w:rsidRPr="004250BE">
        <w:rPr>
          <w:rFonts w:ascii="Times New Roman" w:hAnsi="Times New Roman"/>
          <w:sz w:val="24"/>
          <w:szCs w:val="24"/>
          <w:u w:val="single"/>
          <w:lang w:val="lt-LT"/>
        </w:rPr>
        <w:tab/>
      </w:r>
    </w:p>
    <w:p w14:paraId="6CA3FF6B" w14:textId="77777777" w:rsidR="00B1713C" w:rsidRPr="004250BE" w:rsidRDefault="00B1713C" w:rsidP="00B1713C">
      <w:pPr>
        <w:pStyle w:val="BodyText"/>
        <w:spacing w:after="0"/>
        <w:jc w:val="both"/>
        <w:rPr>
          <w:rFonts w:ascii="Times New Roman" w:hAnsi="Times New Roman"/>
          <w:sz w:val="24"/>
          <w:szCs w:val="24"/>
          <w:u w:val="single"/>
          <w:lang w:val="lt-LT"/>
        </w:rPr>
      </w:pPr>
    </w:p>
    <w:p w14:paraId="6A8A9332" w14:textId="77777777" w:rsidR="004D454E" w:rsidRDefault="004D454E"/>
    <w:sectPr w:rsidR="004D454E" w:rsidSect="00FD422D">
      <w:footerReference w:type="default" r:id="rId14"/>
      <w:pgSz w:w="11906" w:h="16838" w:code="9"/>
      <w:pgMar w:top="1134" w:right="567"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98AA6" w14:textId="77777777" w:rsidR="00A35F73" w:rsidRDefault="00A35F73">
      <w:r>
        <w:separator/>
      </w:r>
    </w:p>
  </w:endnote>
  <w:endnote w:type="continuationSeparator" w:id="0">
    <w:p w14:paraId="16C8AFCA" w14:textId="77777777" w:rsidR="00A35F73" w:rsidRDefault="00A3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percuPr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3979" w14:textId="49382D47" w:rsidR="00000C6A" w:rsidRDefault="00B1713C" w:rsidP="006812D4">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1CED">
      <w:rPr>
        <w:rStyle w:val="PageNumber"/>
        <w:noProof/>
      </w:rPr>
      <w:t>1</w:t>
    </w:r>
    <w:r>
      <w:rPr>
        <w:rStyle w:val="PageNumber"/>
      </w:rPr>
      <w:fldChar w:fldCharType="end"/>
    </w:r>
  </w:p>
  <w:p w14:paraId="26E09753" w14:textId="77777777" w:rsidR="00000C6A" w:rsidRDefault="00361C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9FFC1" w14:textId="77777777" w:rsidR="00A35F73" w:rsidRDefault="00A35F73">
      <w:r>
        <w:separator/>
      </w:r>
    </w:p>
  </w:footnote>
  <w:footnote w:type="continuationSeparator" w:id="0">
    <w:p w14:paraId="2D755639" w14:textId="77777777" w:rsidR="00A35F73" w:rsidRDefault="00A3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56676F"/>
    <w:multiLevelType w:val="multilevel"/>
    <w:tmpl w:val="75F47D3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i w:val="0"/>
        <w:color w:val="auto"/>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5659686C"/>
    <w:multiLevelType w:val="hybridMultilevel"/>
    <w:tmpl w:val="F8627FE4"/>
    <w:lvl w:ilvl="0" w:tplc="B50ADB42">
      <w:start w:val="1"/>
      <w:numFmt w:val="lowerRoman"/>
      <w:lvlText w:val="(%1)"/>
      <w:lvlJc w:val="left"/>
      <w:pPr>
        <w:tabs>
          <w:tab w:val="num" w:pos="1080"/>
        </w:tabs>
        <w:ind w:left="1080" w:hanging="720"/>
      </w:pPr>
      <w:rPr>
        <w:rFonts w:hint="default"/>
        <w:i/>
      </w:rPr>
    </w:lvl>
    <w:lvl w:ilvl="1" w:tplc="04270019" w:tentative="1">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54E"/>
    <w:rsid w:val="0003589D"/>
    <w:rsid w:val="00043CB4"/>
    <w:rsid w:val="00051BE9"/>
    <w:rsid w:val="000861DA"/>
    <w:rsid w:val="000C01E9"/>
    <w:rsid w:val="000C4809"/>
    <w:rsid w:val="000C79D5"/>
    <w:rsid w:val="000E6A8F"/>
    <w:rsid w:val="00102106"/>
    <w:rsid w:val="00121242"/>
    <w:rsid w:val="00172425"/>
    <w:rsid w:val="001824F7"/>
    <w:rsid w:val="001B010B"/>
    <w:rsid w:val="001D7758"/>
    <w:rsid w:val="00204F9A"/>
    <w:rsid w:val="00216978"/>
    <w:rsid w:val="00247C89"/>
    <w:rsid w:val="00251958"/>
    <w:rsid w:val="0027272E"/>
    <w:rsid w:val="002A3F2F"/>
    <w:rsid w:val="002C4A48"/>
    <w:rsid w:val="002D3B6E"/>
    <w:rsid w:val="002F35D1"/>
    <w:rsid w:val="00340F9E"/>
    <w:rsid w:val="00341DF5"/>
    <w:rsid w:val="00341FB1"/>
    <w:rsid w:val="00360600"/>
    <w:rsid w:val="00361CED"/>
    <w:rsid w:val="0038102D"/>
    <w:rsid w:val="003D3786"/>
    <w:rsid w:val="003E50B1"/>
    <w:rsid w:val="003F1FD4"/>
    <w:rsid w:val="0043022E"/>
    <w:rsid w:val="00435938"/>
    <w:rsid w:val="00443FED"/>
    <w:rsid w:val="00462952"/>
    <w:rsid w:val="004B59E1"/>
    <w:rsid w:val="004D454E"/>
    <w:rsid w:val="004E19B8"/>
    <w:rsid w:val="004E6C5B"/>
    <w:rsid w:val="0056068F"/>
    <w:rsid w:val="005614B8"/>
    <w:rsid w:val="00572895"/>
    <w:rsid w:val="005A0FC7"/>
    <w:rsid w:val="0062429A"/>
    <w:rsid w:val="00645532"/>
    <w:rsid w:val="00646E7B"/>
    <w:rsid w:val="00655ED2"/>
    <w:rsid w:val="006766C3"/>
    <w:rsid w:val="00707882"/>
    <w:rsid w:val="007258FE"/>
    <w:rsid w:val="0075257D"/>
    <w:rsid w:val="007772EC"/>
    <w:rsid w:val="007817B4"/>
    <w:rsid w:val="007C7290"/>
    <w:rsid w:val="007D5009"/>
    <w:rsid w:val="0082588D"/>
    <w:rsid w:val="00854D3B"/>
    <w:rsid w:val="00874F0E"/>
    <w:rsid w:val="008754D7"/>
    <w:rsid w:val="008A25A9"/>
    <w:rsid w:val="008B3B8E"/>
    <w:rsid w:val="008B7368"/>
    <w:rsid w:val="008D09DD"/>
    <w:rsid w:val="00906AAC"/>
    <w:rsid w:val="009220C3"/>
    <w:rsid w:val="0097390C"/>
    <w:rsid w:val="0099090F"/>
    <w:rsid w:val="00993AB1"/>
    <w:rsid w:val="009A13EE"/>
    <w:rsid w:val="009C6C4D"/>
    <w:rsid w:val="009D6F7E"/>
    <w:rsid w:val="009E5EB3"/>
    <w:rsid w:val="009E5F75"/>
    <w:rsid w:val="009F2175"/>
    <w:rsid w:val="00A01B6E"/>
    <w:rsid w:val="00A21559"/>
    <w:rsid w:val="00A2303A"/>
    <w:rsid w:val="00A35F73"/>
    <w:rsid w:val="00A606F8"/>
    <w:rsid w:val="00A6633B"/>
    <w:rsid w:val="00A8259A"/>
    <w:rsid w:val="00AA153E"/>
    <w:rsid w:val="00AB2395"/>
    <w:rsid w:val="00AD11CA"/>
    <w:rsid w:val="00AD4DD5"/>
    <w:rsid w:val="00B0306E"/>
    <w:rsid w:val="00B05A2A"/>
    <w:rsid w:val="00B1713C"/>
    <w:rsid w:val="00B30CA2"/>
    <w:rsid w:val="00B335D3"/>
    <w:rsid w:val="00B44F8C"/>
    <w:rsid w:val="00B513BC"/>
    <w:rsid w:val="00B56011"/>
    <w:rsid w:val="00B7184B"/>
    <w:rsid w:val="00B817B9"/>
    <w:rsid w:val="00BA66EF"/>
    <w:rsid w:val="00BB2726"/>
    <w:rsid w:val="00BD2858"/>
    <w:rsid w:val="00C45F7A"/>
    <w:rsid w:val="00C54019"/>
    <w:rsid w:val="00D02BC2"/>
    <w:rsid w:val="00D8297F"/>
    <w:rsid w:val="00DE173B"/>
    <w:rsid w:val="00E05AC1"/>
    <w:rsid w:val="00E06409"/>
    <w:rsid w:val="00E329FE"/>
    <w:rsid w:val="00E503C0"/>
    <w:rsid w:val="00E611DC"/>
    <w:rsid w:val="00E72A21"/>
    <w:rsid w:val="00E8438B"/>
    <w:rsid w:val="00E85358"/>
    <w:rsid w:val="00ED6FE0"/>
    <w:rsid w:val="00F06512"/>
    <w:rsid w:val="00F2146A"/>
    <w:rsid w:val="00F53B6C"/>
    <w:rsid w:val="00F81DE4"/>
    <w:rsid w:val="00FA1351"/>
    <w:rsid w:val="00FC37D7"/>
    <w:rsid w:val="00FD2E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527B"/>
  <w15:chartTrackingRefBased/>
  <w15:docId w15:val="{D626FEF0-FCE2-4155-AC28-368228AEC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13C"/>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uiPriority w:val="9"/>
    <w:semiHidden/>
    <w:unhideWhenUsed/>
    <w:qFormat/>
    <w:rsid w:val="00B513B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1713C"/>
    <w:rPr>
      <w:rFonts w:cs="Times New Roman"/>
      <w:sz w:val="16"/>
      <w:szCs w:val="16"/>
    </w:rPr>
  </w:style>
  <w:style w:type="character" w:styleId="Hyperlink">
    <w:name w:val="Hyperlink"/>
    <w:aliases w:val="Alna"/>
    <w:uiPriority w:val="99"/>
    <w:rsid w:val="00B1713C"/>
    <w:rPr>
      <w:rFonts w:cs="Times New Roman"/>
      <w:color w:val="0000FF"/>
      <w:u w:val="single"/>
    </w:rPr>
  </w:style>
  <w:style w:type="paragraph" w:styleId="BodyText">
    <w:name w:val="Body Text"/>
    <w:aliases w:val=" Char Char,body text,contents,bt,Corps de texte,body tesx,heading_txt,bodytxy2...,bodytxy2,Body Text - Level 2,??2,Head3NoNumber,?drad,ändrad,Body Text Ro,body indent, ändrad,Body single,EHPT,Standard paragraph"/>
    <w:basedOn w:val="Normal"/>
    <w:link w:val="BodyTextChar"/>
    <w:uiPriority w:val="99"/>
    <w:rsid w:val="00B1713C"/>
    <w:pPr>
      <w:spacing w:before="120" w:after="120"/>
    </w:pPr>
    <w:rPr>
      <w:rFonts w:ascii="Arial" w:hAnsi="Arial"/>
      <w:sz w:val="20"/>
      <w:szCs w:val="20"/>
      <w:lang w:val="sv-SE"/>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B1713C"/>
    <w:rPr>
      <w:rFonts w:ascii="Arial" w:eastAsia="Times New Roman" w:hAnsi="Arial" w:cs="Times New Roman"/>
      <w:sz w:val="20"/>
      <w:szCs w:val="20"/>
      <w:lang w:val="sv-SE"/>
    </w:rPr>
  </w:style>
  <w:style w:type="paragraph" w:styleId="Footer">
    <w:name w:val="footer"/>
    <w:basedOn w:val="Normal"/>
    <w:link w:val="FooterChar"/>
    <w:uiPriority w:val="99"/>
    <w:rsid w:val="00B1713C"/>
    <w:pPr>
      <w:tabs>
        <w:tab w:val="center" w:pos="4320"/>
        <w:tab w:val="right" w:pos="8640"/>
      </w:tabs>
      <w:spacing w:before="120" w:after="120"/>
    </w:pPr>
    <w:rPr>
      <w:rFonts w:ascii="Arial" w:hAnsi="Arial"/>
      <w:sz w:val="20"/>
      <w:szCs w:val="20"/>
      <w:lang w:val="sv-SE"/>
    </w:rPr>
  </w:style>
  <w:style w:type="character" w:customStyle="1" w:styleId="FooterChar">
    <w:name w:val="Footer Char"/>
    <w:basedOn w:val="DefaultParagraphFont"/>
    <w:link w:val="Footer"/>
    <w:uiPriority w:val="99"/>
    <w:rsid w:val="00B1713C"/>
    <w:rPr>
      <w:rFonts w:ascii="Arial" w:eastAsia="Times New Roman" w:hAnsi="Arial" w:cs="Times New Roman"/>
      <w:sz w:val="20"/>
      <w:szCs w:val="20"/>
      <w:lang w:val="sv-SE"/>
    </w:rPr>
  </w:style>
  <w:style w:type="paragraph" w:styleId="CommentText">
    <w:name w:val="annotation text"/>
    <w:aliases w:val=" Diagrama Diagrama Diagrama, Diagrama Diagrama"/>
    <w:basedOn w:val="Normal"/>
    <w:link w:val="CommentTextChar1"/>
    <w:uiPriority w:val="99"/>
    <w:rsid w:val="00B1713C"/>
    <w:pPr>
      <w:spacing w:before="120" w:after="120"/>
    </w:pPr>
    <w:rPr>
      <w:rFonts w:ascii="Arial" w:hAnsi="Arial"/>
      <w:sz w:val="20"/>
      <w:szCs w:val="20"/>
      <w:lang w:val="sv-SE"/>
    </w:rPr>
  </w:style>
  <w:style w:type="character" w:customStyle="1" w:styleId="CommentTextChar">
    <w:name w:val="Comment Text Char"/>
    <w:basedOn w:val="DefaultParagraphFont"/>
    <w:uiPriority w:val="99"/>
    <w:semiHidden/>
    <w:rsid w:val="00B1713C"/>
    <w:rPr>
      <w:rFonts w:ascii="Times New Roman" w:eastAsia="Times New Roman" w:hAnsi="Times New Roman" w:cs="Times New Roman"/>
      <w:sz w:val="20"/>
      <w:szCs w:val="20"/>
      <w:lang w:val="en-GB"/>
    </w:rPr>
  </w:style>
  <w:style w:type="character" w:customStyle="1" w:styleId="CommentTextChar1">
    <w:name w:val="Comment Text Char1"/>
    <w:aliases w:val=" Diagrama Diagrama Diagrama Char, Diagrama Diagrama Char"/>
    <w:link w:val="CommentText"/>
    <w:uiPriority w:val="99"/>
    <w:locked/>
    <w:rsid w:val="00B1713C"/>
    <w:rPr>
      <w:rFonts w:ascii="Arial" w:eastAsia="Times New Roman" w:hAnsi="Arial" w:cs="Times New Roman"/>
      <w:sz w:val="20"/>
      <w:szCs w:val="20"/>
      <w:lang w:val="sv-SE"/>
    </w:rPr>
  </w:style>
  <w:style w:type="paragraph" w:styleId="Title">
    <w:name w:val="Title"/>
    <w:basedOn w:val="Normal"/>
    <w:link w:val="TitleChar"/>
    <w:qFormat/>
    <w:rsid w:val="00B1713C"/>
    <w:pPr>
      <w:spacing w:before="120" w:after="120"/>
      <w:jc w:val="center"/>
    </w:pPr>
    <w:rPr>
      <w:rFonts w:ascii="Arial" w:hAnsi="Arial"/>
      <w:b/>
      <w:sz w:val="28"/>
      <w:szCs w:val="20"/>
      <w:lang w:val="fr-BE"/>
    </w:rPr>
  </w:style>
  <w:style w:type="character" w:customStyle="1" w:styleId="TitleChar">
    <w:name w:val="Title Char"/>
    <w:basedOn w:val="DefaultParagraphFont"/>
    <w:link w:val="Title"/>
    <w:rsid w:val="00B1713C"/>
    <w:rPr>
      <w:rFonts w:ascii="Arial" w:eastAsia="Times New Roman" w:hAnsi="Arial" w:cs="Times New Roman"/>
      <w:b/>
      <w:sz w:val="28"/>
      <w:szCs w:val="20"/>
      <w:lang w:val="fr-BE"/>
    </w:rPr>
  </w:style>
  <w:style w:type="character" w:styleId="PageNumber">
    <w:name w:val="page number"/>
    <w:rsid w:val="00B1713C"/>
    <w:rPr>
      <w:rFonts w:cs="Times New Roman"/>
    </w:rPr>
  </w:style>
  <w:style w:type="paragraph" w:styleId="BalloonText">
    <w:name w:val="Balloon Text"/>
    <w:basedOn w:val="Normal"/>
    <w:link w:val="BalloonTextChar"/>
    <w:uiPriority w:val="99"/>
    <w:semiHidden/>
    <w:unhideWhenUsed/>
    <w:rsid w:val="00B171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13C"/>
    <w:rPr>
      <w:rFonts w:ascii="Segoe UI" w:eastAsia="Times New Roman" w:hAnsi="Segoe UI" w:cs="Segoe UI"/>
      <w:sz w:val="18"/>
      <w:szCs w:val="18"/>
      <w:lang w:val="en-GB"/>
    </w:rPr>
  </w:style>
  <w:style w:type="character" w:customStyle="1" w:styleId="Heading2Char">
    <w:name w:val="Heading 2 Char"/>
    <w:basedOn w:val="DefaultParagraphFont"/>
    <w:link w:val="Heading2"/>
    <w:uiPriority w:val="9"/>
    <w:semiHidden/>
    <w:rsid w:val="00B513BC"/>
    <w:rPr>
      <w:rFonts w:asciiTheme="majorHAnsi" w:eastAsiaTheme="majorEastAsia" w:hAnsiTheme="majorHAnsi" w:cstheme="majorBidi"/>
      <w:color w:val="2E74B5" w:themeColor="accent1" w:themeShade="BF"/>
      <w:sz w:val="26"/>
      <w:szCs w:val="26"/>
      <w:lang w:val="en-GB"/>
    </w:rPr>
  </w:style>
  <w:style w:type="paragraph" w:styleId="CommentSubject">
    <w:name w:val="annotation subject"/>
    <w:basedOn w:val="CommentText"/>
    <w:next w:val="CommentText"/>
    <w:link w:val="CommentSubjectChar"/>
    <w:uiPriority w:val="99"/>
    <w:semiHidden/>
    <w:unhideWhenUsed/>
    <w:rsid w:val="007D5009"/>
    <w:pPr>
      <w:spacing w:before="0" w:after="0"/>
    </w:pPr>
    <w:rPr>
      <w:rFonts w:ascii="Times New Roman" w:hAnsi="Times New Roman"/>
      <w:b/>
      <w:bCs/>
      <w:lang w:val="en-GB"/>
    </w:rPr>
  </w:style>
  <w:style w:type="character" w:customStyle="1" w:styleId="CommentSubjectChar">
    <w:name w:val="Comment Subject Char"/>
    <w:basedOn w:val="CommentTextChar1"/>
    <w:link w:val="CommentSubject"/>
    <w:uiPriority w:val="99"/>
    <w:semiHidden/>
    <w:rsid w:val="007D5009"/>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27272E"/>
    <w:pPr>
      <w:ind w:left="720"/>
      <w:contextualSpacing/>
    </w:pPr>
  </w:style>
  <w:style w:type="paragraph" w:customStyle="1" w:styleId="BodyText11">
    <w:name w:val="Body Text11"/>
    <w:rsid w:val="00FD2E1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lexin.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exin.l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sopiene@cpva.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TermInfo xmlns="http://schemas.microsoft.com/office/infopath/2007/PartnerControls">
          <TermName xmlns="http://schemas.microsoft.com/office/infopath/2007/PartnerControls">Teisės ir kokybės kontrolės tarnyba</TermName>
          <TermId xmlns="http://schemas.microsoft.com/office/infopath/2007/PartnerControls">49a3c2a9-3e57-4b22-bc07-71553bb31692</TermId>
        </TermInfo>
      </Terms>
    </j6fdf40a0e1e4c27b9444f6dc0ea131b>
    <DmsDocPrepDocSendReg xmlns="028236e2-f653-4d19-ab67-4d06a9145e0c">true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Erika Simaitė</DisplayName>
        <AccountId>768</AccountId>
        <AccountType/>
      </UserInfo>
      <UserInfo>
        <DisplayName>Birutė Meržvinskienė</DisplayName>
        <AccountId>74</AccountId>
        <AccountType/>
      </UserInfo>
      <UserInfo>
        <DisplayName>Dalia Vinklerė</DisplayName>
        <AccountId>273</AccountId>
        <AccountType/>
      </UserInfo>
      <UserInfo>
        <DisplayName>Rasa Suraučienė</DisplayName>
        <AccountId>234</AccountId>
        <AccountType/>
      </UserInfo>
      <UserInfo>
        <DisplayName>Lidija Kašubienė</DisplayName>
        <AccountId>232</AccountId>
        <AccountType/>
      </UserInfo>
    </DmsPermissionsUsers>
    <DmsCommChanPerm xmlns="028236e2-f653-4d19-ab67-4d06a9145e0c" xsi:nil="true"/>
    <DmsDocPrepDocSendRegReal xmlns="028236e2-f653-4d19-ab67-4d06a9145e0c">false</DmsDocPrepDocSendRegReal>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0" ma:contentTypeDescription="Kurkite naują dokumentą." ma:contentTypeScope="" ma:versionID="4e45ca00dbf5b2d87cabdbc984275ef1">
  <xsd:schema xmlns:xsd="http://www.w3.org/2001/XMLSchema" xmlns:xs="http://www.w3.org/2001/XMLSchema" xmlns:p="http://schemas.microsoft.com/office/2006/metadata/properties" xmlns:ns2="4b2e9d09-07c5-42d4-ad0a-92e216c40b99" xmlns:ns3="028236e2-f653-4d19-ab67-4d06a9145e0c" xmlns:ns4="f5ebda27-b626-448f-a7d1-d1cf5ad133fa" targetNamespace="http://schemas.microsoft.com/office/2006/metadata/properties" ma:root="true" ma:fieldsID="a5a374e259f9d43e41c56bee3711148a" ns2:_="" ns3:_="" ns4:_="">
    <xsd:import namespace="4b2e9d09-07c5-42d4-ad0a-92e216c40b99"/>
    <xsd:import namespace="028236e2-f653-4d19-ab67-4d06a9145e0c"/>
    <xsd:import namespace="f5ebda27-b626-448f-a7d1-d1cf5ad133fa"/>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C8E59-798F-44D2-8D10-772C2F6B443F}">
  <ds:schemaRefs>
    <ds:schemaRef ds:uri="http://schemas.microsoft.com/sharepoint/v3/contenttype/forms"/>
  </ds:schemaRefs>
</ds:datastoreItem>
</file>

<file path=customXml/itemProps2.xml><?xml version="1.0" encoding="utf-8"?>
<ds:datastoreItem xmlns:ds="http://schemas.openxmlformats.org/officeDocument/2006/customXml" ds:itemID="{817D3A6B-6F49-4D7D-BE92-BD266B07CA72}">
  <ds:schemaRefs>
    <ds:schemaRef ds:uri="http://schemas.microsoft.com/office/2006/metadata/properties"/>
    <ds:schemaRef ds:uri="http://www.w3.org/XML/1998/namespace"/>
    <ds:schemaRef ds:uri="f5ebda27-b626-448f-a7d1-d1cf5ad133fa"/>
    <ds:schemaRef ds:uri="http://schemas.microsoft.com/office/2006/documentManagement/types"/>
    <ds:schemaRef ds:uri="http://purl.org/dc/elements/1.1/"/>
    <ds:schemaRef ds:uri="http://schemas.openxmlformats.org/package/2006/metadata/core-properties"/>
    <ds:schemaRef ds:uri="028236e2-f653-4d19-ab67-4d06a9145e0c"/>
    <ds:schemaRef ds:uri="http://schemas.microsoft.com/office/infopath/2007/PartnerControls"/>
    <ds:schemaRef ds:uri="4b2e9d09-07c5-42d4-ad0a-92e216c40b99"/>
    <ds:schemaRef ds:uri="http://purl.org/dc/dcmitype/"/>
    <ds:schemaRef ds:uri="http://purl.org/dc/terms/"/>
  </ds:schemaRefs>
</ds:datastoreItem>
</file>

<file path=customXml/itemProps3.xml><?xml version="1.0" encoding="utf-8"?>
<ds:datastoreItem xmlns:ds="http://schemas.openxmlformats.org/officeDocument/2006/customXml" ds:itemID="{4D07383A-BA5D-42B4-A8EB-661485464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10631</Words>
  <Characters>6061</Characters>
  <Application>Microsoft Office Word</Application>
  <DocSecurity>0</DocSecurity>
  <Lines>50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2014 – 2021 M. EUROPOS EKONOMINĖS ERDVĖS IR NORVEGIJOS FINANSINIŲ MECHANIZMŲ PROGRAMŲ VALDYMO, DVIŠALIO BENDRADARBIAVIMO FONDO, TECHNINĖS PARAMOS Į IŠLAIDŲ DEKLARACIJĄ ĮTRAUKTŲ IŠLAIDŲ AUDITO (PATIKRINIMO) PASLAUGŲ PRELIMINAROJI SUTARTIS</vt:lpstr>
      <vt:lpstr/>
    </vt:vector>
  </TitlesOfParts>
  <Company/>
  <LinksUpToDate>false</LinksUpToDate>
  <CharactersWithSpaces>16659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 2021 M. EUROPOS EKONOMINĖS ERDVĖS IR NORVEGIJOS FINANSINIŲ MECHANIZMŲ PROGRAMŲ VALDYMO, DVIŠALIO BENDRADARBIAVIMO FONDO, TECHNINĖS PARAMOS Į IŠLAIDŲ DEKLARACIJĄ ĮTRAUKTŲ IŠLAIDŲ AUDITO (PATIKRINIMO) PASLAUGŲ PRELIMINAROJI SUTARTIS</dc:title>
  <dc:subject/>
  <dc:creator>Sigita Jurgelevičienė</dc:creator>
  <cp:keywords/>
  <dc:description/>
  <cp:lastModifiedBy>Erika Simaitė</cp:lastModifiedBy>
  <cp:revision>2</cp:revision>
  <dcterms:created xsi:type="dcterms:W3CDTF">2019-08-07T11:57:00Z</dcterms:created>
  <dcterms:modified xsi:type="dcterms:W3CDTF">2019-08-07T11:57:00Z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DmsPermissionsFlags">
    <vt:lpwstr>,SECTRUE,</vt:lpwstr>
  </property>
  <property fmtid="{D5CDD505-2E9C-101B-9397-08002B2CF9AE}" pid="4" name="DmsPermissionsUsers">
    <vt:lpwstr>768;#Erika Simaitė;#74;#Birutė Meržvinskienė;#273;#Dalia Vinklerė;#234;#Rasa Suraučienė;#232;#Lidija Kašubienė</vt:lpwstr>
  </property>
  <property fmtid="{D5CDD505-2E9C-101B-9397-08002B2CF9AE}" pid="5" name="DmsPermissionsDivisions">
    <vt:lpwstr>641;#Teisės ir kokybės kontrolės tarnyba|49a3c2a9-3e57-4b22-bc07-71553bb31692;#49;#Vadovybė|58a5a61f-fccb-4f74-9a6b-098be634181c</vt:lpwstr>
  </property>
  <property fmtid="{D5CDD505-2E9C-101B-9397-08002B2CF9AE}" pid="6" name="b1f23dead1274c488d632b6cb8d4aba0">
    <vt:lpwstr/>
  </property>
  <property fmtid="{D5CDD505-2E9C-101B-9397-08002B2CF9AE}" pid="7" name="DmsResponsibleDivision">
    <vt:lpwstr/>
  </property>
  <property fmtid="{D5CDD505-2E9C-101B-9397-08002B2CF9AE}" pid="8" name="TaxCatchAll">
    <vt:lpwstr>641;#Teisės ir kokybės kontrolės tarnyba|49a3c2a9-3e57-4b22-bc07-71553bb31692</vt:lpwstr>
  </property>
</Properties>
</file>