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00A" w14:textId="77777777" w:rsidR="00532E58" w:rsidRPr="005F4CB4" w:rsidRDefault="00532E58" w:rsidP="00FA7C94">
      <w:pPr>
        <w:spacing w:line="240" w:lineRule="auto"/>
        <w:ind w:left="6236"/>
        <w:jc w:val="right"/>
        <w:rPr>
          <w:szCs w:val="24"/>
          <w:lang w:val="lt-LT"/>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9D3CC3" w:rsidRPr="00FA7C94" w14:paraId="47B3E3BC" w14:textId="77777777" w:rsidTr="00C75729">
        <w:trPr>
          <w:trHeight w:val="2835"/>
        </w:trPr>
        <w:tc>
          <w:tcPr>
            <w:tcW w:w="10059" w:type="dxa"/>
          </w:tcPr>
          <w:p w14:paraId="0EF4281F" w14:textId="77777777" w:rsidR="009D3CC3" w:rsidRPr="00FA7C94" w:rsidRDefault="009D3CC3" w:rsidP="00B854E5">
            <w:pPr>
              <w:spacing w:line="240" w:lineRule="auto"/>
              <w:rPr>
                <w:szCs w:val="24"/>
                <w:lang w:val="ru-RU"/>
              </w:rPr>
            </w:pPr>
          </w:p>
        </w:tc>
      </w:tr>
    </w:tbl>
    <w:p w14:paraId="5B347F28" w14:textId="77777777" w:rsidR="009D3CC3" w:rsidRPr="00FA7C94" w:rsidRDefault="009D3CC3" w:rsidP="00B854E5">
      <w:pPr>
        <w:spacing w:line="240" w:lineRule="auto"/>
        <w:ind w:left="6236"/>
        <w:rPr>
          <w:szCs w:val="24"/>
        </w:rPr>
      </w:pPr>
    </w:p>
    <w:p w14:paraId="07FF15E6" w14:textId="6F96EBBD" w:rsidR="00A863E0" w:rsidRPr="00FA7C94" w:rsidRDefault="00A61D67" w:rsidP="001F5CE5">
      <w:pPr>
        <w:spacing w:line="240" w:lineRule="auto"/>
        <w:jc w:val="center"/>
        <w:rPr>
          <w:b/>
          <w:sz w:val="32"/>
          <w:szCs w:val="32"/>
        </w:rPr>
      </w:pPr>
      <w:r w:rsidRPr="00FA7C94">
        <w:rPr>
          <w:b/>
          <w:sz w:val="32"/>
          <w:szCs w:val="32"/>
        </w:rPr>
        <w:t xml:space="preserve">ROTARY JOINT </w:t>
      </w:r>
      <w:r w:rsidR="00237082">
        <w:rPr>
          <w:b/>
          <w:sz w:val="32"/>
          <w:szCs w:val="32"/>
        </w:rPr>
        <w:t xml:space="preserve">REPAIR SERVICES </w:t>
      </w:r>
      <w:r w:rsidRPr="00FA7C94">
        <w:rPr>
          <w:b/>
          <w:sz w:val="32"/>
          <w:szCs w:val="32"/>
        </w:rPr>
        <w:t xml:space="preserve">FOR </w:t>
      </w:r>
      <w:r w:rsidR="00DF5A85">
        <w:rPr>
          <w:b/>
          <w:sz w:val="32"/>
          <w:szCs w:val="32"/>
        </w:rPr>
        <w:t>PLLC</w:t>
      </w:r>
      <w:r w:rsidR="00DF5A85" w:rsidRPr="00FA7C94">
        <w:rPr>
          <w:b/>
          <w:sz w:val="32"/>
          <w:szCs w:val="32"/>
        </w:rPr>
        <w:t xml:space="preserve"> </w:t>
      </w:r>
      <w:r w:rsidR="009D3CC3" w:rsidRPr="00FA7C94">
        <w:rPr>
          <w:b/>
          <w:sz w:val="32"/>
          <w:szCs w:val="32"/>
        </w:rPr>
        <w:t>ORO NAVIGACIJA</w:t>
      </w:r>
      <w:r w:rsidRPr="00FA7C94">
        <w:rPr>
          <w:b/>
          <w:sz w:val="32"/>
          <w:szCs w:val="32"/>
        </w:rPr>
        <w:t xml:space="preserve"> RADAR SYSTEMS</w:t>
      </w:r>
    </w:p>
    <w:p w14:paraId="5FF7CF67" w14:textId="77777777" w:rsidR="00A20088" w:rsidRPr="00FA7C94" w:rsidRDefault="00A863E0" w:rsidP="00A20088">
      <w:pPr>
        <w:spacing w:line="240" w:lineRule="auto"/>
        <w:jc w:val="center"/>
        <w:rPr>
          <w:b/>
          <w:sz w:val="32"/>
          <w:szCs w:val="32"/>
        </w:rPr>
      </w:pPr>
      <w:r w:rsidRPr="00FA7C94">
        <w:rPr>
          <w:b/>
          <w:sz w:val="32"/>
          <w:szCs w:val="32"/>
        </w:rPr>
        <w:t>TECHNICAL SPECIFICATION</w:t>
      </w:r>
    </w:p>
    <w:p w14:paraId="40DC7AC2" w14:textId="77777777" w:rsidR="009D3CC3" w:rsidRPr="00FA7C94" w:rsidRDefault="009D3CC3">
      <w:pPr>
        <w:spacing w:line="240" w:lineRule="auto"/>
        <w:jc w:val="left"/>
      </w:pPr>
      <w:r w:rsidRPr="00FA7C94">
        <w:br w:type="page"/>
      </w:r>
    </w:p>
    <w:sdt>
      <w:sdtPr>
        <w:rPr>
          <w:b w:val="0"/>
          <w:caps w:val="0"/>
          <w:sz w:val="24"/>
          <w:szCs w:val="20"/>
          <w:lang w:val="en-GB" w:eastAsia="lv-LV"/>
        </w:rPr>
        <w:id w:val="706615382"/>
        <w:docPartObj>
          <w:docPartGallery w:val="Table of Contents"/>
          <w:docPartUnique/>
        </w:docPartObj>
      </w:sdtPr>
      <w:sdtEndPr>
        <w:rPr>
          <w:bCs/>
          <w:noProof/>
          <w:sz w:val="22"/>
        </w:rPr>
      </w:sdtEndPr>
      <w:sdtContent>
        <w:p w14:paraId="655E443C" w14:textId="77777777" w:rsidR="00114646" w:rsidRPr="00FA7C94" w:rsidRDefault="00114646">
          <w:pPr>
            <w:pStyle w:val="TOCHeading"/>
          </w:pPr>
          <w:r w:rsidRPr="00FA7C94">
            <w:t>Table of Contents</w:t>
          </w:r>
        </w:p>
        <w:p w14:paraId="6C6C90E1" w14:textId="77777777" w:rsidR="00223100" w:rsidRDefault="00114646">
          <w:pPr>
            <w:pStyle w:val="TOC1"/>
            <w:rPr>
              <w:rFonts w:asciiTheme="minorHAnsi" w:eastAsiaTheme="minorEastAsia" w:hAnsiTheme="minorHAnsi" w:cstheme="minorBidi"/>
              <w:szCs w:val="22"/>
              <w:lang w:val="lt-LT" w:eastAsia="lt-LT"/>
            </w:rPr>
          </w:pPr>
          <w:r w:rsidRPr="00FA7C94">
            <w:fldChar w:fldCharType="begin"/>
          </w:r>
          <w:r w:rsidRPr="00FA7C94">
            <w:instrText xml:space="preserve"> TOC \o "1-3" \h \z \u </w:instrText>
          </w:r>
          <w:r w:rsidRPr="00FA7C94">
            <w:fldChar w:fldCharType="separate"/>
          </w:r>
          <w:hyperlink w:anchor="_Toc78186110" w:history="1">
            <w:r w:rsidR="00223100" w:rsidRPr="00935196">
              <w:rPr>
                <w:rStyle w:val="Hyperlink"/>
                <w:rFonts w:ascii="Times New Roman" w:hAnsi="Times New Roman"/>
              </w:rPr>
              <w:t>1.</w:t>
            </w:r>
            <w:r w:rsidR="00223100" w:rsidRPr="00935196">
              <w:rPr>
                <w:rStyle w:val="Hyperlink"/>
              </w:rPr>
              <w:t xml:space="preserve"> Introduction</w:t>
            </w:r>
            <w:r w:rsidR="00223100">
              <w:rPr>
                <w:webHidden/>
              </w:rPr>
              <w:tab/>
            </w:r>
            <w:r w:rsidR="00223100">
              <w:rPr>
                <w:webHidden/>
              </w:rPr>
              <w:fldChar w:fldCharType="begin"/>
            </w:r>
            <w:r w:rsidR="00223100">
              <w:rPr>
                <w:webHidden/>
              </w:rPr>
              <w:instrText xml:space="preserve"> PAGEREF _Toc78186110 \h </w:instrText>
            </w:r>
            <w:r w:rsidR="00223100">
              <w:rPr>
                <w:webHidden/>
              </w:rPr>
            </w:r>
            <w:r w:rsidR="00223100">
              <w:rPr>
                <w:webHidden/>
              </w:rPr>
              <w:fldChar w:fldCharType="separate"/>
            </w:r>
            <w:r w:rsidR="00223100">
              <w:rPr>
                <w:webHidden/>
              </w:rPr>
              <w:t>3</w:t>
            </w:r>
            <w:r w:rsidR="00223100">
              <w:rPr>
                <w:webHidden/>
              </w:rPr>
              <w:fldChar w:fldCharType="end"/>
            </w:r>
          </w:hyperlink>
        </w:p>
        <w:p w14:paraId="1BFEF4D6"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1" w:history="1">
            <w:r w:rsidRPr="00935196">
              <w:rPr>
                <w:rStyle w:val="Hyperlink"/>
                <w:rFonts w:ascii="Times New Roman" w:hAnsi="Times New Roman"/>
                <w:noProof/>
              </w:rPr>
              <w:t>1.1.</w:t>
            </w:r>
            <w:r w:rsidRPr="00935196">
              <w:rPr>
                <w:rStyle w:val="Hyperlink"/>
                <w:noProof/>
              </w:rPr>
              <w:t xml:space="preserve"> High level overview</w:t>
            </w:r>
            <w:r>
              <w:rPr>
                <w:noProof/>
                <w:webHidden/>
              </w:rPr>
              <w:tab/>
            </w:r>
            <w:r>
              <w:rPr>
                <w:noProof/>
                <w:webHidden/>
              </w:rPr>
              <w:fldChar w:fldCharType="begin"/>
            </w:r>
            <w:r>
              <w:rPr>
                <w:noProof/>
                <w:webHidden/>
              </w:rPr>
              <w:instrText xml:space="preserve"> PAGEREF _Toc78186111 \h </w:instrText>
            </w:r>
            <w:r>
              <w:rPr>
                <w:noProof/>
                <w:webHidden/>
              </w:rPr>
            </w:r>
            <w:r>
              <w:rPr>
                <w:noProof/>
                <w:webHidden/>
              </w:rPr>
              <w:fldChar w:fldCharType="separate"/>
            </w:r>
            <w:r>
              <w:rPr>
                <w:noProof/>
                <w:webHidden/>
              </w:rPr>
              <w:t>3</w:t>
            </w:r>
            <w:r>
              <w:rPr>
                <w:noProof/>
                <w:webHidden/>
              </w:rPr>
              <w:fldChar w:fldCharType="end"/>
            </w:r>
          </w:hyperlink>
        </w:p>
        <w:p w14:paraId="1F037B34"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2" w:history="1">
            <w:r w:rsidRPr="00935196">
              <w:rPr>
                <w:rStyle w:val="Hyperlink"/>
                <w:rFonts w:ascii="Times New Roman" w:hAnsi="Times New Roman"/>
                <w:noProof/>
              </w:rPr>
              <w:t>1.2.</w:t>
            </w:r>
            <w:r w:rsidRPr="00935196">
              <w:rPr>
                <w:rStyle w:val="Hyperlink"/>
                <w:noProof/>
              </w:rPr>
              <w:t xml:space="preserve"> Scope of delivery</w:t>
            </w:r>
            <w:r>
              <w:rPr>
                <w:noProof/>
                <w:webHidden/>
              </w:rPr>
              <w:tab/>
            </w:r>
            <w:r>
              <w:rPr>
                <w:noProof/>
                <w:webHidden/>
              </w:rPr>
              <w:fldChar w:fldCharType="begin"/>
            </w:r>
            <w:r>
              <w:rPr>
                <w:noProof/>
                <w:webHidden/>
              </w:rPr>
              <w:instrText xml:space="preserve"> PAGEREF _Toc78186112 \h </w:instrText>
            </w:r>
            <w:r>
              <w:rPr>
                <w:noProof/>
                <w:webHidden/>
              </w:rPr>
            </w:r>
            <w:r>
              <w:rPr>
                <w:noProof/>
                <w:webHidden/>
              </w:rPr>
              <w:fldChar w:fldCharType="separate"/>
            </w:r>
            <w:r>
              <w:rPr>
                <w:noProof/>
                <w:webHidden/>
              </w:rPr>
              <w:t>3</w:t>
            </w:r>
            <w:r>
              <w:rPr>
                <w:noProof/>
                <w:webHidden/>
              </w:rPr>
              <w:fldChar w:fldCharType="end"/>
            </w:r>
          </w:hyperlink>
        </w:p>
        <w:p w14:paraId="639A3BFA" w14:textId="77777777" w:rsidR="00223100" w:rsidRDefault="00223100">
          <w:pPr>
            <w:pStyle w:val="TOC1"/>
            <w:rPr>
              <w:rFonts w:asciiTheme="minorHAnsi" w:eastAsiaTheme="minorEastAsia" w:hAnsiTheme="minorHAnsi" w:cstheme="minorBidi"/>
              <w:szCs w:val="22"/>
              <w:lang w:val="lt-LT" w:eastAsia="lt-LT"/>
            </w:rPr>
          </w:pPr>
          <w:hyperlink w:anchor="_Toc78186113" w:history="1">
            <w:r w:rsidRPr="00935196">
              <w:rPr>
                <w:rStyle w:val="Hyperlink"/>
                <w:rFonts w:ascii="Times New Roman" w:hAnsi="Times New Roman"/>
              </w:rPr>
              <w:t>2.</w:t>
            </w:r>
            <w:r w:rsidRPr="00935196">
              <w:rPr>
                <w:rStyle w:val="Hyperlink"/>
              </w:rPr>
              <w:t xml:space="preserve"> Requirements</w:t>
            </w:r>
            <w:r>
              <w:rPr>
                <w:webHidden/>
              </w:rPr>
              <w:tab/>
            </w:r>
            <w:r>
              <w:rPr>
                <w:webHidden/>
              </w:rPr>
              <w:fldChar w:fldCharType="begin"/>
            </w:r>
            <w:r>
              <w:rPr>
                <w:webHidden/>
              </w:rPr>
              <w:instrText xml:space="preserve"> PAGEREF _Toc78186113 \h </w:instrText>
            </w:r>
            <w:r>
              <w:rPr>
                <w:webHidden/>
              </w:rPr>
            </w:r>
            <w:r>
              <w:rPr>
                <w:webHidden/>
              </w:rPr>
              <w:fldChar w:fldCharType="separate"/>
            </w:r>
            <w:r>
              <w:rPr>
                <w:webHidden/>
              </w:rPr>
              <w:t>3</w:t>
            </w:r>
            <w:r>
              <w:rPr>
                <w:webHidden/>
              </w:rPr>
              <w:fldChar w:fldCharType="end"/>
            </w:r>
          </w:hyperlink>
        </w:p>
        <w:p w14:paraId="2EFBC79A"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4" w:history="1">
            <w:r w:rsidRPr="00935196">
              <w:rPr>
                <w:rStyle w:val="Hyperlink"/>
                <w:rFonts w:ascii="Times New Roman" w:hAnsi="Times New Roman"/>
                <w:noProof/>
              </w:rPr>
              <w:t>2.1.</w:t>
            </w:r>
            <w:r w:rsidRPr="00935196">
              <w:rPr>
                <w:rStyle w:val="Hyperlink"/>
                <w:noProof/>
              </w:rPr>
              <w:t xml:space="preserve"> General requirements</w:t>
            </w:r>
            <w:r>
              <w:rPr>
                <w:noProof/>
                <w:webHidden/>
              </w:rPr>
              <w:tab/>
            </w:r>
            <w:r>
              <w:rPr>
                <w:noProof/>
                <w:webHidden/>
              </w:rPr>
              <w:fldChar w:fldCharType="begin"/>
            </w:r>
            <w:r>
              <w:rPr>
                <w:noProof/>
                <w:webHidden/>
              </w:rPr>
              <w:instrText xml:space="preserve"> PAGEREF _Toc78186114 \h </w:instrText>
            </w:r>
            <w:r>
              <w:rPr>
                <w:noProof/>
                <w:webHidden/>
              </w:rPr>
            </w:r>
            <w:r>
              <w:rPr>
                <w:noProof/>
                <w:webHidden/>
              </w:rPr>
              <w:fldChar w:fldCharType="separate"/>
            </w:r>
            <w:r>
              <w:rPr>
                <w:noProof/>
                <w:webHidden/>
              </w:rPr>
              <w:t>3</w:t>
            </w:r>
            <w:r>
              <w:rPr>
                <w:noProof/>
                <w:webHidden/>
              </w:rPr>
              <w:fldChar w:fldCharType="end"/>
            </w:r>
          </w:hyperlink>
        </w:p>
        <w:p w14:paraId="0C253A5C"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5" w:history="1">
            <w:r w:rsidRPr="00935196">
              <w:rPr>
                <w:rStyle w:val="Hyperlink"/>
                <w:rFonts w:ascii="Times New Roman" w:hAnsi="Times New Roman"/>
                <w:noProof/>
              </w:rPr>
              <w:t>2.2.</w:t>
            </w:r>
            <w:r w:rsidRPr="00935196">
              <w:rPr>
                <w:rStyle w:val="Hyperlink"/>
                <w:noProof/>
              </w:rPr>
              <w:t xml:space="preserve"> Detailed technical requirements</w:t>
            </w:r>
            <w:r>
              <w:rPr>
                <w:noProof/>
                <w:webHidden/>
              </w:rPr>
              <w:tab/>
            </w:r>
            <w:r>
              <w:rPr>
                <w:noProof/>
                <w:webHidden/>
              </w:rPr>
              <w:fldChar w:fldCharType="begin"/>
            </w:r>
            <w:r>
              <w:rPr>
                <w:noProof/>
                <w:webHidden/>
              </w:rPr>
              <w:instrText xml:space="preserve"> PAGEREF _Toc78186115 \h </w:instrText>
            </w:r>
            <w:r>
              <w:rPr>
                <w:noProof/>
                <w:webHidden/>
              </w:rPr>
            </w:r>
            <w:r>
              <w:rPr>
                <w:noProof/>
                <w:webHidden/>
              </w:rPr>
              <w:fldChar w:fldCharType="separate"/>
            </w:r>
            <w:r>
              <w:rPr>
                <w:noProof/>
                <w:webHidden/>
              </w:rPr>
              <w:t>4</w:t>
            </w:r>
            <w:r>
              <w:rPr>
                <w:noProof/>
                <w:webHidden/>
              </w:rPr>
              <w:fldChar w:fldCharType="end"/>
            </w:r>
          </w:hyperlink>
        </w:p>
        <w:p w14:paraId="0B3CA5FB"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6" w:history="1">
            <w:r w:rsidRPr="00935196">
              <w:rPr>
                <w:rStyle w:val="Hyperlink"/>
                <w:rFonts w:ascii="Times New Roman" w:hAnsi="Times New Roman"/>
                <w:noProof/>
              </w:rPr>
              <w:t>2.3.</w:t>
            </w:r>
            <w:r w:rsidRPr="00935196">
              <w:rPr>
                <w:rStyle w:val="Hyperlink"/>
                <w:noProof/>
              </w:rPr>
              <w:t xml:space="preserve"> The availability and reliability requirements</w:t>
            </w:r>
            <w:r>
              <w:rPr>
                <w:noProof/>
                <w:webHidden/>
              </w:rPr>
              <w:tab/>
            </w:r>
            <w:r>
              <w:rPr>
                <w:noProof/>
                <w:webHidden/>
              </w:rPr>
              <w:fldChar w:fldCharType="begin"/>
            </w:r>
            <w:r>
              <w:rPr>
                <w:noProof/>
                <w:webHidden/>
              </w:rPr>
              <w:instrText xml:space="preserve"> PAGEREF _Toc78186116 \h </w:instrText>
            </w:r>
            <w:r>
              <w:rPr>
                <w:noProof/>
                <w:webHidden/>
              </w:rPr>
            </w:r>
            <w:r>
              <w:rPr>
                <w:noProof/>
                <w:webHidden/>
              </w:rPr>
              <w:fldChar w:fldCharType="separate"/>
            </w:r>
            <w:r>
              <w:rPr>
                <w:noProof/>
                <w:webHidden/>
              </w:rPr>
              <w:t>5</w:t>
            </w:r>
            <w:r>
              <w:rPr>
                <w:noProof/>
                <w:webHidden/>
              </w:rPr>
              <w:fldChar w:fldCharType="end"/>
            </w:r>
          </w:hyperlink>
        </w:p>
        <w:p w14:paraId="30B83765"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7" w:history="1">
            <w:r w:rsidRPr="00935196">
              <w:rPr>
                <w:rStyle w:val="Hyperlink"/>
                <w:rFonts w:ascii="Times New Roman" w:hAnsi="Times New Roman"/>
                <w:noProof/>
              </w:rPr>
              <w:t>2.4.</w:t>
            </w:r>
            <w:r w:rsidRPr="00935196">
              <w:rPr>
                <w:rStyle w:val="Hyperlink"/>
                <w:noProof/>
              </w:rPr>
              <w:t xml:space="preserve"> Warranty and support</w:t>
            </w:r>
            <w:r>
              <w:rPr>
                <w:noProof/>
                <w:webHidden/>
              </w:rPr>
              <w:tab/>
            </w:r>
            <w:r>
              <w:rPr>
                <w:noProof/>
                <w:webHidden/>
              </w:rPr>
              <w:fldChar w:fldCharType="begin"/>
            </w:r>
            <w:r>
              <w:rPr>
                <w:noProof/>
                <w:webHidden/>
              </w:rPr>
              <w:instrText xml:space="preserve"> PAGEREF _Toc78186117 \h </w:instrText>
            </w:r>
            <w:r>
              <w:rPr>
                <w:noProof/>
                <w:webHidden/>
              </w:rPr>
            </w:r>
            <w:r>
              <w:rPr>
                <w:noProof/>
                <w:webHidden/>
              </w:rPr>
              <w:fldChar w:fldCharType="separate"/>
            </w:r>
            <w:r>
              <w:rPr>
                <w:noProof/>
                <w:webHidden/>
              </w:rPr>
              <w:t>5</w:t>
            </w:r>
            <w:r>
              <w:rPr>
                <w:noProof/>
                <w:webHidden/>
              </w:rPr>
              <w:fldChar w:fldCharType="end"/>
            </w:r>
          </w:hyperlink>
        </w:p>
        <w:p w14:paraId="2631F3C9"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8" w:history="1">
            <w:r w:rsidRPr="00935196">
              <w:rPr>
                <w:rStyle w:val="Hyperlink"/>
                <w:rFonts w:ascii="Times New Roman" w:hAnsi="Times New Roman"/>
                <w:noProof/>
              </w:rPr>
              <w:t>2.5.</w:t>
            </w:r>
            <w:r w:rsidRPr="00935196">
              <w:rPr>
                <w:rStyle w:val="Hyperlink"/>
                <w:noProof/>
              </w:rPr>
              <w:t xml:space="preserve"> Terms of delivery</w:t>
            </w:r>
            <w:r>
              <w:rPr>
                <w:noProof/>
                <w:webHidden/>
              </w:rPr>
              <w:tab/>
            </w:r>
            <w:r>
              <w:rPr>
                <w:noProof/>
                <w:webHidden/>
              </w:rPr>
              <w:fldChar w:fldCharType="begin"/>
            </w:r>
            <w:r>
              <w:rPr>
                <w:noProof/>
                <w:webHidden/>
              </w:rPr>
              <w:instrText xml:space="preserve"> PAGEREF _Toc78186118 \h </w:instrText>
            </w:r>
            <w:r>
              <w:rPr>
                <w:noProof/>
                <w:webHidden/>
              </w:rPr>
            </w:r>
            <w:r>
              <w:rPr>
                <w:noProof/>
                <w:webHidden/>
              </w:rPr>
              <w:fldChar w:fldCharType="separate"/>
            </w:r>
            <w:r>
              <w:rPr>
                <w:noProof/>
                <w:webHidden/>
              </w:rPr>
              <w:t>5</w:t>
            </w:r>
            <w:r>
              <w:rPr>
                <w:noProof/>
                <w:webHidden/>
              </w:rPr>
              <w:fldChar w:fldCharType="end"/>
            </w:r>
          </w:hyperlink>
        </w:p>
        <w:p w14:paraId="6562348B" w14:textId="77777777" w:rsidR="00223100" w:rsidRDefault="00223100">
          <w:pPr>
            <w:pStyle w:val="TOC2"/>
            <w:tabs>
              <w:tab w:val="right" w:leader="dot" w:pos="9628"/>
            </w:tabs>
            <w:rPr>
              <w:rFonts w:asciiTheme="minorHAnsi" w:eastAsiaTheme="minorEastAsia" w:hAnsiTheme="minorHAnsi" w:cstheme="minorBidi"/>
              <w:noProof/>
              <w:szCs w:val="22"/>
              <w:lang w:val="lt-LT" w:eastAsia="lt-LT"/>
            </w:rPr>
          </w:pPr>
          <w:hyperlink w:anchor="_Toc78186119" w:history="1">
            <w:r w:rsidRPr="00935196">
              <w:rPr>
                <w:rStyle w:val="Hyperlink"/>
                <w:rFonts w:ascii="Times New Roman" w:hAnsi="Times New Roman"/>
                <w:noProof/>
              </w:rPr>
              <w:t>2.6.</w:t>
            </w:r>
            <w:r w:rsidRPr="00935196">
              <w:rPr>
                <w:rStyle w:val="Hyperlink"/>
                <w:noProof/>
              </w:rPr>
              <w:t xml:space="preserve"> Documentation</w:t>
            </w:r>
            <w:r>
              <w:rPr>
                <w:noProof/>
                <w:webHidden/>
              </w:rPr>
              <w:tab/>
            </w:r>
            <w:r>
              <w:rPr>
                <w:noProof/>
                <w:webHidden/>
              </w:rPr>
              <w:fldChar w:fldCharType="begin"/>
            </w:r>
            <w:r>
              <w:rPr>
                <w:noProof/>
                <w:webHidden/>
              </w:rPr>
              <w:instrText xml:space="preserve"> PAGEREF _Toc78186119 \h </w:instrText>
            </w:r>
            <w:r>
              <w:rPr>
                <w:noProof/>
                <w:webHidden/>
              </w:rPr>
            </w:r>
            <w:r>
              <w:rPr>
                <w:noProof/>
                <w:webHidden/>
              </w:rPr>
              <w:fldChar w:fldCharType="separate"/>
            </w:r>
            <w:r>
              <w:rPr>
                <w:noProof/>
                <w:webHidden/>
              </w:rPr>
              <w:t>5</w:t>
            </w:r>
            <w:r>
              <w:rPr>
                <w:noProof/>
                <w:webHidden/>
              </w:rPr>
              <w:fldChar w:fldCharType="end"/>
            </w:r>
          </w:hyperlink>
        </w:p>
        <w:p w14:paraId="0386A020" w14:textId="77777777" w:rsidR="00223100" w:rsidRDefault="00223100">
          <w:pPr>
            <w:pStyle w:val="TOC2"/>
            <w:tabs>
              <w:tab w:val="right" w:leader="dot" w:pos="9628"/>
            </w:tabs>
          </w:pPr>
          <w:hyperlink w:anchor="_Toc78186120" w:history="1">
            <w:r w:rsidRPr="00935196">
              <w:rPr>
                <w:rStyle w:val="Hyperlink"/>
                <w:rFonts w:ascii="Times New Roman" w:hAnsi="Times New Roman"/>
                <w:noProof/>
              </w:rPr>
              <w:t>2.7.</w:t>
            </w:r>
            <w:r w:rsidRPr="00935196">
              <w:rPr>
                <w:rStyle w:val="Hyperlink"/>
                <w:noProof/>
              </w:rPr>
              <w:t xml:space="preserve"> Abbreviations</w:t>
            </w:r>
            <w:r>
              <w:rPr>
                <w:noProof/>
                <w:webHidden/>
              </w:rPr>
              <w:tab/>
            </w:r>
            <w:r>
              <w:rPr>
                <w:noProof/>
                <w:webHidden/>
              </w:rPr>
              <w:fldChar w:fldCharType="begin"/>
            </w:r>
            <w:r>
              <w:rPr>
                <w:noProof/>
                <w:webHidden/>
              </w:rPr>
              <w:instrText xml:space="preserve"> PAGEREF _Toc78186120 \h </w:instrText>
            </w:r>
            <w:r>
              <w:rPr>
                <w:noProof/>
                <w:webHidden/>
              </w:rPr>
            </w:r>
            <w:r>
              <w:rPr>
                <w:noProof/>
                <w:webHidden/>
              </w:rPr>
              <w:fldChar w:fldCharType="separate"/>
            </w:r>
            <w:r>
              <w:rPr>
                <w:noProof/>
                <w:webHidden/>
              </w:rPr>
              <w:t>5</w:t>
            </w:r>
            <w:r>
              <w:rPr>
                <w:noProof/>
                <w:webHidden/>
              </w:rPr>
              <w:fldChar w:fldCharType="end"/>
            </w:r>
          </w:hyperlink>
        </w:p>
        <w:p w14:paraId="5C6291C1" w14:textId="2DE6C72B" w:rsidR="005314E9" w:rsidRPr="005314E9" w:rsidRDefault="005314E9" w:rsidP="005314E9">
          <w:pPr>
            <w:rPr>
              <w:rFonts w:eastAsiaTheme="minorEastAsia"/>
            </w:rPr>
          </w:pPr>
          <w:r w:rsidRPr="008B5360">
            <w:rPr>
              <w:rStyle w:val="Hyperlink"/>
              <w:rFonts w:ascii="Times New Roman" w:hAnsi="Times New Roman"/>
              <w:noProof/>
              <w:color w:val="auto"/>
              <w:u w:val="none"/>
            </w:rPr>
            <w:t xml:space="preserve">2.8. </w:t>
          </w:r>
          <w:r w:rsidRPr="005314E9">
            <w:rPr>
              <w:rFonts w:eastAsiaTheme="minorEastAsia"/>
            </w:rPr>
            <w:t>Environmental requirements applicable during the perfomance of the Contract</w:t>
          </w:r>
          <w:r>
            <w:rPr>
              <w:rFonts w:eastAsiaTheme="minorEastAsia"/>
            </w:rPr>
            <w:t>……………………………………</w:t>
          </w:r>
          <w:r w:rsidR="001D4B61">
            <w:rPr>
              <w:rFonts w:eastAsiaTheme="minorEastAsia"/>
            </w:rPr>
            <w:t>6</w:t>
          </w:r>
        </w:p>
        <w:p w14:paraId="5EB9A71E" w14:textId="77777777" w:rsidR="00114646" w:rsidRPr="00FA7C94" w:rsidRDefault="00114646" w:rsidP="00114646">
          <w:r w:rsidRPr="00FA7C94">
            <w:rPr>
              <w:b/>
              <w:bCs/>
              <w:noProof/>
            </w:rPr>
            <w:fldChar w:fldCharType="end"/>
          </w:r>
        </w:p>
      </w:sdtContent>
    </w:sdt>
    <w:p w14:paraId="134D0C48" w14:textId="77777777" w:rsidR="00E22979" w:rsidRPr="00FA7C94" w:rsidRDefault="00E22979">
      <w:pPr>
        <w:spacing w:line="240" w:lineRule="auto"/>
        <w:jc w:val="left"/>
        <w:rPr>
          <w:b/>
          <w:noProof/>
          <w:szCs w:val="24"/>
        </w:rPr>
      </w:pPr>
    </w:p>
    <w:p w14:paraId="0DDCEC98" w14:textId="77777777" w:rsidR="009D3CC3" w:rsidRPr="00FA7C94" w:rsidRDefault="009D3CC3">
      <w:pPr>
        <w:spacing w:line="240" w:lineRule="auto"/>
        <w:jc w:val="left"/>
        <w:rPr>
          <w:b/>
          <w:noProof/>
          <w:szCs w:val="24"/>
        </w:rPr>
      </w:pPr>
      <w:r w:rsidRPr="00FA7C94">
        <w:rPr>
          <w:b/>
          <w:noProof/>
          <w:szCs w:val="24"/>
        </w:rPr>
        <w:br w:type="page"/>
      </w:r>
    </w:p>
    <w:p w14:paraId="6F6D2CCD" w14:textId="77777777" w:rsidR="009D3CC3" w:rsidRPr="00FA7C94" w:rsidRDefault="003B0247" w:rsidP="00B47256">
      <w:pPr>
        <w:pStyle w:val="Heading1"/>
      </w:pPr>
      <w:bookmarkStart w:id="0" w:name="_Toc502761411"/>
      <w:bookmarkStart w:id="1" w:name="_Toc78186110"/>
      <w:r w:rsidRPr="00B47256">
        <w:t>In</w:t>
      </w:r>
      <w:r w:rsidR="00F073D8" w:rsidRPr="00B47256">
        <w:t>troduction</w:t>
      </w:r>
      <w:bookmarkEnd w:id="0"/>
      <w:bookmarkEnd w:id="1"/>
    </w:p>
    <w:p w14:paraId="4A5CAD68" w14:textId="77777777" w:rsidR="00F073D8" w:rsidRPr="00FA7C94" w:rsidRDefault="00F073D8" w:rsidP="00B47256">
      <w:pPr>
        <w:pStyle w:val="Heading2"/>
      </w:pPr>
      <w:bookmarkStart w:id="2" w:name="_Toc78186111"/>
      <w:r w:rsidRPr="00B47256">
        <w:t xml:space="preserve">High </w:t>
      </w:r>
      <w:r w:rsidRPr="00B47256">
        <w:rPr>
          <w:rStyle w:val="Heading2Char"/>
          <w:b/>
        </w:rPr>
        <w:t>level</w:t>
      </w:r>
      <w:r w:rsidRPr="00B47256">
        <w:t xml:space="preserve"> overview</w:t>
      </w:r>
      <w:bookmarkEnd w:id="2"/>
    </w:p>
    <w:p w14:paraId="60754F36" w14:textId="06BEDDF1" w:rsidR="00A863E0" w:rsidRPr="00FA7C94" w:rsidRDefault="00A863E0" w:rsidP="00E406AE">
      <w:pPr>
        <w:pStyle w:val="ListParagraph"/>
      </w:pPr>
      <w:r w:rsidRPr="00FA7C94">
        <w:t>The</w:t>
      </w:r>
      <w:r w:rsidR="00A61D67" w:rsidRPr="00FA7C94">
        <w:t xml:space="preserve"> </w:t>
      </w:r>
      <w:r w:rsidR="00F97143">
        <w:t xml:space="preserve">Public </w:t>
      </w:r>
      <w:r w:rsidR="00FE4C56">
        <w:t>l</w:t>
      </w:r>
      <w:r w:rsidR="00F97143">
        <w:t xml:space="preserve">imited </w:t>
      </w:r>
      <w:r w:rsidR="00FE4C56">
        <w:t>l</w:t>
      </w:r>
      <w:r w:rsidR="00F97143">
        <w:t xml:space="preserve">iability </w:t>
      </w:r>
      <w:r w:rsidR="00FE4C56">
        <w:t>c</w:t>
      </w:r>
      <w:r w:rsidR="00F97143">
        <w:t>ompany</w:t>
      </w:r>
      <w:r w:rsidR="00237082">
        <w:t xml:space="preserve"> </w:t>
      </w:r>
      <w:r w:rsidR="009D3CC3" w:rsidRPr="00FA7C94">
        <w:t xml:space="preserve">Oro </w:t>
      </w:r>
      <w:proofErr w:type="spellStart"/>
      <w:r w:rsidR="00F97143">
        <w:t>N</w:t>
      </w:r>
      <w:r w:rsidR="009D3CC3" w:rsidRPr="00FA7C94">
        <w:t>avigacija</w:t>
      </w:r>
      <w:proofErr w:type="spellEnd"/>
      <w:r w:rsidR="00A61D67" w:rsidRPr="00FA7C94">
        <w:t xml:space="preserve"> </w:t>
      </w:r>
      <w:r w:rsidR="006925B9">
        <w:t>(hereinafter – the “</w:t>
      </w:r>
      <w:r w:rsidR="00857AFD">
        <w:t>Buyer</w:t>
      </w:r>
      <w:r w:rsidR="006925B9">
        <w:t>”</w:t>
      </w:r>
      <w:r w:rsidR="00F97143">
        <w:t xml:space="preserve"> or “Oro </w:t>
      </w:r>
      <w:proofErr w:type="spellStart"/>
      <w:r w:rsidR="00F97143">
        <w:t>Navigacija</w:t>
      </w:r>
      <w:proofErr w:type="spellEnd"/>
      <w:r w:rsidR="00F97143">
        <w:t>”</w:t>
      </w:r>
      <w:r w:rsidR="006925B9">
        <w:t xml:space="preserve">) </w:t>
      </w:r>
      <w:r w:rsidR="00A61D67" w:rsidRPr="00FA7C94">
        <w:t>operates 3 radar systems</w:t>
      </w:r>
      <w:r w:rsidR="00004360" w:rsidRPr="00FA7C94">
        <w:t xml:space="preserve"> – in Vilnius, Kaunas and Palanga airports</w:t>
      </w:r>
      <w:r w:rsidR="00A61D67" w:rsidRPr="00FA7C94">
        <w:t xml:space="preserve">, consisting of </w:t>
      </w:r>
      <w:r w:rsidR="00237082">
        <w:t xml:space="preserve">one </w:t>
      </w:r>
      <w:r w:rsidR="00A61D67" w:rsidRPr="00FA7C94">
        <w:t xml:space="preserve">collocated primary S-band radar </w:t>
      </w:r>
      <w:r w:rsidR="00237082">
        <w:t xml:space="preserve">with </w:t>
      </w:r>
      <w:r w:rsidR="00237082" w:rsidRPr="00FA7C94">
        <w:t xml:space="preserve">secondary Mode S </w:t>
      </w:r>
      <w:r w:rsidR="00A61D67" w:rsidRPr="00FA7C94">
        <w:t xml:space="preserve">and </w:t>
      </w:r>
      <w:r w:rsidR="00237082">
        <w:t xml:space="preserve">two </w:t>
      </w:r>
      <w:r w:rsidR="00CF434A" w:rsidRPr="00FA7C94">
        <w:t>secondary Mode S radar</w:t>
      </w:r>
      <w:r w:rsidR="00237082">
        <w:t>s.</w:t>
      </w:r>
      <w:r w:rsidR="00CF434A" w:rsidRPr="00FA7C94">
        <w:t xml:space="preserve"> The suitable rotary joint (RJ) </w:t>
      </w:r>
      <w:r w:rsidR="00407BB5" w:rsidRPr="00FA7C94">
        <w:t>is a</w:t>
      </w:r>
      <w:r w:rsidR="00CF434A" w:rsidRPr="00FA7C94">
        <w:t xml:space="preserve"> </w:t>
      </w:r>
      <w:r w:rsidR="000B7EBA" w:rsidRPr="00FA7C94">
        <w:t>critically important integral part of each of the above</w:t>
      </w:r>
      <w:r w:rsidR="00551762" w:rsidRPr="00FA7C94">
        <w:t>-</w:t>
      </w:r>
      <w:r w:rsidR="000B7EBA" w:rsidRPr="00FA7C94">
        <w:t>mentioned radar systems.</w:t>
      </w:r>
    </w:p>
    <w:p w14:paraId="0F6CC20E" w14:textId="1B31E7D8" w:rsidR="00181607" w:rsidRPr="00FA7C94" w:rsidRDefault="00A863E0" w:rsidP="00167850">
      <w:pPr>
        <w:pStyle w:val="ListParagraph"/>
      </w:pPr>
      <w:r w:rsidRPr="00FA7C94">
        <w:t xml:space="preserve">This document </w:t>
      </w:r>
      <w:r w:rsidR="000B7EBA" w:rsidRPr="00FA7C94">
        <w:t>contains</w:t>
      </w:r>
      <w:r w:rsidRPr="00FA7C94">
        <w:t xml:space="preserve"> technical </w:t>
      </w:r>
      <w:r w:rsidR="000B7EBA" w:rsidRPr="00FA7C94">
        <w:t xml:space="preserve">requirements for </w:t>
      </w:r>
      <w:r w:rsidR="008108F6" w:rsidRPr="00FA7C94">
        <w:t xml:space="preserve">the delivery of </w:t>
      </w:r>
      <w:r w:rsidR="000B7EBA" w:rsidRPr="00FA7C94">
        <w:t>RJ</w:t>
      </w:r>
      <w:r w:rsidR="00237082">
        <w:t xml:space="preserve"> repair services and </w:t>
      </w:r>
      <w:r w:rsidR="00237082" w:rsidRPr="00FA7C94">
        <w:t xml:space="preserve">all </w:t>
      </w:r>
      <w:r w:rsidR="00237082" w:rsidRPr="00237082">
        <w:t>necessary</w:t>
      </w:r>
      <w:r w:rsidR="00237082">
        <w:t xml:space="preserve"> </w:t>
      </w:r>
      <w:r w:rsidR="00237082" w:rsidRPr="00FA7C94">
        <w:t>mechanical interfaces (the mounting flange of the pedestal for mounting of RJ, the geometry and length of waveguides from the transmitter to the waveguide flange on stationary part of RJ and from waveguide flange on rotating part of RJ to the antenna (hereinafter referred to as “</w:t>
      </w:r>
      <w:r w:rsidR="00237082">
        <w:t>R</w:t>
      </w:r>
      <w:r w:rsidR="00237082" w:rsidRPr="00FA7C94">
        <w:t>J adaptation kit”)</w:t>
      </w:r>
      <w:r w:rsidR="000B7EBA" w:rsidRPr="00FA7C94">
        <w:t xml:space="preserve">, which </w:t>
      </w:r>
      <w:r w:rsidR="00237082">
        <w:t>will</w:t>
      </w:r>
      <w:r w:rsidR="000B7EBA" w:rsidRPr="00FA7C94">
        <w:t xml:space="preserve"> be used as part of the </w:t>
      </w:r>
      <w:r w:rsidR="00AA2A89" w:rsidRPr="00FA7C94">
        <w:t xml:space="preserve">radar systems </w:t>
      </w:r>
      <w:r w:rsidR="000B7EBA" w:rsidRPr="00FA7C94">
        <w:t xml:space="preserve">operated by </w:t>
      </w:r>
      <w:r w:rsidR="006925B9">
        <w:t xml:space="preserve">the </w:t>
      </w:r>
      <w:r w:rsidR="00857AFD">
        <w:t>Buyer</w:t>
      </w:r>
      <w:r w:rsidR="00AA2A89" w:rsidRPr="00FA7C94">
        <w:t>.</w:t>
      </w:r>
      <w:r w:rsidR="000B7EBA" w:rsidRPr="00FA7C94">
        <w:t xml:space="preserve"> </w:t>
      </w:r>
    </w:p>
    <w:p w14:paraId="5A5D5B17" w14:textId="77777777" w:rsidR="00456D43" w:rsidRPr="00816466" w:rsidRDefault="00A863E0" w:rsidP="00B47256">
      <w:pPr>
        <w:pStyle w:val="Heading2"/>
      </w:pPr>
      <w:bookmarkStart w:id="3" w:name="_Toc78186112"/>
      <w:r w:rsidRPr="00816466">
        <w:t xml:space="preserve">Scope of </w:t>
      </w:r>
      <w:r w:rsidR="008108F6" w:rsidRPr="00816466">
        <w:t>delivery</w:t>
      </w:r>
      <w:bookmarkEnd w:id="3"/>
    </w:p>
    <w:p w14:paraId="02B3CD01" w14:textId="1876C474" w:rsidR="005F4CB4" w:rsidRPr="00816466" w:rsidRDefault="009D3CC3" w:rsidP="00816466">
      <w:pPr>
        <w:pStyle w:val="ListParagraph"/>
      </w:pPr>
      <w:r w:rsidRPr="00816466">
        <w:t xml:space="preserve">Oro </w:t>
      </w:r>
      <w:proofErr w:type="spellStart"/>
      <w:r w:rsidR="004D17B7" w:rsidRPr="00816466">
        <w:t>N</w:t>
      </w:r>
      <w:r w:rsidR="00404ABD" w:rsidRPr="00816466">
        <w:t>avigacija</w:t>
      </w:r>
      <w:proofErr w:type="spellEnd"/>
      <w:r w:rsidR="00404ABD" w:rsidRPr="00816466">
        <w:t xml:space="preserve"> </w:t>
      </w:r>
      <w:r w:rsidR="0049596C" w:rsidRPr="00816466">
        <w:t>intends</w:t>
      </w:r>
      <w:r w:rsidR="00AE1B1D" w:rsidRPr="00816466">
        <w:t xml:space="preserve"> </w:t>
      </w:r>
      <w:r w:rsidR="00A863E0" w:rsidRPr="00816466">
        <w:t xml:space="preserve">to </w:t>
      </w:r>
      <w:r w:rsidR="00D64F8D" w:rsidRPr="00816466">
        <w:t>acquire</w:t>
      </w:r>
      <w:r w:rsidR="005F4CB4" w:rsidRPr="00816466">
        <w:t>:</w:t>
      </w:r>
    </w:p>
    <w:p w14:paraId="07024B44" w14:textId="4A179ADC" w:rsidR="005F4CB4" w:rsidRPr="00816466" w:rsidRDefault="005F4CB4" w:rsidP="00125E35">
      <w:pPr>
        <w:pStyle w:val="ListParagraph"/>
        <w:numPr>
          <w:ilvl w:val="3"/>
          <w:numId w:val="2"/>
        </w:numPr>
        <w:tabs>
          <w:tab w:val="clear" w:pos="1021"/>
          <w:tab w:val="num" w:pos="919"/>
        </w:tabs>
        <w:ind w:left="426" w:firstLine="0"/>
      </w:pPr>
      <w:r w:rsidRPr="00816466">
        <w:t>repair services of</w:t>
      </w:r>
      <w:r w:rsidR="00D64F8D" w:rsidRPr="00816466">
        <w:t xml:space="preserve"> 1</w:t>
      </w:r>
      <w:r w:rsidR="00AE1B1D" w:rsidRPr="00816466">
        <w:t xml:space="preserve"> (</w:t>
      </w:r>
      <w:r w:rsidR="00D64F8D" w:rsidRPr="00816466">
        <w:t>one</w:t>
      </w:r>
      <w:r w:rsidR="00B06881" w:rsidRPr="00816466">
        <w:t xml:space="preserve">) RJ </w:t>
      </w:r>
      <w:r w:rsidR="00237082" w:rsidRPr="00816466">
        <w:t>(Spinner BN532501)</w:t>
      </w:r>
      <w:r w:rsidR="00F024E4" w:rsidRPr="00816466">
        <w:t>, including</w:t>
      </w:r>
      <w:r w:rsidR="00237082" w:rsidRPr="00816466">
        <w:t xml:space="preserve"> </w:t>
      </w:r>
      <w:r w:rsidR="00FD2F78" w:rsidRPr="00816466">
        <w:t>suitable</w:t>
      </w:r>
      <w:r w:rsidR="00237082" w:rsidRPr="00816466">
        <w:t xml:space="preserve"> adaptation kit</w:t>
      </w:r>
      <w:r w:rsidR="00FD2F78" w:rsidRPr="00816466">
        <w:t xml:space="preserve"> for</w:t>
      </w:r>
      <w:r w:rsidR="00B06881" w:rsidRPr="00816466">
        <w:t xml:space="preserve"> its</w:t>
      </w:r>
      <w:r w:rsidR="00AE1B1D" w:rsidRPr="00816466">
        <w:t xml:space="preserve"> radar systems</w:t>
      </w:r>
      <w:r w:rsidR="00B06881" w:rsidRPr="00816466">
        <w:t xml:space="preserve">. </w:t>
      </w:r>
      <w:r w:rsidR="00D64F8D" w:rsidRPr="00816466">
        <w:t>T</w:t>
      </w:r>
      <w:r w:rsidR="00AE1B1D" w:rsidRPr="00816466">
        <w:t>h</w:t>
      </w:r>
      <w:r w:rsidR="00D64F8D" w:rsidRPr="00816466">
        <w:t>is</w:t>
      </w:r>
      <w:r w:rsidR="00AE1B1D" w:rsidRPr="00816466">
        <w:t xml:space="preserve"> RJ will be used as </w:t>
      </w:r>
      <w:r w:rsidR="00D64F8D" w:rsidRPr="00816466">
        <w:t xml:space="preserve">spare </w:t>
      </w:r>
      <w:r w:rsidR="000F731D" w:rsidRPr="00816466">
        <w:t xml:space="preserve">RJ </w:t>
      </w:r>
      <w:r w:rsidR="00D64F8D" w:rsidRPr="00816466">
        <w:t>for all radar systems</w:t>
      </w:r>
      <w:r w:rsidR="00ED40B8" w:rsidRPr="00816466">
        <w:t xml:space="preserve">. </w:t>
      </w:r>
      <w:r w:rsidR="00500EAA" w:rsidRPr="00500EAA">
        <w:t xml:space="preserve">Not later than within 10 (ten) working days from the reception of RJ (Spinner BN532501) the Spinner shall inform in written Ramet up to what time they evaluate and calculate (in accordance with the rates indicated under the Contract) repair price and indicate it to the </w:t>
      </w:r>
      <w:r w:rsidR="00915336">
        <w:t>Buyer</w:t>
      </w:r>
      <w:r w:rsidR="00ED40B8" w:rsidRPr="00816466">
        <w:t xml:space="preserve">. </w:t>
      </w:r>
      <w:r w:rsidR="00816466" w:rsidRPr="00816466">
        <w:t>R</w:t>
      </w:r>
      <w:r w:rsidR="00ED40B8" w:rsidRPr="00816466">
        <w:t xml:space="preserve">epair price must be agreed upon in advance and confirmed in written by e-mail. At the request of the </w:t>
      </w:r>
      <w:r w:rsidR="00915336">
        <w:t>Buyer</w:t>
      </w:r>
      <w:r w:rsidR="00ED40B8" w:rsidRPr="00816466">
        <w:t>, the Supplier shall be liable to provide repair price justification;</w:t>
      </w:r>
    </w:p>
    <w:p w14:paraId="4767988D" w14:textId="79FBD35C" w:rsidR="00C9799A" w:rsidRDefault="005F4CB4" w:rsidP="00915336">
      <w:pPr>
        <w:pStyle w:val="ListParagraph"/>
        <w:numPr>
          <w:ilvl w:val="3"/>
          <w:numId w:val="2"/>
        </w:numPr>
        <w:ind w:left="450" w:firstLine="0"/>
        <w:rPr>
          <w:rFonts w:cs="Calibri"/>
          <w:szCs w:val="22"/>
          <w:lang w:val="en-US"/>
        </w:rPr>
      </w:pPr>
      <w:r w:rsidRPr="00816466">
        <w:t>installation services of repaired RJ</w:t>
      </w:r>
      <w:r w:rsidR="00F024E4" w:rsidRPr="00816466">
        <w:t xml:space="preserve"> (Spinner </w:t>
      </w:r>
      <w:r w:rsidR="00F024E4">
        <w:t>BN532501).</w:t>
      </w:r>
      <w:r>
        <w:t xml:space="preserve"> </w:t>
      </w:r>
      <w:r w:rsidR="006925B9" w:rsidRPr="006925B9">
        <w:t xml:space="preserve">The Buyer does not undertake to purchase </w:t>
      </w:r>
      <w:r w:rsidR="006925B9">
        <w:t>the installation services</w:t>
      </w:r>
      <w:r w:rsidR="006925B9" w:rsidRPr="006925B9">
        <w:t xml:space="preserve">. </w:t>
      </w:r>
      <w:r w:rsidR="006925B9">
        <w:t>The installation services</w:t>
      </w:r>
      <w:r w:rsidR="006925B9" w:rsidRPr="006925B9">
        <w:t xml:space="preserve"> shall be delivered only upon receipt of the </w:t>
      </w:r>
      <w:r w:rsidR="00CF29A1">
        <w:t>Buyer</w:t>
      </w:r>
      <w:r w:rsidR="006925B9" w:rsidRPr="006925B9">
        <w:t xml:space="preserve">'s order submitted </w:t>
      </w:r>
      <w:r w:rsidR="006925B9">
        <w:t>by e-mail during the validity of the contract</w:t>
      </w:r>
      <w:r w:rsidR="006925B9" w:rsidRPr="006925B9">
        <w:t>.</w:t>
      </w:r>
      <w:r w:rsidR="006925B9">
        <w:t xml:space="preserve"> </w:t>
      </w:r>
      <w:r w:rsidR="006925B9" w:rsidRPr="1DF0D302">
        <w:rPr>
          <w:rFonts w:cs="Calibri"/>
          <w:szCs w:val="22"/>
          <w:lang w:val="en-US"/>
        </w:rPr>
        <w:t xml:space="preserve">The order should be submitted </w:t>
      </w:r>
      <w:r w:rsidR="006925B9">
        <w:rPr>
          <w:rFonts w:cs="Calibri"/>
          <w:szCs w:val="22"/>
          <w:lang w:val="en-US"/>
        </w:rPr>
        <w:t>n</w:t>
      </w:r>
      <w:r w:rsidR="006925B9" w:rsidRPr="006925B9">
        <w:rPr>
          <w:rFonts w:cs="Calibri"/>
          <w:szCs w:val="22"/>
          <w:lang w:val="en-US"/>
        </w:rPr>
        <w:t xml:space="preserve">o later than </w:t>
      </w:r>
      <w:r w:rsidR="00500EAA">
        <w:rPr>
          <w:rFonts w:cs="Calibri"/>
          <w:szCs w:val="22"/>
          <w:lang w:val="en-US"/>
        </w:rPr>
        <w:t>five</w:t>
      </w:r>
      <w:r w:rsidR="00500EAA" w:rsidRPr="00232BAC">
        <w:rPr>
          <w:rFonts w:cs="Calibri"/>
          <w:szCs w:val="22"/>
          <w:lang w:val="en-US"/>
        </w:rPr>
        <w:t xml:space="preserve"> </w:t>
      </w:r>
      <w:r w:rsidR="006925B9" w:rsidRPr="00232BAC">
        <w:rPr>
          <w:rFonts w:cs="Calibri"/>
          <w:szCs w:val="22"/>
          <w:lang w:val="en-US"/>
        </w:rPr>
        <w:t>months</w:t>
      </w:r>
      <w:r w:rsidR="006925B9" w:rsidRPr="006925B9">
        <w:rPr>
          <w:rFonts w:cs="Calibri"/>
          <w:szCs w:val="22"/>
          <w:lang w:val="en-US"/>
        </w:rPr>
        <w:t xml:space="preserve"> prior to the </w:t>
      </w:r>
      <w:r w:rsidR="006925B9">
        <w:rPr>
          <w:rFonts w:cs="Calibri"/>
          <w:szCs w:val="22"/>
          <w:lang w:val="en-US"/>
        </w:rPr>
        <w:t>end</w:t>
      </w:r>
      <w:r w:rsidR="006925B9" w:rsidRPr="006925B9">
        <w:rPr>
          <w:rFonts w:cs="Calibri"/>
          <w:szCs w:val="22"/>
          <w:lang w:val="en-US"/>
        </w:rPr>
        <w:t xml:space="preserve"> date of the </w:t>
      </w:r>
      <w:r w:rsidR="006925B9">
        <w:rPr>
          <w:rFonts w:cs="Calibri"/>
          <w:szCs w:val="22"/>
          <w:lang w:val="en-US"/>
        </w:rPr>
        <w:t>contract</w:t>
      </w:r>
      <w:r w:rsidR="00915336">
        <w:rPr>
          <w:rFonts w:cs="Calibri"/>
          <w:szCs w:val="22"/>
          <w:lang w:val="en-US"/>
        </w:rPr>
        <w:t>.</w:t>
      </w:r>
    </w:p>
    <w:p w14:paraId="4A7C708C" w14:textId="55D13078" w:rsidR="00D64F8D" w:rsidRPr="00FA7C94" w:rsidRDefault="00C9799A" w:rsidP="005314E9">
      <w:pPr>
        <w:pStyle w:val="ListParagraph"/>
        <w:numPr>
          <w:ilvl w:val="3"/>
          <w:numId w:val="2"/>
        </w:numPr>
        <w:ind w:left="450" w:firstLine="0"/>
      </w:pPr>
      <w:r>
        <w:rPr>
          <w:rFonts w:cs="Calibri"/>
          <w:szCs w:val="22"/>
          <w:lang w:val="en-US"/>
        </w:rPr>
        <w:t xml:space="preserve">storage services for the repaired RJ. </w:t>
      </w:r>
      <w:r w:rsidR="00AB46EE" w:rsidRPr="00AB46EE">
        <w:rPr>
          <w:rFonts w:cs="Calibri"/>
          <w:szCs w:val="22"/>
          <w:lang w:val="en-US"/>
        </w:rPr>
        <w:t xml:space="preserve">The </w:t>
      </w:r>
      <w:r w:rsidR="00A156D1">
        <w:rPr>
          <w:rFonts w:cs="Calibri"/>
          <w:szCs w:val="22"/>
          <w:lang w:val="en-US"/>
        </w:rPr>
        <w:t>S</w:t>
      </w:r>
      <w:r w:rsidR="00AB46EE" w:rsidRPr="00AB46EE">
        <w:rPr>
          <w:rFonts w:cs="Calibri"/>
          <w:szCs w:val="22"/>
          <w:lang w:val="en-US"/>
        </w:rPr>
        <w:t xml:space="preserve">upplier, having repaired the </w:t>
      </w:r>
      <w:r w:rsidR="00AB46EE">
        <w:rPr>
          <w:rFonts w:cs="Calibri"/>
          <w:szCs w:val="22"/>
          <w:lang w:val="en-US"/>
        </w:rPr>
        <w:t>RJ</w:t>
      </w:r>
      <w:r w:rsidR="00AB46EE" w:rsidRPr="00AB46EE">
        <w:rPr>
          <w:rFonts w:cs="Calibri"/>
          <w:szCs w:val="22"/>
          <w:lang w:val="en-US"/>
        </w:rPr>
        <w:t>, stores it in their own or a</w:t>
      </w:r>
      <w:r w:rsidR="00A156D1">
        <w:rPr>
          <w:rFonts w:cs="Calibri"/>
          <w:szCs w:val="22"/>
          <w:lang w:val="en-US"/>
        </w:rPr>
        <w:t>t a</w:t>
      </w:r>
      <w:r w:rsidR="00AB46EE" w:rsidRPr="00AB46EE">
        <w:rPr>
          <w:rFonts w:cs="Calibri"/>
          <w:szCs w:val="22"/>
          <w:lang w:val="en-US"/>
        </w:rPr>
        <w:t xml:space="preserve"> third party’s premises until </w:t>
      </w:r>
      <w:r w:rsidR="00AB46EE">
        <w:rPr>
          <w:rFonts w:cs="Calibri"/>
          <w:szCs w:val="22"/>
          <w:lang w:val="en-US"/>
        </w:rPr>
        <w:t>the Supplier</w:t>
      </w:r>
      <w:r w:rsidR="00AB46EE" w:rsidRPr="00AB46EE">
        <w:rPr>
          <w:rFonts w:cs="Calibri"/>
          <w:szCs w:val="22"/>
          <w:lang w:val="en-US"/>
        </w:rPr>
        <w:t xml:space="preserve"> receive</w:t>
      </w:r>
      <w:r w:rsidR="00AB46EE">
        <w:rPr>
          <w:rFonts w:cs="Calibri"/>
          <w:szCs w:val="22"/>
          <w:lang w:val="en-US"/>
        </w:rPr>
        <w:t>s</w:t>
      </w:r>
      <w:r w:rsidR="00AB46EE" w:rsidRPr="00AB46EE">
        <w:rPr>
          <w:rFonts w:cs="Calibri"/>
          <w:szCs w:val="22"/>
          <w:lang w:val="en-US"/>
        </w:rPr>
        <w:t xml:space="preserve"> the order specified in </w:t>
      </w:r>
      <w:r w:rsidR="00AB46EE">
        <w:rPr>
          <w:rFonts w:cs="Calibri"/>
          <w:szCs w:val="22"/>
          <w:lang w:val="en-US"/>
        </w:rPr>
        <w:t>Item 1.2.1. b)</w:t>
      </w:r>
      <w:r w:rsidR="00AB46EE" w:rsidRPr="00AB46EE">
        <w:rPr>
          <w:rFonts w:cs="Calibri"/>
          <w:szCs w:val="22"/>
          <w:lang w:val="en-US"/>
        </w:rPr>
        <w:t xml:space="preserve">. If the </w:t>
      </w:r>
      <w:r w:rsidR="00AB46EE">
        <w:rPr>
          <w:rFonts w:cs="Calibri"/>
          <w:szCs w:val="22"/>
          <w:lang w:val="en-US"/>
        </w:rPr>
        <w:t>S</w:t>
      </w:r>
      <w:r w:rsidR="00AB46EE" w:rsidRPr="00AB46EE">
        <w:rPr>
          <w:rFonts w:cs="Calibri"/>
          <w:szCs w:val="22"/>
          <w:lang w:val="en-US"/>
        </w:rPr>
        <w:t xml:space="preserve">upplier does not receive the order within 3 years from the entry into force of the contract, the repaired </w:t>
      </w:r>
      <w:r w:rsidR="00465EC4">
        <w:rPr>
          <w:rFonts w:cs="Calibri"/>
          <w:szCs w:val="22"/>
          <w:lang w:val="en-US"/>
        </w:rPr>
        <w:t>RJ shall be returned</w:t>
      </w:r>
      <w:r w:rsidR="00AB46EE" w:rsidRPr="00AB46EE">
        <w:rPr>
          <w:rFonts w:cs="Calibri"/>
          <w:szCs w:val="22"/>
          <w:lang w:val="en-US"/>
        </w:rPr>
        <w:t xml:space="preserve"> to the </w:t>
      </w:r>
      <w:r w:rsidR="00AB46EE">
        <w:rPr>
          <w:rFonts w:cs="Calibri"/>
          <w:szCs w:val="22"/>
          <w:lang w:val="en-US"/>
        </w:rPr>
        <w:t>B</w:t>
      </w:r>
      <w:r w:rsidR="00AB46EE" w:rsidRPr="00AB46EE">
        <w:rPr>
          <w:rFonts w:cs="Calibri"/>
          <w:szCs w:val="22"/>
          <w:lang w:val="en-US"/>
        </w:rPr>
        <w:t>uyer</w:t>
      </w:r>
      <w:r w:rsidR="003F1720">
        <w:rPr>
          <w:rFonts w:cs="Calibri"/>
          <w:szCs w:val="22"/>
          <w:lang w:val="en-US"/>
        </w:rPr>
        <w:t xml:space="preserve"> no later than</w:t>
      </w:r>
      <w:r w:rsidR="00BD24D3">
        <w:rPr>
          <w:rFonts w:cs="Calibri"/>
          <w:szCs w:val="22"/>
          <w:lang w:val="en-US"/>
        </w:rPr>
        <w:t xml:space="preserve"> within 1 (one) month</w:t>
      </w:r>
      <w:r w:rsidR="00AB46EE" w:rsidRPr="00AB46EE">
        <w:rPr>
          <w:rFonts w:cs="Calibri"/>
          <w:szCs w:val="22"/>
          <w:lang w:val="en-US"/>
        </w:rPr>
        <w:t>.</w:t>
      </w:r>
    </w:p>
    <w:p w14:paraId="22F699FB" w14:textId="77777777" w:rsidR="003B0247" w:rsidRPr="00FA7C94" w:rsidRDefault="00A548AB" w:rsidP="00B47256">
      <w:pPr>
        <w:pStyle w:val="Heading1"/>
      </w:pPr>
      <w:bookmarkStart w:id="4" w:name="_Toc502761412"/>
      <w:bookmarkStart w:id="5" w:name="_Toc78186113"/>
      <w:r w:rsidRPr="00B47256">
        <w:t>Req</w:t>
      </w:r>
      <w:r w:rsidR="003B0247" w:rsidRPr="00B47256">
        <w:t>uirements</w:t>
      </w:r>
      <w:bookmarkEnd w:id="4"/>
      <w:bookmarkEnd w:id="5"/>
    </w:p>
    <w:p w14:paraId="697DF3F8" w14:textId="77777777" w:rsidR="00A548AB" w:rsidRPr="00FA7C94" w:rsidRDefault="00A548AB" w:rsidP="00223100">
      <w:pPr>
        <w:pStyle w:val="Heading2"/>
      </w:pPr>
      <w:bookmarkStart w:id="6" w:name="_Toc78186114"/>
      <w:r w:rsidRPr="00FA7C94">
        <w:t>General requirements</w:t>
      </w:r>
      <w:bookmarkEnd w:id="6"/>
    </w:p>
    <w:p w14:paraId="20055D5E" w14:textId="77777777" w:rsidR="006B39D8" w:rsidRPr="00FA7C94" w:rsidRDefault="003B0247" w:rsidP="00167850">
      <w:pPr>
        <w:pStyle w:val="ListParagraph"/>
      </w:pPr>
      <w:r w:rsidRPr="00FA7C94">
        <w:t xml:space="preserve">The </w:t>
      </w:r>
      <w:r w:rsidRPr="00167850">
        <w:rPr>
          <w:rStyle w:val="Hyperlink"/>
          <w:color w:val="auto"/>
          <w:u w:val="none"/>
        </w:rPr>
        <w:t>propos</w:t>
      </w:r>
      <w:r w:rsidR="00C1618F" w:rsidRPr="00167850">
        <w:rPr>
          <w:rStyle w:val="Hyperlink"/>
          <w:color w:val="auto"/>
          <w:u w:val="none"/>
        </w:rPr>
        <w:t>ed</w:t>
      </w:r>
      <w:r w:rsidR="00C1618F" w:rsidRPr="00FA7C94">
        <w:t xml:space="preserve"> RJ </w:t>
      </w:r>
      <w:r w:rsidRPr="00FA7C94">
        <w:t xml:space="preserve">shall </w:t>
      </w:r>
      <w:r w:rsidR="00C1618F" w:rsidRPr="00FA7C94">
        <w:t>have 6</w:t>
      </w:r>
      <w:r w:rsidR="00BA6FC6" w:rsidRPr="00FA7C94">
        <w:t xml:space="preserve"> (</w:t>
      </w:r>
      <w:r w:rsidR="00404ABD" w:rsidRPr="00FA7C94">
        <w:t>six) Radio</w:t>
      </w:r>
      <w:r w:rsidR="00C1618F" w:rsidRPr="00FA7C94">
        <w:t xml:space="preserve"> Frequency (RF) channels </w:t>
      </w:r>
      <w:r w:rsidR="0059698B" w:rsidRPr="00FA7C94">
        <w:t>–</w:t>
      </w:r>
      <w:r w:rsidR="00D64F8D" w:rsidRPr="00FA7C94">
        <w:t xml:space="preserve"> at least </w:t>
      </w:r>
      <w:r w:rsidR="00C1618F" w:rsidRPr="00FA7C94">
        <w:t xml:space="preserve">one waveguide channel for </w:t>
      </w:r>
      <w:r w:rsidR="0059698B" w:rsidRPr="00FA7C94">
        <w:t xml:space="preserve">the </w:t>
      </w:r>
      <w:r w:rsidR="00C1618F" w:rsidRPr="00FA7C94">
        <w:t xml:space="preserve">transmission of </w:t>
      </w:r>
      <w:r w:rsidR="0059698B" w:rsidRPr="00FA7C94">
        <w:t xml:space="preserve">the S-band (frequency range 2.7 to 2.9 </w:t>
      </w:r>
      <w:r w:rsidR="00404ABD" w:rsidRPr="00FA7C94">
        <w:t>GHz) primary</w:t>
      </w:r>
      <w:r w:rsidR="0059698B" w:rsidRPr="00FA7C94">
        <w:t xml:space="preserve"> surveillance radar’s (PSR) sounding pulses with high power level and 5</w:t>
      </w:r>
      <w:r w:rsidR="00BA6FC6" w:rsidRPr="00FA7C94">
        <w:t xml:space="preserve"> (five)</w:t>
      </w:r>
      <w:r w:rsidR="0059698B" w:rsidRPr="00FA7C94">
        <w:t xml:space="preserve"> coaxial (with N female type connectors) RF channels</w:t>
      </w:r>
      <w:r w:rsidR="00BA6FC6" w:rsidRPr="00FA7C94">
        <w:t>, 2 (two) azimuthal encoders and slip ring.</w:t>
      </w:r>
      <w:r w:rsidR="0059698B" w:rsidRPr="00FA7C94">
        <w:t xml:space="preserve"> </w:t>
      </w:r>
    </w:p>
    <w:p w14:paraId="08DBA4B0" w14:textId="03FDF447" w:rsidR="00D64F8D" w:rsidRPr="00FA7C94" w:rsidRDefault="00C86E8C" w:rsidP="00B47256">
      <w:r w:rsidRPr="00B47256">
        <w:rPr>
          <w:rStyle w:val="Strong"/>
        </w:rPr>
        <w:t>IMPORTANT</w:t>
      </w:r>
      <w:r w:rsidRPr="00FA7C94">
        <w:rPr>
          <w:b/>
        </w:rPr>
        <w:t xml:space="preserve"> </w:t>
      </w:r>
      <w:r w:rsidRPr="007D2DA6">
        <w:rPr>
          <w:rStyle w:val="Strong"/>
        </w:rPr>
        <w:t>NOTICE</w:t>
      </w:r>
      <w:r w:rsidR="009A17A2" w:rsidRPr="00FA7C94">
        <w:t xml:space="preserve">: </w:t>
      </w:r>
      <w:r w:rsidR="000E400B" w:rsidRPr="007D2DA6">
        <w:t>There</w:t>
      </w:r>
      <w:r w:rsidR="00EA18F9">
        <w:t xml:space="preserve"> are </w:t>
      </w:r>
      <w:r w:rsidR="00306A82">
        <w:t>three</w:t>
      </w:r>
      <w:r w:rsidR="000E400B" w:rsidRPr="00FA7C94">
        <w:t xml:space="preserve"> types of RJ, c</w:t>
      </w:r>
      <w:r w:rsidRPr="00FA7C94">
        <w:t xml:space="preserve">urrently used in </w:t>
      </w:r>
      <w:r w:rsidR="009D3CC3" w:rsidRPr="00FA7C94">
        <w:t xml:space="preserve">Oro </w:t>
      </w:r>
      <w:proofErr w:type="spellStart"/>
      <w:r w:rsidR="00EE1228">
        <w:t>N</w:t>
      </w:r>
      <w:r w:rsidR="009D3CC3" w:rsidRPr="00FA7C94">
        <w:t>avigacija</w:t>
      </w:r>
      <w:proofErr w:type="spellEnd"/>
      <w:r w:rsidRPr="00FA7C94">
        <w:t xml:space="preserve"> radars</w:t>
      </w:r>
      <w:r w:rsidR="00D64F8D" w:rsidRPr="00FA7C94">
        <w:t>:</w:t>
      </w:r>
    </w:p>
    <w:p w14:paraId="6D4996A0" w14:textId="47F548C2" w:rsidR="00D64F8D" w:rsidRPr="00FA7C94" w:rsidRDefault="00D64F8D" w:rsidP="00B47256">
      <w:pPr>
        <w:pStyle w:val="ListParagraph"/>
        <w:numPr>
          <w:ilvl w:val="3"/>
          <w:numId w:val="2"/>
        </w:numPr>
      </w:pPr>
      <w:r w:rsidRPr="00FA7C94">
        <w:t xml:space="preserve">In </w:t>
      </w:r>
      <w:r w:rsidRPr="00167850">
        <w:t>the</w:t>
      </w:r>
      <w:r w:rsidRPr="00FA7C94">
        <w:t xml:space="preserve"> Pal</w:t>
      </w:r>
      <w:r w:rsidR="009D3CC3" w:rsidRPr="00FA7C94">
        <w:t>anga radar RJ of t</w:t>
      </w:r>
      <w:r w:rsidRPr="00FA7C94">
        <w:t xml:space="preserve">he type </w:t>
      </w:r>
      <w:r w:rsidR="00C86E8C" w:rsidRPr="00FA7C94">
        <w:t xml:space="preserve">Diamond 6-channel Rotary </w:t>
      </w:r>
      <w:proofErr w:type="gramStart"/>
      <w:r w:rsidR="00C86E8C" w:rsidRPr="00FA7C94">
        <w:t>Joint</w:t>
      </w:r>
      <w:r w:rsidR="00B66C22" w:rsidRPr="00FA7C94">
        <w:t xml:space="preserve"> </w:t>
      </w:r>
      <w:r w:rsidR="00C86E8C" w:rsidRPr="00FA7C94">
        <w:t xml:space="preserve"> P</w:t>
      </w:r>
      <w:proofErr w:type="gramEnd"/>
      <w:r w:rsidR="00C86E8C" w:rsidRPr="00FA7C94">
        <w:t>/N 16-2620-0</w:t>
      </w:r>
      <w:r w:rsidR="00B66C22" w:rsidRPr="00FA7C94">
        <w:t xml:space="preserve"> is used</w:t>
      </w:r>
      <w:r w:rsidR="001938FA" w:rsidRPr="00FA7C94">
        <w:t xml:space="preserve">. </w:t>
      </w:r>
    </w:p>
    <w:p w14:paraId="3B247C26" w14:textId="27F516A4" w:rsidR="00D64F8D" w:rsidRDefault="00C10972" w:rsidP="00B47256">
      <w:pPr>
        <w:pStyle w:val="ListParagraph"/>
        <w:numPr>
          <w:ilvl w:val="3"/>
          <w:numId w:val="2"/>
        </w:numPr>
      </w:pPr>
      <w:r>
        <w:t>In</w:t>
      </w:r>
      <w:r w:rsidR="00D64F8D" w:rsidRPr="00FA7C94">
        <w:t xml:space="preserve"> </w:t>
      </w:r>
      <w:r w:rsidR="00D64F8D" w:rsidRPr="007D2DA6">
        <w:t>Kaunas</w:t>
      </w:r>
      <w:r>
        <w:t xml:space="preserve"> radar</w:t>
      </w:r>
      <w:r w:rsidR="00D64F8D" w:rsidRPr="00FA7C94">
        <w:t xml:space="preserve"> RJ of the type COBHAM RJ9079_</w:t>
      </w:r>
      <w:r w:rsidR="009D3CC3" w:rsidRPr="00FA7C94">
        <w:t>01</w:t>
      </w:r>
      <w:r w:rsidR="005737DF" w:rsidRPr="00FA7C94">
        <w:t xml:space="preserve"> </w:t>
      </w:r>
      <w:r>
        <w:t>is</w:t>
      </w:r>
      <w:r w:rsidR="00381090" w:rsidRPr="00FA7C94">
        <w:t xml:space="preserve"> used</w:t>
      </w:r>
      <w:r w:rsidR="00D64F8D" w:rsidRPr="00FA7C94">
        <w:t>.</w:t>
      </w:r>
    </w:p>
    <w:p w14:paraId="01BB99BF" w14:textId="1CF1625E" w:rsidR="00306A82" w:rsidRPr="00FA7C94" w:rsidRDefault="00306A82" w:rsidP="00B47256">
      <w:pPr>
        <w:pStyle w:val="ListParagraph"/>
        <w:numPr>
          <w:ilvl w:val="3"/>
          <w:numId w:val="2"/>
        </w:numPr>
      </w:pPr>
      <w:r>
        <w:t xml:space="preserve">In Vilnius </w:t>
      </w:r>
      <w:r w:rsidR="00C10972">
        <w:t>radar RJ of the type Spinner BN532501 is used.</w:t>
      </w:r>
    </w:p>
    <w:p w14:paraId="1505E2FF" w14:textId="77777777" w:rsidR="00C86E8C" w:rsidRPr="00FA7C94" w:rsidRDefault="00E540B2" w:rsidP="00B47256">
      <w:pPr>
        <w:pStyle w:val="ListParagraph"/>
      </w:pPr>
      <w:r w:rsidRPr="00FA7C94">
        <w:t xml:space="preserve">The </w:t>
      </w:r>
      <w:r w:rsidR="00E76CA1" w:rsidRPr="00FA7C94">
        <w:t>supplier</w:t>
      </w:r>
      <w:r w:rsidRPr="00FA7C94">
        <w:t xml:space="preserve"> of proposed RJ shall:</w:t>
      </w:r>
    </w:p>
    <w:p w14:paraId="1DE2035E" w14:textId="1734DE86" w:rsidR="00E540B2" w:rsidRPr="00FA7C94" w:rsidRDefault="00E540B2" w:rsidP="00B47256">
      <w:pPr>
        <w:pStyle w:val="ListParagraph"/>
        <w:numPr>
          <w:ilvl w:val="3"/>
          <w:numId w:val="2"/>
        </w:numPr>
      </w:pPr>
      <w:r w:rsidRPr="00FA7C94">
        <w:t xml:space="preserve">Warrant the possibility to mount </w:t>
      </w:r>
      <w:r w:rsidR="0080292F" w:rsidRPr="00FA7C94">
        <w:t xml:space="preserve">the </w:t>
      </w:r>
      <w:r w:rsidRPr="00FA7C94">
        <w:t xml:space="preserve">proposed RJ </w:t>
      </w:r>
      <w:r w:rsidR="00237082">
        <w:t xml:space="preserve">repair services </w:t>
      </w:r>
      <w:r w:rsidRPr="00FA7C94">
        <w:t xml:space="preserve">on </w:t>
      </w:r>
      <w:r w:rsidR="009D3CC3" w:rsidRPr="00FA7C94">
        <w:t xml:space="preserve">Oro </w:t>
      </w:r>
      <w:proofErr w:type="spellStart"/>
      <w:r w:rsidR="00EE1228">
        <w:t>N</w:t>
      </w:r>
      <w:r w:rsidR="009D3CC3" w:rsidRPr="00FA7C94">
        <w:t>avigacija</w:t>
      </w:r>
      <w:proofErr w:type="spellEnd"/>
      <w:r w:rsidRPr="00FA7C94">
        <w:t xml:space="preserve"> radars without any adaptation (using existing interfaces)</w:t>
      </w:r>
      <w:r w:rsidR="008E2008" w:rsidRPr="00FA7C94">
        <w:t>, or</w:t>
      </w:r>
    </w:p>
    <w:p w14:paraId="02A7F682" w14:textId="3650237D" w:rsidR="00D64F8D" w:rsidRPr="00FA7C94" w:rsidRDefault="008E2008" w:rsidP="00B47256">
      <w:pPr>
        <w:pStyle w:val="ListParagraph"/>
        <w:numPr>
          <w:ilvl w:val="3"/>
          <w:numId w:val="2"/>
        </w:numPr>
      </w:pPr>
      <w:r w:rsidRPr="00FA7C94">
        <w:t xml:space="preserve">Warrant the </w:t>
      </w:r>
      <w:r w:rsidRPr="00B47256">
        <w:t>possibility</w:t>
      </w:r>
      <w:r w:rsidRPr="00FA7C94">
        <w:t xml:space="preserve"> to mount </w:t>
      </w:r>
      <w:r w:rsidR="00492676" w:rsidRPr="00FA7C94">
        <w:t xml:space="preserve">the </w:t>
      </w:r>
      <w:r w:rsidRPr="00FA7C94">
        <w:t xml:space="preserve">proposed RJ </w:t>
      </w:r>
      <w:r w:rsidR="00237082">
        <w:t xml:space="preserve">repair services </w:t>
      </w:r>
      <w:r w:rsidRPr="00FA7C94">
        <w:t xml:space="preserve">on </w:t>
      </w:r>
      <w:r w:rsidR="009D3CC3" w:rsidRPr="00FA7C94">
        <w:t xml:space="preserve">Oro </w:t>
      </w:r>
      <w:proofErr w:type="spellStart"/>
      <w:r w:rsidR="00EE1228">
        <w:t>N</w:t>
      </w:r>
      <w:r w:rsidR="009D3CC3" w:rsidRPr="00FA7C94">
        <w:t>avigacija</w:t>
      </w:r>
      <w:proofErr w:type="spellEnd"/>
      <w:r w:rsidRPr="00FA7C94">
        <w:t xml:space="preserve"> radars using </w:t>
      </w:r>
      <w:r w:rsidR="00D64F8D" w:rsidRPr="00FA7C94">
        <w:t>suitable</w:t>
      </w:r>
      <w:r w:rsidRPr="00FA7C94">
        <w:t xml:space="preserve"> adaptation kit and provide such a kit</w:t>
      </w:r>
      <w:r w:rsidR="00D64F8D" w:rsidRPr="00FA7C94">
        <w:t>.</w:t>
      </w:r>
    </w:p>
    <w:p w14:paraId="00A8860A" w14:textId="21FB0D66" w:rsidR="00053C02" w:rsidRPr="00FA7C94" w:rsidRDefault="00232FA9" w:rsidP="00223100">
      <w:pPr>
        <w:pStyle w:val="ListParagraph"/>
      </w:pPr>
      <w:r w:rsidRPr="00FA7C94">
        <w:t xml:space="preserve">The </w:t>
      </w:r>
      <w:r w:rsidR="00E76CA1" w:rsidRPr="00FA7C94">
        <w:t>supplier</w:t>
      </w:r>
      <w:r w:rsidRPr="00FA7C94">
        <w:t xml:space="preserve"> will be given access to the radar equipment of </w:t>
      </w:r>
      <w:r w:rsidR="009D3CC3" w:rsidRPr="00FA7C94">
        <w:t xml:space="preserve">Oro </w:t>
      </w:r>
      <w:proofErr w:type="spellStart"/>
      <w:r w:rsidR="00EE1228">
        <w:t>N</w:t>
      </w:r>
      <w:r w:rsidR="009D3CC3" w:rsidRPr="00FA7C94">
        <w:t>avigacija</w:t>
      </w:r>
      <w:proofErr w:type="spellEnd"/>
      <w:r w:rsidRPr="00FA7C94">
        <w:t xml:space="preserve"> and their documentation, </w:t>
      </w:r>
      <w:r w:rsidR="00A723E4" w:rsidRPr="00FA7C94">
        <w:t>after</w:t>
      </w:r>
      <w:r w:rsidRPr="00FA7C94">
        <w:t xml:space="preserve"> representatives of the </w:t>
      </w:r>
      <w:r w:rsidR="00E76CA1" w:rsidRPr="00FA7C94">
        <w:t>supplier</w:t>
      </w:r>
      <w:r w:rsidR="004702BD">
        <w:t xml:space="preserve"> </w:t>
      </w:r>
      <w:r w:rsidR="004702BD" w:rsidRPr="004702BD">
        <w:t>familiarize themselves with the requirements for confidential information set forth in the Contract</w:t>
      </w:r>
      <w:r w:rsidRPr="00FA7C94">
        <w:t xml:space="preserve"> </w:t>
      </w:r>
      <w:r w:rsidR="004702BD">
        <w:t>and</w:t>
      </w:r>
      <w:r w:rsidR="00A723E4" w:rsidRPr="00FA7C94">
        <w:t xml:space="preserve"> </w:t>
      </w:r>
      <w:r w:rsidRPr="00FA7C94">
        <w:t>sign confidentiality pledges.</w:t>
      </w:r>
    </w:p>
    <w:p w14:paraId="71DD30ED" w14:textId="77777777" w:rsidR="003B0247" w:rsidRPr="00FA7C94" w:rsidRDefault="00667A8F" w:rsidP="00223100">
      <w:pPr>
        <w:pStyle w:val="ListParagraph"/>
      </w:pPr>
      <w:r w:rsidRPr="00FA7C94">
        <w:t xml:space="preserve">The </w:t>
      </w:r>
      <w:r w:rsidRPr="00223100">
        <w:t>permissible</w:t>
      </w:r>
      <w:r w:rsidRPr="00FA7C94">
        <w:t xml:space="preserve"> ambient temperature for the operation of the proposed RJ shall be in the range from -40°C to +55°C at least, the relative humidity – 95%</w:t>
      </w:r>
      <w:r w:rsidR="009A5086" w:rsidRPr="00FA7C94">
        <w:t xml:space="preserve"> max.</w:t>
      </w:r>
      <w:r w:rsidRPr="00FA7C94">
        <w:t xml:space="preserve">  </w:t>
      </w:r>
    </w:p>
    <w:p w14:paraId="4DAAF7E5" w14:textId="77777777" w:rsidR="00A548AB" w:rsidRPr="00FA7C94" w:rsidRDefault="009A5086" w:rsidP="00223100">
      <w:pPr>
        <w:pStyle w:val="Heading2"/>
      </w:pPr>
      <w:bookmarkStart w:id="7" w:name="_Toc78186115"/>
      <w:r w:rsidRPr="00FA7C94">
        <w:t xml:space="preserve">Detailed </w:t>
      </w:r>
      <w:r w:rsidRPr="00223100">
        <w:t>technical</w:t>
      </w:r>
      <w:r w:rsidRPr="00FA7C94">
        <w:t xml:space="preserve"> </w:t>
      </w:r>
      <w:r w:rsidR="00A548AB" w:rsidRPr="00FA7C94">
        <w:t>requirements</w:t>
      </w:r>
      <w:bookmarkEnd w:id="7"/>
    </w:p>
    <w:p w14:paraId="32F4F983" w14:textId="77777777" w:rsidR="00A548AB" w:rsidRPr="00FA7C94" w:rsidRDefault="009A5086" w:rsidP="00223100">
      <w:pPr>
        <w:pStyle w:val="ListParagraph"/>
      </w:pPr>
      <w:r w:rsidRPr="00FA7C94">
        <w:t xml:space="preserve">The </w:t>
      </w:r>
      <w:r w:rsidRPr="00223100">
        <w:t>required</w:t>
      </w:r>
      <w:r w:rsidRPr="00FA7C94">
        <w:t xml:space="preserve"> radio frequency channel characteristics are further detailed and presented in </w:t>
      </w:r>
      <w:r w:rsidR="00B268A4" w:rsidRPr="00FA7C94">
        <w:t>T</w:t>
      </w:r>
      <w:r w:rsidR="00223100">
        <w:t>able </w:t>
      </w:r>
      <w:r w:rsidRPr="00FA7C94">
        <w:t xml:space="preserve">1. </w:t>
      </w:r>
    </w:p>
    <w:p w14:paraId="7B14F0F3" w14:textId="77777777" w:rsidR="00A548AB" w:rsidRPr="00FA7C94" w:rsidRDefault="009A5086" w:rsidP="00223100">
      <w:pPr>
        <w:pStyle w:val="ListParagraph"/>
      </w:pPr>
      <w:r w:rsidRPr="00FA7C94">
        <w:t>The required azimuthal encoder interface characteristics are as follows: two 1</w:t>
      </w:r>
      <w:r w:rsidR="00E0488F" w:rsidRPr="00FA7C94">
        <w:t>4</w:t>
      </w:r>
      <w:r w:rsidRPr="00FA7C94">
        <w:t>-bit</w:t>
      </w:r>
      <w:r w:rsidR="00E0488F" w:rsidRPr="00FA7C94">
        <w:t xml:space="preserve"> (at least)</w:t>
      </w:r>
      <w:r w:rsidRPr="00FA7C94">
        <w:t xml:space="preserve"> encoders</w:t>
      </w:r>
      <w:r w:rsidR="00E0488F" w:rsidRPr="00FA7C94">
        <w:t>,</w:t>
      </w:r>
      <w:r w:rsidRPr="00FA7C94">
        <w:t xml:space="preserve"> </w:t>
      </w:r>
      <w:r w:rsidR="00E0488F" w:rsidRPr="00FA7C94">
        <w:t>the electrical i</w:t>
      </w:r>
      <w:r w:rsidR="00556628" w:rsidRPr="00FA7C94">
        <w:t>nterface characteristics: 4.5…5.5</w:t>
      </w:r>
      <w:r w:rsidR="00E0488F" w:rsidRPr="00FA7C94">
        <w:t xml:space="preserve">V, TTL/RS422, </w:t>
      </w:r>
      <w:r w:rsidRPr="00FA7C94">
        <w:t xml:space="preserve">connectors – M23, 12-pin. </w:t>
      </w:r>
    </w:p>
    <w:p w14:paraId="6D6C9CBA" w14:textId="77777777" w:rsidR="00CE5892" w:rsidRPr="00FA7C94" w:rsidRDefault="009A5086" w:rsidP="00223100">
      <w:pPr>
        <w:pStyle w:val="ListParagraph"/>
      </w:pPr>
      <w:r w:rsidRPr="00FA7C94">
        <w:t xml:space="preserve">The </w:t>
      </w:r>
      <w:r w:rsidRPr="00223100">
        <w:t>required</w:t>
      </w:r>
      <w:r w:rsidRPr="00FA7C94">
        <w:t xml:space="preserve"> slip ring characteristics are as follows: total number of ways – at least 6, </w:t>
      </w:r>
      <w:r w:rsidR="0068678E" w:rsidRPr="00FA7C94">
        <w:t>current – 10 A,</w:t>
      </w:r>
      <w:r w:rsidRPr="00FA7C94">
        <w:t xml:space="preserve"> voltage –</w:t>
      </w:r>
      <w:r w:rsidR="00EC095E" w:rsidRPr="00FA7C94">
        <w:t xml:space="preserve">230 V AC. </w:t>
      </w:r>
    </w:p>
    <w:p w14:paraId="7AC56E8C" w14:textId="77777777" w:rsidR="00D93FD0" w:rsidRPr="00FA7C94" w:rsidRDefault="00404ABD" w:rsidP="005011B8">
      <w:pPr>
        <w:pStyle w:val="Caption"/>
        <w:spacing w:after="0"/>
        <w:rPr>
          <w:rFonts w:eastAsiaTheme="minorHAnsi"/>
          <w:szCs w:val="24"/>
          <w:lang w:eastAsia="en-US"/>
        </w:rPr>
      </w:pPr>
      <w:bookmarkStart w:id="8" w:name="_Toc382643304"/>
      <w:r w:rsidRPr="00FA7C94">
        <w:t xml:space="preserve">Table </w:t>
      </w:r>
      <w:r w:rsidRPr="00FA7C94">
        <w:fldChar w:fldCharType="begin"/>
      </w:r>
      <w:r w:rsidRPr="00FA7C94">
        <w:instrText xml:space="preserve"> SEQ Table \* ARABIC </w:instrText>
      </w:r>
      <w:r w:rsidRPr="00FA7C94">
        <w:fldChar w:fldCharType="separate"/>
      </w:r>
      <w:r w:rsidR="0071622D" w:rsidRPr="00FA7C94">
        <w:rPr>
          <w:noProof/>
        </w:rPr>
        <w:t>1</w:t>
      </w:r>
      <w:r w:rsidRPr="00FA7C94">
        <w:fldChar w:fldCharType="end"/>
      </w:r>
      <w:r w:rsidRPr="00FA7C94">
        <w:rPr>
          <w:rFonts w:eastAsiaTheme="minorHAnsi"/>
          <w:szCs w:val="24"/>
          <w:lang w:eastAsia="en-US"/>
        </w:rPr>
        <w:t>. Required radio fr</w:t>
      </w:r>
      <w:r w:rsidR="005011B8" w:rsidRPr="00FA7C94">
        <w:rPr>
          <w:rFonts w:eastAsiaTheme="minorHAnsi"/>
          <w:szCs w:val="24"/>
          <w:lang w:eastAsia="en-US"/>
        </w:rPr>
        <w:t>equency channel characteristics</w:t>
      </w:r>
    </w:p>
    <w:tbl>
      <w:tblPr>
        <w:tblStyle w:val="TableGrid1"/>
        <w:tblW w:w="9776" w:type="dxa"/>
        <w:jc w:val="center"/>
        <w:tblLook w:val="04A0" w:firstRow="1" w:lastRow="0" w:firstColumn="1" w:lastColumn="0" w:noHBand="0" w:noVBand="1"/>
      </w:tblPr>
      <w:tblGrid>
        <w:gridCol w:w="2263"/>
        <w:gridCol w:w="1134"/>
        <w:gridCol w:w="1276"/>
        <w:gridCol w:w="1276"/>
        <w:gridCol w:w="1276"/>
        <w:gridCol w:w="1275"/>
        <w:gridCol w:w="1276"/>
      </w:tblGrid>
      <w:tr w:rsidR="00D93FD0" w:rsidRPr="00FA7C94" w14:paraId="7194A027" w14:textId="77777777" w:rsidTr="00913326">
        <w:trPr>
          <w:jc w:val="center"/>
        </w:trPr>
        <w:tc>
          <w:tcPr>
            <w:tcW w:w="2263" w:type="dxa"/>
          </w:tcPr>
          <w:p w14:paraId="032EEF1E" w14:textId="77777777" w:rsidR="00DE0759"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Channel </w:t>
            </w:r>
          </w:p>
          <w:p w14:paraId="3A9807EC" w14:textId="77777777" w:rsidR="00D93FD0" w:rsidRPr="00FA7C94" w:rsidRDefault="00DD3213"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D</w:t>
            </w:r>
            <w:r w:rsidR="00D93FD0" w:rsidRPr="00FA7C94">
              <w:rPr>
                <w:rFonts w:eastAsiaTheme="minorHAnsi" w:cs="Times New Roman"/>
                <w:sz w:val="20"/>
                <w:szCs w:val="20"/>
                <w:lang w:eastAsia="en-US"/>
              </w:rPr>
              <w:t>esignation</w:t>
            </w:r>
          </w:p>
          <w:p w14:paraId="7574C126" w14:textId="77777777" w:rsidR="00DD3213" w:rsidRPr="00FA7C94" w:rsidRDefault="00DD3213" w:rsidP="00F0330F">
            <w:pPr>
              <w:spacing w:line="240" w:lineRule="auto"/>
              <w:jc w:val="left"/>
              <w:rPr>
                <w:rFonts w:eastAsiaTheme="minorHAnsi" w:cs="Times New Roman"/>
                <w:sz w:val="20"/>
                <w:szCs w:val="20"/>
                <w:lang w:eastAsia="en-US"/>
              </w:rPr>
            </w:pPr>
          </w:p>
        </w:tc>
        <w:tc>
          <w:tcPr>
            <w:tcW w:w="1134" w:type="dxa"/>
          </w:tcPr>
          <w:p w14:paraId="1B22CC89"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Channel 1</w:t>
            </w:r>
          </w:p>
        </w:tc>
        <w:tc>
          <w:tcPr>
            <w:tcW w:w="1276" w:type="dxa"/>
          </w:tcPr>
          <w:p w14:paraId="210D75D1"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Channel 2</w:t>
            </w:r>
          </w:p>
        </w:tc>
        <w:tc>
          <w:tcPr>
            <w:tcW w:w="1276" w:type="dxa"/>
          </w:tcPr>
          <w:p w14:paraId="1C6DA8CC"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Channel 3</w:t>
            </w:r>
          </w:p>
        </w:tc>
        <w:tc>
          <w:tcPr>
            <w:tcW w:w="1276" w:type="dxa"/>
          </w:tcPr>
          <w:p w14:paraId="35F153BB"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Channel 4</w:t>
            </w:r>
          </w:p>
        </w:tc>
        <w:tc>
          <w:tcPr>
            <w:tcW w:w="1275" w:type="dxa"/>
          </w:tcPr>
          <w:p w14:paraId="0625FA90"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Channel 5</w:t>
            </w:r>
          </w:p>
        </w:tc>
        <w:tc>
          <w:tcPr>
            <w:tcW w:w="1276" w:type="dxa"/>
          </w:tcPr>
          <w:p w14:paraId="7A0A20AE"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Channel 6</w:t>
            </w:r>
          </w:p>
        </w:tc>
      </w:tr>
      <w:tr w:rsidR="00D93FD0" w:rsidRPr="00FA7C94" w14:paraId="4484D1ED" w14:textId="77777777" w:rsidTr="00913326">
        <w:trPr>
          <w:jc w:val="center"/>
        </w:trPr>
        <w:tc>
          <w:tcPr>
            <w:tcW w:w="2263" w:type="dxa"/>
          </w:tcPr>
          <w:p w14:paraId="6DD0FC90" w14:textId="77777777" w:rsidR="00DE0759"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Interface </w:t>
            </w:r>
          </w:p>
          <w:p w14:paraId="05761F05"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type</w:t>
            </w:r>
          </w:p>
        </w:tc>
        <w:tc>
          <w:tcPr>
            <w:tcW w:w="1134" w:type="dxa"/>
          </w:tcPr>
          <w:p w14:paraId="1F90BC4A"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WR-284</w:t>
            </w:r>
          </w:p>
        </w:tc>
        <w:tc>
          <w:tcPr>
            <w:tcW w:w="1276" w:type="dxa"/>
          </w:tcPr>
          <w:p w14:paraId="0E942293" w14:textId="77777777" w:rsidR="00D93FD0" w:rsidRPr="00FA7C94" w:rsidRDefault="00D93FD0" w:rsidP="00E84482">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N-f</w:t>
            </w:r>
            <w:r w:rsidR="0082759D" w:rsidRPr="00FA7C94">
              <w:rPr>
                <w:rFonts w:eastAsiaTheme="minorHAnsi" w:cs="Times New Roman"/>
                <w:sz w:val="20"/>
                <w:szCs w:val="20"/>
                <w:vertAlign w:val="superscript"/>
                <w:lang w:eastAsia="en-US"/>
              </w:rPr>
              <w:t>1</w:t>
            </w:r>
            <w:r w:rsidRPr="00FA7C94">
              <w:rPr>
                <w:rFonts w:eastAsiaTheme="minorHAnsi" w:cs="Times New Roman"/>
                <w:sz w:val="20"/>
                <w:szCs w:val="20"/>
                <w:lang w:eastAsia="en-US"/>
              </w:rPr>
              <w:t xml:space="preserve"> (50 Ω)</w:t>
            </w:r>
          </w:p>
        </w:tc>
        <w:tc>
          <w:tcPr>
            <w:tcW w:w="1276" w:type="dxa"/>
          </w:tcPr>
          <w:p w14:paraId="63FF2403"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N-f (50 Ω)</w:t>
            </w:r>
          </w:p>
        </w:tc>
        <w:tc>
          <w:tcPr>
            <w:tcW w:w="1276" w:type="dxa"/>
          </w:tcPr>
          <w:p w14:paraId="4E157349"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N-f (50 Ω)</w:t>
            </w:r>
          </w:p>
        </w:tc>
        <w:tc>
          <w:tcPr>
            <w:tcW w:w="1275" w:type="dxa"/>
          </w:tcPr>
          <w:p w14:paraId="27F49C73"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N-f (50 Ω)</w:t>
            </w:r>
          </w:p>
        </w:tc>
        <w:tc>
          <w:tcPr>
            <w:tcW w:w="1276" w:type="dxa"/>
          </w:tcPr>
          <w:p w14:paraId="6E22B4F3"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N-f (50 Ω)</w:t>
            </w:r>
          </w:p>
        </w:tc>
      </w:tr>
      <w:tr w:rsidR="00D93FD0" w:rsidRPr="00FA7C94" w14:paraId="5CA17F32" w14:textId="77777777" w:rsidTr="00913326">
        <w:trPr>
          <w:jc w:val="center"/>
        </w:trPr>
        <w:tc>
          <w:tcPr>
            <w:tcW w:w="2263" w:type="dxa"/>
          </w:tcPr>
          <w:p w14:paraId="3676507B" w14:textId="77777777" w:rsidR="00DE0759"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Frequency </w:t>
            </w:r>
          </w:p>
          <w:p w14:paraId="73FA6149"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range</w:t>
            </w:r>
          </w:p>
        </w:tc>
        <w:tc>
          <w:tcPr>
            <w:tcW w:w="1134" w:type="dxa"/>
          </w:tcPr>
          <w:p w14:paraId="67732F38"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2.7 to 2.9 GHz</w:t>
            </w:r>
          </w:p>
        </w:tc>
        <w:tc>
          <w:tcPr>
            <w:tcW w:w="1276" w:type="dxa"/>
          </w:tcPr>
          <w:p w14:paraId="48E7615E"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2.7 to 2.9 GHz</w:t>
            </w:r>
          </w:p>
        </w:tc>
        <w:tc>
          <w:tcPr>
            <w:tcW w:w="1276" w:type="dxa"/>
          </w:tcPr>
          <w:p w14:paraId="6F8F2DCF"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2.7 to 2.9 GHz</w:t>
            </w:r>
          </w:p>
        </w:tc>
        <w:tc>
          <w:tcPr>
            <w:tcW w:w="1276" w:type="dxa"/>
          </w:tcPr>
          <w:p w14:paraId="62DD5628"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1.01 to 1.11 GHz</w:t>
            </w:r>
          </w:p>
        </w:tc>
        <w:tc>
          <w:tcPr>
            <w:tcW w:w="1275" w:type="dxa"/>
          </w:tcPr>
          <w:p w14:paraId="603F3564"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1.01 to 1.11 GHz</w:t>
            </w:r>
          </w:p>
        </w:tc>
        <w:tc>
          <w:tcPr>
            <w:tcW w:w="1276" w:type="dxa"/>
          </w:tcPr>
          <w:p w14:paraId="73F016A4"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1.01 to 1.11 GHz</w:t>
            </w:r>
          </w:p>
        </w:tc>
      </w:tr>
      <w:tr w:rsidR="00D93FD0" w:rsidRPr="00FA7C94" w14:paraId="5498133A" w14:textId="77777777" w:rsidTr="00913326">
        <w:trPr>
          <w:jc w:val="center"/>
        </w:trPr>
        <w:tc>
          <w:tcPr>
            <w:tcW w:w="2263" w:type="dxa"/>
          </w:tcPr>
          <w:p w14:paraId="3A99977A" w14:textId="77777777" w:rsidR="00DE0759"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Peak power </w:t>
            </w:r>
          </w:p>
          <w:p w14:paraId="3154F5E4"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capability </w:t>
            </w:r>
          </w:p>
        </w:tc>
        <w:tc>
          <w:tcPr>
            <w:tcW w:w="1134" w:type="dxa"/>
          </w:tcPr>
          <w:p w14:paraId="236A0C1D"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&gt; 20 kW</w:t>
            </w:r>
          </w:p>
        </w:tc>
        <w:tc>
          <w:tcPr>
            <w:tcW w:w="1276" w:type="dxa"/>
          </w:tcPr>
          <w:p w14:paraId="365F77AC"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 kW</w:t>
            </w:r>
          </w:p>
        </w:tc>
        <w:tc>
          <w:tcPr>
            <w:tcW w:w="1276" w:type="dxa"/>
          </w:tcPr>
          <w:p w14:paraId="077ED1BD"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 kW</w:t>
            </w:r>
          </w:p>
        </w:tc>
        <w:tc>
          <w:tcPr>
            <w:tcW w:w="1276" w:type="dxa"/>
          </w:tcPr>
          <w:p w14:paraId="2740E161"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5 kW</w:t>
            </w:r>
          </w:p>
        </w:tc>
        <w:tc>
          <w:tcPr>
            <w:tcW w:w="1275" w:type="dxa"/>
          </w:tcPr>
          <w:p w14:paraId="7F131609"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5 kW</w:t>
            </w:r>
          </w:p>
        </w:tc>
        <w:tc>
          <w:tcPr>
            <w:tcW w:w="1276" w:type="dxa"/>
          </w:tcPr>
          <w:p w14:paraId="1A414245"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5 kW</w:t>
            </w:r>
          </w:p>
        </w:tc>
      </w:tr>
      <w:tr w:rsidR="00D93FD0" w:rsidRPr="00FA7C94" w14:paraId="75EDD837" w14:textId="77777777" w:rsidTr="00913326">
        <w:trPr>
          <w:jc w:val="center"/>
        </w:trPr>
        <w:tc>
          <w:tcPr>
            <w:tcW w:w="2263" w:type="dxa"/>
          </w:tcPr>
          <w:p w14:paraId="692680D1"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Average power capability</w:t>
            </w:r>
          </w:p>
        </w:tc>
        <w:tc>
          <w:tcPr>
            <w:tcW w:w="1134" w:type="dxa"/>
          </w:tcPr>
          <w:p w14:paraId="0528CF96"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&gt; 1.5 kW</w:t>
            </w:r>
          </w:p>
        </w:tc>
        <w:tc>
          <w:tcPr>
            <w:tcW w:w="1276" w:type="dxa"/>
          </w:tcPr>
          <w:p w14:paraId="09B05210"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75 W</w:t>
            </w:r>
          </w:p>
        </w:tc>
        <w:tc>
          <w:tcPr>
            <w:tcW w:w="1276" w:type="dxa"/>
          </w:tcPr>
          <w:p w14:paraId="4C48D580"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75 W</w:t>
            </w:r>
          </w:p>
        </w:tc>
        <w:tc>
          <w:tcPr>
            <w:tcW w:w="1276" w:type="dxa"/>
          </w:tcPr>
          <w:p w14:paraId="2133775A" w14:textId="77777777" w:rsidR="00C84E7F" w:rsidRPr="00FA7C94" w:rsidRDefault="00C84E7F"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150 W</w:t>
            </w:r>
          </w:p>
        </w:tc>
        <w:tc>
          <w:tcPr>
            <w:tcW w:w="1275" w:type="dxa"/>
          </w:tcPr>
          <w:p w14:paraId="4E768818" w14:textId="77777777" w:rsidR="00C84E7F" w:rsidRPr="00FA7C94" w:rsidRDefault="00C84E7F"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150 W</w:t>
            </w:r>
          </w:p>
        </w:tc>
        <w:tc>
          <w:tcPr>
            <w:tcW w:w="1276" w:type="dxa"/>
          </w:tcPr>
          <w:p w14:paraId="344FD6BD" w14:textId="77777777" w:rsidR="00C84E7F" w:rsidRPr="00FA7C94" w:rsidRDefault="00C84E7F"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150 W</w:t>
            </w:r>
          </w:p>
        </w:tc>
      </w:tr>
      <w:tr w:rsidR="00D93FD0" w:rsidRPr="00FA7C94" w14:paraId="7372D0D5" w14:textId="77777777" w:rsidTr="00913326">
        <w:trPr>
          <w:jc w:val="center"/>
        </w:trPr>
        <w:tc>
          <w:tcPr>
            <w:tcW w:w="2263" w:type="dxa"/>
          </w:tcPr>
          <w:p w14:paraId="408CA1BA" w14:textId="77777777" w:rsidR="00DE0759"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VSWR,</w:t>
            </w:r>
          </w:p>
          <w:p w14:paraId="6E253E33"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 max</w:t>
            </w:r>
          </w:p>
        </w:tc>
        <w:tc>
          <w:tcPr>
            <w:tcW w:w="1134" w:type="dxa"/>
          </w:tcPr>
          <w:p w14:paraId="25D01E5E"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1.2</w:t>
            </w:r>
          </w:p>
        </w:tc>
        <w:tc>
          <w:tcPr>
            <w:tcW w:w="1276" w:type="dxa"/>
          </w:tcPr>
          <w:p w14:paraId="3C29CF18"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1.3</w:t>
            </w:r>
          </w:p>
        </w:tc>
        <w:tc>
          <w:tcPr>
            <w:tcW w:w="1276" w:type="dxa"/>
          </w:tcPr>
          <w:p w14:paraId="2AFAA87B"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1.3</w:t>
            </w:r>
          </w:p>
        </w:tc>
        <w:tc>
          <w:tcPr>
            <w:tcW w:w="1276" w:type="dxa"/>
          </w:tcPr>
          <w:p w14:paraId="6D1E4B93"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1.3</w:t>
            </w:r>
          </w:p>
        </w:tc>
        <w:tc>
          <w:tcPr>
            <w:tcW w:w="1275" w:type="dxa"/>
          </w:tcPr>
          <w:p w14:paraId="3E463EE3"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1.3</w:t>
            </w:r>
          </w:p>
        </w:tc>
        <w:tc>
          <w:tcPr>
            <w:tcW w:w="1276" w:type="dxa"/>
          </w:tcPr>
          <w:p w14:paraId="27E7674E"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1.3</w:t>
            </w:r>
          </w:p>
        </w:tc>
      </w:tr>
      <w:tr w:rsidR="00D93FD0" w:rsidRPr="00FA7C94" w14:paraId="511F59A2" w14:textId="77777777" w:rsidTr="00913326">
        <w:trPr>
          <w:jc w:val="center"/>
        </w:trPr>
        <w:tc>
          <w:tcPr>
            <w:tcW w:w="2263" w:type="dxa"/>
          </w:tcPr>
          <w:p w14:paraId="16C26FBF" w14:textId="77777777" w:rsidR="00DD3213"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VSWR </w:t>
            </w:r>
          </w:p>
          <w:p w14:paraId="3C45A94F" w14:textId="77777777" w:rsidR="00DD3213"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variation over</w:t>
            </w:r>
          </w:p>
          <w:p w14:paraId="577D1B02"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rotation, max</w:t>
            </w:r>
          </w:p>
        </w:tc>
        <w:tc>
          <w:tcPr>
            <w:tcW w:w="1134" w:type="dxa"/>
          </w:tcPr>
          <w:p w14:paraId="7581F75C"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0.06</w:t>
            </w:r>
          </w:p>
        </w:tc>
        <w:tc>
          <w:tcPr>
            <w:tcW w:w="1276" w:type="dxa"/>
          </w:tcPr>
          <w:p w14:paraId="15FB8A3F"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0.06</w:t>
            </w:r>
          </w:p>
        </w:tc>
        <w:tc>
          <w:tcPr>
            <w:tcW w:w="1276" w:type="dxa"/>
          </w:tcPr>
          <w:p w14:paraId="6DF3563F"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0.06</w:t>
            </w:r>
          </w:p>
        </w:tc>
        <w:tc>
          <w:tcPr>
            <w:tcW w:w="1276" w:type="dxa"/>
          </w:tcPr>
          <w:p w14:paraId="2B40940B"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0.06</w:t>
            </w:r>
          </w:p>
        </w:tc>
        <w:tc>
          <w:tcPr>
            <w:tcW w:w="1275" w:type="dxa"/>
          </w:tcPr>
          <w:p w14:paraId="677C25DD"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0.06</w:t>
            </w:r>
          </w:p>
        </w:tc>
        <w:tc>
          <w:tcPr>
            <w:tcW w:w="1276" w:type="dxa"/>
          </w:tcPr>
          <w:p w14:paraId="20C56E26" w14:textId="77777777" w:rsidR="00D93FD0" w:rsidRPr="00FA7C94" w:rsidRDefault="00D64F8D"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0.06</w:t>
            </w:r>
          </w:p>
        </w:tc>
      </w:tr>
      <w:tr w:rsidR="00D93FD0" w:rsidRPr="00FA7C94" w14:paraId="3DD51460" w14:textId="77777777" w:rsidTr="00913326">
        <w:trPr>
          <w:jc w:val="center"/>
        </w:trPr>
        <w:tc>
          <w:tcPr>
            <w:tcW w:w="2263" w:type="dxa"/>
          </w:tcPr>
          <w:p w14:paraId="3ABE6DAD" w14:textId="77777777" w:rsidR="00DD3213"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Insertion </w:t>
            </w:r>
          </w:p>
          <w:p w14:paraId="368246D0"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loss, max</w:t>
            </w:r>
          </w:p>
        </w:tc>
        <w:tc>
          <w:tcPr>
            <w:tcW w:w="1134" w:type="dxa"/>
          </w:tcPr>
          <w:p w14:paraId="3EE35F8C"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0.2 dB</w:t>
            </w:r>
          </w:p>
        </w:tc>
        <w:tc>
          <w:tcPr>
            <w:tcW w:w="1276" w:type="dxa"/>
          </w:tcPr>
          <w:p w14:paraId="33D54A5D"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1.0 dB</w:t>
            </w:r>
          </w:p>
        </w:tc>
        <w:tc>
          <w:tcPr>
            <w:tcW w:w="1276" w:type="dxa"/>
          </w:tcPr>
          <w:p w14:paraId="189296B9"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1.0 dB</w:t>
            </w:r>
          </w:p>
        </w:tc>
        <w:tc>
          <w:tcPr>
            <w:tcW w:w="1276" w:type="dxa"/>
          </w:tcPr>
          <w:p w14:paraId="4AACEEE1"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0.75 dB</w:t>
            </w:r>
          </w:p>
        </w:tc>
        <w:tc>
          <w:tcPr>
            <w:tcW w:w="1275" w:type="dxa"/>
          </w:tcPr>
          <w:p w14:paraId="67550600"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0.75 dB</w:t>
            </w:r>
          </w:p>
        </w:tc>
        <w:tc>
          <w:tcPr>
            <w:tcW w:w="1276" w:type="dxa"/>
          </w:tcPr>
          <w:p w14:paraId="43D42D27"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0.75 dB</w:t>
            </w:r>
          </w:p>
        </w:tc>
      </w:tr>
      <w:tr w:rsidR="00112E0A" w:rsidRPr="00FA7C94" w14:paraId="39FA654D" w14:textId="77777777" w:rsidTr="008963A1">
        <w:trPr>
          <w:jc w:val="center"/>
        </w:trPr>
        <w:tc>
          <w:tcPr>
            <w:tcW w:w="2263" w:type="dxa"/>
          </w:tcPr>
          <w:p w14:paraId="327B6D3C" w14:textId="77777777" w:rsidR="00DD3213" w:rsidRPr="00FA7C94" w:rsidRDefault="00112E0A"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Insertion loss </w:t>
            </w:r>
          </w:p>
          <w:p w14:paraId="441A5FC7" w14:textId="77777777" w:rsidR="00DD3213" w:rsidRPr="00FA7C94" w:rsidRDefault="00112E0A"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variation over </w:t>
            </w:r>
          </w:p>
          <w:p w14:paraId="42D92BFC" w14:textId="77777777" w:rsidR="00DD3213" w:rsidRPr="00FA7C94" w:rsidRDefault="00112E0A"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rotation, </w:t>
            </w:r>
          </w:p>
          <w:p w14:paraId="20794275" w14:textId="77777777" w:rsidR="00112E0A" w:rsidRPr="00FA7C94" w:rsidRDefault="00112E0A"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max</w:t>
            </w:r>
          </w:p>
        </w:tc>
        <w:tc>
          <w:tcPr>
            <w:tcW w:w="3686" w:type="dxa"/>
            <w:gridSpan w:val="3"/>
          </w:tcPr>
          <w:p w14:paraId="66F74929" w14:textId="77777777" w:rsidR="00112E0A" w:rsidRPr="00FA7C94" w:rsidRDefault="00112E0A" w:rsidP="00112E0A">
            <w:pPr>
              <w:spacing w:line="240" w:lineRule="auto"/>
              <w:jc w:val="left"/>
              <w:rPr>
                <w:rFonts w:eastAsiaTheme="minorHAnsi" w:cs="Times New Roman"/>
                <w:sz w:val="20"/>
                <w:szCs w:val="20"/>
                <w:lang w:eastAsia="en-US"/>
              </w:rPr>
            </w:pPr>
          </w:p>
          <w:p w14:paraId="37BE8EC0" w14:textId="77777777" w:rsidR="00112E0A" w:rsidRPr="00FA7C94" w:rsidRDefault="00112E0A" w:rsidP="00112E0A">
            <w:pPr>
              <w:spacing w:line="240" w:lineRule="auto"/>
              <w:jc w:val="center"/>
              <w:rPr>
                <w:rFonts w:eastAsiaTheme="minorHAnsi" w:cs="Times New Roman"/>
                <w:sz w:val="20"/>
                <w:szCs w:val="20"/>
                <w:lang w:eastAsia="en-US"/>
              </w:rPr>
            </w:pPr>
            <w:r w:rsidRPr="00FA7C94">
              <w:rPr>
                <w:rFonts w:eastAsiaTheme="minorHAnsi" w:cs="Times New Roman"/>
                <w:sz w:val="20"/>
                <w:szCs w:val="20"/>
                <w:lang w:eastAsia="en-US"/>
              </w:rPr>
              <w:t>n/a</w:t>
            </w:r>
          </w:p>
        </w:tc>
        <w:tc>
          <w:tcPr>
            <w:tcW w:w="1276" w:type="dxa"/>
          </w:tcPr>
          <w:p w14:paraId="247721F6" w14:textId="77777777" w:rsidR="00112E0A" w:rsidRPr="00FA7C94" w:rsidRDefault="00112E0A"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0.2 dB</w:t>
            </w:r>
          </w:p>
          <w:p w14:paraId="095E956A" w14:textId="77777777" w:rsidR="00112E0A" w:rsidRPr="00FA7C94" w:rsidRDefault="00112E0A" w:rsidP="00F0330F">
            <w:pPr>
              <w:spacing w:line="240" w:lineRule="auto"/>
              <w:jc w:val="left"/>
              <w:rPr>
                <w:rFonts w:eastAsiaTheme="minorHAnsi" w:cs="Times New Roman"/>
                <w:sz w:val="20"/>
                <w:szCs w:val="20"/>
                <w:lang w:eastAsia="en-US"/>
              </w:rPr>
            </w:pPr>
          </w:p>
        </w:tc>
        <w:tc>
          <w:tcPr>
            <w:tcW w:w="1275" w:type="dxa"/>
          </w:tcPr>
          <w:p w14:paraId="0C96BC15" w14:textId="77777777" w:rsidR="00112E0A" w:rsidRPr="00FA7C94" w:rsidRDefault="00112E0A" w:rsidP="00112E0A">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0.2 dB</w:t>
            </w:r>
          </w:p>
        </w:tc>
        <w:tc>
          <w:tcPr>
            <w:tcW w:w="1276" w:type="dxa"/>
          </w:tcPr>
          <w:p w14:paraId="0DBA2A6E" w14:textId="77777777" w:rsidR="00112E0A" w:rsidRPr="00FA7C94" w:rsidRDefault="00112E0A" w:rsidP="00112E0A">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0.2 dB</w:t>
            </w:r>
          </w:p>
        </w:tc>
      </w:tr>
      <w:tr w:rsidR="00913326" w:rsidRPr="00FA7C94" w14:paraId="0C919E0E" w14:textId="77777777" w:rsidTr="00913326">
        <w:trPr>
          <w:jc w:val="center"/>
        </w:trPr>
        <w:tc>
          <w:tcPr>
            <w:tcW w:w="2263" w:type="dxa"/>
          </w:tcPr>
          <w:p w14:paraId="560CFC4F" w14:textId="77777777" w:rsidR="00DD3213" w:rsidRPr="00FA7C94" w:rsidRDefault="00913326"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 xml:space="preserve">Phase variation over rotation, </w:t>
            </w:r>
          </w:p>
          <w:p w14:paraId="4B384B86" w14:textId="77777777" w:rsidR="00913326" w:rsidRPr="00FA7C94" w:rsidRDefault="00913326"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max</w:t>
            </w:r>
          </w:p>
        </w:tc>
        <w:tc>
          <w:tcPr>
            <w:tcW w:w="3686" w:type="dxa"/>
            <w:gridSpan w:val="3"/>
            <w:vAlign w:val="center"/>
          </w:tcPr>
          <w:p w14:paraId="49B631F0" w14:textId="77777777" w:rsidR="00913326" w:rsidRPr="00FA7C94" w:rsidRDefault="00913326" w:rsidP="00913326">
            <w:pPr>
              <w:spacing w:line="240" w:lineRule="auto"/>
              <w:jc w:val="center"/>
              <w:rPr>
                <w:rFonts w:eastAsiaTheme="minorHAnsi" w:cs="Times New Roman"/>
                <w:sz w:val="20"/>
                <w:szCs w:val="20"/>
                <w:lang w:eastAsia="en-US"/>
              </w:rPr>
            </w:pPr>
            <w:r w:rsidRPr="00FA7C94">
              <w:rPr>
                <w:rFonts w:eastAsiaTheme="minorHAnsi" w:cs="Times New Roman"/>
                <w:sz w:val="20"/>
                <w:szCs w:val="20"/>
                <w:lang w:eastAsia="en-US"/>
              </w:rPr>
              <w:t>n/a</w:t>
            </w:r>
          </w:p>
        </w:tc>
        <w:tc>
          <w:tcPr>
            <w:tcW w:w="1276" w:type="dxa"/>
            <w:vAlign w:val="center"/>
          </w:tcPr>
          <w:p w14:paraId="6DA6B15B" w14:textId="77777777" w:rsidR="00913326" w:rsidRPr="00FA7C94" w:rsidRDefault="00913326" w:rsidP="00913326">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±2 deg.</w:t>
            </w:r>
          </w:p>
        </w:tc>
        <w:tc>
          <w:tcPr>
            <w:tcW w:w="1275" w:type="dxa"/>
            <w:vAlign w:val="center"/>
          </w:tcPr>
          <w:p w14:paraId="2EEEE2DA" w14:textId="77777777" w:rsidR="00913326" w:rsidRPr="00FA7C94" w:rsidRDefault="00913326" w:rsidP="00913326">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±2 deg.</w:t>
            </w:r>
          </w:p>
        </w:tc>
        <w:tc>
          <w:tcPr>
            <w:tcW w:w="1276" w:type="dxa"/>
            <w:vAlign w:val="center"/>
          </w:tcPr>
          <w:p w14:paraId="1D81832A" w14:textId="77777777" w:rsidR="00913326" w:rsidRPr="00FA7C94" w:rsidRDefault="00913326" w:rsidP="00913326">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±2 deg.</w:t>
            </w:r>
          </w:p>
        </w:tc>
      </w:tr>
      <w:tr w:rsidR="00D93FD0" w:rsidRPr="00FA7C94" w14:paraId="7A0ACEC7" w14:textId="77777777" w:rsidTr="00913326">
        <w:trPr>
          <w:jc w:val="center"/>
        </w:trPr>
        <w:tc>
          <w:tcPr>
            <w:tcW w:w="2263" w:type="dxa"/>
          </w:tcPr>
          <w:p w14:paraId="4969309D" w14:textId="77777777" w:rsidR="00D93FD0" w:rsidRPr="00FA7C94" w:rsidRDefault="00D93FD0" w:rsidP="00F0330F">
            <w:pPr>
              <w:spacing w:line="240" w:lineRule="auto"/>
              <w:jc w:val="left"/>
              <w:rPr>
                <w:rFonts w:eastAsiaTheme="minorHAnsi" w:cs="Times New Roman"/>
                <w:sz w:val="20"/>
                <w:szCs w:val="20"/>
                <w:lang w:eastAsia="en-US"/>
              </w:rPr>
            </w:pPr>
            <w:r w:rsidRPr="00FA7C94">
              <w:rPr>
                <w:rFonts w:eastAsiaTheme="minorHAnsi" w:cs="Times New Roman"/>
                <w:sz w:val="20"/>
                <w:szCs w:val="20"/>
                <w:lang w:eastAsia="en-US"/>
              </w:rPr>
              <w:t>Isolation, min</w:t>
            </w:r>
          </w:p>
        </w:tc>
        <w:tc>
          <w:tcPr>
            <w:tcW w:w="7513" w:type="dxa"/>
            <w:gridSpan w:val="6"/>
          </w:tcPr>
          <w:p w14:paraId="637AD358" w14:textId="77777777" w:rsidR="00D93FD0" w:rsidRPr="00FA7C94" w:rsidRDefault="00D64F8D" w:rsidP="00F0330F">
            <w:pPr>
              <w:spacing w:line="240" w:lineRule="auto"/>
              <w:jc w:val="center"/>
              <w:rPr>
                <w:rFonts w:eastAsiaTheme="minorHAnsi" w:cs="Times New Roman"/>
                <w:sz w:val="20"/>
                <w:szCs w:val="20"/>
                <w:lang w:eastAsia="en-US"/>
              </w:rPr>
            </w:pPr>
            <w:r w:rsidRPr="00FA7C94">
              <w:rPr>
                <w:rFonts w:eastAsiaTheme="minorHAnsi" w:cs="Times New Roman"/>
                <w:sz w:val="20"/>
                <w:szCs w:val="20"/>
                <w:lang w:eastAsia="en-US"/>
              </w:rPr>
              <w:t>-</w:t>
            </w:r>
            <w:r w:rsidR="00D93FD0" w:rsidRPr="00FA7C94">
              <w:rPr>
                <w:rFonts w:eastAsiaTheme="minorHAnsi" w:cs="Times New Roman"/>
                <w:sz w:val="20"/>
                <w:szCs w:val="20"/>
                <w:lang w:eastAsia="en-US"/>
              </w:rPr>
              <w:t>60 dB</w:t>
            </w:r>
          </w:p>
        </w:tc>
      </w:tr>
    </w:tbl>
    <w:p w14:paraId="0BAB9325" w14:textId="77777777" w:rsidR="00D93FD0" w:rsidRPr="00FA7C94" w:rsidRDefault="00D93FD0" w:rsidP="0062452B">
      <w:pPr>
        <w:pStyle w:val="Heading1"/>
        <w:numPr>
          <w:ilvl w:val="0"/>
          <w:numId w:val="0"/>
        </w:numPr>
        <w:spacing w:before="0"/>
        <w:rPr>
          <w:b w:val="0"/>
          <w:sz w:val="24"/>
          <w:szCs w:val="24"/>
        </w:rPr>
      </w:pPr>
    </w:p>
    <w:p w14:paraId="2864787E" w14:textId="77777777" w:rsidR="006A6E90" w:rsidRPr="00FA7C94" w:rsidRDefault="007B7C6B" w:rsidP="00556628">
      <w:pPr>
        <w:pStyle w:val="Heading2"/>
      </w:pPr>
      <w:bookmarkStart w:id="9" w:name="_Toc78186116"/>
      <w:r w:rsidRPr="00FA7C94">
        <w:t>The</w:t>
      </w:r>
      <w:r w:rsidR="006A6E90" w:rsidRPr="00FA7C94">
        <w:t xml:space="preserve"> availability</w:t>
      </w:r>
      <w:r w:rsidRPr="00FA7C94">
        <w:t xml:space="preserve"> and</w:t>
      </w:r>
      <w:r w:rsidR="006A6E90" w:rsidRPr="00FA7C94">
        <w:t xml:space="preserve"> reliability</w:t>
      </w:r>
      <w:r w:rsidRPr="00FA7C94">
        <w:t xml:space="preserve"> requirements</w:t>
      </w:r>
      <w:bookmarkEnd w:id="9"/>
      <w:r w:rsidR="006A6E90" w:rsidRPr="00FA7C94">
        <w:t xml:space="preserve"> </w:t>
      </w:r>
      <w:bookmarkEnd w:id="8"/>
    </w:p>
    <w:p w14:paraId="316F4813" w14:textId="5CE2E0B2" w:rsidR="006A6E90" w:rsidRPr="00FA7C94" w:rsidRDefault="006A6E90" w:rsidP="00223100">
      <w:pPr>
        <w:pStyle w:val="ListParagraph"/>
      </w:pPr>
      <w:r w:rsidRPr="00FA7C94">
        <w:t xml:space="preserve">The </w:t>
      </w:r>
      <w:r w:rsidR="00237082">
        <w:t xml:space="preserve">repaired </w:t>
      </w:r>
      <w:r w:rsidR="007B7C6B" w:rsidRPr="00FA7C94">
        <w:t xml:space="preserve">RJ </w:t>
      </w:r>
      <w:r w:rsidRPr="00FA7C94">
        <w:t>shall be designed for continuous operation 24 hours/day and 7</w:t>
      </w:r>
      <w:r w:rsidR="007D24FB" w:rsidRPr="00FA7C94">
        <w:t xml:space="preserve"> </w:t>
      </w:r>
      <w:r w:rsidRPr="00FA7C94">
        <w:t>days/week.</w:t>
      </w:r>
    </w:p>
    <w:p w14:paraId="73BF68FA" w14:textId="77777777" w:rsidR="00D93FD0" w:rsidRPr="00FA7C94" w:rsidRDefault="00D93FD0" w:rsidP="00556628">
      <w:pPr>
        <w:pStyle w:val="Heading2"/>
      </w:pPr>
      <w:bookmarkStart w:id="10" w:name="_Toc78186117"/>
      <w:r w:rsidRPr="00FA7C94">
        <w:t>Warranty and support</w:t>
      </w:r>
      <w:bookmarkEnd w:id="10"/>
    </w:p>
    <w:p w14:paraId="112B4672" w14:textId="4454D76C" w:rsidR="00274B7D" w:rsidRDefault="000B45E3" w:rsidP="00AB46EE">
      <w:pPr>
        <w:pStyle w:val="ListParagraph"/>
      </w:pPr>
      <w:r w:rsidRPr="000B45E3">
        <w:t xml:space="preserve">The </w:t>
      </w:r>
      <w:r>
        <w:t>S</w:t>
      </w:r>
      <w:r w:rsidRPr="000B45E3">
        <w:t xml:space="preserve">upplier shall grant </w:t>
      </w:r>
      <w:r w:rsidR="00A73DF4">
        <w:t>t</w:t>
      </w:r>
      <w:r w:rsidR="00A73DF4" w:rsidRPr="00A73DF4">
        <w:t xml:space="preserve">he warranty period is 1 </w:t>
      </w:r>
      <w:r w:rsidR="00A73DF4">
        <w:t xml:space="preserve">(one) </w:t>
      </w:r>
      <w:r w:rsidR="00A73DF4" w:rsidRPr="00A73DF4">
        <w:t>year for the exchanged parts/components of the R</w:t>
      </w:r>
      <w:r w:rsidR="00A73DF4">
        <w:t>J</w:t>
      </w:r>
      <w:r w:rsidR="00A73DF4" w:rsidRPr="00A73DF4">
        <w:t xml:space="preserve">. The warranty period starts with the date of delivery. The date of delivery is defined as shipping date from Spinner’s facility, which can be immediately after repair or after the storage at Spinner which can be </w:t>
      </w:r>
      <w:r w:rsidR="00915336">
        <w:t xml:space="preserve">up to </w:t>
      </w:r>
      <w:r w:rsidR="00A73DF4" w:rsidRPr="00A73DF4">
        <w:t>3</w:t>
      </w:r>
      <w:r w:rsidR="00EF60F3">
        <w:t xml:space="preserve"> (three) </w:t>
      </w:r>
      <w:r w:rsidR="00A73DF4" w:rsidRPr="00A73DF4">
        <w:t>years.</w:t>
      </w:r>
      <w:r w:rsidR="00274B7D" w:rsidRPr="00FA7C94">
        <w:t xml:space="preserve"> </w:t>
      </w:r>
      <w:r w:rsidR="00DD343E" w:rsidRPr="00DD343E">
        <w:t xml:space="preserve"> </w:t>
      </w:r>
      <w:r w:rsidR="00DD343E" w:rsidRPr="003E44EA">
        <w:t xml:space="preserve">The warranty period for a </w:t>
      </w:r>
      <w:proofErr w:type="gramStart"/>
      <w:r w:rsidR="00DD343E" w:rsidRPr="003E44EA">
        <w:t>RJ</w:t>
      </w:r>
      <w:r w:rsidR="00A73DF4" w:rsidRPr="003E44EA">
        <w:t xml:space="preserve"> installation services</w:t>
      </w:r>
      <w:proofErr w:type="gramEnd"/>
      <w:r w:rsidR="00DD343E" w:rsidRPr="003E44EA">
        <w:t xml:space="preserve"> is not less than </w:t>
      </w:r>
      <w:r w:rsidR="009C3BB0" w:rsidRPr="003E44EA">
        <w:t xml:space="preserve">one </w:t>
      </w:r>
      <w:r w:rsidR="00DD343E" w:rsidRPr="003E44EA">
        <w:t>(</w:t>
      </w:r>
      <w:r w:rsidR="009C3BB0" w:rsidRPr="003E44EA">
        <w:t>1</w:t>
      </w:r>
      <w:r w:rsidR="00DD343E" w:rsidRPr="003E44EA">
        <w:t xml:space="preserve">) year from the date of </w:t>
      </w:r>
      <w:r w:rsidR="005B5131" w:rsidRPr="003E44EA">
        <w:t xml:space="preserve">installation and </w:t>
      </w:r>
      <w:r w:rsidR="00661E75" w:rsidRPr="003E44EA">
        <w:rPr>
          <w:rFonts w:cs="Calibri"/>
          <w:szCs w:val="22"/>
        </w:rPr>
        <w:t>signing the note on service provision</w:t>
      </w:r>
      <w:r w:rsidR="00AB46EE">
        <w:rPr>
          <w:rFonts w:cs="Calibri"/>
          <w:szCs w:val="22"/>
        </w:rPr>
        <w:t xml:space="preserve">. </w:t>
      </w:r>
    </w:p>
    <w:p w14:paraId="443A2E33" w14:textId="3C98A36F" w:rsidR="00D93FD0" w:rsidRPr="00FA7C94" w:rsidRDefault="00274B7D" w:rsidP="00223100">
      <w:pPr>
        <w:pStyle w:val="ListParagraph"/>
      </w:pPr>
      <w:r w:rsidRPr="00FA7C94">
        <w:t xml:space="preserve">The </w:t>
      </w:r>
      <w:r w:rsidR="00E76CA1" w:rsidRPr="00223100">
        <w:t>supplier</w:t>
      </w:r>
      <w:r w:rsidR="00BD0ED2" w:rsidRPr="00FA7C94">
        <w:t xml:space="preserve"> </w:t>
      </w:r>
      <w:r w:rsidRPr="00FA7C94">
        <w:t xml:space="preserve">shall guarantee post-warranty technical support </w:t>
      </w:r>
      <w:r w:rsidR="00BD0ED2" w:rsidRPr="00FA7C94">
        <w:t xml:space="preserve">and the availability </w:t>
      </w:r>
      <w:r w:rsidRPr="00FA7C94">
        <w:t xml:space="preserve">of the </w:t>
      </w:r>
      <w:r w:rsidR="00BD0ED2" w:rsidRPr="00FA7C94">
        <w:t xml:space="preserve">spare parts for a period of 7 years after the delivery of </w:t>
      </w:r>
      <w:r w:rsidR="008108F6" w:rsidRPr="00FA7C94">
        <w:t xml:space="preserve">RJ </w:t>
      </w:r>
      <w:r w:rsidR="00C04FBC">
        <w:t>repair services</w:t>
      </w:r>
      <w:r w:rsidR="00BD0ED2" w:rsidRPr="00FA7C94">
        <w:t>.</w:t>
      </w:r>
    </w:p>
    <w:p w14:paraId="070B2981" w14:textId="77777777" w:rsidR="00677277" w:rsidRPr="00FA7C94" w:rsidRDefault="00677277" w:rsidP="00556628">
      <w:pPr>
        <w:pStyle w:val="Heading2"/>
      </w:pPr>
      <w:bookmarkStart w:id="11" w:name="_Toc78186118"/>
      <w:r w:rsidRPr="00FA7C94">
        <w:t>Terms of delivery</w:t>
      </w:r>
      <w:bookmarkEnd w:id="11"/>
    </w:p>
    <w:p w14:paraId="01F377C9" w14:textId="7DDFB765" w:rsidR="00F024E4" w:rsidRDefault="00F024E4" w:rsidP="00223100">
      <w:pPr>
        <w:pStyle w:val="ListParagraph"/>
      </w:pPr>
      <w:r>
        <w:t>T</w:t>
      </w:r>
      <w:r w:rsidR="00D64F8D" w:rsidRPr="00FA7C94">
        <w:t>he</w:t>
      </w:r>
      <w:r w:rsidR="00314912" w:rsidRPr="00FA7C94">
        <w:t xml:space="preserve"> RJ shall be </w:t>
      </w:r>
      <w:r>
        <w:t>repaired</w:t>
      </w:r>
      <w:r w:rsidRPr="00FA7C94">
        <w:t xml:space="preserve"> </w:t>
      </w:r>
      <w:r w:rsidR="00314912" w:rsidRPr="00223100">
        <w:t>not</w:t>
      </w:r>
      <w:r w:rsidR="00314912" w:rsidRPr="00FA7C94">
        <w:t xml:space="preserve"> later than in </w:t>
      </w:r>
      <w:r>
        <w:t>two</w:t>
      </w:r>
      <w:r w:rsidRPr="00FA7C94">
        <w:t xml:space="preserve"> </w:t>
      </w:r>
      <w:r w:rsidR="00314912" w:rsidRPr="00FA7C94">
        <w:t>(</w:t>
      </w:r>
      <w:r>
        <w:t>2</w:t>
      </w:r>
      <w:r w:rsidR="00314912" w:rsidRPr="00FA7C94">
        <w:t xml:space="preserve">) months </w:t>
      </w:r>
      <w:r w:rsidR="00515928" w:rsidRPr="00515928">
        <w:t>after confirmation that RJ has been received at the repair address.</w:t>
      </w:r>
      <w:r w:rsidR="00C9799A">
        <w:t xml:space="preserve"> </w:t>
      </w:r>
      <w:r w:rsidR="00C9799A" w:rsidRPr="00F21251">
        <w:rPr>
          <w:rFonts w:cs="Calibri"/>
          <w:iCs/>
          <w:szCs w:val="22"/>
        </w:rPr>
        <w:t xml:space="preserve">This period may be extended by </w:t>
      </w:r>
      <w:r w:rsidR="00C9799A">
        <w:rPr>
          <w:rFonts w:cs="Calibri"/>
          <w:iCs/>
          <w:szCs w:val="22"/>
        </w:rPr>
        <w:t>the</w:t>
      </w:r>
      <w:r w:rsidR="00C9799A" w:rsidRPr="00F21251">
        <w:rPr>
          <w:rFonts w:cs="Calibri"/>
          <w:iCs/>
          <w:szCs w:val="22"/>
        </w:rPr>
        <w:t xml:space="preserve"> agreement between the </w:t>
      </w:r>
      <w:r w:rsidR="00C9799A">
        <w:rPr>
          <w:rFonts w:cs="Calibri"/>
          <w:iCs/>
          <w:szCs w:val="22"/>
        </w:rPr>
        <w:t>Buyer and the Supplier</w:t>
      </w:r>
      <w:r w:rsidR="00C9799A" w:rsidRPr="00F21251">
        <w:rPr>
          <w:rFonts w:cs="Calibri"/>
          <w:iCs/>
          <w:szCs w:val="22"/>
        </w:rPr>
        <w:t xml:space="preserve"> for </w:t>
      </w:r>
      <w:r w:rsidR="00C9799A">
        <w:rPr>
          <w:rFonts w:cs="Calibri"/>
          <w:iCs/>
          <w:szCs w:val="22"/>
        </w:rPr>
        <w:t>the</w:t>
      </w:r>
      <w:r w:rsidR="00C9799A" w:rsidRPr="00F21251">
        <w:rPr>
          <w:rFonts w:cs="Calibri"/>
          <w:iCs/>
          <w:szCs w:val="22"/>
        </w:rPr>
        <w:t xml:space="preserve"> </w:t>
      </w:r>
      <w:r w:rsidR="00C9799A">
        <w:rPr>
          <w:rFonts w:cs="Calibri"/>
          <w:iCs/>
          <w:szCs w:val="22"/>
        </w:rPr>
        <w:t>reasonable period</w:t>
      </w:r>
      <w:r w:rsidR="00C9799A" w:rsidRPr="00F21251">
        <w:rPr>
          <w:rFonts w:cs="Calibri"/>
          <w:iCs/>
          <w:szCs w:val="22"/>
        </w:rPr>
        <w:t>.</w:t>
      </w:r>
    </w:p>
    <w:p w14:paraId="5243FE92" w14:textId="583AB82D" w:rsidR="00677277" w:rsidRPr="00FA7C94" w:rsidRDefault="00F024E4" w:rsidP="00223100">
      <w:pPr>
        <w:pStyle w:val="ListParagraph"/>
      </w:pPr>
      <w:bookmarkStart w:id="12" w:name="_Hlk206761776"/>
      <w:r>
        <w:t>T</w:t>
      </w:r>
      <w:r w:rsidRPr="00F024E4">
        <w:t xml:space="preserve">he RJ </w:t>
      </w:r>
      <w:r>
        <w:t xml:space="preserve">shall be installed </w:t>
      </w:r>
      <w:r w:rsidRPr="00F024E4">
        <w:t xml:space="preserve">no later than </w:t>
      </w:r>
      <w:r w:rsidRPr="00232BAC">
        <w:t>1</w:t>
      </w:r>
      <w:r w:rsidR="006925B9" w:rsidRPr="00232BAC">
        <w:t>4</w:t>
      </w:r>
      <w:r w:rsidRPr="00232BAC">
        <w:t xml:space="preserve"> calendar days</w:t>
      </w:r>
      <w:r w:rsidRPr="00F024E4">
        <w:t xml:space="preserve"> from the date of submission of </w:t>
      </w:r>
      <w:r w:rsidR="004E30E9">
        <w:t xml:space="preserve">the </w:t>
      </w:r>
      <w:r w:rsidR="004702BD">
        <w:t>Buyer’s</w:t>
      </w:r>
      <w:r w:rsidR="004702BD" w:rsidRPr="00F024E4">
        <w:t xml:space="preserve"> </w:t>
      </w:r>
      <w:r w:rsidRPr="00F024E4">
        <w:t xml:space="preserve">installation request by e-mail. </w:t>
      </w:r>
      <w:bookmarkEnd w:id="12"/>
      <w:r w:rsidR="00DC51E5" w:rsidRPr="00DC51E5">
        <w:t>This period may be extended by the agreement between the Buyer and the Supplier for the reasonable period.</w:t>
      </w:r>
    </w:p>
    <w:p w14:paraId="158A1689" w14:textId="77777777" w:rsidR="00C8732B" w:rsidRPr="00FA7C94" w:rsidRDefault="00C8732B" w:rsidP="00556628">
      <w:pPr>
        <w:pStyle w:val="Heading2"/>
      </w:pPr>
      <w:bookmarkStart w:id="13" w:name="_Toc78186119"/>
      <w:r w:rsidRPr="00FA7C94">
        <w:t>Documentation</w:t>
      </w:r>
      <w:bookmarkEnd w:id="13"/>
    </w:p>
    <w:p w14:paraId="60BBDF73" w14:textId="6D11665D" w:rsidR="00411ED1" w:rsidRDefault="00411ED1" w:rsidP="00223100">
      <w:pPr>
        <w:pStyle w:val="ListParagraph"/>
      </w:pPr>
      <w:r w:rsidRPr="00411ED1">
        <w:t>After providing repair services, the Service protocol with identified cause of failure and test protocol must be submitted</w:t>
      </w:r>
      <w:r>
        <w:t xml:space="preserve"> for the Buyer.</w:t>
      </w:r>
    </w:p>
    <w:p w14:paraId="2C31E4F0" w14:textId="781592F3" w:rsidR="00C8732B" w:rsidRPr="002E15D2" w:rsidRDefault="002378AD" w:rsidP="002E15D2">
      <w:pPr>
        <w:pStyle w:val="ListParagraph"/>
        <w:tabs>
          <w:tab w:val="clear" w:pos="1277"/>
          <w:tab w:val="num" w:pos="1134"/>
        </w:tabs>
        <w:ind w:left="890" w:hanging="181"/>
      </w:pPr>
      <w:r w:rsidRPr="00FA7C94">
        <w:t xml:space="preserve">The RJ </w:t>
      </w:r>
      <w:r w:rsidR="00411ED1">
        <w:t xml:space="preserve">(including adaptation kit) </w:t>
      </w:r>
      <w:r w:rsidR="00C8732B" w:rsidRPr="002E15D2">
        <w:t>shall</w:t>
      </w:r>
      <w:r w:rsidR="00C8732B" w:rsidRPr="00FA7C94">
        <w:t xml:space="preserve"> be delivered</w:t>
      </w:r>
      <w:r w:rsidR="00F73D19">
        <w:t xml:space="preserve"> to the Buyer’s premises (Balio </w:t>
      </w:r>
      <w:proofErr w:type="spellStart"/>
      <w:r w:rsidR="00F73D19">
        <w:t>Karvelio</w:t>
      </w:r>
      <w:proofErr w:type="spellEnd"/>
      <w:r w:rsidR="00F73D19">
        <w:t xml:space="preserve"> str. 25, Vilnius, Lithu</w:t>
      </w:r>
      <w:r w:rsidR="00E45F96">
        <w:t>a</w:t>
      </w:r>
      <w:r w:rsidR="00F73D19">
        <w:t>nia)</w:t>
      </w:r>
      <w:r w:rsidR="00C8732B" w:rsidRPr="00FA7C94">
        <w:t xml:space="preserve"> with </w:t>
      </w:r>
      <w:r w:rsidR="00411ED1" w:rsidRPr="00411ED1">
        <w:t xml:space="preserve">User Manuals (installation manual, maintenance manual), if applicable. </w:t>
      </w:r>
    </w:p>
    <w:p w14:paraId="5C926EC5" w14:textId="77777777" w:rsidR="00C8732B" w:rsidRPr="00FA7C94" w:rsidRDefault="00C8732B" w:rsidP="00223100">
      <w:pPr>
        <w:pStyle w:val="ListParagraph"/>
      </w:pPr>
      <w:r w:rsidRPr="00FA7C94">
        <w:t xml:space="preserve">The </w:t>
      </w:r>
      <w:r w:rsidRPr="00FA7C94">
        <w:rPr>
          <w:szCs w:val="24"/>
          <w:lang w:val="en-US"/>
        </w:rPr>
        <w:t>documentation</w:t>
      </w:r>
      <w:r w:rsidRPr="00FA7C94">
        <w:t xml:space="preserve"> shall be in English or Lithuanian.</w:t>
      </w:r>
    </w:p>
    <w:p w14:paraId="78B05D0C" w14:textId="2ED37760" w:rsidR="00C8732B" w:rsidRPr="00FA7C94" w:rsidRDefault="00556628" w:rsidP="00223100">
      <w:pPr>
        <w:pStyle w:val="ListParagraph"/>
      </w:pPr>
      <w:r w:rsidRPr="00FA7C94">
        <w:t xml:space="preserve">The </w:t>
      </w:r>
      <w:r w:rsidRPr="00223100">
        <w:t>documentation</w:t>
      </w:r>
      <w:r w:rsidR="00C8732B" w:rsidRPr="00FA7C94">
        <w:t xml:space="preserve"> shall be in </w:t>
      </w:r>
      <w:r w:rsidR="00C8732B" w:rsidRPr="00FA7C94">
        <w:rPr>
          <w:szCs w:val="24"/>
          <w:lang w:val="en-US"/>
        </w:rPr>
        <w:t>electronic</w:t>
      </w:r>
      <w:r w:rsidR="00C8732B" w:rsidRPr="00FA7C94">
        <w:t xml:space="preserve"> </w:t>
      </w:r>
      <w:r w:rsidR="00515928">
        <w:t xml:space="preserve">or </w:t>
      </w:r>
      <w:r w:rsidR="00C8732B" w:rsidRPr="00FA7C94">
        <w:t xml:space="preserve">paper format. </w:t>
      </w:r>
    </w:p>
    <w:p w14:paraId="20EE7B44" w14:textId="77777777" w:rsidR="00B4253A" w:rsidRPr="00FA7C94" w:rsidRDefault="00B4253A" w:rsidP="00223100">
      <w:pPr>
        <w:pStyle w:val="Heading2"/>
      </w:pPr>
      <w:bookmarkStart w:id="14" w:name="_Toc381338444"/>
      <w:bookmarkStart w:id="15" w:name="_Toc502761413"/>
      <w:bookmarkStart w:id="16" w:name="_Toc78186120"/>
      <w:bookmarkStart w:id="17" w:name="_Hlk208383272"/>
      <w:r w:rsidRPr="00FA7C94">
        <w:t>Abbreviations</w:t>
      </w:r>
      <w:bookmarkEnd w:id="14"/>
      <w:bookmarkEnd w:id="15"/>
      <w:bookmarkEnd w:id="16"/>
    </w:p>
    <w:p w14:paraId="77FB9460" w14:textId="77777777" w:rsidR="00B4253A" w:rsidRPr="00FA7C94" w:rsidRDefault="00B4253A" w:rsidP="00B4253A">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7371"/>
      </w:tblGrid>
      <w:tr w:rsidR="003528BB" w:rsidRPr="00FA7C94" w14:paraId="64C7CE7B" w14:textId="77777777" w:rsidTr="00CF66E4">
        <w:tc>
          <w:tcPr>
            <w:tcW w:w="2132" w:type="dxa"/>
            <w:tcMar>
              <w:left w:w="0" w:type="dxa"/>
              <w:right w:w="0" w:type="dxa"/>
            </w:tcMar>
          </w:tcPr>
          <w:p w14:paraId="09781B51" w14:textId="77777777" w:rsidR="003528BB" w:rsidRPr="00FA7C94" w:rsidRDefault="003528BB" w:rsidP="00CF66E4">
            <w:pPr>
              <w:spacing w:line="240" w:lineRule="auto"/>
              <w:ind w:left="113" w:right="108"/>
              <w:contextualSpacing/>
            </w:pPr>
            <w:r w:rsidRPr="00FA7C94">
              <w:t>AC</w:t>
            </w:r>
          </w:p>
        </w:tc>
        <w:tc>
          <w:tcPr>
            <w:tcW w:w="7371" w:type="dxa"/>
            <w:tcMar>
              <w:left w:w="0" w:type="dxa"/>
              <w:right w:w="0" w:type="dxa"/>
            </w:tcMar>
          </w:tcPr>
          <w:p w14:paraId="5FBCB064" w14:textId="77777777" w:rsidR="003528BB" w:rsidRPr="00FA7C94" w:rsidRDefault="003528BB" w:rsidP="00CF66E4">
            <w:pPr>
              <w:spacing w:line="240" w:lineRule="auto"/>
              <w:ind w:left="113" w:right="108"/>
              <w:contextualSpacing/>
            </w:pPr>
            <w:r w:rsidRPr="00FA7C94">
              <w:t>Alternate current</w:t>
            </w:r>
          </w:p>
        </w:tc>
      </w:tr>
      <w:tr w:rsidR="003528BB" w:rsidRPr="00FA7C94" w14:paraId="286D78F3" w14:textId="77777777" w:rsidTr="00CF66E4">
        <w:tc>
          <w:tcPr>
            <w:tcW w:w="2132" w:type="dxa"/>
            <w:tcMar>
              <w:left w:w="0" w:type="dxa"/>
              <w:right w:w="0" w:type="dxa"/>
            </w:tcMar>
          </w:tcPr>
          <w:p w14:paraId="604942F0" w14:textId="77777777" w:rsidR="003528BB" w:rsidRPr="00FA7C94" w:rsidRDefault="003528BB" w:rsidP="00CF66E4">
            <w:pPr>
              <w:spacing w:line="240" w:lineRule="auto"/>
              <w:ind w:left="113" w:right="108"/>
              <w:contextualSpacing/>
            </w:pPr>
            <w:r w:rsidRPr="00FA7C94">
              <w:t>FAT</w:t>
            </w:r>
          </w:p>
        </w:tc>
        <w:tc>
          <w:tcPr>
            <w:tcW w:w="7371" w:type="dxa"/>
            <w:tcMar>
              <w:left w:w="0" w:type="dxa"/>
              <w:right w:w="0" w:type="dxa"/>
            </w:tcMar>
          </w:tcPr>
          <w:p w14:paraId="7599CD7F" w14:textId="77777777" w:rsidR="003528BB" w:rsidRPr="00FA7C94" w:rsidRDefault="003528BB" w:rsidP="00CF66E4">
            <w:pPr>
              <w:spacing w:line="240" w:lineRule="auto"/>
              <w:ind w:left="113" w:right="108"/>
              <w:contextualSpacing/>
            </w:pPr>
            <w:r w:rsidRPr="00FA7C94">
              <w:t>Factory acceptance testing</w:t>
            </w:r>
          </w:p>
        </w:tc>
      </w:tr>
      <w:tr w:rsidR="00B4253A" w:rsidRPr="00FA7C94" w14:paraId="58F50D7B" w14:textId="77777777" w:rsidTr="00CF66E4">
        <w:tc>
          <w:tcPr>
            <w:tcW w:w="2132" w:type="dxa"/>
            <w:tcMar>
              <w:left w:w="0" w:type="dxa"/>
              <w:right w:w="0" w:type="dxa"/>
            </w:tcMar>
          </w:tcPr>
          <w:p w14:paraId="0AC5C6D7" w14:textId="77777777" w:rsidR="00B4253A" w:rsidRPr="00FA7C94" w:rsidRDefault="002378AD" w:rsidP="00CF66E4">
            <w:pPr>
              <w:spacing w:line="240" w:lineRule="auto"/>
              <w:ind w:left="113" w:right="108"/>
              <w:contextualSpacing/>
            </w:pPr>
            <w:r w:rsidRPr="00FA7C94">
              <w:t>PSR</w:t>
            </w:r>
          </w:p>
        </w:tc>
        <w:tc>
          <w:tcPr>
            <w:tcW w:w="7371" w:type="dxa"/>
            <w:tcMar>
              <w:left w:w="0" w:type="dxa"/>
              <w:right w:w="0" w:type="dxa"/>
            </w:tcMar>
          </w:tcPr>
          <w:p w14:paraId="6069E14C" w14:textId="77777777" w:rsidR="00B4253A" w:rsidRPr="00FA7C94" w:rsidRDefault="003528BB" w:rsidP="00CF66E4">
            <w:pPr>
              <w:spacing w:line="240" w:lineRule="auto"/>
              <w:ind w:left="113" w:right="108"/>
              <w:contextualSpacing/>
            </w:pPr>
            <w:r w:rsidRPr="00FA7C94">
              <w:t>Primary surveillance radar</w:t>
            </w:r>
          </w:p>
        </w:tc>
      </w:tr>
      <w:tr w:rsidR="00B4253A" w:rsidRPr="00FA7C94" w14:paraId="0D208B5A" w14:textId="77777777" w:rsidTr="00CF66E4">
        <w:tc>
          <w:tcPr>
            <w:tcW w:w="2132" w:type="dxa"/>
            <w:tcMar>
              <w:left w:w="0" w:type="dxa"/>
              <w:right w:w="0" w:type="dxa"/>
            </w:tcMar>
          </w:tcPr>
          <w:p w14:paraId="4C12FE9A" w14:textId="77777777" w:rsidR="00B4253A" w:rsidRPr="00FA7C94" w:rsidRDefault="002378AD" w:rsidP="002378AD">
            <w:pPr>
              <w:spacing w:line="240" w:lineRule="auto"/>
              <w:ind w:left="113" w:right="108"/>
              <w:contextualSpacing/>
              <w:rPr>
                <w:color w:val="000000"/>
                <w:szCs w:val="24"/>
                <w:lang w:eastAsia="lt-LT"/>
              </w:rPr>
            </w:pPr>
            <w:r w:rsidRPr="00FA7C94">
              <w:rPr>
                <w:color w:val="000000"/>
                <w:szCs w:val="24"/>
                <w:lang w:eastAsia="lt-LT"/>
              </w:rPr>
              <w:t>RF</w:t>
            </w:r>
          </w:p>
        </w:tc>
        <w:tc>
          <w:tcPr>
            <w:tcW w:w="7371" w:type="dxa"/>
            <w:tcMar>
              <w:left w:w="0" w:type="dxa"/>
              <w:right w:w="0" w:type="dxa"/>
            </w:tcMar>
          </w:tcPr>
          <w:p w14:paraId="0FBE2866" w14:textId="77777777" w:rsidR="00B4253A" w:rsidRPr="00FA7C94" w:rsidRDefault="003528BB" w:rsidP="00CF66E4">
            <w:pPr>
              <w:spacing w:line="240" w:lineRule="auto"/>
              <w:ind w:left="113" w:right="108"/>
              <w:contextualSpacing/>
              <w:rPr>
                <w:color w:val="000000"/>
                <w:szCs w:val="24"/>
                <w:lang w:eastAsia="lt-LT"/>
              </w:rPr>
            </w:pPr>
            <w:r w:rsidRPr="00FA7C94">
              <w:rPr>
                <w:color w:val="000000"/>
                <w:szCs w:val="24"/>
                <w:lang w:eastAsia="lt-LT"/>
              </w:rPr>
              <w:t>Radio frequency</w:t>
            </w:r>
          </w:p>
        </w:tc>
      </w:tr>
      <w:tr w:rsidR="00B4253A" w:rsidRPr="00FA7C94" w14:paraId="479294B5" w14:textId="77777777" w:rsidTr="00CF66E4">
        <w:tc>
          <w:tcPr>
            <w:tcW w:w="2132" w:type="dxa"/>
            <w:tcMar>
              <w:left w:w="0" w:type="dxa"/>
              <w:right w:w="0" w:type="dxa"/>
            </w:tcMar>
          </w:tcPr>
          <w:p w14:paraId="348EBB4F" w14:textId="77777777" w:rsidR="00B4253A" w:rsidRPr="00FA7C94" w:rsidRDefault="002378AD" w:rsidP="00CF66E4">
            <w:pPr>
              <w:spacing w:line="240" w:lineRule="auto"/>
              <w:ind w:left="113" w:right="108"/>
              <w:contextualSpacing/>
              <w:rPr>
                <w:color w:val="000000"/>
                <w:szCs w:val="24"/>
                <w:lang w:eastAsia="lt-LT"/>
              </w:rPr>
            </w:pPr>
            <w:r w:rsidRPr="00FA7C94">
              <w:rPr>
                <w:color w:val="000000"/>
                <w:szCs w:val="24"/>
                <w:lang w:eastAsia="lt-LT"/>
              </w:rPr>
              <w:t>RJ</w:t>
            </w:r>
          </w:p>
        </w:tc>
        <w:tc>
          <w:tcPr>
            <w:tcW w:w="7371" w:type="dxa"/>
            <w:tcMar>
              <w:left w:w="0" w:type="dxa"/>
              <w:right w:w="0" w:type="dxa"/>
            </w:tcMar>
          </w:tcPr>
          <w:p w14:paraId="62B4A7B4" w14:textId="77777777" w:rsidR="00B4253A" w:rsidRPr="00FA7C94" w:rsidRDefault="003528BB" w:rsidP="00CF66E4">
            <w:pPr>
              <w:spacing w:line="240" w:lineRule="auto"/>
              <w:ind w:left="113" w:right="108"/>
              <w:contextualSpacing/>
              <w:rPr>
                <w:color w:val="000000"/>
                <w:szCs w:val="24"/>
                <w:lang w:eastAsia="lt-LT"/>
              </w:rPr>
            </w:pPr>
            <w:r w:rsidRPr="00FA7C94">
              <w:rPr>
                <w:color w:val="000000"/>
                <w:szCs w:val="24"/>
                <w:lang w:eastAsia="lt-LT"/>
              </w:rPr>
              <w:t>Rotary joint</w:t>
            </w:r>
          </w:p>
        </w:tc>
      </w:tr>
      <w:tr w:rsidR="0034682D" w:rsidRPr="00FA7C94" w14:paraId="5AB6C795" w14:textId="77777777" w:rsidTr="00CF66E4">
        <w:tc>
          <w:tcPr>
            <w:tcW w:w="2132" w:type="dxa"/>
            <w:tcMar>
              <w:left w:w="0" w:type="dxa"/>
              <w:right w:w="0" w:type="dxa"/>
            </w:tcMar>
          </w:tcPr>
          <w:p w14:paraId="5D5FC84E" w14:textId="77777777" w:rsidR="0034682D" w:rsidRPr="00FA7C94" w:rsidRDefault="0034682D" w:rsidP="00CF66E4">
            <w:pPr>
              <w:spacing w:line="240" w:lineRule="auto"/>
              <w:ind w:left="113" w:right="108"/>
              <w:contextualSpacing/>
              <w:rPr>
                <w:color w:val="000000"/>
                <w:szCs w:val="24"/>
                <w:lang w:eastAsia="lt-LT"/>
              </w:rPr>
            </w:pPr>
            <w:r w:rsidRPr="00FA7C94">
              <w:rPr>
                <w:color w:val="000000"/>
                <w:szCs w:val="24"/>
                <w:lang w:eastAsia="lt-LT"/>
              </w:rPr>
              <w:t>rms</w:t>
            </w:r>
          </w:p>
        </w:tc>
        <w:tc>
          <w:tcPr>
            <w:tcW w:w="7371" w:type="dxa"/>
            <w:tcMar>
              <w:left w:w="0" w:type="dxa"/>
              <w:right w:w="0" w:type="dxa"/>
            </w:tcMar>
          </w:tcPr>
          <w:p w14:paraId="3E944F66" w14:textId="77777777" w:rsidR="0034682D" w:rsidRPr="00FA7C94" w:rsidRDefault="0034682D" w:rsidP="00CF66E4">
            <w:pPr>
              <w:spacing w:line="240" w:lineRule="auto"/>
              <w:ind w:left="113" w:right="108"/>
              <w:contextualSpacing/>
              <w:rPr>
                <w:color w:val="000000"/>
                <w:szCs w:val="24"/>
                <w:lang w:eastAsia="lt-LT"/>
              </w:rPr>
            </w:pPr>
            <w:r w:rsidRPr="00FA7C94">
              <w:rPr>
                <w:color w:val="000000"/>
                <w:szCs w:val="24"/>
                <w:lang w:eastAsia="lt-LT"/>
              </w:rPr>
              <w:t>Root mean square</w:t>
            </w:r>
          </w:p>
        </w:tc>
      </w:tr>
      <w:tr w:rsidR="00B4253A" w:rsidRPr="00FA7C94" w14:paraId="04A97A59" w14:textId="77777777" w:rsidTr="00CF66E4">
        <w:tc>
          <w:tcPr>
            <w:tcW w:w="2132" w:type="dxa"/>
            <w:tcMar>
              <w:left w:w="0" w:type="dxa"/>
              <w:right w:w="0" w:type="dxa"/>
            </w:tcMar>
          </w:tcPr>
          <w:p w14:paraId="31137C91" w14:textId="77777777" w:rsidR="00B4253A" w:rsidRPr="00FA7C94" w:rsidRDefault="003528BB" w:rsidP="00CF66E4">
            <w:pPr>
              <w:spacing w:line="240" w:lineRule="auto"/>
              <w:ind w:left="113" w:right="108"/>
              <w:contextualSpacing/>
              <w:rPr>
                <w:color w:val="000000"/>
                <w:szCs w:val="24"/>
                <w:lang w:eastAsia="lt-LT"/>
              </w:rPr>
            </w:pPr>
            <w:r w:rsidRPr="00FA7C94">
              <w:rPr>
                <w:color w:val="000000"/>
                <w:szCs w:val="24"/>
                <w:lang w:eastAsia="lt-LT"/>
              </w:rPr>
              <w:t>rpm</w:t>
            </w:r>
          </w:p>
        </w:tc>
        <w:tc>
          <w:tcPr>
            <w:tcW w:w="7371" w:type="dxa"/>
            <w:tcMar>
              <w:left w:w="0" w:type="dxa"/>
              <w:right w:w="0" w:type="dxa"/>
            </w:tcMar>
          </w:tcPr>
          <w:p w14:paraId="539E8D8F" w14:textId="77777777" w:rsidR="00B4253A" w:rsidRPr="00FA7C94" w:rsidRDefault="003528BB" w:rsidP="00CF66E4">
            <w:pPr>
              <w:spacing w:line="240" w:lineRule="auto"/>
              <w:ind w:left="113" w:right="108"/>
              <w:contextualSpacing/>
              <w:rPr>
                <w:color w:val="000000"/>
                <w:szCs w:val="24"/>
                <w:lang w:eastAsia="lt-LT"/>
              </w:rPr>
            </w:pPr>
            <w:r w:rsidRPr="00FA7C94">
              <w:rPr>
                <w:color w:val="000000"/>
                <w:szCs w:val="24"/>
                <w:lang w:eastAsia="lt-LT"/>
              </w:rPr>
              <w:t>Rotations per minute</w:t>
            </w:r>
          </w:p>
        </w:tc>
      </w:tr>
      <w:tr w:rsidR="0034682D" w14:paraId="5CF59E2E" w14:textId="77777777" w:rsidTr="00CF66E4">
        <w:tc>
          <w:tcPr>
            <w:tcW w:w="2132" w:type="dxa"/>
            <w:tcMar>
              <w:left w:w="0" w:type="dxa"/>
              <w:right w:w="0" w:type="dxa"/>
            </w:tcMar>
          </w:tcPr>
          <w:p w14:paraId="74C7622C" w14:textId="77777777" w:rsidR="0034682D" w:rsidRPr="00FA7C94" w:rsidRDefault="0034682D" w:rsidP="00CF66E4">
            <w:pPr>
              <w:spacing w:line="240" w:lineRule="auto"/>
              <w:ind w:left="113" w:right="108"/>
              <w:contextualSpacing/>
              <w:rPr>
                <w:color w:val="000000"/>
                <w:szCs w:val="24"/>
                <w:lang w:eastAsia="lt-LT"/>
              </w:rPr>
            </w:pPr>
            <w:r w:rsidRPr="00FA7C94">
              <w:rPr>
                <w:color w:val="000000"/>
                <w:szCs w:val="24"/>
                <w:lang w:eastAsia="lt-LT"/>
              </w:rPr>
              <w:t>VSWR</w:t>
            </w:r>
          </w:p>
        </w:tc>
        <w:tc>
          <w:tcPr>
            <w:tcW w:w="7371" w:type="dxa"/>
            <w:tcMar>
              <w:left w:w="0" w:type="dxa"/>
              <w:right w:w="0" w:type="dxa"/>
            </w:tcMar>
          </w:tcPr>
          <w:p w14:paraId="200E3AE1" w14:textId="77777777" w:rsidR="0034682D" w:rsidRDefault="0034682D" w:rsidP="00CF66E4">
            <w:pPr>
              <w:spacing w:line="240" w:lineRule="auto"/>
              <w:ind w:left="113" w:right="108"/>
              <w:contextualSpacing/>
              <w:rPr>
                <w:color w:val="000000"/>
                <w:szCs w:val="24"/>
                <w:lang w:eastAsia="lt-LT"/>
              </w:rPr>
            </w:pPr>
            <w:r w:rsidRPr="00FA7C94">
              <w:rPr>
                <w:color w:val="000000"/>
                <w:szCs w:val="24"/>
                <w:lang w:eastAsia="lt-LT"/>
              </w:rPr>
              <w:t>Voltage standing wave ratio</w:t>
            </w:r>
          </w:p>
        </w:tc>
      </w:tr>
      <w:bookmarkEnd w:id="17"/>
    </w:tbl>
    <w:p w14:paraId="55C23FBF" w14:textId="77777777" w:rsidR="00B4253A" w:rsidRDefault="00B4253A" w:rsidP="00B854E5">
      <w:pPr>
        <w:spacing w:line="240" w:lineRule="auto"/>
        <w:jc w:val="left"/>
        <w:rPr>
          <w:lang w:val="lt-LT"/>
        </w:rPr>
      </w:pPr>
    </w:p>
    <w:p w14:paraId="0AE9F316" w14:textId="77777777" w:rsidR="00E97CB5" w:rsidRPr="00E97CB5" w:rsidRDefault="00E97CB5" w:rsidP="00B854E5">
      <w:pPr>
        <w:spacing w:line="240" w:lineRule="auto"/>
        <w:jc w:val="left"/>
        <w:rPr>
          <w:b/>
          <w:bCs/>
          <w:sz w:val="26"/>
          <w:szCs w:val="26"/>
          <w:lang w:val="lt-LT"/>
        </w:rPr>
      </w:pPr>
    </w:p>
    <w:p w14:paraId="4D2F94C3" w14:textId="673F467C" w:rsidR="00E97CB5" w:rsidRDefault="00E97CB5" w:rsidP="00E97CB5">
      <w:pPr>
        <w:pStyle w:val="Heading2"/>
        <w:rPr>
          <w:lang w:val="lt-LT"/>
        </w:rPr>
      </w:pPr>
      <w:proofErr w:type="spellStart"/>
      <w:r w:rsidRPr="00E97CB5">
        <w:rPr>
          <w:lang w:val="lt-LT"/>
        </w:rPr>
        <w:t>Environmental</w:t>
      </w:r>
      <w:proofErr w:type="spellEnd"/>
      <w:r w:rsidRPr="00E97CB5">
        <w:rPr>
          <w:lang w:val="lt-LT"/>
        </w:rPr>
        <w:t xml:space="preserve"> </w:t>
      </w:r>
      <w:proofErr w:type="spellStart"/>
      <w:r w:rsidRPr="00E97CB5">
        <w:rPr>
          <w:lang w:val="lt-LT"/>
        </w:rPr>
        <w:t>requirements</w:t>
      </w:r>
      <w:proofErr w:type="spellEnd"/>
      <w:r w:rsidRPr="00E97CB5">
        <w:rPr>
          <w:lang w:val="lt-LT"/>
        </w:rPr>
        <w:t xml:space="preserve"> </w:t>
      </w:r>
      <w:proofErr w:type="spellStart"/>
      <w:r w:rsidRPr="00E97CB5">
        <w:rPr>
          <w:lang w:val="lt-LT"/>
        </w:rPr>
        <w:t>applicable</w:t>
      </w:r>
      <w:proofErr w:type="spellEnd"/>
      <w:r w:rsidRPr="00E97CB5">
        <w:rPr>
          <w:lang w:val="lt-LT"/>
        </w:rPr>
        <w:t xml:space="preserve"> </w:t>
      </w:r>
      <w:proofErr w:type="spellStart"/>
      <w:r w:rsidRPr="00E97CB5">
        <w:rPr>
          <w:lang w:val="lt-LT"/>
        </w:rPr>
        <w:t>during</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perfomance</w:t>
      </w:r>
      <w:proofErr w:type="spellEnd"/>
      <w:r w:rsidRPr="00E97CB5">
        <w:rPr>
          <w:lang w:val="lt-LT"/>
        </w:rPr>
        <w:t xml:space="preserve"> </w:t>
      </w:r>
      <w:proofErr w:type="spellStart"/>
      <w:r w:rsidRPr="00E97CB5">
        <w:rPr>
          <w:lang w:val="lt-LT"/>
        </w:rPr>
        <w:t>of</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Contract</w:t>
      </w:r>
      <w:proofErr w:type="spellEnd"/>
      <w:r w:rsidRPr="00E97CB5">
        <w:rPr>
          <w:lang w:val="lt-LT"/>
        </w:rPr>
        <w:t>.</w:t>
      </w:r>
    </w:p>
    <w:p w14:paraId="754EB33E" w14:textId="77777777" w:rsidR="00E97CB5" w:rsidRPr="00E97CB5" w:rsidRDefault="00E97CB5" w:rsidP="00E97CB5">
      <w:pPr>
        <w:spacing w:line="240" w:lineRule="auto"/>
        <w:jc w:val="left"/>
        <w:rPr>
          <w:b/>
          <w:bCs/>
          <w:sz w:val="26"/>
          <w:szCs w:val="26"/>
          <w:lang w:val="lt-LT"/>
        </w:rPr>
      </w:pPr>
    </w:p>
    <w:p w14:paraId="356ACCCA" w14:textId="2EED465F" w:rsidR="00E97CB5" w:rsidRPr="00E97CB5" w:rsidRDefault="00E97CB5" w:rsidP="00E97CB5">
      <w:pPr>
        <w:spacing w:line="240" w:lineRule="auto"/>
        <w:rPr>
          <w:lang w:val="lt-LT"/>
        </w:rPr>
      </w:pPr>
      <w:r>
        <w:rPr>
          <w:lang w:val="lt-LT"/>
        </w:rPr>
        <w:t xml:space="preserve">2.8.1. </w:t>
      </w:r>
      <w:proofErr w:type="spellStart"/>
      <w:r w:rsidRPr="00E97CB5">
        <w:rPr>
          <w:lang w:val="lt-LT"/>
        </w:rPr>
        <w:t>The</w:t>
      </w:r>
      <w:proofErr w:type="spellEnd"/>
      <w:r w:rsidRPr="00E97CB5">
        <w:rPr>
          <w:lang w:val="lt-LT"/>
        </w:rPr>
        <w:t xml:space="preserve"> </w:t>
      </w:r>
      <w:proofErr w:type="spellStart"/>
      <w:r w:rsidRPr="00E97CB5">
        <w:rPr>
          <w:lang w:val="lt-LT"/>
        </w:rPr>
        <w:t>service</w:t>
      </w:r>
      <w:proofErr w:type="spellEnd"/>
      <w:r w:rsidRPr="00E97CB5">
        <w:rPr>
          <w:lang w:val="lt-LT"/>
        </w:rPr>
        <w:t xml:space="preserve"> </w:t>
      </w:r>
      <w:proofErr w:type="spellStart"/>
      <w:r w:rsidRPr="00E97CB5">
        <w:rPr>
          <w:lang w:val="lt-LT"/>
        </w:rPr>
        <w:t>must</w:t>
      </w:r>
      <w:proofErr w:type="spellEnd"/>
      <w:r w:rsidRPr="00E97CB5">
        <w:rPr>
          <w:lang w:val="lt-LT"/>
        </w:rPr>
        <w:t xml:space="preserve"> be </w:t>
      </w:r>
      <w:proofErr w:type="spellStart"/>
      <w:r w:rsidRPr="00E97CB5">
        <w:rPr>
          <w:lang w:val="lt-LT"/>
        </w:rPr>
        <w:t>provided</w:t>
      </w:r>
      <w:proofErr w:type="spellEnd"/>
      <w:r w:rsidRPr="00E97CB5">
        <w:rPr>
          <w:lang w:val="lt-LT"/>
        </w:rPr>
        <w:t xml:space="preserve"> </w:t>
      </w:r>
      <w:proofErr w:type="spellStart"/>
      <w:r w:rsidRPr="00E97CB5">
        <w:rPr>
          <w:lang w:val="lt-LT"/>
        </w:rPr>
        <w:t>using</w:t>
      </w:r>
      <w:proofErr w:type="spellEnd"/>
      <w:r w:rsidRPr="00E97CB5">
        <w:rPr>
          <w:lang w:val="lt-LT"/>
        </w:rPr>
        <w:t xml:space="preserve"> </w:t>
      </w:r>
      <w:proofErr w:type="spellStart"/>
      <w:r w:rsidRPr="00E97CB5">
        <w:rPr>
          <w:lang w:val="lt-LT"/>
        </w:rPr>
        <w:t>fewer</w:t>
      </w:r>
      <w:proofErr w:type="spellEnd"/>
      <w:r w:rsidRPr="00E97CB5">
        <w:rPr>
          <w:lang w:val="lt-LT"/>
        </w:rPr>
        <w:t xml:space="preserve"> </w:t>
      </w:r>
      <w:proofErr w:type="spellStart"/>
      <w:r w:rsidRPr="00E97CB5">
        <w:rPr>
          <w:lang w:val="lt-LT"/>
        </w:rPr>
        <w:t>or</w:t>
      </w:r>
      <w:proofErr w:type="spellEnd"/>
      <w:r w:rsidRPr="00E97CB5">
        <w:rPr>
          <w:lang w:val="lt-LT"/>
        </w:rPr>
        <w:t xml:space="preserve"> </w:t>
      </w:r>
      <w:proofErr w:type="spellStart"/>
      <w:r w:rsidRPr="00E97CB5">
        <w:rPr>
          <w:lang w:val="lt-LT"/>
        </w:rPr>
        <w:t>no</w:t>
      </w:r>
      <w:proofErr w:type="spellEnd"/>
      <w:r w:rsidRPr="00E97CB5">
        <w:rPr>
          <w:lang w:val="lt-LT"/>
        </w:rPr>
        <w:t xml:space="preserve"> </w:t>
      </w:r>
      <w:proofErr w:type="spellStart"/>
      <w:r w:rsidRPr="00E97CB5">
        <w:rPr>
          <w:lang w:val="lt-LT"/>
        </w:rPr>
        <w:t>hazardous</w:t>
      </w:r>
      <w:proofErr w:type="spellEnd"/>
      <w:r w:rsidRPr="00E97CB5">
        <w:rPr>
          <w:lang w:val="lt-LT"/>
        </w:rPr>
        <w:t xml:space="preserve"> </w:t>
      </w:r>
      <w:proofErr w:type="spellStart"/>
      <w:r w:rsidRPr="00E97CB5">
        <w:rPr>
          <w:lang w:val="lt-LT"/>
        </w:rPr>
        <w:t>chemicals</w:t>
      </w:r>
      <w:proofErr w:type="spellEnd"/>
      <w:r w:rsidRPr="00E97CB5">
        <w:rPr>
          <w:lang w:val="lt-LT"/>
        </w:rPr>
        <w:t xml:space="preserve">, </w:t>
      </w:r>
      <w:proofErr w:type="spellStart"/>
      <w:r w:rsidRPr="00E97CB5">
        <w:rPr>
          <w:lang w:val="lt-LT"/>
        </w:rPr>
        <w:t>without</w:t>
      </w:r>
      <w:proofErr w:type="spellEnd"/>
      <w:r w:rsidRPr="00E97CB5">
        <w:rPr>
          <w:lang w:val="lt-LT"/>
        </w:rPr>
        <w:t xml:space="preserve"> </w:t>
      </w:r>
      <w:proofErr w:type="spellStart"/>
      <w:r w:rsidRPr="00E97CB5">
        <w:rPr>
          <w:lang w:val="lt-LT"/>
        </w:rPr>
        <w:t>polluting</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environment</w:t>
      </w:r>
      <w:proofErr w:type="spellEnd"/>
      <w:r w:rsidRPr="00E97CB5">
        <w:rPr>
          <w:lang w:val="lt-LT"/>
        </w:rPr>
        <w:t xml:space="preserve"> </w:t>
      </w:r>
      <w:proofErr w:type="spellStart"/>
      <w:r w:rsidRPr="00E97CB5">
        <w:rPr>
          <w:lang w:val="lt-LT"/>
        </w:rPr>
        <w:t>and</w:t>
      </w:r>
      <w:proofErr w:type="spellEnd"/>
      <w:r w:rsidRPr="00E97CB5">
        <w:rPr>
          <w:lang w:val="lt-LT"/>
        </w:rPr>
        <w:t xml:space="preserve"> </w:t>
      </w:r>
      <w:proofErr w:type="spellStart"/>
      <w:r w:rsidRPr="00E97CB5">
        <w:rPr>
          <w:lang w:val="lt-LT"/>
        </w:rPr>
        <w:t>without</w:t>
      </w:r>
      <w:proofErr w:type="spellEnd"/>
      <w:r w:rsidRPr="00E97CB5">
        <w:rPr>
          <w:lang w:val="lt-LT"/>
        </w:rPr>
        <w:t xml:space="preserve"> </w:t>
      </w:r>
      <w:proofErr w:type="spellStart"/>
      <w:r w:rsidRPr="00E97CB5">
        <w:rPr>
          <w:lang w:val="lt-LT"/>
        </w:rPr>
        <w:t>posing</w:t>
      </w:r>
      <w:proofErr w:type="spellEnd"/>
      <w:r w:rsidRPr="00E97CB5">
        <w:rPr>
          <w:lang w:val="lt-LT"/>
        </w:rPr>
        <w:t xml:space="preserve"> a </w:t>
      </w:r>
      <w:proofErr w:type="spellStart"/>
      <w:r w:rsidRPr="00E97CB5">
        <w:rPr>
          <w:lang w:val="lt-LT"/>
        </w:rPr>
        <w:t>health</w:t>
      </w:r>
      <w:proofErr w:type="spellEnd"/>
      <w:r w:rsidRPr="00E97CB5">
        <w:rPr>
          <w:lang w:val="lt-LT"/>
        </w:rPr>
        <w:t xml:space="preserve"> risk.</w:t>
      </w:r>
    </w:p>
    <w:p w14:paraId="0D61AD2E" w14:textId="72928283" w:rsidR="00E97CB5" w:rsidRPr="00B4253A" w:rsidRDefault="00E97CB5" w:rsidP="00E97CB5">
      <w:pPr>
        <w:spacing w:line="240" w:lineRule="auto"/>
        <w:rPr>
          <w:lang w:val="lt-LT"/>
        </w:rPr>
      </w:pPr>
      <w:r>
        <w:rPr>
          <w:lang w:val="lt-LT"/>
        </w:rPr>
        <w:t xml:space="preserve">2.8.2. </w:t>
      </w:r>
      <w:proofErr w:type="spellStart"/>
      <w:r w:rsidRPr="00E97CB5">
        <w:rPr>
          <w:lang w:val="lt-LT"/>
        </w:rPr>
        <w:t>Waste</w:t>
      </w:r>
      <w:proofErr w:type="spellEnd"/>
      <w:r w:rsidRPr="00E97CB5">
        <w:rPr>
          <w:lang w:val="lt-LT"/>
        </w:rPr>
        <w:t xml:space="preserve"> </w:t>
      </w:r>
      <w:proofErr w:type="spellStart"/>
      <w:r w:rsidRPr="00E97CB5">
        <w:rPr>
          <w:lang w:val="lt-LT"/>
        </w:rPr>
        <w:t>generated</w:t>
      </w:r>
      <w:proofErr w:type="spellEnd"/>
      <w:r w:rsidRPr="00E97CB5">
        <w:rPr>
          <w:lang w:val="lt-LT"/>
        </w:rPr>
        <w:t xml:space="preserve"> </w:t>
      </w:r>
      <w:proofErr w:type="spellStart"/>
      <w:r w:rsidRPr="00E97CB5">
        <w:rPr>
          <w:lang w:val="lt-LT"/>
        </w:rPr>
        <w:t>during</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performance</w:t>
      </w:r>
      <w:proofErr w:type="spellEnd"/>
      <w:r w:rsidRPr="00E97CB5">
        <w:rPr>
          <w:lang w:val="lt-LT"/>
        </w:rPr>
        <w:t xml:space="preserve"> </w:t>
      </w:r>
      <w:proofErr w:type="spellStart"/>
      <w:r w:rsidRPr="00E97CB5">
        <w:rPr>
          <w:lang w:val="lt-LT"/>
        </w:rPr>
        <w:t>of</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contract</w:t>
      </w:r>
      <w:proofErr w:type="spellEnd"/>
      <w:r w:rsidRPr="00E97CB5">
        <w:rPr>
          <w:lang w:val="lt-LT"/>
        </w:rPr>
        <w:t xml:space="preserve"> </w:t>
      </w:r>
      <w:proofErr w:type="spellStart"/>
      <w:r w:rsidRPr="00E97CB5">
        <w:rPr>
          <w:lang w:val="lt-LT"/>
        </w:rPr>
        <w:t>must</w:t>
      </w:r>
      <w:proofErr w:type="spellEnd"/>
      <w:r w:rsidRPr="00E97CB5">
        <w:rPr>
          <w:lang w:val="lt-LT"/>
        </w:rPr>
        <w:t xml:space="preserve"> be </w:t>
      </w:r>
      <w:proofErr w:type="spellStart"/>
      <w:r w:rsidRPr="00E97CB5">
        <w:rPr>
          <w:lang w:val="lt-LT"/>
        </w:rPr>
        <w:t>managed</w:t>
      </w:r>
      <w:proofErr w:type="spellEnd"/>
      <w:r w:rsidRPr="00E97CB5">
        <w:rPr>
          <w:lang w:val="lt-LT"/>
        </w:rPr>
        <w:t xml:space="preserve"> </w:t>
      </w:r>
      <w:proofErr w:type="spellStart"/>
      <w:r w:rsidRPr="00E97CB5">
        <w:rPr>
          <w:lang w:val="lt-LT"/>
        </w:rPr>
        <w:t>in</w:t>
      </w:r>
      <w:proofErr w:type="spellEnd"/>
      <w:r w:rsidRPr="00E97CB5">
        <w:rPr>
          <w:lang w:val="lt-LT"/>
        </w:rPr>
        <w:t xml:space="preserve"> </w:t>
      </w:r>
      <w:proofErr w:type="spellStart"/>
      <w:r w:rsidRPr="00E97CB5">
        <w:rPr>
          <w:lang w:val="lt-LT"/>
        </w:rPr>
        <w:t>accordance</w:t>
      </w:r>
      <w:proofErr w:type="spellEnd"/>
      <w:r w:rsidRPr="00E97CB5">
        <w:rPr>
          <w:lang w:val="lt-LT"/>
        </w:rPr>
        <w:t xml:space="preserve"> </w:t>
      </w:r>
      <w:proofErr w:type="spellStart"/>
      <w:r w:rsidRPr="00E97CB5">
        <w:rPr>
          <w:lang w:val="lt-LT"/>
        </w:rPr>
        <w:t>with</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Order</w:t>
      </w:r>
      <w:proofErr w:type="spellEnd"/>
      <w:r w:rsidRPr="00E97CB5">
        <w:rPr>
          <w:lang w:val="lt-LT"/>
        </w:rPr>
        <w:t xml:space="preserve"> </w:t>
      </w:r>
      <w:proofErr w:type="spellStart"/>
      <w:r w:rsidRPr="00E97CB5">
        <w:rPr>
          <w:lang w:val="lt-LT"/>
        </w:rPr>
        <w:t>No</w:t>
      </w:r>
      <w:proofErr w:type="spellEnd"/>
      <w:r w:rsidRPr="00E97CB5">
        <w:rPr>
          <w:lang w:val="lt-LT"/>
        </w:rPr>
        <w:t xml:space="preserve">. 217 </w:t>
      </w:r>
      <w:proofErr w:type="spellStart"/>
      <w:r w:rsidRPr="00E97CB5">
        <w:rPr>
          <w:lang w:val="lt-LT"/>
        </w:rPr>
        <w:t>of</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Minister</w:t>
      </w:r>
      <w:proofErr w:type="spellEnd"/>
      <w:r w:rsidRPr="00E97CB5">
        <w:rPr>
          <w:lang w:val="lt-LT"/>
        </w:rPr>
        <w:t xml:space="preserve"> </w:t>
      </w:r>
      <w:proofErr w:type="spellStart"/>
      <w:r w:rsidRPr="00E97CB5">
        <w:rPr>
          <w:lang w:val="lt-LT"/>
        </w:rPr>
        <w:t>of</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Environment</w:t>
      </w:r>
      <w:proofErr w:type="spellEnd"/>
      <w:r w:rsidRPr="00E97CB5">
        <w:rPr>
          <w:lang w:val="lt-LT"/>
        </w:rPr>
        <w:t xml:space="preserve"> </w:t>
      </w:r>
      <w:proofErr w:type="spellStart"/>
      <w:r w:rsidRPr="00E97CB5">
        <w:rPr>
          <w:lang w:val="lt-LT"/>
        </w:rPr>
        <w:t>of</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Republic</w:t>
      </w:r>
      <w:proofErr w:type="spellEnd"/>
      <w:r w:rsidRPr="00E97CB5">
        <w:rPr>
          <w:lang w:val="lt-LT"/>
        </w:rPr>
        <w:t xml:space="preserve"> </w:t>
      </w:r>
      <w:proofErr w:type="spellStart"/>
      <w:r w:rsidRPr="00E97CB5">
        <w:rPr>
          <w:lang w:val="lt-LT"/>
        </w:rPr>
        <w:t>of</w:t>
      </w:r>
      <w:proofErr w:type="spellEnd"/>
      <w:r w:rsidRPr="00E97CB5">
        <w:rPr>
          <w:lang w:val="lt-LT"/>
        </w:rPr>
        <w:t xml:space="preserve"> Lithuania </w:t>
      </w:r>
      <w:proofErr w:type="spellStart"/>
      <w:r w:rsidRPr="00E97CB5">
        <w:rPr>
          <w:lang w:val="lt-LT"/>
        </w:rPr>
        <w:t>of</w:t>
      </w:r>
      <w:proofErr w:type="spellEnd"/>
      <w:r w:rsidRPr="00E97CB5">
        <w:rPr>
          <w:lang w:val="lt-LT"/>
        </w:rPr>
        <w:t xml:space="preserve"> 14 </w:t>
      </w:r>
      <w:proofErr w:type="spellStart"/>
      <w:r w:rsidRPr="00E97CB5">
        <w:rPr>
          <w:lang w:val="lt-LT"/>
        </w:rPr>
        <w:t>July</w:t>
      </w:r>
      <w:proofErr w:type="spellEnd"/>
      <w:r w:rsidRPr="00E97CB5">
        <w:rPr>
          <w:lang w:val="lt-LT"/>
        </w:rPr>
        <w:t xml:space="preserve"> 1999 “</w:t>
      </w:r>
      <w:proofErr w:type="spellStart"/>
      <w:r w:rsidRPr="00E97CB5">
        <w:rPr>
          <w:lang w:val="lt-LT"/>
        </w:rPr>
        <w:t>On</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Approval</w:t>
      </w:r>
      <w:proofErr w:type="spellEnd"/>
      <w:r w:rsidRPr="00E97CB5">
        <w:rPr>
          <w:lang w:val="lt-LT"/>
        </w:rPr>
        <w:t xml:space="preserve"> </w:t>
      </w:r>
      <w:proofErr w:type="spellStart"/>
      <w:r w:rsidRPr="00E97CB5">
        <w:rPr>
          <w:lang w:val="lt-LT"/>
        </w:rPr>
        <w:t>of</w:t>
      </w:r>
      <w:proofErr w:type="spellEnd"/>
      <w:r w:rsidRPr="00E97CB5">
        <w:rPr>
          <w:lang w:val="lt-LT"/>
        </w:rPr>
        <w:t xml:space="preserve"> </w:t>
      </w:r>
      <w:proofErr w:type="spellStart"/>
      <w:r w:rsidRPr="00E97CB5">
        <w:rPr>
          <w:lang w:val="lt-LT"/>
        </w:rPr>
        <w:t>the</w:t>
      </w:r>
      <w:proofErr w:type="spellEnd"/>
      <w:r w:rsidRPr="00E97CB5">
        <w:rPr>
          <w:lang w:val="lt-LT"/>
        </w:rPr>
        <w:t xml:space="preserve"> </w:t>
      </w:r>
      <w:proofErr w:type="spellStart"/>
      <w:r w:rsidRPr="00E97CB5">
        <w:rPr>
          <w:lang w:val="lt-LT"/>
        </w:rPr>
        <w:t>Waste</w:t>
      </w:r>
      <w:proofErr w:type="spellEnd"/>
      <w:r w:rsidRPr="00E97CB5">
        <w:rPr>
          <w:lang w:val="lt-LT"/>
        </w:rPr>
        <w:t xml:space="preserve"> </w:t>
      </w:r>
      <w:proofErr w:type="spellStart"/>
      <w:r w:rsidRPr="00E97CB5">
        <w:rPr>
          <w:lang w:val="lt-LT"/>
        </w:rPr>
        <w:t>Management</w:t>
      </w:r>
      <w:proofErr w:type="spellEnd"/>
      <w:r w:rsidRPr="00E97CB5">
        <w:rPr>
          <w:lang w:val="lt-LT"/>
        </w:rPr>
        <w:t xml:space="preserve"> </w:t>
      </w:r>
      <w:proofErr w:type="spellStart"/>
      <w:r w:rsidRPr="00E97CB5">
        <w:rPr>
          <w:lang w:val="lt-LT"/>
        </w:rPr>
        <w:t>Rules</w:t>
      </w:r>
      <w:proofErr w:type="spellEnd"/>
      <w:r w:rsidRPr="00E97CB5">
        <w:rPr>
          <w:lang w:val="lt-LT"/>
        </w:rPr>
        <w:t xml:space="preserve">”, </w:t>
      </w:r>
      <w:proofErr w:type="spellStart"/>
      <w:r w:rsidRPr="00E97CB5">
        <w:rPr>
          <w:lang w:val="lt-LT"/>
        </w:rPr>
        <w:t>as</w:t>
      </w:r>
      <w:proofErr w:type="spellEnd"/>
      <w:r w:rsidRPr="00E97CB5">
        <w:rPr>
          <w:lang w:val="lt-LT"/>
        </w:rPr>
        <w:t xml:space="preserve"> </w:t>
      </w:r>
      <w:proofErr w:type="spellStart"/>
      <w:r w:rsidRPr="00E97CB5">
        <w:rPr>
          <w:lang w:val="lt-LT"/>
        </w:rPr>
        <w:t>amended</w:t>
      </w:r>
      <w:proofErr w:type="spellEnd"/>
      <w:r w:rsidRPr="00E97CB5">
        <w:rPr>
          <w:lang w:val="lt-LT"/>
        </w:rPr>
        <w:t>.</w:t>
      </w:r>
    </w:p>
    <w:sectPr w:rsidR="00E97CB5" w:rsidRPr="00B4253A" w:rsidSect="00E406AE">
      <w:headerReference w:type="default" r:id="rId8"/>
      <w:footerReference w:type="default" r:id="rId9"/>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0618" w14:textId="77777777" w:rsidR="00DA5D21" w:rsidRDefault="00DA5D21" w:rsidP="007C685D">
      <w:pPr>
        <w:spacing w:line="240" w:lineRule="auto"/>
      </w:pPr>
      <w:r>
        <w:separator/>
      </w:r>
    </w:p>
  </w:endnote>
  <w:endnote w:type="continuationSeparator" w:id="0">
    <w:p w14:paraId="48287788" w14:textId="77777777" w:rsidR="00DA5D21" w:rsidRDefault="00DA5D21" w:rsidP="007C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73486"/>
      <w:docPartObj>
        <w:docPartGallery w:val="Page Numbers (Bottom of Page)"/>
        <w:docPartUnique/>
      </w:docPartObj>
    </w:sdtPr>
    <w:sdtEndPr>
      <w:rPr>
        <w:noProof/>
      </w:rPr>
    </w:sdtEndPr>
    <w:sdtContent>
      <w:p w14:paraId="214C2904" w14:textId="77777777" w:rsidR="00823885" w:rsidRDefault="00823885">
        <w:pPr>
          <w:pStyle w:val="Footer"/>
          <w:jc w:val="center"/>
        </w:pPr>
        <w:r>
          <w:fldChar w:fldCharType="begin"/>
        </w:r>
        <w:r>
          <w:instrText xml:space="preserve"> PAGE   \* MERGEFORMAT </w:instrText>
        </w:r>
        <w:r>
          <w:fldChar w:fldCharType="separate"/>
        </w:r>
        <w:r w:rsidR="00C10972">
          <w:rPr>
            <w:noProof/>
          </w:rPr>
          <w:t>5</w:t>
        </w:r>
        <w:r>
          <w:rPr>
            <w:noProof/>
          </w:rPr>
          <w:fldChar w:fldCharType="end"/>
        </w:r>
      </w:p>
    </w:sdtContent>
  </w:sdt>
  <w:p w14:paraId="01CE39A7" w14:textId="77777777" w:rsidR="00823885" w:rsidRDefault="0082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36DD" w14:textId="77777777" w:rsidR="00DA5D21" w:rsidRDefault="00DA5D21" w:rsidP="007C685D">
      <w:pPr>
        <w:spacing w:line="240" w:lineRule="auto"/>
      </w:pPr>
      <w:r>
        <w:separator/>
      </w:r>
    </w:p>
  </w:footnote>
  <w:footnote w:type="continuationSeparator" w:id="0">
    <w:p w14:paraId="2892DF3C" w14:textId="77777777" w:rsidR="00DA5D21" w:rsidRDefault="00DA5D21" w:rsidP="007C6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54F9" w14:textId="77777777" w:rsidR="00A61D67" w:rsidRDefault="00A61D67">
    <w:pPr>
      <w:pStyle w:val="Header"/>
      <w:jc w:val="center"/>
    </w:pPr>
  </w:p>
  <w:p w14:paraId="7131B0C4" w14:textId="77777777" w:rsidR="00A61D67" w:rsidRDefault="00A61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715"/>
    <w:multiLevelType w:val="hybridMultilevel"/>
    <w:tmpl w:val="B8B0ED6A"/>
    <w:lvl w:ilvl="0" w:tplc="396C2BFE">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7A3"/>
    <w:multiLevelType w:val="hybridMultilevel"/>
    <w:tmpl w:val="EF32E824"/>
    <w:lvl w:ilvl="0" w:tplc="1AC41364">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D0DB3"/>
    <w:multiLevelType w:val="multilevel"/>
    <w:tmpl w:val="19345910"/>
    <w:lvl w:ilvl="0">
      <w:start w:val="1"/>
      <w:numFmt w:val="decimal"/>
      <w:isLgl/>
      <w:lvlText w:val="[%1]"/>
      <w:lvlJc w:val="left"/>
      <w:pPr>
        <w:tabs>
          <w:tab w:val="num" w:pos="851"/>
        </w:tabs>
        <w:ind w:left="851" w:hanging="567"/>
      </w:pPr>
      <w:rPr>
        <w:rFonts w:hint="default"/>
      </w:rPr>
    </w:lvl>
    <w:lvl w:ilvl="1">
      <w:start w:val="1"/>
      <w:numFmt w:val="decimal"/>
      <w:lvlRestart w:val="0"/>
      <w:lvlText w:val="[%2]"/>
      <w:lvlJc w:val="left"/>
      <w:pPr>
        <w:tabs>
          <w:tab w:val="num" w:pos="857"/>
        </w:tabs>
        <w:ind w:left="857" w:hanging="851"/>
      </w:pPr>
      <w:rPr>
        <w:rFonts w:hint="default"/>
      </w:rPr>
    </w:lvl>
    <w:lvl w:ilvl="2">
      <w:start w:val="1"/>
      <w:numFmt w:val="decimal"/>
      <w:lvlRestart w:val="0"/>
      <w:lvlText w:val="[%2]"/>
      <w:lvlJc w:val="left"/>
      <w:pPr>
        <w:tabs>
          <w:tab w:val="num" w:pos="907"/>
        </w:tabs>
        <w:ind w:left="907" w:hanging="901"/>
      </w:pPr>
      <w:rPr>
        <w:rFonts w:hint="default"/>
      </w:rPr>
    </w:lvl>
    <w:lvl w:ilvl="3">
      <w:start w:val="1"/>
      <w:numFmt w:val="none"/>
      <w:isLgl/>
      <w:lvlText w:val="%3.1.1.1"/>
      <w:lvlJc w:val="left"/>
      <w:pPr>
        <w:tabs>
          <w:tab w:val="num" w:pos="1086"/>
        </w:tabs>
        <w:ind w:left="907" w:hanging="901"/>
      </w:pPr>
      <w:rPr>
        <w:rFonts w:hint="default"/>
      </w:rPr>
    </w:lvl>
    <w:lvl w:ilvl="4">
      <w:start w:val="1"/>
      <w:numFmt w:val="decimal"/>
      <w:isLgl/>
      <w:lvlText w:val=".%3.%4.%5.1"/>
      <w:lvlJc w:val="left"/>
      <w:pPr>
        <w:tabs>
          <w:tab w:val="num" w:pos="2778"/>
        </w:tabs>
        <w:ind w:left="2778" w:hanging="2772"/>
      </w:pPr>
      <w:rPr>
        <w:rFonts w:hint="default"/>
      </w:rPr>
    </w:lvl>
    <w:lvl w:ilvl="5">
      <w:start w:val="1"/>
      <w:numFmt w:val="decimal"/>
      <w:isLgl/>
      <w:lvlText w:val=".%1%2.%3.%4.%5.%6"/>
      <w:lvlJc w:val="left"/>
      <w:pPr>
        <w:tabs>
          <w:tab w:val="num" w:pos="3345"/>
        </w:tabs>
        <w:ind w:left="3345" w:hanging="3339"/>
      </w:pPr>
      <w:rPr>
        <w:rFonts w:hint="default"/>
      </w:rPr>
    </w:lvl>
    <w:lvl w:ilvl="6">
      <w:start w:val="1"/>
      <w:numFmt w:val="decimal"/>
      <w:isLgl/>
      <w:lvlText w:val=".%1%2.%3.%4.%5.%6.%7"/>
      <w:lvlJc w:val="left"/>
      <w:pPr>
        <w:tabs>
          <w:tab w:val="num" w:pos="162"/>
        </w:tabs>
        <w:ind w:left="162" w:hanging="1296"/>
      </w:pPr>
      <w:rPr>
        <w:rFonts w:hint="default"/>
      </w:rPr>
    </w:lvl>
    <w:lvl w:ilvl="7">
      <w:start w:val="1"/>
      <w:numFmt w:val="decimal"/>
      <w:isLgl/>
      <w:lvlText w:val=".%1%2.%3.%4.%5.%6.%7.%8"/>
      <w:lvlJc w:val="left"/>
      <w:pPr>
        <w:tabs>
          <w:tab w:val="num" w:pos="306"/>
        </w:tabs>
        <w:ind w:left="306" w:hanging="1440"/>
      </w:pPr>
      <w:rPr>
        <w:rFonts w:hint="default"/>
      </w:rPr>
    </w:lvl>
    <w:lvl w:ilvl="8">
      <w:start w:val="1"/>
      <w:numFmt w:val="decimal"/>
      <w:isLgl/>
      <w:lvlText w:val=".%1%2.%3.%4.%5.%6.%7.%8.%9"/>
      <w:lvlJc w:val="left"/>
      <w:pPr>
        <w:tabs>
          <w:tab w:val="num" w:pos="666"/>
        </w:tabs>
        <w:ind w:left="450" w:hanging="1584"/>
      </w:pPr>
      <w:rPr>
        <w:rFonts w:hint="default"/>
      </w:rPr>
    </w:lvl>
  </w:abstractNum>
  <w:abstractNum w:abstractNumId="3" w15:restartNumberingAfterBreak="0">
    <w:nsid w:val="25DA57B8"/>
    <w:multiLevelType w:val="hybridMultilevel"/>
    <w:tmpl w:val="6898F21E"/>
    <w:lvl w:ilvl="0" w:tplc="0E60E4F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876A6"/>
    <w:multiLevelType w:val="hybridMultilevel"/>
    <w:tmpl w:val="3F96BA88"/>
    <w:lvl w:ilvl="0" w:tplc="99F6E9BA">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77CD"/>
    <w:multiLevelType w:val="hybridMultilevel"/>
    <w:tmpl w:val="F63E57F6"/>
    <w:lvl w:ilvl="0" w:tplc="9DC87E14">
      <w:start w:val="1"/>
      <w:numFmt w:val="decimal"/>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E240E"/>
    <w:multiLevelType w:val="hybridMultilevel"/>
    <w:tmpl w:val="C17072D2"/>
    <w:lvl w:ilvl="0" w:tplc="851CE70C">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F41A7"/>
    <w:multiLevelType w:val="hybridMultilevel"/>
    <w:tmpl w:val="F36C1B82"/>
    <w:lvl w:ilvl="0" w:tplc="7AC416C2">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36E77"/>
    <w:multiLevelType w:val="hybridMultilevel"/>
    <w:tmpl w:val="5B6E1A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B16DEC"/>
    <w:multiLevelType w:val="multilevel"/>
    <w:tmpl w:val="4856645E"/>
    <w:lvl w:ilvl="0">
      <w:start w:val="1"/>
      <w:numFmt w:val="decimal"/>
      <w:pStyle w:val="Heading1"/>
      <w:suff w:val="space"/>
      <w:lvlText w:val="%1."/>
      <w:lvlJc w:val="left"/>
      <w:pPr>
        <w:ind w:left="432" w:hanging="716"/>
      </w:pPr>
      <w:rPr>
        <w:rFonts w:ascii="Times New Roman" w:hAnsi="Times New Roman" w:cs="Times New Roman" w:hint="default"/>
        <w:b/>
        <w:color w:val="323E4F"/>
      </w:rPr>
    </w:lvl>
    <w:lvl w:ilvl="1">
      <w:start w:val="1"/>
      <w:numFmt w:val="decimal"/>
      <w:pStyle w:val="Heading2"/>
      <w:suff w:val="space"/>
      <w:lvlText w:val="%1.%2."/>
      <w:lvlJc w:val="left"/>
      <w:pPr>
        <w:ind w:left="0" w:hanging="284"/>
      </w:pPr>
      <w:rPr>
        <w:rFonts w:ascii="Times New Roman" w:hAnsi="Times New Roman" w:hint="default"/>
        <w:b/>
        <w:i w:val="0"/>
        <w:color w:val="323E4F"/>
        <w:sz w:val="24"/>
      </w:rPr>
    </w:lvl>
    <w:lvl w:ilvl="2">
      <w:start w:val="1"/>
      <w:numFmt w:val="decimal"/>
      <w:pStyle w:val="ListParagraph"/>
      <w:lvlText w:val="%1.%2.%3."/>
      <w:lvlJc w:val="left"/>
      <w:pPr>
        <w:tabs>
          <w:tab w:val="num" w:pos="1277"/>
        </w:tabs>
        <w:ind w:left="1277" w:hanging="567"/>
      </w:pPr>
      <w:rPr>
        <w:rFonts w:hint="default"/>
        <w:i w:val="0"/>
      </w:rPr>
    </w:lvl>
    <w:lvl w:ilvl="3">
      <w:start w:val="1"/>
      <w:numFmt w:val="lowerLetter"/>
      <w:lvlText w:val="%4)"/>
      <w:lvlJc w:val="left"/>
      <w:pPr>
        <w:tabs>
          <w:tab w:val="num" w:pos="1021"/>
        </w:tabs>
        <w:ind w:left="1134" w:hanging="215"/>
      </w:pPr>
      <w:rPr>
        <w:rFonts w:hint="default"/>
      </w:rPr>
    </w:lvl>
    <w:lvl w:ilvl="4">
      <w:start w:val="1"/>
      <w:numFmt w:val="decimal"/>
      <w:suff w:val="space"/>
      <w:lvlText w:val="%1.%2.%3.%5"/>
      <w:lvlJc w:val="left"/>
      <w:pPr>
        <w:ind w:left="833" w:firstLine="0"/>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3489B"/>
    <w:multiLevelType w:val="hybridMultilevel"/>
    <w:tmpl w:val="F3406AC8"/>
    <w:lvl w:ilvl="0" w:tplc="8A6CFB86">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E1B66"/>
    <w:multiLevelType w:val="hybridMultilevel"/>
    <w:tmpl w:val="F84E73F4"/>
    <w:lvl w:ilvl="0" w:tplc="13B6964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33634">
    <w:abstractNumId w:val="2"/>
  </w:num>
  <w:num w:numId="2" w16cid:durableId="827595837">
    <w:abstractNumId w:val="9"/>
  </w:num>
  <w:num w:numId="3" w16cid:durableId="452989818">
    <w:abstractNumId w:val="8"/>
  </w:num>
  <w:num w:numId="4" w16cid:durableId="244808860">
    <w:abstractNumId w:val="11"/>
  </w:num>
  <w:num w:numId="5" w16cid:durableId="1678389335">
    <w:abstractNumId w:val="6"/>
  </w:num>
  <w:num w:numId="6" w16cid:durableId="1776289836">
    <w:abstractNumId w:val="3"/>
  </w:num>
  <w:num w:numId="7" w16cid:durableId="1006908943">
    <w:abstractNumId w:val="10"/>
  </w:num>
  <w:num w:numId="8" w16cid:durableId="438960902">
    <w:abstractNumId w:val="7"/>
  </w:num>
  <w:num w:numId="9" w16cid:durableId="487984052">
    <w:abstractNumId w:val="1"/>
  </w:num>
  <w:num w:numId="10" w16cid:durableId="1414815593">
    <w:abstractNumId w:val="0"/>
  </w:num>
  <w:num w:numId="11" w16cid:durableId="805202297">
    <w:abstractNumId w:val="4"/>
  </w:num>
  <w:num w:numId="12" w16cid:durableId="1194077904">
    <w:abstractNumId w:val="5"/>
  </w:num>
  <w:num w:numId="13" w16cid:durableId="1360735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E0"/>
    <w:rsid w:val="00004360"/>
    <w:rsid w:val="00012DFC"/>
    <w:rsid w:val="00015A82"/>
    <w:rsid w:val="00015B8C"/>
    <w:rsid w:val="000165A8"/>
    <w:rsid w:val="00022D74"/>
    <w:rsid w:val="00022E14"/>
    <w:rsid w:val="00023AE2"/>
    <w:rsid w:val="00033C20"/>
    <w:rsid w:val="00033C43"/>
    <w:rsid w:val="00036B8B"/>
    <w:rsid w:val="00042501"/>
    <w:rsid w:val="00044B08"/>
    <w:rsid w:val="00047699"/>
    <w:rsid w:val="00053C02"/>
    <w:rsid w:val="00055447"/>
    <w:rsid w:val="00065216"/>
    <w:rsid w:val="00067E85"/>
    <w:rsid w:val="00070554"/>
    <w:rsid w:val="000720EC"/>
    <w:rsid w:val="000823E2"/>
    <w:rsid w:val="00086074"/>
    <w:rsid w:val="00091FD0"/>
    <w:rsid w:val="00097268"/>
    <w:rsid w:val="000B45E3"/>
    <w:rsid w:val="000B7EBA"/>
    <w:rsid w:val="000C192E"/>
    <w:rsid w:val="000C3A43"/>
    <w:rsid w:val="000D33AC"/>
    <w:rsid w:val="000D4721"/>
    <w:rsid w:val="000D51D0"/>
    <w:rsid w:val="000E0571"/>
    <w:rsid w:val="000E0700"/>
    <w:rsid w:val="000E0A46"/>
    <w:rsid w:val="000E400B"/>
    <w:rsid w:val="000F2CBC"/>
    <w:rsid w:val="000F5CFF"/>
    <w:rsid w:val="000F731D"/>
    <w:rsid w:val="00110B1B"/>
    <w:rsid w:val="00112E0A"/>
    <w:rsid w:val="00114646"/>
    <w:rsid w:val="001200B6"/>
    <w:rsid w:val="0012129D"/>
    <w:rsid w:val="00122F71"/>
    <w:rsid w:val="00123890"/>
    <w:rsid w:val="00124F5E"/>
    <w:rsid w:val="00125E35"/>
    <w:rsid w:val="001322A3"/>
    <w:rsid w:val="0013279B"/>
    <w:rsid w:val="00140ABF"/>
    <w:rsid w:val="001449A3"/>
    <w:rsid w:val="00150E80"/>
    <w:rsid w:val="00152DFA"/>
    <w:rsid w:val="001537A0"/>
    <w:rsid w:val="0016433E"/>
    <w:rsid w:val="0016510E"/>
    <w:rsid w:val="00167850"/>
    <w:rsid w:val="0017061C"/>
    <w:rsid w:val="001716EB"/>
    <w:rsid w:val="00181607"/>
    <w:rsid w:val="00181F97"/>
    <w:rsid w:val="00182131"/>
    <w:rsid w:val="001831B9"/>
    <w:rsid w:val="00190CC9"/>
    <w:rsid w:val="00191A36"/>
    <w:rsid w:val="001938FA"/>
    <w:rsid w:val="00193D38"/>
    <w:rsid w:val="001A071A"/>
    <w:rsid w:val="001A1000"/>
    <w:rsid w:val="001A2F5F"/>
    <w:rsid w:val="001A65E3"/>
    <w:rsid w:val="001B1FA0"/>
    <w:rsid w:val="001C2170"/>
    <w:rsid w:val="001C536C"/>
    <w:rsid w:val="001C65D2"/>
    <w:rsid w:val="001D4B61"/>
    <w:rsid w:val="001D572D"/>
    <w:rsid w:val="001D6359"/>
    <w:rsid w:val="001D6BA5"/>
    <w:rsid w:val="001E0D47"/>
    <w:rsid w:val="001E6223"/>
    <w:rsid w:val="001F5CE5"/>
    <w:rsid w:val="00215099"/>
    <w:rsid w:val="0022070E"/>
    <w:rsid w:val="00223100"/>
    <w:rsid w:val="002305BF"/>
    <w:rsid w:val="00230CE7"/>
    <w:rsid w:val="00231512"/>
    <w:rsid w:val="00232BAC"/>
    <w:rsid w:val="00232FA9"/>
    <w:rsid w:val="00236915"/>
    <w:rsid w:val="00237082"/>
    <w:rsid w:val="002378AD"/>
    <w:rsid w:val="00237A59"/>
    <w:rsid w:val="00237B48"/>
    <w:rsid w:val="002418A4"/>
    <w:rsid w:val="00246717"/>
    <w:rsid w:val="00247F0E"/>
    <w:rsid w:val="00252516"/>
    <w:rsid w:val="002528CF"/>
    <w:rsid w:val="002610E4"/>
    <w:rsid w:val="0026149F"/>
    <w:rsid w:val="002637EE"/>
    <w:rsid w:val="00264149"/>
    <w:rsid w:val="00264186"/>
    <w:rsid w:val="00266033"/>
    <w:rsid w:val="002664CB"/>
    <w:rsid w:val="00266887"/>
    <w:rsid w:val="00270090"/>
    <w:rsid w:val="00274B7D"/>
    <w:rsid w:val="00276949"/>
    <w:rsid w:val="00276D58"/>
    <w:rsid w:val="002810EF"/>
    <w:rsid w:val="00283492"/>
    <w:rsid w:val="002838E3"/>
    <w:rsid w:val="00284E1B"/>
    <w:rsid w:val="002A1931"/>
    <w:rsid w:val="002A3398"/>
    <w:rsid w:val="002A58D8"/>
    <w:rsid w:val="002B3420"/>
    <w:rsid w:val="002C0AB9"/>
    <w:rsid w:val="002C24B1"/>
    <w:rsid w:val="002C5CD3"/>
    <w:rsid w:val="002D31A8"/>
    <w:rsid w:val="002E15D2"/>
    <w:rsid w:val="002E3725"/>
    <w:rsid w:val="002F4A29"/>
    <w:rsid w:val="0030083B"/>
    <w:rsid w:val="00306958"/>
    <w:rsid w:val="00306A82"/>
    <w:rsid w:val="00306ADD"/>
    <w:rsid w:val="003136C6"/>
    <w:rsid w:val="00314012"/>
    <w:rsid w:val="00314912"/>
    <w:rsid w:val="003153D4"/>
    <w:rsid w:val="00316D63"/>
    <w:rsid w:val="00330A1B"/>
    <w:rsid w:val="00332B47"/>
    <w:rsid w:val="00336CD4"/>
    <w:rsid w:val="00344B4C"/>
    <w:rsid w:val="0034682D"/>
    <w:rsid w:val="003528BB"/>
    <w:rsid w:val="00354AEB"/>
    <w:rsid w:val="003612FD"/>
    <w:rsid w:val="003701A8"/>
    <w:rsid w:val="00371905"/>
    <w:rsid w:val="00376C8B"/>
    <w:rsid w:val="00381090"/>
    <w:rsid w:val="00381755"/>
    <w:rsid w:val="00383C2A"/>
    <w:rsid w:val="00387727"/>
    <w:rsid w:val="00392808"/>
    <w:rsid w:val="0039653E"/>
    <w:rsid w:val="003A2725"/>
    <w:rsid w:val="003A43DD"/>
    <w:rsid w:val="003B0247"/>
    <w:rsid w:val="003B57CE"/>
    <w:rsid w:val="003B7B2B"/>
    <w:rsid w:val="003C02C7"/>
    <w:rsid w:val="003C21B1"/>
    <w:rsid w:val="003D147D"/>
    <w:rsid w:val="003D1BA4"/>
    <w:rsid w:val="003D2502"/>
    <w:rsid w:val="003D46C9"/>
    <w:rsid w:val="003E44EA"/>
    <w:rsid w:val="003E6844"/>
    <w:rsid w:val="003E76A2"/>
    <w:rsid w:val="003E7A40"/>
    <w:rsid w:val="003F1720"/>
    <w:rsid w:val="003F2BD9"/>
    <w:rsid w:val="00404ABD"/>
    <w:rsid w:val="00405E83"/>
    <w:rsid w:val="00407BB5"/>
    <w:rsid w:val="004100A8"/>
    <w:rsid w:val="00410A11"/>
    <w:rsid w:val="00411ED1"/>
    <w:rsid w:val="004208CC"/>
    <w:rsid w:val="004210BD"/>
    <w:rsid w:val="004213A7"/>
    <w:rsid w:val="00421AB0"/>
    <w:rsid w:val="00421AF0"/>
    <w:rsid w:val="004247CA"/>
    <w:rsid w:val="00424ED2"/>
    <w:rsid w:val="00424FFB"/>
    <w:rsid w:val="00427CFB"/>
    <w:rsid w:val="00430B22"/>
    <w:rsid w:val="004331A4"/>
    <w:rsid w:val="0043335A"/>
    <w:rsid w:val="00444258"/>
    <w:rsid w:val="00445764"/>
    <w:rsid w:val="0044593A"/>
    <w:rsid w:val="004462E1"/>
    <w:rsid w:val="00451DB5"/>
    <w:rsid w:val="00456D43"/>
    <w:rsid w:val="00460399"/>
    <w:rsid w:val="00465EC4"/>
    <w:rsid w:val="004702BD"/>
    <w:rsid w:val="00485A12"/>
    <w:rsid w:val="00492676"/>
    <w:rsid w:val="00494A70"/>
    <w:rsid w:val="0049596C"/>
    <w:rsid w:val="00495B58"/>
    <w:rsid w:val="004B0091"/>
    <w:rsid w:val="004B4F07"/>
    <w:rsid w:val="004C09E9"/>
    <w:rsid w:val="004C566A"/>
    <w:rsid w:val="004D17B7"/>
    <w:rsid w:val="004D4379"/>
    <w:rsid w:val="004D4B35"/>
    <w:rsid w:val="004D7F37"/>
    <w:rsid w:val="004E1DE8"/>
    <w:rsid w:val="004E30E9"/>
    <w:rsid w:val="004F0ACC"/>
    <w:rsid w:val="004F3658"/>
    <w:rsid w:val="004F41BA"/>
    <w:rsid w:val="004F56D1"/>
    <w:rsid w:val="00500EAA"/>
    <w:rsid w:val="005011B8"/>
    <w:rsid w:val="005012CD"/>
    <w:rsid w:val="0050355B"/>
    <w:rsid w:val="005043A0"/>
    <w:rsid w:val="00504B04"/>
    <w:rsid w:val="00507076"/>
    <w:rsid w:val="0051487C"/>
    <w:rsid w:val="00515928"/>
    <w:rsid w:val="0051652F"/>
    <w:rsid w:val="00517B38"/>
    <w:rsid w:val="0052573D"/>
    <w:rsid w:val="00525903"/>
    <w:rsid w:val="005275B3"/>
    <w:rsid w:val="005279FB"/>
    <w:rsid w:val="00530267"/>
    <w:rsid w:val="00530AC9"/>
    <w:rsid w:val="005314E9"/>
    <w:rsid w:val="00532019"/>
    <w:rsid w:val="00532E58"/>
    <w:rsid w:val="0053582A"/>
    <w:rsid w:val="005429F6"/>
    <w:rsid w:val="00550917"/>
    <w:rsid w:val="00551762"/>
    <w:rsid w:val="00553CBF"/>
    <w:rsid w:val="00554BD6"/>
    <w:rsid w:val="00555DD2"/>
    <w:rsid w:val="00556628"/>
    <w:rsid w:val="005566B7"/>
    <w:rsid w:val="00564758"/>
    <w:rsid w:val="00564892"/>
    <w:rsid w:val="005737DF"/>
    <w:rsid w:val="00577577"/>
    <w:rsid w:val="00577F0E"/>
    <w:rsid w:val="00581E64"/>
    <w:rsid w:val="0058229F"/>
    <w:rsid w:val="005825F2"/>
    <w:rsid w:val="0059698B"/>
    <w:rsid w:val="00597576"/>
    <w:rsid w:val="00597E46"/>
    <w:rsid w:val="005A1794"/>
    <w:rsid w:val="005A72EA"/>
    <w:rsid w:val="005A74DA"/>
    <w:rsid w:val="005B5131"/>
    <w:rsid w:val="005C498B"/>
    <w:rsid w:val="005D52E9"/>
    <w:rsid w:val="005D63B9"/>
    <w:rsid w:val="005E2B21"/>
    <w:rsid w:val="005E36F6"/>
    <w:rsid w:val="005E60E9"/>
    <w:rsid w:val="005F0DB1"/>
    <w:rsid w:val="005F4774"/>
    <w:rsid w:val="005F4CB4"/>
    <w:rsid w:val="005F7743"/>
    <w:rsid w:val="0061355D"/>
    <w:rsid w:val="00617086"/>
    <w:rsid w:val="00621E9F"/>
    <w:rsid w:val="0062452B"/>
    <w:rsid w:val="00624CE8"/>
    <w:rsid w:val="0062680A"/>
    <w:rsid w:val="006362F8"/>
    <w:rsid w:val="00642DB3"/>
    <w:rsid w:val="0064406F"/>
    <w:rsid w:val="00645276"/>
    <w:rsid w:val="00652C74"/>
    <w:rsid w:val="00657384"/>
    <w:rsid w:val="00661E75"/>
    <w:rsid w:val="00667A8F"/>
    <w:rsid w:val="0067155E"/>
    <w:rsid w:val="00673060"/>
    <w:rsid w:val="00674C9E"/>
    <w:rsid w:val="00674ECE"/>
    <w:rsid w:val="006769B3"/>
    <w:rsid w:val="00677277"/>
    <w:rsid w:val="006863E4"/>
    <w:rsid w:val="0068678E"/>
    <w:rsid w:val="006925B9"/>
    <w:rsid w:val="006A1BC6"/>
    <w:rsid w:val="006A3502"/>
    <w:rsid w:val="006A482D"/>
    <w:rsid w:val="006A6E90"/>
    <w:rsid w:val="006B39D8"/>
    <w:rsid w:val="006C1E79"/>
    <w:rsid w:val="006D7AC8"/>
    <w:rsid w:val="006E5916"/>
    <w:rsid w:val="006F68EF"/>
    <w:rsid w:val="00704905"/>
    <w:rsid w:val="007069A7"/>
    <w:rsid w:val="00706B7F"/>
    <w:rsid w:val="00707624"/>
    <w:rsid w:val="0071622D"/>
    <w:rsid w:val="00716CB3"/>
    <w:rsid w:val="00724874"/>
    <w:rsid w:val="007254BC"/>
    <w:rsid w:val="0074180E"/>
    <w:rsid w:val="007439D8"/>
    <w:rsid w:val="007470F9"/>
    <w:rsid w:val="007509C5"/>
    <w:rsid w:val="00762BDF"/>
    <w:rsid w:val="00766B29"/>
    <w:rsid w:val="00767F8E"/>
    <w:rsid w:val="00770DD2"/>
    <w:rsid w:val="00770FC0"/>
    <w:rsid w:val="00772D4A"/>
    <w:rsid w:val="007806C6"/>
    <w:rsid w:val="00784541"/>
    <w:rsid w:val="00784605"/>
    <w:rsid w:val="0078765C"/>
    <w:rsid w:val="007902B5"/>
    <w:rsid w:val="007919DB"/>
    <w:rsid w:val="007A295C"/>
    <w:rsid w:val="007A2B37"/>
    <w:rsid w:val="007A51A8"/>
    <w:rsid w:val="007B5891"/>
    <w:rsid w:val="007B622A"/>
    <w:rsid w:val="007B7C6B"/>
    <w:rsid w:val="007C31D8"/>
    <w:rsid w:val="007C3B8D"/>
    <w:rsid w:val="007C685D"/>
    <w:rsid w:val="007D0D7B"/>
    <w:rsid w:val="007D24FB"/>
    <w:rsid w:val="007D2DA6"/>
    <w:rsid w:val="007D36E0"/>
    <w:rsid w:val="007D3D90"/>
    <w:rsid w:val="007E73DD"/>
    <w:rsid w:val="007F1D02"/>
    <w:rsid w:val="0080292F"/>
    <w:rsid w:val="008105DA"/>
    <w:rsid w:val="008108F6"/>
    <w:rsid w:val="00812999"/>
    <w:rsid w:val="00813F99"/>
    <w:rsid w:val="00816466"/>
    <w:rsid w:val="00820538"/>
    <w:rsid w:val="008213A4"/>
    <w:rsid w:val="00823885"/>
    <w:rsid w:val="00826A13"/>
    <w:rsid w:val="0082759D"/>
    <w:rsid w:val="00831133"/>
    <w:rsid w:val="00833EE1"/>
    <w:rsid w:val="008352DB"/>
    <w:rsid w:val="00841A7E"/>
    <w:rsid w:val="00846DF7"/>
    <w:rsid w:val="00850B41"/>
    <w:rsid w:val="00853D20"/>
    <w:rsid w:val="00853ECF"/>
    <w:rsid w:val="00854BB8"/>
    <w:rsid w:val="00857876"/>
    <w:rsid w:val="00857AFD"/>
    <w:rsid w:val="00863AC8"/>
    <w:rsid w:val="00871635"/>
    <w:rsid w:val="0087688D"/>
    <w:rsid w:val="00882416"/>
    <w:rsid w:val="0088574F"/>
    <w:rsid w:val="0088727F"/>
    <w:rsid w:val="008903B2"/>
    <w:rsid w:val="00891007"/>
    <w:rsid w:val="00891768"/>
    <w:rsid w:val="00891C04"/>
    <w:rsid w:val="00893941"/>
    <w:rsid w:val="008A03E9"/>
    <w:rsid w:val="008A34C0"/>
    <w:rsid w:val="008A3618"/>
    <w:rsid w:val="008B1B63"/>
    <w:rsid w:val="008B1C7A"/>
    <w:rsid w:val="008B5360"/>
    <w:rsid w:val="008B60AA"/>
    <w:rsid w:val="008C040A"/>
    <w:rsid w:val="008C5245"/>
    <w:rsid w:val="008D4EDA"/>
    <w:rsid w:val="008D5B77"/>
    <w:rsid w:val="008E2008"/>
    <w:rsid w:val="008F1B96"/>
    <w:rsid w:val="008F3E74"/>
    <w:rsid w:val="008F7CE6"/>
    <w:rsid w:val="00905798"/>
    <w:rsid w:val="00913326"/>
    <w:rsid w:val="009139B5"/>
    <w:rsid w:val="00915336"/>
    <w:rsid w:val="00915575"/>
    <w:rsid w:val="009165FB"/>
    <w:rsid w:val="00952CF2"/>
    <w:rsid w:val="0095302D"/>
    <w:rsid w:val="009547EE"/>
    <w:rsid w:val="00956953"/>
    <w:rsid w:val="0096018A"/>
    <w:rsid w:val="0096209C"/>
    <w:rsid w:val="00963342"/>
    <w:rsid w:val="0096629A"/>
    <w:rsid w:val="0097318F"/>
    <w:rsid w:val="009804F9"/>
    <w:rsid w:val="00983C69"/>
    <w:rsid w:val="00985F1A"/>
    <w:rsid w:val="009920AE"/>
    <w:rsid w:val="009974A6"/>
    <w:rsid w:val="009A17A2"/>
    <w:rsid w:val="009A1FA0"/>
    <w:rsid w:val="009A5086"/>
    <w:rsid w:val="009A7B10"/>
    <w:rsid w:val="009B0825"/>
    <w:rsid w:val="009B3275"/>
    <w:rsid w:val="009B5CF5"/>
    <w:rsid w:val="009B7236"/>
    <w:rsid w:val="009B7E1D"/>
    <w:rsid w:val="009C3BB0"/>
    <w:rsid w:val="009D3CC3"/>
    <w:rsid w:val="009E2155"/>
    <w:rsid w:val="009F2076"/>
    <w:rsid w:val="009F4DAD"/>
    <w:rsid w:val="009F5533"/>
    <w:rsid w:val="00A021F3"/>
    <w:rsid w:val="00A156D1"/>
    <w:rsid w:val="00A20088"/>
    <w:rsid w:val="00A2259B"/>
    <w:rsid w:val="00A27CD3"/>
    <w:rsid w:val="00A27EC4"/>
    <w:rsid w:val="00A307D6"/>
    <w:rsid w:val="00A34445"/>
    <w:rsid w:val="00A37534"/>
    <w:rsid w:val="00A37AC2"/>
    <w:rsid w:val="00A4045F"/>
    <w:rsid w:val="00A40C29"/>
    <w:rsid w:val="00A4272C"/>
    <w:rsid w:val="00A43188"/>
    <w:rsid w:val="00A43AB5"/>
    <w:rsid w:val="00A44D11"/>
    <w:rsid w:val="00A50784"/>
    <w:rsid w:val="00A50F4D"/>
    <w:rsid w:val="00A512DE"/>
    <w:rsid w:val="00A52B6D"/>
    <w:rsid w:val="00A543CB"/>
    <w:rsid w:val="00A548AB"/>
    <w:rsid w:val="00A569D7"/>
    <w:rsid w:val="00A60118"/>
    <w:rsid w:val="00A61D67"/>
    <w:rsid w:val="00A631BF"/>
    <w:rsid w:val="00A708F3"/>
    <w:rsid w:val="00A723E4"/>
    <w:rsid w:val="00A725B6"/>
    <w:rsid w:val="00A73DF4"/>
    <w:rsid w:val="00A863E0"/>
    <w:rsid w:val="00A8796C"/>
    <w:rsid w:val="00A943EB"/>
    <w:rsid w:val="00A9634F"/>
    <w:rsid w:val="00AA1F54"/>
    <w:rsid w:val="00AA28D1"/>
    <w:rsid w:val="00AA2A89"/>
    <w:rsid w:val="00AB2002"/>
    <w:rsid w:val="00AB46EE"/>
    <w:rsid w:val="00AB59A9"/>
    <w:rsid w:val="00AB5A55"/>
    <w:rsid w:val="00AC73DE"/>
    <w:rsid w:val="00AD3443"/>
    <w:rsid w:val="00AD3633"/>
    <w:rsid w:val="00AD7A39"/>
    <w:rsid w:val="00AE0ACB"/>
    <w:rsid w:val="00AE106E"/>
    <w:rsid w:val="00AE1B1D"/>
    <w:rsid w:val="00AE7724"/>
    <w:rsid w:val="00AF72E6"/>
    <w:rsid w:val="00B06881"/>
    <w:rsid w:val="00B11BB1"/>
    <w:rsid w:val="00B12FC2"/>
    <w:rsid w:val="00B149DA"/>
    <w:rsid w:val="00B15787"/>
    <w:rsid w:val="00B268A4"/>
    <w:rsid w:val="00B27C61"/>
    <w:rsid w:val="00B30A68"/>
    <w:rsid w:val="00B36C49"/>
    <w:rsid w:val="00B40CFE"/>
    <w:rsid w:val="00B41985"/>
    <w:rsid w:val="00B4253A"/>
    <w:rsid w:val="00B44EED"/>
    <w:rsid w:val="00B46B0A"/>
    <w:rsid w:val="00B47256"/>
    <w:rsid w:val="00B60745"/>
    <w:rsid w:val="00B61E15"/>
    <w:rsid w:val="00B6317A"/>
    <w:rsid w:val="00B66C22"/>
    <w:rsid w:val="00B854E5"/>
    <w:rsid w:val="00B873BD"/>
    <w:rsid w:val="00B93066"/>
    <w:rsid w:val="00B93196"/>
    <w:rsid w:val="00B965E1"/>
    <w:rsid w:val="00BA26F3"/>
    <w:rsid w:val="00BA2C2E"/>
    <w:rsid w:val="00BA2D04"/>
    <w:rsid w:val="00BA6FC6"/>
    <w:rsid w:val="00BB10B1"/>
    <w:rsid w:val="00BB6797"/>
    <w:rsid w:val="00BC0E42"/>
    <w:rsid w:val="00BC41A7"/>
    <w:rsid w:val="00BD0ED2"/>
    <w:rsid w:val="00BD24D3"/>
    <w:rsid w:val="00BE0370"/>
    <w:rsid w:val="00BE1ED8"/>
    <w:rsid w:val="00BE2F8A"/>
    <w:rsid w:val="00BE5EA5"/>
    <w:rsid w:val="00BE6A3E"/>
    <w:rsid w:val="00BE7FF0"/>
    <w:rsid w:val="00C04FBC"/>
    <w:rsid w:val="00C06E84"/>
    <w:rsid w:val="00C10972"/>
    <w:rsid w:val="00C12A2B"/>
    <w:rsid w:val="00C1618F"/>
    <w:rsid w:val="00C20552"/>
    <w:rsid w:val="00C21BA9"/>
    <w:rsid w:val="00C22CCE"/>
    <w:rsid w:val="00C238B0"/>
    <w:rsid w:val="00C246E9"/>
    <w:rsid w:val="00C25E88"/>
    <w:rsid w:val="00C26312"/>
    <w:rsid w:val="00C3776A"/>
    <w:rsid w:val="00C51895"/>
    <w:rsid w:val="00C51C0D"/>
    <w:rsid w:val="00C531BE"/>
    <w:rsid w:val="00C541A3"/>
    <w:rsid w:val="00C5442B"/>
    <w:rsid w:val="00C65DC1"/>
    <w:rsid w:val="00C74871"/>
    <w:rsid w:val="00C75729"/>
    <w:rsid w:val="00C84E7F"/>
    <w:rsid w:val="00C86E8C"/>
    <w:rsid w:val="00C8732B"/>
    <w:rsid w:val="00C90440"/>
    <w:rsid w:val="00C9799A"/>
    <w:rsid w:val="00CA1A28"/>
    <w:rsid w:val="00CA23AF"/>
    <w:rsid w:val="00CA3258"/>
    <w:rsid w:val="00CA44CE"/>
    <w:rsid w:val="00CB2E2E"/>
    <w:rsid w:val="00CB3111"/>
    <w:rsid w:val="00CB3747"/>
    <w:rsid w:val="00CB4A0E"/>
    <w:rsid w:val="00CB6F2C"/>
    <w:rsid w:val="00CB7882"/>
    <w:rsid w:val="00CC0356"/>
    <w:rsid w:val="00CC061C"/>
    <w:rsid w:val="00CC2946"/>
    <w:rsid w:val="00CC72E5"/>
    <w:rsid w:val="00CC7CF1"/>
    <w:rsid w:val="00CD00F0"/>
    <w:rsid w:val="00CD12AA"/>
    <w:rsid w:val="00CD2E7F"/>
    <w:rsid w:val="00CE0CE6"/>
    <w:rsid w:val="00CE3645"/>
    <w:rsid w:val="00CE5892"/>
    <w:rsid w:val="00CF29A1"/>
    <w:rsid w:val="00CF3D17"/>
    <w:rsid w:val="00CF434A"/>
    <w:rsid w:val="00CF66E4"/>
    <w:rsid w:val="00D06DF2"/>
    <w:rsid w:val="00D156E5"/>
    <w:rsid w:val="00D15AF8"/>
    <w:rsid w:val="00D22618"/>
    <w:rsid w:val="00D254D2"/>
    <w:rsid w:val="00D35731"/>
    <w:rsid w:val="00D35A95"/>
    <w:rsid w:val="00D41AD1"/>
    <w:rsid w:val="00D47577"/>
    <w:rsid w:val="00D52368"/>
    <w:rsid w:val="00D60FB3"/>
    <w:rsid w:val="00D60FE7"/>
    <w:rsid w:val="00D622EA"/>
    <w:rsid w:val="00D64F03"/>
    <w:rsid w:val="00D64F8D"/>
    <w:rsid w:val="00D671AC"/>
    <w:rsid w:val="00D71B14"/>
    <w:rsid w:val="00D82B40"/>
    <w:rsid w:val="00D854D2"/>
    <w:rsid w:val="00D93FD0"/>
    <w:rsid w:val="00D962A1"/>
    <w:rsid w:val="00DA1A5F"/>
    <w:rsid w:val="00DA4E81"/>
    <w:rsid w:val="00DA5D21"/>
    <w:rsid w:val="00DA60C3"/>
    <w:rsid w:val="00DB19FE"/>
    <w:rsid w:val="00DC2BEB"/>
    <w:rsid w:val="00DC2E61"/>
    <w:rsid w:val="00DC51E5"/>
    <w:rsid w:val="00DC793E"/>
    <w:rsid w:val="00DD3213"/>
    <w:rsid w:val="00DD343E"/>
    <w:rsid w:val="00DE0759"/>
    <w:rsid w:val="00DE0C83"/>
    <w:rsid w:val="00DE1815"/>
    <w:rsid w:val="00DF0844"/>
    <w:rsid w:val="00DF1239"/>
    <w:rsid w:val="00DF5A85"/>
    <w:rsid w:val="00E0428F"/>
    <w:rsid w:val="00E0488F"/>
    <w:rsid w:val="00E0580E"/>
    <w:rsid w:val="00E07A24"/>
    <w:rsid w:val="00E11197"/>
    <w:rsid w:val="00E12E63"/>
    <w:rsid w:val="00E1689B"/>
    <w:rsid w:val="00E211E1"/>
    <w:rsid w:val="00E22979"/>
    <w:rsid w:val="00E22EC7"/>
    <w:rsid w:val="00E300E1"/>
    <w:rsid w:val="00E35FF6"/>
    <w:rsid w:val="00E37A14"/>
    <w:rsid w:val="00E406AE"/>
    <w:rsid w:val="00E45F96"/>
    <w:rsid w:val="00E45FA4"/>
    <w:rsid w:val="00E540B2"/>
    <w:rsid w:val="00E55A18"/>
    <w:rsid w:val="00E55FAB"/>
    <w:rsid w:val="00E65BF9"/>
    <w:rsid w:val="00E76CA1"/>
    <w:rsid w:val="00E83AB7"/>
    <w:rsid w:val="00E84482"/>
    <w:rsid w:val="00E8717C"/>
    <w:rsid w:val="00E87D31"/>
    <w:rsid w:val="00E97CB5"/>
    <w:rsid w:val="00EA06E4"/>
    <w:rsid w:val="00EA18F9"/>
    <w:rsid w:val="00EB04FE"/>
    <w:rsid w:val="00EB1DFE"/>
    <w:rsid w:val="00EC095E"/>
    <w:rsid w:val="00EC48D3"/>
    <w:rsid w:val="00EC4DF1"/>
    <w:rsid w:val="00ED18F7"/>
    <w:rsid w:val="00ED40B8"/>
    <w:rsid w:val="00ED5DED"/>
    <w:rsid w:val="00ED6145"/>
    <w:rsid w:val="00ED65EB"/>
    <w:rsid w:val="00EE1228"/>
    <w:rsid w:val="00EE3884"/>
    <w:rsid w:val="00EE4B21"/>
    <w:rsid w:val="00EF08BA"/>
    <w:rsid w:val="00EF60F3"/>
    <w:rsid w:val="00EF6D0D"/>
    <w:rsid w:val="00EF73D1"/>
    <w:rsid w:val="00F02004"/>
    <w:rsid w:val="00F024E4"/>
    <w:rsid w:val="00F04C5C"/>
    <w:rsid w:val="00F0648E"/>
    <w:rsid w:val="00F06F33"/>
    <w:rsid w:val="00F073D8"/>
    <w:rsid w:val="00F12673"/>
    <w:rsid w:val="00F136A6"/>
    <w:rsid w:val="00F266D5"/>
    <w:rsid w:val="00F426D8"/>
    <w:rsid w:val="00F42A49"/>
    <w:rsid w:val="00F503ED"/>
    <w:rsid w:val="00F53DBF"/>
    <w:rsid w:val="00F70CCC"/>
    <w:rsid w:val="00F7352C"/>
    <w:rsid w:val="00F73D19"/>
    <w:rsid w:val="00F822B5"/>
    <w:rsid w:val="00F8342C"/>
    <w:rsid w:val="00F83618"/>
    <w:rsid w:val="00F83D51"/>
    <w:rsid w:val="00F84A97"/>
    <w:rsid w:val="00F85636"/>
    <w:rsid w:val="00F86CDD"/>
    <w:rsid w:val="00F97143"/>
    <w:rsid w:val="00FA119E"/>
    <w:rsid w:val="00FA7C94"/>
    <w:rsid w:val="00FB1CF6"/>
    <w:rsid w:val="00FB2198"/>
    <w:rsid w:val="00FB6A9D"/>
    <w:rsid w:val="00FC474F"/>
    <w:rsid w:val="00FD15A4"/>
    <w:rsid w:val="00FD2F78"/>
    <w:rsid w:val="00FE2182"/>
    <w:rsid w:val="00FE43AE"/>
    <w:rsid w:val="00FE4C56"/>
    <w:rsid w:val="00FE5B07"/>
    <w:rsid w:val="00FE6006"/>
    <w:rsid w:val="00FF70D1"/>
    <w:rsid w:val="00FF7F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34E"/>
  <w15:chartTrackingRefBased/>
  <w15:docId w15:val="{D31762F7-E46A-412A-97E8-A81362E7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56"/>
    <w:pPr>
      <w:spacing w:line="360" w:lineRule="auto"/>
      <w:jc w:val="both"/>
    </w:pPr>
    <w:rPr>
      <w:rFonts w:eastAsia="Times New Roman"/>
      <w:sz w:val="22"/>
      <w:lang w:val="en-GB" w:eastAsia="lv-LV"/>
    </w:rPr>
  </w:style>
  <w:style w:type="paragraph" w:styleId="Heading1">
    <w:name w:val="heading 1"/>
    <w:basedOn w:val="Normal"/>
    <w:next w:val="Heading2"/>
    <w:link w:val="Heading1Char"/>
    <w:uiPriority w:val="9"/>
    <w:qFormat/>
    <w:rsid w:val="00B47256"/>
    <w:pPr>
      <w:keepNext/>
      <w:keepLines/>
      <w:numPr>
        <w:numId w:val="2"/>
      </w:numPr>
      <w:spacing w:before="240" w:after="120" w:line="240" w:lineRule="auto"/>
      <w:outlineLvl w:val="0"/>
    </w:pPr>
    <w:rPr>
      <w:b/>
      <w:caps/>
      <w:sz w:val="28"/>
      <w:szCs w:val="32"/>
    </w:rPr>
  </w:style>
  <w:style w:type="paragraph" w:styleId="Heading2">
    <w:name w:val="heading 2"/>
    <w:basedOn w:val="Normal"/>
    <w:next w:val="ListParagraph"/>
    <w:link w:val="Heading2Char"/>
    <w:uiPriority w:val="9"/>
    <w:unhideWhenUsed/>
    <w:qFormat/>
    <w:rsid w:val="00E406AE"/>
    <w:pPr>
      <w:keepNext/>
      <w:keepLines/>
      <w:numPr>
        <w:ilvl w:val="1"/>
        <w:numId w:val="2"/>
      </w:numPr>
      <w:spacing w:before="240" w:after="120" w:line="240" w:lineRule="auto"/>
      <w:outlineLvl w:val="1"/>
    </w:pPr>
    <w:rPr>
      <w:b/>
      <w:sz w:val="26"/>
      <w:szCs w:val="26"/>
    </w:rPr>
  </w:style>
  <w:style w:type="paragraph" w:styleId="Heading3">
    <w:name w:val="heading 3"/>
    <w:basedOn w:val="Normal"/>
    <w:next w:val="Normal"/>
    <w:link w:val="Heading3Char"/>
    <w:uiPriority w:val="9"/>
    <w:unhideWhenUsed/>
    <w:qFormat/>
    <w:rsid w:val="00A863E0"/>
    <w:pPr>
      <w:keepNext/>
      <w:keepLines/>
      <w:spacing w:before="40"/>
      <w:outlineLvl w:val="2"/>
    </w:pPr>
    <w:rPr>
      <w:rFonts w:ascii="Calibri Light" w:hAnsi="Calibri Light"/>
      <w:color w:val="1F4D78"/>
      <w:szCs w:val="24"/>
    </w:rPr>
  </w:style>
  <w:style w:type="paragraph" w:styleId="Heading4">
    <w:name w:val="heading 4"/>
    <w:basedOn w:val="Normal"/>
    <w:next w:val="Normal"/>
    <w:link w:val="Heading4Char"/>
    <w:uiPriority w:val="9"/>
    <w:unhideWhenUsed/>
    <w:qFormat/>
    <w:rsid w:val="00A863E0"/>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unhideWhenUsed/>
    <w:qFormat/>
    <w:rsid w:val="00A863E0"/>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
    <w:unhideWhenUsed/>
    <w:qFormat/>
    <w:rsid w:val="00A863E0"/>
    <w:pPr>
      <w:keepNext/>
      <w:keepLines/>
      <w:spacing w:before="40"/>
      <w:outlineLvl w:val="5"/>
    </w:pPr>
    <w:rPr>
      <w:rFonts w:ascii="Calibri Light" w:hAnsi="Calibri Light"/>
      <w:color w:val="1F4D78"/>
    </w:rPr>
  </w:style>
  <w:style w:type="paragraph" w:styleId="Heading7">
    <w:name w:val="heading 7"/>
    <w:basedOn w:val="Normal"/>
    <w:next w:val="Normal"/>
    <w:link w:val="Heading7Char"/>
    <w:uiPriority w:val="9"/>
    <w:unhideWhenUsed/>
    <w:qFormat/>
    <w:rsid w:val="00A863E0"/>
    <w:pPr>
      <w:keepNext/>
      <w:keepLines/>
      <w:numPr>
        <w:ilvl w:val="6"/>
        <w:numId w:val="2"/>
      </w:numPr>
      <w:spacing w:before="40"/>
      <w:outlineLvl w:val="6"/>
    </w:pPr>
    <w:rPr>
      <w:rFonts w:ascii="Calibri Light" w:hAnsi="Calibri Light"/>
      <w:i/>
      <w:iCs/>
      <w:color w:val="1F4D78"/>
    </w:rPr>
  </w:style>
  <w:style w:type="paragraph" w:styleId="Heading8">
    <w:name w:val="heading 8"/>
    <w:basedOn w:val="Normal"/>
    <w:next w:val="Normal"/>
    <w:link w:val="Heading8Char"/>
    <w:uiPriority w:val="9"/>
    <w:unhideWhenUsed/>
    <w:rsid w:val="00A863E0"/>
    <w:pPr>
      <w:keepNext/>
      <w:keepLines/>
      <w:numPr>
        <w:ilvl w:val="7"/>
        <w:numId w:val="2"/>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rsid w:val="00A863E0"/>
    <w:pPr>
      <w:keepNext/>
      <w:keepLines/>
      <w:numPr>
        <w:ilvl w:val="8"/>
        <w:numId w:val="2"/>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Headings"/>
    <w:rsid w:val="00A863E0"/>
    <w:pPr>
      <w:spacing w:before="360" w:after="120"/>
      <w:outlineLvl w:val="1"/>
    </w:pPr>
    <w:rPr>
      <w:rFonts w:ascii="Verdana" w:eastAsia="Times New Roman" w:hAnsi="Verdana"/>
      <w:color w:val="25A7A4"/>
      <w:sz w:val="28"/>
      <w:lang w:val="en-GB" w:eastAsia="en-GB"/>
    </w:rPr>
  </w:style>
  <w:style w:type="character" w:styleId="Hyperlink">
    <w:name w:val="Hyperlink"/>
    <w:uiPriority w:val="99"/>
    <w:unhideWhenUsed/>
    <w:rsid w:val="00A863E0"/>
    <w:rPr>
      <w:color w:val="0563C1"/>
      <w:u w:val="single"/>
    </w:rPr>
  </w:style>
  <w:style w:type="character" w:customStyle="1" w:styleId="Heading1Char">
    <w:name w:val="Heading 1 Char"/>
    <w:link w:val="Heading1"/>
    <w:uiPriority w:val="9"/>
    <w:rsid w:val="00B47256"/>
    <w:rPr>
      <w:rFonts w:eastAsia="Times New Roman"/>
      <w:b/>
      <w:caps/>
      <w:sz w:val="28"/>
      <w:szCs w:val="32"/>
      <w:lang w:val="en-GB" w:eastAsia="lv-LV"/>
    </w:rPr>
  </w:style>
  <w:style w:type="character" w:customStyle="1" w:styleId="Heading2Char">
    <w:name w:val="Heading 2 Char"/>
    <w:link w:val="Heading2"/>
    <w:uiPriority w:val="9"/>
    <w:rsid w:val="00E406AE"/>
    <w:rPr>
      <w:rFonts w:eastAsia="Times New Roman"/>
      <w:b/>
      <w:sz w:val="26"/>
      <w:szCs w:val="26"/>
      <w:lang w:val="en-GB" w:eastAsia="lv-LV"/>
    </w:rPr>
  </w:style>
  <w:style w:type="character" w:customStyle="1" w:styleId="Heading3Char">
    <w:name w:val="Heading 3 Char"/>
    <w:link w:val="Heading3"/>
    <w:uiPriority w:val="9"/>
    <w:rsid w:val="00A863E0"/>
    <w:rPr>
      <w:rFonts w:ascii="Calibri Light" w:eastAsia="Times New Roman" w:hAnsi="Calibri Light"/>
      <w:color w:val="1F4D78"/>
      <w:sz w:val="24"/>
      <w:szCs w:val="24"/>
      <w:lang w:val="en-GB" w:eastAsia="lv-LV"/>
    </w:rPr>
  </w:style>
  <w:style w:type="character" w:customStyle="1" w:styleId="Heading4Char">
    <w:name w:val="Heading 4 Char"/>
    <w:link w:val="Heading4"/>
    <w:uiPriority w:val="9"/>
    <w:rsid w:val="00A863E0"/>
    <w:rPr>
      <w:rFonts w:ascii="Calibri Light" w:eastAsia="Times New Roman" w:hAnsi="Calibri Light"/>
      <w:i/>
      <w:iCs/>
      <w:color w:val="2E74B5"/>
      <w:sz w:val="24"/>
      <w:lang w:val="en-GB" w:eastAsia="lv-LV"/>
    </w:rPr>
  </w:style>
  <w:style w:type="character" w:customStyle="1" w:styleId="Heading5Char">
    <w:name w:val="Heading 5 Char"/>
    <w:link w:val="Heading5"/>
    <w:uiPriority w:val="9"/>
    <w:rsid w:val="00A863E0"/>
    <w:rPr>
      <w:rFonts w:ascii="Calibri Light" w:eastAsia="Times New Roman" w:hAnsi="Calibri Light"/>
      <w:color w:val="2E74B5"/>
      <w:sz w:val="24"/>
      <w:lang w:val="en-GB" w:eastAsia="lv-LV"/>
    </w:rPr>
  </w:style>
  <w:style w:type="character" w:customStyle="1" w:styleId="Heading6Char">
    <w:name w:val="Heading 6 Char"/>
    <w:link w:val="Heading6"/>
    <w:uiPriority w:val="9"/>
    <w:rsid w:val="00A863E0"/>
    <w:rPr>
      <w:rFonts w:ascii="Calibri Light" w:eastAsia="Times New Roman" w:hAnsi="Calibri Light"/>
      <w:color w:val="1F4D78"/>
      <w:sz w:val="24"/>
      <w:lang w:val="en-GB" w:eastAsia="lv-LV"/>
    </w:rPr>
  </w:style>
  <w:style w:type="character" w:customStyle="1" w:styleId="Heading7Char">
    <w:name w:val="Heading 7 Char"/>
    <w:link w:val="Heading7"/>
    <w:uiPriority w:val="9"/>
    <w:rsid w:val="00A863E0"/>
    <w:rPr>
      <w:rFonts w:ascii="Calibri Light" w:eastAsia="Times New Roman" w:hAnsi="Calibri Light"/>
      <w:i/>
      <w:iCs/>
      <w:color w:val="1F4D78"/>
      <w:sz w:val="24"/>
      <w:lang w:val="en-GB" w:eastAsia="lv-LV"/>
    </w:rPr>
  </w:style>
  <w:style w:type="character" w:customStyle="1" w:styleId="Heading8Char">
    <w:name w:val="Heading 8 Char"/>
    <w:link w:val="Heading8"/>
    <w:uiPriority w:val="9"/>
    <w:rsid w:val="00A863E0"/>
    <w:rPr>
      <w:rFonts w:ascii="Calibri Light" w:eastAsia="Times New Roman" w:hAnsi="Calibri Light"/>
      <w:color w:val="272727"/>
      <w:sz w:val="21"/>
      <w:szCs w:val="21"/>
      <w:lang w:val="en-GB" w:eastAsia="lv-LV"/>
    </w:rPr>
  </w:style>
  <w:style w:type="character" w:customStyle="1" w:styleId="Heading9Char">
    <w:name w:val="Heading 9 Char"/>
    <w:link w:val="Heading9"/>
    <w:uiPriority w:val="9"/>
    <w:rsid w:val="00A863E0"/>
    <w:rPr>
      <w:rFonts w:ascii="Calibri Light" w:eastAsia="Times New Roman" w:hAnsi="Calibri Light"/>
      <w:i/>
      <w:iCs/>
      <w:color w:val="272727"/>
      <w:sz w:val="21"/>
      <w:szCs w:val="21"/>
      <w:lang w:val="en-GB" w:eastAsia="lv-LV"/>
    </w:rPr>
  </w:style>
  <w:style w:type="paragraph" w:styleId="ListParagraph">
    <w:name w:val="List Paragraph"/>
    <w:basedOn w:val="Normal"/>
    <w:uiPriority w:val="99"/>
    <w:qFormat/>
    <w:rsid w:val="00A863E0"/>
    <w:pPr>
      <w:numPr>
        <w:ilvl w:val="2"/>
        <w:numId w:val="2"/>
      </w:numPr>
      <w:contextualSpacing/>
    </w:pPr>
  </w:style>
  <w:style w:type="paragraph" w:styleId="TOCHeading">
    <w:name w:val="TOC Heading"/>
    <w:basedOn w:val="Heading1"/>
    <w:next w:val="Normal"/>
    <w:uiPriority w:val="39"/>
    <w:unhideWhenUsed/>
    <w:qFormat/>
    <w:rsid w:val="007C685D"/>
    <w:pPr>
      <w:numPr>
        <w:numId w:val="0"/>
      </w:numPr>
      <w:spacing w:line="259" w:lineRule="auto"/>
      <w:jc w:val="left"/>
      <w:outlineLvl w:val="9"/>
    </w:pPr>
    <w:rPr>
      <w:lang w:val="en-US" w:eastAsia="en-US"/>
    </w:rPr>
  </w:style>
  <w:style w:type="paragraph" w:styleId="TOC2">
    <w:name w:val="toc 2"/>
    <w:basedOn w:val="Normal"/>
    <w:next w:val="Normal"/>
    <w:autoRedefine/>
    <w:uiPriority w:val="39"/>
    <w:unhideWhenUsed/>
    <w:rsid w:val="00F136A6"/>
    <w:pPr>
      <w:spacing w:line="240" w:lineRule="auto"/>
    </w:pPr>
  </w:style>
  <w:style w:type="paragraph" w:styleId="FootnoteText">
    <w:name w:val="footnote text"/>
    <w:basedOn w:val="Normal"/>
    <w:link w:val="FootnoteTextChar"/>
    <w:uiPriority w:val="99"/>
    <w:semiHidden/>
    <w:unhideWhenUsed/>
    <w:rsid w:val="007C685D"/>
    <w:pPr>
      <w:spacing w:line="240" w:lineRule="auto"/>
    </w:pPr>
    <w:rPr>
      <w:sz w:val="20"/>
    </w:rPr>
  </w:style>
  <w:style w:type="character" w:customStyle="1" w:styleId="FootnoteTextChar">
    <w:name w:val="Footnote Text Char"/>
    <w:link w:val="FootnoteText"/>
    <w:uiPriority w:val="99"/>
    <w:semiHidden/>
    <w:rsid w:val="007C685D"/>
    <w:rPr>
      <w:rFonts w:ascii="Times New Roman" w:eastAsia="Times New Roman" w:hAnsi="Times New Roman" w:cs="Times New Roman"/>
      <w:sz w:val="20"/>
      <w:szCs w:val="20"/>
      <w:lang w:val="en-GB" w:eastAsia="lv-LV"/>
    </w:rPr>
  </w:style>
  <w:style w:type="character" w:styleId="FootnoteReference">
    <w:name w:val="footnote reference"/>
    <w:uiPriority w:val="99"/>
    <w:semiHidden/>
    <w:unhideWhenUsed/>
    <w:rsid w:val="007C685D"/>
    <w:rPr>
      <w:vertAlign w:val="superscript"/>
    </w:rPr>
  </w:style>
  <w:style w:type="paragraph" w:styleId="TOC1">
    <w:name w:val="toc 1"/>
    <w:basedOn w:val="Normal"/>
    <w:next w:val="Normal"/>
    <w:autoRedefine/>
    <w:uiPriority w:val="39"/>
    <w:unhideWhenUsed/>
    <w:rsid w:val="00114646"/>
    <w:pPr>
      <w:tabs>
        <w:tab w:val="left" w:pos="660"/>
        <w:tab w:val="right" w:leader="dot" w:pos="9628"/>
      </w:tabs>
      <w:spacing w:before="60"/>
      <w:jc w:val="left"/>
    </w:pPr>
    <w:rPr>
      <w:noProof/>
      <w:szCs w:val="24"/>
      <w:lang w:val="en-US" w:eastAsia="en-US"/>
    </w:rPr>
  </w:style>
  <w:style w:type="paragraph" w:styleId="TOC3">
    <w:name w:val="toc 3"/>
    <w:basedOn w:val="Normal"/>
    <w:next w:val="Normal"/>
    <w:autoRedefine/>
    <w:uiPriority w:val="39"/>
    <w:unhideWhenUsed/>
    <w:rsid w:val="00985F1A"/>
    <w:pPr>
      <w:tabs>
        <w:tab w:val="left" w:pos="1320"/>
        <w:tab w:val="right" w:leader="dot" w:pos="9628"/>
      </w:tabs>
      <w:spacing w:line="259" w:lineRule="auto"/>
    </w:pPr>
    <w:rPr>
      <w:szCs w:val="22"/>
      <w:lang w:val="en-US" w:eastAsia="en-US"/>
    </w:rPr>
  </w:style>
  <w:style w:type="paragraph" w:styleId="Header">
    <w:name w:val="header"/>
    <w:basedOn w:val="Normal"/>
    <w:link w:val="HeaderChar"/>
    <w:uiPriority w:val="99"/>
    <w:unhideWhenUsed/>
    <w:rsid w:val="00F70CCC"/>
    <w:pPr>
      <w:tabs>
        <w:tab w:val="center" w:pos="4819"/>
        <w:tab w:val="right" w:pos="9638"/>
      </w:tabs>
      <w:spacing w:line="240" w:lineRule="auto"/>
    </w:pPr>
  </w:style>
  <w:style w:type="character" w:customStyle="1" w:styleId="HeaderChar">
    <w:name w:val="Header Char"/>
    <w:link w:val="Header"/>
    <w:uiPriority w:val="99"/>
    <w:rsid w:val="00F70CCC"/>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F70CCC"/>
    <w:pPr>
      <w:tabs>
        <w:tab w:val="center" w:pos="4819"/>
        <w:tab w:val="right" w:pos="9638"/>
      </w:tabs>
      <w:spacing w:line="240" w:lineRule="auto"/>
    </w:pPr>
  </w:style>
  <w:style w:type="character" w:customStyle="1" w:styleId="FooterChar">
    <w:name w:val="Footer Char"/>
    <w:link w:val="Footer"/>
    <w:uiPriority w:val="99"/>
    <w:rsid w:val="00F70CCC"/>
    <w:rPr>
      <w:rFonts w:ascii="Times New Roman" w:eastAsia="Times New Roman" w:hAnsi="Times New Roman" w:cs="Times New Roman"/>
      <w:sz w:val="24"/>
      <w:szCs w:val="20"/>
      <w:lang w:val="en-GB" w:eastAsia="lv-LV"/>
    </w:rPr>
  </w:style>
  <w:style w:type="paragraph" w:styleId="BodyText">
    <w:name w:val="Body Text"/>
    <w:basedOn w:val="Normal"/>
    <w:link w:val="BodyTextChar"/>
    <w:uiPriority w:val="99"/>
    <w:semiHidden/>
    <w:unhideWhenUsed/>
    <w:rsid w:val="003B0247"/>
    <w:pPr>
      <w:spacing w:after="120"/>
    </w:pPr>
  </w:style>
  <w:style w:type="character" w:customStyle="1" w:styleId="BodyTextChar">
    <w:name w:val="Body Text Char"/>
    <w:link w:val="BodyText"/>
    <w:rsid w:val="003B0247"/>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7509C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509C5"/>
    <w:rPr>
      <w:rFonts w:ascii="Segoe UI" w:eastAsia="Times New Roman" w:hAnsi="Segoe UI" w:cs="Segoe UI"/>
      <w:sz w:val="18"/>
      <w:szCs w:val="18"/>
      <w:lang w:val="en-GB" w:eastAsia="lv-LV"/>
    </w:rPr>
  </w:style>
  <w:style w:type="character" w:styleId="FollowedHyperlink">
    <w:name w:val="FollowedHyperlink"/>
    <w:uiPriority w:val="99"/>
    <w:semiHidden/>
    <w:unhideWhenUsed/>
    <w:rsid w:val="00CB7882"/>
    <w:rPr>
      <w:color w:val="954F72"/>
      <w:u w:val="single"/>
    </w:rPr>
  </w:style>
  <w:style w:type="table" w:customStyle="1" w:styleId="TableGrid1">
    <w:name w:val="Table Grid1"/>
    <w:basedOn w:val="TableNormal"/>
    <w:next w:val="TableGrid"/>
    <w:uiPriority w:val="39"/>
    <w:rsid w:val="00015A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31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4ABD"/>
    <w:pPr>
      <w:spacing w:after="200" w:line="240" w:lineRule="auto"/>
      <w:jc w:val="right"/>
    </w:pPr>
    <w:rPr>
      <w:b/>
      <w:iCs/>
      <w:sz w:val="20"/>
      <w:szCs w:val="18"/>
    </w:rPr>
  </w:style>
  <w:style w:type="character" w:styleId="Strong">
    <w:name w:val="Strong"/>
    <w:basedOn w:val="DefaultParagraphFont"/>
    <w:uiPriority w:val="22"/>
    <w:qFormat/>
    <w:rsid w:val="007D2DA6"/>
    <w:rPr>
      <w:b/>
      <w:bCs/>
    </w:rPr>
  </w:style>
  <w:style w:type="paragraph" w:styleId="Revision">
    <w:name w:val="Revision"/>
    <w:hidden/>
    <w:uiPriority w:val="99"/>
    <w:semiHidden/>
    <w:rsid w:val="005F4CB4"/>
    <w:rPr>
      <w:rFonts w:eastAsia="Times New Roman"/>
      <w:sz w:val="22"/>
      <w:lang w:val="en-GB" w:eastAsia="lv-LV"/>
    </w:rPr>
  </w:style>
  <w:style w:type="character" w:styleId="CommentReference">
    <w:name w:val="annotation reference"/>
    <w:basedOn w:val="DefaultParagraphFont"/>
    <w:uiPriority w:val="99"/>
    <w:semiHidden/>
    <w:unhideWhenUsed/>
    <w:rsid w:val="00F024E4"/>
    <w:rPr>
      <w:sz w:val="16"/>
      <w:szCs w:val="16"/>
    </w:rPr>
  </w:style>
  <w:style w:type="paragraph" w:styleId="CommentText">
    <w:name w:val="annotation text"/>
    <w:basedOn w:val="Normal"/>
    <w:link w:val="CommentTextChar"/>
    <w:uiPriority w:val="99"/>
    <w:unhideWhenUsed/>
    <w:rsid w:val="00F024E4"/>
    <w:pPr>
      <w:spacing w:line="240" w:lineRule="auto"/>
    </w:pPr>
    <w:rPr>
      <w:sz w:val="20"/>
    </w:rPr>
  </w:style>
  <w:style w:type="character" w:customStyle="1" w:styleId="CommentTextChar">
    <w:name w:val="Comment Text Char"/>
    <w:basedOn w:val="DefaultParagraphFont"/>
    <w:link w:val="CommentText"/>
    <w:uiPriority w:val="99"/>
    <w:rsid w:val="00F024E4"/>
    <w:rPr>
      <w:rFonts w:eastAsia="Times New Roman"/>
      <w:lang w:val="en-GB" w:eastAsia="lv-LV"/>
    </w:rPr>
  </w:style>
  <w:style w:type="paragraph" w:styleId="CommentSubject">
    <w:name w:val="annotation subject"/>
    <w:basedOn w:val="CommentText"/>
    <w:next w:val="CommentText"/>
    <w:link w:val="CommentSubjectChar"/>
    <w:uiPriority w:val="99"/>
    <w:semiHidden/>
    <w:unhideWhenUsed/>
    <w:rsid w:val="00F024E4"/>
    <w:rPr>
      <w:b/>
      <w:bCs/>
    </w:rPr>
  </w:style>
  <w:style w:type="character" w:customStyle="1" w:styleId="CommentSubjectChar">
    <w:name w:val="Comment Subject Char"/>
    <w:basedOn w:val="CommentTextChar"/>
    <w:link w:val="CommentSubject"/>
    <w:uiPriority w:val="99"/>
    <w:semiHidden/>
    <w:rsid w:val="00F024E4"/>
    <w:rPr>
      <w:rFonts w:eastAsia="Times New Roman"/>
      <w:b/>
      <w:bCs/>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2804">
      <w:bodyDiv w:val="1"/>
      <w:marLeft w:val="0"/>
      <w:marRight w:val="0"/>
      <w:marTop w:val="0"/>
      <w:marBottom w:val="0"/>
      <w:divBdr>
        <w:top w:val="none" w:sz="0" w:space="0" w:color="auto"/>
        <w:left w:val="none" w:sz="0" w:space="0" w:color="auto"/>
        <w:bottom w:val="none" w:sz="0" w:space="0" w:color="auto"/>
        <w:right w:val="none" w:sz="0" w:space="0" w:color="auto"/>
      </w:divBdr>
      <w:divsChild>
        <w:div w:id="1875999079">
          <w:marLeft w:val="0"/>
          <w:marRight w:val="0"/>
          <w:marTop w:val="0"/>
          <w:marBottom w:val="0"/>
          <w:divBdr>
            <w:top w:val="none" w:sz="0" w:space="0" w:color="auto"/>
            <w:left w:val="none" w:sz="0" w:space="0" w:color="auto"/>
            <w:bottom w:val="none" w:sz="0" w:space="0" w:color="auto"/>
            <w:right w:val="none" w:sz="0" w:space="0" w:color="auto"/>
          </w:divBdr>
        </w:div>
      </w:divsChild>
    </w:div>
    <w:div w:id="579481786">
      <w:bodyDiv w:val="1"/>
      <w:marLeft w:val="0"/>
      <w:marRight w:val="0"/>
      <w:marTop w:val="0"/>
      <w:marBottom w:val="0"/>
      <w:divBdr>
        <w:top w:val="none" w:sz="0" w:space="0" w:color="auto"/>
        <w:left w:val="none" w:sz="0" w:space="0" w:color="auto"/>
        <w:bottom w:val="none" w:sz="0" w:space="0" w:color="auto"/>
        <w:right w:val="none" w:sz="0" w:space="0" w:color="auto"/>
      </w:divBdr>
    </w:div>
    <w:div w:id="179798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3A08-2032-4AFB-A409-D9FF1518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5535</Words>
  <Characters>3155</Characters>
  <Application>Microsoft Office Word</Application>
  <DocSecurity>0</DocSecurity>
  <Lines>26</Lines>
  <Paragraphs>17</Paragraphs>
  <ScaleCrop>false</ScaleCrop>
  <HeadingPairs>
    <vt:vector size="6" baseType="variant">
      <vt:variant>
        <vt:lpstr>Title</vt:lpstr>
      </vt:variant>
      <vt:variant>
        <vt:i4>1</vt:i4>
      </vt:variant>
      <vt:variant>
        <vt:lpstr>Headings</vt:lpstr>
      </vt:variant>
      <vt:variant>
        <vt:i4>13</vt:i4>
      </vt:variant>
      <vt:variant>
        <vt:lpstr>Pavadinimas</vt:lpstr>
      </vt:variant>
      <vt:variant>
        <vt:i4>1</vt:i4>
      </vt:variant>
    </vt:vector>
  </HeadingPairs>
  <TitlesOfParts>
    <vt:vector size="15" baseType="lpstr">
      <vt:lpstr/>
      <vt:lpstr>Introduction</vt:lpstr>
      <vt:lpstr>    High level overview</vt:lpstr>
      <vt:lpstr>    Scope of delivery</vt:lpstr>
      <vt:lpstr>Requirements</vt:lpstr>
      <vt:lpstr>    General requirements</vt:lpstr>
      <vt:lpstr>    Detailed technical requirements</vt:lpstr>
      <vt:lpstr/>
      <vt:lpstr>    The availability and reliability requirements </vt:lpstr>
      <vt:lpstr>    Warranty and support</vt:lpstr>
      <vt:lpstr>    Terms of delivery</vt:lpstr>
      <vt:lpstr>    Documentation</vt:lpstr>
      <vt:lpstr>    Abbreviations</vt:lpstr>
      <vt:lpstr>    Environmental requirements applicable during the perfomance of the Contract.</vt:lpstr>
      <vt:lpstr/>
    </vt:vector>
  </TitlesOfParts>
  <Company/>
  <LinksUpToDate>false</LinksUpToDate>
  <CharactersWithSpaces>8673</CharactersWithSpaces>
  <SharedDoc>false</SharedDoc>
  <HLinks>
    <vt:vector size="198" baseType="variant">
      <vt:variant>
        <vt:i4>1572918</vt:i4>
      </vt:variant>
      <vt:variant>
        <vt:i4>194</vt:i4>
      </vt:variant>
      <vt:variant>
        <vt:i4>0</vt:i4>
      </vt:variant>
      <vt:variant>
        <vt:i4>5</vt:i4>
      </vt:variant>
      <vt:variant>
        <vt:lpwstr/>
      </vt:variant>
      <vt:variant>
        <vt:lpwstr>_Toc382643328</vt:lpwstr>
      </vt:variant>
      <vt:variant>
        <vt:i4>1572918</vt:i4>
      </vt:variant>
      <vt:variant>
        <vt:i4>188</vt:i4>
      </vt:variant>
      <vt:variant>
        <vt:i4>0</vt:i4>
      </vt:variant>
      <vt:variant>
        <vt:i4>5</vt:i4>
      </vt:variant>
      <vt:variant>
        <vt:lpwstr/>
      </vt:variant>
      <vt:variant>
        <vt:lpwstr>_Toc382643327</vt:lpwstr>
      </vt:variant>
      <vt:variant>
        <vt:i4>1572918</vt:i4>
      </vt:variant>
      <vt:variant>
        <vt:i4>182</vt:i4>
      </vt:variant>
      <vt:variant>
        <vt:i4>0</vt:i4>
      </vt:variant>
      <vt:variant>
        <vt:i4>5</vt:i4>
      </vt:variant>
      <vt:variant>
        <vt:lpwstr/>
      </vt:variant>
      <vt:variant>
        <vt:lpwstr>_Toc382643326</vt:lpwstr>
      </vt:variant>
      <vt:variant>
        <vt:i4>1572918</vt:i4>
      </vt:variant>
      <vt:variant>
        <vt:i4>176</vt:i4>
      </vt:variant>
      <vt:variant>
        <vt:i4>0</vt:i4>
      </vt:variant>
      <vt:variant>
        <vt:i4>5</vt:i4>
      </vt:variant>
      <vt:variant>
        <vt:lpwstr/>
      </vt:variant>
      <vt:variant>
        <vt:lpwstr>_Toc382643325</vt:lpwstr>
      </vt:variant>
      <vt:variant>
        <vt:i4>1572918</vt:i4>
      </vt:variant>
      <vt:variant>
        <vt:i4>170</vt:i4>
      </vt:variant>
      <vt:variant>
        <vt:i4>0</vt:i4>
      </vt:variant>
      <vt:variant>
        <vt:i4>5</vt:i4>
      </vt:variant>
      <vt:variant>
        <vt:lpwstr/>
      </vt:variant>
      <vt:variant>
        <vt:lpwstr>_Toc382643324</vt:lpwstr>
      </vt:variant>
      <vt:variant>
        <vt:i4>1572918</vt:i4>
      </vt:variant>
      <vt:variant>
        <vt:i4>164</vt:i4>
      </vt:variant>
      <vt:variant>
        <vt:i4>0</vt:i4>
      </vt:variant>
      <vt:variant>
        <vt:i4>5</vt:i4>
      </vt:variant>
      <vt:variant>
        <vt:lpwstr/>
      </vt:variant>
      <vt:variant>
        <vt:lpwstr>_Toc382643323</vt:lpwstr>
      </vt:variant>
      <vt:variant>
        <vt:i4>1572918</vt:i4>
      </vt:variant>
      <vt:variant>
        <vt:i4>158</vt:i4>
      </vt:variant>
      <vt:variant>
        <vt:i4>0</vt:i4>
      </vt:variant>
      <vt:variant>
        <vt:i4>5</vt:i4>
      </vt:variant>
      <vt:variant>
        <vt:lpwstr/>
      </vt:variant>
      <vt:variant>
        <vt:lpwstr>_Toc382643322</vt:lpwstr>
      </vt:variant>
      <vt:variant>
        <vt:i4>1572918</vt:i4>
      </vt:variant>
      <vt:variant>
        <vt:i4>152</vt:i4>
      </vt:variant>
      <vt:variant>
        <vt:i4>0</vt:i4>
      </vt:variant>
      <vt:variant>
        <vt:i4>5</vt:i4>
      </vt:variant>
      <vt:variant>
        <vt:lpwstr/>
      </vt:variant>
      <vt:variant>
        <vt:lpwstr>_Toc382643321</vt:lpwstr>
      </vt:variant>
      <vt:variant>
        <vt:i4>1572918</vt:i4>
      </vt:variant>
      <vt:variant>
        <vt:i4>146</vt:i4>
      </vt:variant>
      <vt:variant>
        <vt:i4>0</vt:i4>
      </vt:variant>
      <vt:variant>
        <vt:i4>5</vt:i4>
      </vt:variant>
      <vt:variant>
        <vt:lpwstr/>
      </vt:variant>
      <vt:variant>
        <vt:lpwstr>_Toc382643320</vt:lpwstr>
      </vt:variant>
      <vt:variant>
        <vt:i4>1769526</vt:i4>
      </vt:variant>
      <vt:variant>
        <vt:i4>140</vt:i4>
      </vt:variant>
      <vt:variant>
        <vt:i4>0</vt:i4>
      </vt:variant>
      <vt:variant>
        <vt:i4>5</vt:i4>
      </vt:variant>
      <vt:variant>
        <vt:lpwstr/>
      </vt:variant>
      <vt:variant>
        <vt:lpwstr>_Toc382643319</vt:lpwstr>
      </vt:variant>
      <vt:variant>
        <vt:i4>1769526</vt:i4>
      </vt:variant>
      <vt:variant>
        <vt:i4>134</vt:i4>
      </vt:variant>
      <vt:variant>
        <vt:i4>0</vt:i4>
      </vt:variant>
      <vt:variant>
        <vt:i4>5</vt:i4>
      </vt:variant>
      <vt:variant>
        <vt:lpwstr/>
      </vt:variant>
      <vt:variant>
        <vt:lpwstr>_Toc382643318</vt:lpwstr>
      </vt:variant>
      <vt:variant>
        <vt:i4>1769526</vt:i4>
      </vt:variant>
      <vt:variant>
        <vt:i4>128</vt:i4>
      </vt:variant>
      <vt:variant>
        <vt:i4>0</vt:i4>
      </vt:variant>
      <vt:variant>
        <vt:i4>5</vt:i4>
      </vt:variant>
      <vt:variant>
        <vt:lpwstr/>
      </vt:variant>
      <vt:variant>
        <vt:lpwstr>_Toc382643317</vt:lpwstr>
      </vt:variant>
      <vt:variant>
        <vt:i4>1769526</vt:i4>
      </vt:variant>
      <vt:variant>
        <vt:i4>122</vt:i4>
      </vt:variant>
      <vt:variant>
        <vt:i4>0</vt:i4>
      </vt:variant>
      <vt:variant>
        <vt:i4>5</vt:i4>
      </vt:variant>
      <vt:variant>
        <vt:lpwstr/>
      </vt:variant>
      <vt:variant>
        <vt:lpwstr>_Toc382643316</vt:lpwstr>
      </vt:variant>
      <vt:variant>
        <vt:i4>1769526</vt:i4>
      </vt:variant>
      <vt:variant>
        <vt:i4>116</vt:i4>
      </vt:variant>
      <vt:variant>
        <vt:i4>0</vt:i4>
      </vt:variant>
      <vt:variant>
        <vt:i4>5</vt:i4>
      </vt:variant>
      <vt:variant>
        <vt:lpwstr/>
      </vt:variant>
      <vt:variant>
        <vt:lpwstr>_Toc382643315</vt:lpwstr>
      </vt:variant>
      <vt:variant>
        <vt:i4>1769526</vt:i4>
      </vt:variant>
      <vt:variant>
        <vt:i4>110</vt:i4>
      </vt:variant>
      <vt:variant>
        <vt:i4>0</vt:i4>
      </vt:variant>
      <vt:variant>
        <vt:i4>5</vt:i4>
      </vt:variant>
      <vt:variant>
        <vt:lpwstr/>
      </vt:variant>
      <vt:variant>
        <vt:lpwstr>_Toc382643314</vt:lpwstr>
      </vt:variant>
      <vt:variant>
        <vt:i4>1769526</vt:i4>
      </vt:variant>
      <vt:variant>
        <vt:i4>104</vt:i4>
      </vt:variant>
      <vt:variant>
        <vt:i4>0</vt:i4>
      </vt:variant>
      <vt:variant>
        <vt:i4>5</vt:i4>
      </vt:variant>
      <vt:variant>
        <vt:lpwstr/>
      </vt:variant>
      <vt:variant>
        <vt:lpwstr>_Toc382643313</vt:lpwstr>
      </vt:variant>
      <vt:variant>
        <vt:i4>1769526</vt:i4>
      </vt:variant>
      <vt:variant>
        <vt:i4>98</vt:i4>
      </vt:variant>
      <vt:variant>
        <vt:i4>0</vt:i4>
      </vt:variant>
      <vt:variant>
        <vt:i4>5</vt:i4>
      </vt:variant>
      <vt:variant>
        <vt:lpwstr/>
      </vt:variant>
      <vt:variant>
        <vt:lpwstr>_Toc382643312</vt:lpwstr>
      </vt:variant>
      <vt:variant>
        <vt:i4>1769526</vt:i4>
      </vt:variant>
      <vt:variant>
        <vt:i4>92</vt:i4>
      </vt:variant>
      <vt:variant>
        <vt:i4>0</vt:i4>
      </vt:variant>
      <vt:variant>
        <vt:i4>5</vt:i4>
      </vt:variant>
      <vt:variant>
        <vt:lpwstr/>
      </vt:variant>
      <vt:variant>
        <vt:lpwstr>_Toc382643311</vt:lpwstr>
      </vt:variant>
      <vt:variant>
        <vt:i4>1769526</vt:i4>
      </vt:variant>
      <vt:variant>
        <vt:i4>86</vt:i4>
      </vt:variant>
      <vt:variant>
        <vt:i4>0</vt:i4>
      </vt:variant>
      <vt:variant>
        <vt:i4>5</vt:i4>
      </vt:variant>
      <vt:variant>
        <vt:lpwstr/>
      </vt:variant>
      <vt:variant>
        <vt:lpwstr>_Toc382643310</vt:lpwstr>
      </vt:variant>
      <vt:variant>
        <vt:i4>1703990</vt:i4>
      </vt:variant>
      <vt:variant>
        <vt:i4>80</vt:i4>
      </vt:variant>
      <vt:variant>
        <vt:i4>0</vt:i4>
      </vt:variant>
      <vt:variant>
        <vt:i4>5</vt:i4>
      </vt:variant>
      <vt:variant>
        <vt:lpwstr/>
      </vt:variant>
      <vt:variant>
        <vt:lpwstr>_Toc382643309</vt:lpwstr>
      </vt:variant>
      <vt:variant>
        <vt:i4>1703990</vt:i4>
      </vt:variant>
      <vt:variant>
        <vt:i4>74</vt:i4>
      </vt:variant>
      <vt:variant>
        <vt:i4>0</vt:i4>
      </vt:variant>
      <vt:variant>
        <vt:i4>5</vt:i4>
      </vt:variant>
      <vt:variant>
        <vt:lpwstr/>
      </vt:variant>
      <vt:variant>
        <vt:lpwstr>_Toc382643308</vt:lpwstr>
      </vt:variant>
      <vt:variant>
        <vt:i4>1703990</vt:i4>
      </vt:variant>
      <vt:variant>
        <vt:i4>68</vt:i4>
      </vt:variant>
      <vt:variant>
        <vt:i4>0</vt:i4>
      </vt:variant>
      <vt:variant>
        <vt:i4>5</vt:i4>
      </vt:variant>
      <vt:variant>
        <vt:lpwstr/>
      </vt:variant>
      <vt:variant>
        <vt:lpwstr>_Toc382643307</vt:lpwstr>
      </vt:variant>
      <vt:variant>
        <vt:i4>1703990</vt:i4>
      </vt:variant>
      <vt:variant>
        <vt:i4>62</vt:i4>
      </vt:variant>
      <vt:variant>
        <vt:i4>0</vt:i4>
      </vt:variant>
      <vt:variant>
        <vt:i4>5</vt:i4>
      </vt:variant>
      <vt:variant>
        <vt:lpwstr/>
      </vt:variant>
      <vt:variant>
        <vt:lpwstr>_Toc382643306</vt:lpwstr>
      </vt:variant>
      <vt:variant>
        <vt:i4>1703990</vt:i4>
      </vt:variant>
      <vt:variant>
        <vt:i4>56</vt:i4>
      </vt:variant>
      <vt:variant>
        <vt:i4>0</vt:i4>
      </vt:variant>
      <vt:variant>
        <vt:i4>5</vt:i4>
      </vt:variant>
      <vt:variant>
        <vt:lpwstr/>
      </vt:variant>
      <vt:variant>
        <vt:lpwstr>_Toc382643305</vt:lpwstr>
      </vt:variant>
      <vt:variant>
        <vt:i4>1703990</vt:i4>
      </vt:variant>
      <vt:variant>
        <vt:i4>50</vt:i4>
      </vt:variant>
      <vt:variant>
        <vt:i4>0</vt:i4>
      </vt:variant>
      <vt:variant>
        <vt:i4>5</vt:i4>
      </vt:variant>
      <vt:variant>
        <vt:lpwstr/>
      </vt:variant>
      <vt:variant>
        <vt:lpwstr>_Toc382643304</vt:lpwstr>
      </vt:variant>
      <vt:variant>
        <vt:i4>1703990</vt:i4>
      </vt:variant>
      <vt:variant>
        <vt:i4>44</vt:i4>
      </vt:variant>
      <vt:variant>
        <vt:i4>0</vt:i4>
      </vt:variant>
      <vt:variant>
        <vt:i4>5</vt:i4>
      </vt:variant>
      <vt:variant>
        <vt:lpwstr/>
      </vt:variant>
      <vt:variant>
        <vt:lpwstr>_Toc382643303</vt:lpwstr>
      </vt:variant>
      <vt:variant>
        <vt:i4>1703990</vt:i4>
      </vt:variant>
      <vt:variant>
        <vt:i4>38</vt:i4>
      </vt:variant>
      <vt:variant>
        <vt:i4>0</vt:i4>
      </vt:variant>
      <vt:variant>
        <vt:i4>5</vt:i4>
      </vt:variant>
      <vt:variant>
        <vt:lpwstr/>
      </vt:variant>
      <vt:variant>
        <vt:lpwstr>_Toc382643302</vt:lpwstr>
      </vt:variant>
      <vt:variant>
        <vt:i4>1703990</vt:i4>
      </vt:variant>
      <vt:variant>
        <vt:i4>32</vt:i4>
      </vt:variant>
      <vt:variant>
        <vt:i4>0</vt:i4>
      </vt:variant>
      <vt:variant>
        <vt:i4>5</vt:i4>
      </vt:variant>
      <vt:variant>
        <vt:lpwstr/>
      </vt:variant>
      <vt:variant>
        <vt:lpwstr>_Toc382643301</vt:lpwstr>
      </vt:variant>
      <vt:variant>
        <vt:i4>1703990</vt:i4>
      </vt:variant>
      <vt:variant>
        <vt:i4>26</vt:i4>
      </vt:variant>
      <vt:variant>
        <vt:i4>0</vt:i4>
      </vt:variant>
      <vt:variant>
        <vt:i4>5</vt:i4>
      </vt:variant>
      <vt:variant>
        <vt:lpwstr/>
      </vt:variant>
      <vt:variant>
        <vt:lpwstr>_Toc382643300</vt:lpwstr>
      </vt:variant>
      <vt:variant>
        <vt:i4>1245239</vt:i4>
      </vt:variant>
      <vt:variant>
        <vt:i4>20</vt:i4>
      </vt:variant>
      <vt:variant>
        <vt:i4>0</vt:i4>
      </vt:variant>
      <vt:variant>
        <vt:i4>5</vt:i4>
      </vt:variant>
      <vt:variant>
        <vt:lpwstr/>
      </vt:variant>
      <vt:variant>
        <vt:lpwstr>_Toc382643299</vt:lpwstr>
      </vt:variant>
      <vt:variant>
        <vt:i4>1245239</vt:i4>
      </vt:variant>
      <vt:variant>
        <vt:i4>14</vt:i4>
      </vt:variant>
      <vt:variant>
        <vt:i4>0</vt:i4>
      </vt:variant>
      <vt:variant>
        <vt:i4>5</vt:i4>
      </vt:variant>
      <vt:variant>
        <vt:lpwstr/>
      </vt:variant>
      <vt:variant>
        <vt:lpwstr>_Toc382643298</vt:lpwstr>
      </vt:variant>
      <vt:variant>
        <vt:i4>1245239</vt:i4>
      </vt:variant>
      <vt:variant>
        <vt:i4>8</vt:i4>
      </vt:variant>
      <vt:variant>
        <vt:i4>0</vt:i4>
      </vt:variant>
      <vt:variant>
        <vt:i4>5</vt:i4>
      </vt:variant>
      <vt:variant>
        <vt:lpwstr/>
      </vt:variant>
      <vt:variant>
        <vt:lpwstr>_Toc382643297</vt:lpwstr>
      </vt:variant>
      <vt:variant>
        <vt:i4>1245239</vt:i4>
      </vt:variant>
      <vt:variant>
        <vt:i4>2</vt:i4>
      </vt:variant>
      <vt:variant>
        <vt:i4>0</vt:i4>
      </vt:variant>
      <vt:variant>
        <vt:i4>5</vt:i4>
      </vt:variant>
      <vt:variant>
        <vt:lpwstr/>
      </vt:variant>
      <vt:variant>
        <vt:lpwstr>_Toc382643296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cp:lastModifiedBy>Božena Rokienė</cp:lastModifiedBy>
  <cp:revision>7</cp:revision>
  <cp:lastPrinted>2018-01-04T07:38:00Z</cp:lastPrinted>
  <dcterms:created xsi:type="dcterms:W3CDTF">2026-01-14T12:41:00Z</dcterms:created>
  <dcterms:modified xsi:type="dcterms:W3CDTF">2026-02-02T12:45:00Z</dcterms:modified>
</cp:coreProperties>
</file>