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23780" w14:textId="77777777" w:rsidR="006E33CD" w:rsidRPr="0069062F" w:rsidRDefault="006E33CD" w:rsidP="00FB6EA1">
      <w:pPr>
        <w:spacing w:after="0" w:line="240" w:lineRule="auto"/>
        <w:rPr>
          <w:rFonts w:eastAsia="Calibri" w:cstheme="minorHAnsi"/>
          <w:b/>
        </w:rPr>
      </w:pPr>
    </w:p>
    <w:p w14:paraId="4DAC4E03" w14:textId="3CAC5301" w:rsidR="00540279" w:rsidRPr="0069062F" w:rsidRDefault="00540279" w:rsidP="00F87AE5">
      <w:pPr>
        <w:spacing w:after="0" w:line="240" w:lineRule="auto"/>
        <w:ind w:firstLine="360"/>
        <w:jc w:val="center"/>
        <w:rPr>
          <w:rFonts w:eastAsia="Calibri" w:cstheme="minorHAnsi"/>
          <w:b/>
        </w:rPr>
      </w:pPr>
      <w:r w:rsidRPr="0069062F">
        <w:rPr>
          <w:rFonts w:eastAsia="Calibri" w:cstheme="minorHAnsi"/>
          <w:b/>
        </w:rPr>
        <w:t>PREKIŲ</w:t>
      </w:r>
      <w:r w:rsidR="007B5C9E" w:rsidRPr="0069062F">
        <w:rPr>
          <w:rFonts w:eastAsia="Calibri" w:cstheme="minorHAnsi"/>
          <w:b/>
        </w:rPr>
        <w:t xml:space="preserve">, PASLAUGŲ IR DARBŲ </w:t>
      </w:r>
      <w:r w:rsidRPr="0069062F">
        <w:rPr>
          <w:rFonts w:eastAsia="Calibri" w:cstheme="minorHAnsi"/>
          <w:b/>
        </w:rPr>
        <w:t>PIRKIMO–PARDAVIMO SUTARTIS NR.__</w:t>
      </w:r>
    </w:p>
    <w:p w14:paraId="6639AED7" w14:textId="77777777" w:rsidR="00540279" w:rsidRPr="0069062F" w:rsidRDefault="00540279" w:rsidP="00F87AE5">
      <w:pPr>
        <w:spacing w:after="0" w:line="240" w:lineRule="auto"/>
        <w:ind w:firstLine="360"/>
        <w:jc w:val="center"/>
        <w:rPr>
          <w:rFonts w:eastAsia="Calibri" w:cstheme="minorHAnsi"/>
        </w:rPr>
      </w:pPr>
    </w:p>
    <w:p w14:paraId="4DF56192" w14:textId="6FADF948" w:rsidR="00540279" w:rsidRPr="0069062F" w:rsidRDefault="00540279" w:rsidP="00F87AE5">
      <w:pPr>
        <w:spacing w:after="0" w:line="240" w:lineRule="auto"/>
        <w:ind w:firstLine="360"/>
        <w:jc w:val="center"/>
        <w:rPr>
          <w:rFonts w:eastAsia="Calibri" w:cstheme="minorHAnsi"/>
        </w:rPr>
      </w:pPr>
      <w:r w:rsidRPr="0069062F">
        <w:rPr>
          <w:rFonts w:eastAsia="Calibri" w:cstheme="minorHAnsi"/>
        </w:rPr>
        <w:t>201</w:t>
      </w:r>
      <w:r w:rsidR="00FB6EA1">
        <w:rPr>
          <w:rFonts w:eastAsia="Calibri" w:cstheme="minorHAnsi"/>
        </w:rPr>
        <w:t>9</w:t>
      </w:r>
      <w:r w:rsidRPr="0069062F">
        <w:rPr>
          <w:rFonts w:eastAsia="Calibri" w:cstheme="minorHAnsi"/>
        </w:rPr>
        <w:t xml:space="preserve"> m. </w:t>
      </w:r>
      <w:r w:rsidR="00FB6EA1">
        <w:rPr>
          <w:rFonts w:eastAsia="Calibri" w:cstheme="minorHAnsi"/>
        </w:rPr>
        <w:t>spalio</w:t>
      </w:r>
      <w:r w:rsidRPr="0069062F">
        <w:rPr>
          <w:rFonts w:eastAsia="Calibri" w:cstheme="minorHAnsi"/>
        </w:rPr>
        <w:t xml:space="preserve">  d.   </w:t>
      </w:r>
    </w:p>
    <w:p w14:paraId="59ACF45B" w14:textId="77777777" w:rsidR="00540279" w:rsidRPr="0069062F" w:rsidRDefault="00540279" w:rsidP="00F87AE5">
      <w:pPr>
        <w:spacing w:after="0" w:line="240" w:lineRule="auto"/>
        <w:ind w:firstLine="360"/>
        <w:jc w:val="center"/>
        <w:rPr>
          <w:rFonts w:eastAsia="Calibri" w:cstheme="minorHAnsi"/>
        </w:rPr>
      </w:pPr>
      <w:r w:rsidRPr="0069062F">
        <w:rPr>
          <w:rFonts w:eastAsia="Calibri" w:cstheme="minorHAnsi"/>
        </w:rPr>
        <w:t>Vilnius</w:t>
      </w:r>
    </w:p>
    <w:p w14:paraId="5B272A7D" w14:textId="77777777" w:rsidR="00540279" w:rsidRPr="0069062F" w:rsidRDefault="00540279" w:rsidP="00F87AE5">
      <w:pPr>
        <w:spacing w:after="0" w:line="240" w:lineRule="auto"/>
        <w:ind w:firstLine="360"/>
        <w:jc w:val="center"/>
        <w:rPr>
          <w:rFonts w:eastAsia="Calibri" w:cstheme="minorHAnsi"/>
        </w:rPr>
      </w:pPr>
    </w:p>
    <w:p w14:paraId="0895D8AD" w14:textId="77777777" w:rsidR="00540279" w:rsidRPr="0069062F" w:rsidRDefault="00540279" w:rsidP="00F87AE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69062F">
        <w:rPr>
          <w:rFonts w:eastAsia="Times New Roman" w:cstheme="minorHAnsi"/>
          <w:b/>
          <w:bCs/>
        </w:rPr>
        <w:t>SPECIALIOSIOS SĄLYGOS</w:t>
      </w:r>
      <w:bookmarkEnd w:id="0"/>
      <w:bookmarkEnd w:id="1"/>
    </w:p>
    <w:p w14:paraId="77A62176" w14:textId="77777777" w:rsidR="00540279" w:rsidRPr="0069062F" w:rsidRDefault="00540279" w:rsidP="00F87AE5">
      <w:pPr>
        <w:spacing w:after="0" w:line="240" w:lineRule="auto"/>
        <w:ind w:firstLine="360"/>
        <w:rPr>
          <w:rFonts w:eastAsia="Calibri" w:cstheme="minorHAnsi"/>
          <w:lang w:eastAsia="lt-LT"/>
        </w:rPr>
      </w:pPr>
    </w:p>
    <w:p w14:paraId="3B5EAA0C" w14:textId="21264AF6" w:rsidR="00540279" w:rsidRPr="0069062F" w:rsidRDefault="00540279" w:rsidP="00F87AE5">
      <w:pPr>
        <w:tabs>
          <w:tab w:val="left" w:pos="709"/>
        </w:tabs>
        <w:spacing w:after="0" w:line="240" w:lineRule="auto"/>
        <w:ind w:firstLine="360"/>
        <w:jc w:val="both"/>
        <w:rPr>
          <w:rFonts w:eastAsia="Times New Roman" w:cstheme="minorHAnsi"/>
        </w:rPr>
      </w:pPr>
      <w:permStart w:id="942618178" w:edGrp="everyone"/>
      <w:r w:rsidRPr="0069062F">
        <w:rPr>
          <w:rFonts w:eastAsia="Times New Roman" w:cstheme="minorHAnsi"/>
          <w:b/>
        </w:rPr>
        <w:t xml:space="preserve">AB „Lietuvos geležinkeliai“, </w:t>
      </w:r>
      <w:r w:rsidRPr="0069062F">
        <w:rPr>
          <w:rFonts w:eastAsia="Times New Roman" w:cstheme="minorHAnsi"/>
        </w:rPr>
        <w:t xml:space="preserve">juridinio asmens kodas 110053842, atstovaujama, </w:t>
      </w:r>
      <w:r w:rsidR="00FB6EA1">
        <w:rPr>
          <w:rFonts w:eastAsia="Times New Roman" w:cstheme="minorHAnsi"/>
        </w:rPr>
        <w:t>Generalinio direktoriaus Manto Bartuškos</w:t>
      </w:r>
      <w:r w:rsidRPr="0069062F">
        <w:rPr>
          <w:rFonts w:eastAsia="Times New Roman" w:cstheme="minorHAnsi"/>
        </w:rPr>
        <w:t xml:space="preserve">, veikiančio pagal </w:t>
      </w:r>
      <w:r w:rsidR="00FB6EA1">
        <w:rPr>
          <w:rFonts w:eastAsia="Times New Roman" w:cstheme="minorHAnsi"/>
        </w:rPr>
        <w:t>bendrovės įstatus</w:t>
      </w:r>
      <w:r w:rsidRPr="0069062F">
        <w:rPr>
          <w:rFonts w:eastAsia="Times New Roman" w:cstheme="minorHAnsi"/>
        </w:rPr>
        <w:t xml:space="preserve"> (toliau – </w:t>
      </w:r>
      <w:r w:rsidR="008109E5" w:rsidRPr="0069062F">
        <w:rPr>
          <w:rFonts w:eastAsia="Times New Roman" w:cstheme="minorHAnsi"/>
          <w:b/>
        </w:rPr>
        <w:t>Užsakovas</w:t>
      </w:r>
      <w:r w:rsidRPr="0069062F">
        <w:rPr>
          <w:rFonts w:eastAsia="Times New Roman" w:cstheme="minorHAnsi"/>
        </w:rPr>
        <w:t xml:space="preserve">), ir </w:t>
      </w:r>
      <w:r w:rsidR="00FB6EA1" w:rsidRPr="00FB6EA1">
        <w:rPr>
          <w:rFonts w:eastAsia="Times New Roman" w:cstheme="minorHAnsi"/>
          <w:b/>
          <w:bCs/>
          <w:iCs/>
          <w:noProof/>
        </w:rPr>
        <w:t>UAB „Geležinkelio tiesimo centras“</w:t>
      </w:r>
      <w:r w:rsidRPr="0069062F">
        <w:rPr>
          <w:rFonts w:eastAsia="Times New Roman" w:cstheme="minorHAnsi"/>
          <w:i/>
          <w:noProof/>
        </w:rPr>
        <w:t>,</w:t>
      </w:r>
      <w:r w:rsidRPr="0069062F">
        <w:rPr>
          <w:rFonts w:eastAsia="Times New Roman" w:cstheme="minorHAnsi"/>
          <w:b/>
          <w:noProof/>
        </w:rPr>
        <w:t xml:space="preserve"> </w:t>
      </w:r>
      <w:r w:rsidRPr="0069062F">
        <w:rPr>
          <w:rFonts w:eastAsia="Times New Roman" w:cstheme="minorHAnsi"/>
          <w:noProof/>
        </w:rPr>
        <w:t>juridinio asmens koda</w:t>
      </w:r>
      <w:r w:rsidR="00FB6EA1">
        <w:rPr>
          <w:rFonts w:eastAsia="Times New Roman" w:cstheme="minorHAnsi"/>
          <w:noProof/>
        </w:rPr>
        <w:t>s 181628163</w:t>
      </w:r>
      <w:r w:rsidRPr="0069062F">
        <w:rPr>
          <w:rFonts w:eastAsia="Times New Roman" w:cstheme="minorHAnsi"/>
        </w:rPr>
        <w:t xml:space="preserve">, atstovaujama </w:t>
      </w:r>
      <w:r w:rsidR="00FB6EA1">
        <w:rPr>
          <w:rFonts w:eastAsia="Times New Roman" w:cstheme="minorHAnsi"/>
        </w:rPr>
        <w:t>Generalinio direktoriaus Vytauto Radzevičiaus</w:t>
      </w:r>
      <w:r w:rsidRPr="0069062F">
        <w:rPr>
          <w:rFonts w:eastAsia="Times New Roman" w:cstheme="minorHAnsi"/>
        </w:rPr>
        <w:t xml:space="preserve">, veikiančio pagal </w:t>
      </w:r>
      <w:r w:rsidR="00FB6EA1">
        <w:rPr>
          <w:rFonts w:eastAsia="Times New Roman" w:cstheme="minorHAnsi"/>
        </w:rPr>
        <w:t>bendrovės įstatus</w:t>
      </w:r>
      <w:r w:rsidRPr="0069062F">
        <w:rPr>
          <w:rFonts w:eastAsia="Times New Roman" w:cstheme="minorHAnsi"/>
        </w:rPr>
        <w:t xml:space="preserve"> (toliau – </w:t>
      </w:r>
      <w:r w:rsidRPr="0069062F">
        <w:rPr>
          <w:rFonts w:eastAsia="Times New Roman" w:cstheme="minorHAnsi"/>
          <w:b/>
        </w:rPr>
        <w:t>Tiekėjas</w:t>
      </w:r>
      <w:r w:rsidRPr="0069062F">
        <w:rPr>
          <w:rFonts w:eastAsia="Times New Roman" w:cstheme="minorHAnsi"/>
        </w:rPr>
        <w:t>),</w:t>
      </w:r>
      <w:permEnd w:id="942618178"/>
      <w:r w:rsidRPr="0069062F">
        <w:rPr>
          <w:rFonts w:eastAsia="Times New Roman" w:cstheme="minorHAnsi"/>
        </w:rPr>
        <w:t xml:space="preserve"> toliau kartu vadinami „</w:t>
      </w:r>
      <w:r w:rsidRPr="0069062F">
        <w:rPr>
          <w:rFonts w:eastAsia="Times New Roman" w:cstheme="minorHAnsi"/>
          <w:b/>
        </w:rPr>
        <w:t>Šalimis</w:t>
      </w:r>
      <w:r w:rsidRPr="0069062F">
        <w:rPr>
          <w:rFonts w:eastAsia="Times New Roman" w:cstheme="minorHAnsi"/>
        </w:rPr>
        <w:t>“, o kiekviena atskirai – „</w:t>
      </w:r>
      <w:r w:rsidRPr="0069062F">
        <w:rPr>
          <w:rFonts w:eastAsia="Times New Roman" w:cstheme="minorHAnsi"/>
          <w:b/>
        </w:rPr>
        <w:t>Šalimi</w:t>
      </w:r>
      <w:r w:rsidRPr="0069062F">
        <w:rPr>
          <w:rFonts w:eastAsia="Times New Roman" w:cstheme="minorHAnsi"/>
        </w:rPr>
        <w:t>“, sudarė šią prekių pirkimo–pardavimo sutartį, toliau vadinamą „</w:t>
      </w:r>
      <w:r w:rsidRPr="0069062F">
        <w:rPr>
          <w:rFonts w:eastAsia="Times New Roman" w:cstheme="minorHAnsi"/>
          <w:b/>
        </w:rPr>
        <w:t>Sutartimi</w:t>
      </w:r>
      <w:r w:rsidRPr="0069062F">
        <w:rPr>
          <w:rFonts w:eastAsia="Times New Roman" w:cstheme="minorHAnsi"/>
        </w:rPr>
        <w:t>“</w:t>
      </w:r>
      <w:r w:rsidRPr="0069062F">
        <w:rPr>
          <w:rFonts w:eastAsia="Times New Roman" w:cstheme="minorHAnsi"/>
          <w:b/>
        </w:rPr>
        <w:t>,</w:t>
      </w:r>
      <w:r w:rsidRPr="0069062F">
        <w:rPr>
          <w:rFonts w:eastAsia="Times New Roman" w:cstheme="minorHAnsi"/>
        </w:rPr>
        <w:t xml:space="preserve"> ir susitarė dėl toliau išvardintų sąlygų:</w:t>
      </w:r>
    </w:p>
    <w:p w14:paraId="39AE63B4" w14:textId="77777777" w:rsidR="00540279" w:rsidRPr="0069062F" w:rsidRDefault="00540279" w:rsidP="00F87AE5">
      <w:pPr>
        <w:spacing w:after="0" w:line="240" w:lineRule="auto"/>
        <w:ind w:firstLine="360"/>
        <w:jc w:val="both"/>
        <w:rPr>
          <w:rFonts w:eastAsia="Calibri" w:cstheme="minorHAnsi"/>
        </w:rPr>
      </w:pPr>
    </w:p>
    <w:p w14:paraId="7233C5F5" w14:textId="0352AD99" w:rsidR="00540279" w:rsidRPr="0069062F" w:rsidRDefault="00EF48CA" w:rsidP="00F87AE5">
      <w:pPr>
        <w:numPr>
          <w:ilvl w:val="0"/>
          <w:numId w:val="1"/>
        </w:numPr>
        <w:spacing w:after="0" w:line="240" w:lineRule="auto"/>
        <w:ind w:firstLine="360"/>
        <w:jc w:val="center"/>
        <w:rPr>
          <w:rFonts w:eastAsia="Calibri" w:cstheme="minorHAnsi"/>
          <w:b/>
        </w:rPr>
      </w:pPr>
      <w:r w:rsidRPr="0069062F">
        <w:rPr>
          <w:rFonts w:eastAsia="Calibri" w:cstheme="minorHAnsi"/>
          <w:b/>
        </w:rPr>
        <w:t>SUTARTIES DALYKAS</w:t>
      </w:r>
    </w:p>
    <w:p w14:paraId="38235082" w14:textId="1FB00A12" w:rsidR="00540279" w:rsidRPr="0069062F" w:rsidRDefault="00540279" w:rsidP="00F87AE5">
      <w:pPr>
        <w:pStyle w:val="CommentText"/>
        <w:spacing w:after="0"/>
        <w:ind w:firstLine="360"/>
        <w:jc w:val="both"/>
        <w:rPr>
          <w:rFonts w:cstheme="minorHAnsi"/>
          <w:b/>
          <w:sz w:val="22"/>
          <w:szCs w:val="22"/>
        </w:rPr>
      </w:pPr>
      <w:r w:rsidRPr="0069062F">
        <w:rPr>
          <w:rFonts w:eastAsia="Calibri" w:cstheme="minorHAnsi"/>
          <w:sz w:val="22"/>
          <w:szCs w:val="22"/>
        </w:rPr>
        <w:t xml:space="preserve">1.1. Sutarties dalykas yra </w:t>
      </w:r>
      <w:r w:rsidR="008109E5" w:rsidRPr="0069062F">
        <w:rPr>
          <w:rFonts w:eastAsia="Calibri" w:cstheme="minorHAnsi"/>
          <w:sz w:val="22"/>
          <w:szCs w:val="22"/>
        </w:rPr>
        <w:t>KV-</w:t>
      </w:r>
      <w:r w:rsidR="00556626" w:rsidRPr="0069062F">
        <w:rPr>
          <w:rFonts w:eastAsia="Calibri" w:cstheme="minorHAnsi"/>
          <w:sz w:val="22"/>
          <w:szCs w:val="22"/>
        </w:rPr>
        <w:t>3-72 vagonų stabdikliai</w:t>
      </w:r>
      <w:r w:rsidRPr="0069062F">
        <w:rPr>
          <w:rFonts w:eastAsia="Calibri" w:cstheme="minorHAnsi"/>
          <w:sz w:val="22"/>
          <w:szCs w:val="22"/>
        </w:rPr>
        <w:t xml:space="preserve"> (toliau – </w:t>
      </w:r>
      <w:r w:rsidRPr="0069062F">
        <w:rPr>
          <w:rFonts w:eastAsia="Calibri" w:cstheme="minorHAnsi"/>
          <w:b/>
          <w:sz w:val="22"/>
          <w:szCs w:val="22"/>
        </w:rPr>
        <w:t>Prekės</w:t>
      </w:r>
      <w:r w:rsidRPr="0069062F">
        <w:rPr>
          <w:rFonts w:eastAsia="Calibri" w:cstheme="minorHAnsi"/>
          <w:sz w:val="22"/>
          <w:szCs w:val="22"/>
        </w:rPr>
        <w:t>)</w:t>
      </w:r>
      <w:r w:rsidR="00556626" w:rsidRPr="0069062F">
        <w:rPr>
          <w:rFonts w:eastAsia="Calibri" w:cstheme="minorHAnsi"/>
          <w:sz w:val="22"/>
          <w:szCs w:val="22"/>
        </w:rPr>
        <w:t xml:space="preserve"> su projektavimo paslaugomis</w:t>
      </w:r>
      <w:r w:rsidR="007D72DF" w:rsidRPr="0069062F">
        <w:rPr>
          <w:rFonts w:eastAsia="Calibri" w:cstheme="minorHAnsi"/>
          <w:sz w:val="22"/>
          <w:szCs w:val="22"/>
        </w:rPr>
        <w:t xml:space="preserve"> (toliau – </w:t>
      </w:r>
      <w:r w:rsidR="007D72DF" w:rsidRPr="0069062F">
        <w:rPr>
          <w:rFonts w:eastAsia="Calibri" w:cstheme="minorHAnsi"/>
          <w:b/>
          <w:sz w:val="22"/>
          <w:szCs w:val="22"/>
        </w:rPr>
        <w:t>Paslaugos</w:t>
      </w:r>
      <w:r w:rsidR="007D72DF" w:rsidRPr="0069062F">
        <w:rPr>
          <w:rFonts w:eastAsia="Calibri" w:cstheme="minorHAnsi"/>
          <w:sz w:val="22"/>
          <w:szCs w:val="22"/>
        </w:rPr>
        <w:t>)</w:t>
      </w:r>
      <w:r w:rsidR="00556626" w:rsidRPr="0069062F">
        <w:rPr>
          <w:rFonts w:eastAsia="Calibri" w:cstheme="minorHAnsi"/>
          <w:sz w:val="22"/>
          <w:szCs w:val="22"/>
        </w:rPr>
        <w:t xml:space="preserve"> ir </w:t>
      </w:r>
      <w:r w:rsidR="00C2775F" w:rsidRPr="0069062F">
        <w:rPr>
          <w:rFonts w:eastAsia="Calibri" w:cstheme="minorHAnsi"/>
          <w:sz w:val="22"/>
          <w:szCs w:val="22"/>
        </w:rPr>
        <w:t xml:space="preserve">naujų pamatų įrengimo ar esamų pamatų remonto bei </w:t>
      </w:r>
      <w:r w:rsidR="00E00334" w:rsidRPr="0069062F">
        <w:rPr>
          <w:rFonts w:eastAsia="Calibri" w:cstheme="minorHAnsi"/>
          <w:sz w:val="22"/>
          <w:szCs w:val="22"/>
        </w:rPr>
        <w:t xml:space="preserve">įrangos derinimo </w:t>
      </w:r>
      <w:r w:rsidR="00556626" w:rsidRPr="0069062F">
        <w:rPr>
          <w:rFonts w:eastAsia="Calibri" w:cstheme="minorHAnsi"/>
          <w:sz w:val="22"/>
          <w:szCs w:val="22"/>
        </w:rPr>
        <w:t>darbais</w:t>
      </w:r>
      <w:r w:rsidR="007D72DF" w:rsidRPr="0069062F">
        <w:rPr>
          <w:rFonts w:eastAsia="Calibri" w:cstheme="minorHAnsi"/>
          <w:sz w:val="22"/>
          <w:szCs w:val="22"/>
        </w:rPr>
        <w:t xml:space="preserve"> (toliau – </w:t>
      </w:r>
      <w:r w:rsidR="007D72DF" w:rsidRPr="0069062F">
        <w:rPr>
          <w:rFonts w:eastAsia="Calibri" w:cstheme="minorHAnsi"/>
          <w:b/>
          <w:sz w:val="22"/>
          <w:szCs w:val="22"/>
        </w:rPr>
        <w:t>Darbai</w:t>
      </w:r>
      <w:r w:rsidR="007D72DF" w:rsidRPr="0069062F">
        <w:rPr>
          <w:rFonts w:eastAsia="Calibri" w:cstheme="minorHAnsi"/>
          <w:sz w:val="22"/>
          <w:szCs w:val="22"/>
        </w:rPr>
        <w:t>)</w:t>
      </w:r>
      <w:r w:rsidRPr="0069062F">
        <w:rPr>
          <w:rFonts w:eastAsia="Calibri" w:cstheme="minorHAnsi"/>
          <w:sz w:val="22"/>
          <w:szCs w:val="22"/>
        </w:rPr>
        <w:t xml:space="preserve"> pirkimas–pardavimas.  </w:t>
      </w:r>
    </w:p>
    <w:p w14:paraId="0C54A7AD" w14:textId="6A1A37E6" w:rsidR="007D72DF" w:rsidRPr="0069062F" w:rsidRDefault="00540279" w:rsidP="007D72DF">
      <w:pPr>
        <w:pStyle w:val="ListParagraph"/>
        <w:tabs>
          <w:tab w:val="left" w:pos="567"/>
        </w:tabs>
        <w:spacing w:after="0" w:line="240" w:lineRule="auto"/>
        <w:ind w:left="0" w:firstLine="360"/>
        <w:jc w:val="both"/>
        <w:rPr>
          <w:rStyle w:val="Laukeliai"/>
          <w:rFonts w:asciiTheme="minorHAnsi" w:eastAsia="Times New Roman" w:hAnsiTheme="minorHAnsi" w:cstheme="minorHAnsi"/>
          <w:i/>
          <w:sz w:val="22"/>
        </w:rPr>
      </w:pPr>
      <w:r w:rsidRPr="0069062F">
        <w:rPr>
          <w:rFonts w:eastAsia="Calibri" w:cstheme="minorHAnsi"/>
        </w:rPr>
        <w:t xml:space="preserve">1.2. </w:t>
      </w:r>
      <w:permStart w:id="913390693" w:edGrp="everyone"/>
      <w:r w:rsidR="00231631" w:rsidRPr="0069062F">
        <w:rPr>
          <w:rStyle w:val="Laukeliai"/>
          <w:rFonts w:asciiTheme="minorHAnsi" w:eastAsia="Times New Roman" w:hAnsiTheme="minorHAnsi" w:cstheme="minorHAnsi"/>
          <w:sz w:val="22"/>
        </w:rPr>
        <w:t>Prekės pristatom</w:t>
      </w:r>
      <w:r w:rsidR="00C32799" w:rsidRPr="0069062F">
        <w:rPr>
          <w:rStyle w:val="Laukeliai"/>
          <w:rFonts w:asciiTheme="minorHAnsi" w:eastAsia="Times New Roman" w:hAnsiTheme="minorHAnsi" w:cstheme="minorHAnsi"/>
          <w:sz w:val="22"/>
        </w:rPr>
        <w:t>os</w:t>
      </w:r>
      <w:r w:rsidR="007D72DF" w:rsidRPr="0069062F">
        <w:rPr>
          <w:rStyle w:val="Laukeliai"/>
          <w:rFonts w:asciiTheme="minorHAnsi" w:eastAsia="Times New Roman" w:hAnsiTheme="minorHAnsi" w:cstheme="minorHAnsi"/>
          <w:sz w:val="22"/>
        </w:rPr>
        <w:t xml:space="preserve"> ir darbai atliekami</w:t>
      </w:r>
      <w:r w:rsidR="00C32799" w:rsidRPr="0069062F">
        <w:rPr>
          <w:rStyle w:val="Laukeliai"/>
          <w:rFonts w:asciiTheme="minorHAnsi" w:eastAsia="Times New Roman" w:hAnsiTheme="minorHAnsi" w:cstheme="minorHAnsi"/>
          <w:sz w:val="22"/>
        </w:rPr>
        <w:t xml:space="preserve"> šiuo adresu:</w:t>
      </w:r>
      <w:r w:rsidR="007D72DF" w:rsidRPr="0069062F">
        <w:rPr>
          <w:rStyle w:val="Laukeliai"/>
          <w:rFonts w:asciiTheme="minorHAnsi" w:eastAsia="Times New Roman" w:hAnsiTheme="minorHAnsi" w:cstheme="minorHAnsi"/>
          <w:sz w:val="22"/>
        </w:rPr>
        <w:t xml:space="preserve"> Bugenių geležinkelio stoties skirstomasis kalnelis, Dapšių k., Židikų sen., Mažeikių r. sav.</w:t>
      </w:r>
    </w:p>
    <w:permEnd w:id="913390693"/>
    <w:p w14:paraId="4F283E9F" w14:textId="4838A6E9" w:rsidR="007F02BD" w:rsidRPr="0069062F" w:rsidRDefault="007F02BD" w:rsidP="007D72DF">
      <w:pPr>
        <w:pStyle w:val="ListParagraph"/>
        <w:tabs>
          <w:tab w:val="left" w:pos="567"/>
        </w:tabs>
        <w:spacing w:after="0" w:line="240" w:lineRule="auto"/>
        <w:ind w:left="0" w:firstLine="360"/>
        <w:jc w:val="both"/>
        <w:rPr>
          <w:rFonts w:cstheme="minorHAnsi"/>
        </w:rPr>
      </w:pPr>
      <w:r w:rsidRPr="0069062F">
        <w:rPr>
          <w:rFonts w:eastAsia="Times New Roman" w:cstheme="minorHAnsi"/>
          <w:lang w:eastAsia="x-none"/>
        </w:rPr>
        <w:t xml:space="preserve">1.3. </w:t>
      </w:r>
      <w:r w:rsidRPr="0069062F">
        <w:rPr>
          <w:rFonts w:cstheme="minorHAnsi"/>
        </w:rPr>
        <w:t>Tiekėjas turi pristatyti P</w:t>
      </w:r>
      <w:r w:rsidR="00295902" w:rsidRPr="0069062F">
        <w:rPr>
          <w:rFonts w:cstheme="minorHAnsi"/>
        </w:rPr>
        <w:t>reke</w:t>
      </w:r>
      <w:r w:rsidRPr="0069062F">
        <w:rPr>
          <w:rFonts w:cstheme="minorHAnsi"/>
        </w:rPr>
        <w:t>s įspėjęs Sutarties 1.4. p. n</w:t>
      </w:r>
      <w:r w:rsidR="007D72DF" w:rsidRPr="0069062F">
        <w:rPr>
          <w:rFonts w:cstheme="minorHAnsi"/>
        </w:rPr>
        <w:t>urodytą kontaktinį asmenį prieš</w:t>
      </w:r>
      <w:r w:rsidRPr="0069062F">
        <w:rPr>
          <w:rFonts w:cstheme="minorHAnsi"/>
        </w:rPr>
        <w:t xml:space="preserve"> </w:t>
      </w:r>
      <w:permStart w:id="1839605187" w:edGrp="everyone"/>
      <w:r w:rsidR="007D72DF" w:rsidRPr="0069062F">
        <w:rPr>
          <w:rFonts w:cstheme="minorHAnsi"/>
        </w:rPr>
        <w:t>5</w:t>
      </w:r>
      <w:r w:rsidRPr="0069062F">
        <w:rPr>
          <w:rFonts w:cstheme="minorHAnsi"/>
        </w:rPr>
        <w:t xml:space="preserve"> </w:t>
      </w:r>
      <w:r w:rsidR="00205D5E" w:rsidRPr="0069062F">
        <w:rPr>
          <w:rFonts w:cstheme="minorHAnsi"/>
        </w:rPr>
        <w:t xml:space="preserve">(penkias) </w:t>
      </w:r>
      <w:permEnd w:id="1839605187"/>
      <w:r w:rsidR="007D72DF" w:rsidRPr="0069062F">
        <w:rPr>
          <w:rFonts w:cstheme="minorHAnsi"/>
        </w:rPr>
        <w:t>kalendorines dienas</w:t>
      </w:r>
      <w:r w:rsidRPr="0069062F">
        <w:rPr>
          <w:rFonts w:cstheme="minorHAnsi"/>
        </w:rPr>
        <w:t xml:space="preserve"> </w:t>
      </w:r>
      <w:permStart w:id="32250083" w:edGrp="everyone"/>
      <w:r w:rsidR="007D72DF" w:rsidRPr="0069062F">
        <w:rPr>
          <w:rFonts w:cstheme="minorHAnsi"/>
        </w:rPr>
        <w:t>elektroniniu paštu.</w:t>
      </w:r>
    </w:p>
    <w:permEnd w:id="32250083"/>
    <w:p w14:paraId="0C4C4C25" w14:textId="32EAEB40" w:rsidR="00182226" w:rsidRPr="0069062F" w:rsidRDefault="00182226" w:rsidP="00F87AE5">
      <w:pPr>
        <w:widowControl w:val="0"/>
        <w:tabs>
          <w:tab w:val="left" w:pos="1134"/>
        </w:tabs>
        <w:spacing w:after="0" w:line="240" w:lineRule="auto"/>
        <w:ind w:firstLine="360"/>
        <w:jc w:val="both"/>
        <w:outlineLvl w:val="1"/>
        <w:rPr>
          <w:rFonts w:cstheme="minorHAnsi"/>
        </w:rPr>
      </w:pPr>
      <w:r w:rsidRPr="0069062F">
        <w:rPr>
          <w:rFonts w:cstheme="minorHAnsi"/>
        </w:rPr>
        <w:t>1.4. Prekes</w:t>
      </w:r>
      <w:r w:rsidR="007D72DF" w:rsidRPr="0069062F">
        <w:rPr>
          <w:rFonts w:cstheme="minorHAnsi"/>
        </w:rPr>
        <w:t>, paslaugas ir darbus</w:t>
      </w:r>
      <w:r w:rsidRPr="0069062F">
        <w:rPr>
          <w:rFonts w:cstheme="minorHAnsi"/>
        </w:rPr>
        <w:t xml:space="preserve"> priimti įgalioto atsakingo asmens kontaktiniai duomenys: </w:t>
      </w:r>
      <w:r w:rsidR="00FE36DE" w:rsidRPr="00FE36DE">
        <w:rPr>
          <w:rFonts w:eastAsia="Calibri" w:cstheme="minorHAnsi"/>
          <w:iCs/>
        </w:rPr>
        <w:t xml:space="preserve">Geležinkelių infrastruktūros direkcijos Projektų valdymo departamento Projektų įgyvendinimo skyriaus Bendrovės projektų grupės projekto vadovas </w:t>
      </w:r>
      <w:r w:rsidR="002903EE">
        <w:rPr>
          <w:rFonts w:eastAsia="Calibri" w:cstheme="minorHAnsi"/>
          <w:iCs/>
        </w:rPr>
        <w:t>&lt;...&gt;</w:t>
      </w:r>
      <w:r w:rsidRPr="0069062F">
        <w:rPr>
          <w:rFonts w:cstheme="minorHAnsi"/>
        </w:rPr>
        <w:t xml:space="preserve">. Apie įgalioto asmens pasikeitimą </w:t>
      </w:r>
      <w:r w:rsidR="00E86296" w:rsidRPr="0069062F">
        <w:rPr>
          <w:rFonts w:cstheme="minorHAnsi"/>
        </w:rPr>
        <w:t>Užsakov</w:t>
      </w:r>
      <w:r w:rsidRPr="0069062F">
        <w:rPr>
          <w:rFonts w:cstheme="minorHAnsi"/>
        </w:rPr>
        <w:t>as informuoja Tiekėją šios Sutarties 9 skyriuje nurodytu Tiekėjo el. paštu ir atskiras Sutarties pakeitimas ar atskiras įgaliojimų įforminimas dėl šios priežasties nėra atliekamas.</w:t>
      </w:r>
    </w:p>
    <w:p w14:paraId="168896E6" w14:textId="77777777" w:rsidR="00052469" w:rsidRPr="0069062F" w:rsidRDefault="00052469" w:rsidP="00F87AE5">
      <w:pPr>
        <w:widowControl w:val="0"/>
        <w:tabs>
          <w:tab w:val="left" w:pos="1134"/>
        </w:tabs>
        <w:spacing w:after="0" w:line="240" w:lineRule="auto"/>
        <w:ind w:firstLine="360"/>
        <w:jc w:val="both"/>
        <w:outlineLvl w:val="1"/>
        <w:rPr>
          <w:rFonts w:cstheme="minorHAnsi"/>
        </w:rPr>
      </w:pPr>
    </w:p>
    <w:p w14:paraId="5600BB9C" w14:textId="3B00D555" w:rsidR="00540279" w:rsidRPr="0069062F" w:rsidRDefault="00EF48CA" w:rsidP="00F87AE5">
      <w:pPr>
        <w:numPr>
          <w:ilvl w:val="0"/>
          <w:numId w:val="1"/>
        </w:numPr>
        <w:spacing w:after="0" w:line="240" w:lineRule="auto"/>
        <w:ind w:firstLine="360"/>
        <w:jc w:val="center"/>
        <w:rPr>
          <w:rFonts w:eastAsia="Calibri" w:cstheme="minorHAnsi"/>
          <w:b/>
        </w:rPr>
      </w:pPr>
      <w:r w:rsidRPr="0069062F">
        <w:rPr>
          <w:rFonts w:eastAsia="Calibri" w:cstheme="minorHAnsi"/>
          <w:b/>
        </w:rPr>
        <w:t>SUTARTIES KAINA IR / ARBA KAINODAROS TAISYKLĖS IR MOKĖJIMO SĄLYGOS</w:t>
      </w:r>
    </w:p>
    <w:p w14:paraId="6EA9AB32" w14:textId="199A4B5B" w:rsidR="00540279" w:rsidRPr="0069062F" w:rsidRDefault="00540279" w:rsidP="00F87AE5">
      <w:pPr>
        <w:spacing w:after="0" w:line="240" w:lineRule="auto"/>
        <w:ind w:firstLine="360"/>
        <w:jc w:val="both"/>
        <w:rPr>
          <w:rFonts w:cstheme="minorHAnsi"/>
          <w:i/>
        </w:rPr>
      </w:pPr>
      <w:r w:rsidRPr="0069062F">
        <w:rPr>
          <w:rFonts w:eastAsia="Calibri" w:cstheme="minorHAnsi"/>
        </w:rPr>
        <w:t>2.1. Sutarčiai taikoma</w:t>
      </w:r>
      <w:r w:rsidR="00E44E81" w:rsidRPr="0069062F">
        <w:rPr>
          <w:rFonts w:eastAsia="Calibri" w:cstheme="minorHAnsi"/>
        </w:rPr>
        <w:t>s</w:t>
      </w:r>
      <w:r w:rsidRPr="0069062F">
        <w:rPr>
          <w:rFonts w:eastAsia="Calibri" w:cstheme="minorHAnsi"/>
        </w:rPr>
        <w:t xml:space="preserve"> </w:t>
      </w:r>
      <w:permStart w:id="1090981866" w:edGrp="everyone"/>
      <w:r w:rsidR="00B8764E" w:rsidRPr="0069062F">
        <w:rPr>
          <w:rFonts w:cstheme="minorHAnsi"/>
        </w:rPr>
        <w:t>f</w:t>
      </w:r>
      <w:r w:rsidR="00075565" w:rsidRPr="0069062F">
        <w:rPr>
          <w:rFonts w:cstheme="minorHAnsi"/>
        </w:rPr>
        <w:t>iksuotos kainos</w:t>
      </w:r>
      <w:r w:rsidR="00181DEA" w:rsidRPr="0069062F">
        <w:rPr>
          <w:rFonts w:cstheme="minorHAnsi"/>
          <w:i/>
        </w:rPr>
        <w:t xml:space="preserve"> </w:t>
      </w:r>
      <w:permEnd w:id="1090981866"/>
      <w:r w:rsidR="000F6D60" w:rsidRPr="0069062F">
        <w:rPr>
          <w:rFonts w:cstheme="minorHAnsi"/>
        </w:rPr>
        <w:t>kainodaros</w:t>
      </w:r>
      <w:r w:rsidR="000F6D60" w:rsidRPr="0069062F">
        <w:rPr>
          <w:rFonts w:cstheme="minorHAnsi"/>
          <w:i/>
        </w:rPr>
        <w:t xml:space="preserve"> </w:t>
      </w:r>
      <w:r w:rsidR="00075565" w:rsidRPr="0069062F">
        <w:rPr>
          <w:rFonts w:cstheme="minorHAnsi"/>
        </w:rPr>
        <w:t>m</w:t>
      </w:r>
      <w:r w:rsidR="00075565" w:rsidRPr="0069062F">
        <w:rPr>
          <w:rFonts w:eastAsia="Calibri" w:cstheme="minorHAnsi"/>
        </w:rPr>
        <w:t>etodas.</w:t>
      </w:r>
      <w:r w:rsidR="00181DEA" w:rsidRPr="0069062F">
        <w:rPr>
          <w:rFonts w:eastAsia="Calibri" w:cstheme="minorHAnsi"/>
          <w:i/>
        </w:rPr>
        <w:t xml:space="preserve"> </w:t>
      </w:r>
      <w:permStart w:id="1534738962" w:edGrp="everyone"/>
    </w:p>
    <w:permEnd w:id="1534738962"/>
    <w:p w14:paraId="47D896CC" w14:textId="18B2739A" w:rsidR="00540279" w:rsidRPr="0069062F" w:rsidRDefault="008160C0" w:rsidP="00F87AE5">
      <w:pPr>
        <w:shd w:val="clear" w:color="auto" w:fill="FFFFFF"/>
        <w:spacing w:after="0" w:line="240" w:lineRule="auto"/>
        <w:ind w:right="23" w:firstLine="360"/>
        <w:jc w:val="both"/>
        <w:rPr>
          <w:rFonts w:eastAsia="Calibri" w:cstheme="minorHAnsi"/>
          <w:lang w:eastAsia="x-none"/>
        </w:rPr>
      </w:pPr>
      <w:r w:rsidRPr="0069062F">
        <w:rPr>
          <w:rFonts w:eastAsia="Calibri" w:cstheme="minorHAnsi"/>
          <w:lang w:eastAsia="x-none"/>
        </w:rPr>
        <w:t>2.2. Atsižvelgiant į Sutarties S</w:t>
      </w:r>
      <w:r w:rsidR="00540279" w:rsidRPr="0069062F">
        <w:rPr>
          <w:rFonts w:eastAsia="Calibri" w:cstheme="minorHAnsi"/>
          <w:lang w:eastAsia="x-none"/>
        </w:rPr>
        <w:t>pecialiųjų sąlygų 2.1 punktą:</w:t>
      </w:r>
    </w:p>
    <w:p w14:paraId="5B1DE71A" w14:textId="231BC8BF" w:rsidR="00540279" w:rsidRPr="0069062F" w:rsidRDefault="00540279" w:rsidP="00F87AE5">
      <w:pPr>
        <w:shd w:val="clear" w:color="auto" w:fill="FFFFFF"/>
        <w:spacing w:after="0" w:line="240" w:lineRule="auto"/>
        <w:ind w:right="23" w:firstLine="360"/>
        <w:jc w:val="both"/>
        <w:rPr>
          <w:rFonts w:eastAsia="Calibri" w:cstheme="minorHAnsi"/>
          <w:lang w:eastAsia="x-none"/>
        </w:rPr>
      </w:pPr>
      <w:r w:rsidRPr="0069062F">
        <w:rPr>
          <w:rFonts w:eastAsia="Calibri" w:cstheme="minorHAnsi"/>
          <w:lang w:eastAsia="x-none"/>
        </w:rPr>
        <w:t>Sutarties kaina yra:</w:t>
      </w:r>
    </w:p>
    <w:p w14:paraId="2537A5DE" w14:textId="2FE7B1FD" w:rsidR="00540279" w:rsidRPr="00FE36DE" w:rsidRDefault="00FE36DE" w:rsidP="00F87AE5">
      <w:pPr>
        <w:shd w:val="clear" w:color="auto" w:fill="FFFFFF"/>
        <w:spacing w:after="0" w:line="240" w:lineRule="auto"/>
        <w:ind w:right="23" w:firstLine="360"/>
        <w:jc w:val="both"/>
        <w:rPr>
          <w:rFonts w:eastAsia="Calibri" w:cstheme="minorHAnsi"/>
          <w:iCs/>
          <w:lang w:eastAsia="x-none"/>
        </w:rPr>
      </w:pPr>
      <w:permStart w:id="1680041739" w:edGrp="everyone"/>
      <w:r w:rsidRPr="00FE36DE">
        <w:rPr>
          <w:rFonts w:eastAsia="Calibri" w:cstheme="minorHAnsi"/>
          <w:b/>
          <w:bCs/>
          <w:iCs/>
          <w:lang w:eastAsia="x-none"/>
        </w:rPr>
        <w:t>498 500,00 Eur</w:t>
      </w:r>
      <w:r w:rsidRPr="00FE36DE">
        <w:rPr>
          <w:rFonts w:eastAsia="Calibri" w:cstheme="minorHAnsi"/>
          <w:iCs/>
          <w:lang w:eastAsia="x-none"/>
        </w:rPr>
        <w:t xml:space="preserve"> (keturi šimtai devyniasdešimt aštuoni tūkstančiai penki šimtai eurų, 00 ct) be pridėtinės vertės mokesčio (toliau – </w:t>
      </w:r>
      <w:r w:rsidRPr="00FE36DE">
        <w:rPr>
          <w:rFonts w:eastAsia="Calibri" w:cstheme="minorHAnsi"/>
          <w:b/>
          <w:bCs/>
          <w:iCs/>
          <w:lang w:eastAsia="x-none"/>
        </w:rPr>
        <w:t>PVM</w:t>
      </w:r>
      <w:r w:rsidRPr="00FE36DE">
        <w:rPr>
          <w:rFonts w:eastAsia="Calibri" w:cstheme="minorHAnsi"/>
          <w:iCs/>
          <w:lang w:eastAsia="x-none"/>
        </w:rPr>
        <w:t>);</w:t>
      </w:r>
    </w:p>
    <w:p w14:paraId="62E2EBD2" w14:textId="5AD4B5B5" w:rsidR="00540279" w:rsidRPr="00FE36DE" w:rsidRDefault="00FE36DE" w:rsidP="00F87AE5">
      <w:pPr>
        <w:shd w:val="clear" w:color="auto" w:fill="FFFFFF"/>
        <w:spacing w:after="0" w:line="240" w:lineRule="auto"/>
        <w:ind w:right="23" w:firstLine="360"/>
        <w:jc w:val="both"/>
        <w:rPr>
          <w:rFonts w:eastAsia="Calibri" w:cstheme="minorHAnsi"/>
          <w:iCs/>
          <w:lang w:eastAsia="x-none"/>
        </w:rPr>
      </w:pPr>
      <w:r w:rsidRPr="00FE36DE">
        <w:rPr>
          <w:rFonts w:eastAsia="Calibri" w:cstheme="minorHAnsi"/>
          <w:b/>
          <w:bCs/>
          <w:iCs/>
          <w:lang w:eastAsia="x-none"/>
        </w:rPr>
        <w:t>21 proc. PVM</w:t>
      </w:r>
      <w:r w:rsidRPr="00FE36DE">
        <w:rPr>
          <w:rFonts w:eastAsia="Calibri" w:cstheme="minorHAnsi"/>
          <w:iCs/>
          <w:lang w:eastAsia="x-none"/>
        </w:rPr>
        <w:t xml:space="preserve"> – 104 685,00 Eur (vienas šimtas keturi tūkstančiai šeši šimtai aštuoniasdešimt penki eurai, 00 ct);</w:t>
      </w:r>
    </w:p>
    <w:p w14:paraId="367DBDA4" w14:textId="678319F6" w:rsidR="00540279" w:rsidRPr="00FE36DE" w:rsidRDefault="00FE36DE" w:rsidP="00F87AE5">
      <w:pPr>
        <w:shd w:val="clear" w:color="auto" w:fill="FFFFFF"/>
        <w:spacing w:after="0" w:line="240" w:lineRule="auto"/>
        <w:ind w:right="23" w:firstLine="360"/>
        <w:jc w:val="both"/>
        <w:rPr>
          <w:rFonts w:eastAsia="Calibri" w:cstheme="minorHAnsi"/>
          <w:iCs/>
          <w:lang w:eastAsia="x-none"/>
        </w:rPr>
      </w:pPr>
      <w:r w:rsidRPr="00FE36DE">
        <w:rPr>
          <w:rFonts w:eastAsia="Calibri" w:cstheme="minorHAnsi"/>
          <w:b/>
          <w:bCs/>
          <w:iCs/>
          <w:lang w:eastAsia="x-none"/>
        </w:rPr>
        <w:t>603 185,00 Eur</w:t>
      </w:r>
      <w:r w:rsidRPr="00FE36DE">
        <w:rPr>
          <w:rFonts w:eastAsia="Calibri" w:cstheme="minorHAnsi"/>
          <w:iCs/>
          <w:lang w:eastAsia="x-none"/>
        </w:rPr>
        <w:t xml:space="preserve"> (šeši šimtai trys tūkstančiai vienas šimtas aštuoniasdešimt penki eurai, 00 ct) su </w:t>
      </w:r>
      <w:r w:rsidRPr="00FE36DE">
        <w:rPr>
          <w:rFonts w:eastAsia="Calibri" w:cstheme="minorHAnsi"/>
          <w:b/>
          <w:bCs/>
          <w:iCs/>
          <w:lang w:eastAsia="x-none"/>
        </w:rPr>
        <w:t>PVM.</w:t>
      </w:r>
    </w:p>
    <w:p w14:paraId="37767601" w14:textId="2C0C0881" w:rsidR="007B5C9E" w:rsidRPr="0069062F" w:rsidRDefault="007B5C9E" w:rsidP="007B5C9E">
      <w:pPr>
        <w:shd w:val="clear" w:color="auto" w:fill="FFFFFF"/>
        <w:spacing w:after="0" w:line="240" w:lineRule="auto"/>
        <w:ind w:right="23" w:firstLine="360"/>
        <w:jc w:val="both"/>
        <w:rPr>
          <w:rFonts w:cstheme="minorHAnsi"/>
        </w:rPr>
      </w:pPr>
      <w:r w:rsidRPr="0069062F">
        <w:rPr>
          <w:rFonts w:cstheme="minorHAnsi"/>
        </w:rPr>
        <w:t xml:space="preserve">Į Sutarties kainą įskaičiuotos visos išlaidos susijusios su Prekių pristatymu, Paslaugų teikimu, bei </w:t>
      </w:r>
      <w:r w:rsidR="00205D5E" w:rsidRPr="0069062F">
        <w:rPr>
          <w:rFonts w:cstheme="minorHAnsi"/>
        </w:rPr>
        <w:t>D</w:t>
      </w:r>
      <w:r w:rsidRPr="0069062F">
        <w:rPr>
          <w:rFonts w:cstheme="minorHAnsi"/>
        </w:rPr>
        <w:t>arbų atlikimu, įskaitant transporto išlaidas.</w:t>
      </w:r>
    </w:p>
    <w:p w14:paraId="5699D895" w14:textId="64AF071E" w:rsidR="007B5C9E" w:rsidRPr="0069062F" w:rsidRDefault="00205D5E" w:rsidP="007B5C9E">
      <w:pPr>
        <w:shd w:val="clear" w:color="auto" w:fill="FFFFFF"/>
        <w:spacing w:after="0" w:line="240" w:lineRule="auto"/>
        <w:ind w:right="23" w:firstLine="360"/>
        <w:jc w:val="both"/>
        <w:rPr>
          <w:rFonts w:eastAsia="Calibri" w:cstheme="minorHAnsi"/>
          <w:i/>
          <w:lang w:eastAsia="x-none"/>
        </w:rPr>
      </w:pPr>
      <w:r w:rsidRPr="0069062F">
        <w:rPr>
          <w:rFonts w:eastAsia="Calibri" w:cstheme="minorHAnsi"/>
        </w:rPr>
        <w:t xml:space="preserve">Sutarties vykdymo </w:t>
      </w:r>
      <w:r w:rsidR="007B5C9E" w:rsidRPr="0069062F">
        <w:rPr>
          <w:rFonts w:eastAsia="Calibri" w:cstheme="minorHAnsi"/>
        </w:rPr>
        <w:t xml:space="preserve">etapai ir jų </w:t>
      </w:r>
      <w:r w:rsidR="007B5C9E" w:rsidRPr="0069062F">
        <w:rPr>
          <w:rFonts w:eastAsia="Calibri" w:cstheme="minorHAnsi"/>
          <w:lang w:eastAsia="x-none"/>
        </w:rPr>
        <w:t>kaina nurodyti žemiau esančioje lentelėje</w:t>
      </w:r>
      <w:r w:rsidR="007B5C9E" w:rsidRPr="0069062F">
        <w:rPr>
          <w:rFonts w:eastAsia="Calibri" w:cstheme="minorHAnsi"/>
          <w:i/>
          <w:lang w:eastAsia="x-none"/>
        </w:rPr>
        <w:t>.</w:t>
      </w:r>
    </w:p>
    <w:tbl>
      <w:tblPr>
        <w:tblStyle w:val="TableGrid"/>
        <w:tblW w:w="5000" w:type="pct"/>
        <w:tblLook w:val="04A0" w:firstRow="1" w:lastRow="0" w:firstColumn="1" w:lastColumn="0" w:noHBand="0" w:noVBand="1"/>
      </w:tblPr>
      <w:tblGrid>
        <w:gridCol w:w="988"/>
        <w:gridCol w:w="4816"/>
        <w:gridCol w:w="3824"/>
      </w:tblGrid>
      <w:tr w:rsidR="007B5C9E" w:rsidRPr="0069062F" w14:paraId="0BBA8A8E" w14:textId="77777777" w:rsidTr="00405770">
        <w:tc>
          <w:tcPr>
            <w:tcW w:w="513" w:type="pct"/>
          </w:tcPr>
          <w:p w14:paraId="6716AC43" w14:textId="77777777" w:rsidR="007B5C9E" w:rsidRPr="0069062F" w:rsidRDefault="007B5C9E" w:rsidP="00E00334">
            <w:pPr>
              <w:ind w:right="23"/>
              <w:jc w:val="center"/>
              <w:rPr>
                <w:rFonts w:eastAsia="Calibri" w:cstheme="minorHAnsi"/>
                <w:b/>
                <w:lang w:eastAsia="x-none"/>
              </w:rPr>
            </w:pPr>
            <w:r w:rsidRPr="0069062F">
              <w:rPr>
                <w:rFonts w:eastAsia="Calibri" w:cstheme="minorHAnsi"/>
                <w:b/>
                <w:lang w:eastAsia="x-none"/>
              </w:rPr>
              <w:t>Etapai</w:t>
            </w:r>
          </w:p>
        </w:tc>
        <w:tc>
          <w:tcPr>
            <w:tcW w:w="2501" w:type="pct"/>
          </w:tcPr>
          <w:p w14:paraId="6BDB61E6" w14:textId="77777777" w:rsidR="007B5C9E" w:rsidRPr="0069062F" w:rsidRDefault="007B5C9E" w:rsidP="00E00334">
            <w:pPr>
              <w:ind w:right="23"/>
              <w:jc w:val="center"/>
              <w:rPr>
                <w:rFonts w:eastAsia="Calibri" w:cstheme="minorHAnsi"/>
                <w:b/>
                <w:lang w:eastAsia="x-none"/>
              </w:rPr>
            </w:pPr>
            <w:r w:rsidRPr="0069062F">
              <w:rPr>
                <w:rFonts w:eastAsia="Calibri" w:cstheme="minorHAnsi"/>
                <w:b/>
                <w:lang w:eastAsia="x-none"/>
              </w:rPr>
              <w:t>Pavadinimas</w:t>
            </w:r>
          </w:p>
        </w:tc>
        <w:tc>
          <w:tcPr>
            <w:tcW w:w="1986" w:type="pct"/>
          </w:tcPr>
          <w:p w14:paraId="5A47B368" w14:textId="2A8B216B" w:rsidR="007B5C9E" w:rsidRPr="0069062F" w:rsidRDefault="000D0D6E" w:rsidP="00E00334">
            <w:pPr>
              <w:ind w:right="23"/>
              <w:jc w:val="center"/>
              <w:rPr>
                <w:rFonts w:eastAsia="Calibri" w:cstheme="minorHAnsi"/>
                <w:b/>
                <w:lang w:eastAsia="x-none"/>
              </w:rPr>
            </w:pPr>
            <w:r w:rsidRPr="0069062F">
              <w:rPr>
                <w:rFonts w:eastAsia="Calibri" w:cstheme="minorHAnsi"/>
                <w:b/>
                <w:lang w:eastAsia="x-none"/>
              </w:rPr>
              <w:t>K</w:t>
            </w:r>
            <w:r w:rsidR="007B5C9E" w:rsidRPr="0069062F">
              <w:rPr>
                <w:rFonts w:eastAsia="Calibri" w:cstheme="minorHAnsi"/>
                <w:b/>
                <w:lang w:eastAsia="x-none"/>
              </w:rPr>
              <w:t>aina</w:t>
            </w:r>
            <w:r w:rsidRPr="0069062F">
              <w:rPr>
                <w:rFonts w:eastAsia="Calibri" w:cstheme="minorHAnsi"/>
                <w:b/>
                <w:lang w:eastAsia="x-none"/>
              </w:rPr>
              <w:t xml:space="preserve"> Eur</w:t>
            </w:r>
            <w:r w:rsidR="007B5C9E" w:rsidRPr="0069062F">
              <w:rPr>
                <w:rFonts w:eastAsia="Calibri" w:cstheme="minorHAnsi"/>
                <w:b/>
                <w:lang w:eastAsia="x-none"/>
              </w:rPr>
              <w:t xml:space="preserve"> be PVM</w:t>
            </w:r>
          </w:p>
        </w:tc>
      </w:tr>
      <w:tr w:rsidR="00412D18" w:rsidRPr="0069062F" w14:paraId="27C8E7A9" w14:textId="77777777" w:rsidTr="00405770">
        <w:tc>
          <w:tcPr>
            <w:tcW w:w="513" w:type="pct"/>
          </w:tcPr>
          <w:p w14:paraId="0E622109" w14:textId="77777777" w:rsidR="007B5C9E" w:rsidRPr="0069062F" w:rsidRDefault="007B5C9E" w:rsidP="00E00334">
            <w:pPr>
              <w:ind w:right="23"/>
              <w:jc w:val="center"/>
              <w:rPr>
                <w:rFonts w:eastAsia="Calibri" w:cstheme="minorHAnsi"/>
                <w:i/>
                <w:lang w:eastAsia="x-none"/>
              </w:rPr>
            </w:pPr>
            <w:r w:rsidRPr="0069062F">
              <w:rPr>
                <w:rFonts w:eastAsia="Calibri" w:cstheme="minorHAnsi"/>
                <w:i/>
                <w:lang w:eastAsia="x-none"/>
              </w:rPr>
              <w:t>1</w:t>
            </w:r>
          </w:p>
        </w:tc>
        <w:tc>
          <w:tcPr>
            <w:tcW w:w="2501" w:type="pct"/>
          </w:tcPr>
          <w:p w14:paraId="659A19A1" w14:textId="77777777" w:rsidR="007B5C9E" w:rsidRPr="0069062F" w:rsidRDefault="007B5C9E" w:rsidP="00E00334">
            <w:pPr>
              <w:ind w:right="23"/>
              <w:jc w:val="center"/>
              <w:rPr>
                <w:rFonts w:eastAsia="Calibri" w:cstheme="minorHAnsi"/>
                <w:i/>
                <w:lang w:eastAsia="x-none"/>
              </w:rPr>
            </w:pPr>
            <w:r w:rsidRPr="0069062F">
              <w:rPr>
                <w:rFonts w:eastAsia="Calibri" w:cstheme="minorHAnsi"/>
                <w:i/>
                <w:lang w:eastAsia="x-none"/>
              </w:rPr>
              <w:t>2</w:t>
            </w:r>
          </w:p>
        </w:tc>
        <w:tc>
          <w:tcPr>
            <w:tcW w:w="1986" w:type="pct"/>
          </w:tcPr>
          <w:p w14:paraId="63D61AA4" w14:textId="77777777" w:rsidR="007B5C9E" w:rsidRPr="0069062F" w:rsidRDefault="007B5C9E" w:rsidP="00E00334">
            <w:pPr>
              <w:ind w:right="23"/>
              <w:jc w:val="center"/>
              <w:rPr>
                <w:rFonts w:eastAsia="Calibri" w:cstheme="minorHAnsi"/>
                <w:i/>
                <w:lang w:eastAsia="x-none"/>
              </w:rPr>
            </w:pPr>
            <w:r w:rsidRPr="0069062F">
              <w:rPr>
                <w:rFonts w:eastAsia="Calibri" w:cstheme="minorHAnsi"/>
                <w:i/>
                <w:lang w:eastAsia="x-none"/>
              </w:rPr>
              <w:t>3</w:t>
            </w:r>
          </w:p>
        </w:tc>
      </w:tr>
      <w:tr w:rsidR="00412D18" w:rsidRPr="0069062F" w14:paraId="71334CA4" w14:textId="77777777" w:rsidTr="00405770">
        <w:tc>
          <w:tcPr>
            <w:tcW w:w="513" w:type="pct"/>
          </w:tcPr>
          <w:p w14:paraId="616C0F51" w14:textId="77777777" w:rsidR="007B5C9E" w:rsidRPr="0069062F" w:rsidRDefault="007B5C9E" w:rsidP="00E00334">
            <w:pPr>
              <w:ind w:right="23"/>
              <w:jc w:val="center"/>
              <w:rPr>
                <w:rFonts w:eastAsia="Calibri" w:cstheme="minorHAnsi"/>
                <w:lang w:eastAsia="x-none"/>
              </w:rPr>
            </w:pPr>
            <w:r w:rsidRPr="0069062F">
              <w:rPr>
                <w:rFonts w:eastAsia="Calibri" w:cstheme="minorHAnsi"/>
                <w:lang w:eastAsia="x-none"/>
              </w:rPr>
              <w:t>I</w:t>
            </w:r>
          </w:p>
        </w:tc>
        <w:tc>
          <w:tcPr>
            <w:tcW w:w="2501" w:type="pct"/>
          </w:tcPr>
          <w:p w14:paraId="099476DD" w14:textId="7BFE6564" w:rsidR="007B5C9E" w:rsidRPr="0069062F" w:rsidRDefault="000D0D6E" w:rsidP="00051A23">
            <w:pPr>
              <w:ind w:right="23"/>
              <w:jc w:val="both"/>
              <w:rPr>
                <w:rFonts w:eastAsia="Calibri" w:cstheme="minorHAnsi"/>
                <w:lang w:eastAsia="x-none"/>
              </w:rPr>
            </w:pPr>
            <w:r w:rsidRPr="0069062F">
              <w:rPr>
                <w:rFonts w:eastAsia="Calibri" w:cstheme="minorHAnsi"/>
                <w:lang w:eastAsia="x-none"/>
              </w:rPr>
              <w:t>P</w:t>
            </w:r>
            <w:r w:rsidR="00051A23" w:rsidRPr="0069062F">
              <w:rPr>
                <w:rFonts w:eastAsia="Calibri" w:cstheme="minorHAnsi"/>
                <w:lang w:eastAsia="x-none"/>
              </w:rPr>
              <w:t>rojektavimo paslaugos</w:t>
            </w:r>
          </w:p>
        </w:tc>
        <w:tc>
          <w:tcPr>
            <w:tcW w:w="1986" w:type="pct"/>
          </w:tcPr>
          <w:p w14:paraId="1FA0A6FF" w14:textId="09A9B20B" w:rsidR="007B5C9E" w:rsidRPr="0069062F" w:rsidRDefault="00FE36DE" w:rsidP="00FE36DE">
            <w:pPr>
              <w:ind w:right="23"/>
              <w:jc w:val="center"/>
              <w:rPr>
                <w:rFonts w:eastAsia="Calibri" w:cstheme="minorHAnsi"/>
                <w:lang w:eastAsia="x-none"/>
              </w:rPr>
            </w:pPr>
            <w:r>
              <w:rPr>
                <w:rFonts w:eastAsia="Calibri" w:cstheme="minorHAnsi"/>
                <w:lang w:eastAsia="x-none"/>
              </w:rPr>
              <w:t>7 572,00</w:t>
            </w:r>
          </w:p>
        </w:tc>
      </w:tr>
      <w:tr w:rsidR="00412D18" w:rsidRPr="0069062F" w14:paraId="0D7BD0BE" w14:textId="77777777" w:rsidTr="00405770">
        <w:tc>
          <w:tcPr>
            <w:tcW w:w="513" w:type="pct"/>
          </w:tcPr>
          <w:p w14:paraId="4BD89EF7" w14:textId="6B6F1170" w:rsidR="000D0D6E" w:rsidRPr="0069062F" w:rsidRDefault="000D0D6E" w:rsidP="000D0D6E">
            <w:pPr>
              <w:ind w:right="23"/>
              <w:jc w:val="center"/>
              <w:rPr>
                <w:rFonts w:eastAsia="Calibri" w:cstheme="minorHAnsi"/>
                <w:lang w:eastAsia="x-none"/>
              </w:rPr>
            </w:pPr>
            <w:r w:rsidRPr="0069062F">
              <w:rPr>
                <w:rFonts w:eastAsia="Calibri" w:cstheme="minorHAnsi"/>
                <w:lang w:eastAsia="x-none"/>
              </w:rPr>
              <w:t>I</w:t>
            </w:r>
            <w:r w:rsidR="006E2E5A" w:rsidRPr="0069062F">
              <w:rPr>
                <w:rFonts w:eastAsia="Calibri" w:cstheme="minorHAnsi"/>
                <w:lang w:eastAsia="x-none"/>
              </w:rPr>
              <w:t>I</w:t>
            </w:r>
          </w:p>
        </w:tc>
        <w:tc>
          <w:tcPr>
            <w:tcW w:w="2501" w:type="pct"/>
          </w:tcPr>
          <w:p w14:paraId="50573F4C" w14:textId="1327A92A" w:rsidR="000D0D6E" w:rsidRPr="0069062F" w:rsidRDefault="00406D3A" w:rsidP="00406D3A">
            <w:pPr>
              <w:ind w:right="23"/>
              <w:jc w:val="both"/>
              <w:rPr>
                <w:rFonts w:eastAsia="Calibri" w:cstheme="minorHAnsi"/>
                <w:lang w:eastAsia="x-none"/>
              </w:rPr>
            </w:pPr>
            <w:r w:rsidRPr="0069062F">
              <w:rPr>
                <w:rFonts w:eastAsia="Calibri" w:cstheme="minorHAnsi"/>
                <w:lang w:eastAsia="x-none"/>
              </w:rPr>
              <w:t>V</w:t>
            </w:r>
            <w:r w:rsidR="000D0D6E" w:rsidRPr="0069062F">
              <w:rPr>
                <w:rFonts w:eastAsia="Calibri" w:cstheme="minorHAnsi"/>
                <w:lang w:eastAsia="x-none"/>
              </w:rPr>
              <w:t xml:space="preserve">agonų stabdikliai </w:t>
            </w:r>
            <w:r w:rsidR="00051A23" w:rsidRPr="0069062F">
              <w:rPr>
                <w:rFonts w:eastAsia="Calibri" w:cstheme="minorHAnsi"/>
                <w:lang w:eastAsia="x-none"/>
              </w:rPr>
              <w:t xml:space="preserve">bei jiems priklausanti įranga </w:t>
            </w:r>
            <w:r w:rsidRPr="0069062F">
              <w:rPr>
                <w:rFonts w:eastAsia="Calibri" w:cstheme="minorHAnsi"/>
                <w:lang w:eastAsia="x-none"/>
              </w:rPr>
              <w:t xml:space="preserve">(4 kompl.) </w:t>
            </w:r>
            <w:r w:rsidR="00051A23" w:rsidRPr="0069062F">
              <w:rPr>
                <w:rFonts w:eastAsia="Calibri" w:cstheme="minorHAnsi"/>
                <w:lang w:eastAsia="x-none"/>
              </w:rPr>
              <w:t xml:space="preserve">su </w:t>
            </w:r>
            <w:r w:rsidR="000D0D6E" w:rsidRPr="0069062F">
              <w:rPr>
                <w:rFonts w:eastAsia="Calibri" w:cstheme="minorHAnsi"/>
                <w:lang w:eastAsia="x-none"/>
              </w:rPr>
              <w:t xml:space="preserve"> </w:t>
            </w:r>
            <w:r w:rsidR="00051A23" w:rsidRPr="0069062F">
              <w:rPr>
                <w:rFonts w:eastAsia="Calibri" w:cstheme="minorHAnsi"/>
                <w:lang w:eastAsia="x-none"/>
              </w:rPr>
              <w:t>pristatymo į statybvietę paslaugomis</w:t>
            </w:r>
          </w:p>
        </w:tc>
        <w:tc>
          <w:tcPr>
            <w:tcW w:w="1986" w:type="pct"/>
          </w:tcPr>
          <w:p w14:paraId="3E243115" w14:textId="3CDF7E1C" w:rsidR="000D0D6E" w:rsidRPr="0069062F" w:rsidRDefault="00FE36DE" w:rsidP="00FE36DE">
            <w:pPr>
              <w:ind w:right="23"/>
              <w:jc w:val="center"/>
              <w:rPr>
                <w:rFonts w:eastAsia="Calibri" w:cstheme="minorHAnsi"/>
                <w:lang w:eastAsia="x-none"/>
              </w:rPr>
            </w:pPr>
            <w:r>
              <w:rPr>
                <w:rFonts w:eastAsia="Calibri" w:cstheme="minorHAnsi"/>
                <w:lang w:eastAsia="x-none"/>
              </w:rPr>
              <w:t>415 420,00</w:t>
            </w:r>
          </w:p>
        </w:tc>
      </w:tr>
      <w:tr w:rsidR="00412D18" w:rsidRPr="0069062F" w14:paraId="08FF4CA2" w14:textId="77777777" w:rsidTr="00405770">
        <w:tc>
          <w:tcPr>
            <w:tcW w:w="513" w:type="pct"/>
          </w:tcPr>
          <w:p w14:paraId="58101EC5" w14:textId="1EFCE2EF" w:rsidR="007B5C9E" w:rsidRPr="0069062F" w:rsidRDefault="007B5C9E" w:rsidP="00E00334">
            <w:pPr>
              <w:ind w:right="23"/>
              <w:jc w:val="center"/>
              <w:rPr>
                <w:rFonts w:eastAsia="Calibri" w:cstheme="minorHAnsi"/>
                <w:lang w:eastAsia="x-none"/>
              </w:rPr>
            </w:pPr>
            <w:r w:rsidRPr="0069062F">
              <w:rPr>
                <w:rFonts w:eastAsia="Calibri" w:cstheme="minorHAnsi"/>
                <w:lang w:eastAsia="x-none"/>
              </w:rPr>
              <w:t>II</w:t>
            </w:r>
            <w:r w:rsidR="006E2E5A" w:rsidRPr="0069062F">
              <w:rPr>
                <w:rFonts w:eastAsia="Calibri" w:cstheme="minorHAnsi"/>
                <w:lang w:eastAsia="x-none"/>
              </w:rPr>
              <w:t>I</w:t>
            </w:r>
          </w:p>
        </w:tc>
        <w:tc>
          <w:tcPr>
            <w:tcW w:w="2501" w:type="pct"/>
          </w:tcPr>
          <w:p w14:paraId="7D795AAE" w14:textId="32191E03" w:rsidR="007B5C9E" w:rsidRPr="0069062F" w:rsidRDefault="00051A23" w:rsidP="006E2E5A">
            <w:pPr>
              <w:ind w:right="23"/>
              <w:jc w:val="both"/>
              <w:rPr>
                <w:rFonts w:eastAsia="Calibri" w:cstheme="minorHAnsi"/>
                <w:lang w:eastAsia="x-none"/>
              </w:rPr>
            </w:pPr>
            <w:r w:rsidRPr="0069062F">
              <w:rPr>
                <w:rFonts w:eastAsia="Calibri" w:cstheme="minorHAnsi"/>
                <w:lang w:eastAsia="x-none"/>
              </w:rPr>
              <w:t>Esamų pamatų remonto arba naujų pamatų įrengimo darbai</w:t>
            </w:r>
            <w:r w:rsidR="00406D3A" w:rsidRPr="0069062F">
              <w:rPr>
                <w:rFonts w:eastAsia="Calibri" w:cstheme="minorHAnsi"/>
                <w:lang w:eastAsia="x-none"/>
              </w:rPr>
              <w:t xml:space="preserve"> (4 vnt.)</w:t>
            </w:r>
          </w:p>
        </w:tc>
        <w:tc>
          <w:tcPr>
            <w:tcW w:w="1986" w:type="pct"/>
          </w:tcPr>
          <w:p w14:paraId="3398D3BA" w14:textId="572D61A2" w:rsidR="007B5C9E" w:rsidRPr="0069062F" w:rsidRDefault="00FE36DE" w:rsidP="00FE36DE">
            <w:pPr>
              <w:ind w:right="23"/>
              <w:jc w:val="center"/>
              <w:rPr>
                <w:rFonts w:eastAsia="Calibri" w:cstheme="minorHAnsi"/>
                <w:lang w:eastAsia="x-none"/>
              </w:rPr>
            </w:pPr>
            <w:r>
              <w:rPr>
                <w:rFonts w:eastAsia="Calibri" w:cstheme="minorHAnsi"/>
                <w:lang w:eastAsia="x-none"/>
              </w:rPr>
              <w:t>69 508,00</w:t>
            </w:r>
          </w:p>
        </w:tc>
      </w:tr>
      <w:tr w:rsidR="00051A23" w:rsidRPr="0069062F" w14:paraId="7CAEFE67" w14:textId="77777777" w:rsidTr="00405770">
        <w:tc>
          <w:tcPr>
            <w:tcW w:w="513" w:type="pct"/>
          </w:tcPr>
          <w:p w14:paraId="3AA88ADA" w14:textId="6062BD56" w:rsidR="00051A23" w:rsidRPr="0069062F" w:rsidRDefault="00051A23" w:rsidP="00E00334">
            <w:pPr>
              <w:ind w:right="23"/>
              <w:jc w:val="center"/>
              <w:rPr>
                <w:rFonts w:eastAsia="Calibri" w:cstheme="minorHAnsi"/>
                <w:lang w:eastAsia="x-none"/>
              </w:rPr>
            </w:pPr>
            <w:r w:rsidRPr="0069062F">
              <w:rPr>
                <w:rFonts w:eastAsia="Calibri" w:cstheme="minorHAnsi"/>
                <w:lang w:eastAsia="x-none"/>
              </w:rPr>
              <w:t>IV</w:t>
            </w:r>
          </w:p>
        </w:tc>
        <w:tc>
          <w:tcPr>
            <w:tcW w:w="2501" w:type="pct"/>
          </w:tcPr>
          <w:p w14:paraId="6EE3A981" w14:textId="470403AC" w:rsidR="00051A23" w:rsidRPr="0069062F" w:rsidRDefault="00F36E1A" w:rsidP="002E5530">
            <w:pPr>
              <w:ind w:right="23"/>
              <w:jc w:val="both"/>
              <w:rPr>
                <w:rFonts w:eastAsia="Calibri" w:cstheme="minorHAnsi"/>
                <w:lang w:eastAsia="x-none"/>
              </w:rPr>
            </w:pPr>
            <w:r w:rsidRPr="0069062F">
              <w:rPr>
                <w:rFonts w:eastAsia="Calibri" w:cstheme="minorHAnsi"/>
                <w:lang w:eastAsia="x-none"/>
              </w:rPr>
              <w:t>Vagonų stabdiklių bei</w:t>
            </w:r>
            <w:r w:rsidR="002E5530" w:rsidRPr="0069062F">
              <w:rPr>
                <w:rFonts w:eastAsia="Calibri" w:cstheme="minorHAnsi"/>
                <w:lang w:eastAsia="x-none"/>
              </w:rPr>
              <w:t xml:space="preserve"> jiems priklausančios įrangos derinimo darbai</w:t>
            </w:r>
            <w:r w:rsidR="00BF22B2" w:rsidRPr="0069062F">
              <w:rPr>
                <w:rFonts w:eastAsia="Calibri" w:cstheme="minorHAnsi"/>
                <w:lang w:eastAsia="x-none"/>
              </w:rPr>
              <w:t xml:space="preserve"> (4 kompl.)</w:t>
            </w:r>
          </w:p>
        </w:tc>
        <w:tc>
          <w:tcPr>
            <w:tcW w:w="1986" w:type="pct"/>
          </w:tcPr>
          <w:p w14:paraId="2EEAB1AD" w14:textId="0DD9BFE5" w:rsidR="00051A23" w:rsidRPr="0069062F" w:rsidRDefault="00FE36DE" w:rsidP="00FE36DE">
            <w:pPr>
              <w:ind w:right="23"/>
              <w:jc w:val="center"/>
              <w:rPr>
                <w:rFonts w:eastAsia="Calibri" w:cstheme="minorHAnsi"/>
                <w:lang w:eastAsia="x-none"/>
              </w:rPr>
            </w:pPr>
            <w:r>
              <w:rPr>
                <w:rFonts w:eastAsia="Calibri" w:cstheme="minorHAnsi"/>
                <w:lang w:eastAsia="x-none"/>
              </w:rPr>
              <w:t>6 000,00</w:t>
            </w:r>
          </w:p>
        </w:tc>
      </w:tr>
      <w:permEnd w:id="1680041739"/>
    </w:tbl>
    <w:p w14:paraId="10E11B11" w14:textId="08D3B06C" w:rsidR="00540279" w:rsidRPr="0069062F" w:rsidRDefault="00540279" w:rsidP="000D0D6E">
      <w:pPr>
        <w:shd w:val="clear" w:color="auto" w:fill="FFFFFF"/>
        <w:spacing w:after="0" w:line="240" w:lineRule="auto"/>
        <w:ind w:right="23"/>
        <w:jc w:val="both"/>
        <w:rPr>
          <w:rFonts w:eastAsia="Calibri" w:cstheme="minorHAnsi"/>
          <w:lang w:eastAsia="x-none"/>
        </w:rPr>
      </w:pPr>
    </w:p>
    <w:p w14:paraId="4EC2B043" w14:textId="085A4779" w:rsidR="00540279" w:rsidRPr="0069062F" w:rsidRDefault="00540279" w:rsidP="00F87AE5">
      <w:pPr>
        <w:pStyle w:val="ListParagraph"/>
        <w:spacing w:after="0" w:line="240" w:lineRule="auto"/>
        <w:ind w:left="22" w:firstLine="360"/>
        <w:jc w:val="both"/>
        <w:rPr>
          <w:rFonts w:eastAsia="Calibri" w:cstheme="minorHAnsi"/>
          <w:spacing w:val="-1"/>
        </w:rPr>
      </w:pPr>
      <w:r w:rsidRPr="0069062F">
        <w:rPr>
          <w:rFonts w:eastAsia="Calibri" w:cstheme="minorHAnsi"/>
          <w:bCs/>
        </w:rPr>
        <w:t>2.</w:t>
      </w:r>
      <w:r w:rsidR="00344088" w:rsidRPr="0069062F">
        <w:rPr>
          <w:rFonts w:eastAsia="Calibri" w:cstheme="minorHAnsi"/>
          <w:bCs/>
        </w:rPr>
        <w:t>3</w:t>
      </w:r>
      <w:r w:rsidR="00592494" w:rsidRPr="0069062F">
        <w:rPr>
          <w:rFonts w:eastAsia="Calibri" w:cstheme="minorHAnsi"/>
          <w:bCs/>
        </w:rPr>
        <w:t xml:space="preserve">. </w:t>
      </w:r>
      <w:permStart w:id="516953239" w:edGrp="everyone"/>
      <w:r w:rsidR="000D0D6E" w:rsidRPr="0069062F">
        <w:rPr>
          <w:rFonts w:eastAsia="Calibri" w:cstheme="minorHAnsi"/>
          <w:bCs/>
        </w:rPr>
        <w:t xml:space="preserve">Apmokėjimo </w:t>
      </w:r>
      <w:r w:rsidR="000D0D6E" w:rsidRPr="0069062F">
        <w:rPr>
          <w:rFonts w:eastAsia="Calibri" w:cstheme="minorHAnsi"/>
          <w:spacing w:val="-1"/>
        </w:rPr>
        <w:t xml:space="preserve">sąlygos: </w:t>
      </w:r>
      <w:r w:rsidR="000D0D6E" w:rsidRPr="0069062F">
        <w:rPr>
          <w:rFonts w:cstheme="minorHAnsi"/>
        </w:rPr>
        <w:t xml:space="preserve">įvykdžius etapą, </w:t>
      </w:r>
      <w:r w:rsidR="001A0CE6" w:rsidRPr="0069062F">
        <w:rPr>
          <w:rFonts w:cstheme="minorHAnsi"/>
        </w:rPr>
        <w:t xml:space="preserve">laikantis Bendrųjų Sutarties sąlygų 5.10 punkto nuostatų </w:t>
      </w:r>
      <w:r w:rsidR="000D0D6E" w:rsidRPr="0069062F">
        <w:rPr>
          <w:rFonts w:cstheme="minorHAnsi"/>
        </w:rPr>
        <w:t xml:space="preserve">mokama šio etapo nustatyta kaina </w:t>
      </w:r>
      <w:r w:rsidR="000D0D6E" w:rsidRPr="0069062F">
        <w:rPr>
          <w:rFonts w:eastAsia="Calibri" w:cstheme="minorHAnsi"/>
          <w:spacing w:val="-1"/>
        </w:rPr>
        <w:t>per 45 (keturiasdešimt penkias) kalendorines dienas.</w:t>
      </w:r>
    </w:p>
    <w:p w14:paraId="42126C16" w14:textId="5011DD4C" w:rsidR="00F36E1A" w:rsidRPr="0069062F" w:rsidRDefault="00F36E1A" w:rsidP="00F87AE5">
      <w:pPr>
        <w:pStyle w:val="ListParagraph"/>
        <w:spacing w:after="0" w:line="240" w:lineRule="auto"/>
        <w:ind w:left="22" w:firstLine="360"/>
        <w:jc w:val="both"/>
        <w:rPr>
          <w:rFonts w:eastAsia="Calibri" w:cstheme="minorHAnsi"/>
          <w:spacing w:val="-1"/>
        </w:rPr>
      </w:pPr>
      <w:r w:rsidRPr="0069062F">
        <w:rPr>
          <w:rFonts w:eastAsia="Calibri" w:cstheme="minorHAnsi"/>
          <w:spacing w:val="-1"/>
        </w:rPr>
        <w:t xml:space="preserve">2.4.  Įvykdžius II etapą, bus apmokama 80 proc. etapo kainos, o likusioji 20 proc. dalis – </w:t>
      </w:r>
      <w:r w:rsidR="002E5530" w:rsidRPr="0069062F">
        <w:rPr>
          <w:rFonts w:eastAsia="Calibri" w:cstheme="minorHAnsi"/>
          <w:spacing w:val="-1"/>
        </w:rPr>
        <w:t>pridavus objektą nuolatiniam naudojimui.</w:t>
      </w:r>
    </w:p>
    <w:permEnd w:id="516953239"/>
    <w:p w14:paraId="4662F4BC" w14:textId="5D53A530" w:rsidR="00DE34F2" w:rsidRPr="0069062F" w:rsidRDefault="00DE34F2" w:rsidP="00F87AE5">
      <w:pPr>
        <w:spacing w:after="0" w:line="240" w:lineRule="auto"/>
        <w:ind w:firstLine="360"/>
        <w:jc w:val="both"/>
        <w:rPr>
          <w:rFonts w:eastAsia="Calibri" w:cstheme="minorHAnsi"/>
        </w:rPr>
      </w:pPr>
    </w:p>
    <w:p w14:paraId="389DEA6B" w14:textId="7241D64F" w:rsidR="00540279" w:rsidRPr="0069062F" w:rsidRDefault="005A73D1" w:rsidP="00F87AE5">
      <w:pPr>
        <w:tabs>
          <w:tab w:val="left" w:pos="709"/>
        </w:tabs>
        <w:spacing w:after="0" w:line="240" w:lineRule="auto"/>
        <w:ind w:firstLine="360"/>
        <w:jc w:val="center"/>
        <w:rPr>
          <w:rFonts w:eastAsia="Calibri" w:cstheme="minorHAnsi"/>
          <w:b/>
        </w:rPr>
      </w:pPr>
      <w:r w:rsidRPr="0069062F">
        <w:rPr>
          <w:rFonts w:eastAsia="Calibri" w:cstheme="minorHAnsi"/>
          <w:b/>
        </w:rPr>
        <w:t xml:space="preserve">3. </w:t>
      </w:r>
      <w:r w:rsidR="00EC16B9" w:rsidRPr="0069062F">
        <w:rPr>
          <w:rFonts w:eastAsia="Calibri" w:cstheme="minorHAnsi"/>
          <w:b/>
        </w:rPr>
        <w:t>PROJEKTAVIMO PASLAUGŲ TEIKIMO, PREKIŲ PATIEKIMO</w:t>
      </w:r>
      <w:r w:rsidRPr="0069062F">
        <w:rPr>
          <w:rFonts w:eastAsia="Calibri" w:cstheme="minorHAnsi"/>
          <w:b/>
        </w:rPr>
        <w:t xml:space="preserve"> IR DARBŲ ATLIKIMO </w:t>
      </w:r>
      <w:r w:rsidR="00BC299C" w:rsidRPr="0069062F">
        <w:rPr>
          <w:rFonts w:eastAsia="Calibri" w:cstheme="minorHAnsi"/>
          <w:b/>
        </w:rPr>
        <w:t>TVARKA</w:t>
      </w:r>
    </w:p>
    <w:p w14:paraId="37D6412B" w14:textId="52844805" w:rsidR="00BA10CC" w:rsidRPr="0069062F" w:rsidRDefault="00BA10CC" w:rsidP="00F40834">
      <w:pPr>
        <w:shd w:val="clear" w:color="auto" w:fill="FFFFFF"/>
        <w:spacing w:after="0" w:line="240" w:lineRule="auto"/>
        <w:ind w:right="23" w:firstLine="360"/>
        <w:jc w:val="both"/>
        <w:rPr>
          <w:rFonts w:cstheme="minorHAnsi"/>
        </w:rPr>
      </w:pPr>
      <w:permStart w:id="1922518780" w:edGrp="everyone"/>
      <w:r w:rsidRPr="0069062F">
        <w:rPr>
          <w:rFonts w:cstheme="minorHAnsi"/>
        </w:rPr>
        <w:t xml:space="preserve">3.1. Visi Sutarties 1 priede </w:t>
      </w:r>
      <w:r w:rsidRPr="0069062F">
        <w:rPr>
          <w:rFonts w:cstheme="minorHAnsi"/>
          <w:i/>
        </w:rPr>
        <w:t>Techninė specifikacija</w:t>
      </w:r>
      <w:r w:rsidRPr="0069062F">
        <w:rPr>
          <w:rFonts w:cstheme="minorHAnsi"/>
        </w:rPr>
        <w:t xml:space="preserve"> numatyti darbai turi būti atlikti per 5 (penkis) mėnesius nuo sutarties įsigaliojimo dienos.</w:t>
      </w:r>
    </w:p>
    <w:p w14:paraId="493EF4E5" w14:textId="2F63F049" w:rsidR="00BA10CC" w:rsidRPr="0069062F" w:rsidRDefault="00BA10CC" w:rsidP="00F40834">
      <w:pPr>
        <w:shd w:val="clear" w:color="auto" w:fill="FFFFFF"/>
        <w:spacing w:after="0" w:line="240" w:lineRule="auto"/>
        <w:ind w:right="23" w:firstLine="360"/>
        <w:jc w:val="both"/>
        <w:rPr>
          <w:rFonts w:cstheme="minorHAnsi"/>
        </w:rPr>
      </w:pPr>
      <w:r w:rsidRPr="0069062F">
        <w:rPr>
          <w:rFonts w:cstheme="minorHAnsi"/>
        </w:rPr>
        <w:t>3.2. I (pirmas) bei II (antras) etapas turi būti atlikt</w:t>
      </w:r>
      <w:r w:rsidR="001A0CE6" w:rsidRPr="0069062F">
        <w:rPr>
          <w:rFonts w:cstheme="minorHAnsi"/>
        </w:rPr>
        <w:t>i</w:t>
      </w:r>
      <w:r w:rsidRPr="0069062F">
        <w:rPr>
          <w:rFonts w:cstheme="minorHAnsi"/>
        </w:rPr>
        <w:t xml:space="preserve"> per 3 (tris) mėnesius nuo Sutarties įsigaliojimo dienos.</w:t>
      </w:r>
    </w:p>
    <w:p w14:paraId="277637E3" w14:textId="7F7CD603" w:rsidR="00BA10CC" w:rsidRPr="0069062F" w:rsidRDefault="00BA10CC" w:rsidP="00F40834">
      <w:pPr>
        <w:shd w:val="clear" w:color="auto" w:fill="FFFFFF"/>
        <w:spacing w:after="0" w:line="240" w:lineRule="auto"/>
        <w:ind w:right="23" w:firstLine="360"/>
        <w:jc w:val="both"/>
        <w:rPr>
          <w:rStyle w:val="Laukeliai"/>
          <w:rFonts w:asciiTheme="minorHAnsi" w:eastAsia="Calibri" w:hAnsiTheme="minorHAnsi" w:cstheme="minorHAnsi"/>
          <w:sz w:val="22"/>
        </w:rPr>
      </w:pPr>
      <w:r w:rsidRPr="0069062F">
        <w:rPr>
          <w:rStyle w:val="Laukeliai"/>
          <w:rFonts w:asciiTheme="minorHAnsi" w:eastAsia="Calibri" w:hAnsiTheme="minorHAnsi" w:cstheme="minorHAnsi"/>
          <w:sz w:val="22"/>
        </w:rPr>
        <w:t>3.3. III (trečias) bei IV (ketvirtas) etapas turi būti atlikt</w:t>
      </w:r>
      <w:r w:rsidR="001A0CE6" w:rsidRPr="0069062F">
        <w:rPr>
          <w:rStyle w:val="Laukeliai"/>
          <w:rFonts w:asciiTheme="minorHAnsi" w:eastAsia="Calibri" w:hAnsiTheme="minorHAnsi" w:cstheme="minorHAnsi"/>
          <w:sz w:val="22"/>
        </w:rPr>
        <w:t>i</w:t>
      </w:r>
      <w:r w:rsidRPr="0069062F">
        <w:rPr>
          <w:rStyle w:val="Laukeliai"/>
          <w:rFonts w:asciiTheme="minorHAnsi" w:eastAsia="Calibri" w:hAnsiTheme="minorHAnsi" w:cstheme="minorHAnsi"/>
          <w:sz w:val="22"/>
        </w:rPr>
        <w:t xml:space="preserve"> per Sutarties 1 priede </w:t>
      </w:r>
      <w:r w:rsidRPr="0069062F">
        <w:rPr>
          <w:rStyle w:val="Laukeliai"/>
          <w:rFonts w:asciiTheme="minorHAnsi" w:eastAsia="Calibri" w:hAnsiTheme="minorHAnsi" w:cstheme="minorHAnsi"/>
          <w:i/>
          <w:sz w:val="22"/>
        </w:rPr>
        <w:t>Techninė specifikacija</w:t>
      </w:r>
      <w:r w:rsidRPr="0069062F">
        <w:rPr>
          <w:rStyle w:val="Laukeliai"/>
          <w:rFonts w:asciiTheme="minorHAnsi" w:eastAsia="Calibri" w:hAnsiTheme="minorHAnsi" w:cstheme="minorHAnsi"/>
          <w:sz w:val="22"/>
        </w:rPr>
        <w:t xml:space="preserve"> 2.4.5.4. ir 2.4.5.5. punktuose nustatytą terminą</w:t>
      </w:r>
      <w:r w:rsidR="00EF5B68" w:rsidRPr="0069062F">
        <w:rPr>
          <w:rStyle w:val="Laukeliai"/>
          <w:rFonts w:asciiTheme="minorHAnsi" w:eastAsia="Calibri" w:hAnsiTheme="minorHAnsi" w:cstheme="minorHAnsi"/>
          <w:sz w:val="22"/>
        </w:rPr>
        <w:t>,</w:t>
      </w:r>
      <w:r w:rsidRPr="0069062F">
        <w:rPr>
          <w:rStyle w:val="Laukeliai"/>
          <w:rFonts w:asciiTheme="minorHAnsi" w:eastAsia="Calibri" w:hAnsiTheme="minorHAnsi" w:cstheme="minorHAnsi"/>
          <w:sz w:val="22"/>
        </w:rPr>
        <w:t xml:space="preserve"> atsižvelgiant</w:t>
      </w:r>
      <w:r w:rsidR="00EF5B68" w:rsidRPr="0069062F">
        <w:rPr>
          <w:rStyle w:val="Laukeliai"/>
          <w:rFonts w:asciiTheme="minorHAnsi" w:eastAsia="Calibri" w:hAnsiTheme="minorHAnsi" w:cstheme="minorHAnsi"/>
          <w:sz w:val="22"/>
        </w:rPr>
        <w:t xml:space="preserve"> į tai</w:t>
      </w:r>
      <w:r w:rsidRPr="0069062F">
        <w:rPr>
          <w:rStyle w:val="Laukeliai"/>
          <w:rFonts w:asciiTheme="minorHAnsi" w:eastAsia="Calibri" w:hAnsiTheme="minorHAnsi" w:cstheme="minorHAnsi"/>
          <w:sz w:val="22"/>
        </w:rPr>
        <w:t xml:space="preserve">, kad </w:t>
      </w:r>
      <w:r w:rsidR="00EF5B68" w:rsidRPr="0069062F">
        <w:rPr>
          <w:rFonts w:cstheme="minorHAnsi"/>
        </w:rPr>
        <w:t xml:space="preserve">visi Sutarties 1 priede </w:t>
      </w:r>
      <w:r w:rsidR="00EF5B68" w:rsidRPr="0069062F">
        <w:rPr>
          <w:rFonts w:cstheme="minorHAnsi"/>
          <w:i/>
        </w:rPr>
        <w:t>Techninė specifikacija</w:t>
      </w:r>
      <w:r w:rsidR="00EF5B68" w:rsidRPr="0069062F">
        <w:rPr>
          <w:rFonts w:cstheme="minorHAnsi"/>
        </w:rPr>
        <w:t xml:space="preserve"> numatyti darbai turi būti atlikti per 5 (penkis) mėnesius nuo sutarties įsigaliojimo dienos</w:t>
      </w:r>
      <w:r w:rsidR="00205D5E" w:rsidRPr="0069062F">
        <w:rPr>
          <w:rFonts w:cstheme="minorHAnsi"/>
        </w:rPr>
        <w:t>.</w:t>
      </w:r>
    </w:p>
    <w:p w14:paraId="7C1731E2" w14:textId="617898BC" w:rsidR="007378AD" w:rsidRPr="0069062F" w:rsidRDefault="00EF48CA" w:rsidP="00F87AE5">
      <w:pPr>
        <w:shd w:val="clear" w:color="auto" w:fill="FFFFFF"/>
        <w:spacing w:after="0" w:line="240" w:lineRule="auto"/>
        <w:ind w:firstLine="360"/>
        <w:jc w:val="both"/>
        <w:rPr>
          <w:rFonts w:cstheme="minorHAnsi"/>
          <w:i/>
        </w:rPr>
      </w:pPr>
      <w:r w:rsidRPr="0069062F">
        <w:rPr>
          <w:rFonts w:eastAsia="Calibri" w:cstheme="minorHAnsi"/>
        </w:rPr>
        <w:t>3.</w:t>
      </w:r>
      <w:r w:rsidR="00EF5B68" w:rsidRPr="0069062F">
        <w:rPr>
          <w:rFonts w:eastAsia="Calibri" w:cstheme="minorHAnsi"/>
        </w:rPr>
        <w:t>4</w:t>
      </w:r>
      <w:r w:rsidRPr="0069062F">
        <w:rPr>
          <w:rFonts w:eastAsia="Calibri" w:cstheme="minorHAnsi"/>
        </w:rPr>
        <w:t>. Tiekėjas</w:t>
      </w:r>
      <w:r w:rsidR="00F40834" w:rsidRPr="0069062F">
        <w:rPr>
          <w:rFonts w:eastAsia="Calibri" w:cstheme="minorHAnsi"/>
        </w:rPr>
        <w:t xml:space="preserve"> </w:t>
      </w:r>
      <w:r w:rsidR="00205D5E" w:rsidRPr="0069062F">
        <w:rPr>
          <w:rFonts w:eastAsia="Calibri" w:cstheme="minorHAnsi"/>
        </w:rPr>
        <w:t xml:space="preserve">kiekvieno </w:t>
      </w:r>
      <w:r w:rsidR="00F40834" w:rsidRPr="0069062F">
        <w:rPr>
          <w:rFonts w:eastAsia="Calibri" w:cstheme="minorHAnsi"/>
        </w:rPr>
        <w:t>etapo pabaigoje turi Užsakovui pateikti</w:t>
      </w:r>
      <w:r w:rsidRPr="0069062F">
        <w:rPr>
          <w:rFonts w:eastAsia="Calibri" w:cstheme="minorHAnsi"/>
        </w:rPr>
        <w:t xml:space="preserve"> </w:t>
      </w:r>
      <w:r w:rsidR="007C32B7" w:rsidRPr="0069062F">
        <w:rPr>
          <w:rFonts w:eastAsia="Calibri" w:cstheme="minorHAnsi"/>
        </w:rPr>
        <w:t xml:space="preserve">atitinkamam etapui priskirtinus </w:t>
      </w:r>
      <w:r w:rsidR="00F40834" w:rsidRPr="0069062F">
        <w:rPr>
          <w:rFonts w:eastAsia="Calibri" w:cstheme="minorHAnsi"/>
        </w:rPr>
        <w:t xml:space="preserve">dokumentus, nurodytus Sutarties 1 priedo </w:t>
      </w:r>
      <w:r w:rsidR="00F40834" w:rsidRPr="0069062F">
        <w:rPr>
          <w:rFonts w:eastAsia="Calibri" w:cstheme="minorHAnsi"/>
          <w:i/>
        </w:rPr>
        <w:t>Techninė specifikacija</w:t>
      </w:r>
      <w:r w:rsidR="00F40834" w:rsidRPr="0069062F">
        <w:rPr>
          <w:rFonts w:eastAsia="Calibri" w:cstheme="minorHAnsi"/>
        </w:rPr>
        <w:t xml:space="preserve"> </w:t>
      </w:r>
      <w:r w:rsidR="007C32B7" w:rsidRPr="0069062F">
        <w:rPr>
          <w:rFonts w:eastAsia="Calibri" w:cstheme="minorHAnsi"/>
        </w:rPr>
        <w:t>3</w:t>
      </w:r>
      <w:r w:rsidR="00B22322" w:rsidRPr="0069062F">
        <w:rPr>
          <w:rFonts w:eastAsia="Calibri" w:cstheme="minorHAnsi"/>
        </w:rPr>
        <w:t xml:space="preserve">.2 </w:t>
      </w:r>
      <w:r w:rsidR="00F40834" w:rsidRPr="0069062F">
        <w:rPr>
          <w:rFonts w:eastAsia="Calibri" w:cstheme="minorHAnsi"/>
        </w:rPr>
        <w:t>punkte.</w:t>
      </w:r>
    </w:p>
    <w:p w14:paraId="096FBD67" w14:textId="7F20D3C9" w:rsidR="00CA1D12" w:rsidRPr="002903EE" w:rsidRDefault="00CA1D12" w:rsidP="00F87AE5">
      <w:pPr>
        <w:tabs>
          <w:tab w:val="left" w:pos="394"/>
          <w:tab w:val="left" w:pos="720"/>
        </w:tabs>
        <w:spacing w:after="0" w:line="240" w:lineRule="auto"/>
        <w:ind w:firstLine="360"/>
        <w:jc w:val="both"/>
        <w:rPr>
          <w:rStyle w:val="Laukeliai"/>
          <w:rFonts w:asciiTheme="minorHAnsi" w:eastAsia="Calibri" w:hAnsiTheme="minorHAnsi" w:cstheme="minorHAnsi"/>
          <w:sz w:val="22"/>
        </w:rPr>
      </w:pPr>
      <w:r w:rsidRPr="0069062F">
        <w:rPr>
          <w:rFonts w:eastAsia="Calibri" w:cstheme="minorHAnsi"/>
        </w:rPr>
        <w:t>3.</w:t>
      </w:r>
      <w:r w:rsidR="00EF5B68" w:rsidRPr="0069062F">
        <w:rPr>
          <w:rFonts w:eastAsia="Calibri" w:cstheme="minorHAnsi"/>
        </w:rPr>
        <w:t>5</w:t>
      </w:r>
      <w:r w:rsidRPr="0069062F">
        <w:rPr>
          <w:rFonts w:eastAsia="Calibri" w:cstheme="minorHAnsi"/>
        </w:rPr>
        <w:t xml:space="preserve">. </w:t>
      </w:r>
      <w:r w:rsidRPr="0069062F">
        <w:rPr>
          <w:rFonts w:cstheme="minorHAnsi"/>
        </w:rPr>
        <w:t xml:space="preserve">Prekių priėmimo metu </w:t>
      </w:r>
      <w:r w:rsidR="00266019" w:rsidRPr="0069062F">
        <w:rPr>
          <w:rFonts w:cstheme="minorHAnsi"/>
        </w:rPr>
        <w:t xml:space="preserve">ar per garantijos terminą </w:t>
      </w:r>
      <w:r w:rsidRPr="0069062F">
        <w:rPr>
          <w:rFonts w:cstheme="minorHAnsi"/>
        </w:rPr>
        <w:t>nustačius, kad daugiau kaip 1 (vienas) % Prekių part</w:t>
      </w:r>
      <w:r w:rsidR="00E86296" w:rsidRPr="0069062F">
        <w:rPr>
          <w:rFonts w:cstheme="minorHAnsi"/>
        </w:rPr>
        <w:t>ijoje brokuotos, nekokybiškos, Užsakovas</w:t>
      </w:r>
      <w:r w:rsidRPr="0069062F">
        <w:rPr>
          <w:rFonts w:cstheme="minorHAnsi"/>
        </w:rPr>
        <w:t xml:space="preserve"> įgyja teisę nepriimti ir</w:t>
      </w:r>
      <w:r w:rsidR="00266019" w:rsidRPr="0069062F">
        <w:rPr>
          <w:rFonts w:cstheme="minorHAnsi"/>
        </w:rPr>
        <w:t>/ar</w:t>
      </w:r>
      <w:r w:rsidRPr="0069062F">
        <w:rPr>
          <w:rFonts w:cstheme="minorHAnsi"/>
        </w:rPr>
        <w:t xml:space="preserve"> grąžinti visą Prekių partiją (arba jos dalį) ir nutraukti Sutartį. Grąžinus Prekes, Tiekėjas privalo per 30 (trisdešimt) kalendorinių dienų grąžinti </w:t>
      </w:r>
      <w:r w:rsidR="00E86296" w:rsidRPr="0069062F">
        <w:rPr>
          <w:rFonts w:cstheme="minorHAnsi"/>
        </w:rPr>
        <w:t>Užsakov</w:t>
      </w:r>
      <w:r w:rsidRPr="0069062F">
        <w:rPr>
          <w:rFonts w:cstheme="minorHAnsi"/>
        </w:rPr>
        <w:t>ui pastarojo sumokėtą šių Prekių kainą ir išrašyti kreditinę PVM sąskaitą faktūrą</w:t>
      </w:r>
      <w:r w:rsidR="00E25B9C" w:rsidRPr="0069062F">
        <w:rPr>
          <w:rFonts w:cstheme="minorHAnsi"/>
        </w:rPr>
        <w:t xml:space="preserve">, jei </w:t>
      </w:r>
      <w:r w:rsidR="00E86296" w:rsidRPr="0069062F">
        <w:rPr>
          <w:rFonts w:cstheme="minorHAnsi"/>
        </w:rPr>
        <w:t>Užsakov</w:t>
      </w:r>
      <w:r w:rsidR="00266019" w:rsidRPr="0069062F">
        <w:rPr>
          <w:rFonts w:cstheme="minorHAnsi"/>
        </w:rPr>
        <w:t xml:space="preserve">o </w:t>
      </w:r>
      <w:r w:rsidR="00E25B9C" w:rsidRPr="0069062F">
        <w:rPr>
          <w:rFonts w:cstheme="minorHAnsi"/>
        </w:rPr>
        <w:t xml:space="preserve">buvo </w:t>
      </w:r>
      <w:r w:rsidR="00266019" w:rsidRPr="0069062F">
        <w:rPr>
          <w:rFonts w:cstheme="minorHAnsi"/>
        </w:rPr>
        <w:t>priimta</w:t>
      </w:r>
      <w:r w:rsidR="00B10C92" w:rsidRPr="0069062F">
        <w:rPr>
          <w:rFonts w:cstheme="minorHAnsi"/>
        </w:rPr>
        <w:t xml:space="preserve"> pirminė</w:t>
      </w:r>
      <w:r w:rsidR="00266019" w:rsidRPr="0069062F">
        <w:rPr>
          <w:rFonts w:cstheme="minorHAnsi"/>
        </w:rPr>
        <w:t xml:space="preserve"> PVM sąskaita faktūra</w:t>
      </w:r>
      <w:r w:rsidRPr="0069062F">
        <w:rPr>
          <w:rFonts w:cstheme="minorHAnsi"/>
        </w:rPr>
        <w:t xml:space="preserve">. Grąžintas Prekes Tiekėjas pasiima savo jėgomis ir savo sąskaita. Nutraukus Sutartį, Tiekėjui negrąžinama Sutarties įvykdymo užtikrinimo garantija, neatlyginami nuostoliai ir išlaidos, susiję su Sutarties nutraukimu. </w:t>
      </w:r>
    </w:p>
    <w:permEnd w:id="1922518780"/>
    <w:p w14:paraId="793F704B" w14:textId="77777777" w:rsidR="000938D0" w:rsidRPr="0069062F" w:rsidRDefault="000938D0" w:rsidP="00F87AE5">
      <w:pPr>
        <w:spacing w:after="0" w:line="240" w:lineRule="auto"/>
        <w:ind w:firstLine="360"/>
        <w:jc w:val="center"/>
        <w:rPr>
          <w:rFonts w:eastAsia="Calibri" w:cstheme="minorHAnsi"/>
          <w:b/>
        </w:rPr>
      </w:pPr>
    </w:p>
    <w:p w14:paraId="35F01A12" w14:textId="25246103" w:rsidR="00540279" w:rsidRPr="0069062F" w:rsidRDefault="00EF48CA" w:rsidP="00F87AE5">
      <w:pPr>
        <w:spacing w:after="0" w:line="240" w:lineRule="auto"/>
        <w:ind w:firstLine="360"/>
        <w:jc w:val="center"/>
        <w:rPr>
          <w:rFonts w:eastAsia="Calibri" w:cstheme="minorHAnsi"/>
          <w:b/>
        </w:rPr>
      </w:pPr>
      <w:r w:rsidRPr="0069062F">
        <w:rPr>
          <w:rFonts w:eastAsia="Calibri" w:cstheme="minorHAnsi"/>
          <w:b/>
        </w:rPr>
        <w:t>4. PREKIŲ</w:t>
      </w:r>
      <w:r w:rsidR="00205D5E" w:rsidRPr="0069062F">
        <w:rPr>
          <w:rFonts w:eastAsia="Calibri" w:cstheme="minorHAnsi"/>
          <w:b/>
        </w:rPr>
        <w:t>, PASLAUGŲ IR DARBŲ</w:t>
      </w:r>
      <w:r w:rsidRPr="0069062F">
        <w:rPr>
          <w:rFonts w:eastAsia="Calibri" w:cstheme="minorHAnsi"/>
          <w:b/>
        </w:rPr>
        <w:t xml:space="preserve"> KOKYBĖ IR GARANTIJA</w:t>
      </w:r>
    </w:p>
    <w:p w14:paraId="29A98EDF" w14:textId="1405F28C" w:rsidR="00D94CBB" w:rsidRPr="0069062F" w:rsidRDefault="00F87AE5" w:rsidP="00D94CBB">
      <w:pPr>
        <w:shd w:val="clear" w:color="auto" w:fill="FFFFFF"/>
        <w:tabs>
          <w:tab w:val="left" w:pos="394"/>
          <w:tab w:val="left" w:pos="720"/>
        </w:tabs>
        <w:spacing w:after="0" w:line="240" w:lineRule="auto"/>
        <w:ind w:firstLine="360"/>
        <w:jc w:val="both"/>
        <w:rPr>
          <w:rFonts w:eastAsia="Calibri" w:cstheme="minorHAnsi"/>
        </w:rPr>
      </w:pPr>
      <w:r w:rsidRPr="0069062F">
        <w:rPr>
          <w:rFonts w:eastAsia="Calibri" w:cstheme="minorHAnsi"/>
        </w:rPr>
        <w:tab/>
      </w:r>
      <w:r w:rsidR="00540279" w:rsidRPr="0069062F">
        <w:rPr>
          <w:rFonts w:eastAsia="Calibri" w:cstheme="minorHAnsi"/>
        </w:rPr>
        <w:t>4.1</w:t>
      </w:r>
      <w:r w:rsidR="00D94CBB" w:rsidRPr="0069062F">
        <w:rPr>
          <w:rFonts w:eastAsia="Calibri" w:cstheme="minorHAnsi"/>
        </w:rPr>
        <w:t xml:space="preserve"> Paslaugos turi būti suteiktos kokybiškai, Prekės patiektos kokybiškos, Darbai atlikti kokybiškai pagal Sutartyje ir jos prieduose nustatytus reikalavimus. Nustačius, kad Paslaugos, Prekės ir </w:t>
      </w:r>
      <w:r w:rsidR="00205D5E" w:rsidRPr="0069062F">
        <w:rPr>
          <w:rFonts w:eastAsia="Calibri" w:cstheme="minorHAnsi"/>
        </w:rPr>
        <w:t xml:space="preserve">(ar) </w:t>
      </w:r>
      <w:r w:rsidR="00D94CBB" w:rsidRPr="0069062F">
        <w:rPr>
          <w:rFonts w:eastAsia="Calibri" w:cstheme="minorHAnsi"/>
        </w:rPr>
        <w:t>Darbai yra nekokybišk</w:t>
      </w:r>
      <w:r w:rsidR="00205D5E" w:rsidRPr="0069062F">
        <w:rPr>
          <w:rFonts w:eastAsia="Calibri" w:cstheme="minorHAnsi"/>
        </w:rPr>
        <w:t>i</w:t>
      </w:r>
      <w:r w:rsidR="00D94CBB" w:rsidRPr="0069062F">
        <w:rPr>
          <w:rFonts w:eastAsia="Calibri" w:cstheme="minorHAnsi"/>
        </w:rPr>
        <w:t xml:space="preserve"> Tiekėjas privalo ištaisyti Paslaugų, Prekių, Darbų trūkumus per 30 </w:t>
      </w:r>
      <w:r w:rsidR="00205D5E" w:rsidRPr="0069062F">
        <w:rPr>
          <w:rFonts w:eastAsia="Calibri" w:cstheme="minorHAnsi"/>
        </w:rPr>
        <w:t xml:space="preserve">(trisdešimt) </w:t>
      </w:r>
      <w:r w:rsidR="00D94CBB" w:rsidRPr="0069062F">
        <w:rPr>
          <w:rFonts w:eastAsia="Calibri" w:cstheme="minorHAnsi"/>
        </w:rPr>
        <w:t>kalendorinių dienų nuo Užsakovo pranešimo apie nekokybiškas Paslaugas, Prekes, Darbus išsiuntimo Tiekėjui momento.</w:t>
      </w:r>
    </w:p>
    <w:p w14:paraId="68DABD54" w14:textId="1F3DA1CD" w:rsidR="00D94CBB" w:rsidRPr="0069062F" w:rsidRDefault="00D94CBB" w:rsidP="00D94CBB">
      <w:pPr>
        <w:shd w:val="clear" w:color="auto" w:fill="FFFFFF"/>
        <w:tabs>
          <w:tab w:val="left" w:pos="394"/>
          <w:tab w:val="left" w:pos="720"/>
        </w:tabs>
        <w:spacing w:after="0" w:line="240" w:lineRule="auto"/>
        <w:ind w:firstLine="360"/>
        <w:jc w:val="both"/>
        <w:rPr>
          <w:rFonts w:eastAsia="Calibri" w:cstheme="minorHAnsi"/>
        </w:rPr>
      </w:pPr>
      <w:r w:rsidRPr="0069062F">
        <w:rPr>
          <w:rFonts w:eastAsia="Calibri" w:cstheme="minorHAnsi"/>
        </w:rPr>
        <w:t xml:space="preserve">4.2. </w:t>
      </w:r>
      <w:r w:rsidR="00185B6B" w:rsidRPr="0069062F">
        <w:rPr>
          <w:rFonts w:eastAsia="Calibri" w:cstheme="minorHAnsi"/>
        </w:rPr>
        <w:t>Garantinis laikotarpis</w:t>
      </w:r>
      <w:r w:rsidR="0089419D" w:rsidRPr="0069062F">
        <w:rPr>
          <w:rFonts w:eastAsia="Calibri" w:cstheme="minorHAnsi"/>
        </w:rPr>
        <w:t xml:space="preserve"> pagal Sutarties Bendrąsias sąlygas.</w:t>
      </w:r>
      <w:r w:rsidRPr="0069062F">
        <w:rPr>
          <w:rFonts w:eastAsia="Calibri" w:cstheme="minorHAnsi"/>
        </w:rPr>
        <w:t xml:space="preserve"> </w:t>
      </w:r>
    </w:p>
    <w:p w14:paraId="2A9E21D3" w14:textId="22DEEA39" w:rsidR="00D94CBB" w:rsidRPr="0069062F" w:rsidRDefault="00D94CBB" w:rsidP="00D94CBB">
      <w:pPr>
        <w:spacing w:after="0" w:line="240" w:lineRule="auto"/>
        <w:ind w:firstLine="360"/>
        <w:jc w:val="both"/>
        <w:rPr>
          <w:rFonts w:eastAsia="Calibri" w:cstheme="minorHAnsi"/>
        </w:rPr>
      </w:pPr>
      <w:r w:rsidRPr="0069062F">
        <w:rPr>
          <w:rFonts w:eastAsia="Calibri" w:cstheme="minorHAnsi"/>
        </w:rPr>
        <w:t>4.3. Paslaugų, Prekių bei Darbų trūkumų nustatymo bei šalinimo tvarka numatyta Sutarties Bendrosiose sąlygose.</w:t>
      </w:r>
    </w:p>
    <w:p w14:paraId="04773164" w14:textId="5297EE9B" w:rsidR="00540279" w:rsidRPr="0069062F" w:rsidRDefault="00540279" w:rsidP="00D94CBB">
      <w:pPr>
        <w:shd w:val="clear" w:color="auto" w:fill="FFFFFF"/>
        <w:tabs>
          <w:tab w:val="left" w:pos="394"/>
          <w:tab w:val="left" w:pos="720"/>
        </w:tabs>
        <w:spacing w:after="0" w:line="240" w:lineRule="auto"/>
        <w:ind w:firstLine="360"/>
        <w:jc w:val="both"/>
        <w:rPr>
          <w:rFonts w:eastAsia="Calibri" w:cstheme="minorHAnsi"/>
        </w:rPr>
      </w:pPr>
      <w:r w:rsidRPr="0069062F">
        <w:rPr>
          <w:rFonts w:eastAsia="Calibri" w:cstheme="minorHAnsi"/>
        </w:rPr>
        <w:tab/>
      </w:r>
    </w:p>
    <w:p w14:paraId="6BAE8DBC" w14:textId="70504279" w:rsidR="00540279" w:rsidRPr="0069062F" w:rsidRDefault="00EF48CA" w:rsidP="00F87AE5">
      <w:pPr>
        <w:spacing w:after="0" w:line="240" w:lineRule="auto"/>
        <w:ind w:firstLine="360"/>
        <w:jc w:val="center"/>
        <w:rPr>
          <w:rFonts w:eastAsia="Calibri" w:cstheme="minorHAnsi"/>
          <w:b/>
        </w:rPr>
      </w:pPr>
      <w:r w:rsidRPr="0069062F">
        <w:rPr>
          <w:rFonts w:eastAsia="Calibri" w:cstheme="minorHAnsi"/>
          <w:b/>
        </w:rPr>
        <w:t>5. ŠALIŲ ATSAKOMYBĖ</w:t>
      </w:r>
    </w:p>
    <w:p w14:paraId="313F6973" w14:textId="23B2338F" w:rsidR="00540279" w:rsidRPr="0069062F" w:rsidRDefault="00D84D45" w:rsidP="00F87AE5">
      <w:pPr>
        <w:shd w:val="clear" w:color="auto" w:fill="FFFFFF"/>
        <w:spacing w:after="0" w:line="240" w:lineRule="auto"/>
        <w:ind w:firstLine="360"/>
        <w:jc w:val="both"/>
        <w:rPr>
          <w:rFonts w:eastAsia="Calibri" w:cstheme="minorHAnsi"/>
        </w:rPr>
      </w:pPr>
      <w:r w:rsidRPr="0069062F">
        <w:rPr>
          <w:rFonts w:cstheme="minorHAnsi"/>
        </w:rPr>
        <w:t>5.1</w:t>
      </w:r>
      <w:r w:rsidR="00540279" w:rsidRPr="0069062F">
        <w:rPr>
          <w:rFonts w:cstheme="minorHAnsi"/>
        </w:rPr>
        <w:t xml:space="preserve">. </w:t>
      </w:r>
      <w:r w:rsidR="00540279" w:rsidRPr="0069062F">
        <w:rPr>
          <w:rFonts w:eastAsia="Calibri" w:cstheme="minorHAnsi"/>
        </w:rPr>
        <w:t xml:space="preserve">Jeigu Tiekėjas vėluoja </w:t>
      </w:r>
      <w:r w:rsidR="002E5749" w:rsidRPr="0069062F">
        <w:rPr>
          <w:rFonts w:eastAsia="Calibri" w:cstheme="minorHAnsi"/>
        </w:rPr>
        <w:t xml:space="preserve">parengti, pakeisti </w:t>
      </w:r>
      <w:r w:rsidR="00F00421" w:rsidRPr="0069062F">
        <w:rPr>
          <w:rFonts w:eastAsia="Calibri" w:cstheme="minorHAnsi"/>
        </w:rPr>
        <w:t>p</w:t>
      </w:r>
      <w:r w:rsidR="002E5749" w:rsidRPr="0069062F">
        <w:rPr>
          <w:rFonts w:eastAsia="Calibri" w:cstheme="minorHAnsi"/>
        </w:rPr>
        <w:t xml:space="preserve">rojektą, </w:t>
      </w:r>
      <w:r w:rsidR="00540279" w:rsidRPr="0069062F">
        <w:rPr>
          <w:rFonts w:eastAsia="Calibri" w:cstheme="minorHAnsi"/>
        </w:rPr>
        <w:t>patiekti, pakeisti Prekes</w:t>
      </w:r>
      <w:r w:rsidR="002E5749" w:rsidRPr="0069062F">
        <w:rPr>
          <w:rFonts w:eastAsia="Calibri" w:cstheme="minorHAnsi"/>
        </w:rPr>
        <w:t>, atlikti Darbus</w:t>
      </w:r>
      <w:r w:rsidR="00540279" w:rsidRPr="0069062F">
        <w:rPr>
          <w:rFonts w:eastAsia="Calibri" w:cstheme="minorHAnsi"/>
        </w:rPr>
        <w:t xml:space="preserve"> ar ištaisyti jų trūkumus, </w:t>
      </w:r>
      <w:r w:rsidR="002E5749" w:rsidRPr="0069062F">
        <w:rPr>
          <w:rFonts w:eastAsia="Calibri" w:cstheme="minorHAnsi"/>
        </w:rPr>
        <w:t>Užsakovas</w:t>
      </w:r>
      <w:r w:rsidR="00540279" w:rsidRPr="0069062F">
        <w:rPr>
          <w:rFonts w:eastAsia="Calibri" w:cstheme="minorHAnsi"/>
        </w:rPr>
        <w:t xml:space="preserve"> nuo kitos dienos Tiekėjui skaičiuoja 0,1 (vienos dešimtosios) procento dydžio delspinigius už kiekvieną uždelstą kalendorinę dieną nuo laiku </w:t>
      </w:r>
      <w:r w:rsidR="002E5749" w:rsidRPr="0069062F">
        <w:rPr>
          <w:rFonts w:eastAsia="Calibri" w:cstheme="minorHAnsi"/>
        </w:rPr>
        <w:t xml:space="preserve">nesuteiktų, </w:t>
      </w:r>
      <w:r w:rsidR="00540279" w:rsidRPr="0069062F">
        <w:rPr>
          <w:rFonts w:eastAsia="Calibri" w:cstheme="minorHAnsi"/>
        </w:rPr>
        <w:t>nepatiektų, nepakeistų ar Prekių su trūkumais kainos, įskaitant PVM</w:t>
      </w:r>
      <w:r w:rsidR="00927357" w:rsidRPr="0069062F">
        <w:rPr>
          <w:rFonts w:eastAsia="Calibri" w:cstheme="minorHAnsi"/>
        </w:rPr>
        <w:t>, jei jis Sutarčiai taikomas</w:t>
      </w:r>
      <w:r w:rsidR="00540279" w:rsidRPr="0069062F">
        <w:rPr>
          <w:rFonts w:eastAsia="Calibri" w:cstheme="minorHAnsi"/>
        </w:rPr>
        <w:t xml:space="preserve">, </w:t>
      </w:r>
      <w:r w:rsidR="00F00421" w:rsidRPr="0069062F">
        <w:rPr>
          <w:rFonts w:eastAsia="Calibri" w:cstheme="minorHAnsi"/>
        </w:rPr>
        <w:t xml:space="preserve">bendrą </w:t>
      </w:r>
      <w:r w:rsidR="00540279" w:rsidRPr="0069062F">
        <w:rPr>
          <w:rFonts w:eastAsia="Calibri" w:cstheme="minorHAnsi"/>
        </w:rPr>
        <w:t xml:space="preserve">maksimalią delspinigių skaičiavimo ribą nustatant 20 (dvidešimt) procentų nuo </w:t>
      </w:r>
      <w:permStart w:id="318979763" w:edGrp="everyone"/>
      <w:r w:rsidR="00540279" w:rsidRPr="0069062F">
        <w:rPr>
          <w:rFonts w:eastAsia="Calibri" w:cstheme="minorHAnsi"/>
        </w:rPr>
        <w:t>Sutarties kainos įskaitant PVM</w:t>
      </w:r>
      <w:r w:rsidR="00F00421" w:rsidRPr="0069062F">
        <w:rPr>
          <w:rFonts w:eastAsia="Calibri" w:cstheme="minorHAnsi"/>
        </w:rPr>
        <w:t>, jei jis Sutarčiai taikomas</w:t>
      </w:r>
      <w:permStart w:id="1110014154" w:edGrp="everyone"/>
      <w:permEnd w:id="318979763"/>
      <w:r w:rsidR="00540279" w:rsidRPr="0069062F">
        <w:rPr>
          <w:rFonts w:eastAsia="Calibri" w:cstheme="minorHAnsi"/>
          <w:i/>
        </w:rPr>
        <w:t>.</w:t>
      </w:r>
    </w:p>
    <w:permEnd w:id="1110014154"/>
    <w:p w14:paraId="3DD7D892" w14:textId="6429EC33" w:rsidR="00540279" w:rsidRPr="0069062F" w:rsidRDefault="00D84D45" w:rsidP="002E5749">
      <w:pPr>
        <w:shd w:val="clear" w:color="auto" w:fill="FFFFFF"/>
        <w:spacing w:after="0" w:line="240" w:lineRule="auto"/>
        <w:ind w:firstLine="360"/>
        <w:jc w:val="both"/>
        <w:rPr>
          <w:rFonts w:eastAsia="Calibri" w:cstheme="minorHAnsi"/>
        </w:rPr>
      </w:pPr>
      <w:r w:rsidRPr="0069062F">
        <w:rPr>
          <w:rFonts w:eastAsia="Calibri" w:cstheme="minorHAnsi"/>
        </w:rPr>
        <w:t>5.2</w:t>
      </w:r>
      <w:r w:rsidR="00D94CBB" w:rsidRPr="0069062F">
        <w:rPr>
          <w:rFonts w:eastAsia="Calibri" w:cstheme="minorHAnsi"/>
        </w:rPr>
        <w:t>. Jei Užsakov</w:t>
      </w:r>
      <w:r w:rsidR="00540279" w:rsidRPr="0069062F">
        <w:rPr>
          <w:rFonts w:eastAsia="Calibri" w:cstheme="minorHAnsi"/>
        </w:rPr>
        <w:t>as uždelsia atsiskaityti už tinkamai Tiekėjo patiektas ir perduotas kokybiškas Prekes</w:t>
      </w:r>
      <w:r w:rsidR="002E5749" w:rsidRPr="0069062F">
        <w:rPr>
          <w:rFonts w:eastAsia="Calibri" w:cstheme="minorHAnsi"/>
        </w:rPr>
        <w:t>, suteiktas ir perduotas kokybiškas Paslaugas, atliktus ir perduotus kokybiškus Darbus</w:t>
      </w:r>
      <w:r w:rsidR="00540279" w:rsidRPr="0069062F">
        <w:rPr>
          <w:rFonts w:eastAsia="Calibri" w:cstheme="minorHAnsi"/>
        </w:rPr>
        <w:t xml:space="preserve"> per Sutartyje nurodytą terminą, Tiekėjas nuo kitos dienos skaičiuoja </w:t>
      </w:r>
      <w:r w:rsidR="00D94CBB" w:rsidRPr="0069062F">
        <w:rPr>
          <w:rFonts w:eastAsia="Calibri" w:cstheme="minorHAnsi"/>
        </w:rPr>
        <w:t>Užsakovui</w:t>
      </w:r>
      <w:r w:rsidR="00540279" w:rsidRPr="0069062F">
        <w:rPr>
          <w:rFonts w:eastAsia="Calibri" w:cstheme="minorHAnsi"/>
        </w:rPr>
        <w:t xml:space="preserve"> 0,1 (vienos dešimtosios) procento dydžio delspinigius nuo neapmokėtos sumos, įskaitant PVM, </w:t>
      </w:r>
      <w:r w:rsidR="0073277E" w:rsidRPr="0069062F">
        <w:rPr>
          <w:rFonts w:eastAsia="Calibri" w:cstheme="minorHAnsi"/>
        </w:rPr>
        <w:t xml:space="preserve">bendrą </w:t>
      </w:r>
      <w:r w:rsidR="00540279" w:rsidRPr="0069062F">
        <w:rPr>
          <w:rFonts w:eastAsia="Calibri" w:cstheme="minorHAnsi"/>
        </w:rPr>
        <w:t xml:space="preserve">maksimalią delspinigių skaičiavimo ribą nustatant 20 (dvidešimt) procentų </w:t>
      </w:r>
      <w:permStart w:id="1520572289" w:edGrp="everyone"/>
      <w:r w:rsidR="00540279" w:rsidRPr="0069062F">
        <w:rPr>
          <w:rFonts w:eastAsia="Calibri" w:cstheme="minorHAnsi"/>
        </w:rPr>
        <w:t>nuo Sutarties kainos, įskaitant PVM</w:t>
      </w:r>
      <w:r w:rsidR="0073277E" w:rsidRPr="0069062F">
        <w:rPr>
          <w:rFonts w:eastAsia="Calibri" w:cstheme="minorHAnsi"/>
        </w:rPr>
        <w:t>, jei jis Sutarčiai taikomas</w:t>
      </w:r>
      <w:permStart w:id="628955164" w:edGrp="everyone"/>
      <w:permEnd w:id="1520572289"/>
      <w:r w:rsidR="00540279" w:rsidRPr="0069062F">
        <w:rPr>
          <w:rFonts w:eastAsia="Calibri" w:cstheme="minorHAnsi"/>
          <w:i/>
        </w:rPr>
        <w:t>.</w:t>
      </w:r>
      <w:permStart w:id="2059208296" w:edGrp="everyone"/>
      <w:permEnd w:id="628955164"/>
    </w:p>
    <w:permEnd w:id="2059208296"/>
    <w:p w14:paraId="796BCF62" w14:textId="18484B1B" w:rsidR="00D37C3A" w:rsidRPr="0069062F" w:rsidRDefault="00D37C3A" w:rsidP="00D37C3A">
      <w:pPr>
        <w:spacing w:after="0" w:line="240" w:lineRule="auto"/>
        <w:ind w:firstLine="360"/>
        <w:jc w:val="both"/>
        <w:rPr>
          <w:rFonts w:eastAsia="Calibri" w:cstheme="minorHAnsi"/>
        </w:rPr>
      </w:pPr>
      <w:r w:rsidRPr="0069062F">
        <w:rPr>
          <w:rFonts w:eastAsia="Calibri" w:cstheme="minorHAnsi"/>
          <w:iCs/>
        </w:rPr>
        <w:t>5.3. Jei Tiekėjas, vykdydamas Sutartį, nesilaiko galiojančių teisės aktų reikalavimų ir dėl to kompetentingos įgaliotos valstybinės institucijos prit</w:t>
      </w:r>
      <w:r w:rsidR="002E5749" w:rsidRPr="0069062F">
        <w:rPr>
          <w:rFonts w:eastAsia="Calibri" w:cstheme="minorHAnsi"/>
          <w:iCs/>
        </w:rPr>
        <w:t>aiko baudas ar kitas sankcijas Užsakovui</w:t>
      </w:r>
      <w:r w:rsidRPr="0069062F">
        <w:rPr>
          <w:rFonts w:eastAsia="Calibri" w:cstheme="minorHAnsi"/>
          <w:iCs/>
        </w:rPr>
        <w:t xml:space="preserve">, taip pat, jeigu dėl bet kokių aplinkybių, susijusių su Tiekėju ar jo tiekiamomis Prekėmis, </w:t>
      </w:r>
      <w:r w:rsidR="00E86296" w:rsidRPr="0069062F">
        <w:rPr>
          <w:rFonts w:eastAsia="Calibri" w:cstheme="minorHAnsi"/>
          <w:iCs/>
        </w:rPr>
        <w:t>Užsakovui</w:t>
      </w:r>
      <w:r w:rsidRPr="0069062F">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69062F">
        <w:rPr>
          <w:rFonts w:eastAsia="Calibri" w:cstheme="minorHAnsi"/>
          <w:b/>
          <w:bCs/>
          <w:iCs/>
        </w:rPr>
        <w:t>Sankcijos</w:t>
      </w:r>
      <w:r w:rsidRPr="0069062F">
        <w:rPr>
          <w:rFonts w:eastAsia="Calibri" w:cstheme="minorHAnsi"/>
          <w:iCs/>
        </w:rPr>
        <w:t xml:space="preserve">), Tiekėjas įsipareigoja apsaugoti </w:t>
      </w:r>
      <w:r w:rsidR="00E86296" w:rsidRPr="0069062F">
        <w:rPr>
          <w:rFonts w:eastAsia="Calibri" w:cstheme="minorHAnsi"/>
          <w:iCs/>
        </w:rPr>
        <w:t>Užsakov</w:t>
      </w:r>
      <w:r w:rsidRPr="0069062F">
        <w:rPr>
          <w:rFonts w:eastAsia="Calibri" w:cstheme="minorHAnsi"/>
          <w:iCs/>
        </w:rPr>
        <w:t xml:space="preserve">ą bei trečiuosius asmenis nuo bet kokių neigiamų pasekmių atsakyti prieš </w:t>
      </w:r>
      <w:r w:rsidR="00E86296" w:rsidRPr="0069062F">
        <w:rPr>
          <w:rFonts w:eastAsia="Calibri" w:cstheme="minorHAnsi"/>
          <w:iCs/>
        </w:rPr>
        <w:t>Užsakov</w:t>
      </w:r>
      <w:r w:rsidRPr="0069062F">
        <w:rPr>
          <w:rFonts w:eastAsia="Calibri" w:cstheme="minorHAnsi"/>
          <w:iCs/>
        </w:rPr>
        <w:t>ą bei trečiuosius asmenis dėl bet kokių neigiamų pasekmių, kurias</w:t>
      </w:r>
      <w:r w:rsidR="00E86296" w:rsidRPr="0069062F">
        <w:rPr>
          <w:rFonts w:eastAsia="Calibri" w:cstheme="minorHAnsi"/>
          <w:iCs/>
        </w:rPr>
        <w:t xml:space="preserve"> Užsakovui</w:t>
      </w:r>
      <w:r w:rsidRPr="0069062F">
        <w:rPr>
          <w:rFonts w:eastAsia="Calibri" w:cstheme="minorHAnsi"/>
          <w:iCs/>
        </w:rPr>
        <w:t xml:space="preserve"> ar tretiesiems asmenims gali sukelti </w:t>
      </w:r>
      <w:r w:rsidR="00E86296" w:rsidRPr="0069062F">
        <w:rPr>
          <w:rFonts w:eastAsia="Calibri" w:cstheme="minorHAnsi"/>
          <w:iCs/>
        </w:rPr>
        <w:t>Užsakovu</w:t>
      </w:r>
      <w:r w:rsidRPr="0069062F">
        <w:rPr>
          <w:rFonts w:eastAsia="Calibri" w:cstheme="minorHAnsi"/>
          <w:iCs/>
        </w:rPr>
        <w:t xml:space="preserve">i taikomos Sankcijos, ir atlyginti </w:t>
      </w:r>
      <w:r w:rsidR="00E86296" w:rsidRPr="0069062F">
        <w:rPr>
          <w:rFonts w:eastAsia="Calibri" w:cstheme="minorHAnsi"/>
          <w:iCs/>
        </w:rPr>
        <w:t>Užsakovui</w:t>
      </w:r>
      <w:r w:rsidRPr="0069062F">
        <w:rPr>
          <w:rFonts w:eastAsia="Calibri" w:cstheme="minorHAnsi"/>
          <w:iCs/>
        </w:rPr>
        <w:t xml:space="preserve"> bei tretiesiems asmenims visus jų dėl to patirtus tiesioginius ir netiesioginius nuostolius ar žalą bei papildomas išlaidas (įskaitant, bet neapsiribojant, dėl </w:t>
      </w:r>
      <w:r w:rsidR="00E86296" w:rsidRPr="0069062F">
        <w:rPr>
          <w:rFonts w:eastAsia="Calibri" w:cstheme="minorHAnsi"/>
          <w:iCs/>
        </w:rPr>
        <w:t>Užsakovo</w:t>
      </w:r>
      <w:r w:rsidRPr="0069062F">
        <w:rPr>
          <w:rFonts w:eastAsia="Calibri" w:cstheme="minorHAnsi"/>
          <w:iCs/>
        </w:rPr>
        <w:t xml:space="preserve"> dalykinės reputacijos sumenkimo, veiklos suvaržymų, verslo sandorių bei klientų praradimo ar kitų neigiamų pasekmių, susijusių su </w:t>
      </w:r>
      <w:r w:rsidR="00E86296" w:rsidRPr="0069062F">
        <w:rPr>
          <w:rFonts w:eastAsia="Calibri" w:cstheme="minorHAnsi"/>
          <w:iCs/>
        </w:rPr>
        <w:t>Užsakovo</w:t>
      </w:r>
      <w:r w:rsidRPr="0069062F">
        <w:rPr>
          <w:rFonts w:eastAsia="Calibri" w:cstheme="minorHAnsi"/>
          <w:iCs/>
        </w:rPr>
        <w:t xml:space="preserve"> ar jo darbuotojų veiklos apribojimais).</w:t>
      </w:r>
    </w:p>
    <w:p w14:paraId="37FFDAF0" w14:textId="62A26EF9" w:rsidR="00D37C3A" w:rsidRPr="0069062F" w:rsidRDefault="00D37C3A" w:rsidP="00D37C3A">
      <w:pPr>
        <w:spacing w:after="0" w:line="240" w:lineRule="auto"/>
        <w:ind w:firstLine="360"/>
        <w:jc w:val="both"/>
        <w:rPr>
          <w:rFonts w:eastAsia="Calibri" w:cstheme="minorHAnsi"/>
        </w:rPr>
      </w:pPr>
      <w:r w:rsidRPr="0069062F">
        <w:rPr>
          <w:rFonts w:eastAsia="Calibri" w:cstheme="minorHAnsi"/>
          <w:iCs/>
        </w:rPr>
        <w:t xml:space="preserve">Tiekėjas privalo nedelsiant, bet ne vėliau nei per 1 (vieną) darbo dieną, informuoti </w:t>
      </w:r>
      <w:r w:rsidR="00E86296" w:rsidRPr="0069062F">
        <w:rPr>
          <w:rFonts w:eastAsia="Calibri" w:cstheme="minorHAnsi"/>
          <w:iCs/>
        </w:rPr>
        <w:t>Užsakov</w:t>
      </w:r>
      <w:r w:rsidRPr="0069062F">
        <w:rPr>
          <w:rFonts w:eastAsia="Calibri" w:cstheme="minorHAnsi"/>
          <w:iCs/>
        </w:rPr>
        <w:t>ą raštu, jei jam yra pritaikytos Sankcijos ar jam yra žinoma informacija apie inicijuotas arba ketinamas inicijuoti procedūras dėl Sankcijų jam ir / a</w:t>
      </w:r>
      <w:r w:rsidR="00E86296" w:rsidRPr="0069062F">
        <w:rPr>
          <w:rFonts w:eastAsia="Calibri" w:cstheme="minorHAnsi"/>
          <w:iCs/>
        </w:rPr>
        <w:t>r Užsakovu</w:t>
      </w:r>
      <w:r w:rsidRPr="0069062F">
        <w:rPr>
          <w:rFonts w:eastAsia="Calibri" w:cstheme="minorHAnsi"/>
          <w:iCs/>
        </w:rPr>
        <w:t xml:space="preserve">i taikymo. Tiekėjas, pažeidęs  reikalavimą laiku informuoti </w:t>
      </w:r>
      <w:r w:rsidR="00E86296" w:rsidRPr="0069062F">
        <w:rPr>
          <w:rFonts w:eastAsia="Calibri" w:cstheme="minorHAnsi"/>
          <w:iCs/>
        </w:rPr>
        <w:t>Užsakovą</w:t>
      </w:r>
      <w:r w:rsidRPr="0069062F">
        <w:rPr>
          <w:rFonts w:eastAsia="Calibri" w:cstheme="minorHAnsi"/>
          <w:iCs/>
        </w:rPr>
        <w:t xml:space="preserve"> raštu </w:t>
      </w:r>
      <w:r w:rsidRPr="0069062F">
        <w:rPr>
          <w:rFonts w:eastAsia="Calibri" w:cstheme="minorHAnsi"/>
          <w:iCs/>
        </w:rPr>
        <w:lastRenderedPageBreak/>
        <w:t xml:space="preserve">apie šiame Sutarties punkte nurodytas aplinkybes, </w:t>
      </w:r>
      <w:r w:rsidR="00E86296" w:rsidRPr="0069062F">
        <w:rPr>
          <w:rFonts w:eastAsia="Calibri" w:cstheme="minorHAnsi"/>
          <w:iCs/>
        </w:rPr>
        <w:t>Užsakov</w:t>
      </w:r>
      <w:r w:rsidRPr="0069062F">
        <w:rPr>
          <w:rFonts w:eastAsia="Calibri" w:cstheme="minorHAnsi"/>
          <w:iCs/>
        </w:rPr>
        <w:t xml:space="preserve">ui pareikalavus, sumoka 10 </w:t>
      </w:r>
      <w:r w:rsidR="00576493" w:rsidRPr="0069062F">
        <w:rPr>
          <w:rFonts w:eastAsia="Calibri" w:cstheme="minorHAnsi"/>
          <w:iCs/>
        </w:rPr>
        <w:t xml:space="preserve">(dešimties) </w:t>
      </w:r>
      <w:r w:rsidRPr="0069062F">
        <w:rPr>
          <w:rFonts w:eastAsia="Calibri" w:cstheme="minorHAnsi"/>
          <w:iCs/>
        </w:rPr>
        <w:t>% Sutarties (maksimalios) vertės dydžio baudą.</w:t>
      </w:r>
    </w:p>
    <w:p w14:paraId="1F5098B8" w14:textId="336FC602" w:rsidR="00540279" w:rsidRPr="0069062F" w:rsidRDefault="00540279" w:rsidP="00D37C3A">
      <w:pPr>
        <w:tabs>
          <w:tab w:val="left" w:pos="720"/>
        </w:tabs>
        <w:spacing w:after="0" w:line="240" w:lineRule="auto"/>
        <w:jc w:val="both"/>
        <w:rPr>
          <w:rFonts w:eastAsia="Calibri" w:cstheme="minorHAnsi"/>
        </w:rPr>
      </w:pPr>
    </w:p>
    <w:p w14:paraId="71FF90D3" w14:textId="495A0A97" w:rsidR="00540279" w:rsidRPr="0069062F" w:rsidRDefault="00EF48CA" w:rsidP="00F87AE5">
      <w:pPr>
        <w:spacing w:after="0" w:line="240" w:lineRule="auto"/>
        <w:ind w:firstLine="360"/>
        <w:jc w:val="center"/>
        <w:rPr>
          <w:rFonts w:eastAsia="Calibri" w:cstheme="minorHAnsi"/>
          <w:b/>
        </w:rPr>
      </w:pPr>
      <w:permStart w:id="622725234" w:edGrp="everyone"/>
      <w:r w:rsidRPr="0069062F">
        <w:rPr>
          <w:rFonts w:eastAsia="Calibri" w:cstheme="minorHAnsi"/>
          <w:b/>
        </w:rPr>
        <w:t>6. SUTARTIES ĮVYKDYMO UŽTIKRINIMAS</w:t>
      </w:r>
      <w:r w:rsidR="00790BBB" w:rsidRPr="0069062F">
        <w:rPr>
          <w:rFonts w:eastAsia="Calibri" w:cstheme="minorHAnsi"/>
          <w:b/>
        </w:rPr>
        <w:t xml:space="preserve"> </w:t>
      </w:r>
    </w:p>
    <w:permEnd w:id="622725234"/>
    <w:p w14:paraId="76B08031" w14:textId="6A4880AA" w:rsidR="00E86296" w:rsidRPr="0069062F" w:rsidRDefault="00E86296" w:rsidP="00E86296">
      <w:pPr>
        <w:tabs>
          <w:tab w:val="left" w:pos="709"/>
        </w:tabs>
        <w:spacing w:after="0" w:line="240" w:lineRule="auto"/>
        <w:ind w:firstLine="360"/>
        <w:jc w:val="both"/>
        <w:rPr>
          <w:rFonts w:eastAsia="Calibri" w:cstheme="minorHAnsi"/>
          <w:i/>
        </w:rPr>
      </w:pPr>
      <w:r w:rsidRPr="0069062F">
        <w:rPr>
          <w:rFonts w:eastAsia="Calibri" w:cstheme="minorHAnsi"/>
        </w:rPr>
        <w:t>6.1. Sutarties įvykdymas užtikrinamas vienu iš Sutarties Bendrosiose sąlygose nurodytų prievolių įvykdymo užtikrinimo būdų – 5 (penki) proc. nuo Sutarties kainos be PVM.</w:t>
      </w:r>
      <w:r w:rsidRPr="0069062F">
        <w:rPr>
          <w:rFonts w:eastAsia="Calibri" w:cstheme="minorHAnsi"/>
          <w:i/>
        </w:rPr>
        <w:t xml:space="preserve"> </w:t>
      </w:r>
      <w:r w:rsidRPr="0069062F">
        <w:rPr>
          <w:rFonts w:eastAsia="Calibri" w:cstheme="minorHAnsi"/>
        </w:rPr>
        <w:t>Mokėjimo pavedimą įrodantis dokumentas, banko garantijos originalas ar draudimo bendrovės laidavimo originalas turi būti pateiktas</w:t>
      </w:r>
      <w:r w:rsidRPr="0069062F">
        <w:rPr>
          <w:rFonts w:eastAsia="Calibri" w:cstheme="minorHAnsi"/>
          <w:spacing w:val="1"/>
        </w:rPr>
        <w:t xml:space="preserve"> Užsakovui / Užsakovo atstovui </w:t>
      </w:r>
      <w:r w:rsidR="00576493" w:rsidRPr="0069062F">
        <w:rPr>
          <w:rFonts w:eastAsia="Calibri" w:cstheme="minorHAnsi"/>
          <w:spacing w:val="1"/>
        </w:rPr>
        <w:t>el. paštu:</w:t>
      </w:r>
      <w:r w:rsidR="00FE36DE">
        <w:rPr>
          <w:rFonts w:eastAsia="Calibri" w:cstheme="minorHAnsi"/>
          <w:spacing w:val="1"/>
        </w:rPr>
        <w:t xml:space="preserve"> skaiste.guigaite@litrail.lt </w:t>
      </w:r>
      <w:r w:rsidRPr="0069062F">
        <w:rPr>
          <w:rFonts w:eastAsia="Calibri" w:cstheme="minorHAnsi"/>
          <w:spacing w:val="1"/>
        </w:rPr>
        <w:t xml:space="preserve">ne vėliau kaip per </w:t>
      </w:r>
      <w:r w:rsidRPr="0069062F">
        <w:rPr>
          <w:rFonts w:eastAsia="Calibri" w:cstheme="minorHAnsi"/>
        </w:rPr>
        <w:t xml:space="preserve">10 (dešimt) </w:t>
      </w:r>
      <w:r w:rsidRPr="0069062F">
        <w:rPr>
          <w:rFonts w:eastAsia="Calibri" w:cstheme="minorHAnsi"/>
          <w:spacing w:val="1"/>
        </w:rPr>
        <w:t>kalendorinių dienų nuo Sutarties pasirašymo.</w:t>
      </w:r>
    </w:p>
    <w:p w14:paraId="38E1D9F1" w14:textId="3A3A53AC" w:rsidR="006B5A52" w:rsidRPr="0069062F" w:rsidRDefault="006B5A52" w:rsidP="00F87AE5">
      <w:pPr>
        <w:tabs>
          <w:tab w:val="left" w:pos="709"/>
        </w:tabs>
        <w:spacing w:after="0" w:line="240" w:lineRule="auto"/>
        <w:ind w:firstLine="360"/>
        <w:jc w:val="both"/>
        <w:rPr>
          <w:rFonts w:eastAsia="Calibri" w:cstheme="minorHAnsi"/>
        </w:rPr>
      </w:pPr>
    </w:p>
    <w:p w14:paraId="1681B21F" w14:textId="23F31AD5" w:rsidR="00037892" w:rsidRPr="0069062F" w:rsidRDefault="00540279" w:rsidP="00F87AE5">
      <w:pPr>
        <w:tabs>
          <w:tab w:val="left" w:pos="709"/>
        </w:tabs>
        <w:spacing w:after="0" w:line="240" w:lineRule="auto"/>
        <w:ind w:firstLine="360"/>
        <w:jc w:val="both"/>
        <w:rPr>
          <w:rFonts w:eastAsia="Calibri" w:cstheme="minorHAnsi"/>
          <w:b/>
        </w:rPr>
      </w:pPr>
      <w:r w:rsidRPr="0069062F">
        <w:rPr>
          <w:rFonts w:eastAsia="Calibri" w:cstheme="minorHAnsi"/>
        </w:rPr>
        <w:tab/>
      </w:r>
    </w:p>
    <w:p w14:paraId="01A166E8" w14:textId="6057C254" w:rsidR="00540279" w:rsidRPr="0069062F" w:rsidRDefault="00EF48CA" w:rsidP="00F87AE5">
      <w:pPr>
        <w:spacing w:after="0" w:line="240" w:lineRule="auto"/>
        <w:ind w:firstLine="360"/>
        <w:jc w:val="center"/>
        <w:rPr>
          <w:rFonts w:eastAsia="Calibri" w:cstheme="minorHAnsi"/>
          <w:b/>
        </w:rPr>
      </w:pPr>
      <w:r w:rsidRPr="0069062F">
        <w:rPr>
          <w:rFonts w:eastAsia="Calibri" w:cstheme="minorHAnsi"/>
          <w:b/>
        </w:rPr>
        <w:t>7. SUTARTIES GALIOJIMAS</w:t>
      </w:r>
    </w:p>
    <w:p w14:paraId="59301B25" w14:textId="76EDFD0A" w:rsidR="00E86296" w:rsidRPr="0069062F" w:rsidRDefault="00E86296" w:rsidP="00E86296">
      <w:pPr>
        <w:spacing w:after="0" w:line="240" w:lineRule="auto"/>
        <w:ind w:firstLine="360"/>
        <w:jc w:val="both"/>
        <w:rPr>
          <w:rFonts w:eastAsia="Times New Roman" w:cstheme="minorHAnsi"/>
        </w:rPr>
      </w:pPr>
      <w:bookmarkStart w:id="2" w:name="part_8f4dadbdf27c4882b72f57a56c9631ad"/>
      <w:bookmarkStart w:id="3" w:name="part_9fd9687904354f69bb532178a7959ebe"/>
      <w:bookmarkEnd w:id="2"/>
      <w:bookmarkEnd w:id="3"/>
      <w:r w:rsidRPr="0069062F">
        <w:rPr>
          <w:rFonts w:eastAsia="Calibri" w:cstheme="minorHAnsi"/>
        </w:rPr>
        <w:t>7.1. Sutartis laikoma sudaryta ir įsigalioja ją pasirašius įgaliotiems Šalių atstovams</w:t>
      </w:r>
      <w:r w:rsidRPr="0069062F">
        <w:rPr>
          <w:rFonts w:eastAsia="Times New Roman" w:cstheme="minorHAnsi"/>
        </w:rPr>
        <w:t xml:space="preserve"> ir Tiekėjui pristačius tinkamą Sutarties įvykdymo užtikrinimą įrodantį dokumentą. </w:t>
      </w:r>
    </w:p>
    <w:p w14:paraId="258E5061" w14:textId="77777777" w:rsidR="00E86296" w:rsidRPr="0069062F" w:rsidRDefault="00E86296" w:rsidP="00E86296">
      <w:pPr>
        <w:spacing w:after="0" w:line="240" w:lineRule="auto"/>
        <w:ind w:firstLine="360"/>
        <w:jc w:val="both"/>
        <w:rPr>
          <w:rFonts w:eastAsia="Calibri" w:cstheme="minorHAnsi"/>
          <w:i/>
        </w:rPr>
      </w:pPr>
      <w:r w:rsidRPr="0069062F">
        <w:rPr>
          <w:rFonts w:eastAsia="Calibri" w:cstheme="minorHAnsi"/>
        </w:rPr>
        <w:t>7.2. Sutartis galioja iki visiško prievolių įvykdymo, bet jos terminas negali būti ilgesnis kaip 7 (septyni) mėnesiai.</w:t>
      </w:r>
    </w:p>
    <w:p w14:paraId="3B654AA6" w14:textId="77777777" w:rsidR="000938D0" w:rsidRPr="0069062F" w:rsidRDefault="000938D0" w:rsidP="00F87AE5">
      <w:pPr>
        <w:spacing w:after="0" w:line="240" w:lineRule="auto"/>
        <w:ind w:firstLine="360"/>
        <w:jc w:val="center"/>
        <w:rPr>
          <w:rFonts w:eastAsia="Calibri" w:cstheme="minorHAnsi"/>
          <w:b/>
          <w:lang w:val="en-US"/>
        </w:rPr>
      </w:pPr>
    </w:p>
    <w:p w14:paraId="54553ABF" w14:textId="77777777" w:rsidR="00475154" w:rsidRPr="0069062F" w:rsidRDefault="00EF48CA" w:rsidP="00475154">
      <w:pPr>
        <w:pStyle w:val="BodyText"/>
        <w:suppressAutoHyphens/>
        <w:autoSpaceDE w:val="0"/>
        <w:autoSpaceDN w:val="0"/>
        <w:spacing w:after="0" w:line="240" w:lineRule="auto"/>
        <w:ind w:firstLine="426"/>
        <w:jc w:val="center"/>
        <w:textAlignment w:val="baseline"/>
        <w:rPr>
          <w:rFonts w:cstheme="minorHAnsi"/>
          <w:b/>
          <w:bCs/>
        </w:rPr>
      </w:pPr>
      <w:r w:rsidRPr="0069062F">
        <w:rPr>
          <w:rFonts w:eastAsia="Calibri" w:cstheme="minorHAnsi"/>
          <w:b/>
        </w:rPr>
        <w:t xml:space="preserve">8. </w:t>
      </w:r>
      <w:bookmarkStart w:id="4" w:name="_Ref521320247"/>
      <w:r w:rsidR="00475154" w:rsidRPr="0069062F">
        <w:rPr>
          <w:rFonts w:cstheme="minorHAnsi"/>
          <w:b/>
          <w:bCs/>
        </w:rPr>
        <w:t>DRAUDIM</w:t>
      </w:r>
      <w:bookmarkEnd w:id="4"/>
      <w:r w:rsidR="00475154" w:rsidRPr="0069062F">
        <w:rPr>
          <w:rFonts w:cstheme="minorHAnsi"/>
          <w:b/>
          <w:bCs/>
        </w:rPr>
        <w:t>O SĄLYGOS</w:t>
      </w:r>
    </w:p>
    <w:p w14:paraId="64BBA107" w14:textId="77777777" w:rsidR="00475154" w:rsidRPr="0069062F" w:rsidRDefault="00475154" w:rsidP="00475154">
      <w:pPr>
        <w:ind w:firstLine="426"/>
        <w:jc w:val="both"/>
        <w:rPr>
          <w:rFonts w:cstheme="minorHAnsi"/>
          <w:lang w:val="en-US"/>
        </w:rPr>
      </w:pPr>
    </w:p>
    <w:p w14:paraId="0D1D7C1D" w14:textId="72062A29" w:rsidR="00475154" w:rsidRPr="000912A6" w:rsidRDefault="000912A6" w:rsidP="005E7D13">
      <w:pPr>
        <w:pStyle w:val="ListParagraph"/>
        <w:numPr>
          <w:ilvl w:val="1"/>
          <w:numId w:val="13"/>
        </w:numPr>
        <w:tabs>
          <w:tab w:val="left" w:pos="1276"/>
        </w:tabs>
        <w:spacing w:after="0" w:line="240" w:lineRule="auto"/>
        <w:ind w:hanging="759"/>
        <w:jc w:val="both"/>
        <w:rPr>
          <w:rFonts w:cstheme="minorHAnsi"/>
        </w:rPr>
      </w:pPr>
      <w:r>
        <w:rPr>
          <w:rFonts w:cstheme="minorHAnsi"/>
          <w:b/>
        </w:rPr>
        <w:t xml:space="preserve"> </w:t>
      </w:r>
      <w:r w:rsidR="00475154" w:rsidRPr="005E7D13">
        <w:rPr>
          <w:rFonts w:cstheme="minorHAnsi"/>
          <w:b/>
        </w:rPr>
        <w:t>Projektuotojo civilinės atsakomybės draudimo reikalavimai:</w:t>
      </w:r>
    </w:p>
    <w:p w14:paraId="36221885" w14:textId="000C2394" w:rsidR="00475154" w:rsidRPr="0069062F" w:rsidRDefault="00475154" w:rsidP="00475154">
      <w:pPr>
        <w:pStyle w:val="ListParagraph"/>
        <w:numPr>
          <w:ilvl w:val="2"/>
          <w:numId w:val="13"/>
        </w:numPr>
        <w:spacing w:after="0" w:line="240" w:lineRule="auto"/>
        <w:ind w:left="0" w:firstLine="426"/>
        <w:jc w:val="both"/>
        <w:rPr>
          <w:rFonts w:cstheme="minorHAnsi"/>
        </w:rPr>
      </w:pPr>
      <w:r w:rsidRPr="0069062F">
        <w:rPr>
          <w:rFonts w:cstheme="minorHAnsi"/>
        </w:rPr>
        <w:t xml:space="preserve">Jeigu Rangovas turi teisę verstis projektavimo veikla, tai suderinęs su Užsakovu ar jo įgaliotu atstovu projektuotojo civilinės atsakomybės draudimo sutarties (-ių) (toliau – Draudimo sutartis) sąlygas, privalo per 10 (dešimt) kalendorinių dienų nuo Sutarties pasirašymo dienos savo sąskaita sudaryti ir pateikti projektuotojo civilinės atsakomybės draudimo sutartį (-is) </w:t>
      </w:r>
      <w:r w:rsidR="0069062F" w:rsidRPr="0069062F">
        <w:rPr>
          <w:rFonts w:cstheme="minorHAnsi"/>
        </w:rPr>
        <w:t xml:space="preserve">pagal Lietuvos Respublikos statybos įstatymo XI skirsnyje nustatytus reikalavimus </w:t>
      </w:r>
      <w:r w:rsidR="0069062F" w:rsidRPr="0069062F">
        <w:rPr>
          <w:rFonts w:cstheme="minorHAnsi"/>
          <w:i/>
        </w:rPr>
        <w:t>(neatsižvelgiant į Lietuvos Respublikos statybos įstatymo XI skirsnio 42 straipsnio 10 punktą)</w:t>
      </w:r>
      <w:r w:rsidR="0069062F" w:rsidRPr="0069062F">
        <w:rPr>
          <w:rFonts w:cstheme="minorHAnsi"/>
        </w:rPr>
        <w:t xml:space="preserve"> ir atsižvelgiant į </w:t>
      </w:r>
      <w:r w:rsidR="0069062F" w:rsidRPr="0069062F">
        <w:rPr>
          <w:rFonts w:cstheme="minorHAnsi"/>
        </w:rPr>
        <w:fldChar w:fldCharType="begin"/>
      </w:r>
      <w:r w:rsidR="0069062F" w:rsidRPr="0069062F">
        <w:rPr>
          <w:rFonts w:cstheme="minorHAnsi"/>
        </w:rPr>
        <w:instrText xml:space="preserve"> REF _Ref521318696 \r \h  \* MERGEFORMAT </w:instrText>
      </w:r>
      <w:r w:rsidR="0069062F" w:rsidRPr="0069062F">
        <w:rPr>
          <w:rFonts w:cstheme="minorHAnsi"/>
        </w:rPr>
      </w:r>
      <w:r w:rsidR="0069062F" w:rsidRPr="0069062F">
        <w:rPr>
          <w:rFonts w:cstheme="minorHAnsi"/>
        </w:rPr>
        <w:fldChar w:fldCharType="separate"/>
      </w:r>
      <w:r w:rsidR="0069062F">
        <w:rPr>
          <w:rFonts w:cstheme="minorHAnsi"/>
        </w:rPr>
        <w:t>8.1.3</w:t>
      </w:r>
      <w:r w:rsidR="0069062F" w:rsidRPr="0069062F">
        <w:rPr>
          <w:rFonts w:cstheme="minorHAnsi"/>
        </w:rPr>
        <w:fldChar w:fldCharType="end"/>
      </w:r>
      <w:r w:rsidR="0069062F" w:rsidRPr="0069062F">
        <w:rPr>
          <w:rFonts w:cstheme="minorHAnsi"/>
        </w:rPr>
        <w:t xml:space="preserve"> punkto reikalavimus</w:t>
      </w:r>
      <w:r w:rsidR="0069062F">
        <w:rPr>
          <w:rFonts w:cstheme="minorHAnsi"/>
        </w:rPr>
        <w:t>.</w:t>
      </w:r>
    </w:p>
    <w:p w14:paraId="0B296EBE" w14:textId="6CBD9278" w:rsidR="00475154" w:rsidRPr="0069062F" w:rsidRDefault="00475154" w:rsidP="00475154">
      <w:pPr>
        <w:pStyle w:val="ListParagraph"/>
        <w:numPr>
          <w:ilvl w:val="2"/>
          <w:numId w:val="13"/>
        </w:numPr>
        <w:spacing w:after="0" w:line="240" w:lineRule="auto"/>
        <w:ind w:left="0" w:firstLine="426"/>
        <w:jc w:val="both"/>
        <w:rPr>
          <w:rFonts w:cstheme="minorHAnsi"/>
        </w:rPr>
      </w:pPr>
      <w:r w:rsidRPr="0069062F">
        <w:rPr>
          <w:rFonts w:cstheme="minorHAnsi"/>
        </w:rPr>
        <w:t xml:space="preserve">Jeigu Rangovas neturi teisės verstis projektavimo veikla, tai jis įsipareigoja teikti Užsakovui informaciją apie pasirašytą(-as) sutartį(-is) su projektuotoju(-ais), kuris(-e) vykdys Sutartyje numatyto darbo projekto ar jo dalies projektavimo darbus. Rangovas, suderinęs su Užsakovu ar jo įgaliotu atstovu privalomojo draudimo sutarties sąlygas, privalo per 10 (dešimt) kalendorinių dienų nuo Sutarties pasirašymo dienos pateikti projektuotojo (-ų) sudarytą (-as) statinio projektuotojo civilinės atsakomybės draudimo sutartį (-is) pagal Lietuvos Respublikos statybos įstatymo XI skirsnyje nustatytus reikalavimus </w:t>
      </w:r>
      <w:r w:rsidRPr="0069062F">
        <w:rPr>
          <w:rFonts w:cstheme="minorHAnsi"/>
          <w:i/>
        </w:rPr>
        <w:t>(neatsižvelgiant į Lietuvos Respublikos statybos įstatymo XI skirsnio 42 straipsnio 10 punktą)</w:t>
      </w:r>
      <w:r w:rsidRPr="0069062F">
        <w:rPr>
          <w:rFonts w:cstheme="minorHAnsi"/>
        </w:rPr>
        <w:t xml:space="preserve"> ir atsižvelgiant į </w:t>
      </w:r>
      <w:r w:rsidRPr="0069062F">
        <w:rPr>
          <w:rFonts w:cstheme="minorHAnsi"/>
        </w:rPr>
        <w:fldChar w:fldCharType="begin"/>
      </w:r>
      <w:r w:rsidRPr="0069062F">
        <w:rPr>
          <w:rFonts w:cstheme="minorHAnsi"/>
        </w:rPr>
        <w:instrText xml:space="preserve"> REF _Ref521318696 \r \h  \* MERGEFORMAT </w:instrText>
      </w:r>
      <w:r w:rsidRPr="0069062F">
        <w:rPr>
          <w:rFonts w:cstheme="minorHAnsi"/>
        </w:rPr>
      </w:r>
      <w:r w:rsidRPr="0069062F">
        <w:rPr>
          <w:rFonts w:cstheme="minorHAnsi"/>
        </w:rPr>
        <w:fldChar w:fldCharType="separate"/>
      </w:r>
      <w:r w:rsidR="0069062F">
        <w:rPr>
          <w:rFonts w:cstheme="minorHAnsi"/>
        </w:rPr>
        <w:t>8.1.3</w:t>
      </w:r>
      <w:r w:rsidRPr="0069062F">
        <w:rPr>
          <w:rFonts w:cstheme="minorHAnsi"/>
        </w:rPr>
        <w:fldChar w:fldCharType="end"/>
      </w:r>
      <w:r w:rsidRPr="0069062F">
        <w:rPr>
          <w:rFonts w:cstheme="minorHAnsi"/>
        </w:rPr>
        <w:t xml:space="preserve"> punkto reikalavimus.</w:t>
      </w:r>
    </w:p>
    <w:p w14:paraId="4F8A1F6D" w14:textId="00C33DFB" w:rsidR="00475154" w:rsidRPr="0069062F" w:rsidRDefault="00475154" w:rsidP="00475154">
      <w:pPr>
        <w:pStyle w:val="ListParagraph"/>
        <w:numPr>
          <w:ilvl w:val="2"/>
          <w:numId w:val="13"/>
        </w:numPr>
        <w:spacing w:after="0" w:line="240" w:lineRule="auto"/>
        <w:ind w:left="0" w:firstLine="426"/>
        <w:jc w:val="both"/>
        <w:rPr>
          <w:rFonts w:cstheme="minorHAnsi"/>
        </w:rPr>
      </w:pPr>
      <w:bookmarkStart w:id="5" w:name="_Ref521318696"/>
      <w:r w:rsidRPr="0069062F">
        <w:rPr>
          <w:rFonts w:cstheme="minorHAnsi"/>
        </w:rPr>
        <w:t>Draudimo apimtis, terminas, draudimo suma ir išskaita:</w:t>
      </w:r>
      <w:bookmarkEnd w:id="5"/>
    </w:p>
    <w:p w14:paraId="58FB2DDB" w14:textId="512B0FAF" w:rsidR="00475154" w:rsidRPr="000912A6" w:rsidRDefault="00475154" w:rsidP="005E7D13">
      <w:pPr>
        <w:pStyle w:val="ListParagraph"/>
        <w:numPr>
          <w:ilvl w:val="3"/>
          <w:numId w:val="13"/>
        </w:numPr>
        <w:spacing w:after="0" w:line="240" w:lineRule="auto"/>
        <w:ind w:left="0" w:firstLine="426"/>
        <w:contextualSpacing w:val="0"/>
        <w:jc w:val="both"/>
        <w:rPr>
          <w:rFonts w:cstheme="minorHAnsi"/>
        </w:rPr>
      </w:pPr>
      <w:r w:rsidRPr="0069062F">
        <w:rPr>
          <w:rFonts w:cstheme="minorHAnsi"/>
        </w:rPr>
        <w:t>Draudimo apsaugos apimtis turi būti ne siauresnė nei numato Statinio projektuotojo civilinės atsakomybės privalomojo draudimo taisyklės bei papildomai turi apimti</w:t>
      </w:r>
      <w:r w:rsidR="000912A6">
        <w:rPr>
          <w:rFonts w:cstheme="minorHAnsi"/>
        </w:rPr>
        <w:t xml:space="preserve"> </w:t>
      </w:r>
      <w:r w:rsidRPr="000912A6">
        <w:rPr>
          <w:rFonts w:cstheme="minorHAnsi"/>
        </w:rPr>
        <w:t>neturtinę žalą;</w:t>
      </w:r>
    </w:p>
    <w:p w14:paraId="371B0FCA" w14:textId="7C058D87" w:rsidR="00475154" w:rsidRPr="0069062F" w:rsidRDefault="00475154" w:rsidP="00475154">
      <w:pPr>
        <w:pStyle w:val="ListParagraph"/>
        <w:numPr>
          <w:ilvl w:val="3"/>
          <w:numId w:val="13"/>
        </w:numPr>
        <w:spacing w:after="0" w:line="240" w:lineRule="auto"/>
        <w:ind w:left="0" w:firstLine="426"/>
        <w:contextualSpacing w:val="0"/>
        <w:jc w:val="both"/>
        <w:rPr>
          <w:rFonts w:cstheme="minorHAnsi"/>
        </w:rPr>
      </w:pPr>
      <w:r w:rsidRPr="0069062F">
        <w:rPr>
          <w:rFonts w:cstheme="minorHAnsi"/>
        </w:rPr>
        <w:t>Draudimo apsaugos terminas turi apimti laikotarpį nuo objekto projektavimo pradžios iki Civilinio kodekso 6.698 straipsnio 1 dalies 1 punkte nurodyto garantinio termino pabaigos</w:t>
      </w:r>
      <w:r w:rsidR="000912A6">
        <w:rPr>
          <w:rFonts w:cstheme="minorHAnsi"/>
        </w:rPr>
        <w:t>;</w:t>
      </w:r>
    </w:p>
    <w:p w14:paraId="24398689" w14:textId="7C1375E4" w:rsidR="00475154" w:rsidRPr="0069062F" w:rsidRDefault="00475154" w:rsidP="00475154">
      <w:pPr>
        <w:pStyle w:val="ListParagraph"/>
        <w:numPr>
          <w:ilvl w:val="3"/>
          <w:numId w:val="13"/>
        </w:numPr>
        <w:spacing w:after="0" w:line="240" w:lineRule="auto"/>
        <w:ind w:left="0" w:firstLine="426"/>
        <w:contextualSpacing w:val="0"/>
        <w:jc w:val="both"/>
        <w:rPr>
          <w:rFonts w:cstheme="minorHAnsi"/>
        </w:rPr>
      </w:pPr>
      <w:r w:rsidRPr="0069062F">
        <w:rPr>
          <w:rFonts w:cstheme="minorHAnsi"/>
        </w:rPr>
        <w:t>Draudimo sutarties minimali draudimo suma turi būti ne mažesnė kaip 500 000 EUR (penki šimtai tūkstančių eurų)</w:t>
      </w:r>
      <w:r w:rsidR="000912A6">
        <w:rPr>
          <w:rFonts w:cstheme="minorHAnsi"/>
        </w:rPr>
        <w:t>;</w:t>
      </w:r>
    </w:p>
    <w:p w14:paraId="4DEAFA8E" w14:textId="77777777" w:rsidR="00475154" w:rsidRPr="0069062F" w:rsidRDefault="00475154" w:rsidP="00475154">
      <w:pPr>
        <w:pStyle w:val="ListParagraph"/>
        <w:numPr>
          <w:ilvl w:val="3"/>
          <w:numId w:val="13"/>
        </w:numPr>
        <w:spacing w:after="0" w:line="240" w:lineRule="auto"/>
        <w:ind w:left="0" w:firstLine="426"/>
        <w:contextualSpacing w:val="0"/>
        <w:jc w:val="both"/>
        <w:rPr>
          <w:rFonts w:cstheme="minorHAnsi"/>
        </w:rPr>
      </w:pPr>
      <w:r w:rsidRPr="0069062F">
        <w:rPr>
          <w:rFonts w:cstheme="minorHAnsi"/>
        </w:rPr>
        <w:t>Besąlyginė išskaita turi būti ne didesnė nei 2 900 EUR.</w:t>
      </w:r>
    </w:p>
    <w:p w14:paraId="3403BF15" w14:textId="40842DC0" w:rsidR="00475154" w:rsidRPr="0069062F" w:rsidRDefault="00475154" w:rsidP="00475154">
      <w:pPr>
        <w:jc w:val="both"/>
        <w:rPr>
          <w:rFonts w:cstheme="minorHAnsi"/>
          <w:lang w:val="en-US"/>
        </w:rPr>
      </w:pPr>
    </w:p>
    <w:p w14:paraId="56153AEE" w14:textId="794A6F43" w:rsidR="00475154" w:rsidRPr="0069062F" w:rsidRDefault="00475154" w:rsidP="005E7D13">
      <w:pPr>
        <w:pStyle w:val="ListParagraph"/>
        <w:numPr>
          <w:ilvl w:val="1"/>
          <w:numId w:val="13"/>
        </w:numPr>
        <w:tabs>
          <w:tab w:val="left" w:pos="142"/>
        </w:tabs>
        <w:spacing w:after="0" w:line="240" w:lineRule="auto"/>
        <w:ind w:left="0" w:firstLine="426"/>
        <w:contextualSpacing w:val="0"/>
        <w:jc w:val="both"/>
        <w:rPr>
          <w:rFonts w:cstheme="minorHAnsi"/>
        </w:rPr>
      </w:pPr>
      <w:r w:rsidRPr="0069062F">
        <w:rPr>
          <w:rFonts w:cstheme="minorHAnsi"/>
          <w:b/>
        </w:rPr>
        <w:t>Savanoriško</w:t>
      </w:r>
      <w:r w:rsidR="000912A6">
        <w:rPr>
          <w:rFonts w:cstheme="minorHAnsi"/>
          <w:b/>
        </w:rPr>
        <w:t>jo</w:t>
      </w:r>
      <w:r w:rsidRPr="0069062F">
        <w:rPr>
          <w:rFonts w:cstheme="minorHAnsi"/>
          <w:b/>
        </w:rPr>
        <w:t xml:space="preserve"> rangovo </w:t>
      </w:r>
      <w:r w:rsidR="000912A6">
        <w:rPr>
          <w:rFonts w:cstheme="minorHAnsi"/>
          <w:b/>
        </w:rPr>
        <w:t xml:space="preserve">darbų ir </w:t>
      </w:r>
      <w:r w:rsidRPr="0069062F">
        <w:rPr>
          <w:rFonts w:cstheme="minorHAnsi"/>
          <w:b/>
        </w:rPr>
        <w:t>civilinės atsakomybės draudimo sutarties reikalavimai:</w:t>
      </w:r>
    </w:p>
    <w:p w14:paraId="0782A3B7" w14:textId="4CC66D5E" w:rsidR="00475154" w:rsidRDefault="00475154" w:rsidP="005E7D13">
      <w:pPr>
        <w:pStyle w:val="ListParagraph"/>
        <w:numPr>
          <w:ilvl w:val="2"/>
          <w:numId w:val="13"/>
        </w:numPr>
        <w:tabs>
          <w:tab w:val="left" w:pos="142"/>
        </w:tabs>
        <w:spacing w:after="0" w:line="240" w:lineRule="auto"/>
        <w:ind w:left="0" w:firstLine="426"/>
        <w:contextualSpacing w:val="0"/>
        <w:jc w:val="both"/>
        <w:rPr>
          <w:rFonts w:cstheme="minorHAnsi"/>
        </w:rPr>
      </w:pPr>
      <w:r w:rsidRPr="0069062F">
        <w:rPr>
          <w:rFonts w:cstheme="minorHAnsi"/>
        </w:rPr>
        <w:t xml:space="preserve">Rangovas, suderinęs su Užsakovu ar jo įgaliotu atstovu draudimo sutarties sąlygas, privalo per 10 (dešimt) kalendorinių dienų nuo Sutarties pasirašymo dienos savo sąskaita sudaryti ir pateikti savanorišką rangovo </w:t>
      </w:r>
      <w:r w:rsidR="003C3516">
        <w:rPr>
          <w:rFonts w:cstheme="minorHAnsi"/>
        </w:rPr>
        <w:t xml:space="preserve">darbų ir </w:t>
      </w:r>
      <w:r w:rsidRPr="0069062F">
        <w:rPr>
          <w:rFonts w:cstheme="minorHAnsi"/>
        </w:rPr>
        <w:t>civilinės atsakomybės draudimo</w:t>
      </w:r>
      <w:r w:rsidR="000912A6">
        <w:rPr>
          <w:rFonts w:cstheme="minorHAnsi"/>
        </w:rPr>
        <w:t xml:space="preserve"> sutartį</w:t>
      </w:r>
      <w:r w:rsidRPr="0069062F">
        <w:rPr>
          <w:rFonts w:cstheme="minorHAnsi"/>
        </w:rPr>
        <w:t xml:space="preserve"> atsižvelgiant į žemiau nurodytus reikalavimus:</w:t>
      </w:r>
    </w:p>
    <w:p w14:paraId="1D48B882" w14:textId="69691169" w:rsidR="003C3516" w:rsidRPr="0069062F" w:rsidRDefault="003C3516" w:rsidP="005E7D13">
      <w:pPr>
        <w:pStyle w:val="ListParagraph"/>
        <w:numPr>
          <w:ilvl w:val="3"/>
          <w:numId w:val="13"/>
        </w:numPr>
        <w:tabs>
          <w:tab w:val="left" w:pos="142"/>
        </w:tabs>
        <w:spacing w:after="0" w:line="240" w:lineRule="auto"/>
        <w:ind w:left="0" w:firstLine="426"/>
        <w:contextualSpacing w:val="0"/>
        <w:jc w:val="both"/>
        <w:rPr>
          <w:rFonts w:cstheme="minorHAnsi"/>
        </w:rPr>
      </w:pPr>
      <w:r w:rsidRPr="0069062F">
        <w:rPr>
          <w:rFonts w:cstheme="minorHAnsi"/>
        </w:rPr>
        <w:t>Draudimo apsaugos laikotarpis</w:t>
      </w:r>
      <w:r>
        <w:rPr>
          <w:rFonts w:cstheme="minorHAnsi"/>
        </w:rPr>
        <w:t>:</w:t>
      </w:r>
    </w:p>
    <w:p w14:paraId="7086855A" w14:textId="331DE78C" w:rsidR="000912A6" w:rsidRDefault="000912A6" w:rsidP="005E7D13">
      <w:pPr>
        <w:pStyle w:val="ListParagraph"/>
        <w:numPr>
          <w:ilvl w:val="4"/>
          <w:numId w:val="13"/>
        </w:numPr>
        <w:tabs>
          <w:tab w:val="left" w:pos="142"/>
        </w:tabs>
        <w:spacing w:after="0" w:line="240" w:lineRule="auto"/>
        <w:ind w:left="0" w:firstLine="426"/>
        <w:contextualSpacing w:val="0"/>
        <w:jc w:val="both"/>
        <w:rPr>
          <w:rFonts w:cstheme="minorHAnsi"/>
        </w:rPr>
      </w:pPr>
      <w:r w:rsidRPr="001F5840">
        <w:rPr>
          <w:rFonts w:cstheme="minorHAnsi"/>
        </w:rPr>
        <w:t xml:space="preserve">Darbų draudimui </w:t>
      </w:r>
      <w:r w:rsidR="003C3516">
        <w:rPr>
          <w:rFonts w:cstheme="minorHAnsi"/>
        </w:rPr>
        <w:t>–</w:t>
      </w:r>
      <w:r w:rsidRPr="001F5840">
        <w:rPr>
          <w:rFonts w:cstheme="minorHAnsi"/>
        </w:rPr>
        <w:t xml:space="preserve"> nuo apdraustų darbų pradžios </w:t>
      </w:r>
      <w:r w:rsidRPr="0069062F">
        <w:rPr>
          <w:rFonts w:cstheme="minorHAnsi"/>
        </w:rPr>
        <w:t>iki datos, kai rangovas perduoda visų darbų rezultatą užsakovui</w:t>
      </w:r>
      <w:r w:rsidRPr="001F5840">
        <w:rPr>
          <w:rFonts w:cstheme="minorHAnsi"/>
        </w:rPr>
        <w:t>.</w:t>
      </w:r>
    </w:p>
    <w:p w14:paraId="640272C2" w14:textId="5C07AA58" w:rsidR="00475154" w:rsidRPr="0069062F" w:rsidRDefault="000912A6" w:rsidP="005E7D13">
      <w:pPr>
        <w:pStyle w:val="ListParagraph"/>
        <w:numPr>
          <w:ilvl w:val="4"/>
          <w:numId w:val="13"/>
        </w:numPr>
        <w:tabs>
          <w:tab w:val="left" w:pos="142"/>
        </w:tabs>
        <w:spacing w:after="0" w:line="240" w:lineRule="auto"/>
        <w:ind w:left="0" w:firstLine="426"/>
        <w:contextualSpacing w:val="0"/>
        <w:jc w:val="both"/>
        <w:rPr>
          <w:rFonts w:cstheme="minorHAnsi"/>
        </w:rPr>
      </w:pPr>
      <w:r w:rsidRPr="001F5840">
        <w:rPr>
          <w:rFonts w:cstheme="minorHAnsi"/>
        </w:rPr>
        <w:t xml:space="preserve">Civilinės atsakomybės draudimui – prasideda nuo apdraustų darbų pradžios ir baigiasi ne ankščiau kaip dveji metai nuo </w:t>
      </w:r>
      <w:r w:rsidRPr="0069062F">
        <w:rPr>
          <w:rFonts w:cstheme="minorHAnsi"/>
        </w:rPr>
        <w:t>datos, kai rangovas perduoda visų darbų rezultatą užsakovui</w:t>
      </w:r>
      <w:r w:rsidRPr="001F5840">
        <w:rPr>
          <w:rFonts w:cstheme="minorHAnsi"/>
        </w:rPr>
        <w:t>.</w:t>
      </w:r>
    </w:p>
    <w:p w14:paraId="4CF96766" w14:textId="77777777" w:rsidR="00475154" w:rsidRPr="0069062F" w:rsidRDefault="00475154" w:rsidP="005E7D13">
      <w:pPr>
        <w:pStyle w:val="ListParagraph"/>
        <w:numPr>
          <w:ilvl w:val="3"/>
          <w:numId w:val="13"/>
        </w:numPr>
        <w:tabs>
          <w:tab w:val="left" w:pos="142"/>
        </w:tabs>
        <w:spacing w:after="0" w:line="240" w:lineRule="auto"/>
        <w:ind w:left="0" w:firstLine="426"/>
        <w:contextualSpacing w:val="0"/>
        <w:jc w:val="both"/>
        <w:rPr>
          <w:rFonts w:cstheme="minorHAnsi"/>
        </w:rPr>
      </w:pPr>
      <w:r w:rsidRPr="0069062F">
        <w:rPr>
          <w:rFonts w:cstheme="minorHAnsi"/>
          <w:color w:val="000000"/>
          <w:shd w:val="clear" w:color="auto" w:fill="FEFFFE"/>
        </w:rPr>
        <w:lastRenderedPageBreak/>
        <w:t>Minimali civilinės atsakomybės draudimo suma negali būti mažesnė nei 500 000 Eur (penki šimtai tūkstančių eurų) vienam draudžiamajam įvykiui.</w:t>
      </w:r>
    </w:p>
    <w:p w14:paraId="1700959D" w14:textId="77777777" w:rsidR="00475154" w:rsidRDefault="00475154" w:rsidP="005E7D13">
      <w:pPr>
        <w:pStyle w:val="ListParagraph"/>
        <w:numPr>
          <w:ilvl w:val="3"/>
          <w:numId w:val="13"/>
        </w:numPr>
        <w:tabs>
          <w:tab w:val="left" w:pos="142"/>
        </w:tabs>
        <w:spacing w:after="0" w:line="240" w:lineRule="auto"/>
        <w:ind w:left="0" w:firstLine="426"/>
        <w:contextualSpacing w:val="0"/>
        <w:jc w:val="both"/>
        <w:rPr>
          <w:rFonts w:cstheme="minorHAnsi"/>
        </w:rPr>
      </w:pPr>
      <w:r w:rsidRPr="0069062F">
        <w:rPr>
          <w:rFonts w:cstheme="minorHAnsi"/>
        </w:rPr>
        <w:t>Civilinės atsakomybės draudimo išmokos limitas dėl neturtinės žalos, kilusios kaip pasekmė žalos trečiojo asmens sveikatai ar gyvybei ne mažesnė kaip 100 000 Eur (vienas šimtas tūkstančių eurų);</w:t>
      </w:r>
    </w:p>
    <w:p w14:paraId="0CF809D1" w14:textId="77777777" w:rsidR="000912A6" w:rsidRPr="0069062F" w:rsidRDefault="000912A6" w:rsidP="000912A6">
      <w:pPr>
        <w:pStyle w:val="ListParagraph"/>
        <w:numPr>
          <w:ilvl w:val="3"/>
          <w:numId w:val="13"/>
        </w:numPr>
        <w:spacing w:after="0" w:line="240" w:lineRule="auto"/>
        <w:ind w:left="0" w:firstLine="426"/>
        <w:contextualSpacing w:val="0"/>
        <w:jc w:val="both"/>
        <w:rPr>
          <w:rFonts w:cstheme="minorHAnsi"/>
        </w:rPr>
      </w:pPr>
      <w:r w:rsidRPr="0069062F">
        <w:rPr>
          <w:rFonts w:cstheme="minorHAnsi"/>
        </w:rPr>
        <w:t>Papildoma draudimo suma draudimo vietos sutvarkymo išlaidoms po draudžiamojo įvykio padengti, ne mažesnė kaip 30 000 Eur (trisdešimt tūkstančių eurų) pirmos rizikos draudimu.</w:t>
      </w:r>
    </w:p>
    <w:p w14:paraId="69B11D74" w14:textId="77777777" w:rsidR="000912A6" w:rsidRDefault="00475154" w:rsidP="000912A6">
      <w:pPr>
        <w:pStyle w:val="ListParagraph"/>
        <w:numPr>
          <w:ilvl w:val="3"/>
          <w:numId w:val="13"/>
        </w:numPr>
        <w:spacing w:after="0" w:line="240" w:lineRule="auto"/>
        <w:ind w:left="0" w:firstLine="426"/>
        <w:contextualSpacing w:val="0"/>
        <w:jc w:val="both"/>
        <w:rPr>
          <w:rFonts w:cstheme="minorHAnsi"/>
        </w:rPr>
      </w:pPr>
      <w:r w:rsidRPr="0069062F">
        <w:rPr>
          <w:rFonts w:cstheme="minorHAnsi"/>
        </w:rPr>
        <w:t>Besąlyginė išskaita (franšizė) negali būti didesnė nei</w:t>
      </w:r>
      <w:r w:rsidR="000912A6">
        <w:rPr>
          <w:rFonts w:cstheme="minorHAnsi"/>
        </w:rPr>
        <w:t>:</w:t>
      </w:r>
    </w:p>
    <w:p w14:paraId="61B5256E" w14:textId="04C3C3DF" w:rsidR="000912A6" w:rsidRDefault="000912A6" w:rsidP="005E7D13">
      <w:pPr>
        <w:pStyle w:val="ListParagraph"/>
        <w:numPr>
          <w:ilvl w:val="4"/>
          <w:numId w:val="13"/>
        </w:numPr>
        <w:spacing w:after="0" w:line="240" w:lineRule="auto"/>
        <w:ind w:left="0" w:firstLine="426"/>
        <w:contextualSpacing w:val="0"/>
        <w:jc w:val="both"/>
        <w:rPr>
          <w:rFonts w:cstheme="minorHAnsi"/>
        </w:rPr>
      </w:pPr>
      <w:r>
        <w:rPr>
          <w:rFonts w:cstheme="minorHAnsi"/>
        </w:rPr>
        <w:t>D</w:t>
      </w:r>
      <w:r w:rsidRPr="001F5840">
        <w:rPr>
          <w:rFonts w:cstheme="minorHAnsi"/>
        </w:rPr>
        <w:t xml:space="preserve">arbų draudimui </w:t>
      </w:r>
      <w:r w:rsidR="003C3516">
        <w:rPr>
          <w:rFonts w:cstheme="minorHAnsi"/>
        </w:rPr>
        <w:t>–</w:t>
      </w:r>
      <w:r w:rsidRPr="001F5840">
        <w:rPr>
          <w:rFonts w:cstheme="minorHAnsi"/>
        </w:rPr>
        <w:t xml:space="preserve"> 0,1% draudimo sumos, bet ne mažesnė nei 500 Eur (penki šimtai eurų);</w:t>
      </w:r>
    </w:p>
    <w:p w14:paraId="0C786E8C" w14:textId="772BFA22" w:rsidR="00475154" w:rsidRPr="0069062F" w:rsidRDefault="000912A6" w:rsidP="005E7D13">
      <w:pPr>
        <w:pStyle w:val="ListParagraph"/>
        <w:numPr>
          <w:ilvl w:val="4"/>
          <w:numId w:val="13"/>
        </w:numPr>
        <w:spacing w:after="0" w:line="240" w:lineRule="auto"/>
        <w:ind w:left="0" w:firstLine="426"/>
        <w:contextualSpacing w:val="0"/>
        <w:jc w:val="both"/>
        <w:rPr>
          <w:rFonts w:cstheme="minorHAnsi"/>
        </w:rPr>
      </w:pPr>
      <w:r w:rsidRPr="001F5840">
        <w:rPr>
          <w:rFonts w:cstheme="minorHAnsi"/>
        </w:rPr>
        <w:t>Civilinės atsakomybės draudimui</w:t>
      </w:r>
      <w:r>
        <w:rPr>
          <w:rFonts w:cstheme="minorHAnsi"/>
        </w:rPr>
        <w:t xml:space="preserve"> </w:t>
      </w:r>
      <w:r w:rsidR="00475154" w:rsidRPr="0069062F">
        <w:rPr>
          <w:rFonts w:cstheme="minorHAnsi"/>
        </w:rPr>
        <w:t>– 5 000 Eur (penki tūkstančiai eurų).</w:t>
      </w:r>
    </w:p>
    <w:p w14:paraId="0335A16B" w14:textId="77777777" w:rsidR="00475154" w:rsidRPr="0069062F" w:rsidRDefault="00475154" w:rsidP="00475154">
      <w:pPr>
        <w:pStyle w:val="ListParagraph"/>
        <w:ind w:left="0" w:firstLine="426"/>
        <w:jc w:val="both"/>
        <w:rPr>
          <w:rFonts w:cstheme="minorHAnsi"/>
        </w:rPr>
      </w:pPr>
    </w:p>
    <w:p w14:paraId="34F2E6F3" w14:textId="6B0ACE8E" w:rsidR="00140F61" w:rsidRPr="0069062F" w:rsidRDefault="00140F61" w:rsidP="00140F61">
      <w:pPr>
        <w:pStyle w:val="ListParagraph"/>
        <w:numPr>
          <w:ilvl w:val="1"/>
          <w:numId w:val="13"/>
        </w:numPr>
        <w:spacing w:after="0" w:line="240" w:lineRule="auto"/>
        <w:ind w:left="0" w:firstLine="426"/>
        <w:contextualSpacing w:val="0"/>
        <w:jc w:val="both"/>
        <w:rPr>
          <w:rFonts w:cstheme="minorHAnsi"/>
        </w:rPr>
      </w:pPr>
      <w:r w:rsidRPr="00140F61">
        <w:rPr>
          <w:rFonts w:cstheme="minorHAnsi"/>
          <w:b/>
        </w:rPr>
        <w:t xml:space="preserve">Garantinio termino </w:t>
      </w:r>
      <w:r w:rsidRPr="0069062F">
        <w:rPr>
          <w:rFonts w:cstheme="minorHAnsi"/>
          <w:b/>
        </w:rPr>
        <w:t>draudimo reikalavimai:</w:t>
      </w:r>
    </w:p>
    <w:p w14:paraId="11E4792C" w14:textId="7B7B44CF" w:rsidR="00140F61" w:rsidRPr="0069062F" w:rsidRDefault="00140F61" w:rsidP="00140F61">
      <w:pPr>
        <w:pStyle w:val="ListParagraph"/>
        <w:numPr>
          <w:ilvl w:val="2"/>
          <w:numId w:val="13"/>
        </w:numPr>
        <w:spacing w:after="0" w:line="240" w:lineRule="auto"/>
        <w:ind w:left="0" w:firstLine="426"/>
        <w:contextualSpacing w:val="0"/>
        <w:jc w:val="both"/>
        <w:rPr>
          <w:rFonts w:cstheme="minorHAnsi"/>
        </w:rPr>
      </w:pPr>
      <w:r w:rsidRPr="0069062F">
        <w:rPr>
          <w:rFonts w:cstheme="minorHAnsi"/>
        </w:rPr>
        <w:t xml:space="preserve">Rangovas, suderinęs su Užsakovu ar jo įgaliotu atstovu draudimo sutarties sąlygas, privalo </w:t>
      </w:r>
      <w:r>
        <w:rPr>
          <w:rFonts w:cstheme="minorHAnsi"/>
        </w:rPr>
        <w:t xml:space="preserve">iki </w:t>
      </w:r>
      <w:r w:rsidRPr="0069062F">
        <w:rPr>
          <w:rFonts w:cstheme="minorHAnsi"/>
        </w:rPr>
        <w:t xml:space="preserve">statybos darbų rezultato perdavimo statytojui (užsakovui) datos sudaryti ir pateikti </w:t>
      </w:r>
      <w:r w:rsidRPr="005E7D13">
        <w:rPr>
          <w:rFonts w:cstheme="minorHAnsi"/>
        </w:rPr>
        <w:t>Garantinio termino draudimo</w:t>
      </w:r>
      <w:r w:rsidRPr="0069062F">
        <w:rPr>
          <w:rFonts w:cstheme="minorHAnsi"/>
          <w:b/>
        </w:rPr>
        <w:t xml:space="preserve"> </w:t>
      </w:r>
      <w:r w:rsidRPr="0069062F">
        <w:rPr>
          <w:rFonts w:cstheme="minorHAnsi"/>
        </w:rPr>
        <w:t>sutartį atsižvelgiant į žemiau nurodytus reikalavimus:</w:t>
      </w:r>
    </w:p>
    <w:p w14:paraId="05095837" w14:textId="77777777" w:rsidR="00140F61" w:rsidRPr="0069062F" w:rsidRDefault="00140F61" w:rsidP="00140F61">
      <w:pPr>
        <w:pStyle w:val="ListParagraph"/>
        <w:numPr>
          <w:ilvl w:val="3"/>
          <w:numId w:val="13"/>
        </w:numPr>
        <w:spacing w:after="0" w:line="240" w:lineRule="auto"/>
        <w:ind w:left="0" w:firstLine="426"/>
        <w:contextualSpacing w:val="0"/>
        <w:jc w:val="both"/>
        <w:rPr>
          <w:rFonts w:cstheme="minorHAnsi"/>
        </w:rPr>
      </w:pPr>
      <w:r w:rsidRPr="0069062F">
        <w:rPr>
          <w:rFonts w:cstheme="minorHAnsi"/>
        </w:rPr>
        <w:t>Draudimo suma – darbų, įrangos, medžiagų kaina be PVM.</w:t>
      </w:r>
    </w:p>
    <w:p w14:paraId="11EA66DE" w14:textId="69ECB02B" w:rsidR="00140F61" w:rsidRPr="0069062F" w:rsidRDefault="00140F61" w:rsidP="00140F61">
      <w:pPr>
        <w:pStyle w:val="ListParagraph"/>
        <w:numPr>
          <w:ilvl w:val="3"/>
          <w:numId w:val="13"/>
        </w:numPr>
        <w:spacing w:after="0" w:line="240" w:lineRule="auto"/>
        <w:ind w:left="0" w:firstLine="426"/>
        <w:contextualSpacing w:val="0"/>
        <w:jc w:val="both"/>
        <w:rPr>
          <w:rFonts w:cstheme="minorHAnsi"/>
        </w:rPr>
      </w:pPr>
      <w:r w:rsidRPr="0069062F">
        <w:rPr>
          <w:rFonts w:cstheme="minorHAnsi"/>
        </w:rPr>
        <w:t xml:space="preserve">Draudimo apsaugos laikotarpis </w:t>
      </w:r>
      <w:r>
        <w:rPr>
          <w:rFonts w:cstheme="minorHAnsi"/>
        </w:rPr>
        <w:t xml:space="preserve">– </w:t>
      </w:r>
      <w:r w:rsidRPr="0069062F">
        <w:rPr>
          <w:rFonts w:cstheme="minorHAnsi"/>
        </w:rPr>
        <w:t>24 mėn. visų rangovo atliktų statybos darbų rezultato perdavimo statytojui (užsakovui) datos.</w:t>
      </w:r>
    </w:p>
    <w:p w14:paraId="6878FE2E" w14:textId="32BAC2D7" w:rsidR="00140F61" w:rsidRPr="0069062F" w:rsidRDefault="00140F61" w:rsidP="00140F61">
      <w:pPr>
        <w:pStyle w:val="ListParagraph"/>
        <w:numPr>
          <w:ilvl w:val="3"/>
          <w:numId w:val="13"/>
        </w:numPr>
        <w:spacing w:after="0" w:line="240" w:lineRule="auto"/>
        <w:ind w:left="0" w:firstLine="426"/>
        <w:contextualSpacing w:val="0"/>
        <w:jc w:val="both"/>
        <w:rPr>
          <w:rFonts w:cstheme="minorHAnsi"/>
        </w:rPr>
      </w:pPr>
      <w:r w:rsidRPr="0069062F">
        <w:rPr>
          <w:rFonts w:cstheme="minorHAnsi"/>
        </w:rPr>
        <w:t>Draudimo apsauga suteikiama dėl žemiau nurodytu garantinio termino laikotarpiu atsiradusio apdrausto turto sugadinimo, sunaikinimo ar praradimo:</w:t>
      </w:r>
    </w:p>
    <w:p w14:paraId="04BC1902" w14:textId="77777777" w:rsidR="00140F61" w:rsidRPr="0069062F" w:rsidRDefault="00140F61" w:rsidP="00140F61">
      <w:pPr>
        <w:pStyle w:val="ListParagraph"/>
        <w:ind w:left="0" w:firstLine="426"/>
        <w:jc w:val="both"/>
        <w:rPr>
          <w:rFonts w:cstheme="minorHAnsi"/>
        </w:rPr>
      </w:pPr>
      <w:r w:rsidRPr="0069062F">
        <w:rPr>
          <w:rFonts w:cstheme="minorHAnsi"/>
        </w:rPr>
        <w:t>- dėl Rangovo ir/ar apdraustųjų vykdomų draudimo objekto aptarnavimo darbų po statybos darbų rezultato perdavimo statytojui (užsakovui) dienos;</w:t>
      </w:r>
    </w:p>
    <w:p w14:paraId="3F182397" w14:textId="77777777" w:rsidR="00140F61" w:rsidRPr="0069062F" w:rsidRDefault="00140F61" w:rsidP="00140F61">
      <w:pPr>
        <w:pStyle w:val="ListParagraph"/>
        <w:ind w:left="0" w:firstLine="426"/>
        <w:jc w:val="both"/>
        <w:rPr>
          <w:rFonts w:cstheme="minorHAnsi"/>
        </w:rPr>
      </w:pPr>
      <w:r w:rsidRPr="0069062F">
        <w:rPr>
          <w:rFonts w:cstheme="minorHAnsi"/>
        </w:rPr>
        <w:t>- kuris atsirado garantinio termino laikotarpio metu, su sąlyga, kad tokie nuostoliai ar žalos buvo sąlygoti apdraustų statybos darbų vykdymo draudimo vietoje metu iki apdraustų statybos darbų perdavimo Užsakovui momento.</w:t>
      </w:r>
    </w:p>
    <w:p w14:paraId="320001B6" w14:textId="77777777" w:rsidR="00140F61" w:rsidRPr="0069062F" w:rsidRDefault="00140F61" w:rsidP="00140F61">
      <w:pPr>
        <w:pStyle w:val="ListParagraph"/>
        <w:ind w:left="0" w:firstLine="426"/>
        <w:jc w:val="both"/>
        <w:rPr>
          <w:rFonts w:cstheme="minorHAnsi"/>
        </w:rPr>
      </w:pPr>
      <w:r w:rsidRPr="0069062F">
        <w:rPr>
          <w:rFonts w:cstheme="minorHAnsi"/>
        </w:rPr>
        <w:t>Jeigu Rangovas Darbų vykdymo metu sumontuos savo pagamintą Įrangą, tai draudimo sutartyje numatyta garantinio termino rizika turi apimti ir Rangovo, kaip Įrangos gamintojo, prisiimtus garantinius įsipareigojimus.</w:t>
      </w:r>
    </w:p>
    <w:p w14:paraId="454E6C8C" w14:textId="77777777" w:rsidR="00140F61" w:rsidRDefault="00140F61" w:rsidP="00140F61">
      <w:pPr>
        <w:pStyle w:val="ListParagraph"/>
        <w:numPr>
          <w:ilvl w:val="3"/>
          <w:numId w:val="13"/>
        </w:numPr>
        <w:spacing w:after="0" w:line="240" w:lineRule="auto"/>
        <w:ind w:left="0" w:firstLine="426"/>
        <w:contextualSpacing w:val="0"/>
        <w:jc w:val="both"/>
        <w:rPr>
          <w:rFonts w:cstheme="minorHAnsi"/>
        </w:rPr>
      </w:pPr>
      <w:r w:rsidRPr="0069062F">
        <w:rPr>
          <w:rFonts w:cstheme="minorHAnsi"/>
        </w:rPr>
        <w:t>Papildoma draudimo suma draudimo vietos sutvarkymo išlaidoms po draudžiamojo įvykio padengti, ne mažesnė kaip 30 000 Eur (trisdešimt tūkstančių eurų) pirmos rizikos draudimu.</w:t>
      </w:r>
    </w:p>
    <w:p w14:paraId="7784E726" w14:textId="7ECDCAB3" w:rsidR="00140F61" w:rsidRPr="0069062F" w:rsidRDefault="00140F61" w:rsidP="00140F61">
      <w:pPr>
        <w:pStyle w:val="ListParagraph"/>
        <w:numPr>
          <w:ilvl w:val="3"/>
          <w:numId w:val="13"/>
        </w:numPr>
        <w:spacing w:after="0" w:line="240" w:lineRule="auto"/>
        <w:ind w:left="0" w:firstLine="426"/>
        <w:contextualSpacing w:val="0"/>
        <w:jc w:val="both"/>
        <w:rPr>
          <w:rFonts w:cstheme="minorHAnsi"/>
        </w:rPr>
      </w:pPr>
      <w:r w:rsidRPr="0069062F">
        <w:rPr>
          <w:rFonts w:cstheme="minorHAnsi"/>
        </w:rPr>
        <w:t>Besąlyginė išskaita (franšizė) negali būti didesnė nei</w:t>
      </w:r>
      <w:r w:rsidR="003C3516">
        <w:rPr>
          <w:rFonts w:cstheme="minorHAnsi"/>
        </w:rPr>
        <w:t xml:space="preserve"> </w:t>
      </w:r>
      <w:r w:rsidRPr="0069062F">
        <w:rPr>
          <w:rFonts w:cstheme="minorHAnsi"/>
        </w:rPr>
        <w:t>– 5 000 Eur (penki tūkstančiai eurų).</w:t>
      </w:r>
    </w:p>
    <w:p w14:paraId="4934A1EC" w14:textId="77777777" w:rsidR="00140F61" w:rsidRPr="0069062F" w:rsidRDefault="00140F61" w:rsidP="00475154">
      <w:pPr>
        <w:pStyle w:val="ListParagraph"/>
        <w:ind w:left="0" w:firstLine="426"/>
        <w:jc w:val="both"/>
        <w:rPr>
          <w:rFonts w:cstheme="minorHAnsi"/>
        </w:rPr>
      </w:pPr>
    </w:p>
    <w:p w14:paraId="72B5F0A9" w14:textId="161B00B9" w:rsidR="00475154" w:rsidRPr="0069062F" w:rsidRDefault="00475154" w:rsidP="00475154">
      <w:pPr>
        <w:pStyle w:val="ListParagraph"/>
        <w:numPr>
          <w:ilvl w:val="1"/>
          <w:numId w:val="13"/>
        </w:numPr>
        <w:spacing w:after="0" w:line="240" w:lineRule="auto"/>
        <w:ind w:left="0" w:firstLine="426"/>
        <w:contextualSpacing w:val="0"/>
        <w:jc w:val="both"/>
        <w:rPr>
          <w:rFonts w:cstheme="minorHAnsi"/>
        </w:rPr>
      </w:pPr>
      <w:bookmarkStart w:id="6" w:name="_Ref521324133"/>
      <w:r w:rsidRPr="0069062F">
        <w:rPr>
          <w:rFonts w:cstheme="minorHAnsi"/>
        </w:rPr>
        <w:t xml:space="preserve">Rangovas privalo pateikti Užsakovui Bendrųjų sąlygų </w:t>
      </w:r>
      <w:r w:rsidR="000912A6">
        <w:rPr>
          <w:rFonts w:cstheme="minorHAnsi"/>
        </w:rPr>
        <w:t>8.1-8.3</w:t>
      </w:r>
      <w:r w:rsidRPr="0069062F">
        <w:rPr>
          <w:rFonts w:cstheme="minorHAnsi"/>
        </w:rPr>
        <w:t xml:space="preserve"> punkt</w:t>
      </w:r>
      <w:r w:rsidR="000912A6">
        <w:rPr>
          <w:rFonts w:cstheme="minorHAnsi"/>
        </w:rPr>
        <w:t>uose</w:t>
      </w:r>
      <w:r w:rsidRPr="0069062F">
        <w:rPr>
          <w:rFonts w:cstheme="minorHAnsi"/>
        </w:rPr>
        <w:t xml:space="preserve"> nurodytų draudimo liudijimų (polisų) ir mokestinių pavedimo, patvirtinančių draudimo įmokos ar jos dalies sumokėjimą, patvirtintas kopijas. Rangovas savo sąskaita privalo pratęsti (atnaujinti) Draudimo sutartis ir pateikti Užsakovui tai patvirtinančius dokumentus, jeigu Draudimo sutartys pasibaigs anksčiau, negu numatyta Bendrosiose sąlygose ar teisės aktuose.</w:t>
      </w:r>
      <w:bookmarkEnd w:id="6"/>
      <w:r w:rsidRPr="0069062F">
        <w:rPr>
          <w:rFonts w:cstheme="minorHAnsi"/>
        </w:rPr>
        <w:t xml:space="preserve"> </w:t>
      </w:r>
    </w:p>
    <w:p w14:paraId="48DE8060" w14:textId="1F0665C9" w:rsidR="00475154" w:rsidRPr="0069062F" w:rsidRDefault="00475154" w:rsidP="00475154">
      <w:pPr>
        <w:pStyle w:val="ListParagraph"/>
        <w:numPr>
          <w:ilvl w:val="1"/>
          <w:numId w:val="13"/>
        </w:numPr>
        <w:spacing w:after="0" w:line="240" w:lineRule="auto"/>
        <w:ind w:left="0" w:firstLine="426"/>
        <w:contextualSpacing w:val="0"/>
        <w:jc w:val="both"/>
        <w:rPr>
          <w:rFonts w:cstheme="minorHAnsi"/>
        </w:rPr>
      </w:pPr>
      <w:r w:rsidRPr="0069062F">
        <w:rPr>
          <w:rFonts w:cstheme="minorHAnsi"/>
        </w:rPr>
        <w:t xml:space="preserve">Rangovas gali sudaryti sutartis, apjungiančias kelias šiame </w:t>
      </w:r>
      <w:r w:rsidR="000912A6">
        <w:rPr>
          <w:rFonts w:cstheme="minorHAnsi"/>
        </w:rPr>
        <w:t>Sutarties</w:t>
      </w:r>
      <w:r w:rsidRPr="0069062F">
        <w:rPr>
          <w:rFonts w:cstheme="minorHAnsi"/>
        </w:rPr>
        <w:t xml:space="preserve"> skyriuje nurodytų draudimų rūšis.</w:t>
      </w:r>
    </w:p>
    <w:p w14:paraId="1AEFBBD1" w14:textId="77777777" w:rsidR="00475154" w:rsidRPr="0069062F" w:rsidRDefault="00475154" w:rsidP="00475154">
      <w:pPr>
        <w:numPr>
          <w:ilvl w:val="1"/>
          <w:numId w:val="13"/>
        </w:numPr>
        <w:spacing w:after="0" w:line="240" w:lineRule="auto"/>
        <w:ind w:left="0" w:firstLine="426"/>
        <w:jc w:val="both"/>
        <w:rPr>
          <w:rFonts w:cstheme="minorHAnsi"/>
        </w:rPr>
      </w:pPr>
      <w:r w:rsidRPr="0069062F">
        <w:rPr>
          <w:rFonts w:cstheme="minorHAnsi"/>
        </w:rPr>
        <w:t>Jei draudimo įmoka yra mokama dalimis, po kiekvieno draudimo liudijime nurodyto draudimo įmokos sumokėjimo termino dienos, Rangovas privalo Užsakovui pateikti jos sumokėjimą patvirtinančio dokumento patvirtintą kopiją.</w:t>
      </w:r>
    </w:p>
    <w:p w14:paraId="7A050BB3" w14:textId="77777777" w:rsidR="00475154" w:rsidRPr="0069062F" w:rsidRDefault="00475154" w:rsidP="00475154">
      <w:pPr>
        <w:numPr>
          <w:ilvl w:val="1"/>
          <w:numId w:val="13"/>
        </w:numPr>
        <w:spacing w:after="0" w:line="240" w:lineRule="auto"/>
        <w:ind w:left="0" w:firstLine="426"/>
        <w:jc w:val="both"/>
        <w:rPr>
          <w:rFonts w:cstheme="minorHAnsi"/>
        </w:rPr>
      </w:pPr>
      <w:r w:rsidRPr="0069062F">
        <w:rPr>
          <w:rFonts w:cstheme="minorHAnsi"/>
        </w:rPr>
        <w:t>Jeigu Rangovas veikia jungtinės veiklos (partnerystės) pagrindu ir/ar samdosi subrangovus, tai visi kiti partneriai ir/ar subrangovai turi būti įvardinti kaip papildomi apdraustieji pateiktame draudimo liudijime (polise).</w:t>
      </w:r>
    </w:p>
    <w:p w14:paraId="2E9EDCDF" w14:textId="77777777" w:rsidR="00475154" w:rsidRPr="0069062F" w:rsidRDefault="00475154" w:rsidP="00475154">
      <w:pPr>
        <w:numPr>
          <w:ilvl w:val="1"/>
          <w:numId w:val="13"/>
        </w:numPr>
        <w:spacing w:after="0" w:line="240" w:lineRule="auto"/>
        <w:ind w:left="0" w:firstLine="426"/>
        <w:jc w:val="both"/>
        <w:rPr>
          <w:rFonts w:cstheme="minorHAnsi"/>
        </w:rPr>
      </w:pPr>
      <w:r w:rsidRPr="0069062F">
        <w:rPr>
          <w:rFonts w:cstheme="minorHAnsi"/>
        </w:rPr>
        <w:t>Draudimo sutartyje turi būti numatyta galimybė išmokėti draudimo išmokas Sutarties valiuta, reikalinga nuostoliams arba žalai padengti. Iš draudikų gautos draudimo išmokos turi būti naudojamos nuostoliams arba žalai padengti.</w:t>
      </w:r>
    </w:p>
    <w:p w14:paraId="1F8C20D2" w14:textId="77777777" w:rsidR="00475154" w:rsidRPr="0069062F" w:rsidRDefault="00475154" w:rsidP="00475154">
      <w:pPr>
        <w:numPr>
          <w:ilvl w:val="1"/>
          <w:numId w:val="13"/>
        </w:numPr>
        <w:spacing w:after="0" w:line="240" w:lineRule="auto"/>
        <w:ind w:left="0" w:firstLine="426"/>
        <w:jc w:val="both"/>
        <w:rPr>
          <w:rFonts w:cstheme="minorHAnsi"/>
        </w:rPr>
      </w:pPr>
      <w:r w:rsidRPr="0069062F">
        <w:rPr>
          <w:rFonts w:cstheme="minorHAnsi"/>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5DD3C88B" w14:textId="77777777" w:rsidR="00475154" w:rsidRPr="0069062F" w:rsidRDefault="00475154" w:rsidP="00475154">
      <w:pPr>
        <w:numPr>
          <w:ilvl w:val="1"/>
          <w:numId w:val="13"/>
        </w:numPr>
        <w:spacing w:after="0" w:line="240" w:lineRule="auto"/>
        <w:ind w:left="0" w:firstLine="426"/>
        <w:jc w:val="both"/>
        <w:rPr>
          <w:rFonts w:cstheme="minorHAnsi"/>
        </w:rPr>
      </w:pPr>
      <w:r w:rsidRPr="0069062F">
        <w:rPr>
          <w:rFonts w:cstheme="minorHAnsi"/>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20C15570" w14:textId="77777777" w:rsidR="00475154" w:rsidRPr="0069062F" w:rsidRDefault="00475154" w:rsidP="00475154">
      <w:pPr>
        <w:numPr>
          <w:ilvl w:val="1"/>
          <w:numId w:val="13"/>
        </w:numPr>
        <w:spacing w:after="0" w:line="240" w:lineRule="auto"/>
        <w:ind w:left="0" w:firstLine="426"/>
        <w:jc w:val="both"/>
        <w:rPr>
          <w:rFonts w:cstheme="minorHAnsi"/>
        </w:rPr>
      </w:pPr>
      <w:r w:rsidRPr="0069062F">
        <w:rPr>
          <w:rFonts w:cstheme="minorHAnsi"/>
        </w:rPr>
        <w:lastRenderedPageBreak/>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33F77478" w14:textId="77777777" w:rsidR="00475154" w:rsidRPr="0069062F" w:rsidRDefault="00475154" w:rsidP="00475154">
      <w:pPr>
        <w:numPr>
          <w:ilvl w:val="1"/>
          <w:numId w:val="13"/>
        </w:numPr>
        <w:spacing w:after="0" w:line="240" w:lineRule="auto"/>
        <w:ind w:left="0" w:firstLine="426"/>
        <w:jc w:val="both"/>
        <w:rPr>
          <w:rFonts w:cstheme="minorHAnsi"/>
        </w:rPr>
      </w:pPr>
      <w:r w:rsidRPr="0069062F">
        <w:rPr>
          <w:rFonts w:cstheme="minorHAnsi"/>
        </w:rPr>
        <w:t>Patirtus nuostolius arba žalą, jeigu jos visai arba dalinai nekompensuoja draudikai, privalo padengti Rangovas ir (arba) Užsakovas atitinkamai pagal prisiimtus įsipareigojimus, finansines prievoles arba atsakomybę. Tačiau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373BDDB6" w14:textId="77777777" w:rsidR="00475154" w:rsidRPr="0069062F" w:rsidRDefault="00475154" w:rsidP="00475154">
      <w:pPr>
        <w:numPr>
          <w:ilvl w:val="1"/>
          <w:numId w:val="13"/>
        </w:numPr>
        <w:spacing w:after="0" w:line="240" w:lineRule="auto"/>
        <w:ind w:left="0" w:firstLine="426"/>
        <w:jc w:val="both"/>
        <w:rPr>
          <w:rFonts w:cstheme="minorHAnsi"/>
        </w:rPr>
      </w:pPr>
      <w:r w:rsidRPr="0069062F">
        <w:rPr>
          <w:rFonts w:cstheme="minorHAnsi"/>
        </w:rPr>
        <w:t>Rangovas per visą Draudimo sutarčių apsaugos galiojimo laikotarpį, nedelsdamas, t. y. per 1 (vieną) darbo dieną, kai to pareikalauja Užsakovas, turi pateikti įrodymus, patvirtinančius draudimo apsaugos galiojimą ir reguliarų draudimo įmokų mokėjimą.</w:t>
      </w:r>
    </w:p>
    <w:p w14:paraId="3302C89F" w14:textId="77777777" w:rsidR="00475154" w:rsidRPr="0069062F" w:rsidRDefault="00475154" w:rsidP="00F87AE5">
      <w:pPr>
        <w:spacing w:after="0" w:line="240" w:lineRule="auto"/>
        <w:ind w:firstLine="360"/>
        <w:jc w:val="center"/>
        <w:rPr>
          <w:rFonts w:eastAsia="Calibri" w:cstheme="minorHAnsi"/>
          <w:b/>
        </w:rPr>
      </w:pPr>
    </w:p>
    <w:p w14:paraId="518DDCF0" w14:textId="7B60381F" w:rsidR="00540279" w:rsidRPr="0069062F" w:rsidRDefault="00475154" w:rsidP="00F87AE5">
      <w:pPr>
        <w:spacing w:after="0" w:line="240" w:lineRule="auto"/>
        <w:ind w:firstLine="360"/>
        <w:jc w:val="center"/>
        <w:rPr>
          <w:rFonts w:eastAsia="Calibri" w:cstheme="minorHAnsi"/>
          <w:b/>
        </w:rPr>
      </w:pPr>
      <w:r w:rsidRPr="0069062F">
        <w:rPr>
          <w:rFonts w:eastAsia="Calibri" w:cstheme="minorHAnsi"/>
          <w:b/>
        </w:rPr>
        <w:t xml:space="preserve">9. </w:t>
      </w:r>
      <w:r w:rsidR="00EF48CA" w:rsidRPr="0069062F">
        <w:rPr>
          <w:rFonts w:eastAsia="Calibri" w:cstheme="minorHAnsi"/>
          <w:b/>
        </w:rPr>
        <w:t>KITOS NUOSTATOS</w:t>
      </w:r>
    </w:p>
    <w:p w14:paraId="530C5D2A" w14:textId="4026BDEB" w:rsidR="00233BB4" w:rsidRPr="0069062F" w:rsidRDefault="00475154" w:rsidP="00233BB4">
      <w:pPr>
        <w:spacing w:after="0" w:line="240" w:lineRule="auto"/>
        <w:ind w:firstLine="360"/>
        <w:jc w:val="both"/>
        <w:rPr>
          <w:rFonts w:eastAsia="Calibri" w:cstheme="minorHAnsi"/>
        </w:rPr>
      </w:pPr>
      <w:r w:rsidRPr="0069062F">
        <w:rPr>
          <w:rFonts w:eastAsia="Calibri" w:cstheme="minorHAnsi"/>
        </w:rPr>
        <w:t>9.1</w:t>
      </w:r>
      <w:r w:rsidR="00540279" w:rsidRPr="0069062F">
        <w:rPr>
          <w:rFonts w:eastAsia="Calibri" w:cstheme="minorHAnsi"/>
        </w:rPr>
        <w:t xml:space="preserve">. </w:t>
      </w:r>
      <w:r w:rsidR="00233BB4" w:rsidRPr="0069062F">
        <w:rPr>
          <w:rFonts w:eastAsia="Calibri" w:cstheme="minorHAnsi"/>
        </w:rPr>
        <w:t xml:space="preserve">Šią Sutartį sudaro Sutarties Specialiosios sąlygos, jų priedai ir Sutarties Bendrosios sąlygos. </w:t>
      </w:r>
      <w:r w:rsidR="00233BB4" w:rsidRPr="0069062F">
        <w:rPr>
          <w:rFonts w:cstheme="minorHAnsi"/>
          <w:bCs/>
          <w:spacing w:val="-2"/>
        </w:rPr>
        <w:t xml:space="preserve">Laikoma, kad Sutartį sudarantys dokumentai vienas kitą paaiškina. </w:t>
      </w:r>
      <w:r w:rsidR="00233BB4" w:rsidRPr="0069062F">
        <w:rPr>
          <w:rFonts w:eastAsia="Calibri" w:cstheme="minorHAnsi"/>
        </w:rPr>
        <w:t>Jeigu Sutarties Specialiųjų sąlygų ir / ar jų priedų nuostatos neatitinka Sutarties Bendrųjų sąlygų nuostatų, pirmenybė yra teikiama Sutarties Specialiųjų sąlygų bei jų priedų nuostatoms.</w:t>
      </w:r>
      <w:r w:rsidR="00233BB4" w:rsidRPr="0069062F">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7EDDC679" w14:textId="2950A8C1" w:rsidR="00540279" w:rsidRPr="0069062F" w:rsidRDefault="00475154" w:rsidP="00F87AE5">
      <w:pPr>
        <w:spacing w:after="0" w:line="240" w:lineRule="auto"/>
        <w:ind w:firstLine="360"/>
        <w:jc w:val="both"/>
        <w:rPr>
          <w:rFonts w:eastAsia="Calibri" w:cstheme="minorHAnsi"/>
          <w:lang w:eastAsia="x-none"/>
        </w:rPr>
      </w:pPr>
      <w:r w:rsidRPr="0069062F">
        <w:rPr>
          <w:rFonts w:eastAsia="Calibri" w:cstheme="minorHAnsi"/>
        </w:rPr>
        <w:t>9</w:t>
      </w:r>
      <w:r w:rsidR="00540279" w:rsidRPr="0069062F">
        <w:rPr>
          <w:rFonts w:eastAsia="Calibri" w:cstheme="minorHAnsi"/>
        </w:rPr>
        <w:t xml:space="preserve">.2. </w:t>
      </w:r>
      <w:r w:rsidR="00540279" w:rsidRPr="0069062F">
        <w:rPr>
          <w:rFonts w:eastAsia="Calibri" w:cstheme="minorHAnsi"/>
          <w:lang w:eastAsia="x-none"/>
        </w:rPr>
        <w:t xml:space="preserve">Sutarčiai taikoma </w:t>
      </w:r>
      <w:r w:rsidR="003D4D51" w:rsidRPr="0069062F">
        <w:rPr>
          <w:rFonts w:eastAsia="Calibri" w:cstheme="minorHAnsi"/>
          <w:lang w:eastAsia="x-none"/>
        </w:rPr>
        <w:t>p</w:t>
      </w:r>
      <w:r w:rsidR="00540279" w:rsidRPr="0069062F">
        <w:rPr>
          <w:rFonts w:eastAsia="Calibri" w:cstheme="minorHAnsi"/>
          <w:lang w:eastAsia="x-none"/>
        </w:rPr>
        <w:t xml:space="preserve">irkimo paskelbimo dieną aktuali AB „Lietuvos geležinkeliai“ generalinio direktoriaus įsakymu patvirtinta Sutarties Bendrųjų sąlygų redakcija, skelbiama tinklapyje </w:t>
      </w:r>
      <w:hyperlink r:id="rId8" w:history="1">
        <w:r w:rsidR="00540279" w:rsidRPr="0069062F">
          <w:rPr>
            <w:rFonts w:eastAsia="Calibri" w:cstheme="minorHAnsi"/>
            <w:u w:val="single"/>
            <w:lang w:eastAsia="x-none"/>
          </w:rPr>
          <w:t>www.litrail.lt</w:t>
        </w:r>
      </w:hyperlink>
      <w:r w:rsidR="00540279" w:rsidRPr="0069062F">
        <w:rPr>
          <w:rFonts w:eastAsia="Calibri" w:cstheme="minorHAnsi"/>
          <w:lang w:eastAsia="x-none"/>
        </w:rPr>
        <w:t xml:space="preserve">, su kurių nuostatomis Šalys yra visiškai susipažinusios ir jas vykdys. </w:t>
      </w:r>
    </w:p>
    <w:p w14:paraId="476FABB8" w14:textId="1666B96D" w:rsidR="006432D9" w:rsidRPr="0069062F" w:rsidRDefault="00475154" w:rsidP="006432D9">
      <w:pPr>
        <w:spacing w:after="0"/>
        <w:ind w:firstLine="360"/>
        <w:jc w:val="both"/>
        <w:rPr>
          <w:rFonts w:eastAsia="Calibri" w:cstheme="minorHAnsi"/>
        </w:rPr>
      </w:pPr>
      <w:r w:rsidRPr="0069062F">
        <w:rPr>
          <w:rFonts w:eastAsia="Calibri" w:cstheme="minorHAnsi"/>
        </w:rPr>
        <w:t>9</w:t>
      </w:r>
      <w:r w:rsidR="006432D9" w:rsidRPr="0069062F">
        <w:rPr>
          <w:rFonts w:eastAsia="Calibri" w:cstheme="minorHAnsi"/>
        </w:rPr>
        <w:t xml:space="preserve">.3. </w:t>
      </w:r>
      <w:r w:rsidR="00477A90" w:rsidRPr="0069062F">
        <w:rPr>
          <w:rFonts w:eastAsia="Calibri" w:cstheme="minorHAnsi"/>
        </w:rPr>
        <w:t>Tiekėjas</w:t>
      </w:r>
      <w:r w:rsidR="006432D9" w:rsidRPr="0069062F">
        <w:rPr>
          <w:rFonts w:eastAsia="Calibri" w:cstheme="minorHAnsi"/>
        </w:rPr>
        <w:t xml:space="preserve"> patvirtina, kad jis neprieštarauja </w:t>
      </w:r>
      <w:r w:rsidR="00D94CBB" w:rsidRPr="0069062F">
        <w:rPr>
          <w:rFonts w:eastAsia="Calibri" w:cstheme="minorHAnsi"/>
        </w:rPr>
        <w:t>Užsakov</w:t>
      </w:r>
      <w:r w:rsidR="00477A90" w:rsidRPr="0069062F">
        <w:rPr>
          <w:rFonts w:eastAsia="Calibri" w:cstheme="minorHAnsi"/>
        </w:rPr>
        <w:t>o</w:t>
      </w:r>
      <w:r w:rsidR="006432D9" w:rsidRPr="0069062F">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69062F">
        <w:rPr>
          <w:rFonts w:eastAsia="Calibri" w:cstheme="minorHAnsi"/>
        </w:rPr>
        <w:t>Tiekėjo</w:t>
      </w:r>
      <w:r w:rsidR="006432D9" w:rsidRPr="0069062F">
        <w:rPr>
          <w:rFonts w:eastAsia="Calibri" w:cstheme="minorHAnsi"/>
        </w:rPr>
        <w:t xml:space="preserve"> sutikimai ar leidimai. Jeigu dėl bet kokių imperatyvių teisės aktų reikalavimų tokius sutikimus ar leidimus reikėtų gauti, </w:t>
      </w:r>
      <w:r w:rsidR="00477A90" w:rsidRPr="0069062F">
        <w:rPr>
          <w:rFonts w:eastAsia="Calibri" w:cstheme="minorHAnsi"/>
        </w:rPr>
        <w:t>Tiekėjas</w:t>
      </w:r>
      <w:r w:rsidR="006432D9" w:rsidRPr="0069062F">
        <w:rPr>
          <w:rFonts w:eastAsia="Calibri" w:cstheme="minorHAnsi"/>
        </w:rPr>
        <w:t xml:space="preserve"> juos įsipareigoja išduoti nedelsiant, bet ne vėliau nei per </w:t>
      </w:r>
      <w:r w:rsidR="00D94CBB" w:rsidRPr="0069062F">
        <w:rPr>
          <w:rFonts w:eastAsia="Calibri" w:cstheme="minorHAnsi"/>
        </w:rPr>
        <w:t>Užsakov</w:t>
      </w:r>
      <w:r w:rsidR="00477A90" w:rsidRPr="0069062F">
        <w:rPr>
          <w:rFonts w:eastAsia="Calibri" w:cstheme="minorHAnsi"/>
        </w:rPr>
        <w:t>o</w:t>
      </w:r>
      <w:r w:rsidR="006432D9" w:rsidRPr="0069062F">
        <w:rPr>
          <w:rFonts w:eastAsia="Calibri" w:cstheme="minorHAnsi"/>
        </w:rPr>
        <w:t xml:space="preserve"> prašyme nurodytą terminą.</w:t>
      </w:r>
    </w:p>
    <w:p w14:paraId="221B9BB8" w14:textId="268C51E0" w:rsidR="006432D9" w:rsidRPr="0069062F" w:rsidRDefault="006432D9" w:rsidP="006432D9">
      <w:pPr>
        <w:spacing w:after="0"/>
        <w:ind w:firstLine="360"/>
        <w:jc w:val="both"/>
        <w:rPr>
          <w:rFonts w:eastAsia="Calibri" w:cstheme="minorHAnsi"/>
        </w:rPr>
      </w:pPr>
      <w:r w:rsidRPr="0069062F">
        <w:rPr>
          <w:rFonts w:eastAsia="Calibri" w:cstheme="minorHAnsi"/>
        </w:rPr>
        <w:t xml:space="preserve">Tais atvejais, kai </w:t>
      </w:r>
      <w:r w:rsidR="00D94CBB" w:rsidRPr="0069062F">
        <w:rPr>
          <w:rFonts w:eastAsia="Calibri" w:cstheme="minorHAnsi"/>
        </w:rPr>
        <w:t>Užsakov</w:t>
      </w:r>
      <w:r w:rsidR="00477A90" w:rsidRPr="0069062F">
        <w:rPr>
          <w:rFonts w:eastAsia="Calibri" w:cstheme="minorHAnsi"/>
        </w:rPr>
        <w:t>o</w:t>
      </w:r>
      <w:r w:rsidRPr="0069062F">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D94CBB" w:rsidRPr="0069062F">
        <w:rPr>
          <w:rFonts w:eastAsia="Calibri" w:cstheme="minorHAnsi"/>
        </w:rPr>
        <w:t>Užsakov</w:t>
      </w:r>
      <w:r w:rsidR="00477A90" w:rsidRPr="0069062F">
        <w:rPr>
          <w:rFonts w:eastAsia="Calibri" w:cstheme="minorHAnsi"/>
        </w:rPr>
        <w:t>ui</w:t>
      </w:r>
      <w:r w:rsidRPr="0069062F">
        <w:rPr>
          <w:rFonts w:eastAsia="Calibri" w:cstheme="minorHAnsi"/>
        </w:rPr>
        <w:t xml:space="preserve">, tiek ir / ar pagal šią Sutartį teises ir pareigas ar jų dalį įgijusiam ūkio subjektui, šioje Sutartyje numatytus įsipareigojimus </w:t>
      </w:r>
      <w:r w:rsidR="00477A90" w:rsidRPr="0069062F">
        <w:rPr>
          <w:rFonts w:eastAsia="Calibri" w:cstheme="minorHAnsi"/>
        </w:rPr>
        <w:t>Tiekėj</w:t>
      </w:r>
      <w:r w:rsidRPr="0069062F">
        <w:rPr>
          <w:rFonts w:eastAsia="Calibri" w:cstheme="minorHAnsi"/>
        </w:rPr>
        <w:t xml:space="preserve">as vykdys pagal poreikį tiek </w:t>
      </w:r>
      <w:r w:rsidR="00D94CBB" w:rsidRPr="0069062F">
        <w:rPr>
          <w:rFonts w:eastAsia="Calibri" w:cstheme="minorHAnsi"/>
        </w:rPr>
        <w:t>Užsakov</w:t>
      </w:r>
      <w:r w:rsidR="00477A90" w:rsidRPr="0069062F">
        <w:rPr>
          <w:rFonts w:eastAsia="Calibri" w:cstheme="minorHAnsi"/>
        </w:rPr>
        <w:t>o</w:t>
      </w:r>
      <w:r w:rsidRPr="0069062F">
        <w:rPr>
          <w:rFonts w:eastAsia="Calibri" w:cstheme="minorHAnsi"/>
        </w:rPr>
        <w:t>, tiek pagal šią Sutartį teises ir pareigas ar jų dalį įgijusio ūkio subjekto atžvilgiu.</w:t>
      </w:r>
    </w:p>
    <w:p w14:paraId="1831AE93" w14:textId="77777777" w:rsidR="006432D9" w:rsidRPr="0069062F" w:rsidRDefault="006432D9" w:rsidP="006432D9">
      <w:pPr>
        <w:shd w:val="clear" w:color="auto" w:fill="FFFFFF"/>
        <w:spacing w:after="0"/>
        <w:ind w:firstLine="360"/>
        <w:jc w:val="both"/>
        <w:rPr>
          <w:rFonts w:eastAsia="Calibri" w:cstheme="minorHAnsi"/>
        </w:rPr>
      </w:pPr>
      <w:r w:rsidRPr="0069062F">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57384FDD" w:rsidR="006432D9" w:rsidRPr="0069062F" w:rsidRDefault="00E86296" w:rsidP="00477A90">
      <w:pPr>
        <w:spacing w:after="0"/>
        <w:ind w:firstLine="360"/>
        <w:jc w:val="both"/>
        <w:rPr>
          <w:rFonts w:eastAsia="Calibri" w:cstheme="minorHAnsi"/>
        </w:rPr>
      </w:pPr>
      <w:r w:rsidRPr="0069062F">
        <w:rPr>
          <w:rFonts w:eastAsia="Calibri" w:cstheme="minorHAnsi"/>
        </w:rPr>
        <w:t>Užsakov</w:t>
      </w:r>
      <w:r w:rsidR="00477A90" w:rsidRPr="0069062F">
        <w:rPr>
          <w:rFonts w:eastAsia="Calibri" w:cstheme="minorHAnsi"/>
        </w:rPr>
        <w:t>o</w:t>
      </w:r>
      <w:r w:rsidR="006432D9" w:rsidRPr="0069062F">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005C5026" w:rsidRPr="0069062F">
        <w:rPr>
          <w:rFonts w:eastAsia="Calibri" w:cstheme="minorHAnsi"/>
        </w:rPr>
        <w:t>Užsakov</w:t>
      </w:r>
      <w:r w:rsidR="00477A90" w:rsidRPr="0069062F">
        <w:rPr>
          <w:rFonts w:eastAsia="Calibri" w:cstheme="minorHAnsi"/>
        </w:rPr>
        <w:t>o</w:t>
      </w:r>
      <w:r w:rsidR="006432D9" w:rsidRPr="0069062F">
        <w:rPr>
          <w:rFonts w:eastAsia="Calibri" w:cstheme="minorHAnsi"/>
        </w:rPr>
        <w:t xml:space="preserve"> ir (ar) pagal šią Sutartį teises ir pareigas ar jų dalį įgijusio ūkio subjekto statusui (viešuosius) pirkimus reglamentuojančių teisės aktų reikalavimų prasme) taikytiną teisę.</w:t>
      </w:r>
    </w:p>
    <w:p w14:paraId="1D13FA95" w14:textId="2DA3115A" w:rsidR="00540279" w:rsidRPr="0069062F" w:rsidRDefault="00475154" w:rsidP="00F87AE5">
      <w:pPr>
        <w:spacing w:after="0" w:line="240" w:lineRule="auto"/>
        <w:ind w:firstLine="360"/>
        <w:jc w:val="both"/>
        <w:rPr>
          <w:rFonts w:eastAsia="Calibri" w:cstheme="minorHAnsi"/>
          <w:spacing w:val="-5"/>
        </w:rPr>
      </w:pPr>
      <w:r w:rsidRPr="0069062F">
        <w:rPr>
          <w:rFonts w:eastAsia="Calibri" w:cstheme="minorHAnsi"/>
        </w:rPr>
        <w:t>9</w:t>
      </w:r>
      <w:r w:rsidR="00540279" w:rsidRPr="0069062F">
        <w:rPr>
          <w:rFonts w:eastAsia="Calibri" w:cstheme="minorHAnsi"/>
        </w:rPr>
        <w:t>.</w:t>
      </w:r>
      <w:r w:rsidR="0070263D">
        <w:rPr>
          <w:rFonts w:eastAsia="Calibri" w:cstheme="minorHAnsi"/>
        </w:rPr>
        <w:t>4</w:t>
      </w:r>
      <w:r w:rsidR="00540279" w:rsidRPr="0069062F">
        <w:rPr>
          <w:rFonts w:eastAsia="Calibri" w:cstheme="minorHAnsi"/>
        </w:rPr>
        <w:t xml:space="preserve">. </w:t>
      </w:r>
      <w:r w:rsidR="00540279" w:rsidRPr="0069062F">
        <w:rPr>
          <w:rFonts w:eastAsia="Calibri" w:cstheme="minorHAnsi"/>
          <w:spacing w:val="-5"/>
        </w:rPr>
        <w:t xml:space="preserve">Tiekėjas </w:t>
      </w:r>
      <w:permStart w:id="1142166423" w:edGrp="everyone"/>
      <w:r w:rsidR="00540279" w:rsidRPr="0069062F">
        <w:rPr>
          <w:rFonts w:eastAsia="Calibri" w:cstheme="minorHAnsi"/>
          <w:spacing w:val="-5"/>
        </w:rPr>
        <w:t>yr</w:t>
      </w:r>
      <w:r w:rsidR="007F1F5B">
        <w:rPr>
          <w:rFonts w:eastAsia="Calibri" w:cstheme="minorHAnsi"/>
          <w:spacing w:val="-5"/>
        </w:rPr>
        <w:t xml:space="preserve">a </w:t>
      </w:r>
      <w:permEnd w:id="1142166423"/>
      <w:r w:rsidR="00540279" w:rsidRPr="0069062F">
        <w:rPr>
          <w:rFonts w:eastAsia="Calibri" w:cstheme="minorHAnsi"/>
          <w:spacing w:val="-5"/>
        </w:rPr>
        <w:t xml:space="preserve">laikomas asocijuotu su </w:t>
      </w:r>
      <w:r w:rsidR="00E86296" w:rsidRPr="0069062F">
        <w:rPr>
          <w:rFonts w:eastAsia="Calibri" w:cstheme="minorHAnsi"/>
        </w:rPr>
        <w:t>Užsakov</w:t>
      </w:r>
      <w:r w:rsidR="00540279" w:rsidRPr="0069062F">
        <w:rPr>
          <w:rFonts w:eastAsia="Calibri" w:cstheme="minorHAnsi"/>
        </w:rPr>
        <w:t xml:space="preserve">u </w:t>
      </w:r>
      <w:r w:rsidR="00540279" w:rsidRPr="0069062F">
        <w:rPr>
          <w:rFonts w:eastAsia="Calibri" w:cstheme="minorHAnsi"/>
          <w:spacing w:val="-5"/>
        </w:rPr>
        <w:t>pagal galiojančius Lietuvos Respublikos teisės aktus (Pridėtinės vertės mokesčio įstatymą, Pelno mokesčio įstatymą, Gyventojų pajamų mokesčio įstatymą).</w:t>
      </w:r>
    </w:p>
    <w:p w14:paraId="2280EBE4" w14:textId="412EF16B" w:rsidR="00540279" w:rsidRPr="0069062F" w:rsidRDefault="00475154" w:rsidP="00F87AE5">
      <w:pPr>
        <w:spacing w:after="0" w:line="240" w:lineRule="auto"/>
        <w:ind w:firstLine="360"/>
        <w:jc w:val="both"/>
        <w:rPr>
          <w:rFonts w:eastAsia="Calibri" w:cstheme="minorHAnsi"/>
        </w:rPr>
      </w:pPr>
      <w:r w:rsidRPr="0069062F">
        <w:rPr>
          <w:rFonts w:eastAsia="Calibri" w:cstheme="minorHAnsi"/>
          <w:spacing w:val="-5"/>
        </w:rPr>
        <w:t>9</w:t>
      </w:r>
      <w:r w:rsidR="00540279" w:rsidRPr="0069062F">
        <w:rPr>
          <w:rFonts w:eastAsia="Calibri" w:cstheme="minorHAnsi"/>
          <w:spacing w:val="-5"/>
        </w:rPr>
        <w:t>.</w:t>
      </w:r>
      <w:r w:rsidR="0070263D">
        <w:rPr>
          <w:rFonts w:eastAsia="Calibri" w:cstheme="minorHAnsi"/>
          <w:spacing w:val="-5"/>
        </w:rPr>
        <w:t>5</w:t>
      </w:r>
      <w:r w:rsidR="00540279" w:rsidRPr="0069062F">
        <w:rPr>
          <w:rFonts w:eastAsia="Calibri" w:cstheme="minorHAnsi"/>
          <w:spacing w:val="-5"/>
        </w:rPr>
        <w:t>. Tiekėjas</w:t>
      </w:r>
      <w:r w:rsidR="00540279" w:rsidRPr="0069062F">
        <w:rPr>
          <w:rFonts w:eastAsia="Calibri" w:cstheme="minorHAnsi"/>
        </w:rPr>
        <w:t xml:space="preserve"> </w:t>
      </w:r>
      <w:permStart w:id="1558136728" w:edGrp="everyone"/>
      <w:r w:rsidR="00540279" w:rsidRPr="0069062F">
        <w:rPr>
          <w:rFonts w:eastAsia="Calibri" w:cstheme="minorHAnsi"/>
        </w:rPr>
        <w:t xml:space="preserve">yra </w:t>
      </w:r>
      <w:permEnd w:id="1558136728"/>
      <w:r w:rsidR="00540279" w:rsidRPr="0069062F">
        <w:rPr>
          <w:rFonts w:eastAsia="Calibri" w:cstheme="minorHAnsi"/>
        </w:rPr>
        <w:t>registruotas PVM mokėtoju Lietuvos Respublikoje.</w:t>
      </w:r>
      <w:r w:rsidR="00487789" w:rsidRPr="0069062F">
        <w:rPr>
          <w:rFonts w:eastAsia="Calibri" w:cstheme="minorHAnsi"/>
        </w:rPr>
        <w:t xml:space="preserve"> </w:t>
      </w:r>
    </w:p>
    <w:p w14:paraId="46E6416D" w14:textId="652AF192" w:rsidR="00540279" w:rsidRPr="0069062F" w:rsidRDefault="00475154" w:rsidP="00F87AE5">
      <w:pPr>
        <w:spacing w:after="0" w:line="240" w:lineRule="auto"/>
        <w:ind w:firstLine="360"/>
        <w:jc w:val="both"/>
        <w:rPr>
          <w:rFonts w:eastAsia="Calibri" w:cstheme="minorHAnsi"/>
          <w:lang w:eastAsia="x-none"/>
        </w:rPr>
      </w:pPr>
      <w:r w:rsidRPr="0069062F">
        <w:rPr>
          <w:rFonts w:cstheme="minorHAnsi"/>
          <w:color w:val="000000"/>
        </w:rPr>
        <w:t>9</w:t>
      </w:r>
      <w:r w:rsidR="00172834" w:rsidRPr="0069062F">
        <w:rPr>
          <w:rFonts w:cstheme="minorHAnsi"/>
          <w:color w:val="000000"/>
        </w:rPr>
        <w:t>.</w:t>
      </w:r>
      <w:r w:rsidR="0070263D">
        <w:rPr>
          <w:rFonts w:cstheme="minorHAnsi"/>
          <w:color w:val="000000"/>
        </w:rPr>
        <w:t>6</w:t>
      </w:r>
      <w:r w:rsidR="00172834" w:rsidRPr="0069062F">
        <w:rPr>
          <w:rFonts w:cstheme="minorHAnsi"/>
          <w:color w:val="000000"/>
        </w:rPr>
        <w:t xml:space="preserve">. Sutartis laikoma neteisėta ir negaliojančia, jei paaiškėjo, kad, vadovaujantis Lietuvos Respublikos nacionaliniam saugumui užtikrinti svarbių objektų apsaugos įstatymo nuostatomis, Sutartis neatitinka </w:t>
      </w:r>
      <w:r w:rsidR="00172834" w:rsidRPr="0069062F">
        <w:rPr>
          <w:rFonts w:cstheme="minorHAnsi"/>
          <w:color w:val="000000"/>
        </w:rPr>
        <w:lastRenderedPageBreak/>
        <w:t>nacionalinio saugumo interesų. Tokios Sutarties negaliojimo momentas nustatomas vadovaujantis minėtu įstatymu.</w:t>
      </w:r>
      <w:r w:rsidR="00D84D45" w:rsidRPr="0069062F">
        <w:rPr>
          <w:rFonts w:eastAsia="Calibri" w:cstheme="minorHAnsi"/>
          <w:lang w:eastAsia="x-none"/>
        </w:rPr>
        <w:t>8</w:t>
      </w:r>
      <w:r w:rsidR="00540279" w:rsidRPr="0069062F">
        <w:rPr>
          <w:rFonts w:eastAsia="Calibri" w:cstheme="minorHAnsi"/>
          <w:lang w:eastAsia="x-none"/>
        </w:rPr>
        <w:t>.</w:t>
      </w:r>
      <w:r w:rsidR="00172834" w:rsidRPr="0069062F">
        <w:rPr>
          <w:rFonts w:eastAsia="Calibri" w:cstheme="minorHAnsi"/>
          <w:lang w:eastAsia="x-none"/>
        </w:rPr>
        <w:t>10</w:t>
      </w:r>
      <w:r w:rsidR="00540279" w:rsidRPr="0069062F">
        <w:rPr>
          <w:rFonts w:eastAsia="Calibri" w:cstheme="minorHAnsi"/>
          <w:lang w:eastAsia="x-none"/>
        </w:rPr>
        <w:t xml:space="preserve">. Ši Sutartis sudaryta lietuvių kalba 2 (dviem) egzemplioriais, turinčiais vienodą teisinę galią, po vieną kiekvienai Šaliai. </w:t>
      </w:r>
    </w:p>
    <w:p w14:paraId="33E44A8D" w14:textId="4FD5C93D" w:rsidR="00B235AC" w:rsidRPr="0069062F" w:rsidRDefault="00475154" w:rsidP="00B235AC">
      <w:pPr>
        <w:spacing w:after="0" w:line="240" w:lineRule="auto"/>
        <w:ind w:firstLine="360"/>
        <w:jc w:val="both"/>
        <w:rPr>
          <w:rFonts w:cstheme="minorHAnsi"/>
        </w:rPr>
      </w:pPr>
      <w:r w:rsidRPr="002903EE">
        <w:rPr>
          <w:rFonts w:cstheme="minorHAnsi"/>
        </w:rPr>
        <w:t>9</w:t>
      </w:r>
      <w:r w:rsidR="00B235AC" w:rsidRPr="002903EE">
        <w:rPr>
          <w:rFonts w:cstheme="minorHAnsi"/>
        </w:rPr>
        <w:t>.</w:t>
      </w:r>
      <w:r w:rsidR="0070263D" w:rsidRPr="002903EE">
        <w:rPr>
          <w:rFonts w:cstheme="minorHAnsi"/>
        </w:rPr>
        <w:t>7</w:t>
      </w:r>
      <w:r w:rsidR="00B235AC" w:rsidRPr="002903EE">
        <w:rPr>
          <w:rFonts w:cstheme="minorHAnsi"/>
        </w:rPr>
        <w:t xml:space="preserve">. </w:t>
      </w:r>
      <w:r w:rsidR="00B235AC" w:rsidRPr="0069062F">
        <w:rPr>
          <w:rFonts w:cstheme="minorHAnsi"/>
        </w:rPr>
        <w:t>Sutarties Bendrosiose sąlygose nurodytos alternatyvios nuostatos (su prierašu „</w:t>
      </w:r>
      <w:r w:rsidR="00B235AC" w:rsidRPr="0069062F">
        <w:rPr>
          <w:rFonts w:cstheme="minorHAnsi"/>
          <w:i/>
          <w:iCs/>
        </w:rPr>
        <w:t xml:space="preserve">jei taikoma“, „jei tokių būtų“, „jei tokių yra“ </w:t>
      </w:r>
      <w:r w:rsidR="00B235AC" w:rsidRPr="0069062F">
        <w:rPr>
          <w:rFonts w:cstheme="minorHAnsi"/>
        </w:rPr>
        <w:t>ar pan</w:t>
      </w:r>
      <w:r w:rsidR="00B235AC" w:rsidRPr="0069062F">
        <w:rPr>
          <w:rFonts w:cstheme="minorHAnsi"/>
          <w:i/>
          <w:iCs/>
        </w:rPr>
        <w:t>.</w:t>
      </w:r>
      <w:r w:rsidR="00B235AC" w:rsidRPr="0069062F">
        <w:rPr>
          <w:rFonts w:cstheme="minorHAnsi"/>
        </w:rPr>
        <w:t>) taikomos tik tokiu atveju, jeigu jos konkrečiai aprašomos Sutarties Specialiosiose sąlygose.</w:t>
      </w:r>
    </w:p>
    <w:p w14:paraId="0A68C3E6" w14:textId="0E133958" w:rsidR="00540279" w:rsidRPr="0069062F" w:rsidRDefault="00475154" w:rsidP="00F87AE5">
      <w:pPr>
        <w:spacing w:after="0" w:line="240" w:lineRule="auto"/>
        <w:ind w:firstLine="360"/>
        <w:jc w:val="both"/>
        <w:rPr>
          <w:rFonts w:eastAsia="Calibri" w:cstheme="minorHAnsi"/>
          <w:lang w:eastAsia="x-none"/>
        </w:rPr>
      </w:pPr>
      <w:r w:rsidRPr="0069062F">
        <w:rPr>
          <w:rFonts w:eastAsia="Calibri" w:cstheme="minorHAnsi"/>
          <w:lang w:eastAsia="x-none"/>
        </w:rPr>
        <w:t>9</w:t>
      </w:r>
      <w:r w:rsidR="00887A2F" w:rsidRPr="0069062F">
        <w:rPr>
          <w:rFonts w:eastAsia="Calibri" w:cstheme="minorHAnsi"/>
          <w:lang w:eastAsia="x-none"/>
        </w:rPr>
        <w:t>.</w:t>
      </w:r>
      <w:r w:rsidR="0070263D">
        <w:rPr>
          <w:rFonts w:eastAsia="Calibri" w:cstheme="minorHAnsi"/>
          <w:lang w:eastAsia="x-none"/>
        </w:rPr>
        <w:t>8</w:t>
      </w:r>
      <w:r w:rsidR="00540279" w:rsidRPr="0069062F">
        <w:rPr>
          <w:rFonts w:eastAsia="Calibri" w:cstheme="minorHAnsi"/>
          <w:lang w:eastAsia="x-none"/>
        </w:rPr>
        <w:t>. Sutarties Specialiųjų sąlygų priedai:</w:t>
      </w:r>
    </w:p>
    <w:p w14:paraId="231170DB" w14:textId="0377AAB0" w:rsidR="00E86296" w:rsidRPr="0069062F" w:rsidRDefault="00475154" w:rsidP="00F87AE5">
      <w:pPr>
        <w:widowControl w:val="0"/>
        <w:spacing w:after="0" w:line="240" w:lineRule="auto"/>
        <w:ind w:firstLine="360"/>
        <w:jc w:val="both"/>
        <w:rPr>
          <w:rFonts w:eastAsia="Calibri" w:cstheme="minorHAnsi"/>
        </w:rPr>
      </w:pPr>
      <w:bookmarkStart w:id="7" w:name="_Toc438559501"/>
      <w:bookmarkStart w:id="8" w:name="_Toc438559828"/>
      <w:permStart w:id="600852325" w:edGrp="everyone"/>
      <w:r w:rsidRPr="0069062F">
        <w:rPr>
          <w:rFonts w:eastAsia="Calibri" w:cstheme="minorHAnsi"/>
        </w:rPr>
        <w:t>9</w:t>
      </w:r>
      <w:r w:rsidR="00B91732" w:rsidRPr="0069062F">
        <w:rPr>
          <w:rFonts w:eastAsia="Calibri" w:cstheme="minorHAnsi"/>
        </w:rPr>
        <w:t>.</w:t>
      </w:r>
      <w:r w:rsidR="0070263D">
        <w:rPr>
          <w:rFonts w:eastAsia="Calibri" w:cstheme="minorHAnsi"/>
        </w:rPr>
        <w:t>8</w:t>
      </w:r>
      <w:r w:rsidR="00B91732" w:rsidRPr="0069062F">
        <w:rPr>
          <w:rFonts w:eastAsia="Calibri" w:cstheme="minorHAnsi"/>
        </w:rPr>
        <w:t xml:space="preserve">.1. Priedas Nr. 1 – </w:t>
      </w:r>
      <w:r w:rsidR="00E86296" w:rsidRPr="0069062F">
        <w:rPr>
          <w:rFonts w:eastAsia="Calibri" w:cstheme="minorHAnsi"/>
        </w:rPr>
        <w:t>Techninė specifikacija;</w:t>
      </w:r>
    </w:p>
    <w:p w14:paraId="15B66192" w14:textId="5EC5C588" w:rsidR="00B91732" w:rsidRPr="0069062F" w:rsidRDefault="00475154" w:rsidP="00F87AE5">
      <w:pPr>
        <w:widowControl w:val="0"/>
        <w:spacing w:after="0" w:line="240" w:lineRule="auto"/>
        <w:ind w:firstLine="360"/>
        <w:jc w:val="both"/>
        <w:rPr>
          <w:rFonts w:eastAsia="Calibri" w:cstheme="minorHAnsi"/>
        </w:rPr>
      </w:pPr>
      <w:r w:rsidRPr="0069062F">
        <w:rPr>
          <w:rFonts w:eastAsia="Calibri" w:cstheme="minorHAnsi"/>
        </w:rPr>
        <w:t>9</w:t>
      </w:r>
      <w:r w:rsidR="00E86296" w:rsidRPr="0069062F">
        <w:rPr>
          <w:rFonts w:eastAsia="Calibri" w:cstheme="minorHAnsi"/>
        </w:rPr>
        <w:t>.</w:t>
      </w:r>
      <w:r w:rsidR="0070263D">
        <w:rPr>
          <w:rFonts w:eastAsia="Calibri" w:cstheme="minorHAnsi"/>
        </w:rPr>
        <w:t>8</w:t>
      </w:r>
      <w:r w:rsidR="00E86296" w:rsidRPr="0069062F">
        <w:rPr>
          <w:rFonts w:eastAsia="Calibri" w:cstheme="minorHAnsi"/>
        </w:rPr>
        <w:t xml:space="preserve">.2. Priedas Nr. 2 – </w:t>
      </w:r>
      <w:r w:rsidR="00B91732" w:rsidRPr="0069062F">
        <w:rPr>
          <w:rFonts w:eastAsia="Calibri" w:cstheme="minorHAnsi"/>
        </w:rPr>
        <w:t>Tiekėjo pasiūlymas Pirkimui (prie Sutarties atskirai nepridedamas, o saugomas</w:t>
      </w:r>
      <w:r w:rsidR="00E86296" w:rsidRPr="0069062F">
        <w:rPr>
          <w:rFonts w:eastAsia="Calibri" w:cstheme="minorHAnsi"/>
        </w:rPr>
        <w:t xml:space="preserve"> Centrinėje viešųjų pirkimų informacinėje sistemoje (toliau – </w:t>
      </w:r>
      <w:r w:rsidR="00E86296" w:rsidRPr="0069062F">
        <w:rPr>
          <w:rFonts w:eastAsia="Calibri" w:cstheme="minorHAnsi"/>
          <w:b/>
        </w:rPr>
        <w:t>CVP IS</w:t>
      </w:r>
      <w:r w:rsidR="00E86296" w:rsidRPr="0069062F">
        <w:rPr>
          <w:rFonts w:eastAsia="Calibri" w:cstheme="minorHAnsi"/>
        </w:rPr>
        <w:t>)</w:t>
      </w:r>
      <w:r w:rsidR="00B91732" w:rsidRPr="0069062F">
        <w:rPr>
          <w:rFonts w:eastAsia="Calibri" w:cstheme="minorHAnsi"/>
        </w:rPr>
        <w:t>;</w:t>
      </w:r>
    </w:p>
    <w:p w14:paraId="10C9EA3F" w14:textId="5CEBE07C" w:rsidR="00B91732" w:rsidRPr="0069062F" w:rsidRDefault="00475154" w:rsidP="00F87AE5">
      <w:pPr>
        <w:widowControl w:val="0"/>
        <w:spacing w:after="0" w:line="240" w:lineRule="auto"/>
        <w:ind w:firstLine="360"/>
        <w:jc w:val="both"/>
        <w:rPr>
          <w:rFonts w:eastAsia="Calibri" w:cstheme="minorHAnsi"/>
        </w:rPr>
      </w:pPr>
      <w:r w:rsidRPr="0069062F">
        <w:rPr>
          <w:rFonts w:eastAsia="Calibri" w:cstheme="minorHAnsi"/>
        </w:rPr>
        <w:t>9</w:t>
      </w:r>
      <w:r w:rsidR="00B91732" w:rsidRPr="0069062F">
        <w:rPr>
          <w:rFonts w:eastAsia="Calibri" w:cstheme="minorHAnsi"/>
        </w:rPr>
        <w:t>.</w:t>
      </w:r>
      <w:r w:rsidR="0070263D">
        <w:rPr>
          <w:rFonts w:eastAsia="Calibri" w:cstheme="minorHAnsi"/>
        </w:rPr>
        <w:t>8</w:t>
      </w:r>
      <w:r w:rsidR="00E86296" w:rsidRPr="0069062F">
        <w:rPr>
          <w:rFonts w:eastAsia="Calibri" w:cstheme="minorHAnsi"/>
        </w:rPr>
        <w:t>.3. Priedas Nr. 3</w:t>
      </w:r>
      <w:r w:rsidR="00B91732" w:rsidRPr="0069062F">
        <w:rPr>
          <w:rFonts w:eastAsia="Calibri" w:cstheme="minorHAnsi"/>
        </w:rPr>
        <w:t xml:space="preserve"> – Sutarties įvykdymo užtikrinimas, pridedamas po S</w:t>
      </w:r>
      <w:r w:rsidR="00E86296" w:rsidRPr="0069062F">
        <w:rPr>
          <w:rFonts w:eastAsia="Calibri" w:cstheme="minorHAnsi"/>
        </w:rPr>
        <w:t>utarties pasirašymo (</w:t>
      </w:r>
      <w:r w:rsidR="00B91732" w:rsidRPr="0069062F">
        <w:rPr>
          <w:rFonts w:eastAsia="Calibri" w:cstheme="minorHAnsi"/>
        </w:rPr>
        <w:t>saugomas</w:t>
      </w:r>
      <w:r w:rsidR="00E86296" w:rsidRPr="0069062F">
        <w:rPr>
          <w:rFonts w:eastAsia="Calibri" w:cstheme="minorHAnsi"/>
        </w:rPr>
        <w:t xml:space="preserve"> CVP IS);</w:t>
      </w:r>
    </w:p>
    <w:p w14:paraId="2D2C1BF3" w14:textId="0C50EEC7" w:rsidR="00B91732" w:rsidRPr="0069062F" w:rsidRDefault="00475154" w:rsidP="00F87AE5">
      <w:pPr>
        <w:widowControl w:val="0"/>
        <w:spacing w:after="0" w:line="240" w:lineRule="auto"/>
        <w:ind w:firstLine="360"/>
        <w:jc w:val="both"/>
        <w:rPr>
          <w:rFonts w:eastAsia="Calibri" w:cstheme="minorHAnsi"/>
        </w:rPr>
      </w:pPr>
      <w:r w:rsidRPr="0069062F">
        <w:rPr>
          <w:rFonts w:eastAsia="Calibri" w:cstheme="minorHAnsi"/>
        </w:rPr>
        <w:t>9</w:t>
      </w:r>
      <w:r w:rsidR="00B91732" w:rsidRPr="0069062F">
        <w:rPr>
          <w:rFonts w:eastAsia="Calibri" w:cstheme="minorHAnsi"/>
        </w:rPr>
        <w:t>.</w:t>
      </w:r>
      <w:r w:rsidR="0070263D">
        <w:rPr>
          <w:rFonts w:eastAsia="Calibri" w:cstheme="minorHAnsi"/>
        </w:rPr>
        <w:t>8</w:t>
      </w:r>
      <w:r w:rsidR="00B91732" w:rsidRPr="0069062F">
        <w:rPr>
          <w:rFonts w:eastAsia="Calibri" w:cstheme="minorHAnsi"/>
        </w:rPr>
        <w:t>.</w:t>
      </w:r>
      <w:r w:rsidR="00E86296" w:rsidRPr="0069062F">
        <w:rPr>
          <w:rFonts w:eastAsia="Calibri" w:cstheme="minorHAnsi"/>
        </w:rPr>
        <w:t>4</w:t>
      </w:r>
      <w:r w:rsidR="00B91732" w:rsidRPr="0069062F">
        <w:rPr>
          <w:rFonts w:eastAsia="Calibri" w:cstheme="minorHAnsi"/>
        </w:rPr>
        <w:t xml:space="preserve">. Priedas Nr. </w:t>
      </w:r>
      <w:r w:rsidR="00E86296" w:rsidRPr="0069062F">
        <w:rPr>
          <w:rFonts w:eastAsia="Calibri" w:cstheme="minorHAnsi"/>
        </w:rPr>
        <w:t>4</w:t>
      </w:r>
      <w:r w:rsidR="00B91732" w:rsidRPr="0069062F">
        <w:rPr>
          <w:rFonts w:eastAsia="Calibri" w:cstheme="minorHAnsi"/>
        </w:rPr>
        <w:t xml:space="preserve"> –</w:t>
      </w:r>
      <w:r w:rsidR="00E86296" w:rsidRPr="0069062F">
        <w:rPr>
          <w:rFonts w:cstheme="minorHAnsi"/>
        </w:rPr>
        <w:t xml:space="preserve"> Pirkimo sąlygos </w:t>
      </w:r>
      <w:r w:rsidR="00E86296" w:rsidRPr="0069062F">
        <w:rPr>
          <w:rFonts w:eastAsia="Calibri" w:cstheme="minorHAnsi"/>
        </w:rPr>
        <w:t>(prie Sutarties atskirai nepridedamos, o saugomas CVP IS).</w:t>
      </w:r>
    </w:p>
    <w:permEnd w:id="600852325"/>
    <w:p w14:paraId="3A85B92D" w14:textId="77777777" w:rsidR="008D15A1" w:rsidRPr="0069062F" w:rsidRDefault="008D15A1" w:rsidP="00E86296">
      <w:pPr>
        <w:keepNext/>
        <w:spacing w:after="0" w:line="240" w:lineRule="auto"/>
        <w:outlineLvl w:val="0"/>
        <w:rPr>
          <w:rFonts w:eastAsia="Calibri" w:cstheme="minorHAnsi"/>
          <w:b/>
        </w:rPr>
      </w:pPr>
    </w:p>
    <w:p w14:paraId="0B62F71F" w14:textId="1035FBCB" w:rsidR="00540279" w:rsidRPr="0070263D" w:rsidRDefault="00EF48CA" w:rsidP="0070263D">
      <w:pPr>
        <w:pStyle w:val="ListParagraph"/>
        <w:keepNext/>
        <w:numPr>
          <w:ilvl w:val="0"/>
          <w:numId w:val="13"/>
        </w:numPr>
        <w:spacing w:after="0" w:line="240" w:lineRule="auto"/>
        <w:jc w:val="center"/>
        <w:outlineLvl w:val="0"/>
        <w:rPr>
          <w:rFonts w:eastAsia="Calibri" w:cstheme="minorHAnsi"/>
          <w:b/>
        </w:rPr>
      </w:pPr>
      <w:r w:rsidRPr="0070263D">
        <w:rPr>
          <w:rFonts w:eastAsia="Calibri" w:cstheme="minorHAnsi"/>
          <w:b/>
        </w:rPr>
        <w:t>ŠALIŲ ADRESAI IR REKVIZITAI</w:t>
      </w:r>
      <w:bookmarkEnd w:id="7"/>
      <w:bookmarkEnd w:id="8"/>
    </w:p>
    <w:p w14:paraId="48D78C81" w14:textId="77777777" w:rsidR="0070263D" w:rsidRPr="0070263D" w:rsidRDefault="0070263D" w:rsidP="0070263D">
      <w:pPr>
        <w:keepNext/>
        <w:spacing w:after="0" w:line="240" w:lineRule="auto"/>
        <w:outlineLvl w:val="0"/>
        <w:rPr>
          <w:rFonts w:eastAsia="Calibri" w:cstheme="minorHAnsi"/>
          <w:b/>
        </w:rPr>
      </w:pPr>
    </w:p>
    <w:tbl>
      <w:tblPr>
        <w:tblW w:w="9852" w:type="dxa"/>
        <w:tblLayout w:type="fixed"/>
        <w:tblLook w:val="0000" w:firstRow="0" w:lastRow="0" w:firstColumn="0" w:lastColumn="0" w:noHBand="0" w:noVBand="0"/>
      </w:tblPr>
      <w:tblGrid>
        <w:gridCol w:w="5130"/>
        <w:gridCol w:w="4722"/>
      </w:tblGrid>
      <w:tr w:rsidR="006B4644" w:rsidRPr="0069062F" w14:paraId="58430291" w14:textId="77777777" w:rsidTr="00A17606">
        <w:trPr>
          <w:trHeight w:val="316"/>
        </w:trPr>
        <w:tc>
          <w:tcPr>
            <w:tcW w:w="5130" w:type="dxa"/>
            <w:shd w:val="clear" w:color="auto" w:fill="auto"/>
          </w:tcPr>
          <w:p w14:paraId="5091A8EE" w14:textId="5C18CC45" w:rsidR="00540279" w:rsidRPr="0069062F" w:rsidRDefault="00E86296" w:rsidP="00F87AE5">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permStart w:id="2892461" w:edGrp="everyone" w:colFirst="0" w:colLast="0"/>
            <w:permStart w:id="486620681" w:edGrp="everyone" w:colFirst="1" w:colLast="1"/>
            <w:r w:rsidRPr="0069062F">
              <w:rPr>
                <w:rFonts w:eastAsia="Times New Roman" w:cstheme="minorHAnsi"/>
                <w:b/>
                <w:bCs/>
                <w:iCs/>
                <w:lang w:eastAsia="ar-SA"/>
              </w:rPr>
              <w:t>Užsakov</w:t>
            </w:r>
            <w:r w:rsidR="00540279" w:rsidRPr="0069062F">
              <w:rPr>
                <w:rFonts w:eastAsia="Times New Roman" w:cstheme="minorHAnsi"/>
                <w:b/>
                <w:bCs/>
                <w:iCs/>
                <w:lang w:eastAsia="ar-SA"/>
              </w:rPr>
              <w:t>as</w:t>
            </w:r>
          </w:p>
          <w:p w14:paraId="55169C3A" w14:textId="1E62A790" w:rsidR="00540279" w:rsidRPr="0069062F" w:rsidRDefault="00540279" w:rsidP="007F1F5B">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69062F">
              <w:rPr>
                <w:rFonts w:eastAsia="Times New Roman" w:cstheme="minorHAnsi"/>
                <w:b/>
                <w:bCs/>
                <w:iCs/>
                <w:lang w:eastAsia="ar-SA"/>
              </w:rPr>
              <w:t>AB „Lietuvos geležinkeliai“</w:t>
            </w:r>
          </w:p>
        </w:tc>
        <w:tc>
          <w:tcPr>
            <w:tcW w:w="4722" w:type="dxa"/>
            <w:shd w:val="clear" w:color="auto" w:fill="auto"/>
          </w:tcPr>
          <w:p w14:paraId="5F743F4D" w14:textId="77777777" w:rsidR="00540279" w:rsidRPr="0069062F" w:rsidRDefault="00540279" w:rsidP="00F87AE5">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69062F">
              <w:rPr>
                <w:rFonts w:eastAsia="Times New Roman" w:cstheme="minorHAnsi"/>
                <w:b/>
                <w:bCs/>
                <w:iCs/>
                <w:lang w:eastAsia="ar-SA"/>
              </w:rPr>
              <w:t>Tiekėjas</w:t>
            </w:r>
          </w:p>
          <w:p w14:paraId="09AD4BD6" w14:textId="4F7DA470" w:rsidR="00540279" w:rsidRPr="0070263D" w:rsidRDefault="0070263D" w:rsidP="00F87AE5">
            <w:pPr>
              <w:tabs>
                <w:tab w:val="left" w:pos="3060"/>
                <w:tab w:val="center" w:pos="4819"/>
                <w:tab w:val="right" w:pos="9638"/>
              </w:tabs>
              <w:suppressAutoHyphens/>
              <w:spacing w:after="0" w:line="240" w:lineRule="auto"/>
              <w:ind w:firstLine="360"/>
              <w:rPr>
                <w:rFonts w:eastAsia="Times New Roman" w:cstheme="minorHAnsi"/>
                <w:b/>
                <w:iCs/>
                <w:lang w:eastAsia="ar-SA"/>
              </w:rPr>
            </w:pPr>
            <w:r w:rsidRPr="0070263D">
              <w:rPr>
                <w:rFonts w:eastAsia="Times New Roman" w:cstheme="minorHAnsi"/>
                <w:b/>
                <w:iCs/>
                <w:lang w:eastAsia="ar-SA"/>
              </w:rPr>
              <w:t>UAB Geležinkelio tiesimo centras</w:t>
            </w:r>
          </w:p>
        </w:tc>
      </w:tr>
      <w:tr w:rsidR="006B4644" w:rsidRPr="0069062F" w14:paraId="4FFD6270" w14:textId="77777777" w:rsidTr="00A17606">
        <w:trPr>
          <w:trHeight w:val="629"/>
        </w:trPr>
        <w:tc>
          <w:tcPr>
            <w:tcW w:w="5130" w:type="dxa"/>
            <w:shd w:val="clear" w:color="auto" w:fill="auto"/>
          </w:tcPr>
          <w:p w14:paraId="1DC66CDD" w14:textId="77777777" w:rsidR="00540279" w:rsidRPr="0069062F" w:rsidRDefault="00540279" w:rsidP="00F87AE5">
            <w:pPr>
              <w:tabs>
                <w:tab w:val="left" w:pos="3060"/>
              </w:tabs>
              <w:suppressAutoHyphens/>
              <w:spacing w:after="0" w:line="240" w:lineRule="auto"/>
              <w:ind w:left="-108" w:firstLine="360"/>
              <w:rPr>
                <w:rFonts w:eastAsia="Times New Roman" w:cstheme="minorHAnsi"/>
                <w:bCs/>
                <w:iCs/>
                <w:lang w:eastAsia="ar-SA"/>
              </w:rPr>
            </w:pPr>
            <w:permStart w:id="1640849032" w:edGrp="everyone" w:colFirst="0" w:colLast="0"/>
            <w:permStart w:id="306072197" w:edGrp="everyone" w:colFirst="1" w:colLast="1"/>
            <w:permEnd w:id="2892461"/>
            <w:permEnd w:id="486620681"/>
            <w:r w:rsidRPr="0069062F">
              <w:rPr>
                <w:rFonts w:eastAsia="Times New Roman" w:cstheme="minorHAnsi"/>
                <w:bCs/>
                <w:iCs/>
                <w:lang w:eastAsia="ar-SA"/>
              </w:rPr>
              <w:t>Įmonės kodas 110053842</w:t>
            </w:r>
          </w:p>
          <w:p w14:paraId="604B1B3F" w14:textId="77777777" w:rsidR="00540279" w:rsidRPr="0069062F" w:rsidRDefault="00540279" w:rsidP="00F87AE5">
            <w:pPr>
              <w:tabs>
                <w:tab w:val="left" w:pos="3060"/>
              </w:tabs>
              <w:suppressAutoHyphens/>
              <w:spacing w:after="0" w:line="240" w:lineRule="auto"/>
              <w:ind w:left="-108" w:firstLine="360"/>
              <w:rPr>
                <w:rFonts w:eastAsia="Times New Roman" w:cstheme="minorHAnsi"/>
                <w:bCs/>
                <w:iCs/>
                <w:lang w:eastAsia="ar-SA"/>
              </w:rPr>
            </w:pPr>
            <w:r w:rsidRPr="0069062F">
              <w:rPr>
                <w:rFonts w:eastAsia="Times New Roman" w:cstheme="minorHAnsi"/>
                <w:bCs/>
                <w:iCs/>
                <w:lang w:eastAsia="ar-SA"/>
              </w:rPr>
              <w:t>PVM kodas LT 100538411</w:t>
            </w:r>
          </w:p>
          <w:p w14:paraId="4B5ADF6D" w14:textId="77777777" w:rsidR="0070263D" w:rsidRDefault="00540279" w:rsidP="00F87AE5">
            <w:pPr>
              <w:tabs>
                <w:tab w:val="left" w:pos="3060"/>
              </w:tabs>
              <w:suppressAutoHyphens/>
              <w:spacing w:after="0" w:line="240" w:lineRule="auto"/>
              <w:ind w:left="-108" w:firstLine="360"/>
              <w:rPr>
                <w:rFonts w:eastAsia="Times New Roman" w:cstheme="minorHAnsi"/>
                <w:b/>
                <w:bCs/>
                <w:iCs/>
                <w:lang w:eastAsia="ar-SA"/>
              </w:rPr>
            </w:pPr>
            <w:r w:rsidRPr="0069062F">
              <w:rPr>
                <w:rFonts w:eastAsia="Times New Roman" w:cstheme="minorHAnsi"/>
                <w:b/>
                <w:bCs/>
                <w:iCs/>
                <w:lang w:eastAsia="ar-SA"/>
              </w:rPr>
              <w:t>Kontaktinis adresas:</w:t>
            </w:r>
            <w:r w:rsidR="007F1F5B">
              <w:rPr>
                <w:rFonts w:eastAsia="Times New Roman" w:cstheme="minorHAnsi"/>
                <w:b/>
                <w:bCs/>
                <w:iCs/>
                <w:lang w:eastAsia="ar-SA"/>
              </w:rPr>
              <w:t xml:space="preserve"> Mindaugo g. 12, </w:t>
            </w:r>
          </w:p>
          <w:p w14:paraId="3C612C3C" w14:textId="695DB7A3" w:rsidR="00540279" w:rsidRPr="0069062F" w:rsidRDefault="007F1F5B" w:rsidP="00F87AE5">
            <w:pPr>
              <w:tabs>
                <w:tab w:val="left" w:pos="3060"/>
              </w:tabs>
              <w:suppressAutoHyphens/>
              <w:spacing w:after="0" w:line="240" w:lineRule="auto"/>
              <w:ind w:left="-108" w:firstLine="360"/>
              <w:rPr>
                <w:rFonts w:eastAsia="Times New Roman" w:cstheme="minorHAnsi"/>
                <w:b/>
                <w:iCs/>
                <w:lang w:eastAsia="ar-SA"/>
              </w:rPr>
            </w:pPr>
            <w:r>
              <w:rPr>
                <w:rFonts w:eastAsia="Times New Roman" w:cstheme="minorHAnsi"/>
                <w:b/>
                <w:bCs/>
                <w:iCs/>
                <w:lang w:eastAsia="ar-SA"/>
              </w:rPr>
              <w:t>Vilnius</w:t>
            </w:r>
          </w:p>
          <w:p w14:paraId="76EAC64C" w14:textId="3EC548F4" w:rsidR="00540279" w:rsidRPr="0069062F" w:rsidRDefault="00E0121B" w:rsidP="00F87AE5">
            <w:pPr>
              <w:tabs>
                <w:tab w:val="left" w:pos="3060"/>
              </w:tabs>
              <w:suppressAutoHyphens/>
              <w:spacing w:after="0" w:line="240" w:lineRule="auto"/>
              <w:ind w:left="-108" w:firstLine="360"/>
              <w:rPr>
                <w:rFonts w:eastAsia="Times New Roman" w:cstheme="minorHAnsi"/>
                <w:bCs/>
                <w:iCs/>
                <w:lang w:eastAsia="ar-SA"/>
              </w:rPr>
            </w:pPr>
            <w:r w:rsidRPr="0069062F">
              <w:rPr>
                <w:rFonts w:eastAsia="Times New Roman" w:cstheme="minorHAnsi"/>
                <w:bCs/>
                <w:iCs/>
                <w:lang w:eastAsia="ar-SA"/>
              </w:rPr>
              <w:t>B</w:t>
            </w:r>
            <w:r w:rsidR="00540279" w:rsidRPr="0069062F">
              <w:rPr>
                <w:rFonts w:eastAsia="Times New Roman" w:cstheme="minorHAnsi"/>
                <w:bCs/>
                <w:iCs/>
                <w:lang w:eastAsia="ar-SA"/>
              </w:rPr>
              <w:t>ankas</w:t>
            </w:r>
            <w:r w:rsidR="007F1F5B">
              <w:rPr>
                <w:rFonts w:eastAsia="Times New Roman" w:cstheme="minorHAnsi"/>
                <w:bCs/>
                <w:iCs/>
                <w:lang w:eastAsia="ar-SA"/>
              </w:rPr>
              <w:t>: AB SEB bankas</w:t>
            </w:r>
          </w:p>
          <w:p w14:paraId="27C63CE9" w14:textId="0533FAEC" w:rsidR="00540279" w:rsidRPr="0069062F" w:rsidRDefault="00540279" w:rsidP="00F87AE5">
            <w:pPr>
              <w:tabs>
                <w:tab w:val="left" w:pos="3060"/>
              </w:tabs>
              <w:suppressAutoHyphens/>
              <w:spacing w:after="0" w:line="240" w:lineRule="auto"/>
              <w:ind w:left="-108" w:firstLine="360"/>
              <w:rPr>
                <w:rFonts w:eastAsia="Times New Roman" w:cstheme="minorHAnsi"/>
                <w:b/>
                <w:bCs/>
                <w:iCs/>
                <w:lang w:eastAsia="ar-SA"/>
              </w:rPr>
            </w:pPr>
            <w:r w:rsidRPr="0069062F">
              <w:rPr>
                <w:rFonts w:eastAsia="Times New Roman" w:cstheme="minorHAnsi"/>
                <w:bCs/>
                <w:iCs/>
                <w:lang w:eastAsia="ar-SA"/>
              </w:rPr>
              <w:t>a/s LT</w:t>
            </w:r>
            <w:r w:rsidR="0070263D">
              <w:rPr>
                <w:rFonts w:eastAsia="Times New Roman" w:cstheme="minorHAnsi"/>
                <w:bCs/>
                <w:iCs/>
                <w:lang w:eastAsia="ar-SA"/>
              </w:rPr>
              <w:t>68 7044 0600 0029 4239</w:t>
            </w:r>
          </w:p>
          <w:p w14:paraId="7B1B6E50" w14:textId="2466CB19" w:rsidR="00540279" w:rsidRPr="0069062F" w:rsidRDefault="00540279" w:rsidP="00F87AE5">
            <w:pPr>
              <w:tabs>
                <w:tab w:val="left" w:pos="3060"/>
              </w:tabs>
              <w:suppressAutoHyphens/>
              <w:spacing w:after="0" w:line="240" w:lineRule="auto"/>
              <w:ind w:left="-108" w:firstLine="360"/>
              <w:rPr>
                <w:rFonts w:eastAsia="Times New Roman" w:cstheme="minorHAnsi"/>
                <w:bCs/>
                <w:iCs/>
                <w:lang w:eastAsia="ar-SA"/>
              </w:rPr>
            </w:pPr>
            <w:r w:rsidRPr="0069062F">
              <w:rPr>
                <w:rFonts w:eastAsia="Times New Roman" w:cstheme="minorHAnsi"/>
                <w:bCs/>
                <w:iCs/>
                <w:lang w:eastAsia="ar-SA"/>
              </w:rPr>
              <w:t xml:space="preserve">Tel. </w:t>
            </w:r>
            <w:r w:rsidR="00F00312" w:rsidRPr="0069062F">
              <w:rPr>
                <w:rFonts w:eastAsia="Times New Roman" w:cstheme="minorHAnsi"/>
                <w:bCs/>
                <w:iCs/>
                <w:lang w:eastAsia="ar-SA"/>
              </w:rPr>
              <w:t>(8 5) 269 2038</w:t>
            </w:r>
          </w:p>
          <w:p w14:paraId="6663F1B0" w14:textId="5F35C19A" w:rsidR="00540279" w:rsidRPr="0069062F" w:rsidRDefault="00540279" w:rsidP="00F87AE5">
            <w:pPr>
              <w:tabs>
                <w:tab w:val="left" w:pos="3060"/>
              </w:tabs>
              <w:suppressAutoHyphens/>
              <w:spacing w:after="0" w:line="240" w:lineRule="auto"/>
              <w:ind w:left="-108" w:firstLine="360"/>
              <w:rPr>
                <w:rFonts w:eastAsia="Times New Roman" w:cstheme="minorHAnsi"/>
                <w:bCs/>
                <w:i/>
                <w:iCs/>
                <w:lang w:eastAsia="ar-SA"/>
              </w:rPr>
            </w:pPr>
            <w:r w:rsidRPr="0069062F">
              <w:rPr>
                <w:rFonts w:eastAsia="Times New Roman" w:cstheme="minorHAnsi"/>
                <w:bCs/>
                <w:iCs/>
                <w:lang w:eastAsia="ar-SA"/>
              </w:rPr>
              <w:t xml:space="preserve">El. p. </w:t>
            </w:r>
            <w:r w:rsidR="005F6B4C" w:rsidRPr="0069062F">
              <w:rPr>
                <w:rFonts w:eastAsia="Times New Roman" w:cstheme="minorHAnsi"/>
                <w:bCs/>
                <w:iCs/>
                <w:lang w:eastAsia="ar-SA"/>
              </w:rPr>
              <w:t>info@litrail.lt</w:t>
            </w:r>
          </w:p>
        </w:tc>
        <w:tc>
          <w:tcPr>
            <w:tcW w:w="4722" w:type="dxa"/>
            <w:shd w:val="clear" w:color="auto" w:fill="auto"/>
          </w:tcPr>
          <w:p w14:paraId="233BEC3E" w14:textId="67A1FF12" w:rsidR="00540279" w:rsidRPr="0069062F" w:rsidRDefault="00540279" w:rsidP="00F87AE5">
            <w:pPr>
              <w:suppressAutoHyphens/>
              <w:spacing w:after="0" w:line="240" w:lineRule="auto"/>
              <w:ind w:firstLine="360"/>
              <w:rPr>
                <w:rFonts w:eastAsia="Calibri" w:cstheme="minorHAnsi"/>
                <w:lang w:eastAsia="ar-SA"/>
              </w:rPr>
            </w:pPr>
            <w:r w:rsidRPr="0069062F">
              <w:rPr>
                <w:rFonts w:eastAsia="Calibri" w:cstheme="minorHAnsi"/>
                <w:lang w:eastAsia="ar-SA"/>
              </w:rPr>
              <w:t xml:space="preserve">Įmonės kodas </w:t>
            </w:r>
            <w:r w:rsidR="0070263D">
              <w:rPr>
                <w:rFonts w:eastAsia="Calibri" w:cstheme="minorHAnsi"/>
                <w:lang w:eastAsia="ar-SA"/>
              </w:rPr>
              <w:t>181628163</w:t>
            </w:r>
          </w:p>
          <w:p w14:paraId="4CE2D14D" w14:textId="7A7B80AB" w:rsidR="00540279" w:rsidRPr="0069062F" w:rsidRDefault="00540279" w:rsidP="00F87AE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69062F">
              <w:rPr>
                <w:rFonts w:eastAsia="Times New Roman" w:cstheme="minorHAnsi"/>
                <w:lang w:eastAsia="ar-SA"/>
              </w:rPr>
              <w:t xml:space="preserve">PVM kodas </w:t>
            </w:r>
            <w:r w:rsidR="0070263D">
              <w:rPr>
                <w:rFonts w:eastAsia="Times New Roman" w:cstheme="minorHAnsi"/>
                <w:lang w:eastAsia="ar-SA"/>
              </w:rPr>
              <w:t>LT816281610</w:t>
            </w:r>
          </w:p>
          <w:p w14:paraId="34845B74" w14:textId="283DE3ED" w:rsidR="00540279" w:rsidRPr="0070263D" w:rsidRDefault="0070263D" w:rsidP="0070263D">
            <w:pPr>
              <w:widowControl w:val="0"/>
              <w:tabs>
                <w:tab w:val="left" w:pos="3060"/>
                <w:tab w:val="center" w:pos="4153"/>
                <w:tab w:val="right" w:pos="8306"/>
              </w:tabs>
              <w:suppressAutoHyphens/>
              <w:spacing w:after="0" w:line="240" w:lineRule="auto"/>
              <w:ind w:left="294" w:firstLine="66"/>
              <w:jc w:val="both"/>
              <w:rPr>
                <w:rFonts w:eastAsia="Times New Roman" w:cstheme="minorHAnsi"/>
                <w:b/>
                <w:iCs/>
                <w:lang w:eastAsia="ar-SA"/>
              </w:rPr>
            </w:pPr>
            <w:r w:rsidRPr="0070263D">
              <w:rPr>
                <w:rFonts w:eastAsia="Times New Roman" w:cstheme="minorHAnsi"/>
                <w:b/>
                <w:iCs/>
                <w:lang w:eastAsia="ar-SA"/>
              </w:rPr>
              <w:t>Kontaktinis adresas: Trikampio g. 10, Lentvaris</w:t>
            </w:r>
          </w:p>
          <w:p w14:paraId="54B53ADE" w14:textId="540F41AB" w:rsidR="00540279" w:rsidRPr="0069062F" w:rsidRDefault="00E0121B" w:rsidP="00F87AE5">
            <w:pPr>
              <w:widowControl w:val="0"/>
              <w:tabs>
                <w:tab w:val="left" w:pos="3060"/>
                <w:tab w:val="center" w:pos="4153"/>
                <w:tab w:val="right" w:pos="8306"/>
              </w:tabs>
              <w:suppressAutoHyphens/>
              <w:spacing w:after="0" w:line="240" w:lineRule="auto"/>
              <w:ind w:firstLine="360"/>
              <w:jc w:val="both"/>
              <w:rPr>
                <w:rFonts w:eastAsia="Times New Roman" w:cstheme="minorHAnsi"/>
                <w:lang w:eastAsia="ar-SA"/>
              </w:rPr>
            </w:pPr>
            <w:r w:rsidRPr="0069062F">
              <w:rPr>
                <w:rFonts w:eastAsia="Times New Roman" w:cstheme="minorHAnsi"/>
                <w:bCs/>
                <w:iCs/>
                <w:lang w:eastAsia="ar-SA"/>
              </w:rPr>
              <w:t>B</w:t>
            </w:r>
            <w:r w:rsidR="00540279" w:rsidRPr="0069062F">
              <w:rPr>
                <w:rFonts w:eastAsia="Times New Roman" w:cstheme="minorHAnsi"/>
                <w:bCs/>
                <w:iCs/>
                <w:lang w:eastAsia="ar-SA"/>
              </w:rPr>
              <w:t>ankas</w:t>
            </w:r>
            <w:r w:rsidR="0070263D">
              <w:rPr>
                <w:rFonts w:eastAsia="Times New Roman" w:cstheme="minorHAnsi"/>
                <w:bCs/>
                <w:iCs/>
                <w:lang w:eastAsia="ar-SA"/>
              </w:rPr>
              <w:t xml:space="preserve"> AB Swedbank</w:t>
            </w:r>
          </w:p>
          <w:p w14:paraId="47A04CA9" w14:textId="044913C9" w:rsidR="00540279" w:rsidRPr="0069062F" w:rsidRDefault="00540279" w:rsidP="00F87AE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69062F">
              <w:rPr>
                <w:rFonts w:eastAsia="Times New Roman" w:cstheme="minorHAnsi"/>
                <w:lang w:eastAsia="ar-SA"/>
              </w:rPr>
              <w:t>a/s LT</w:t>
            </w:r>
            <w:r w:rsidR="008A7C83">
              <w:rPr>
                <w:rFonts w:eastAsia="Times New Roman" w:cstheme="minorHAnsi"/>
                <w:lang w:eastAsia="ar-SA"/>
              </w:rPr>
              <w:t>08 7300 0101 5725 8058</w:t>
            </w:r>
          </w:p>
          <w:p w14:paraId="6BA9CC74" w14:textId="065C1A65" w:rsidR="00540279" w:rsidRPr="0069062F" w:rsidRDefault="00540279" w:rsidP="00F87AE5">
            <w:pPr>
              <w:suppressAutoHyphens/>
              <w:spacing w:after="0" w:line="240" w:lineRule="auto"/>
              <w:ind w:firstLine="360"/>
              <w:rPr>
                <w:rFonts w:eastAsia="Calibri" w:cstheme="minorHAnsi"/>
                <w:lang w:eastAsia="ar-SA"/>
              </w:rPr>
            </w:pPr>
            <w:r w:rsidRPr="0069062F">
              <w:rPr>
                <w:rFonts w:eastAsia="Calibri" w:cstheme="minorHAnsi"/>
                <w:lang w:eastAsia="ar-SA"/>
              </w:rPr>
              <w:t xml:space="preserve">Tel. </w:t>
            </w:r>
            <w:r w:rsidR="008A7C83">
              <w:rPr>
                <w:rFonts w:eastAsia="Calibri" w:cstheme="minorHAnsi"/>
                <w:lang w:eastAsia="ar-SA"/>
              </w:rPr>
              <w:t>8 682 32587</w:t>
            </w:r>
          </w:p>
          <w:p w14:paraId="0D4CA25C" w14:textId="212211AC" w:rsidR="00540279" w:rsidRPr="008A7C83" w:rsidRDefault="00540279" w:rsidP="008A7C83">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69062F">
              <w:rPr>
                <w:rFonts w:eastAsia="Times New Roman" w:cstheme="minorHAnsi"/>
                <w:lang w:eastAsia="ar-SA"/>
              </w:rPr>
              <w:t xml:space="preserve">El. p. </w:t>
            </w:r>
            <w:r w:rsidR="008A7C83">
              <w:rPr>
                <w:rFonts w:eastAsia="Times New Roman" w:cstheme="minorHAnsi"/>
                <w:lang w:eastAsia="ar-SA"/>
              </w:rPr>
              <w:t>info@gtc.lt</w:t>
            </w:r>
          </w:p>
        </w:tc>
      </w:tr>
      <w:permEnd w:id="1640849032"/>
      <w:permEnd w:id="306072197"/>
      <w:tr w:rsidR="006B4644" w:rsidRPr="0069062F" w14:paraId="357DDD52" w14:textId="77777777" w:rsidTr="00A17606">
        <w:trPr>
          <w:trHeight w:val="105"/>
        </w:trPr>
        <w:tc>
          <w:tcPr>
            <w:tcW w:w="5130" w:type="dxa"/>
            <w:shd w:val="clear" w:color="auto" w:fill="auto"/>
          </w:tcPr>
          <w:p w14:paraId="46B6334F" w14:textId="77777777" w:rsidR="00540279" w:rsidRPr="0069062F" w:rsidRDefault="00540279" w:rsidP="00F87AE5">
            <w:pPr>
              <w:tabs>
                <w:tab w:val="left" w:pos="3060"/>
              </w:tabs>
              <w:suppressAutoHyphens/>
              <w:spacing w:after="0" w:line="240" w:lineRule="auto"/>
              <w:ind w:firstLine="360"/>
              <w:rPr>
                <w:rFonts w:eastAsia="Times New Roman" w:cstheme="minorHAnsi"/>
                <w:bCs/>
                <w:iCs/>
                <w:lang w:eastAsia="ar-SA"/>
              </w:rPr>
            </w:pPr>
          </w:p>
        </w:tc>
        <w:tc>
          <w:tcPr>
            <w:tcW w:w="4722" w:type="dxa"/>
            <w:shd w:val="clear" w:color="auto" w:fill="auto"/>
          </w:tcPr>
          <w:p w14:paraId="56DB489F" w14:textId="77777777" w:rsidR="00540279" w:rsidRPr="0069062F" w:rsidRDefault="00540279" w:rsidP="00F87AE5">
            <w:pPr>
              <w:suppressAutoHyphens/>
              <w:spacing w:after="0" w:line="240" w:lineRule="auto"/>
              <w:ind w:firstLine="360"/>
              <w:rPr>
                <w:rFonts w:eastAsia="Calibri" w:cstheme="minorHAnsi"/>
                <w:lang w:eastAsia="ar-SA"/>
              </w:rPr>
            </w:pPr>
          </w:p>
        </w:tc>
      </w:tr>
      <w:tr w:rsidR="006B4644" w:rsidRPr="0069062F" w14:paraId="62877BC1" w14:textId="77777777" w:rsidTr="00A17606">
        <w:trPr>
          <w:trHeight w:val="25"/>
        </w:trPr>
        <w:tc>
          <w:tcPr>
            <w:tcW w:w="5130" w:type="dxa"/>
            <w:shd w:val="clear" w:color="auto" w:fill="auto"/>
          </w:tcPr>
          <w:p w14:paraId="3B30FD49" w14:textId="77777777" w:rsidR="00D84D45" w:rsidRPr="0069062F" w:rsidRDefault="00D84D45" w:rsidP="00F87AE5">
            <w:pPr>
              <w:tabs>
                <w:tab w:val="left" w:pos="3060"/>
              </w:tabs>
              <w:suppressAutoHyphens/>
              <w:spacing w:after="0" w:line="240" w:lineRule="auto"/>
              <w:ind w:firstLine="360"/>
              <w:rPr>
                <w:rFonts w:eastAsia="Times New Roman" w:cstheme="minorHAnsi"/>
                <w:bCs/>
                <w:iCs/>
                <w:lang w:eastAsia="ar-SA"/>
              </w:rPr>
            </w:pPr>
          </w:p>
        </w:tc>
        <w:tc>
          <w:tcPr>
            <w:tcW w:w="4722" w:type="dxa"/>
            <w:shd w:val="clear" w:color="auto" w:fill="auto"/>
          </w:tcPr>
          <w:p w14:paraId="6171B707" w14:textId="77777777" w:rsidR="00D84D45" w:rsidRPr="0069062F" w:rsidRDefault="00D84D45" w:rsidP="00F87AE5">
            <w:pPr>
              <w:suppressAutoHyphens/>
              <w:spacing w:after="0" w:line="240" w:lineRule="auto"/>
              <w:ind w:firstLine="360"/>
              <w:rPr>
                <w:rFonts w:eastAsia="Calibri" w:cstheme="minorHAnsi"/>
                <w:lang w:eastAsia="ar-SA"/>
              </w:rPr>
            </w:pPr>
          </w:p>
        </w:tc>
      </w:tr>
      <w:tr w:rsidR="006B4644" w:rsidRPr="0069062F" w14:paraId="4A24FC7E" w14:textId="77777777" w:rsidTr="00A17606">
        <w:trPr>
          <w:trHeight w:val="40"/>
        </w:trPr>
        <w:tc>
          <w:tcPr>
            <w:tcW w:w="5130" w:type="dxa"/>
            <w:shd w:val="clear" w:color="auto" w:fill="auto"/>
          </w:tcPr>
          <w:p w14:paraId="38A0594C" w14:textId="77777777" w:rsidR="00540279" w:rsidRPr="0069062F" w:rsidRDefault="00540279" w:rsidP="00F87AE5">
            <w:pPr>
              <w:tabs>
                <w:tab w:val="left" w:pos="3060"/>
              </w:tabs>
              <w:suppressAutoHyphens/>
              <w:spacing w:after="0" w:line="240" w:lineRule="auto"/>
              <w:ind w:firstLine="360"/>
              <w:rPr>
                <w:rFonts w:eastAsia="Times New Roman" w:cstheme="minorHAnsi"/>
                <w:bCs/>
                <w:iCs/>
                <w:lang w:eastAsia="ar-SA"/>
              </w:rPr>
            </w:pPr>
          </w:p>
        </w:tc>
        <w:tc>
          <w:tcPr>
            <w:tcW w:w="4722" w:type="dxa"/>
            <w:shd w:val="clear" w:color="auto" w:fill="auto"/>
          </w:tcPr>
          <w:p w14:paraId="7A8E8F86" w14:textId="77777777" w:rsidR="00540279" w:rsidRPr="0069062F" w:rsidRDefault="00540279" w:rsidP="00F87AE5">
            <w:pPr>
              <w:suppressAutoHyphens/>
              <w:spacing w:after="0" w:line="240" w:lineRule="auto"/>
              <w:ind w:firstLine="360"/>
              <w:rPr>
                <w:rFonts w:eastAsia="Calibri" w:cstheme="minorHAnsi"/>
                <w:lang w:eastAsia="ar-SA"/>
              </w:rPr>
            </w:pPr>
          </w:p>
        </w:tc>
      </w:tr>
      <w:tr w:rsidR="006B4644" w:rsidRPr="0069062F" w14:paraId="474BBE16" w14:textId="77777777" w:rsidTr="00A17606">
        <w:trPr>
          <w:trHeight w:val="68"/>
        </w:trPr>
        <w:tc>
          <w:tcPr>
            <w:tcW w:w="5130" w:type="dxa"/>
            <w:shd w:val="clear" w:color="auto" w:fill="auto"/>
          </w:tcPr>
          <w:p w14:paraId="07F74E82" w14:textId="77777777" w:rsidR="00540279" w:rsidRPr="0069062F" w:rsidRDefault="00540279" w:rsidP="00F87AE5">
            <w:pPr>
              <w:tabs>
                <w:tab w:val="left" w:pos="3060"/>
              </w:tabs>
              <w:suppressAutoHyphens/>
              <w:spacing w:after="0" w:line="240" w:lineRule="auto"/>
              <w:ind w:left="-108" w:firstLine="360"/>
              <w:rPr>
                <w:rFonts w:eastAsia="Times New Roman" w:cstheme="minorHAnsi"/>
                <w:bCs/>
                <w:iCs/>
                <w:lang w:eastAsia="ar-SA"/>
              </w:rPr>
            </w:pPr>
          </w:p>
        </w:tc>
        <w:tc>
          <w:tcPr>
            <w:tcW w:w="4722" w:type="dxa"/>
            <w:shd w:val="clear" w:color="auto" w:fill="auto"/>
          </w:tcPr>
          <w:p w14:paraId="358B97CF" w14:textId="77777777" w:rsidR="00540279" w:rsidRPr="0069062F" w:rsidRDefault="00540279" w:rsidP="00F87AE5">
            <w:pPr>
              <w:suppressAutoHyphens/>
              <w:spacing w:after="0" w:line="240" w:lineRule="auto"/>
              <w:ind w:firstLine="360"/>
              <w:rPr>
                <w:rFonts w:eastAsia="Calibri" w:cstheme="minorHAnsi"/>
                <w:lang w:eastAsia="ar-SA"/>
              </w:rPr>
            </w:pPr>
          </w:p>
        </w:tc>
      </w:tr>
    </w:tbl>
    <w:p w14:paraId="7AF356D1" w14:textId="5B7E10B6" w:rsidR="00540279" w:rsidRPr="0069062F" w:rsidRDefault="007F1F5B" w:rsidP="00F87AE5">
      <w:pPr>
        <w:tabs>
          <w:tab w:val="left" w:pos="6096"/>
        </w:tabs>
        <w:spacing w:after="0" w:line="240" w:lineRule="auto"/>
        <w:ind w:firstLine="360"/>
        <w:rPr>
          <w:rFonts w:eastAsia="Calibri" w:cstheme="minorHAnsi"/>
          <w:i/>
          <w:noProof/>
          <w:lang w:eastAsia="x-none"/>
        </w:rPr>
      </w:pPr>
      <w:permStart w:id="282033764" w:edGrp="everyone"/>
      <w:r>
        <w:rPr>
          <w:rFonts w:eastAsia="Calibri" w:cstheme="minorHAnsi"/>
          <w:noProof/>
          <w:lang w:eastAsia="x-none"/>
        </w:rPr>
        <w:t>Generalinis direktorius</w:t>
      </w:r>
      <w:r w:rsidR="00540279" w:rsidRPr="0069062F">
        <w:rPr>
          <w:rFonts w:eastAsia="Calibri" w:cstheme="minorHAnsi"/>
          <w:i/>
          <w:noProof/>
          <w:lang w:eastAsia="x-none"/>
        </w:rPr>
        <w:t xml:space="preserve">                            </w:t>
      </w:r>
      <w:r>
        <w:rPr>
          <w:rFonts w:eastAsia="Calibri" w:cstheme="minorHAnsi"/>
          <w:noProof/>
          <w:lang w:eastAsia="x-none"/>
        </w:rPr>
        <w:tab/>
        <w:t>Generalinis direktorius</w:t>
      </w:r>
    </w:p>
    <w:permEnd w:id="282033764"/>
    <w:p w14:paraId="6AAA75FA" w14:textId="2C1006AC" w:rsidR="007F1F5B" w:rsidRDefault="007F1F5B" w:rsidP="007F1F5B">
      <w:pPr>
        <w:tabs>
          <w:tab w:val="left" w:pos="6096"/>
        </w:tabs>
        <w:spacing w:after="0" w:line="240" w:lineRule="auto"/>
        <w:ind w:firstLine="360"/>
        <w:rPr>
          <w:rFonts w:eastAsia="Calibri" w:cstheme="minorHAnsi"/>
          <w:noProof/>
          <w:lang w:eastAsia="x-none"/>
        </w:rPr>
      </w:pPr>
      <w:r>
        <w:rPr>
          <w:rFonts w:eastAsia="Calibri" w:cstheme="minorHAnsi"/>
          <w:noProof/>
          <w:lang w:eastAsia="x-none"/>
        </w:rPr>
        <w:t>Mantas Bartuška</w:t>
      </w:r>
      <w:r>
        <w:rPr>
          <w:rFonts w:eastAsia="Calibri" w:cstheme="minorHAnsi"/>
          <w:noProof/>
          <w:lang w:eastAsia="x-none"/>
        </w:rPr>
        <w:tab/>
        <w:t>Vytautas Radzevičius</w:t>
      </w:r>
    </w:p>
    <w:p w14:paraId="58A0A543" w14:textId="77777777" w:rsidR="007F1F5B" w:rsidRDefault="007F1F5B" w:rsidP="00F87AE5">
      <w:pPr>
        <w:spacing w:after="0" w:line="240" w:lineRule="auto"/>
        <w:ind w:firstLine="360"/>
        <w:rPr>
          <w:rFonts w:eastAsia="Calibri" w:cstheme="minorHAnsi"/>
          <w:noProof/>
          <w:lang w:eastAsia="x-none"/>
        </w:rPr>
      </w:pPr>
    </w:p>
    <w:p w14:paraId="645698BE" w14:textId="287CD914" w:rsidR="00540279" w:rsidRPr="0069062F" w:rsidRDefault="00540279" w:rsidP="00F87AE5">
      <w:pPr>
        <w:spacing w:after="0" w:line="240" w:lineRule="auto"/>
        <w:ind w:firstLine="360"/>
        <w:rPr>
          <w:rFonts w:eastAsia="Calibri" w:cstheme="minorHAnsi"/>
          <w:noProof/>
          <w:lang w:eastAsia="x-none"/>
        </w:rPr>
      </w:pPr>
      <w:r w:rsidRPr="0069062F">
        <w:rPr>
          <w:rFonts w:eastAsia="Calibri" w:cstheme="minorHAnsi"/>
          <w:noProof/>
          <w:lang w:eastAsia="x-none"/>
        </w:rPr>
        <w:t>_____________________</w:t>
      </w:r>
      <w:r w:rsidRPr="0069062F">
        <w:rPr>
          <w:rFonts w:eastAsia="Calibri" w:cstheme="minorHAnsi"/>
          <w:noProof/>
          <w:lang w:eastAsia="x-none"/>
        </w:rPr>
        <w:tab/>
        <w:t xml:space="preserve">                                           _______________________</w:t>
      </w:r>
    </w:p>
    <w:p w14:paraId="692EA4EF" w14:textId="77777777" w:rsidR="00540279" w:rsidRPr="0069062F" w:rsidRDefault="00540279" w:rsidP="00F87AE5">
      <w:pPr>
        <w:spacing w:after="0" w:line="240" w:lineRule="auto"/>
        <w:ind w:firstLine="360"/>
        <w:rPr>
          <w:rFonts w:eastAsia="Calibri" w:cstheme="minorHAnsi"/>
          <w:noProof/>
          <w:lang w:eastAsia="x-none"/>
        </w:rPr>
      </w:pPr>
      <w:r w:rsidRPr="0069062F">
        <w:rPr>
          <w:rFonts w:eastAsia="Calibri" w:cstheme="minorHAnsi"/>
          <w:noProof/>
          <w:lang w:eastAsia="x-none"/>
        </w:rPr>
        <w:t xml:space="preserve">       (parašas)</w:t>
      </w:r>
      <w:r w:rsidRPr="0069062F">
        <w:rPr>
          <w:rFonts w:eastAsia="Calibri" w:cstheme="minorHAnsi"/>
          <w:noProof/>
          <w:lang w:eastAsia="x-none"/>
        </w:rPr>
        <w:tab/>
      </w:r>
      <w:r w:rsidRPr="0069062F">
        <w:rPr>
          <w:rFonts w:eastAsia="Calibri" w:cstheme="minorHAnsi"/>
          <w:noProof/>
          <w:lang w:eastAsia="x-none"/>
        </w:rPr>
        <w:tab/>
      </w:r>
      <w:r w:rsidRPr="0069062F">
        <w:rPr>
          <w:rFonts w:eastAsia="Calibri" w:cstheme="minorHAnsi"/>
          <w:noProof/>
          <w:lang w:eastAsia="x-none"/>
        </w:rPr>
        <w:tab/>
        <w:t xml:space="preserve">                             (parašas)</w:t>
      </w:r>
    </w:p>
    <w:p w14:paraId="3D7A64F4" w14:textId="77777777" w:rsidR="00540279" w:rsidRPr="0069062F" w:rsidRDefault="00540279" w:rsidP="00F87AE5">
      <w:pPr>
        <w:spacing w:after="0" w:line="240" w:lineRule="auto"/>
        <w:ind w:firstLine="360"/>
        <w:rPr>
          <w:rFonts w:eastAsia="Calibri" w:cstheme="minorHAnsi"/>
          <w:noProof/>
          <w:lang w:eastAsia="x-none"/>
        </w:rPr>
      </w:pPr>
      <w:r w:rsidRPr="0069062F">
        <w:rPr>
          <w:rFonts w:eastAsia="Calibri" w:cstheme="minorHAnsi"/>
          <w:noProof/>
          <w:lang w:eastAsia="x-none"/>
        </w:rPr>
        <w:tab/>
      </w:r>
      <w:r w:rsidRPr="0069062F">
        <w:rPr>
          <w:rFonts w:eastAsia="Calibri" w:cstheme="minorHAnsi"/>
          <w:noProof/>
          <w:lang w:eastAsia="x-none"/>
        </w:rPr>
        <w:tab/>
      </w:r>
    </w:p>
    <w:p w14:paraId="0C76A07C" w14:textId="77777777" w:rsidR="00540279" w:rsidRPr="0069062F" w:rsidRDefault="00540279" w:rsidP="00F87AE5">
      <w:pPr>
        <w:spacing w:after="0" w:line="240" w:lineRule="auto"/>
        <w:ind w:firstLine="360"/>
        <w:jc w:val="both"/>
        <w:rPr>
          <w:rFonts w:eastAsia="Calibri" w:cstheme="minorHAnsi"/>
          <w:noProof/>
        </w:rPr>
      </w:pPr>
      <w:r w:rsidRPr="0069062F">
        <w:rPr>
          <w:rFonts w:eastAsia="Calibri" w:cstheme="minorHAnsi"/>
          <w:noProof/>
        </w:rPr>
        <w:t>Data: ________________</w:t>
      </w:r>
      <w:r w:rsidRPr="0069062F">
        <w:rPr>
          <w:rFonts w:eastAsia="Calibri" w:cstheme="minorHAnsi"/>
          <w:noProof/>
        </w:rPr>
        <w:tab/>
      </w:r>
      <w:r w:rsidRPr="0069062F">
        <w:rPr>
          <w:rFonts w:eastAsia="Calibri" w:cstheme="minorHAnsi"/>
          <w:noProof/>
        </w:rPr>
        <w:tab/>
        <w:t xml:space="preserve">                     Data: ________________</w:t>
      </w:r>
    </w:p>
    <w:tbl>
      <w:tblPr>
        <w:tblW w:w="0" w:type="auto"/>
        <w:tblInd w:w="520" w:type="dxa"/>
        <w:tblLook w:val="0000" w:firstRow="0" w:lastRow="0" w:firstColumn="0" w:lastColumn="0" w:noHBand="0" w:noVBand="0"/>
      </w:tblPr>
      <w:tblGrid>
        <w:gridCol w:w="518"/>
      </w:tblGrid>
      <w:tr w:rsidR="00540279" w:rsidRPr="0069062F" w14:paraId="55A5C30B" w14:textId="77777777" w:rsidTr="00870F76">
        <w:trPr>
          <w:trHeight w:val="275"/>
        </w:trPr>
        <w:tc>
          <w:tcPr>
            <w:tcW w:w="518" w:type="dxa"/>
          </w:tcPr>
          <w:p w14:paraId="3DF75C89" w14:textId="77777777" w:rsidR="00540279" w:rsidRPr="0069062F" w:rsidRDefault="00540279" w:rsidP="00F87AE5">
            <w:pPr>
              <w:spacing w:after="0" w:line="240" w:lineRule="auto"/>
              <w:ind w:firstLine="360"/>
              <w:rPr>
                <w:rFonts w:eastAsia="Calibri" w:cstheme="minorHAnsi"/>
              </w:rPr>
            </w:pPr>
          </w:p>
        </w:tc>
      </w:tr>
    </w:tbl>
    <w:p w14:paraId="2C2CE091" w14:textId="77777777" w:rsidR="002F0715" w:rsidRPr="0069062F" w:rsidRDefault="002F0715" w:rsidP="00F87AE5">
      <w:pPr>
        <w:spacing w:after="0" w:line="240" w:lineRule="auto"/>
        <w:ind w:firstLine="360"/>
        <w:jc w:val="both"/>
        <w:rPr>
          <w:rFonts w:eastAsia="Calibri" w:cstheme="minorHAnsi"/>
        </w:rPr>
      </w:pPr>
    </w:p>
    <w:p w14:paraId="50AFDE1C" w14:textId="77777777" w:rsidR="002F0715" w:rsidRPr="0069062F" w:rsidRDefault="002F0715" w:rsidP="00F87AE5">
      <w:pPr>
        <w:spacing w:after="0" w:line="240" w:lineRule="auto"/>
        <w:ind w:firstLine="360"/>
        <w:jc w:val="both"/>
        <w:rPr>
          <w:rFonts w:eastAsia="Calibri" w:cstheme="minorHAnsi"/>
        </w:rPr>
      </w:pPr>
    </w:p>
    <w:p w14:paraId="53385D94" w14:textId="7F335636" w:rsidR="00540279" w:rsidRPr="0069062F" w:rsidRDefault="00540279" w:rsidP="00F87AE5">
      <w:pPr>
        <w:spacing w:after="0" w:line="240" w:lineRule="auto"/>
        <w:ind w:firstLine="360"/>
        <w:jc w:val="both"/>
        <w:rPr>
          <w:rFonts w:eastAsia="Calibri" w:cstheme="minorHAnsi"/>
        </w:rPr>
      </w:pPr>
      <w:r w:rsidRPr="0069062F">
        <w:rPr>
          <w:rFonts w:eastAsia="Calibri" w:cstheme="minorHAnsi"/>
        </w:rPr>
        <w:t>Sutarties rengėjas</w:t>
      </w:r>
      <w:r w:rsidR="007F1F5B">
        <w:rPr>
          <w:rFonts w:eastAsia="Calibri" w:cstheme="minorHAnsi"/>
        </w:rPr>
        <w:t xml:space="preserve"> ir už ataskaitų paskelbimą atsakingas asmuo</w:t>
      </w:r>
      <w:r w:rsidRPr="0069062F">
        <w:rPr>
          <w:rFonts w:eastAsia="Calibri" w:cstheme="minorHAnsi"/>
        </w:rPr>
        <w:t xml:space="preserve">: </w:t>
      </w:r>
      <w:permStart w:id="728968532" w:edGrp="everyone"/>
      <w:r w:rsidR="007F1F5B">
        <w:rPr>
          <w:rFonts w:eastAsia="Calibri" w:cstheme="minorHAnsi"/>
        </w:rPr>
        <w:t xml:space="preserve">Pirkimo paslaugų centro Sudėtingų pirkimų skyriaus Rangos grupės projektų vadovė Skaistė Guigaitė, el. paštas </w:t>
      </w:r>
      <w:hyperlink r:id="rId9" w:history="1">
        <w:r w:rsidR="007F1F5B" w:rsidRPr="003E2806">
          <w:rPr>
            <w:rStyle w:val="Hyperlink"/>
            <w:rFonts w:eastAsia="Calibri" w:cstheme="minorHAnsi"/>
            <w:spacing w:val="0"/>
          </w:rPr>
          <w:t>skaiste.guigaite@litrail.lt</w:t>
        </w:r>
      </w:hyperlink>
      <w:r w:rsidR="007F1F5B">
        <w:rPr>
          <w:rFonts w:eastAsia="Calibri" w:cstheme="minorHAnsi"/>
        </w:rPr>
        <w:t>, mob.tel. 8 623 06166.</w:t>
      </w:r>
    </w:p>
    <w:p w14:paraId="346AD5C7" w14:textId="142ED16D" w:rsidR="00540279" w:rsidRPr="0069062F" w:rsidRDefault="00540279" w:rsidP="00F87AE5">
      <w:pPr>
        <w:spacing w:after="0" w:line="240" w:lineRule="auto"/>
        <w:ind w:firstLine="360"/>
        <w:jc w:val="both"/>
        <w:rPr>
          <w:rFonts w:eastAsia="Calibri" w:cstheme="minorHAnsi"/>
          <w:b/>
          <w:bCs/>
          <w:iCs/>
          <w:spacing w:val="-3"/>
        </w:rPr>
      </w:pPr>
      <w:bookmarkStart w:id="9" w:name="_Hlk486929429"/>
      <w:permEnd w:id="728968532"/>
      <w:r w:rsidRPr="0069062F">
        <w:rPr>
          <w:rFonts w:eastAsia="Calibri" w:cstheme="minorHAnsi"/>
        </w:rPr>
        <w:t>Už Sutarties vykdym</w:t>
      </w:r>
      <w:r w:rsidR="00007263" w:rsidRPr="0069062F">
        <w:rPr>
          <w:rFonts w:eastAsia="Calibri" w:cstheme="minorHAnsi"/>
        </w:rPr>
        <w:t>ą</w:t>
      </w:r>
      <w:r w:rsidR="00487789" w:rsidRPr="0069062F">
        <w:rPr>
          <w:rFonts w:eastAsia="Calibri" w:cstheme="minorHAnsi"/>
        </w:rPr>
        <w:t xml:space="preserve"> ir PVM sąskaitų faktūrų per E-sąskaitą priėmimą</w:t>
      </w:r>
      <w:r w:rsidR="00007263" w:rsidRPr="0069062F">
        <w:rPr>
          <w:rFonts w:eastAsia="Calibri" w:cstheme="minorHAnsi"/>
        </w:rPr>
        <w:t xml:space="preserve"> </w:t>
      </w:r>
      <w:r w:rsidRPr="0069062F">
        <w:rPr>
          <w:rFonts w:eastAsia="Calibri" w:cstheme="minorHAnsi"/>
        </w:rPr>
        <w:t xml:space="preserve">atsakingas asmuo: </w:t>
      </w:r>
      <w:bookmarkEnd w:id="9"/>
      <w:r w:rsidR="007F1F5B" w:rsidRPr="00FE36DE">
        <w:rPr>
          <w:rFonts w:eastAsia="Calibri" w:cstheme="minorHAnsi"/>
          <w:iCs/>
        </w:rPr>
        <w:t xml:space="preserve">Geležinkelių infrastruktūros direkcijos Projektų valdymo departamento Projektų įgyvendinimo skyriaus Bendrovės projektų grupės projekto vadovas </w:t>
      </w:r>
      <w:r w:rsidR="002903EE">
        <w:rPr>
          <w:rFonts w:eastAsia="Calibri" w:cstheme="minorHAnsi"/>
          <w:iCs/>
        </w:rPr>
        <w:t>&lt;...&gt;</w:t>
      </w:r>
      <w:r w:rsidR="007F1F5B">
        <w:rPr>
          <w:rFonts w:eastAsia="Calibri" w:cstheme="minorHAnsi"/>
          <w:i/>
        </w:rPr>
        <w:t>.</w:t>
      </w:r>
    </w:p>
    <w:p w14:paraId="478BF3D1" w14:textId="453DD97B" w:rsidR="00946A9B" w:rsidRPr="0069062F" w:rsidRDefault="00540279" w:rsidP="00F87AE5">
      <w:pPr>
        <w:spacing w:after="0" w:line="240" w:lineRule="auto"/>
        <w:ind w:firstLine="360"/>
        <w:rPr>
          <w:rFonts w:eastAsia="Calibri" w:cstheme="minorHAnsi"/>
          <w:bCs/>
          <w:iCs/>
          <w:spacing w:val="-3"/>
        </w:rPr>
      </w:pPr>
      <w:r w:rsidRPr="0069062F">
        <w:rPr>
          <w:rFonts w:eastAsia="Calibri" w:cstheme="minorHAnsi"/>
          <w:bCs/>
          <w:iCs/>
          <w:spacing w:val="-3"/>
        </w:rPr>
        <w:t xml:space="preserve">Įteikti: </w:t>
      </w:r>
      <w:permStart w:id="1504579183" w:edGrp="everyone"/>
      <w:r w:rsidR="007F1F5B">
        <w:rPr>
          <w:rFonts w:eastAsia="Calibri" w:cstheme="minorHAnsi"/>
          <w:bCs/>
          <w:iCs/>
          <w:spacing w:val="-3"/>
        </w:rPr>
        <w:t>DI, PC, FTUI.</w:t>
      </w:r>
    </w:p>
    <w:p w14:paraId="0B5AED57" w14:textId="585BB4F7" w:rsidR="00FF5191" w:rsidRPr="0069062F" w:rsidRDefault="00FF5191" w:rsidP="00FF5191">
      <w:pPr>
        <w:spacing w:after="0" w:line="240" w:lineRule="auto"/>
        <w:ind w:firstLine="360"/>
        <w:rPr>
          <w:rFonts w:cstheme="minorHAnsi"/>
        </w:rPr>
      </w:pPr>
      <w:r w:rsidRPr="0069062F">
        <w:rPr>
          <w:rFonts w:cstheme="minorHAnsi"/>
        </w:rPr>
        <w:t xml:space="preserve">Sutarties savininkas: </w:t>
      </w:r>
      <w:r w:rsidR="008A7C83">
        <w:rPr>
          <w:rFonts w:cstheme="minorHAnsi"/>
          <w:i/>
          <w:iCs/>
        </w:rPr>
        <w:t>DI.</w:t>
      </w:r>
    </w:p>
    <w:p w14:paraId="6AE80AA5" w14:textId="77777777" w:rsidR="00FF5191" w:rsidRPr="0069062F" w:rsidRDefault="00FF5191" w:rsidP="00F87AE5">
      <w:pPr>
        <w:spacing w:after="0" w:line="240" w:lineRule="auto"/>
        <w:ind w:firstLine="360"/>
        <w:rPr>
          <w:rFonts w:cstheme="minorHAnsi"/>
        </w:rPr>
      </w:pPr>
      <w:bookmarkStart w:id="10" w:name="_GoBack"/>
      <w:bookmarkEnd w:id="10"/>
      <w:permEnd w:id="1504579183"/>
    </w:p>
    <w:sectPr w:rsidR="00FF5191" w:rsidRPr="0069062F" w:rsidSect="00D756E4">
      <w:headerReference w:type="even" r:id="rId10"/>
      <w:headerReference w:type="default" r:id="rId11"/>
      <w:footerReference w:type="even" r:id="rId12"/>
      <w:footerReference w:type="default" r:id="rId13"/>
      <w:headerReference w:type="first" r:id="rId14"/>
      <w:footerReference w:type="first" r:id="rId15"/>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A9790" w14:textId="77777777" w:rsidR="00D46CFF" w:rsidRDefault="00D46CFF">
      <w:pPr>
        <w:spacing w:after="0" w:line="240" w:lineRule="auto"/>
      </w:pPr>
      <w:r>
        <w:separator/>
      </w:r>
    </w:p>
  </w:endnote>
  <w:endnote w:type="continuationSeparator" w:id="0">
    <w:p w14:paraId="55E7E65C" w14:textId="77777777" w:rsidR="00D46CFF" w:rsidRDefault="00D4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17B21" w14:textId="77777777" w:rsidR="002903EE" w:rsidRDefault="00290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AC6C0" w14:textId="77777777" w:rsidR="002903EE" w:rsidRDefault="00290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E00334" w:rsidRDefault="00E00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6F863" w14:textId="77777777" w:rsidR="00D46CFF" w:rsidRDefault="00D46CFF">
      <w:pPr>
        <w:spacing w:after="0" w:line="240" w:lineRule="auto"/>
      </w:pPr>
      <w:r>
        <w:separator/>
      </w:r>
    </w:p>
  </w:footnote>
  <w:footnote w:type="continuationSeparator" w:id="0">
    <w:p w14:paraId="6BC9F867" w14:textId="77777777" w:rsidR="00D46CFF" w:rsidRDefault="00D46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88E53" w14:textId="77777777" w:rsidR="002903EE" w:rsidRDefault="00290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6195219" w14:textId="66A0BFDA" w:rsidR="00E00334" w:rsidRDefault="00E00334">
        <w:pPr>
          <w:pStyle w:val="Header"/>
          <w:jc w:val="center"/>
        </w:pPr>
        <w:r>
          <w:fldChar w:fldCharType="begin"/>
        </w:r>
        <w:r>
          <w:instrText xml:space="preserve"> PAGE   \* MERGEFORMAT </w:instrText>
        </w:r>
        <w:r>
          <w:fldChar w:fldCharType="separate"/>
        </w:r>
        <w:r w:rsidR="005E7D13">
          <w:rPr>
            <w:noProof/>
          </w:rPr>
          <w:t>6</w:t>
        </w:r>
        <w:r>
          <w:rPr>
            <w:noProof/>
          </w:rPr>
          <w:fldChar w:fldCharType="end"/>
        </w:r>
      </w:p>
    </w:sdtContent>
  </w:sdt>
  <w:p w14:paraId="146F3BE3" w14:textId="77777777" w:rsidR="00E00334" w:rsidRDefault="00E00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2D22" w14:textId="77777777" w:rsidR="002903EE" w:rsidRDefault="00290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6E6722D"/>
    <w:multiLevelType w:val="multilevel"/>
    <w:tmpl w:val="F90844C0"/>
    <w:lvl w:ilvl="0">
      <w:start w:val="8"/>
      <w:numFmt w:val="decimal"/>
      <w:lvlText w:val="%1."/>
      <w:lvlJc w:val="left"/>
      <w:pPr>
        <w:ind w:left="540" w:hanging="540"/>
      </w:pPr>
      <w:rPr>
        <w:rFonts w:hint="default"/>
      </w:rPr>
    </w:lvl>
    <w:lvl w:ilvl="1">
      <w:start w:val="1"/>
      <w:numFmt w:val="decimal"/>
      <w:lvlText w:val="%1.%2."/>
      <w:lvlJc w:val="left"/>
      <w:pPr>
        <w:ind w:left="1185" w:hanging="54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ADC265B"/>
    <w:multiLevelType w:val="hybridMultilevel"/>
    <w:tmpl w:val="44E20D42"/>
    <w:lvl w:ilvl="0" w:tplc="E5A0EF4E">
      <w:start w:val="1"/>
      <w:numFmt w:val="decimal"/>
      <w:lvlText w:val="%1)"/>
      <w:lvlJc w:val="left"/>
      <w:pPr>
        <w:ind w:left="604" w:hanging="390"/>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start w:val="1"/>
      <w:numFmt w:val="decimal"/>
      <w:lvlText w:val="%4."/>
      <w:lvlJc w:val="left"/>
      <w:pPr>
        <w:ind w:left="2734" w:hanging="360"/>
      </w:pPr>
    </w:lvl>
    <w:lvl w:ilvl="4" w:tplc="04270019">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10"/>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4863"/>
    <w:rsid w:val="0002688D"/>
    <w:rsid w:val="00034687"/>
    <w:rsid w:val="00037892"/>
    <w:rsid w:val="00037D4B"/>
    <w:rsid w:val="00050EDC"/>
    <w:rsid w:val="000513EE"/>
    <w:rsid w:val="00051A23"/>
    <w:rsid w:val="00052469"/>
    <w:rsid w:val="00053C02"/>
    <w:rsid w:val="00075565"/>
    <w:rsid w:val="00081CF7"/>
    <w:rsid w:val="000912A6"/>
    <w:rsid w:val="000938D0"/>
    <w:rsid w:val="00093ED1"/>
    <w:rsid w:val="000A005E"/>
    <w:rsid w:val="000A22B4"/>
    <w:rsid w:val="000B133C"/>
    <w:rsid w:val="000B78CF"/>
    <w:rsid w:val="000C44DE"/>
    <w:rsid w:val="000C7D17"/>
    <w:rsid w:val="000D0D6E"/>
    <w:rsid w:val="000D4C67"/>
    <w:rsid w:val="000F021B"/>
    <w:rsid w:val="000F361E"/>
    <w:rsid w:val="000F59DC"/>
    <w:rsid w:val="000F6D60"/>
    <w:rsid w:val="00113463"/>
    <w:rsid w:val="001134CC"/>
    <w:rsid w:val="001159ED"/>
    <w:rsid w:val="001217CD"/>
    <w:rsid w:val="00140EC1"/>
    <w:rsid w:val="00140F61"/>
    <w:rsid w:val="00143EB3"/>
    <w:rsid w:val="00145263"/>
    <w:rsid w:val="00162C29"/>
    <w:rsid w:val="0017246D"/>
    <w:rsid w:val="00172834"/>
    <w:rsid w:val="001742AA"/>
    <w:rsid w:val="001758A5"/>
    <w:rsid w:val="00181DEA"/>
    <w:rsid w:val="00182226"/>
    <w:rsid w:val="00185B6B"/>
    <w:rsid w:val="00186DC9"/>
    <w:rsid w:val="00195763"/>
    <w:rsid w:val="00197B03"/>
    <w:rsid w:val="001A0CE6"/>
    <w:rsid w:val="001A2C1C"/>
    <w:rsid w:val="001A6315"/>
    <w:rsid w:val="001B144B"/>
    <w:rsid w:val="001B15AB"/>
    <w:rsid w:val="001C15B8"/>
    <w:rsid w:val="001C6459"/>
    <w:rsid w:val="001D02A8"/>
    <w:rsid w:val="00200BD2"/>
    <w:rsid w:val="00205D5E"/>
    <w:rsid w:val="00211C4A"/>
    <w:rsid w:val="0022122C"/>
    <w:rsid w:val="002219C9"/>
    <w:rsid w:val="00223F2B"/>
    <w:rsid w:val="00231631"/>
    <w:rsid w:val="00233BB4"/>
    <w:rsid w:val="00253CD9"/>
    <w:rsid w:val="0025758E"/>
    <w:rsid w:val="00265A5F"/>
    <w:rsid w:val="00266019"/>
    <w:rsid w:val="0027001F"/>
    <w:rsid w:val="00277979"/>
    <w:rsid w:val="0028155A"/>
    <w:rsid w:val="002903EE"/>
    <w:rsid w:val="002920EB"/>
    <w:rsid w:val="00295902"/>
    <w:rsid w:val="0029650D"/>
    <w:rsid w:val="002A050E"/>
    <w:rsid w:val="002A3AC0"/>
    <w:rsid w:val="002B06F6"/>
    <w:rsid w:val="002D6B5F"/>
    <w:rsid w:val="002E5530"/>
    <w:rsid w:val="002E5749"/>
    <w:rsid w:val="002F0715"/>
    <w:rsid w:val="002F3BD8"/>
    <w:rsid w:val="002F4062"/>
    <w:rsid w:val="00302AB9"/>
    <w:rsid w:val="00307D5B"/>
    <w:rsid w:val="00310FA0"/>
    <w:rsid w:val="00336847"/>
    <w:rsid w:val="00344088"/>
    <w:rsid w:val="00346DBE"/>
    <w:rsid w:val="00352C42"/>
    <w:rsid w:val="00357949"/>
    <w:rsid w:val="00366E1F"/>
    <w:rsid w:val="003707E8"/>
    <w:rsid w:val="00372791"/>
    <w:rsid w:val="003A08D7"/>
    <w:rsid w:val="003A0CC3"/>
    <w:rsid w:val="003A6684"/>
    <w:rsid w:val="003B1715"/>
    <w:rsid w:val="003B6837"/>
    <w:rsid w:val="003B6F95"/>
    <w:rsid w:val="003C1136"/>
    <w:rsid w:val="003C1534"/>
    <w:rsid w:val="003C3516"/>
    <w:rsid w:val="003D4D51"/>
    <w:rsid w:val="003E5C80"/>
    <w:rsid w:val="003E743B"/>
    <w:rsid w:val="003F0FD8"/>
    <w:rsid w:val="003F1752"/>
    <w:rsid w:val="00405770"/>
    <w:rsid w:val="00406D3A"/>
    <w:rsid w:val="0041096A"/>
    <w:rsid w:val="00412D18"/>
    <w:rsid w:val="00451A09"/>
    <w:rsid w:val="004561C8"/>
    <w:rsid w:val="00462637"/>
    <w:rsid w:val="00465A01"/>
    <w:rsid w:val="00475154"/>
    <w:rsid w:val="00477A90"/>
    <w:rsid w:val="00487789"/>
    <w:rsid w:val="0049726E"/>
    <w:rsid w:val="004A4409"/>
    <w:rsid w:val="004A7DAC"/>
    <w:rsid w:val="004B2D8F"/>
    <w:rsid w:val="004B5DA8"/>
    <w:rsid w:val="004C316A"/>
    <w:rsid w:val="004D02D2"/>
    <w:rsid w:val="004D4DB3"/>
    <w:rsid w:val="004E16A8"/>
    <w:rsid w:val="004F0665"/>
    <w:rsid w:val="004F2517"/>
    <w:rsid w:val="00501989"/>
    <w:rsid w:val="0050205A"/>
    <w:rsid w:val="005066CE"/>
    <w:rsid w:val="005104F6"/>
    <w:rsid w:val="00510C4D"/>
    <w:rsid w:val="00520708"/>
    <w:rsid w:val="00521810"/>
    <w:rsid w:val="005240CE"/>
    <w:rsid w:val="00532E58"/>
    <w:rsid w:val="005338F1"/>
    <w:rsid w:val="00540279"/>
    <w:rsid w:val="00543761"/>
    <w:rsid w:val="00546898"/>
    <w:rsid w:val="00551856"/>
    <w:rsid w:val="00552F56"/>
    <w:rsid w:val="00556626"/>
    <w:rsid w:val="0056225E"/>
    <w:rsid w:val="00574C62"/>
    <w:rsid w:val="00576118"/>
    <w:rsid w:val="00576493"/>
    <w:rsid w:val="00581530"/>
    <w:rsid w:val="00583FF0"/>
    <w:rsid w:val="00586D48"/>
    <w:rsid w:val="00592494"/>
    <w:rsid w:val="00596A03"/>
    <w:rsid w:val="005A0AE6"/>
    <w:rsid w:val="005A73D1"/>
    <w:rsid w:val="005B1FDB"/>
    <w:rsid w:val="005B35B4"/>
    <w:rsid w:val="005C0239"/>
    <w:rsid w:val="005C5026"/>
    <w:rsid w:val="005C6F32"/>
    <w:rsid w:val="005D01BD"/>
    <w:rsid w:val="005D197A"/>
    <w:rsid w:val="005D619D"/>
    <w:rsid w:val="005D6726"/>
    <w:rsid w:val="005E50BE"/>
    <w:rsid w:val="005E7D13"/>
    <w:rsid w:val="005F6981"/>
    <w:rsid w:val="005F6B4C"/>
    <w:rsid w:val="00611549"/>
    <w:rsid w:val="0062636D"/>
    <w:rsid w:val="00641BDD"/>
    <w:rsid w:val="006432D9"/>
    <w:rsid w:val="00646210"/>
    <w:rsid w:val="006658EF"/>
    <w:rsid w:val="00670107"/>
    <w:rsid w:val="00686C39"/>
    <w:rsid w:val="006878A6"/>
    <w:rsid w:val="0069062F"/>
    <w:rsid w:val="00690B99"/>
    <w:rsid w:val="006A1890"/>
    <w:rsid w:val="006A34D8"/>
    <w:rsid w:val="006A71AF"/>
    <w:rsid w:val="006B1B2A"/>
    <w:rsid w:val="006B381A"/>
    <w:rsid w:val="006B4644"/>
    <w:rsid w:val="006B5A52"/>
    <w:rsid w:val="006D3D8F"/>
    <w:rsid w:val="006E02DD"/>
    <w:rsid w:val="006E2E5A"/>
    <w:rsid w:val="006E33CD"/>
    <w:rsid w:val="006F1913"/>
    <w:rsid w:val="006F3884"/>
    <w:rsid w:val="006F5924"/>
    <w:rsid w:val="0070263D"/>
    <w:rsid w:val="00703343"/>
    <w:rsid w:val="007067B1"/>
    <w:rsid w:val="00707AD9"/>
    <w:rsid w:val="007128BC"/>
    <w:rsid w:val="00731071"/>
    <w:rsid w:val="0073277E"/>
    <w:rsid w:val="007378AD"/>
    <w:rsid w:val="00744E86"/>
    <w:rsid w:val="00755C09"/>
    <w:rsid w:val="007633C6"/>
    <w:rsid w:val="0077044A"/>
    <w:rsid w:val="00772FB9"/>
    <w:rsid w:val="00782D26"/>
    <w:rsid w:val="007834DE"/>
    <w:rsid w:val="007903A6"/>
    <w:rsid w:val="00790BBB"/>
    <w:rsid w:val="00792C14"/>
    <w:rsid w:val="0079486B"/>
    <w:rsid w:val="00794CEA"/>
    <w:rsid w:val="007B1200"/>
    <w:rsid w:val="007B4DFB"/>
    <w:rsid w:val="007B5C9E"/>
    <w:rsid w:val="007C1CBC"/>
    <w:rsid w:val="007C32B7"/>
    <w:rsid w:val="007C3873"/>
    <w:rsid w:val="007D72DF"/>
    <w:rsid w:val="007F02BD"/>
    <w:rsid w:val="007F1F5B"/>
    <w:rsid w:val="008109E5"/>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419D"/>
    <w:rsid w:val="00895FC2"/>
    <w:rsid w:val="008A05A9"/>
    <w:rsid w:val="008A0C67"/>
    <w:rsid w:val="008A358D"/>
    <w:rsid w:val="008A3F0D"/>
    <w:rsid w:val="008A7C83"/>
    <w:rsid w:val="008B23F6"/>
    <w:rsid w:val="008B47A1"/>
    <w:rsid w:val="008C2C6F"/>
    <w:rsid w:val="008C6A91"/>
    <w:rsid w:val="008D15A1"/>
    <w:rsid w:val="008D67F3"/>
    <w:rsid w:val="008D727C"/>
    <w:rsid w:val="008E3470"/>
    <w:rsid w:val="008E5737"/>
    <w:rsid w:val="00903252"/>
    <w:rsid w:val="00903F3A"/>
    <w:rsid w:val="00906C6F"/>
    <w:rsid w:val="0091684B"/>
    <w:rsid w:val="00921DCF"/>
    <w:rsid w:val="00927357"/>
    <w:rsid w:val="00927E60"/>
    <w:rsid w:val="009333FD"/>
    <w:rsid w:val="00937D1B"/>
    <w:rsid w:val="00941412"/>
    <w:rsid w:val="00946A9B"/>
    <w:rsid w:val="00947077"/>
    <w:rsid w:val="00951F91"/>
    <w:rsid w:val="00957DAE"/>
    <w:rsid w:val="0097569E"/>
    <w:rsid w:val="00976237"/>
    <w:rsid w:val="009773E0"/>
    <w:rsid w:val="00986758"/>
    <w:rsid w:val="0099187B"/>
    <w:rsid w:val="009A4926"/>
    <w:rsid w:val="009A56C1"/>
    <w:rsid w:val="009D266C"/>
    <w:rsid w:val="009E03BC"/>
    <w:rsid w:val="009F10C7"/>
    <w:rsid w:val="00A01B05"/>
    <w:rsid w:val="00A14DB3"/>
    <w:rsid w:val="00A17606"/>
    <w:rsid w:val="00A24CBE"/>
    <w:rsid w:val="00A261AC"/>
    <w:rsid w:val="00A32358"/>
    <w:rsid w:val="00A35923"/>
    <w:rsid w:val="00A4312B"/>
    <w:rsid w:val="00A52A64"/>
    <w:rsid w:val="00A5574A"/>
    <w:rsid w:val="00A609BB"/>
    <w:rsid w:val="00A8549F"/>
    <w:rsid w:val="00A86D1A"/>
    <w:rsid w:val="00A971A9"/>
    <w:rsid w:val="00AB0305"/>
    <w:rsid w:val="00AC4F69"/>
    <w:rsid w:val="00AC7C53"/>
    <w:rsid w:val="00AD69BC"/>
    <w:rsid w:val="00AE13C7"/>
    <w:rsid w:val="00AE79EE"/>
    <w:rsid w:val="00B02654"/>
    <w:rsid w:val="00B02E64"/>
    <w:rsid w:val="00B10C92"/>
    <w:rsid w:val="00B20F57"/>
    <w:rsid w:val="00B2185A"/>
    <w:rsid w:val="00B22322"/>
    <w:rsid w:val="00B235AC"/>
    <w:rsid w:val="00B256E3"/>
    <w:rsid w:val="00B31995"/>
    <w:rsid w:val="00B4133B"/>
    <w:rsid w:val="00B41A47"/>
    <w:rsid w:val="00B625D5"/>
    <w:rsid w:val="00B71645"/>
    <w:rsid w:val="00B84C1E"/>
    <w:rsid w:val="00B864C4"/>
    <w:rsid w:val="00B8764E"/>
    <w:rsid w:val="00B91732"/>
    <w:rsid w:val="00B91951"/>
    <w:rsid w:val="00B95246"/>
    <w:rsid w:val="00B9710E"/>
    <w:rsid w:val="00BA10CC"/>
    <w:rsid w:val="00BA57C2"/>
    <w:rsid w:val="00BA5C0D"/>
    <w:rsid w:val="00BA7457"/>
    <w:rsid w:val="00BB3D62"/>
    <w:rsid w:val="00BB4BB5"/>
    <w:rsid w:val="00BB58B0"/>
    <w:rsid w:val="00BC299C"/>
    <w:rsid w:val="00BD089B"/>
    <w:rsid w:val="00BD53EC"/>
    <w:rsid w:val="00BE3540"/>
    <w:rsid w:val="00BE3F1C"/>
    <w:rsid w:val="00BF22B2"/>
    <w:rsid w:val="00BF4B3C"/>
    <w:rsid w:val="00C00236"/>
    <w:rsid w:val="00C13B7C"/>
    <w:rsid w:val="00C16738"/>
    <w:rsid w:val="00C21C01"/>
    <w:rsid w:val="00C2775F"/>
    <w:rsid w:val="00C32799"/>
    <w:rsid w:val="00C425A2"/>
    <w:rsid w:val="00C42C74"/>
    <w:rsid w:val="00C461F4"/>
    <w:rsid w:val="00C55B1F"/>
    <w:rsid w:val="00C55F20"/>
    <w:rsid w:val="00C65F96"/>
    <w:rsid w:val="00C76C14"/>
    <w:rsid w:val="00C818E6"/>
    <w:rsid w:val="00C81D6A"/>
    <w:rsid w:val="00C8630F"/>
    <w:rsid w:val="00C90CA2"/>
    <w:rsid w:val="00C95936"/>
    <w:rsid w:val="00CA10C3"/>
    <w:rsid w:val="00CA1D12"/>
    <w:rsid w:val="00CA4F43"/>
    <w:rsid w:val="00CB2370"/>
    <w:rsid w:val="00CC0A8D"/>
    <w:rsid w:val="00CC4C86"/>
    <w:rsid w:val="00CC730C"/>
    <w:rsid w:val="00D02ADF"/>
    <w:rsid w:val="00D0402E"/>
    <w:rsid w:val="00D2428A"/>
    <w:rsid w:val="00D3086C"/>
    <w:rsid w:val="00D30E32"/>
    <w:rsid w:val="00D33415"/>
    <w:rsid w:val="00D357E4"/>
    <w:rsid w:val="00D37C3A"/>
    <w:rsid w:val="00D37E50"/>
    <w:rsid w:val="00D46CFF"/>
    <w:rsid w:val="00D53691"/>
    <w:rsid w:val="00D574BA"/>
    <w:rsid w:val="00D61F56"/>
    <w:rsid w:val="00D66DBE"/>
    <w:rsid w:val="00D72C5B"/>
    <w:rsid w:val="00D756E4"/>
    <w:rsid w:val="00D810F2"/>
    <w:rsid w:val="00D82F6F"/>
    <w:rsid w:val="00D837B8"/>
    <w:rsid w:val="00D84D45"/>
    <w:rsid w:val="00D863DD"/>
    <w:rsid w:val="00D94CBB"/>
    <w:rsid w:val="00D957DB"/>
    <w:rsid w:val="00D95D21"/>
    <w:rsid w:val="00DA0612"/>
    <w:rsid w:val="00DA352A"/>
    <w:rsid w:val="00DB7F06"/>
    <w:rsid w:val="00DC4C94"/>
    <w:rsid w:val="00DE01C9"/>
    <w:rsid w:val="00DE17FA"/>
    <w:rsid w:val="00DE34F2"/>
    <w:rsid w:val="00DE468D"/>
    <w:rsid w:val="00DE798B"/>
    <w:rsid w:val="00DF56FC"/>
    <w:rsid w:val="00DF73B8"/>
    <w:rsid w:val="00E00334"/>
    <w:rsid w:val="00E01040"/>
    <w:rsid w:val="00E0121B"/>
    <w:rsid w:val="00E045AC"/>
    <w:rsid w:val="00E1680E"/>
    <w:rsid w:val="00E234DC"/>
    <w:rsid w:val="00E24477"/>
    <w:rsid w:val="00E25B9C"/>
    <w:rsid w:val="00E277A1"/>
    <w:rsid w:val="00E44E81"/>
    <w:rsid w:val="00E47F60"/>
    <w:rsid w:val="00E62CC5"/>
    <w:rsid w:val="00E6452D"/>
    <w:rsid w:val="00E729F4"/>
    <w:rsid w:val="00E769C1"/>
    <w:rsid w:val="00E86296"/>
    <w:rsid w:val="00E87476"/>
    <w:rsid w:val="00E944BA"/>
    <w:rsid w:val="00EB1BE1"/>
    <w:rsid w:val="00EB3250"/>
    <w:rsid w:val="00EC16B9"/>
    <w:rsid w:val="00EE7026"/>
    <w:rsid w:val="00EF48CA"/>
    <w:rsid w:val="00EF5B68"/>
    <w:rsid w:val="00F00312"/>
    <w:rsid w:val="00F00421"/>
    <w:rsid w:val="00F00A94"/>
    <w:rsid w:val="00F10068"/>
    <w:rsid w:val="00F147EA"/>
    <w:rsid w:val="00F36E1A"/>
    <w:rsid w:val="00F40834"/>
    <w:rsid w:val="00F465B7"/>
    <w:rsid w:val="00F469DB"/>
    <w:rsid w:val="00F53B85"/>
    <w:rsid w:val="00F5495B"/>
    <w:rsid w:val="00F61C2B"/>
    <w:rsid w:val="00F66D60"/>
    <w:rsid w:val="00F71785"/>
    <w:rsid w:val="00F72E47"/>
    <w:rsid w:val="00F756E7"/>
    <w:rsid w:val="00F81252"/>
    <w:rsid w:val="00F87AE5"/>
    <w:rsid w:val="00F9091B"/>
    <w:rsid w:val="00FA1C7C"/>
    <w:rsid w:val="00FA2D3D"/>
    <w:rsid w:val="00FB1061"/>
    <w:rsid w:val="00FB5B32"/>
    <w:rsid w:val="00FB6EA1"/>
    <w:rsid w:val="00FB70EC"/>
    <w:rsid w:val="00FD7EE4"/>
    <w:rsid w:val="00FE36DE"/>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table" w:styleId="TableGrid">
    <w:name w:val="Table Grid"/>
    <w:basedOn w:val="TableNormal"/>
    <w:uiPriority w:val="39"/>
    <w:rsid w:val="007B5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75154"/>
    <w:pPr>
      <w:spacing w:after="120"/>
    </w:pPr>
  </w:style>
  <w:style w:type="character" w:customStyle="1" w:styleId="BodyTextChar">
    <w:name w:val="Body Text Char"/>
    <w:basedOn w:val="DefaultParagraphFont"/>
    <w:link w:val="BodyText"/>
    <w:uiPriority w:val="99"/>
    <w:semiHidden/>
    <w:rsid w:val="00475154"/>
  </w:style>
  <w:style w:type="character" w:styleId="UnresolvedMention">
    <w:name w:val="Unresolved Mention"/>
    <w:basedOn w:val="DefaultParagraphFont"/>
    <w:uiPriority w:val="99"/>
    <w:semiHidden/>
    <w:unhideWhenUsed/>
    <w:rsid w:val="007F1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aiste.guigaite@litrai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846DD-5407-461D-B1EA-711F37C9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14691</Words>
  <Characters>8374</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Skaistė Guigaitė</cp:lastModifiedBy>
  <cp:revision>8</cp:revision>
  <dcterms:created xsi:type="dcterms:W3CDTF">2019-07-31T13:14:00Z</dcterms:created>
  <dcterms:modified xsi:type="dcterms:W3CDTF">2019-11-05T08:29:00Z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skaiste.guigaite@litrail.lt</vt:lpwstr>
  </property>
  <property fmtid="{D5CDD505-2E9C-101B-9397-08002B2CF9AE}" pid="5" name="MSIP_Label_cfcb905c-755b-4fd4-bd20-0d682d4f1d27_SetDate">
    <vt:lpwstr>2019-11-05T08:29:10.8555398Z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a5357b35-02f5-4c14-96cf-1e36534e9c8d</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