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F3CEB" w14:textId="76A47D8A" w:rsidR="003F0FF9" w:rsidRPr="003F0FF9" w:rsidRDefault="007F3533" w:rsidP="003F0FF9">
      <w:pPr>
        <w:jc w:val="right"/>
      </w:pPr>
      <w:r>
        <w:t>2019-11-29 sutarties Nr. SUT-61</w:t>
      </w:r>
      <w:bookmarkStart w:id="0" w:name="_GoBack"/>
      <w:bookmarkEnd w:id="0"/>
    </w:p>
    <w:p w14:paraId="3B20CFCC" w14:textId="77777777" w:rsidR="003F0FF9" w:rsidRDefault="003F0FF9" w:rsidP="003F0FF9">
      <w:pPr>
        <w:jc w:val="right"/>
      </w:pPr>
      <w:r w:rsidRPr="003F0FF9">
        <w:t>1 priedas</w:t>
      </w:r>
    </w:p>
    <w:p w14:paraId="74D0A96F" w14:textId="77777777" w:rsidR="003F0FF9" w:rsidRPr="003F0FF9" w:rsidRDefault="003F0FF9" w:rsidP="003F0FF9">
      <w:pPr>
        <w:jc w:val="right"/>
      </w:pPr>
    </w:p>
    <w:p w14:paraId="04010FD9" w14:textId="77777777" w:rsidR="003F0FF9" w:rsidRDefault="003F0FF9">
      <w:pPr>
        <w:rPr>
          <w:b/>
        </w:rPr>
      </w:pPr>
    </w:p>
    <w:p w14:paraId="37C9A983" w14:textId="77777777" w:rsidR="00EE1ABE" w:rsidRDefault="003F0FF9" w:rsidP="003F0FF9">
      <w:pPr>
        <w:jc w:val="center"/>
        <w:rPr>
          <w:b/>
        </w:rPr>
      </w:pPr>
      <w:r w:rsidRPr="003F0FF9">
        <w:rPr>
          <w:b/>
        </w:rPr>
        <w:t>TECHNINĖ SPECIFIKACIJA</w:t>
      </w:r>
    </w:p>
    <w:p w14:paraId="4E78CA79" w14:textId="77777777" w:rsidR="003F0FF9" w:rsidRDefault="003F0FF9" w:rsidP="003F0FF9">
      <w:pPr>
        <w:jc w:val="center"/>
        <w:rPr>
          <w:b/>
        </w:rPr>
      </w:pPr>
    </w:p>
    <w:p w14:paraId="0AFC7387" w14:textId="77777777" w:rsidR="003F0FF9" w:rsidRPr="003F0FF9" w:rsidRDefault="003F0FF9" w:rsidP="006911AF">
      <w:pPr>
        <w:rPr>
          <w:b/>
        </w:rPr>
      </w:pPr>
    </w:p>
    <w:p w14:paraId="11E8C748" w14:textId="1A482451" w:rsidR="002A26DF" w:rsidRDefault="00CE2BDE" w:rsidP="00CE2BDE">
      <w:pPr>
        <w:pStyle w:val="ListParagraph"/>
        <w:ind w:left="0"/>
        <w:jc w:val="both"/>
        <w:rPr>
          <w:rFonts w:ascii="Times New Roman" w:hAnsi="Times New Roman" w:cs="Times New Roman"/>
        </w:rPr>
      </w:pPr>
      <w:r>
        <w:rPr>
          <w:rFonts w:ascii="Times New Roman" w:hAnsi="Times New Roman" w:cs="Times New Roman"/>
        </w:rPr>
        <w:t xml:space="preserve">1. </w:t>
      </w:r>
      <w:r w:rsidR="00435696">
        <w:rPr>
          <w:rFonts w:ascii="Times New Roman" w:hAnsi="Times New Roman" w:cs="Times New Roman"/>
        </w:rPr>
        <w:t>P</w:t>
      </w:r>
      <w:r w:rsidR="00435696" w:rsidRPr="00262B4F">
        <w:rPr>
          <w:rFonts w:ascii="Times New Roman" w:hAnsi="Times New Roman" w:cs="Times New Roman"/>
        </w:rPr>
        <w:t xml:space="preserve">irkimo objektas </w:t>
      </w:r>
      <w:r w:rsidR="00435696">
        <w:rPr>
          <w:rFonts w:ascii="Times New Roman" w:hAnsi="Times New Roman" w:cs="Times New Roman"/>
        </w:rPr>
        <w:t>–</w:t>
      </w:r>
      <w:r w:rsidR="003F0FF9" w:rsidRPr="003F0FF9">
        <w:rPr>
          <w:rFonts w:ascii="Times New Roman" w:hAnsi="Times New Roman" w:cs="Times New Roman"/>
          <w:b/>
        </w:rPr>
        <w:t xml:space="preserve"> </w:t>
      </w:r>
      <w:r w:rsidR="003F0FF9" w:rsidRPr="003F0FF9">
        <w:rPr>
          <w:rFonts w:ascii="Times New Roman" w:hAnsi="Times New Roman" w:cs="Times New Roman"/>
        </w:rPr>
        <w:t>P</w:t>
      </w:r>
      <w:r w:rsidR="002A26DF" w:rsidRPr="003F0FF9">
        <w:rPr>
          <w:rFonts w:ascii="Times New Roman" w:hAnsi="Times New Roman" w:cs="Times New Roman"/>
        </w:rPr>
        <w:t>irminių gesinim</w:t>
      </w:r>
      <w:r w:rsidR="003F0FF9" w:rsidRPr="003F0FF9">
        <w:rPr>
          <w:rFonts w:ascii="Times New Roman" w:hAnsi="Times New Roman" w:cs="Times New Roman"/>
        </w:rPr>
        <w:t>o priemonių aptarnavimo paslaugo</w:t>
      </w:r>
      <w:r w:rsidR="002A26DF" w:rsidRPr="003F0FF9">
        <w:rPr>
          <w:rFonts w:ascii="Times New Roman" w:hAnsi="Times New Roman" w:cs="Times New Roman"/>
        </w:rPr>
        <w:t xml:space="preserve">s (toliau – </w:t>
      </w:r>
      <w:r w:rsidR="002A26DF" w:rsidRPr="003F0FF9">
        <w:rPr>
          <w:rFonts w:ascii="Times New Roman" w:hAnsi="Times New Roman" w:cs="Times New Roman"/>
          <w:b/>
        </w:rPr>
        <w:t>Paslaugos</w:t>
      </w:r>
      <w:r w:rsidR="002A26DF" w:rsidRPr="003F0FF9">
        <w:rPr>
          <w:rFonts w:ascii="Times New Roman" w:hAnsi="Times New Roman" w:cs="Times New Roman"/>
        </w:rPr>
        <w:t>)</w:t>
      </w:r>
      <w:r w:rsidR="003F0FF9" w:rsidRPr="003F0FF9">
        <w:rPr>
          <w:rFonts w:ascii="Times New Roman" w:hAnsi="Times New Roman" w:cs="Times New Roman"/>
        </w:rPr>
        <w:t>:</w:t>
      </w:r>
    </w:p>
    <w:p w14:paraId="2A31C257" w14:textId="77777777" w:rsidR="006911AF" w:rsidRPr="003F0FF9" w:rsidRDefault="006911AF" w:rsidP="006911AF">
      <w:pPr>
        <w:pStyle w:val="ListParagraph"/>
        <w:jc w:val="both"/>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2551"/>
      </w:tblGrid>
      <w:tr w:rsidR="003F0FF9" w:rsidRPr="00D52C4A" w14:paraId="032B9DF7" w14:textId="77777777" w:rsidTr="006911AF">
        <w:trPr>
          <w:trHeight w:val="736"/>
        </w:trPr>
        <w:tc>
          <w:tcPr>
            <w:tcW w:w="709" w:type="dxa"/>
            <w:tcBorders>
              <w:top w:val="single" w:sz="4" w:space="0" w:color="auto"/>
              <w:left w:val="single" w:sz="4" w:space="0" w:color="auto"/>
              <w:bottom w:val="single" w:sz="4" w:space="0" w:color="auto"/>
              <w:right w:val="single" w:sz="4" w:space="0" w:color="auto"/>
            </w:tcBorders>
            <w:vAlign w:val="center"/>
          </w:tcPr>
          <w:p w14:paraId="51F94B63" w14:textId="77777777" w:rsidR="003F0FF9" w:rsidRPr="00D52C4A" w:rsidRDefault="003F0FF9" w:rsidP="001D464B">
            <w:pPr>
              <w:jc w:val="center"/>
            </w:pPr>
            <w:r w:rsidRPr="00D52C4A">
              <w:t>Eil. Nr.</w:t>
            </w:r>
          </w:p>
        </w:tc>
        <w:tc>
          <w:tcPr>
            <w:tcW w:w="6379" w:type="dxa"/>
            <w:tcBorders>
              <w:top w:val="single" w:sz="4" w:space="0" w:color="auto"/>
              <w:left w:val="single" w:sz="4" w:space="0" w:color="auto"/>
              <w:bottom w:val="single" w:sz="4" w:space="0" w:color="auto"/>
              <w:right w:val="single" w:sz="4" w:space="0" w:color="auto"/>
            </w:tcBorders>
            <w:vAlign w:val="center"/>
          </w:tcPr>
          <w:p w14:paraId="63CDEF40" w14:textId="77777777" w:rsidR="003F0FF9" w:rsidRPr="00D52C4A" w:rsidRDefault="003F0FF9" w:rsidP="001D464B">
            <w:pPr>
              <w:jc w:val="center"/>
            </w:pPr>
            <w:r w:rsidRPr="00D52C4A">
              <w:rPr>
                <w:spacing w:val="-4"/>
              </w:rPr>
              <w:t xml:space="preserve">Paslaugų </w:t>
            </w:r>
            <w:r w:rsidRPr="00D52C4A">
              <w:t>pavadinimas ir periodiškumas</w:t>
            </w:r>
          </w:p>
        </w:tc>
        <w:tc>
          <w:tcPr>
            <w:tcW w:w="2551" w:type="dxa"/>
            <w:tcBorders>
              <w:top w:val="single" w:sz="4" w:space="0" w:color="auto"/>
              <w:left w:val="single" w:sz="4" w:space="0" w:color="auto"/>
              <w:bottom w:val="single" w:sz="4" w:space="0" w:color="auto"/>
              <w:right w:val="single" w:sz="4" w:space="0" w:color="auto"/>
            </w:tcBorders>
            <w:vAlign w:val="center"/>
          </w:tcPr>
          <w:p w14:paraId="6E6065BB" w14:textId="77777777" w:rsidR="003F0FF9" w:rsidRPr="00D52C4A" w:rsidRDefault="003F0FF9" w:rsidP="001D464B">
            <w:pPr>
              <w:jc w:val="center"/>
            </w:pPr>
            <w:r w:rsidRPr="00D52C4A">
              <w:t>Preliminarus kiekis (vnt.) 36 mėnesiams</w:t>
            </w:r>
          </w:p>
        </w:tc>
      </w:tr>
      <w:tr w:rsidR="003F0FF9" w:rsidRPr="00D52C4A" w14:paraId="5F3803CA" w14:textId="77777777" w:rsidTr="006911AF">
        <w:tc>
          <w:tcPr>
            <w:tcW w:w="709" w:type="dxa"/>
            <w:tcBorders>
              <w:top w:val="single" w:sz="4" w:space="0" w:color="auto"/>
              <w:left w:val="single" w:sz="4" w:space="0" w:color="auto"/>
              <w:bottom w:val="single" w:sz="4" w:space="0" w:color="auto"/>
              <w:right w:val="single" w:sz="4" w:space="0" w:color="auto"/>
            </w:tcBorders>
          </w:tcPr>
          <w:p w14:paraId="3B57B6EA" w14:textId="77777777" w:rsidR="003F0FF9" w:rsidRPr="00D52C4A" w:rsidRDefault="003F0FF9" w:rsidP="001D464B">
            <w:pPr>
              <w:ind w:right="-108"/>
              <w:jc w:val="center"/>
            </w:pPr>
            <w:r w:rsidRPr="00D52C4A">
              <w:t>1</w:t>
            </w:r>
          </w:p>
        </w:tc>
        <w:tc>
          <w:tcPr>
            <w:tcW w:w="6379" w:type="dxa"/>
            <w:tcBorders>
              <w:top w:val="single" w:sz="4" w:space="0" w:color="auto"/>
              <w:left w:val="single" w:sz="4" w:space="0" w:color="auto"/>
              <w:bottom w:val="single" w:sz="4" w:space="0" w:color="auto"/>
              <w:right w:val="single" w:sz="4" w:space="0" w:color="auto"/>
            </w:tcBorders>
          </w:tcPr>
          <w:p w14:paraId="2F1112F7" w14:textId="77777777" w:rsidR="003F0FF9" w:rsidRPr="00D52C4A" w:rsidRDefault="003F0FF9" w:rsidP="001D464B">
            <w:pPr>
              <w:jc w:val="center"/>
              <w:rPr>
                <w:color w:val="000000"/>
              </w:rPr>
            </w:pPr>
            <w:r w:rsidRPr="00D52C4A">
              <w:rPr>
                <w:color w:val="000000"/>
              </w:rPr>
              <w:t>2</w:t>
            </w:r>
          </w:p>
        </w:tc>
        <w:tc>
          <w:tcPr>
            <w:tcW w:w="2551" w:type="dxa"/>
            <w:tcBorders>
              <w:top w:val="single" w:sz="4" w:space="0" w:color="auto"/>
              <w:left w:val="single" w:sz="4" w:space="0" w:color="auto"/>
              <w:bottom w:val="single" w:sz="4" w:space="0" w:color="auto"/>
              <w:right w:val="single" w:sz="4" w:space="0" w:color="auto"/>
            </w:tcBorders>
          </w:tcPr>
          <w:p w14:paraId="3D11640C" w14:textId="77777777" w:rsidR="003F0FF9" w:rsidRPr="00D52C4A" w:rsidRDefault="003F0FF9" w:rsidP="001D464B">
            <w:pPr>
              <w:jc w:val="center"/>
            </w:pPr>
            <w:r w:rsidRPr="00D52C4A">
              <w:t>3</w:t>
            </w:r>
          </w:p>
        </w:tc>
      </w:tr>
      <w:tr w:rsidR="003F0FF9" w:rsidRPr="00D52C4A" w14:paraId="5AFDDD91" w14:textId="77777777" w:rsidTr="006911AF">
        <w:tc>
          <w:tcPr>
            <w:tcW w:w="709" w:type="dxa"/>
            <w:tcBorders>
              <w:top w:val="single" w:sz="4" w:space="0" w:color="auto"/>
              <w:left w:val="single" w:sz="4" w:space="0" w:color="auto"/>
              <w:bottom w:val="single" w:sz="4" w:space="0" w:color="auto"/>
              <w:right w:val="single" w:sz="4" w:space="0" w:color="auto"/>
            </w:tcBorders>
          </w:tcPr>
          <w:p w14:paraId="02F637A6" w14:textId="77777777" w:rsidR="003F0FF9" w:rsidRPr="00D52C4A" w:rsidRDefault="003F0FF9" w:rsidP="001D464B">
            <w:pPr>
              <w:ind w:right="-108"/>
              <w:jc w:val="center"/>
            </w:pPr>
            <w:r w:rsidRPr="00D52C4A">
              <w:t>1</w:t>
            </w:r>
          </w:p>
        </w:tc>
        <w:tc>
          <w:tcPr>
            <w:tcW w:w="6379" w:type="dxa"/>
            <w:tcBorders>
              <w:top w:val="single" w:sz="4" w:space="0" w:color="auto"/>
              <w:left w:val="single" w:sz="4" w:space="0" w:color="auto"/>
              <w:bottom w:val="single" w:sz="4" w:space="0" w:color="auto"/>
              <w:right w:val="single" w:sz="4" w:space="0" w:color="auto"/>
            </w:tcBorders>
          </w:tcPr>
          <w:p w14:paraId="3AC197EC" w14:textId="4B13A546" w:rsidR="003F0FF9" w:rsidRPr="00D52C4A" w:rsidRDefault="003F0FF9" w:rsidP="0014366A">
            <w:pPr>
              <w:rPr>
                <w:color w:val="000000"/>
              </w:rPr>
            </w:pPr>
            <w:r w:rsidRPr="00D52C4A">
              <w:rPr>
                <w:color w:val="000000"/>
              </w:rPr>
              <w:t>Miltelinio gesintuvo MG-6 patikra</w:t>
            </w:r>
            <w:r w:rsidR="0014366A">
              <w:rPr>
                <w:color w:val="000000"/>
              </w:rPr>
              <w:t xml:space="preserve"> (pagal </w:t>
            </w:r>
            <w:r w:rsidR="009D31EF" w:rsidRPr="0084142E">
              <w:rPr>
                <w:color w:val="333333"/>
              </w:rPr>
              <w:t>Techninės specifikacijos</w:t>
            </w:r>
            <w:r w:rsidR="009D31EF">
              <w:rPr>
                <w:color w:val="000000"/>
              </w:rPr>
              <w:t xml:space="preserve"> </w:t>
            </w:r>
            <w:r w:rsidR="0014366A">
              <w:rPr>
                <w:color w:val="000000"/>
              </w:rPr>
              <w:t>2.4 p.)</w:t>
            </w:r>
          </w:p>
        </w:tc>
        <w:tc>
          <w:tcPr>
            <w:tcW w:w="2551" w:type="dxa"/>
            <w:tcBorders>
              <w:top w:val="single" w:sz="4" w:space="0" w:color="auto"/>
              <w:left w:val="single" w:sz="4" w:space="0" w:color="auto"/>
              <w:bottom w:val="single" w:sz="4" w:space="0" w:color="auto"/>
              <w:right w:val="single" w:sz="4" w:space="0" w:color="auto"/>
            </w:tcBorders>
          </w:tcPr>
          <w:p w14:paraId="2FEE108E" w14:textId="77777777" w:rsidR="003F0FF9" w:rsidRPr="00D52C4A" w:rsidRDefault="003F0FF9" w:rsidP="001D464B">
            <w:pPr>
              <w:jc w:val="center"/>
            </w:pPr>
            <w:r w:rsidRPr="00D52C4A">
              <w:t>660</w:t>
            </w:r>
          </w:p>
        </w:tc>
      </w:tr>
      <w:tr w:rsidR="003F0FF9" w:rsidRPr="00D52C4A" w14:paraId="556A52E7" w14:textId="77777777" w:rsidTr="006911AF">
        <w:tc>
          <w:tcPr>
            <w:tcW w:w="709" w:type="dxa"/>
            <w:tcBorders>
              <w:top w:val="single" w:sz="4" w:space="0" w:color="auto"/>
              <w:left w:val="single" w:sz="4" w:space="0" w:color="auto"/>
              <w:bottom w:val="single" w:sz="4" w:space="0" w:color="auto"/>
              <w:right w:val="single" w:sz="4" w:space="0" w:color="auto"/>
            </w:tcBorders>
          </w:tcPr>
          <w:p w14:paraId="5829F68A" w14:textId="77777777" w:rsidR="003F0FF9" w:rsidRPr="00D52C4A" w:rsidRDefault="003F0FF9" w:rsidP="001D464B">
            <w:pPr>
              <w:ind w:right="-108"/>
              <w:jc w:val="center"/>
            </w:pPr>
            <w:r w:rsidRPr="00D52C4A">
              <w:t>2</w:t>
            </w:r>
          </w:p>
        </w:tc>
        <w:tc>
          <w:tcPr>
            <w:tcW w:w="6379" w:type="dxa"/>
            <w:tcBorders>
              <w:top w:val="single" w:sz="4" w:space="0" w:color="auto"/>
              <w:left w:val="single" w:sz="4" w:space="0" w:color="auto"/>
              <w:bottom w:val="single" w:sz="4" w:space="0" w:color="auto"/>
              <w:right w:val="single" w:sz="4" w:space="0" w:color="auto"/>
            </w:tcBorders>
          </w:tcPr>
          <w:p w14:paraId="5CE3F76E" w14:textId="76C4FBBA" w:rsidR="003F0FF9" w:rsidRPr="00D52C4A" w:rsidRDefault="003F0FF9" w:rsidP="0014366A">
            <w:pPr>
              <w:rPr>
                <w:color w:val="000000"/>
              </w:rPr>
            </w:pPr>
            <w:r w:rsidRPr="00D52C4A">
              <w:rPr>
                <w:color w:val="000000"/>
              </w:rPr>
              <w:t>Miltelinio gesintuvo MG-6 pildymas</w:t>
            </w:r>
            <w:r w:rsidR="0014366A">
              <w:rPr>
                <w:color w:val="000000"/>
              </w:rPr>
              <w:t xml:space="preserve"> (pagal </w:t>
            </w:r>
            <w:r w:rsidR="009D31EF" w:rsidRPr="0084142E">
              <w:rPr>
                <w:color w:val="333333"/>
              </w:rPr>
              <w:t>Techninės specifikacijos</w:t>
            </w:r>
            <w:r w:rsidR="009D31EF">
              <w:rPr>
                <w:color w:val="000000"/>
              </w:rPr>
              <w:t xml:space="preserve"> </w:t>
            </w:r>
            <w:r w:rsidR="0014366A">
              <w:rPr>
                <w:color w:val="000000"/>
              </w:rPr>
              <w:t>2.4 p.)</w:t>
            </w:r>
            <w:r w:rsidRPr="00D52C4A">
              <w:rPr>
                <w:color w:val="000000"/>
              </w:rPr>
              <w:t>, prireikus</w:t>
            </w:r>
          </w:p>
        </w:tc>
        <w:tc>
          <w:tcPr>
            <w:tcW w:w="2551" w:type="dxa"/>
            <w:tcBorders>
              <w:top w:val="single" w:sz="4" w:space="0" w:color="auto"/>
              <w:left w:val="single" w:sz="4" w:space="0" w:color="auto"/>
              <w:bottom w:val="single" w:sz="4" w:space="0" w:color="auto"/>
              <w:right w:val="single" w:sz="4" w:space="0" w:color="auto"/>
            </w:tcBorders>
          </w:tcPr>
          <w:p w14:paraId="309814FF" w14:textId="77777777" w:rsidR="003F0FF9" w:rsidRPr="00D52C4A" w:rsidRDefault="003F0FF9" w:rsidP="001D464B">
            <w:pPr>
              <w:jc w:val="center"/>
            </w:pPr>
            <w:r w:rsidRPr="00D52C4A">
              <w:t>70</w:t>
            </w:r>
          </w:p>
        </w:tc>
      </w:tr>
      <w:tr w:rsidR="003F0FF9" w:rsidRPr="00D52C4A" w14:paraId="552EB18D" w14:textId="77777777" w:rsidTr="006911AF">
        <w:tc>
          <w:tcPr>
            <w:tcW w:w="709" w:type="dxa"/>
            <w:tcBorders>
              <w:top w:val="single" w:sz="4" w:space="0" w:color="auto"/>
              <w:left w:val="single" w:sz="4" w:space="0" w:color="auto"/>
              <w:bottom w:val="single" w:sz="4" w:space="0" w:color="auto"/>
              <w:right w:val="single" w:sz="4" w:space="0" w:color="auto"/>
            </w:tcBorders>
          </w:tcPr>
          <w:p w14:paraId="6AFB40B5" w14:textId="77777777" w:rsidR="003F0FF9" w:rsidRPr="00D52C4A" w:rsidRDefault="003F0FF9" w:rsidP="001D464B">
            <w:pPr>
              <w:ind w:right="-108"/>
              <w:jc w:val="center"/>
            </w:pPr>
            <w:r w:rsidRPr="00D52C4A">
              <w:t>3</w:t>
            </w:r>
          </w:p>
        </w:tc>
        <w:tc>
          <w:tcPr>
            <w:tcW w:w="6379" w:type="dxa"/>
            <w:tcBorders>
              <w:top w:val="single" w:sz="4" w:space="0" w:color="auto"/>
              <w:left w:val="single" w:sz="4" w:space="0" w:color="auto"/>
              <w:bottom w:val="single" w:sz="4" w:space="0" w:color="auto"/>
              <w:right w:val="single" w:sz="4" w:space="0" w:color="auto"/>
            </w:tcBorders>
          </w:tcPr>
          <w:p w14:paraId="43EE42F6" w14:textId="77777777" w:rsidR="003F0FF9" w:rsidRPr="00D52C4A" w:rsidRDefault="003F0FF9" w:rsidP="001D464B">
            <w:pPr>
              <w:rPr>
                <w:color w:val="000000"/>
              </w:rPr>
            </w:pPr>
            <w:r w:rsidRPr="00D52C4A">
              <w:rPr>
                <w:color w:val="000000"/>
              </w:rPr>
              <w:t>Gaisrinio čiaupo patikra, 1 kartą per metus</w:t>
            </w:r>
          </w:p>
        </w:tc>
        <w:tc>
          <w:tcPr>
            <w:tcW w:w="2551" w:type="dxa"/>
            <w:tcBorders>
              <w:top w:val="single" w:sz="4" w:space="0" w:color="auto"/>
              <w:left w:val="single" w:sz="4" w:space="0" w:color="auto"/>
              <w:bottom w:val="single" w:sz="4" w:space="0" w:color="auto"/>
              <w:right w:val="single" w:sz="4" w:space="0" w:color="auto"/>
            </w:tcBorders>
          </w:tcPr>
          <w:p w14:paraId="268B9DBA" w14:textId="77777777" w:rsidR="003F0FF9" w:rsidRPr="00D52C4A" w:rsidRDefault="003F0FF9" w:rsidP="001D464B">
            <w:pPr>
              <w:jc w:val="center"/>
            </w:pPr>
            <w:r w:rsidRPr="00D52C4A">
              <w:t>400</w:t>
            </w:r>
          </w:p>
        </w:tc>
      </w:tr>
      <w:tr w:rsidR="003F0FF9" w:rsidRPr="00D52C4A" w14:paraId="01FBFB67" w14:textId="77777777" w:rsidTr="006911AF">
        <w:tc>
          <w:tcPr>
            <w:tcW w:w="709" w:type="dxa"/>
            <w:tcBorders>
              <w:top w:val="single" w:sz="4" w:space="0" w:color="auto"/>
              <w:left w:val="single" w:sz="4" w:space="0" w:color="auto"/>
              <w:bottom w:val="single" w:sz="4" w:space="0" w:color="auto"/>
              <w:right w:val="single" w:sz="4" w:space="0" w:color="auto"/>
            </w:tcBorders>
          </w:tcPr>
          <w:p w14:paraId="7B5E44E9" w14:textId="77777777" w:rsidR="003F0FF9" w:rsidRPr="00D52C4A" w:rsidRDefault="003F0FF9" w:rsidP="001D464B">
            <w:pPr>
              <w:ind w:right="-108"/>
              <w:jc w:val="center"/>
            </w:pPr>
            <w:r w:rsidRPr="00D52C4A">
              <w:t>4</w:t>
            </w:r>
          </w:p>
        </w:tc>
        <w:tc>
          <w:tcPr>
            <w:tcW w:w="6379" w:type="dxa"/>
            <w:tcBorders>
              <w:top w:val="single" w:sz="4" w:space="0" w:color="auto"/>
              <w:left w:val="single" w:sz="4" w:space="0" w:color="auto"/>
              <w:bottom w:val="single" w:sz="4" w:space="0" w:color="auto"/>
              <w:right w:val="single" w:sz="4" w:space="0" w:color="auto"/>
            </w:tcBorders>
          </w:tcPr>
          <w:p w14:paraId="6A86A4EA" w14:textId="77777777" w:rsidR="003F0FF9" w:rsidRPr="00D52C4A" w:rsidRDefault="003F0FF9" w:rsidP="00E223F8">
            <w:pPr>
              <w:rPr>
                <w:color w:val="000000"/>
              </w:rPr>
            </w:pPr>
            <w:r w:rsidRPr="00D52C4A">
              <w:rPr>
                <w:color w:val="000000"/>
              </w:rPr>
              <w:t>Gaisrinės žarnos patikra</w:t>
            </w:r>
            <w:r w:rsidR="00E223F8" w:rsidRPr="00D52C4A">
              <w:rPr>
                <w:color w:val="000000"/>
              </w:rPr>
              <w:t>-</w:t>
            </w:r>
            <w:r w:rsidRPr="00D52C4A">
              <w:rPr>
                <w:color w:val="000000"/>
              </w:rPr>
              <w:t>išbandymas, 1 kartą per metus</w:t>
            </w:r>
          </w:p>
        </w:tc>
        <w:tc>
          <w:tcPr>
            <w:tcW w:w="2551" w:type="dxa"/>
            <w:tcBorders>
              <w:top w:val="single" w:sz="4" w:space="0" w:color="auto"/>
              <w:left w:val="single" w:sz="4" w:space="0" w:color="auto"/>
              <w:bottom w:val="single" w:sz="4" w:space="0" w:color="auto"/>
              <w:right w:val="single" w:sz="4" w:space="0" w:color="auto"/>
            </w:tcBorders>
          </w:tcPr>
          <w:p w14:paraId="4A719207" w14:textId="77777777" w:rsidR="003F0FF9" w:rsidRPr="00D52C4A" w:rsidRDefault="003F0FF9" w:rsidP="001D464B">
            <w:pPr>
              <w:jc w:val="center"/>
            </w:pPr>
            <w:r w:rsidRPr="00D52C4A">
              <w:t>400</w:t>
            </w:r>
          </w:p>
        </w:tc>
      </w:tr>
      <w:tr w:rsidR="003F0FF9" w:rsidRPr="00D52C4A" w14:paraId="5BC92065" w14:textId="77777777" w:rsidTr="006911AF">
        <w:tc>
          <w:tcPr>
            <w:tcW w:w="709" w:type="dxa"/>
            <w:tcBorders>
              <w:top w:val="single" w:sz="4" w:space="0" w:color="auto"/>
              <w:left w:val="single" w:sz="4" w:space="0" w:color="auto"/>
              <w:bottom w:val="single" w:sz="4" w:space="0" w:color="auto"/>
              <w:right w:val="single" w:sz="4" w:space="0" w:color="auto"/>
            </w:tcBorders>
          </w:tcPr>
          <w:p w14:paraId="3AE83E43" w14:textId="77777777" w:rsidR="003F0FF9" w:rsidRPr="00D52C4A" w:rsidRDefault="003F0FF9" w:rsidP="001D464B">
            <w:pPr>
              <w:ind w:right="-108"/>
              <w:jc w:val="center"/>
            </w:pPr>
            <w:r w:rsidRPr="00D52C4A">
              <w:t>5</w:t>
            </w:r>
          </w:p>
        </w:tc>
        <w:tc>
          <w:tcPr>
            <w:tcW w:w="6379" w:type="dxa"/>
            <w:tcBorders>
              <w:top w:val="single" w:sz="4" w:space="0" w:color="auto"/>
              <w:left w:val="single" w:sz="4" w:space="0" w:color="auto"/>
              <w:bottom w:val="single" w:sz="4" w:space="0" w:color="auto"/>
              <w:right w:val="single" w:sz="4" w:space="0" w:color="auto"/>
            </w:tcBorders>
          </w:tcPr>
          <w:p w14:paraId="7AA971BF" w14:textId="77777777" w:rsidR="003F0FF9" w:rsidRPr="00D52C4A" w:rsidRDefault="00E223F8" w:rsidP="00E223F8">
            <w:pPr>
              <w:rPr>
                <w:color w:val="000000"/>
              </w:rPr>
            </w:pPr>
            <w:r w:rsidRPr="00D52C4A">
              <w:rPr>
                <w:color w:val="000000"/>
              </w:rPr>
              <w:t>Gaisrinės žarnos-p</w:t>
            </w:r>
            <w:r w:rsidR="003F0FF9" w:rsidRPr="00D52C4A">
              <w:rPr>
                <w:color w:val="000000"/>
              </w:rPr>
              <w:t>erkantavimas, 1 kartą per metus</w:t>
            </w:r>
          </w:p>
        </w:tc>
        <w:tc>
          <w:tcPr>
            <w:tcW w:w="2551" w:type="dxa"/>
            <w:tcBorders>
              <w:top w:val="single" w:sz="4" w:space="0" w:color="auto"/>
              <w:left w:val="single" w:sz="4" w:space="0" w:color="auto"/>
              <w:bottom w:val="single" w:sz="4" w:space="0" w:color="auto"/>
              <w:right w:val="single" w:sz="4" w:space="0" w:color="auto"/>
            </w:tcBorders>
          </w:tcPr>
          <w:p w14:paraId="517DA253" w14:textId="77777777" w:rsidR="003F0FF9" w:rsidRPr="00D52C4A" w:rsidRDefault="003F0FF9" w:rsidP="001D464B">
            <w:pPr>
              <w:jc w:val="center"/>
            </w:pPr>
            <w:r w:rsidRPr="00D52C4A">
              <w:t>400</w:t>
            </w:r>
          </w:p>
        </w:tc>
      </w:tr>
      <w:tr w:rsidR="003F0FF9" w:rsidRPr="00D52C4A" w14:paraId="6E7843A4" w14:textId="77777777" w:rsidTr="006911AF">
        <w:tc>
          <w:tcPr>
            <w:tcW w:w="709" w:type="dxa"/>
            <w:tcBorders>
              <w:top w:val="single" w:sz="4" w:space="0" w:color="auto"/>
              <w:left w:val="single" w:sz="4" w:space="0" w:color="auto"/>
              <w:bottom w:val="single" w:sz="4" w:space="0" w:color="auto"/>
              <w:right w:val="single" w:sz="4" w:space="0" w:color="auto"/>
            </w:tcBorders>
          </w:tcPr>
          <w:p w14:paraId="4DEC9F27" w14:textId="77777777" w:rsidR="003F0FF9" w:rsidRPr="00D52C4A" w:rsidRDefault="003F0FF9" w:rsidP="001D464B">
            <w:pPr>
              <w:ind w:right="-108"/>
              <w:jc w:val="center"/>
            </w:pPr>
            <w:r w:rsidRPr="00D52C4A">
              <w:t>6</w:t>
            </w:r>
          </w:p>
        </w:tc>
        <w:tc>
          <w:tcPr>
            <w:tcW w:w="6379" w:type="dxa"/>
            <w:tcBorders>
              <w:top w:val="single" w:sz="4" w:space="0" w:color="auto"/>
              <w:left w:val="single" w:sz="4" w:space="0" w:color="auto"/>
              <w:bottom w:val="single" w:sz="4" w:space="0" w:color="auto"/>
              <w:right w:val="single" w:sz="4" w:space="0" w:color="auto"/>
            </w:tcBorders>
          </w:tcPr>
          <w:p w14:paraId="09A27A8E" w14:textId="77777777" w:rsidR="003F0FF9" w:rsidRPr="00D52C4A" w:rsidRDefault="003F0FF9" w:rsidP="001D464B">
            <w:pPr>
              <w:rPr>
                <w:color w:val="000000"/>
              </w:rPr>
            </w:pPr>
            <w:r w:rsidRPr="00D52C4A">
              <w:rPr>
                <w:color w:val="000000"/>
              </w:rPr>
              <w:t>Gaisrinės žarnos įrišimas</w:t>
            </w:r>
          </w:p>
          <w:p w14:paraId="394455D4" w14:textId="77777777" w:rsidR="003F0FF9" w:rsidRPr="00D52C4A" w:rsidRDefault="003F0FF9" w:rsidP="001D464B">
            <w:pPr>
              <w:rPr>
                <w:color w:val="000000"/>
              </w:rPr>
            </w:pPr>
            <w:r w:rsidRPr="00D52C4A">
              <w:rPr>
                <w:color w:val="000000"/>
              </w:rPr>
              <w:t>(iš vienos pusės), prireikus</w:t>
            </w:r>
          </w:p>
        </w:tc>
        <w:tc>
          <w:tcPr>
            <w:tcW w:w="2551" w:type="dxa"/>
            <w:tcBorders>
              <w:top w:val="single" w:sz="4" w:space="0" w:color="auto"/>
              <w:left w:val="single" w:sz="4" w:space="0" w:color="auto"/>
              <w:bottom w:val="single" w:sz="4" w:space="0" w:color="auto"/>
              <w:right w:val="single" w:sz="4" w:space="0" w:color="auto"/>
            </w:tcBorders>
          </w:tcPr>
          <w:p w14:paraId="0D9D815B" w14:textId="77777777" w:rsidR="003F0FF9" w:rsidRPr="00D52C4A" w:rsidRDefault="003F0FF9" w:rsidP="001D464B">
            <w:pPr>
              <w:jc w:val="center"/>
            </w:pPr>
            <w:r w:rsidRPr="00D52C4A">
              <w:t>30</w:t>
            </w:r>
          </w:p>
        </w:tc>
      </w:tr>
      <w:tr w:rsidR="003F0FF9" w:rsidRPr="00D52C4A" w14:paraId="09C8C7EE" w14:textId="77777777" w:rsidTr="006911AF">
        <w:tc>
          <w:tcPr>
            <w:tcW w:w="709" w:type="dxa"/>
            <w:tcBorders>
              <w:top w:val="single" w:sz="4" w:space="0" w:color="auto"/>
              <w:left w:val="single" w:sz="4" w:space="0" w:color="auto"/>
              <w:bottom w:val="single" w:sz="4" w:space="0" w:color="auto"/>
              <w:right w:val="single" w:sz="4" w:space="0" w:color="auto"/>
            </w:tcBorders>
          </w:tcPr>
          <w:p w14:paraId="16C7E4A4" w14:textId="77777777" w:rsidR="003F0FF9" w:rsidRPr="00D52C4A" w:rsidRDefault="003F0FF9" w:rsidP="001D464B">
            <w:pPr>
              <w:ind w:right="-108"/>
              <w:jc w:val="center"/>
            </w:pPr>
            <w:r w:rsidRPr="00D52C4A">
              <w:t>7</w:t>
            </w:r>
          </w:p>
        </w:tc>
        <w:tc>
          <w:tcPr>
            <w:tcW w:w="6379" w:type="dxa"/>
            <w:tcBorders>
              <w:top w:val="single" w:sz="4" w:space="0" w:color="auto"/>
              <w:left w:val="single" w:sz="4" w:space="0" w:color="auto"/>
              <w:bottom w:val="single" w:sz="4" w:space="0" w:color="auto"/>
              <w:right w:val="single" w:sz="4" w:space="0" w:color="auto"/>
            </w:tcBorders>
          </w:tcPr>
          <w:p w14:paraId="0D9B1703" w14:textId="77777777" w:rsidR="003F0FF9" w:rsidRPr="00D52C4A" w:rsidRDefault="003F0FF9" w:rsidP="001D464B">
            <w:pPr>
              <w:rPr>
                <w:color w:val="000000"/>
              </w:rPr>
            </w:pPr>
            <w:r w:rsidRPr="00D52C4A">
              <w:rPr>
                <w:color w:val="000000"/>
              </w:rPr>
              <w:t xml:space="preserve">Dviejų dujinių gesinimo sistemų patikra ir aptarnavimas, </w:t>
            </w:r>
          </w:p>
          <w:p w14:paraId="11CE80BF" w14:textId="77777777" w:rsidR="003F0FF9" w:rsidRPr="00D52C4A" w:rsidRDefault="003F0FF9" w:rsidP="001D464B">
            <w:pPr>
              <w:rPr>
                <w:color w:val="000000"/>
              </w:rPr>
            </w:pPr>
            <w:r w:rsidRPr="00D52C4A">
              <w:rPr>
                <w:color w:val="000000"/>
              </w:rPr>
              <w:t>4 kartai per metus</w:t>
            </w:r>
          </w:p>
        </w:tc>
        <w:tc>
          <w:tcPr>
            <w:tcW w:w="2551" w:type="dxa"/>
            <w:tcBorders>
              <w:top w:val="single" w:sz="4" w:space="0" w:color="auto"/>
              <w:left w:val="single" w:sz="4" w:space="0" w:color="auto"/>
              <w:bottom w:val="single" w:sz="4" w:space="0" w:color="auto"/>
              <w:right w:val="single" w:sz="4" w:space="0" w:color="auto"/>
            </w:tcBorders>
          </w:tcPr>
          <w:p w14:paraId="3A2DCAC5" w14:textId="77777777" w:rsidR="003F0FF9" w:rsidRPr="00D52C4A" w:rsidRDefault="003F0FF9" w:rsidP="001D464B">
            <w:pPr>
              <w:jc w:val="center"/>
            </w:pPr>
            <w:r w:rsidRPr="00D52C4A">
              <w:t>12</w:t>
            </w:r>
          </w:p>
        </w:tc>
      </w:tr>
    </w:tbl>
    <w:p w14:paraId="76AA9933" w14:textId="77777777" w:rsidR="00CE2BDE" w:rsidRDefault="00CE2BDE" w:rsidP="00E74887"/>
    <w:p w14:paraId="45D98446" w14:textId="3F5596A2" w:rsidR="00B6195D" w:rsidRPr="00B6195D" w:rsidRDefault="00CE2BDE" w:rsidP="00E74887">
      <w:r>
        <w:t xml:space="preserve">2. </w:t>
      </w:r>
      <w:r w:rsidR="00435696">
        <w:rPr>
          <w:rFonts w:eastAsia="MS Mincho"/>
        </w:rPr>
        <w:t>P</w:t>
      </w:r>
      <w:r w:rsidR="00435696" w:rsidRPr="00B6195D">
        <w:rPr>
          <w:rFonts w:eastAsia="MS Mincho"/>
        </w:rPr>
        <w:t xml:space="preserve">aslaugos turi būti </w:t>
      </w:r>
      <w:r w:rsidR="00435696">
        <w:rPr>
          <w:rFonts w:eastAsia="MS Mincho"/>
        </w:rPr>
        <w:t>teikia</w:t>
      </w:r>
      <w:r w:rsidR="00435696" w:rsidRPr="00B6195D">
        <w:rPr>
          <w:rFonts w:eastAsia="MS Mincho"/>
        </w:rPr>
        <w:t>mos vadovaujantis</w:t>
      </w:r>
      <w:r w:rsidR="000664F5" w:rsidRPr="00B6195D">
        <w:rPr>
          <w:rFonts w:eastAsia="MS Mincho"/>
        </w:rPr>
        <w:t>:</w:t>
      </w:r>
    </w:p>
    <w:p w14:paraId="44B43DB5" w14:textId="77777777" w:rsidR="00B6195D" w:rsidRPr="00E74887" w:rsidRDefault="00CE2BDE" w:rsidP="00872CBA">
      <w:pPr>
        <w:tabs>
          <w:tab w:val="left" w:pos="993"/>
        </w:tabs>
        <w:spacing w:before="240" w:line="276" w:lineRule="auto"/>
        <w:jc w:val="both"/>
      </w:pPr>
      <w:r>
        <w:t xml:space="preserve">2.1. </w:t>
      </w:r>
      <w:r w:rsidR="000664F5" w:rsidRPr="00E74887">
        <w:t>Bendrosiomis gaisrinės saugos taisyklėmis, patvirtintomis Priešgaisrinės apsaugos ir gelbėjimo departamento prie Vidaus reikalų ministerijos direktoriaus 2005 m. vasario 18 d. įsakymu Nr. 64 (Priešgaisrinės apsaugos ir gelbėjimo departamento prie Vidaus reikalų ministerijos direktoriaus 2010 m. liepos 27 d. įsakymo Nr. 1-233 redakcija);</w:t>
      </w:r>
    </w:p>
    <w:p w14:paraId="51B01F25" w14:textId="77777777" w:rsidR="00B6195D" w:rsidRPr="00E74887" w:rsidRDefault="00CE2BDE" w:rsidP="00872CBA">
      <w:pPr>
        <w:tabs>
          <w:tab w:val="left" w:pos="993"/>
        </w:tabs>
        <w:spacing w:line="276" w:lineRule="auto"/>
        <w:jc w:val="both"/>
      </w:pPr>
      <w:r>
        <w:t xml:space="preserve">2.2. </w:t>
      </w:r>
      <w:r w:rsidR="000664F5" w:rsidRPr="00E74887">
        <w:t xml:space="preserve">Gaisrinės saugos inžinerinių sistemų priežiūros rekomendacijomis, patvirtintomis Priešgaisrinės apsaugos ir gelbėjimo departamento prie Vidaus reikalų ministerijos direktoriaus 2011 m. rugpjūčio 23 d. įsakymu Nr. 1-251; </w:t>
      </w:r>
    </w:p>
    <w:p w14:paraId="6CA7B8D6" w14:textId="5F29426B" w:rsidR="00B6195D" w:rsidRDefault="00CE2BDE" w:rsidP="00872CBA">
      <w:pPr>
        <w:tabs>
          <w:tab w:val="left" w:pos="1276"/>
        </w:tabs>
        <w:spacing w:line="276" w:lineRule="auto"/>
        <w:jc w:val="both"/>
      </w:pPr>
      <w:r>
        <w:t xml:space="preserve">2.3. </w:t>
      </w:r>
      <w:r w:rsidR="000664F5" w:rsidRPr="00E74887">
        <w:t>LST EN 15004-1:2008 Stacionariosios gaisrų gesinimo sistemos. Gesinimo dujomis sistemos. 1 dalis. Projektavimas, įrengimas ir techninė priežiūra (</w:t>
      </w:r>
      <w:r w:rsidR="0014366A">
        <w:t>ISO 14520-1:2006, modifikuotas);</w:t>
      </w:r>
    </w:p>
    <w:p w14:paraId="6027AA84" w14:textId="7D188A42" w:rsidR="0014366A" w:rsidRPr="000D6F70" w:rsidRDefault="0014366A" w:rsidP="00872CBA">
      <w:pPr>
        <w:pStyle w:val="NormalWeb"/>
        <w:spacing w:line="276" w:lineRule="auto"/>
        <w:jc w:val="both"/>
        <w:rPr>
          <w:color w:val="333333"/>
        </w:rPr>
      </w:pPr>
      <w:r w:rsidRPr="000D6F70">
        <w:t xml:space="preserve">2.4. </w:t>
      </w:r>
      <w:r w:rsidRPr="000D6F70">
        <w:rPr>
          <w:color w:val="333333"/>
        </w:rPr>
        <w:t xml:space="preserve">Gesintuvų techninės priežiūros procedūros </w:t>
      </w:r>
      <w:r w:rsidR="000D6F70">
        <w:rPr>
          <w:color w:val="333333"/>
        </w:rPr>
        <w:t xml:space="preserve">turi būti </w:t>
      </w:r>
      <w:r w:rsidRPr="000D6F70">
        <w:rPr>
          <w:color w:val="333333"/>
        </w:rPr>
        <w:t>atliekamos  pagal  Priešgaisrinės apsaugos ir gelbėjimo departamento prie VRM 2010-12-20 įsakymą Nr.1-360 „Dėl gesintuvų techninės priežiūros taisyklių patvirtinimo“</w:t>
      </w:r>
      <w:r w:rsidR="000D6F70">
        <w:rPr>
          <w:color w:val="333333"/>
        </w:rPr>
        <w:t xml:space="preserve"> (toliau – Gesintuvų priežiūros taisyklės)</w:t>
      </w:r>
      <w:r w:rsidRPr="000D6F70">
        <w:rPr>
          <w:color w:val="333333"/>
        </w:rPr>
        <w:t xml:space="preserve">. </w:t>
      </w:r>
      <w:r w:rsidR="000D6F70">
        <w:rPr>
          <w:color w:val="000000"/>
        </w:rPr>
        <w:t>Miltelinių gesintuvų</w:t>
      </w:r>
      <w:r w:rsidR="000D6F70" w:rsidRPr="00D52C4A">
        <w:rPr>
          <w:color w:val="000000"/>
        </w:rPr>
        <w:t xml:space="preserve"> MG-6 </w:t>
      </w:r>
      <w:r w:rsidR="000D6F70">
        <w:rPr>
          <w:color w:val="000000"/>
        </w:rPr>
        <w:t>techninę priežiūrą ir pildymą (</w:t>
      </w:r>
      <w:r w:rsidRPr="000D6F70">
        <w:rPr>
          <w:color w:val="333333"/>
        </w:rPr>
        <w:t>L</w:t>
      </w:r>
      <w:r w:rsidRPr="0014366A">
        <w:rPr>
          <w:color w:val="333333"/>
        </w:rPr>
        <w:t>entelės punkt</w:t>
      </w:r>
      <w:r w:rsidR="000D6F70">
        <w:rPr>
          <w:color w:val="333333"/>
        </w:rPr>
        <w:t>ai</w:t>
      </w:r>
      <w:r w:rsidRPr="0014366A">
        <w:rPr>
          <w:color w:val="333333"/>
        </w:rPr>
        <w:t xml:space="preserve"> Nr.1 ir Nr.2</w:t>
      </w:r>
      <w:r w:rsidR="000D6F70">
        <w:rPr>
          <w:color w:val="333333"/>
        </w:rPr>
        <w:t xml:space="preserve">) </w:t>
      </w:r>
      <w:r w:rsidRPr="0014366A">
        <w:rPr>
          <w:color w:val="333333"/>
        </w:rPr>
        <w:t>būtina atlikti</w:t>
      </w:r>
      <w:r w:rsidR="000D6F70">
        <w:rPr>
          <w:color w:val="333333"/>
        </w:rPr>
        <w:t xml:space="preserve"> p</w:t>
      </w:r>
      <w:r w:rsidR="00171027">
        <w:rPr>
          <w:color w:val="333333"/>
        </w:rPr>
        <w:t>agal G</w:t>
      </w:r>
      <w:r w:rsidRPr="0014366A">
        <w:rPr>
          <w:color w:val="333333"/>
        </w:rPr>
        <w:t>esintuvų priežiūros taisyklių 5 lentelės („Gesintuvų techninės priež</w:t>
      </w:r>
      <w:r w:rsidR="00171027">
        <w:rPr>
          <w:color w:val="333333"/>
        </w:rPr>
        <w:t>iūros procedūros“) reikalavimus</w:t>
      </w:r>
      <w:r w:rsidRPr="0014366A">
        <w:rPr>
          <w:color w:val="333333"/>
        </w:rPr>
        <w:t>.</w:t>
      </w:r>
    </w:p>
    <w:p w14:paraId="796AE73E" w14:textId="77777777" w:rsidR="003F0FF9" w:rsidRPr="00E74887" w:rsidRDefault="00CE2BDE" w:rsidP="00872CBA">
      <w:pPr>
        <w:tabs>
          <w:tab w:val="left" w:pos="1276"/>
        </w:tabs>
        <w:spacing w:line="276" w:lineRule="auto"/>
        <w:jc w:val="both"/>
      </w:pPr>
      <w:r>
        <w:t xml:space="preserve">3. </w:t>
      </w:r>
      <w:r w:rsidR="003F0FF9" w:rsidRPr="00E74887">
        <w:t>Tiekėjas</w:t>
      </w:r>
      <w:r w:rsidR="002A26DF" w:rsidRPr="00E74887">
        <w:t xml:space="preserve"> Paslaugas </w:t>
      </w:r>
      <w:r w:rsidR="00B6195D" w:rsidRPr="00E74887">
        <w:t>turi teikti</w:t>
      </w:r>
      <w:r w:rsidR="002A26DF" w:rsidRPr="00E74887">
        <w:t xml:space="preserve"> Šalių suderintu laiku bei galiojančiais teisės aktais, nusistovėjusiomis profesinės veiklos taisyklėmis, standartais, profesinės veiklos etika ir Sutarties sąlygomis.</w:t>
      </w:r>
    </w:p>
    <w:p w14:paraId="5D27E1C3" w14:textId="51809AF2" w:rsidR="00CE2BDE" w:rsidRPr="00E74887" w:rsidRDefault="00CE2BDE" w:rsidP="00872CBA">
      <w:pPr>
        <w:spacing w:line="276" w:lineRule="auto"/>
        <w:jc w:val="both"/>
      </w:pPr>
      <w:r>
        <w:t xml:space="preserve">4. </w:t>
      </w:r>
      <w:r w:rsidR="002A26DF" w:rsidRPr="00E74887">
        <w:t>Paslaugų teikimo vietos – Katedros a. 4 ir Vilniaus g. 24, Vilniuje.</w:t>
      </w:r>
      <w:r w:rsidR="003F0FF9" w:rsidRPr="00E74887">
        <w:t xml:space="preserve"> </w:t>
      </w:r>
    </w:p>
    <w:p w14:paraId="5E0CDFC9" w14:textId="77777777" w:rsidR="002A26DF" w:rsidRDefault="00CE2BDE" w:rsidP="00872CBA">
      <w:pPr>
        <w:spacing w:line="276" w:lineRule="auto"/>
        <w:jc w:val="both"/>
      </w:pPr>
      <w:r>
        <w:t xml:space="preserve">5. </w:t>
      </w:r>
      <w:r w:rsidR="002A26DF" w:rsidRPr="003F0FF9">
        <w:t xml:space="preserve">Paslaugų teikimo laikotarpis neilgesnis nei 36 mėnesiai. </w:t>
      </w:r>
    </w:p>
    <w:p w14:paraId="2EF21C14" w14:textId="77777777" w:rsidR="00E36E86" w:rsidRPr="00E36E86" w:rsidRDefault="00E36E86" w:rsidP="00E36E86">
      <w:pPr>
        <w:spacing w:line="360" w:lineRule="auto"/>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w:t>
      </w:r>
    </w:p>
    <w:sectPr w:rsidR="00E36E86" w:rsidRPr="00E36E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A604D"/>
    <w:multiLevelType w:val="multilevel"/>
    <w:tmpl w:val="BA06F7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8D5DC6"/>
    <w:multiLevelType w:val="hybridMultilevel"/>
    <w:tmpl w:val="9890616E"/>
    <w:lvl w:ilvl="0" w:tplc="D412600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143236"/>
    <w:multiLevelType w:val="multilevel"/>
    <w:tmpl w:val="F3A830E2"/>
    <w:lvl w:ilvl="0">
      <w:start w:val="3"/>
      <w:numFmt w:val="decimal"/>
      <w:lvlText w:val="%1."/>
      <w:lvlJc w:val="left"/>
      <w:pPr>
        <w:ind w:left="360" w:hanging="360"/>
      </w:pPr>
      <w:rPr>
        <w:rFonts w:hint="default"/>
        <w:b w:val="0"/>
      </w:rPr>
    </w:lvl>
    <w:lvl w:ilvl="1">
      <w:start w:val="1"/>
      <w:numFmt w:val="decimal"/>
      <w:lvlText w:val="%1.%2."/>
      <w:lvlJc w:val="left"/>
      <w:pPr>
        <w:ind w:left="1108" w:hanging="360"/>
      </w:pPr>
      <w:rPr>
        <w:rFonts w:hint="default"/>
      </w:rPr>
    </w:lvl>
    <w:lvl w:ilvl="2">
      <w:start w:val="1"/>
      <w:numFmt w:val="decimal"/>
      <w:lvlText w:val="%1.%2.%3."/>
      <w:lvlJc w:val="left"/>
      <w:pPr>
        <w:ind w:left="2216" w:hanging="720"/>
      </w:pPr>
      <w:rPr>
        <w:rFonts w:hint="default"/>
        <w:b w:val="0"/>
      </w:rPr>
    </w:lvl>
    <w:lvl w:ilvl="3">
      <w:start w:val="1"/>
      <w:numFmt w:val="decimal"/>
      <w:lvlText w:val="%1.%2.%3.%4."/>
      <w:lvlJc w:val="left"/>
      <w:pPr>
        <w:ind w:left="1287"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3" w15:restartNumberingAfterBreak="0">
    <w:nsid w:val="268E48E4"/>
    <w:multiLevelType w:val="multilevel"/>
    <w:tmpl w:val="17625D7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7A4CE0"/>
    <w:multiLevelType w:val="hybridMultilevel"/>
    <w:tmpl w:val="9D5C82BC"/>
    <w:lvl w:ilvl="0" w:tplc="39562C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8400EC"/>
    <w:multiLevelType w:val="hybridMultilevel"/>
    <w:tmpl w:val="28D62634"/>
    <w:lvl w:ilvl="0" w:tplc="D3AE488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DF"/>
    <w:rsid w:val="000664F5"/>
    <w:rsid w:val="000D6F70"/>
    <w:rsid w:val="0014366A"/>
    <w:rsid w:val="00170923"/>
    <w:rsid w:val="00171027"/>
    <w:rsid w:val="00262B4F"/>
    <w:rsid w:val="002A26DF"/>
    <w:rsid w:val="003B3EEB"/>
    <w:rsid w:val="003F0FF9"/>
    <w:rsid w:val="003F7175"/>
    <w:rsid w:val="00401FC2"/>
    <w:rsid w:val="00435696"/>
    <w:rsid w:val="004519A9"/>
    <w:rsid w:val="00456095"/>
    <w:rsid w:val="0052134F"/>
    <w:rsid w:val="00655D44"/>
    <w:rsid w:val="006911AF"/>
    <w:rsid w:val="007F3533"/>
    <w:rsid w:val="007F6967"/>
    <w:rsid w:val="00872CBA"/>
    <w:rsid w:val="009D31EF"/>
    <w:rsid w:val="00B6195D"/>
    <w:rsid w:val="00CE2BDE"/>
    <w:rsid w:val="00CF52DA"/>
    <w:rsid w:val="00D52C4A"/>
    <w:rsid w:val="00E17D60"/>
    <w:rsid w:val="00E223F8"/>
    <w:rsid w:val="00E36E86"/>
    <w:rsid w:val="00E74887"/>
    <w:rsid w:val="00EE1ABE"/>
    <w:rsid w:val="00FD78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49B0"/>
  <w15:chartTrackingRefBased/>
  <w15:docId w15:val="{B15C561D-593F-412D-A6C9-952A3E7C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DF"/>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A26DF"/>
    <w:rPr>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99"/>
    <w:qFormat/>
    <w:rsid w:val="002A26DF"/>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E2BDE"/>
    <w:rPr>
      <w:sz w:val="16"/>
      <w:szCs w:val="16"/>
    </w:rPr>
  </w:style>
  <w:style w:type="paragraph" w:styleId="CommentText">
    <w:name w:val="annotation text"/>
    <w:basedOn w:val="Normal"/>
    <w:link w:val="CommentTextChar"/>
    <w:uiPriority w:val="99"/>
    <w:semiHidden/>
    <w:unhideWhenUsed/>
    <w:rsid w:val="00CE2BDE"/>
    <w:rPr>
      <w:sz w:val="20"/>
      <w:szCs w:val="20"/>
    </w:rPr>
  </w:style>
  <w:style w:type="character" w:customStyle="1" w:styleId="CommentTextChar">
    <w:name w:val="Comment Text Char"/>
    <w:basedOn w:val="DefaultParagraphFont"/>
    <w:link w:val="CommentText"/>
    <w:uiPriority w:val="99"/>
    <w:semiHidden/>
    <w:rsid w:val="00CE2BD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BDE"/>
    <w:rPr>
      <w:b/>
      <w:bCs/>
    </w:rPr>
  </w:style>
  <w:style w:type="character" w:customStyle="1" w:styleId="CommentSubjectChar">
    <w:name w:val="Comment Subject Char"/>
    <w:basedOn w:val="CommentTextChar"/>
    <w:link w:val="CommentSubject"/>
    <w:uiPriority w:val="99"/>
    <w:semiHidden/>
    <w:rsid w:val="00CE2BDE"/>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E2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DE"/>
    <w:rPr>
      <w:rFonts w:ascii="Segoe UI" w:eastAsia="Times New Roman" w:hAnsi="Segoe UI" w:cs="Segoe UI"/>
      <w:sz w:val="18"/>
      <w:szCs w:val="18"/>
      <w:lang w:eastAsia="lt-LT"/>
    </w:rPr>
  </w:style>
  <w:style w:type="paragraph" w:styleId="Revision">
    <w:name w:val="Revision"/>
    <w:hidden/>
    <w:uiPriority w:val="99"/>
    <w:semiHidden/>
    <w:rsid w:val="00E74887"/>
    <w:pPr>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14366A"/>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1539</Words>
  <Characters>878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Gudenė</dc:creator>
  <cp:keywords/>
  <dc:description/>
  <cp:lastModifiedBy>Ramunė Gudenė</cp:lastModifiedBy>
  <cp:revision>3</cp:revision>
  <dcterms:created xsi:type="dcterms:W3CDTF">2019-12-10T09:00:00Z</dcterms:created>
  <dcterms:modified xsi:type="dcterms:W3CDTF">2019-12-10T09:01:00Z</dcterms:modified>
</cp:coreProperties>
</file>