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33B9E" w14:textId="7D3AEB2B" w:rsidR="007259B7" w:rsidRPr="00DF3146" w:rsidRDefault="007259B7" w:rsidP="007259B7">
      <w:pPr>
        <w:tabs>
          <w:tab w:val="left" w:pos="6096"/>
        </w:tabs>
        <w:spacing w:after="0" w:line="240" w:lineRule="auto"/>
        <w:ind w:left="6096"/>
        <w:contextualSpacing/>
        <w:rPr>
          <w:rFonts w:ascii="Times New Roman" w:hAnsi="Times New Roman" w:cs="Times New Roman"/>
          <w:sz w:val="24"/>
          <w:szCs w:val="24"/>
          <w:lang w:val="lt-LT"/>
        </w:rPr>
      </w:pPr>
      <w:r w:rsidRPr="00DF3146">
        <w:rPr>
          <w:rFonts w:ascii="Times New Roman" w:hAnsi="Times New Roman" w:cs="Times New Roman"/>
          <w:sz w:val="24"/>
          <w:szCs w:val="24"/>
          <w:lang w:val="lt-LT"/>
        </w:rPr>
        <w:t>202</w:t>
      </w:r>
      <w:r w:rsidR="00844259">
        <w:rPr>
          <w:rFonts w:ascii="Times New Roman" w:hAnsi="Times New Roman" w:cs="Times New Roman"/>
          <w:sz w:val="24"/>
          <w:szCs w:val="24"/>
          <w:lang w:val="lt-LT"/>
        </w:rPr>
        <w:t>5</w:t>
      </w:r>
      <w:r w:rsidRPr="00DF3146">
        <w:rPr>
          <w:rFonts w:ascii="Times New Roman" w:hAnsi="Times New Roman" w:cs="Times New Roman"/>
          <w:sz w:val="24"/>
          <w:szCs w:val="24"/>
          <w:lang w:val="lt-LT"/>
        </w:rPr>
        <w:t xml:space="preserve"> m. </w:t>
      </w:r>
      <w:r w:rsidR="00844259">
        <w:rPr>
          <w:rFonts w:ascii="Times New Roman" w:hAnsi="Times New Roman" w:cs="Times New Roman"/>
          <w:sz w:val="24"/>
          <w:szCs w:val="24"/>
          <w:lang w:val="lt-LT"/>
        </w:rPr>
        <w:t xml:space="preserve">gegužės  </w:t>
      </w:r>
      <w:r w:rsidRPr="00DF3146">
        <w:rPr>
          <w:rFonts w:ascii="Times New Roman" w:hAnsi="Times New Roman" w:cs="Times New Roman"/>
          <w:sz w:val="24"/>
          <w:szCs w:val="24"/>
          <w:lang w:val="lt-LT"/>
        </w:rPr>
        <w:t xml:space="preserve">    d.</w:t>
      </w:r>
    </w:p>
    <w:p w14:paraId="1A233B9F" w14:textId="19BE9174" w:rsidR="007259B7" w:rsidRPr="00DF3146" w:rsidRDefault="007259B7" w:rsidP="007259B7">
      <w:pPr>
        <w:tabs>
          <w:tab w:val="left" w:pos="6096"/>
        </w:tabs>
        <w:spacing w:after="0" w:line="240" w:lineRule="auto"/>
        <w:ind w:left="6096"/>
        <w:contextualSpacing/>
        <w:rPr>
          <w:rFonts w:ascii="Times New Roman" w:hAnsi="Times New Roman" w:cs="Times New Roman"/>
          <w:bCs/>
          <w:sz w:val="24"/>
          <w:szCs w:val="24"/>
          <w:lang w:val="lt-LT"/>
        </w:rPr>
      </w:pPr>
      <w:r w:rsidRPr="00DF3146">
        <w:rPr>
          <w:rFonts w:ascii="Times New Roman" w:hAnsi="Times New Roman" w:cs="Times New Roman"/>
          <w:bCs/>
          <w:sz w:val="24"/>
          <w:szCs w:val="24"/>
          <w:lang w:val="lt-LT"/>
        </w:rPr>
        <w:t xml:space="preserve">Pagrindinės sutarties Nr. </w:t>
      </w:r>
      <w:r w:rsidR="00844259">
        <w:rPr>
          <w:rFonts w:ascii="Times New Roman" w:hAnsi="Times New Roman" w:cs="Times New Roman"/>
          <w:bCs/>
          <w:sz w:val="24"/>
          <w:szCs w:val="24"/>
          <w:lang w:val="lt-LT"/>
        </w:rPr>
        <w:t>6K-</w:t>
      </w:r>
    </w:p>
    <w:p w14:paraId="1A233BA0" w14:textId="77777777" w:rsidR="007259B7" w:rsidRPr="00DF3146" w:rsidRDefault="007259B7" w:rsidP="007259B7">
      <w:pPr>
        <w:tabs>
          <w:tab w:val="left" w:pos="6096"/>
        </w:tabs>
        <w:spacing w:after="0" w:line="240" w:lineRule="auto"/>
        <w:ind w:left="6096"/>
        <w:rPr>
          <w:rFonts w:ascii="Times New Roman" w:hAnsi="Times New Roman" w:cs="Times New Roman"/>
          <w:sz w:val="24"/>
          <w:szCs w:val="24"/>
          <w:lang w:val="lt-LT"/>
        </w:rPr>
      </w:pPr>
      <w:r w:rsidRPr="00DF3146">
        <w:rPr>
          <w:rFonts w:ascii="Times New Roman" w:hAnsi="Times New Roman" w:cs="Times New Roman"/>
          <w:sz w:val="24"/>
          <w:szCs w:val="24"/>
          <w:lang w:val="lt-LT"/>
        </w:rPr>
        <w:t>1 priedas</w:t>
      </w:r>
    </w:p>
    <w:p w14:paraId="1A233BA1" w14:textId="77777777" w:rsidR="007259B7" w:rsidRPr="00DF3146" w:rsidRDefault="007259B7" w:rsidP="007259B7">
      <w:pPr>
        <w:tabs>
          <w:tab w:val="left" w:pos="6096"/>
        </w:tabs>
        <w:spacing w:after="0" w:line="240" w:lineRule="auto"/>
        <w:ind w:left="6096"/>
        <w:rPr>
          <w:rFonts w:ascii="Times New Roman" w:hAnsi="Times New Roman" w:cs="Times New Roman"/>
          <w:sz w:val="24"/>
          <w:szCs w:val="24"/>
          <w:lang w:val="lt-LT"/>
        </w:rPr>
      </w:pPr>
    </w:p>
    <w:p w14:paraId="1A233BA2" w14:textId="77777777" w:rsidR="007259B7" w:rsidRPr="00DF3146" w:rsidRDefault="007259B7" w:rsidP="007259B7">
      <w:pPr>
        <w:pStyle w:val="Porat"/>
        <w:tabs>
          <w:tab w:val="clear" w:pos="4819"/>
          <w:tab w:val="clear" w:pos="9638"/>
          <w:tab w:val="center" w:pos="3544"/>
          <w:tab w:val="left" w:pos="6096"/>
          <w:tab w:val="right" w:pos="8640"/>
        </w:tabs>
        <w:jc w:val="center"/>
        <w:rPr>
          <w:rFonts w:cs="Times New Roman"/>
          <w:b/>
          <w:szCs w:val="24"/>
        </w:rPr>
      </w:pPr>
      <w:r w:rsidRPr="00DF3146">
        <w:rPr>
          <w:rFonts w:cs="Times New Roman"/>
          <w:b/>
          <w:szCs w:val="24"/>
        </w:rPr>
        <w:t>TECHNINĖ SPECIFIKACIJA</w:t>
      </w:r>
    </w:p>
    <w:p w14:paraId="1A233BA3" w14:textId="77777777" w:rsidR="007259B7" w:rsidRPr="00DF3146" w:rsidRDefault="007259B7" w:rsidP="007259B7">
      <w:pPr>
        <w:tabs>
          <w:tab w:val="left" w:pos="6096"/>
        </w:tabs>
        <w:spacing w:after="0" w:line="240" w:lineRule="auto"/>
        <w:ind w:left="6096"/>
        <w:rPr>
          <w:rFonts w:ascii="Times New Roman" w:hAnsi="Times New Roman" w:cs="Times New Roman"/>
          <w:sz w:val="24"/>
          <w:szCs w:val="24"/>
          <w:lang w:val="lt-LT"/>
        </w:rPr>
      </w:pPr>
    </w:p>
    <w:p w14:paraId="1A233BA4" w14:textId="77777777" w:rsidR="007259B7" w:rsidRPr="00DF3146" w:rsidRDefault="007259B7" w:rsidP="00844259">
      <w:pPr>
        <w:numPr>
          <w:ilvl w:val="0"/>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b/>
          <w:sz w:val="24"/>
          <w:szCs w:val="24"/>
          <w:lang w:val="lt-LT"/>
        </w:rPr>
        <w:t>Perkančioji organizacija.</w:t>
      </w:r>
      <w:r w:rsidRPr="00DF3146">
        <w:rPr>
          <w:rFonts w:ascii="Times New Roman" w:hAnsi="Times New Roman" w:cs="Times New Roman"/>
          <w:sz w:val="24"/>
          <w:szCs w:val="24"/>
          <w:lang w:val="lt-LT"/>
        </w:rPr>
        <w:t xml:space="preserve"> Migracijos departamentas prie Lietuvos Respublikos vidaus reikalų ministerijos (toliau – Perkančioji organizacija).</w:t>
      </w:r>
    </w:p>
    <w:p w14:paraId="1A233BA5" w14:textId="77777777" w:rsidR="007259B7" w:rsidRPr="00DF3146" w:rsidRDefault="007259B7" w:rsidP="007259B7">
      <w:pPr>
        <w:numPr>
          <w:ilvl w:val="0"/>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b/>
          <w:sz w:val="24"/>
          <w:szCs w:val="24"/>
          <w:lang w:val="lt-LT"/>
        </w:rPr>
        <w:t xml:space="preserve">Pirkimo objektas. </w:t>
      </w:r>
      <w:r w:rsidRPr="00DF3146">
        <w:rPr>
          <w:rFonts w:ascii="Times New Roman" w:hAnsi="Times New Roman" w:cs="Times New Roman"/>
          <w:sz w:val="24"/>
          <w:szCs w:val="24"/>
          <w:lang w:val="lt-LT"/>
        </w:rPr>
        <w:t>Preliminariosios sutartys dėl vertimo raštu ir žodžiu paslaugų pirkimo (toliau – paslaugos).</w:t>
      </w:r>
    </w:p>
    <w:p w14:paraId="1A233BA6" w14:textId="77777777" w:rsidR="007259B7" w:rsidRPr="00DF3146" w:rsidRDefault="007259B7" w:rsidP="007259B7">
      <w:pPr>
        <w:numPr>
          <w:ilvl w:val="0"/>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Paslaugos bus perkamos pagal Perkančiosios organizacijos faktinį poreikį. Per visą preliminariųjų sutarčių galiojimo laikotarpį (</w:t>
      </w:r>
      <w:r w:rsidRPr="00DF3146">
        <w:rPr>
          <w:rFonts w:ascii="Times New Roman" w:eastAsia="Calibri" w:hAnsi="Times New Roman" w:cs="Times New Roman"/>
          <w:sz w:val="24"/>
          <w:szCs w:val="24"/>
          <w:lang w:val="lt-LT"/>
        </w:rPr>
        <w:t>įskaitant visus pratęsimus)</w:t>
      </w:r>
      <w:r w:rsidRPr="00DF3146">
        <w:rPr>
          <w:rFonts w:ascii="Times New Roman" w:hAnsi="Times New Roman" w:cs="Times New Roman"/>
          <w:sz w:val="24"/>
          <w:szCs w:val="24"/>
          <w:lang w:val="lt-LT"/>
        </w:rPr>
        <w:t xml:space="preserve"> numatoma vertimo paslaugų įsigyti ne daugiau nei:</w:t>
      </w:r>
      <w:r>
        <w:rPr>
          <w:rFonts w:ascii="Times New Roman" w:hAnsi="Times New Roman" w:cs="Times New Roman"/>
          <w:sz w:val="24"/>
          <w:szCs w:val="24"/>
          <w:lang w:val="lt-LT"/>
        </w:rPr>
        <w:t xml:space="preserve"> </w:t>
      </w:r>
      <w:r w:rsidRPr="00EA1CEB">
        <w:rPr>
          <w:rFonts w:ascii="Times New Roman" w:hAnsi="Times New Roman" w:cs="Times New Roman"/>
          <w:sz w:val="24"/>
          <w:szCs w:val="24"/>
          <w:lang w:val="lt-LT"/>
        </w:rPr>
        <w:t>antra pirkimo objekto dalis – 200 000 Eur su PVM</w:t>
      </w:r>
      <w:r w:rsidRPr="00DF3146">
        <w:rPr>
          <w:rFonts w:ascii="Times New Roman" w:hAnsi="Times New Roman" w:cs="Times New Roman"/>
          <w:i/>
          <w:sz w:val="24"/>
          <w:szCs w:val="24"/>
          <w:lang w:val="lt-LT"/>
        </w:rPr>
        <w:t xml:space="preserve">. </w:t>
      </w:r>
    </w:p>
    <w:p w14:paraId="1A233BA7" w14:textId="77777777" w:rsidR="007259B7" w:rsidRPr="00DF3146" w:rsidRDefault="007259B7" w:rsidP="007259B7">
      <w:pPr>
        <w:numPr>
          <w:ilvl w:val="0"/>
          <w:numId w:val="1"/>
        </w:numPr>
        <w:tabs>
          <w:tab w:val="left" w:pos="426"/>
        </w:tabs>
        <w:spacing w:after="0" w:line="240" w:lineRule="auto"/>
        <w:ind w:left="0" w:firstLine="0"/>
        <w:rPr>
          <w:rFonts w:ascii="Times New Roman" w:hAnsi="Times New Roman" w:cs="Times New Roman"/>
          <w:b/>
          <w:sz w:val="24"/>
          <w:szCs w:val="24"/>
          <w:lang w:val="lt-LT"/>
        </w:rPr>
      </w:pPr>
      <w:r w:rsidRPr="00DF3146">
        <w:rPr>
          <w:rFonts w:ascii="Times New Roman" w:hAnsi="Times New Roman" w:cs="Times New Roman"/>
          <w:b/>
          <w:sz w:val="24"/>
          <w:szCs w:val="24"/>
          <w:lang w:val="lt-LT"/>
        </w:rPr>
        <w:t>Verčiamos informacijos pobūdis:</w:t>
      </w:r>
    </w:p>
    <w:p w14:paraId="1A233BA8" w14:textId="77777777" w:rsidR="007259B7" w:rsidRPr="00DF3146" w:rsidRDefault="007259B7" w:rsidP="007259B7">
      <w:pPr>
        <w:numPr>
          <w:ilvl w:val="1"/>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prieglobsčio prašytojų asmens tapatybės ir kiti su prieglobsčio procedūra susiję dokumentai, informacija interneto svetainei, elektroninio konsultanto žinių bazei, įvairių tarptautinių nevyriausybinių organizacijų ataskaitos, užsienio valstybių teisės aktai ir kitokio pobūdžio informacija (raštu);</w:t>
      </w:r>
    </w:p>
    <w:p w14:paraId="1A233BA9" w14:textId="77777777" w:rsidR="007259B7" w:rsidRPr="00DF3146" w:rsidRDefault="007259B7" w:rsidP="007259B7">
      <w:pPr>
        <w:numPr>
          <w:ilvl w:val="1"/>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vertimas atliekant prieglobsčio prašytojų apklausas, supažindinant prieglobsčio prašytojus su priimtais sprendimais, nagrinėjant prieglobsčio prašytojų bylas teismo posėdžiuose, teikiant teisines konsultacijas prieglobsčio prašytojams ir kitokio pobūdžio vertimai (nuoseklus vertimas žodžiu).</w:t>
      </w:r>
    </w:p>
    <w:p w14:paraId="1A233BAA" w14:textId="77777777" w:rsidR="007259B7" w:rsidRPr="00DF3146" w:rsidRDefault="007259B7" w:rsidP="007259B7">
      <w:pPr>
        <w:numPr>
          <w:ilvl w:val="0"/>
          <w:numId w:val="1"/>
        </w:numPr>
        <w:tabs>
          <w:tab w:val="left" w:pos="426"/>
        </w:tabs>
        <w:spacing w:after="0" w:line="240" w:lineRule="auto"/>
        <w:ind w:left="0" w:firstLine="0"/>
        <w:rPr>
          <w:rFonts w:ascii="Times New Roman" w:hAnsi="Times New Roman" w:cs="Times New Roman"/>
          <w:i/>
          <w:sz w:val="24"/>
          <w:szCs w:val="24"/>
          <w:lang w:val="lt-LT"/>
        </w:rPr>
      </w:pPr>
      <w:r w:rsidRPr="00DF3146">
        <w:rPr>
          <w:rFonts w:ascii="Times New Roman" w:hAnsi="Times New Roman" w:cs="Times New Roman"/>
          <w:b/>
          <w:i/>
          <w:sz w:val="24"/>
          <w:szCs w:val="24"/>
          <w:lang w:val="lt-LT"/>
        </w:rPr>
        <w:t>Pirkimo objektas skaidomas į 3 pirkimo dalis</w:t>
      </w:r>
      <w:r w:rsidRPr="00DF3146">
        <w:rPr>
          <w:rFonts w:ascii="Times New Roman" w:hAnsi="Times New Roman" w:cs="Times New Roman"/>
          <w:i/>
          <w:sz w:val="24"/>
          <w:szCs w:val="24"/>
          <w:lang w:val="lt-LT"/>
        </w:rPr>
        <w:t>:</w:t>
      </w:r>
    </w:p>
    <w:p w14:paraId="1A233BAB" w14:textId="77777777" w:rsidR="007259B7" w:rsidRPr="00DF3146" w:rsidRDefault="007259B7" w:rsidP="007259B7">
      <w:pPr>
        <w:numPr>
          <w:ilvl w:val="1"/>
          <w:numId w:val="1"/>
        </w:numPr>
        <w:tabs>
          <w:tab w:val="left" w:pos="567"/>
        </w:tabs>
        <w:spacing w:after="0" w:line="240" w:lineRule="auto"/>
        <w:ind w:left="0" w:firstLine="0"/>
        <w:rPr>
          <w:rFonts w:ascii="Times New Roman" w:hAnsi="Times New Roman" w:cs="Times New Roman"/>
          <w:i/>
          <w:sz w:val="24"/>
          <w:szCs w:val="24"/>
          <w:lang w:val="lt-LT"/>
        </w:rPr>
      </w:pPr>
      <w:r w:rsidRPr="00DF3146">
        <w:rPr>
          <w:rFonts w:ascii="Times New Roman" w:hAnsi="Times New Roman" w:cs="Times New Roman"/>
          <w:b/>
          <w:i/>
          <w:sz w:val="24"/>
          <w:szCs w:val="24"/>
          <w:lang w:val="lt-LT"/>
        </w:rPr>
        <w:t>1 (pirma) pirkimo objekto dalis</w:t>
      </w:r>
      <w:r w:rsidRPr="00DF3146">
        <w:rPr>
          <w:rFonts w:ascii="Times New Roman" w:hAnsi="Times New Roman" w:cs="Times New Roman"/>
          <w:i/>
          <w:sz w:val="24"/>
          <w:szCs w:val="24"/>
          <w:lang w:val="lt-LT"/>
        </w:rPr>
        <w:t xml:space="preserve"> – vertimo raštu (iki 8 700 psl.) ir nuoseklus žodžiu (iki 4 000 val.) iš / į anglų, vokiečių kalbų (</w:t>
      </w:r>
      <w:proofErr w:type="spellStart"/>
      <w:r w:rsidRPr="00DF3146">
        <w:rPr>
          <w:rFonts w:ascii="Times New Roman" w:hAnsi="Times New Roman" w:cs="Times New Roman"/>
          <w:i/>
          <w:sz w:val="24"/>
          <w:szCs w:val="24"/>
          <w:lang w:val="lt-LT"/>
        </w:rPr>
        <w:t>as</w:t>
      </w:r>
      <w:proofErr w:type="spellEnd"/>
      <w:r w:rsidRPr="00DF3146">
        <w:rPr>
          <w:rFonts w:ascii="Times New Roman" w:hAnsi="Times New Roman" w:cs="Times New Roman"/>
          <w:i/>
          <w:sz w:val="24"/>
          <w:szCs w:val="24"/>
          <w:lang w:val="lt-LT"/>
        </w:rPr>
        <w:t>) į / iš lietuvių kalbą (</w:t>
      </w:r>
      <w:proofErr w:type="spellStart"/>
      <w:r w:rsidRPr="00DF3146">
        <w:rPr>
          <w:rFonts w:ascii="Times New Roman" w:hAnsi="Times New Roman" w:cs="Times New Roman"/>
          <w:i/>
          <w:sz w:val="24"/>
          <w:szCs w:val="24"/>
          <w:lang w:val="lt-LT"/>
        </w:rPr>
        <w:t>os</w:t>
      </w:r>
      <w:proofErr w:type="spellEnd"/>
      <w:r w:rsidRPr="00DF3146">
        <w:rPr>
          <w:rFonts w:ascii="Times New Roman" w:hAnsi="Times New Roman" w:cs="Times New Roman"/>
          <w:i/>
          <w:sz w:val="24"/>
          <w:szCs w:val="24"/>
          <w:lang w:val="lt-LT"/>
        </w:rPr>
        <w:t>) paslaugos;</w:t>
      </w:r>
    </w:p>
    <w:p w14:paraId="1A233BAC" w14:textId="77777777" w:rsidR="007259B7" w:rsidRPr="00DF3146" w:rsidRDefault="007259B7" w:rsidP="007259B7">
      <w:pPr>
        <w:numPr>
          <w:ilvl w:val="1"/>
          <w:numId w:val="1"/>
        </w:numPr>
        <w:tabs>
          <w:tab w:val="left" w:pos="567"/>
        </w:tabs>
        <w:spacing w:after="0" w:line="240" w:lineRule="auto"/>
        <w:ind w:left="0" w:firstLine="0"/>
        <w:rPr>
          <w:rFonts w:ascii="Times New Roman" w:hAnsi="Times New Roman" w:cs="Times New Roman"/>
          <w:i/>
          <w:sz w:val="24"/>
          <w:szCs w:val="24"/>
          <w:lang w:val="lt-LT"/>
        </w:rPr>
      </w:pPr>
      <w:r w:rsidRPr="00DF3146">
        <w:rPr>
          <w:rFonts w:ascii="Times New Roman" w:hAnsi="Times New Roman" w:cs="Times New Roman"/>
          <w:b/>
          <w:i/>
          <w:sz w:val="24"/>
          <w:szCs w:val="24"/>
          <w:lang w:val="lt-LT"/>
        </w:rPr>
        <w:t>2 (antra) pirkimo objekto dalis</w:t>
      </w:r>
      <w:r w:rsidRPr="00DF3146">
        <w:rPr>
          <w:rFonts w:ascii="Times New Roman" w:hAnsi="Times New Roman" w:cs="Times New Roman"/>
          <w:i/>
          <w:sz w:val="24"/>
          <w:szCs w:val="24"/>
          <w:lang w:val="lt-LT"/>
        </w:rPr>
        <w:t xml:space="preserve"> – vertimo raštu (iki 6 600 psl.) ir nuoseklus žodžiu (iki 6 000 val.) iš / į ispanų, italų, prancūzų kalbų (</w:t>
      </w:r>
      <w:proofErr w:type="spellStart"/>
      <w:r w:rsidRPr="00DF3146">
        <w:rPr>
          <w:rFonts w:ascii="Times New Roman" w:hAnsi="Times New Roman" w:cs="Times New Roman"/>
          <w:i/>
          <w:sz w:val="24"/>
          <w:szCs w:val="24"/>
          <w:lang w:val="lt-LT"/>
        </w:rPr>
        <w:t>as</w:t>
      </w:r>
      <w:proofErr w:type="spellEnd"/>
      <w:r w:rsidRPr="00DF3146">
        <w:rPr>
          <w:rFonts w:ascii="Times New Roman" w:hAnsi="Times New Roman" w:cs="Times New Roman"/>
          <w:i/>
          <w:sz w:val="24"/>
          <w:szCs w:val="24"/>
          <w:lang w:val="lt-LT"/>
        </w:rPr>
        <w:t>) į / iš lietuvių kalbą (</w:t>
      </w:r>
      <w:proofErr w:type="spellStart"/>
      <w:r w:rsidRPr="00DF3146">
        <w:rPr>
          <w:rFonts w:ascii="Times New Roman" w:hAnsi="Times New Roman" w:cs="Times New Roman"/>
          <w:i/>
          <w:sz w:val="24"/>
          <w:szCs w:val="24"/>
          <w:lang w:val="lt-LT"/>
        </w:rPr>
        <w:t>os</w:t>
      </w:r>
      <w:proofErr w:type="spellEnd"/>
      <w:r w:rsidRPr="00DF3146">
        <w:rPr>
          <w:rFonts w:ascii="Times New Roman" w:hAnsi="Times New Roman" w:cs="Times New Roman"/>
          <w:i/>
          <w:sz w:val="24"/>
          <w:szCs w:val="24"/>
          <w:lang w:val="lt-LT"/>
        </w:rPr>
        <w:t>) paslaugos;</w:t>
      </w:r>
    </w:p>
    <w:p w14:paraId="1A233BAD" w14:textId="77777777" w:rsidR="007259B7" w:rsidRPr="00DF3146" w:rsidRDefault="007259B7" w:rsidP="007259B7">
      <w:pPr>
        <w:numPr>
          <w:ilvl w:val="1"/>
          <w:numId w:val="1"/>
        </w:numPr>
        <w:tabs>
          <w:tab w:val="left" w:pos="567"/>
        </w:tabs>
        <w:spacing w:after="0" w:line="240" w:lineRule="auto"/>
        <w:ind w:left="0" w:firstLine="0"/>
        <w:rPr>
          <w:rFonts w:ascii="Times New Roman" w:hAnsi="Times New Roman" w:cs="Times New Roman"/>
          <w:i/>
          <w:sz w:val="24"/>
          <w:szCs w:val="24"/>
          <w:lang w:val="lt-LT"/>
        </w:rPr>
      </w:pPr>
      <w:r w:rsidRPr="00DF3146">
        <w:rPr>
          <w:rFonts w:ascii="Times New Roman" w:hAnsi="Times New Roman" w:cs="Times New Roman"/>
          <w:b/>
          <w:i/>
          <w:sz w:val="24"/>
          <w:szCs w:val="24"/>
          <w:lang w:val="lt-LT"/>
        </w:rPr>
        <w:t>3 (trečia) pirkimo objekto dalis</w:t>
      </w:r>
      <w:r w:rsidRPr="00DF3146">
        <w:rPr>
          <w:rFonts w:ascii="Times New Roman" w:hAnsi="Times New Roman" w:cs="Times New Roman"/>
          <w:i/>
          <w:sz w:val="24"/>
          <w:szCs w:val="24"/>
          <w:lang w:val="lt-LT"/>
        </w:rPr>
        <w:t xml:space="preserve"> – vertimo raštu (iki 8 700 psl.) ir nuoseklus žodžiu (iki 4 000 val.) iš / į lenkų, rusų kalbų (as) į / iš lietuvių kalbą (os) paslaugos.</w:t>
      </w:r>
    </w:p>
    <w:p w14:paraId="1A233BAE" w14:textId="77777777" w:rsidR="007259B7" w:rsidRPr="00DF3146" w:rsidRDefault="007259B7" w:rsidP="007259B7">
      <w:pPr>
        <w:pStyle w:val="Pagrindinistekstas"/>
        <w:numPr>
          <w:ilvl w:val="0"/>
          <w:numId w:val="1"/>
        </w:numPr>
        <w:tabs>
          <w:tab w:val="left" w:pos="567"/>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Paslaugų teikėjai gali teikti pasiūlymus vienai pirkimo objekto daliai, kelioms pirkimo objekto dalims arba visoms pirkimo objekto dalims, tačiau visai kiekvienos pirkimo objekto dalies apimčiai. </w:t>
      </w:r>
    </w:p>
    <w:p w14:paraId="1A233BAF" w14:textId="77777777" w:rsidR="007259B7" w:rsidRPr="00DF3146" w:rsidRDefault="007259B7" w:rsidP="007259B7">
      <w:pPr>
        <w:numPr>
          <w:ilvl w:val="0"/>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Ekonomiškai naudingiausi pasiūlymai išrenkami pagal </w:t>
      </w:r>
      <w:sdt>
        <w:sdtPr>
          <w:rPr>
            <w:rFonts w:ascii="Times New Roman" w:hAnsi="Times New Roman" w:cs="Times New Roman"/>
            <w:sz w:val="24"/>
            <w:szCs w:val="24"/>
            <w:lang w:val="lt-LT"/>
          </w:rPr>
          <w:id w:val="1370032666"/>
          <w:placeholder>
            <w:docPart w:val="46029DDDF9074CAA803D29807DF82612"/>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Pr="00DF3146">
            <w:rPr>
              <w:rFonts w:ascii="Times New Roman" w:hAnsi="Times New Roman" w:cs="Times New Roman"/>
              <w:sz w:val="24"/>
              <w:szCs w:val="24"/>
              <w:lang w:val="lt-LT"/>
            </w:rPr>
            <w:t>kainą.</w:t>
          </w:r>
        </w:sdtContent>
      </w:sdt>
      <w:r w:rsidRPr="00DF3146">
        <w:rPr>
          <w:rFonts w:ascii="Times New Roman" w:hAnsi="Times New Roman" w:cs="Times New Roman"/>
          <w:sz w:val="24"/>
          <w:szCs w:val="24"/>
          <w:lang w:val="lt-LT"/>
        </w:rPr>
        <w:t xml:space="preserve"> Maksimali pirkimų objektams skirtų lėšų suma nurodyta 3 p. Paslaugų teikėjo pirkimo objektų pasiūlymų kainos „Iš viso bendra vertimo raštu ir žodžiu paslaugų kaina, Eur su PVM“ bus naudojamos tik pasiūlymų palyginimui.</w:t>
      </w:r>
    </w:p>
    <w:p w14:paraId="1A233BB0" w14:textId="77777777" w:rsidR="007259B7" w:rsidRPr="00DF3146" w:rsidRDefault="007259B7" w:rsidP="007259B7">
      <w:pPr>
        <w:numPr>
          <w:ilvl w:val="0"/>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Detalūs reikalavimai paslaugoms bus nurodyti organizuojant atnaujintą varžymąsi, tačiau šie reikalavimai negali prieštarauti pirkimo sąlygose nustatytiems reikalavimams. </w:t>
      </w:r>
    </w:p>
    <w:p w14:paraId="1A233BB1" w14:textId="77777777" w:rsidR="007259B7" w:rsidRPr="00DF3146" w:rsidRDefault="007259B7" w:rsidP="007259B7">
      <w:pPr>
        <w:numPr>
          <w:ilvl w:val="0"/>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Perkančioji organizacija gali atnaujinto varžymosi procedūros metu įsigyti vertimo raštu ir nuoseklaus vertimo žodžiu iš / į kitokių (ias) kalbų (as) į / iš lietuvių kalbą (os) paslaugas, kurios neišvardintos pirkimo objekto dalių aprašyme, tačiau ne daugiau kaip 10 procentų nuo Sutarčiai skiriamų lėšų sumos per visą Sutarties galiojimo laikotarpį. Jei paslaugų teikėjas pasiūlo nekonkurencingus ir rinkos neatitinkančius paslaugų įkainius, perkančioji organizacija pasilieka teisę nesudaryti Pagrindinės sutarties pagal atnaujinto varžymosi metu pateiktą pasiūlymą dėl kitokių kalbų vertimo paslaugų arba, kai preliminarioji sutarties sudaroma su vienu tiekėju – pagal papildytą pasiūlymą, ir kitokių kalbų vertimo paslaugas įsigyti vykdant naują viešąjį pirkimą.</w:t>
      </w:r>
    </w:p>
    <w:p w14:paraId="1A233BB2" w14:textId="77777777" w:rsidR="007259B7" w:rsidRPr="00DF3146" w:rsidRDefault="007259B7" w:rsidP="007259B7">
      <w:pPr>
        <w:numPr>
          <w:ilvl w:val="0"/>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teikėjas paslaugas turės suteikti pagal perkančiosios organizacijos faktinį poreikį,</w:t>
      </w:r>
      <w:r w:rsidRPr="00DF3146">
        <w:rPr>
          <w:rFonts w:ascii="Times New Roman" w:hAnsi="Times New Roman" w:cs="Times New Roman"/>
          <w:b/>
          <w:sz w:val="24"/>
          <w:szCs w:val="24"/>
          <w:lang w:val="lt-LT"/>
        </w:rPr>
        <w:t xml:space="preserve"> </w:t>
      </w:r>
      <w:r w:rsidRPr="00DF3146">
        <w:rPr>
          <w:rFonts w:ascii="Times New Roman" w:hAnsi="Times New Roman" w:cs="Times New Roman"/>
          <w:sz w:val="24"/>
          <w:szCs w:val="24"/>
          <w:lang w:val="lt-LT"/>
        </w:rPr>
        <w:t xml:space="preserve">jos nurodytu laiku (įskaitant poilsio ir švenčių dienas bei ne darbo valandas) šiose vietose: Migracijos departamento prie Lietuvos Respublikos vidaus reikalų ministerijos administracinėse patalpose (visose Lietuvos Respublikos apskrityse) ir užsieniečių, pateikusių prašymą suteikti prieglobstį Lietuvos Respublikoje, apgyvendinimo vietose (Pabradėje, Medininkuose, Rukloje, Kybartuose ir kt.) arba nuotoliniu būdu. </w:t>
      </w:r>
    </w:p>
    <w:p w14:paraId="1A233BB3" w14:textId="77777777" w:rsidR="007259B7" w:rsidRPr="00DF3146" w:rsidRDefault="007259B7" w:rsidP="007259B7">
      <w:pPr>
        <w:numPr>
          <w:ilvl w:val="0"/>
          <w:numId w:val="1"/>
        </w:numPr>
        <w:tabs>
          <w:tab w:val="left" w:pos="567"/>
          <w:tab w:val="left" w:pos="1134"/>
        </w:tabs>
        <w:spacing w:after="0" w:line="240" w:lineRule="auto"/>
        <w:ind w:left="0" w:firstLine="0"/>
        <w:rPr>
          <w:rFonts w:ascii="Times New Roman" w:hAnsi="Times New Roman" w:cs="Times New Roman"/>
          <w:b/>
          <w:sz w:val="24"/>
          <w:szCs w:val="24"/>
          <w:lang w:val="lt-LT"/>
        </w:rPr>
      </w:pPr>
      <w:r w:rsidRPr="00DF3146">
        <w:rPr>
          <w:rFonts w:ascii="Times New Roman" w:hAnsi="Times New Roman" w:cs="Times New Roman"/>
          <w:b/>
          <w:sz w:val="24"/>
          <w:szCs w:val="24"/>
          <w:lang w:val="lt-LT"/>
        </w:rPr>
        <w:t>Vertimo raštu paslauga:</w:t>
      </w:r>
    </w:p>
    <w:p w14:paraId="1A233BB4"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vertimo raštu paslaugos – iš lietuvių kalbos į nurodytą užsienio kalbą, iš nurodytos užsienio kalbos į lietuvių kalbą, įskaitant teksto sutvarkymą kalbos požiūriu – redagavimą (korektūrą). Redagavimo kaina yra </w:t>
      </w:r>
      <w:r w:rsidRPr="00DF3146">
        <w:rPr>
          <w:rFonts w:ascii="Times New Roman" w:hAnsi="Times New Roman" w:cs="Times New Roman"/>
          <w:bCs/>
          <w:sz w:val="24"/>
          <w:szCs w:val="24"/>
          <w:lang w:val="lt-LT"/>
        </w:rPr>
        <w:t>įskaitoma</w:t>
      </w:r>
      <w:r w:rsidRPr="00DF3146">
        <w:rPr>
          <w:rFonts w:ascii="Times New Roman" w:hAnsi="Times New Roman" w:cs="Times New Roman"/>
          <w:sz w:val="24"/>
          <w:szCs w:val="24"/>
          <w:lang w:val="lt-LT"/>
        </w:rPr>
        <w:t xml:space="preserve"> į vertimo paslaugų įkainį;</w:t>
      </w:r>
    </w:p>
    <w:p w14:paraId="1A233BB5"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vertimo raštu paslauga suprantama kaip vertimo paslaugos suteikimas paslaugos užsakyme nurodytomis sąlygomis ir kalbomis. Paslaugos užsakymas suprantamas kaip perkančiosios organizacijos prašymas suteikti paslaugas, kuriame nurodoma paslaugų suteikimo skubumas ir kalbos į (iš) kurias bus verčiama. Paslaugos užsakymas įforminamas elektroniniu paštu;</w:t>
      </w:r>
    </w:p>
    <w:p w14:paraId="1A233BB6"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raštu išversti tekstai į lietuvių kalbą turi būti suredaguoti lietuvių kalbos redaktoriaus;</w:t>
      </w:r>
    </w:p>
    <w:p w14:paraId="1A233BB7"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raštu išverstas tekstas turi būti pateiktas Perkančiajai organizacijai užsakyme numatytomis sąlygomis bei užsakyme numatyta kalba. Perkančiajai organizacijai pareiškus pagrįstas pretenzijas dėl vertimo rišlumo, tikslumo ar atitikties originalui, Paslaugų teikėjas, ne vėliau kaip per 1 (vieną) darbo dieną nuo pretenzijos dėl trūkumų pateikimo dienos, savo lėšomis pašalina paslaugos trūkumus;</w:t>
      </w:r>
    </w:p>
    <w:p w14:paraId="1A233BB8"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teikėjas, pagal Perkančiosios organizacijos poreikį, turi nemokamai patvirtinti kiekvieną vertimą paslaugos teikėjo antspaudu (tvirtina kiekvieną vertimo puslapį);</w:t>
      </w:r>
    </w:p>
    <w:p w14:paraId="1A233BB9"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minimaliu vertimo kiekiu laikoma 0,5 A4 formato puslapio išversto teksto. Tais atvejais, kai išverstas tekstas sudaro mažiau nei 0,5 A4 formato puslapio, laikoma, kad vertimas sudaro 0,5 A4 formato puslapio (1 (vieną) A4 formato puslapį sudaro 1700 ženklų be tarpelių).</w:t>
      </w:r>
    </w:p>
    <w:p w14:paraId="1A233BBA"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Paslaugų teikėjas, Perkančiajai organizacijai pateikus verčiamą tekstą, atlieka teksto vertimą tokiais </w:t>
      </w:r>
      <w:r w:rsidRPr="00DF3146">
        <w:rPr>
          <w:rFonts w:ascii="Times New Roman" w:hAnsi="Times New Roman" w:cs="Times New Roman"/>
          <w:iCs/>
          <w:sz w:val="24"/>
          <w:szCs w:val="24"/>
          <w:lang w:val="lt-LT"/>
        </w:rPr>
        <w:t>terminais</w:t>
      </w:r>
      <w:r w:rsidRPr="00DF3146">
        <w:rPr>
          <w:rFonts w:ascii="Times New Roman" w:hAnsi="Times New Roman" w:cs="Times New Roman"/>
          <w:sz w:val="24"/>
          <w:szCs w:val="24"/>
          <w:lang w:val="lt-LT"/>
        </w:rPr>
        <w:t xml:space="preserve">: </w:t>
      </w:r>
    </w:p>
    <w:p w14:paraId="1A233BBB" w14:textId="77777777" w:rsidR="007259B7" w:rsidRPr="00DF3146" w:rsidRDefault="007259B7" w:rsidP="007259B7">
      <w:pPr>
        <w:numPr>
          <w:ilvl w:val="2"/>
          <w:numId w:val="1"/>
        </w:numPr>
        <w:tabs>
          <w:tab w:val="left" w:pos="709"/>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skubus vertimas raštu – 1 darbo diena; </w:t>
      </w:r>
    </w:p>
    <w:p w14:paraId="1A233BBC" w14:textId="77777777" w:rsidR="007259B7" w:rsidRPr="00DF3146" w:rsidRDefault="007259B7" w:rsidP="007259B7">
      <w:pPr>
        <w:numPr>
          <w:ilvl w:val="2"/>
          <w:numId w:val="1"/>
        </w:numPr>
        <w:tabs>
          <w:tab w:val="left" w:pos="0"/>
          <w:tab w:val="left" w:pos="709"/>
        </w:tabs>
        <w:spacing w:after="0" w:line="240" w:lineRule="auto"/>
        <w:ind w:hanging="1072"/>
        <w:rPr>
          <w:rFonts w:ascii="Times New Roman" w:hAnsi="Times New Roman" w:cs="Times New Roman"/>
          <w:sz w:val="24"/>
          <w:szCs w:val="24"/>
          <w:lang w:val="lt-LT"/>
        </w:rPr>
      </w:pPr>
      <w:r w:rsidRPr="00DF3146">
        <w:rPr>
          <w:rFonts w:ascii="Times New Roman" w:hAnsi="Times New Roman" w:cs="Times New Roman"/>
          <w:sz w:val="24"/>
          <w:szCs w:val="24"/>
          <w:lang w:val="lt-LT"/>
        </w:rPr>
        <w:t>įprastas vertimas raštu – pagal susitarimą, bet ne ilgiau kaip 10 darbo dienų.</w:t>
      </w:r>
    </w:p>
    <w:p w14:paraId="1A233BBD" w14:textId="77777777" w:rsidR="007259B7" w:rsidRPr="00DF3146" w:rsidRDefault="007259B7" w:rsidP="007259B7">
      <w:pPr>
        <w:numPr>
          <w:ilvl w:val="0"/>
          <w:numId w:val="1"/>
        </w:numPr>
        <w:tabs>
          <w:tab w:val="left" w:pos="567"/>
          <w:tab w:val="left" w:pos="1134"/>
        </w:tabs>
        <w:spacing w:after="0" w:line="240" w:lineRule="auto"/>
        <w:ind w:left="0" w:firstLine="0"/>
        <w:rPr>
          <w:rFonts w:ascii="Times New Roman" w:hAnsi="Times New Roman" w:cs="Times New Roman"/>
          <w:b/>
          <w:sz w:val="24"/>
          <w:szCs w:val="24"/>
          <w:lang w:val="lt-LT"/>
        </w:rPr>
      </w:pPr>
      <w:r w:rsidRPr="00DF3146">
        <w:rPr>
          <w:rFonts w:ascii="Times New Roman" w:hAnsi="Times New Roman" w:cs="Times New Roman"/>
          <w:b/>
          <w:sz w:val="24"/>
          <w:szCs w:val="24"/>
          <w:lang w:val="lt-LT"/>
        </w:rPr>
        <w:t xml:space="preserve">Vertimo žodžiu paslauga: </w:t>
      </w:r>
    </w:p>
    <w:p w14:paraId="1A233BBE"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vertimo žodžiu paslauga suprantama kaip nuoseklaus vertimo paslaugos suteikimas paslaugos užsakyme nurodytomis sąlygomis ir kalbomis;</w:t>
      </w:r>
    </w:p>
    <w:p w14:paraId="1A233BBF"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Vertėjo kalba turi būti aiški, suprantama vienareikšmiškai, taisyklingos dikcijos. Vertimas turi būti atliekamas į (iš) tą (-as) / tos (-ų) kalbą (-as) / os (-ų) kuri / ios buvo numatyta / os paslaugos užsakyme;</w:t>
      </w:r>
    </w:p>
    <w:p w14:paraId="1A233BC0"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Perkančioji organizacija pateikia užsakymą Paslaugų teikėjui dėl nuoseklaus vertimo atlikimo ne vėliau kaip prieš 1 darbo dieną iki paslaugos atlikimo dienos, skubaus vertimo atveju – ne vėliau kaip prieš 4 (keturias) valandas iki paslaugos atlikimo pradžios.</w:t>
      </w:r>
    </w:p>
    <w:p w14:paraId="1A233BC1"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vertimą žodžiu Paslaugos teikėjas turi suteikti gavęs užsakymą (paslaugos teikimo laiką, adresą, vertimo trukmę, kalbą/as į (iš) kurias bus verčiama bei galimą pagalbinę medžiagą) raštu, telefonu ar elektroniniu paštu;</w:t>
      </w:r>
    </w:p>
    <w:p w14:paraId="1A233BC2"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 Paslaugų teikėjas, gavęs iš Perkančiosios organizacijos užsakymą apie vertimo žodžiu paslaugų poreikį, privalo užtikrinti vertimą Perkančiosios organizacijos nurodytoje vietoje nurodytu laiku. Paslaugos turės būti teikiamos Perkančiosios organizacijos nurodytu laiku, įskaitant poilsio ir švenčių dienas bei ne darbo valandas;</w:t>
      </w:r>
    </w:p>
    <w:p w14:paraId="1A233BC3"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teikėjo kelionės iki Perkančiosios organizacijos nurodytos vietos išlaidos turi būti įskaičiuotos į paslaugų kainą / įkainį;</w:t>
      </w:r>
    </w:p>
    <w:p w14:paraId="1A233BC4"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teikėjas užtikrina nurodyto(-ų) vertėjo(-ų) dalyvavimą visą paslaugų atlikimo laiką;</w:t>
      </w:r>
    </w:p>
    <w:p w14:paraId="1A233BC5"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apmokėjimas už vertimą žodžiu skaičiuojamas pagal faktinį vertimo laiką. Vertimo žodžiu laikas apvalinamas kas pusvalandį. Tuo atveju, jei atvykus vertėjui paaiškėja, kad vertimo paslauga nebereikalinga, Paslaugos teikėjui sumokama vieno pusvalandžio vertimo paslaugos kaina;</w:t>
      </w:r>
    </w:p>
    <w:p w14:paraId="1A233BC6"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teikėjas garantuoja vertimo žodžiu paslaugų kokybę, užtikrinančią sklandų perkančiosios organizacijos darbą dėl tinkamo (užtikrinamas vertimo turinio atitikimas verčiamos informacijos originalo kalba turiniui, atsižvelgiant į konkrečios tematikos terminų specifiškumą) vertimo atlikimo;</w:t>
      </w:r>
    </w:p>
    <w:p w14:paraId="1A233BC7" w14:textId="77777777" w:rsidR="007259B7" w:rsidRPr="00DF3146" w:rsidRDefault="007259B7" w:rsidP="007259B7">
      <w:pPr>
        <w:numPr>
          <w:ilvl w:val="1"/>
          <w:numId w:val="1"/>
        </w:numPr>
        <w:tabs>
          <w:tab w:val="left" w:pos="709"/>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teikėjas pateikia Perkančiajai organizacijai vertėjo(-ų) pavardę ir kontaktinę informaciją ne vėliau kaip prieš 1 darbo dieną iki paslaugų suteikimo pradžios. Esant objektyvioms aplinkybėms, apie kurias teikėjas turi informuoti Perkančiąją organizaciją ne vėliau, kaip likus 1 darbo dienai iki paslaugų suteikimo pradžios, teikėjas gali pasiūlyti kitų vertėjų (negu pasiūlyti teikėjo pasiūlyme) kandidatūras, pateikdamas jų kvalifikaciją ir patirtį pagrindžiančius duomenis – keičiamų vertėjų kvalifikacija ir patirtis turi būti ne mažesnė negu nurodyta pirkimo dokumentuose. Paslaugų teikėjas turi pakeisti siūlomą vertėją kitu, esant motyvuotam Perkančiosios organizacijos prašymui.</w:t>
      </w:r>
    </w:p>
    <w:p w14:paraId="1A233BC8" w14:textId="77777777" w:rsidR="007259B7" w:rsidRPr="00DF3146" w:rsidRDefault="007259B7" w:rsidP="007259B7">
      <w:pPr>
        <w:numPr>
          <w:ilvl w:val="0"/>
          <w:numId w:val="1"/>
        </w:numPr>
        <w:tabs>
          <w:tab w:val="left" w:pos="567"/>
          <w:tab w:val="left" w:pos="1134"/>
        </w:tabs>
        <w:spacing w:after="0" w:line="240" w:lineRule="auto"/>
        <w:ind w:left="0" w:firstLine="0"/>
        <w:rPr>
          <w:rFonts w:ascii="Times New Roman" w:hAnsi="Times New Roman" w:cs="Times New Roman"/>
          <w:b/>
          <w:sz w:val="24"/>
          <w:szCs w:val="24"/>
          <w:lang w:val="lt-LT"/>
        </w:rPr>
      </w:pPr>
      <w:r w:rsidRPr="00DF3146">
        <w:rPr>
          <w:rFonts w:ascii="Times New Roman" w:hAnsi="Times New Roman" w:cs="Times New Roman"/>
          <w:b/>
          <w:sz w:val="24"/>
          <w:szCs w:val="24"/>
          <w:lang w:val="lt-LT"/>
        </w:rPr>
        <w:t>Paslaugų teikėjas privalo:</w:t>
      </w:r>
    </w:p>
    <w:p w14:paraId="1A233BC9"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per 3 (tris) darbo dienas nuo sutarties įsigaliojimo dienos paskirti atstovą ryšiams su Perkančiąja organizacija palaikyti ir apie tai raštu informuoti Perkančiąją organizaciją;</w:t>
      </w:r>
    </w:p>
    <w:p w14:paraId="1A233BCA"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užtikrinti vertimų ir informacijos, gautos paslaugos teikimo metu, konfidencialumą. Paslaugų teikėjas įsipareigoja supažindinti vertėjus su prieglobsčio suteikimo Lietuvos Respublikoje procedūromis, nešališkumo bei konfidencialumo principais, elgesiu apklausų su prieglobsčio prašytojais metu. Perkančioji organizacija pasilieka teisę už šių nuostatų nesilaikymą atsisakyti tam tikro vertėjo paslaugų; </w:t>
      </w:r>
    </w:p>
    <w:p w14:paraId="1A233BCB"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garantuoti atlikto vertimo kokybę, t. y. vertimas turi būti techniškai ir gramatiškai teisingas, o turinys – atitikti originalo turinį;</w:t>
      </w:r>
    </w:p>
    <w:p w14:paraId="1A233BCC"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užtikrinti, kad vertimo raštu ir žodžiu bei redagavimo paslaugas atliktų pirkimo dokumentų kvalifikacinius reikalavimus atitinkantys vertėjai ir redaktoriai. Paslaugų teikėjas gali siūlyti kitą, nei konkurso metu numatytą vertėjo ar redaktoriaus kandidatūrą, tačiau ji turi atitikti pirkimo dokumentuose nurodytus kvalifikacinius reikalavimus, tokio vertėjo ir redaktoriaus kandidatūra turi būti pagrįsta pridedamais dokumentais ir raštu (elektroniniu paštu, faksu ar kitomis ryšio priemonėmis) patvirtinta perkančiosios organizacijos;</w:t>
      </w:r>
    </w:p>
    <w:p w14:paraId="1A233BCD"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Perkančiajai organizacijai motyvuotai atsisakius tam tikro vertėjo paslaugų pasiūlyti kitą, nei konkurso metu numatytą vertėjo ar redaktoriaus kandidatūrą, tačiau ji turi atitikti pirkimo dokumentuose nurodytus kvalifikacinius reikalavimus, tokio vertėjo ir redaktoriaus kandidatūra turi būti pagrįsta pridedamais dokumentais ir raštu (elektroniniu paštu, faksu ar kitomis ryšio priemonėmis) patvirtinta perkančiosios organizacijos;</w:t>
      </w:r>
    </w:p>
    <w:p w14:paraId="1A233BCE"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teikėjas, teikdamas paslaugas, įsipareigoja laikytis šių aplinkosaugos reikalavimų: mažinti popieriaus sunaudojimą, atsisakyti nebūtino dokumentų kopijavimo ir spausdinimo, rengiama dokumentacija, paslaugų perdavimo–priėmimo aktai Perkančiajai organizacijai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A233BCF"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pagal </w:t>
      </w:r>
      <w:r w:rsidRPr="00DF3146">
        <w:rPr>
          <w:rFonts w:ascii="Times New Roman" w:hAnsi="Times New Roman" w:cs="Times New Roman"/>
          <w:bCs/>
          <w:sz w:val="24"/>
          <w:szCs w:val="24"/>
          <w:lang w:val="lt-LT"/>
        </w:rPr>
        <w:t>Perkančiosios organizacijos</w:t>
      </w:r>
      <w:r w:rsidRPr="00DF3146">
        <w:rPr>
          <w:rFonts w:ascii="Times New Roman" w:hAnsi="Times New Roman" w:cs="Times New Roman"/>
          <w:sz w:val="24"/>
          <w:szCs w:val="24"/>
          <w:lang w:val="lt-LT"/>
        </w:rPr>
        <w:t xml:space="preserve"> pageidavimą, nurodytą paslaugos užsakyme, patvirtinti vertimus ir pateikti elektroniniu paštu, išspausdintus popieriuje arba įrašytus į informacinę laikmeną </w:t>
      </w:r>
      <w:r w:rsidRPr="00DF3146">
        <w:rPr>
          <w:rFonts w:ascii="Times New Roman" w:hAnsi="Times New Roman" w:cs="Times New Roman"/>
          <w:i/>
          <w:iCs/>
          <w:sz w:val="24"/>
          <w:szCs w:val="24"/>
          <w:lang w:val="lt-LT"/>
        </w:rPr>
        <w:t>Microsoft Word</w:t>
      </w:r>
      <w:r w:rsidRPr="00DF3146">
        <w:rPr>
          <w:rFonts w:ascii="Times New Roman" w:hAnsi="Times New Roman" w:cs="Times New Roman"/>
          <w:sz w:val="24"/>
          <w:szCs w:val="24"/>
          <w:lang w:val="lt-LT"/>
        </w:rPr>
        <w:t xml:space="preserve"> formatu; </w:t>
      </w:r>
    </w:p>
    <w:p w14:paraId="1A233BD0"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užtikrinti vertėjų dalyvavimą Perkančios organizacijos rengiamuose mokymuose, skirtuose prieglobsčio srityje dirbantiems vertėjams; </w:t>
      </w:r>
    </w:p>
    <w:p w14:paraId="1A233BD1" w14:textId="77777777"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sutarties galiojimo laikotarpiu priimti ir atlikti visus pateiktus vertimo užsakymus.</w:t>
      </w:r>
    </w:p>
    <w:p w14:paraId="1A233BD2" w14:textId="77777777" w:rsidR="007259B7" w:rsidRPr="00DF3146" w:rsidRDefault="007259B7" w:rsidP="007259B7">
      <w:pPr>
        <w:pStyle w:val="Porat"/>
        <w:tabs>
          <w:tab w:val="clear" w:pos="4819"/>
          <w:tab w:val="clear" w:pos="9638"/>
          <w:tab w:val="left" w:pos="1276"/>
          <w:tab w:val="center" w:pos="3544"/>
          <w:tab w:val="left" w:pos="6096"/>
          <w:tab w:val="right" w:pos="8640"/>
        </w:tabs>
        <w:ind w:left="1260"/>
        <w:jc w:val="center"/>
        <w:rPr>
          <w:rFonts w:cs="Times New Roman"/>
          <w:b/>
          <w:szCs w:val="24"/>
        </w:rPr>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7259B7" w:rsidRPr="00DF3146" w14:paraId="1A233BE5" w14:textId="77777777" w:rsidTr="00F851B1">
        <w:trPr>
          <w:trHeight w:val="2601"/>
        </w:trPr>
        <w:tc>
          <w:tcPr>
            <w:tcW w:w="5162" w:type="dxa"/>
          </w:tcPr>
          <w:p w14:paraId="1A233BD3" w14:textId="77777777" w:rsidR="007259B7" w:rsidRPr="00DF3146" w:rsidRDefault="007259B7" w:rsidP="00F851B1">
            <w:pPr>
              <w:tabs>
                <w:tab w:val="left" w:pos="6096"/>
              </w:tabs>
              <w:spacing w:after="0" w:line="240" w:lineRule="auto"/>
              <w:ind w:left="420" w:hanging="420"/>
              <w:contextualSpacing/>
              <w:rPr>
                <w:rFonts w:ascii="Times New Roman" w:eastAsiaTheme="minorHAnsi" w:hAnsi="Times New Roman" w:cs="Times New Roman"/>
                <w:b/>
                <w:sz w:val="24"/>
                <w:szCs w:val="24"/>
                <w:lang w:val="lt-LT" w:bidi="en-US"/>
              </w:rPr>
            </w:pPr>
            <w:r w:rsidRPr="00DF3146">
              <w:rPr>
                <w:rFonts w:ascii="Times New Roman" w:eastAsiaTheme="minorHAnsi" w:hAnsi="Times New Roman" w:cs="Times New Roman"/>
                <w:b/>
                <w:sz w:val="24"/>
                <w:szCs w:val="24"/>
                <w:lang w:val="lt-LT" w:bidi="en-US"/>
              </w:rPr>
              <w:t>UŽSAKOVAS</w:t>
            </w:r>
          </w:p>
          <w:p w14:paraId="1A233BD4" w14:textId="77777777" w:rsidR="007259B7" w:rsidRPr="00DF3146" w:rsidRDefault="007259B7" w:rsidP="00F851B1">
            <w:pPr>
              <w:tabs>
                <w:tab w:val="left" w:pos="6096"/>
              </w:tabs>
              <w:spacing w:after="0" w:line="240" w:lineRule="auto"/>
              <w:ind w:left="420" w:hanging="420"/>
              <w:contextualSpacing/>
              <w:rPr>
                <w:rFonts w:ascii="Times New Roman" w:eastAsiaTheme="minorHAnsi" w:hAnsi="Times New Roman" w:cs="Times New Roman"/>
                <w:b/>
                <w:sz w:val="24"/>
                <w:szCs w:val="24"/>
                <w:lang w:val="lt-LT" w:bidi="en-US"/>
              </w:rPr>
            </w:pPr>
          </w:p>
          <w:p w14:paraId="1A233BD5" w14:textId="77777777" w:rsidR="007259B7" w:rsidRPr="00DF3146" w:rsidRDefault="007259B7" w:rsidP="00F851B1">
            <w:pPr>
              <w:tabs>
                <w:tab w:val="left" w:pos="6096"/>
              </w:tabs>
              <w:spacing w:after="0" w:line="240" w:lineRule="auto"/>
              <w:jc w:val="left"/>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Migracijos departamentas prie Lietuvos Respublikos vidaus reikalų ministerijos</w:t>
            </w:r>
          </w:p>
          <w:p w14:paraId="1A233BD6" w14:textId="77777777" w:rsidR="007259B7" w:rsidRPr="00DF3146" w:rsidRDefault="007259B7" w:rsidP="00F851B1">
            <w:pPr>
              <w:tabs>
                <w:tab w:val="left" w:pos="6096"/>
              </w:tabs>
              <w:spacing w:after="0" w:line="240" w:lineRule="auto"/>
              <w:ind w:left="420" w:hanging="386"/>
              <w:contextualSpacing/>
              <w:rPr>
                <w:rFonts w:ascii="Times New Roman" w:eastAsiaTheme="minorHAnsi" w:hAnsi="Times New Roman" w:cs="Times New Roman"/>
                <w:sz w:val="24"/>
                <w:szCs w:val="24"/>
                <w:lang w:val="lt-LT" w:bidi="en-US"/>
              </w:rPr>
            </w:pPr>
          </w:p>
          <w:p w14:paraId="1A233BD8" w14:textId="77777777" w:rsidR="007259B7" w:rsidRPr="00DF3146" w:rsidRDefault="007259B7" w:rsidP="00F851B1">
            <w:pPr>
              <w:tabs>
                <w:tab w:val="left" w:pos="6096"/>
              </w:tabs>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                                           </w:t>
            </w:r>
          </w:p>
          <w:p w14:paraId="1A233BD9" w14:textId="77777777" w:rsidR="007259B7" w:rsidRPr="00DF3146" w:rsidRDefault="007259B7" w:rsidP="00F851B1">
            <w:pPr>
              <w:tabs>
                <w:tab w:val="left" w:pos="6096"/>
              </w:tabs>
              <w:spacing w:after="0" w:line="240" w:lineRule="auto"/>
              <w:contextualSpacing/>
              <w:jc w:val="center"/>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                                        </w:t>
            </w:r>
          </w:p>
          <w:p w14:paraId="1A233BDB" w14:textId="77777777" w:rsidR="007259B7" w:rsidRPr="00DF3146" w:rsidRDefault="007259B7" w:rsidP="00E75A44">
            <w:pPr>
              <w:tabs>
                <w:tab w:val="left" w:pos="6096"/>
              </w:tabs>
              <w:spacing w:after="0" w:line="240" w:lineRule="auto"/>
              <w:rPr>
                <w:rFonts w:ascii="Times New Roman" w:eastAsiaTheme="minorHAnsi" w:hAnsi="Times New Roman" w:cs="Times New Roman"/>
                <w:b/>
                <w:sz w:val="24"/>
                <w:szCs w:val="24"/>
                <w:lang w:val="lt-LT" w:bidi="en-US"/>
              </w:rPr>
            </w:pPr>
          </w:p>
        </w:tc>
        <w:tc>
          <w:tcPr>
            <w:tcW w:w="4873" w:type="dxa"/>
          </w:tcPr>
          <w:p w14:paraId="1A233BDC" w14:textId="77777777" w:rsidR="007259B7" w:rsidRPr="00DF3146" w:rsidRDefault="007259B7" w:rsidP="00F851B1">
            <w:pPr>
              <w:tabs>
                <w:tab w:val="left" w:pos="6096"/>
              </w:tabs>
              <w:spacing w:after="0" w:line="240" w:lineRule="auto"/>
              <w:ind w:left="420" w:hanging="420"/>
              <w:contextualSpacing/>
              <w:rPr>
                <w:rFonts w:ascii="Times New Roman" w:eastAsiaTheme="minorHAnsi" w:hAnsi="Times New Roman" w:cs="Times New Roman"/>
                <w:b/>
                <w:sz w:val="24"/>
                <w:szCs w:val="24"/>
                <w:lang w:val="lt-LT" w:bidi="en-US"/>
              </w:rPr>
            </w:pPr>
            <w:r w:rsidRPr="00DF3146">
              <w:rPr>
                <w:rFonts w:ascii="Times New Roman" w:eastAsiaTheme="minorHAnsi" w:hAnsi="Times New Roman" w:cs="Times New Roman"/>
                <w:b/>
                <w:sz w:val="24"/>
                <w:szCs w:val="24"/>
                <w:lang w:val="lt-LT" w:bidi="en-US"/>
              </w:rPr>
              <w:t>TIEKĖJAS</w:t>
            </w:r>
          </w:p>
          <w:p w14:paraId="1A233BDD" w14:textId="77777777" w:rsidR="007259B7" w:rsidRPr="00DF3146" w:rsidRDefault="007259B7" w:rsidP="00F851B1">
            <w:pPr>
              <w:pStyle w:val="Antrat1"/>
              <w:tabs>
                <w:tab w:val="left" w:pos="6096"/>
                <w:tab w:val="left" w:pos="9360"/>
              </w:tabs>
            </w:pPr>
          </w:p>
          <w:p w14:paraId="1A233BDE" w14:textId="77777777" w:rsidR="007259B7" w:rsidRPr="00DF3146" w:rsidRDefault="007259B7" w:rsidP="00F851B1">
            <w:pPr>
              <w:spacing w:after="0" w:line="240" w:lineRule="auto"/>
              <w:rPr>
                <w:rFonts w:ascii="Times New Roman" w:hAnsi="Times New Roman" w:cs="Times New Roman"/>
                <w:b/>
                <w:sz w:val="24"/>
                <w:szCs w:val="24"/>
                <w:lang w:val="lt-LT"/>
              </w:rPr>
            </w:pPr>
            <w:r w:rsidRPr="00DF3146">
              <w:rPr>
                <w:rFonts w:ascii="Times New Roman" w:hAnsi="Times New Roman" w:cs="Times New Roman"/>
                <w:b/>
                <w:sz w:val="24"/>
                <w:szCs w:val="24"/>
                <w:lang w:val="lt-LT"/>
              </w:rPr>
              <w:t>UAB „</w:t>
            </w:r>
            <w:r>
              <w:rPr>
                <w:rFonts w:ascii="Times New Roman" w:hAnsi="Times New Roman" w:cs="Times New Roman"/>
                <w:b/>
                <w:sz w:val="24"/>
                <w:szCs w:val="24"/>
                <w:lang w:val="lt-LT"/>
              </w:rPr>
              <w:t>Pasaulio spalvos</w:t>
            </w:r>
            <w:r w:rsidRPr="00DF3146">
              <w:rPr>
                <w:rFonts w:ascii="Times New Roman" w:hAnsi="Times New Roman" w:cs="Times New Roman"/>
                <w:b/>
                <w:sz w:val="24"/>
                <w:szCs w:val="24"/>
                <w:lang w:val="lt-LT"/>
              </w:rPr>
              <w:t>“</w:t>
            </w:r>
          </w:p>
          <w:p w14:paraId="1A233BDF" w14:textId="77777777" w:rsidR="007259B7" w:rsidRPr="00DF3146" w:rsidRDefault="007259B7" w:rsidP="00F851B1">
            <w:pPr>
              <w:keepNext/>
              <w:tabs>
                <w:tab w:val="left" w:pos="83"/>
                <w:tab w:val="left" w:pos="6096"/>
                <w:tab w:val="left" w:pos="9360"/>
              </w:tabs>
              <w:spacing w:after="0" w:line="240" w:lineRule="auto"/>
              <w:outlineLvl w:val="0"/>
              <w:rPr>
                <w:rFonts w:ascii="Times New Roman" w:hAnsi="Times New Roman" w:cs="Times New Roman"/>
                <w:b/>
                <w:bCs/>
                <w:sz w:val="24"/>
                <w:szCs w:val="24"/>
                <w:lang w:val="lt-LT"/>
              </w:rPr>
            </w:pPr>
          </w:p>
          <w:p w14:paraId="1A233BE0" w14:textId="77777777" w:rsidR="007259B7" w:rsidRPr="00DF3146" w:rsidRDefault="007259B7" w:rsidP="00F851B1">
            <w:pPr>
              <w:keepNext/>
              <w:tabs>
                <w:tab w:val="left" w:pos="83"/>
                <w:tab w:val="left" w:pos="6096"/>
                <w:tab w:val="left" w:pos="9360"/>
              </w:tabs>
              <w:spacing w:after="0" w:line="240" w:lineRule="auto"/>
              <w:outlineLvl w:val="0"/>
              <w:rPr>
                <w:rFonts w:ascii="Times New Roman" w:hAnsi="Times New Roman" w:cs="Times New Roman"/>
                <w:b/>
                <w:bCs/>
                <w:sz w:val="24"/>
                <w:szCs w:val="24"/>
                <w:lang w:val="lt-LT"/>
              </w:rPr>
            </w:pPr>
          </w:p>
          <w:p w14:paraId="1A233BE2" w14:textId="77777777" w:rsidR="007259B7" w:rsidRPr="00DF3146" w:rsidRDefault="007259B7" w:rsidP="00F851B1">
            <w:pPr>
              <w:tabs>
                <w:tab w:val="left" w:pos="6096"/>
              </w:tabs>
              <w:spacing w:after="0" w:line="240" w:lineRule="auto"/>
              <w:ind w:left="720"/>
              <w:contextualSpacing/>
              <w:jc w:val="center"/>
              <w:rPr>
                <w:rFonts w:ascii="Times New Roman" w:hAnsi="Times New Roman" w:cs="Times New Roman"/>
                <w:color w:val="000000"/>
                <w:sz w:val="24"/>
                <w:szCs w:val="24"/>
                <w:lang w:val="lt-LT"/>
              </w:rPr>
            </w:pPr>
            <w:r w:rsidRPr="00DF3146">
              <w:rPr>
                <w:rFonts w:ascii="Times New Roman" w:hAnsi="Times New Roman" w:cs="Times New Roman"/>
                <w:color w:val="000000"/>
                <w:sz w:val="24"/>
                <w:szCs w:val="24"/>
                <w:lang w:val="lt-LT"/>
              </w:rPr>
              <w:t xml:space="preserve">                         </w:t>
            </w:r>
          </w:p>
          <w:p w14:paraId="1A233BE3" w14:textId="77777777" w:rsidR="007259B7" w:rsidRPr="00DF3146" w:rsidRDefault="007259B7" w:rsidP="00F851B1">
            <w:pPr>
              <w:tabs>
                <w:tab w:val="left" w:pos="6096"/>
              </w:tabs>
              <w:spacing w:after="0" w:line="240" w:lineRule="auto"/>
              <w:ind w:left="720"/>
              <w:contextualSpacing/>
              <w:jc w:val="center"/>
              <w:rPr>
                <w:rFonts w:ascii="Times New Roman" w:hAnsi="Times New Roman" w:cs="Times New Roman"/>
                <w:color w:val="000000"/>
                <w:sz w:val="24"/>
                <w:szCs w:val="24"/>
                <w:lang w:val="lt-LT"/>
              </w:rPr>
            </w:pPr>
            <w:r w:rsidRPr="00DF3146">
              <w:rPr>
                <w:rFonts w:ascii="Times New Roman" w:hAnsi="Times New Roman" w:cs="Times New Roman"/>
                <w:color w:val="000000"/>
                <w:sz w:val="24"/>
                <w:szCs w:val="24"/>
                <w:lang w:val="lt-LT"/>
              </w:rPr>
              <w:t xml:space="preserve">      </w:t>
            </w:r>
          </w:p>
          <w:p w14:paraId="1A233BE4" w14:textId="733E6DAD" w:rsidR="007259B7" w:rsidRPr="00DF3146" w:rsidRDefault="007259B7" w:rsidP="00F851B1">
            <w:pPr>
              <w:tabs>
                <w:tab w:val="left" w:pos="6096"/>
              </w:tabs>
              <w:spacing w:after="0" w:line="240" w:lineRule="auto"/>
              <w:ind w:left="83" w:hanging="83"/>
              <w:contextualSpacing/>
              <w:rPr>
                <w:rFonts w:ascii="Times New Roman" w:eastAsiaTheme="minorHAnsi" w:hAnsi="Times New Roman" w:cs="Times New Roman"/>
                <w:i/>
                <w:sz w:val="24"/>
                <w:szCs w:val="24"/>
                <w:lang w:val="lt-LT" w:bidi="en-US"/>
              </w:rPr>
            </w:pPr>
          </w:p>
        </w:tc>
      </w:tr>
    </w:tbl>
    <w:p w14:paraId="1A233BE6" w14:textId="77777777" w:rsidR="007259B7" w:rsidRPr="00DF3146" w:rsidRDefault="007259B7" w:rsidP="007259B7">
      <w:pPr>
        <w:tabs>
          <w:tab w:val="left" w:pos="9630"/>
        </w:tabs>
        <w:spacing w:after="0" w:line="240" w:lineRule="auto"/>
        <w:rPr>
          <w:rFonts w:ascii="Times New Roman" w:hAnsi="Times New Roman" w:cs="Times New Roman"/>
          <w:b/>
          <w:sz w:val="24"/>
          <w:szCs w:val="24"/>
          <w:lang w:val="lt-LT"/>
        </w:rPr>
      </w:pPr>
    </w:p>
    <w:p w14:paraId="1A233BE7" w14:textId="77777777" w:rsidR="00600D07" w:rsidRDefault="00600D07"/>
    <w:sectPr w:rsidR="00600D07" w:rsidSect="007259B7">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C3BC1"/>
    <w:multiLevelType w:val="multilevel"/>
    <w:tmpl w:val="AD089E54"/>
    <w:lvl w:ilvl="0">
      <w:start w:val="1"/>
      <w:numFmt w:val="decimal"/>
      <w:lvlText w:val="%1."/>
      <w:lvlJc w:val="left"/>
      <w:pPr>
        <w:ind w:left="502" w:hanging="360"/>
      </w:pPr>
      <w:rPr>
        <w:b w:val="0"/>
      </w:rPr>
    </w:lvl>
    <w:lvl w:ilvl="1">
      <w:start w:val="1"/>
      <w:numFmt w:val="decimal"/>
      <w:lvlText w:val="%1.%2."/>
      <w:lvlJc w:val="left"/>
      <w:pPr>
        <w:ind w:left="1000" w:hanging="432"/>
      </w:pPr>
      <w:rPr>
        <w:rFonts w:hint="default"/>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9820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B7"/>
    <w:rsid w:val="00067673"/>
    <w:rsid w:val="00095428"/>
    <w:rsid w:val="00234604"/>
    <w:rsid w:val="00600D07"/>
    <w:rsid w:val="00723ECC"/>
    <w:rsid w:val="007259B7"/>
    <w:rsid w:val="00844259"/>
    <w:rsid w:val="009A3D58"/>
    <w:rsid w:val="00B65B05"/>
    <w:rsid w:val="00B775B4"/>
    <w:rsid w:val="00E75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3B9E"/>
  <w15:chartTrackingRefBased/>
  <w15:docId w15:val="{3FEF3BCA-E241-47E3-80A3-FD112D9C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59B7"/>
    <w:pPr>
      <w:spacing w:line="252" w:lineRule="auto"/>
      <w:jc w:val="both"/>
    </w:pPr>
    <w:rPr>
      <w:rFonts w:eastAsiaTheme="minorEastAsia"/>
      <w:lang w:val="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7259B7"/>
    <w:pPr>
      <w:keepNext/>
      <w:spacing w:after="0" w:line="240" w:lineRule="auto"/>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7259B7"/>
    <w:rPr>
      <w:rFonts w:ascii="Times New Roman" w:eastAsia="Times New Roman" w:hAnsi="Times New Roman" w:cs="Times New Roman"/>
      <w:b/>
      <w:bCs/>
      <w:sz w:val="24"/>
      <w:szCs w:val="24"/>
    </w:rPr>
  </w:style>
  <w:style w:type="character" w:customStyle="1" w:styleId="PoratDiagrama">
    <w:name w:val="Poraštė Diagrama"/>
    <w:basedOn w:val="Numatytasispastraiposriftas"/>
    <w:link w:val="Porat"/>
    <w:qFormat/>
    <w:rsid w:val="007259B7"/>
    <w:rPr>
      <w:rFonts w:ascii="Times New Roman" w:hAnsi="Times New Roman"/>
      <w:sz w:val="24"/>
    </w:rPr>
  </w:style>
  <w:style w:type="paragraph" w:styleId="Porat">
    <w:name w:val="footer"/>
    <w:basedOn w:val="prastasis"/>
    <w:link w:val="PoratDiagrama"/>
    <w:unhideWhenUsed/>
    <w:rsid w:val="007259B7"/>
    <w:pPr>
      <w:tabs>
        <w:tab w:val="center" w:pos="4819"/>
        <w:tab w:val="right" w:pos="9638"/>
      </w:tabs>
      <w:spacing w:after="0" w:line="240" w:lineRule="auto"/>
      <w:jc w:val="left"/>
    </w:pPr>
    <w:rPr>
      <w:rFonts w:ascii="Times New Roman" w:eastAsiaTheme="minorHAnsi" w:hAnsi="Times New Roman"/>
      <w:sz w:val="24"/>
      <w:lang w:val="lt-LT"/>
    </w:rPr>
  </w:style>
  <w:style w:type="character" w:customStyle="1" w:styleId="PoratDiagrama1">
    <w:name w:val="Poraštė Diagrama1"/>
    <w:basedOn w:val="Numatytasispastraiposriftas"/>
    <w:uiPriority w:val="99"/>
    <w:semiHidden/>
    <w:rsid w:val="007259B7"/>
    <w:rPr>
      <w:rFonts w:eastAsiaTheme="minorEastAsia"/>
      <w:lang w:val="en-US"/>
    </w:rPr>
  </w:style>
  <w:style w:type="paragraph" w:styleId="Pagrindinistekstas">
    <w:name w:val="Body Text"/>
    <w:basedOn w:val="prastasis"/>
    <w:link w:val="PagrindinistekstasDiagrama"/>
    <w:uiPriority w:val="99"/>
    <w:unhideWhenUsed/>
    <w:rsid w:val="007259B7"/>
    <w:pPr>
      <w:spacing w:after="120"/>
    </w:pPr>
  </w:style>
  <w:style w:type="character" w:customStyle="1" w:styleId="PagrindinistekstasDiagrama">
    <w:name w:val="Pagrindinis tekstas Diagrama"/>
    <w:basedOn w:val="Numatytasispastraiposriftas"/>
    <w:link w:val="Pagrindinistekstas"/>
    <w:uiPriority w:val="99"/>
    <w:rsid w:val="007259B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029DDDF9074CAA803D29807DF82612"/>
        <w:category>
          <w:name w:val="Bendrosios nuostatos"/>
          <w:gallery w:val="placeholder"/>
        </w:category>
        <w:types>
          <w:type w:val="bbPlcHdr"/>
        </w:types>
        <w:behaviors>
          <w:behavior w:val="content"/>
        </w:behaviors>
        <w:guid w:val="{6DF925EC-9CB0-48B6-A887-654CCDFF571E}"/>
      </w:docPartPr>
      <w:docPartBody>
        <w:p w:rsidR="00CC0901" w:rsidRDefault="00AC37B7" w:rsidP="00AC37B7">
          <w:pPr>
            <w:pStyle w:val="46029DDDF9074CAA803D29807DF82612"/>
          </w:pPr>
          <w:r w:rsidRPr="00835C1B">
            <w:rPr>
              <w:rStyle w:val="Vietosrezervavimoenklotekstas"/>
              <w:rFonts w:ascii="Arial" w:hAnsi="Arial" w:cs="Arial"/>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7B7"/>
    <w:rsid w:val="00234604"/>
    <w:rsid w:val="009A3D58"/>
    <w:rsid w:val="00AC37B7"/>
    <w:rsid w:val="00C3274C"/>
    <w:rsid w:val="00CC0901"/>
    <w:rsid w:val="00D762AD"/>
    <w:rsid w:val="00D77547"/>
    <w:rsid w:val="00E479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C37B7"/>
    <w:rPr>
      <w:color w:val="808080"/>
    </w:rPr>
  </w:style>
  <w:style w:type="paragraph" w:customStyle="1" w:styleId="46029DDDF9074CAA803D29807DF82612">
    <w:name w:val="46029DDDF9074CAA803D29807DF82612"/>
    <w:rsid w:val="00AC3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7318</Words>
  <Characters>4172</Characters>
  <Application>Microsoft Office Word</Application>
  <DocSecurity>0</DocSecurity>
  <Lines>34</Lines>
  <Paragraphs>22</Paragraphs>
  <ScaleCrop>false</ScaleCrop>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Skrebytė</dc:creator>
  <cp:lastModifiedBy>Rimutė Lapėnienė</cp:lastModifiedBy>
  <cp:revision>3</cp:revision>
  <dcterms:created xsi:type="dcterms:W3CDTF">2025-10-28T13:24:00Z</dcterms:created>
  <dcterms:modified xsi:type="dcterms:W3CDTF">2025-10-28T15:13:00Z</dcterms:modified>
</cp:coreProperties>
</file>