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B0D3" w14:textId="77777777" w:rsidR="008713A3" w:rsidRPr="00E25D30" w:rsidRDefault="008713A3" w:rsidP="008713A3">
      <w:pPr>
        <w:widowControl w:val="0"/>
        <w:jc w:val="center"/>
        <w:rPr>
          <w:rFonts w:eastAsia="Times New Roman"/>
          <w:sz w:val="20"/>
          <w:szCs w:val="20"/>
        </w:rPr>
      </w:pPr>
    </w:p>
    <w:p w14:paraId="5C9C669E" w14:textId="77777777" w:rsidR="008713A3" w:rsidRPr="00E25D30" w:rsidRDefault="008713A3" w:rsidP="008713A3">
      <w:pPr>
        <w:widowControl w:val="0"/>
        <w:jc w:val="center"/>
        <w:rPr>
          <w:b/>
          <w:bCs/>
          <w:caps/>
          <w:color w:val="000000"/>
          <w:lang w:eastAsia="lt-LT"/>
        </w:rPr>
      </w:pPr>
      <w:r w:rsidRPr="00E25D30">
        <w:rPr>
          <w:b/>
          <w:bCs/>
          <w:caps/>
          <w:color w:val="000000"/>
          <w:lang w:eastAsia="lt-LT"/>
        </w:rPr>
        <w:t xml:space="preserve">Techninė specifikacija </w:t>
      </w:r>
    </w:p>
    <w:p w14:paraId="77199EAD" w14:textId="7B14F623" w:rsidR="008713A3" w:rsidRPr="00606ABF" w:rsidRDefault="00107AA1" w:rsidP="00606ABF">
      <w:pPr>
        <w:widowControl w:val="0"/>
        <w:jc w:val="center"/>
        <w:rPr>
          <w:b/>
          <w:bCs/>
          <w:color w:val="000000"/>
          <w:szCs w:val="24"/>
          <w:lang w:eastAsia="lt-LT"/>
        </w:rPr>
      </w:pPr>
      <w:r w:rsidRPr="00107AA1">
        <w:rPr>
          <w:b/>
          <w:bCs/>
          <w:szCs w:val="24"/>
        </w:rPr>
        <w:br/>
      </w:r>
      <w:r w:rsidR="00D13096">
        <w:rPr>
          <w:b/>
          <w:bCs/>
          <w:szCs w:val="24"/>
        </w:rPr>
        <w:t>Konsultacinės paslaugos</w:t>
      </w:r>
      <w:r>
        <w:rPr>
          <w:b/>
          <w:bCs/>
          <w:szCs w:val="24"/>
        </w:rPr>
        <w:t xml:space="preserve">. </w:t>
      </w:r>
      <w:r w:rsidR="005B4A29">
        <w:rPr>
          <w:b/>
          <w:bCs/>
          <w:szCs w:val="24"/>
        </w:rPr>
        <w:t>Priklausomybių konsultavimo paslaugos UDP dalyviams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1676"/>
        <w:gridCol w:w="7486"/>
      </w:tblGrid>
      <w:tr w:rsidR="008713A3" w:rsidRPr="00E25D30" w14:paraId="0C43E0FF" w14:textId="77777777" w:rsidTr="00E91EAA">
        <w:tc>
          <w:tcPr>
            <w:tcW w:w="9747" w:type="dxa"/>
            <w:gridSpan w:val="3"/>
          </w:tcPr>
          <w:p w14:paraId="2CE9468A" w14:textId="77777777" w:rsidR="008713A3" w:rsidRPr="00E25D30" w:rsidRDefault="008713A3" w:rsidP="00E91EAA">
            <w:pPr>
              <w:rPr>
                <w:b/>
                <w:color w:val="000000"/>
              </w:rPr>
            </w:pPr>
            <w:r w:rsidRPr="00E25D30">
              <w:rPr>
                <w:b/>
                <w:color w:val="000000"/>
              </w:rPr>
              <w:t>1. Bendri duomenys:</w:t>
            </w:r>
          </w:p>
        </w:tc>
      </w:tr>
      <w:tr w:rsidR="008713A3" w:rsidRPr="00E25D30" w14:paraId="4F7BBEAA" w14:textId="77777777" w:rsidTr="00974B65">
        <w:trPr>
          <w:trHeight w:val="841"/>
        </w:trPr>
        <w:tc>
          <w:tcPr>
            <w:tcW w:w="585" w:type="dxa"/>
          </w:tcPr>
          <w:p w14:paraId="231B4758" w14:textId="77777777" w:rsidR="008713A3" w:rsidRPr="00E25D30" w:rsidRDefault="008713A3" w:rsidP="008A438B">
            <w:pPr>
              <w:spacing w:after="0"/>
              <w:rPr>
                <w:color w:val="000000"/>
              </w:rPr>
            </w:pPr>
            <w:r w:rsidRPr="00E25D30">
              <w:rPr>
                <w:color w:val="000000"/>
              </w:rPr>
              <w:t>1.1.</w:t>
            </w:r>
          </w:p>
        </w:tc>
        <w:tc>
          <w:tcPr>
            <w:tcW w:w="1676" w:type="dxa"/>
          </w:tcPr>
          <w:p w14:paraId="688CB0FD" w14:textId="169309D8" w:rsidR="008713A3" w:rsidRPr="00E25D30" w:rsidRDefault="00D13096" w:rsidP="008A438B">
            <w:pPr>
              <w:spacing w:after="0" w:line="240" w:lineRule="auto"/>
              <w:rPr>
                <w:color w:val="000000"/>
              </w:rPr>
            </w:pPr>
            <w:r>
              <w:rPr>
                <w:color w:val="000000"/>
              </w:rPr>
              <w:t>Paslaugos</w:t>
            </w:r>
            <w:r w:rsidR="008713A3" w:rsidRPr="00E25D30">
              <w:rPr>
                <w:color w:val="000000"/>
              </w:rPr>
              <w:t xml:space="preserve">  pavadinimas, vieta</w:t>
            </w:r>
          </w:p>
        </w:tc>
        <w:tc>
          <w:tcPr>
            <w:tcW w:w="7486" w:type="dxa"/>
          </w:tcPr>
          <w:p w14:paraId="786ED8B0" w14:textId="4ABBDFF5" w:rsidR="008713A3" w:rsidRPr="00107AA1" w:rsidRDefault="00D13096" w:rsidP="005B4A29">
            <w:pPr>
              <w:jc w:val="both"/>
            </w:pPr>
            <w:r w:rsidRPr="00D13096">
              <w:rPr>
                <w:szCs w:val="24"/>
              </w:rPr>
              <w:t xml:space="preserve">Konsultacinės paslaugos. </w:t>
            </w:r>
            <w:r w:rsidR="00107AA1" w:rsidRPr="00107AA1">
              <w:rPr>
                <w:szCs w:val="24"/>
              </w:rPr>
              <w:t xml:space="preserve">Priklausomybių konsultavimo paslaugos Telšių </w:t>
            </w:r>
            <w:r w:rsidR="00C25D16" w:rsidRPr="00107AA1">
              <w:t>rajono savivaldybės 202</w:t>
            </w:r>
            <w:r w:rsidR="005B4A29" w:rsidRPr="00107AA1">
              <w:t>5</w:t>
            </w:r>
            <w:r w:rsidR="00C25D16" w:rsidRPr="00107AA1">
              <w:t xml:space="preserve"> m. užimtumo didinimo programos dalyviams</w:t>
            </w:r>
            <w:r w:rsidR="005B4A29" w:rsidRPr="00107AA1">
              <w:t>.</w:t>
            </w:r>
          </w:p>
        </w:tc>
      </w:tr>
      <w:tr w:rsidR="008713A3" w:rsidRPr="00E25D30" w14:paraId="597E8CBA" w14:textId="77777777" w:rsidTr="00974B65">
        <w:trPr>
          <w:trHeight w:val="1269"/>
        </w:trPr>
        <w:tc>
          <w:tcPr>
            <w:tcW w:w="585" w:type="dxa"/>
          </w:tcPr>
          <w:p w14:paraId="594E5ACB" w14:textId="77777777" w:rsidR="008713A3" w:rsidRPr="00E25D30" w:rsidRDefault="008713A3" w:rsidP="008A438B">
            <w:pPr>
              <w:spacing w:after="0"/>
              <w:rPr>
                <w:color w:val="000000"/>
              </w:rPr>
            </w:pPr>
            <w:r w:rsidRPr="00E25D30">
              <w:rPr>
                <w:color w:val="000000"/>
              </w:rPr>
              <w:t>1.2.</w:t>
            </w:r>
          </w:p>
        </w:tc>
        <w:tc>
          <w:tcPr>
            <w:tcW w:w="1676" w:type="dxa"/>
          </w:tcPr>
          <w:p w14:paraId="2DFE1230" w14:textId="77777777" w:rsidR="008713A3" w:rsidRPr="00E25D30" w:rsidRDefault="008713A3" w:rsidP="008A438B">
            <w:pPr>
              <w:spacing w:after="0" w:line="240" w:lineRule="auto"/>
              <w:rPr>
                <w:color w:val="000000"/>
              </w:rPr>
            </w:pPr>
            <w:r w:rsidRPr="00E25D30">
              <w:rPr>
                <w:color w:val="000000"/>
              </w:rPr>
              <w:t>Užsakovo</w:t>
            </w:r>
          </w:p>
          <w:p w14:paraId="070C7942" w14:textId="77777777" w:rsidR="008713A3" w:rsidRPr="00E25D30" w:rsidRDefault="008713A3" w:rsidP="008A438B">
            <w:pPr>
              <w:spacing w:after="0" w:line="240" w:lineRule="auto"/>
              <w:rPr>
                <w:color w:val="000000"/>
              </w:rPr>
            </w:pPr>
            <w:r w:rsidRPr="00E25D30">
              <w:rPr>
                <w:color w:val="000000"/>
              </w:rPr>
              <w:t>pavadinimas, adresas</w:t>
            </w:r>
          </w:p>
        </w:tc>
        <w:tc>
          <w:tcPr>
            <w:tcW w:w="7486" w:type="dxa"/>
          </w:tcPr>
          <w:p w14:paraId="049486D6" w14:textId="77777777" w:rsidR="008713A3" w:rsidRPr="008A112F" w:rsidRDefault="008713A3" w:rsidP="008A438B">
            <w:pPr>
              <w:widowControl w:val="0"/>
              <w:autoSpaceDE w:val="0"/>
              <w:autoSpaceDN w:val="0"/>
              <w:adjustRightInd w:val="0"/>
              <w:spacing w:after="0" w:line="240" w:lineRule="auto"/>
              <w:jc w:val="both"/>
              <w:rPr>
                <w:iCs/>
              </w:rPr>
            </w:pPr>
            <w:r w:rsidRPr="008A112F">
              <w:rPr>
                <w:iCs/>
              </w:rPr>
              <w:t>Telšių rajono savivaldybės administracija 180878299</w:t>
            </w:r>
          </w:p>
          <w:p w14:paraId="51057983" w14:textId="77777777" w:rsidR="008713A3" w:rsidRPr="008A112F" w:rsidRDefault="008713A3" w:rsidP="008A438B">
            <w:pPr>
              <w:widowControl w:val="0"/>
              <w:autoSpaceDE w:val="0"/>
              <w:autoSpaceDN w:val="0"/>
              <w:adjustRightInd w:val="0"/>
              <w:spacing w:after="0" w:line="240" w:lineRule="auto"/>
              <w:jc w:val="both"/>
              <w:rPr>
                <w:iCs/>
              </w:rPr>
            </w:pPr>
            <w:r w:rsidRPr="008A112F">
              <w:rPr>
                <w:iCs/>
              </w:rPr>
              <w:t xml:space="preserve">Žemaitės g. 14, LT-87133, Telšiai </w:t>
            </w:r>
          </w:p>
          <w:p w14:paraId="5A137227" w14:textId="77777777" w:rsidR="008713A3" w:rsidRPr="008A112F" w:rsidRDefault="008713A3" w:rsidP="008A438B">
            <w:pPr>
              <w:widowControl w:val="0"/>
              <w:autoSpaceDE w:val="0"/>
              <w:autoSpaceDN w:val="0"/>
              <w:adjustRightInd w:val="0"/>
              <w:spacing w:after="0" w:line="240" w:lineRule="auto"/>
              <w:jc w:val="both"/>
              <w:rPr>
                <w:color w:val="000000"/>
              </w:rPr>
            </w:pPr>
            <w:r w:rsidRPr="008A112F">
              <w:rPr>
                <w:color w:val="000000"/>
              </w:rPr>
              <w:t xml:space="preserve">Kontaktinis asmuo – Socialinės paramos </w:t>
            </w:r>
            <w:r w:rsidR="003B2729" w:rsidRPr="008A112F">
              <w:rPr>
                <w:color w:val="000000"/>
              </w:rPr>
              <w:t xml:space="preserve">ir rūpybos </w:t>
            </w:r>
            <w:r w:rsidRPr="008A112F">
              <w:rPr>
                <w:color w:val="000000"/>
              </w:rPr>
              <w:t xml:space="preserve">skyriaus vedėja </w:t>
            </w:r>
            <w:proofErr w:type="spellStart"/>
            <w:r w:rsidR="008A438B" w:rsidRPr="008A112F">
              <w:rPr>
                <w:color w:val="000000"/>
              </w:rPr>
              <w:t>Lendra</w:t>
            </w:r>
            <w:proofErr w:type="spellEnd"/>
            <w:r w:rsidR="008A438B" w:rsidRPr="008A112F">
              <w:rPr>
                <w:color w:val="000000"/>
              </w:rPr>
              <w:t xml:space="preserve"> </w:t>
            </w:r>
            <w:proofErr w:type="spellStart"/>
            <w:r w:rsidR="008A438B" w:rsidRPr="008A112F">
              <w:rPr>
                <w:color w:val="000000"/>
              </w:rPr>
              <w:t>Bukauskienė</w:t>
            </w:r>
            <w:proofErr w:type="spellEnd"/>
          </w:p>
          <w:p w14:paraId="370F1AA9" w14:textId="18CC1441" w:rsidR="008713A3" w:rsidRPr="008A112F" w:rsidRDefault="008A438B" w:rsidP="008A438B">
            <w:pPr>
              <w:widowControl w:val="0"/>
              <w:autoSpaceDE w:val="0"/>
              <w:autoSpaceDN w:val="0"/>
              <w:adjustRightInd w:val="0"/>
              <w:spacing w:after="0" w:line="240" w:lineRule="auto"/>
              <w:jc w:val="both"/>
              <w:rPr>
                <w:color w:val="000000"/>
                <w:lang w:val="en-US"/>
              </w:rPr>
            </w:pPr>
            <w:r w:rsidRPr="008A112F">
              <w:rPr>
                <w:color w:val="000000"/>
              </w:rPr>
              <w:t>Tel.: (</w:t>
            </w:r>
            <w:r w:rsidR="005B4A29">
              <w:rPr>
                <w:color w:val="000000"/>
              </w:rPr>
              <w:t>+370</w:t>
            </w:r>
            <w:r w:rsidRPr="008A112F">
              <w:rPr>
                <w:color w:val="000000"/>
              </w:rPr>
              <w:t xml:space="preserve"> </w:t>
            </w:r>
            <w:r w:rsidR="000B73AE" w:rsidRPr="008A112F">
              <w:rPr>
                <w:color w:val="000000"/>
              </w:rPr>
              <w:t>686</w:t>
            </w:r>
            <w:r w:rsidRPr="008A112F">
              <w:rPr>
                <w:color w:val="000000"/>
              </w:rPr>
              <w:t xml:space="preserve">) </w:t>
            </w:r>
            <w:r w:rsidR="000B73AE" w:rsidRPr="008A112F">
              <w:rPr>
                <w:color w:val="000000"/>
              </w:rPr>
              <w:t>62 931</w:t>
            </w:r>
            <w:r w:rsidR="008713A3" w:rsidRPr="008A112F">
              <w:rPr>
                <w:color w:val="000000"/>
              </w:rPr>
              <w:t xml:space="preserve">; el. paštas: </w:t>
            </w:r>
            <w:r w:rsidRPr="008A112F">
              <w:rPr>
                <w:color w:val="000000"/>
              </w:rPr>
              <w:t>lendra.bukauskiene@telsiai</w:t>
            </w:r>
            <w:r w:rsidR="008713A3" w:rsidRPr="008A112F">
              <w:rPr>
                <w:color w:val="000000"/>
              </w:rPr>
              <w:t>.lt</w:t>
            </w:r>
          </w:p>
        </w:tc>
      </w:tr>
      <w:tr w:rsidR="008713A3" w:rsidRPr="00E25D30" w14:paraId="50A2E1A9" w14:textId="77777777" w:rsidTr="00974B65">
        <w:trPr>
          <w:trHeight w:val="860"/>
        </w:trPr>
        <w:tc>
          <w:tcPr>
            <w:tcW w:w="585" w:type="dxa"/>
          </w:tcPr>
          <w:p w14:paraId="66E99269" w14:textId="77777777" w:rsidR="008713A3" w:rsidRPr="00E25D30" w:rsidRDefault="008713A3" w:rsidP="00E91EAA">
            <w:pPr>
              <w:rPr>
                <w:color w:val="000000"/>
              </w:rPr>
            </w:pPr>
            <w:r w:rsidRPr="00E25D30">
              <w:rPr>
                <w:color w:val="000000"/>
              </w:rPr>
              <w:t>1.3.</w:t>
            </w:r>
          </w:p>
        </w:tc>
        <w:tc>
          <w:tcPr>
            <w:tcW w:w="1676" w:type="dxa"/>
          </w:tcPr>
          <w:p w14:paraId="29A2B3FE" w14:textId="77777777" w:rsidR="008713A3" w:rsidRPr="00E25D30" w:rsidRDefault="008713A3" w:rsidP="00E91EAA">
            <w:pPr>
              <w:rPr>
                <w:color w:val="000000"/>
              </w:rPr>
            </w:pPr>
            <w:r w:rsidRPr="00E25D30">
              <w:rPr>
                <w:color w:val="000000"/>
              </w:rPr>
              <w:t>Paslaugos kiekiai</w:t>
            </w:r>
            <w:r w:rsidR="00606ABF">
              <w:rPr>
                <w:color w:val="000000"/>
              </w:rPr>
              <w:t>,</w:t>
            </w:r>
            <w:r w:rsidRPr="00E25D30">
              <w:rPr>
                <w:color w:val="000000"/>
              </w:rPr>
              <w:t xml:space="preserve"> apimtys</w:t>
            </w:r>
          </w:p>
        </w:tc>
        <w:tc>
          <w:tcPr>
            <w:tcW w:w="7486" w:type="dxa"/>
          </w:tcPr>
          <w:p w14:paraId="232C5636" w14:textId="465E3771" w:rsidR="005B4A29" w:rsidRDefault="005B4A29" w:rsidP="005B4A29">
            <w:pPr>
              <w:widowControl w:val="0"/>
              <w:jc w:val="both"/>
              <w:rPr>
                <w:color w:val="000000"/>
              </w:rPr>
            </w:pPr>
            <w:r w:rsidRPr="00107AA1">
              <w:rPr>
                <w:szCs w:val="24"/>
              </w:rPr>
              <w:t xml:space="preserve">Priklausomybių konsultavimo </w:t>
            </w:r>
            <w:r w:rsidRPr="00107AA1">
              <w:rPr>
                <w:color w:val="000000"/>
              </w:rPr>
              <w:t xml:space="preserve">paslaugų teikimas planuojamas </w:t>
            </w:r>
            <w:r w:rsidR="00D13096">
              <w:rPr>
                <w:color w:val="000000"/>
              </w:rPr>
              <w:t xml:space="preserve">grupiniais </w:t>
            </w:r>
            <w:r w:rsidRPr="00107AA1">
              <w:rPr>
                <w:color w:val="000000"/>
              </w:rPr>
              <w:t>užsiėmimais.</w:t>
            </w:r>
          </w:p>
          <w:p w14:paraId="0D6FFDBD" w14:textId="77777777" w:rsidR="00D13096" w:rsidRDefault="00D13096" w:rsidP="005B4A29">
            <w:pPr>
              <w:widowControl w:val="0"/>
              <w:jc w:val="both"/>
              <w:rPr>
                <w:color w:val="000000"/>
              </w:rPr>
            </w:pPr>
            <w:r w:rsidRPr="00D13096">
              <w:rPr>
                <w:color w:val="000000"/>
              </w:rPr>
              <w:t>Grupiniai užsiėmimai vykdomi gyvai, mažose grupėse, leidžiančiose užtikrinti asmeninį dėmesį, pasitikėjimu grįstą atmosferą ir atvirą bendravimą.</w:t>
            </w:r>
          </w:p>
          <w:p w14:paraId="7404B208" w14:textId="77777777" w:rsidR="00D13096" w:rsidRDefault="00D13096" w:rsidP="005B4A29">
            <w:pPr>
              <w:widowControl w:val="0"/>
              <w:jc w:val="both"/>
              <w:rPr>
                <w:color w:val="000000"/>
              </w:rPr>
            </w:pPr>
            <w:r w:rsidRPr="00D13096">
              <w:rPr>
                <w:color w:val="000000"/>
              </w:rPr>
              <w:t xml:space="preserve"> Konsultacijų organizavimas: </w:t>
            </w:r>
          </w:p>
          <w:p w14:paraId="6A9DB9ED" w14:textId="77777777" w:rsidR="00D13096" w:rsidRDefault="00D13096" w:rsidP="005B4A29">
            <w:pPr>
              <w:widowControl w:val="0"/>
              <w:jc w:val="both"/>
              <w:rPr>
                <w:color w:val="000000"/>
              </w:rPr>
            </w:pPr>
            <w:r w:rsidRPr="00D13096">
              <w:rPr>
                <w:color w:val="000000"/>
              </w:rPr>
              <w:t xml:space="preserve"> Dalyviai: 2 grupės</w:t>
            </w:r>
            <w:r>
              <w:rPr>
                <w:color w:val="000000"/>
              </w:rPr>
              <w:t>, 1 grupė</w:t>
            </w:r>
            <w:r w:rsidRPr="00D13096">
              <w:rPr>
                <w:color w:val="000000"/>
              </w:rPr>
              <w:t xml:space="preserve"> iki 10 asmenų</w:t>
            </w:r>
            <w:r>
              <w:rPr>
                <w:color w:val="000000"/>
              </w:rPr>
              <w:t>.</w:t>
            </w:r>
          </w:p>
          <w:p w14:paraId="404FF539" w14:textId="16C2BBB2" w:rsidR="00D13096" w:rsidRDefault="00D13096" w:rsidP="005B4A29">
            <w:pPr>
              <w:widowControl w:val="0"/>
              <w:jc w:val="both"/>
              <w:rPr>
                <w:color w:val="000000"/>
              </w:rPr>
            </w:pPr>
            <w:r w:rsidRPr="00D13096">
              <w:rPr>
                <w:color w:val="000000"/>
              </w:rPr>
              <w:t xml:space="preserve"> Bendra apimtis: 24 akademinės valandos</w:t>
            </w:r>
            <w:r>
              <w:rPr>
                <w:color w:val="000000"/>
              </w:rPr>
              <w:t>.</w:t>
            </w:r>
            <w:r w:rsidRPr="00D13096">
              <w:rPr>
                <w:color w:val="000000"/>
              </w:rPr>
              <w:t xml:space="preserve"> Kiekvienai grupei: 4 užsiėmimai po 3 val. (4 ak. val.)</w:t>
            </w:r>
            <w:r>
              <w:rPr>
                <w:color w:val="000000"/>
              </w:rPr>
              <w:t>.</w:t>
            </w:r>
          </w:p>
          <w:p w14:paraId="5D699F8E" w14:textId="77777777" w:rsidR="00D13096" w:rsidRDefault="00D13096" w:rsidP="005B4A29">
            <w:pPr>
              <w:widowControl w:val="0"/>
              <w:jc w:val="both"/>
              <w:rPr>
                <w:color w:val="000000"/>
              </w:rPr>
            </w:pPr>
            <w:r w:rsidRPr="00D13096">
              <w:rPr>
                <w:color w:val="000000"/>
              </w:rPr>
              <w:t>Forma: Gyvas kontaktinis susitikimas</w:t>
            </w:r>
          </w:p>
          <w:p w14:paraId="4E2DF90E" w14:textId="27DAA1B4" w:rsidR="00504858" w:rsidRPr="00107AA1" w:rsidRDefault="00D13096" w:rsidP="0020695B">
            <w:pPr>
              <w:widowControl w:val="0"/>
              <w:jc w:val="both"/>
              <w:rPr>
                <w:color w:val="000000"/>
              </w:rPr>
            </w:pPr>
            <w:r w:rsidRPr="00D13096">
              <w:rPr>
                <w:color w:val="000000"/>
              </w:rPr>
              <w:t xml:space="preserve"> Konfidencialumas: griežtai užtikrinamas</w:t>
            </w:r>
            <w:r>
              <w:rPr>
                <w:color w:val="000000"/>
              </w:rPr>
              <w:t xml:space="preserve">. </w:t>
            </w:r>
            <w:r w:rsidR="00504858" w:rsidRPr="00107AA1">
              <w:rPr>
                <w:color w:val="000000"/>
              </w:rPr>
              <w:t xml:space="preserve">Konsultacijų teikimas vykdomas iš anksto suderintu grafiku, atsižvelgiant į paslaugos gavėjo galimybes ir poreikius. </w:t>
            </w:r>
          </w:p>
          <w:p w14:paraId="6315A68A" w14:textId="5B3DA8D0" w:rsidR="00425C56" w:rsidRPr="0020695B" w:rsidRDefault="0020695B" w:rsidP="005B4A29">
            <w:pPr>
              <w:jc w:val="both"/>
            </w:pPr>
            <w:r w:rsidRPr="0020695B">
              <w:rPr>
                <w:color w:val="000000"/>
                <w:spacing w:val="4"/>
              </w:rPr>
              <w:t>Paslaugos teikimo vieta – Telšių rajono savivaldybės administracijos Socialinės paramos ir rūpybos skyriaus posėdžių salė, adresu Džiugo g. 6, Telšiai.</w:t>
            </w:r>
          </w:p>
        </w:tc>
      </w:tr>
      <w:tr w:rsidR="008713A3" w:rsidRPr="00E25D30" w14:paraId="16FF6B8D" w14:textId="77777777" w:rsidTr="00974B65">
        <w:trPr>
          <w:trHeight w:val="2002"/>
        </w:trPr>
        <w:tc>
          <w:tcPr>
            <w:tcW w:w="585" w:type="dxa"/>
          </w:tcPr>
          <w:p w14:paraId="13B7EEF5" w14:textId="77777777" w:rsidR="008713A3" w:rsidRPr="00E25D30" w:rsidRDefault="008713A3" w:rsidP="00E91EAA">
            <w:pPr>
              <w:rPr>
                <w:color w:val="000000"/>
              </w:rPr>
            </w:pPr>
            <w:r w:rsidRPr="00E25D30">
              <w:rPr>
                <w:color w:val="000000"/>
              </w:rPr>
              <w:t>1.4.</w:t>
            </w:r>
          </w:p>
        </w:tc>
        <w:tc>
          <w:tcPr>
            <w:tcW w:w="1676" w:type="dxa"/>
          </w:tcPr>
          <w:p w14:paraId="1256E953" w14:textId="77777777" w:rsidR="008713A3" w:rsidRPr="00E25D30" w:rsidRDefault="008713A3" w:rsidP="00E91EAA">
            <w:pPr>
              <w:rPr>
                <w:color w:val="000000"/>
              </w:rPr>
            </w:pPr>
            <w:r w:rsidRPr="00E25D30">
              <w:rPr>
                <w:color w:val="000000"/>
              </w:rPr>
              <w:t>Perkamų paslaugų apibūdinimas</w:t>
            </w:r>
          </w:p>
        </w:tc>
        <w:tc>
          <w:tcPr>
            <w:tcW w:w="7486" w:type="dxa"/>
          </w:tcPr>
          <w:p w14:paraId="3023E0D2" w14:textId="7EDF857F" w:rsidR="00D13096" w:rsidRDefault="00D13096" w:rsidP="00D13096">
            <w:pPr>
              <w:pBdr>
                <w:top w:val="nil"/>
                <w:left w:val="nil"/>
                <w:bottom w:val="nil"/>
                <w:right w:val="nil"/>
                <w:between w:val="nil"/>
              </w:pBdr>
              <w:spacing w:after="140"/>
              <w:rPr>
                <w:color w:val="000000"/>
              </w:rPr>
            </w:pPr>
            <w:r>
              <w:rPr>
                <w:color w:val="222222"/>
              </w:rPr>
              <w:t xml:space="preserve">Grupinis užsiėmimas vyksta nedidelėse grupėse (iki 10 asmenų) ir suteikia galimybę dalyviams ne tik gauti priklausomybių konsultavimo pagalbą dalyvaujant priklausomybių konsultantui, bet ir įtraukti įvairias papildomas veiklas. Užsiėmimo metu vykdomos: </w:t>
            </w:r>
          </w:p>
          <w:p w14:paraId="6B74A217" w14:textId="77777777" w:rsidR="00D13096" w:rsidRDefault="00D13096" w:rsidP="00D13096">
            <w:pPr>
              <w:numPr>
                <w:ilvl w:val="0"/>
                <w:numId w:val="7"/>
              </w:numPr>
              <w:pBdr>
                <w:top w:val="nil"/>
                <w:left w:val="nil"/>
                <w:bottom w:val="nil"/>
                <w:right w:val="nil"/>
                <w:between w:val="nil"/>
              </w:pBdr>
              <w:tabs>
                <w:tab w:val="left" w:pos="707"/>
              </w:tabs>
              <w:spacing w:after="140"/>
              <w:rPr>
                <w:color w:val="000000"/>
              </w:rPr>
            </w:pPr>
            <w:r>
              <w:rPr>
                <w:b/>
                <w:color w:val="222222"/>
              </w:rPr>
              <w:t xml:space="preserve"> Situacijų analizės:</w:t>
            </w:r>
          </w:p>
          <w:p w14:paraId="747B4955" w14:textId="77777777" w:rsidR="00D13096" w:rsidRDefault="00D13096" w:rsidP="00D13096">
            <w:pPr>
              <w:pBdr>
                <w:top w:val="nil"/>
                <w:left w:val="nil"/>
                <w:bottom w:val="nil"/>
                <w:right w:val="nil"/>
                <w:between w:val="nil"/>
              </w:pBdr>
              <w:spacing w:after="140"/>
              <w:ind w:left="707"/>
              <w:rPr>
                <w:color w:val="000000"/>
              </w:rPr>
            </w:pPr>
            <w:r>
              <w:rPr>
                <w:color w:val="222222"/>
              </w:rPr>
              <w:t xml:space="preserve">Išsamiai aptariamos realios situacijos, susijusios  su priklausomybių problema, identifikuojamos rizikingos aplinkybės ir kartu su </w:t>
            </w:r>
            <w:r>
              <w:rPr>
                <w:color w:val="222222"/>
              </w:rPr>
              <w:lastRenderedPageBreak/>
              <w:t>priklausomybių konsultantu bei grupės nariais kuriamos efektyvios ir saugios prevencijos strategijos</w:t>
            </w:r>
          </w:p>
          <w:p w14:paraId="38B9412F" w14:textId="77777777" w:rsidR="00D13096" w:rsidRDefault="00D13096" w:rsidP="00D13096">
            <w:pPr>
              <w:numPr>
                <w:ilvl w:val="0"/>
                <w:numId w:val="7"/>
              </w:numPr>
              <w:pBdr>
                <w:top w:val="nil"/>
                <w:left w:val="nil"/>
                <w:bottom w:val="nil"/>
                <w:right w:val="nil"/>
                <w:between w:val="nil"/>
              </w:pBdr>
              <w:tabs>
                <w:tab w:val="left" w:pos="707"/>
              </w:tabs>
              <w:spacing w:after="140"/>
              <w:rPr>
                <w:color w:val="000000"/>
              </w:rPr>
            </w:pPr>
            <w:r>
              <w:rPr>
                <w:color w:val="222222"/>
              </w:rPr>
              <w:t xml:space="preserve"> </w:t>
            </w:r>
            <w:r>
              <w:rPr>
                <w:b/>
                <w:color w:val="222222"/>
              </w:rPr>
              <w:t>Motyvuojančios veiklos:</w:t>
            </w:r>
          </w:p>
          <w:p w14:paraId="360672EE" w14:textId="77777777" w:rsidR="00D13096" w:rsidRDefault="00D13096" w:rsidP="00D13096">
            <w:pPr>
              <w:pBdr>
                <w:top w:val="nil"/>
                <w:left w:val="nil"/>
                <w:bottom w:val="nil"/>
                <w:right w:val="nil"/>
                <w:between w:val="nil"/>
              </w:pBdr>
              <w:spacing w:after="140"/>
              <w:ind w:left="707"/>
              <w:rPr>
                <w:color w:val="000000"/>
              </w:rPr>
            </w:pPr>
            <w:r>
              <w:rPr>
                <w:color w:val="222222"/>
              </w:rPr>
              <w:t>Įtraukiant interaktyvias diskusijas, praktinius užsiėmimus (filmų peržiūrą priklausomybių tema ir jų aptarimą, asmeninių veiksmų planų kūrimo sesijas, priklausomybių reabilitacijos centrų lankymą, dalyvavimą blaivybę ir motyvaciją palaikančiose veiklose) kurios padeda dalyviams gilinti savęs pažinimą, stiprinti motyvaciją bei pasiruošti grįžimui į darbo rinką.</w:t>
            </w:r>
          </w:p>
          <w:p w14:paraId="7430B17F" w14:textId="77777777" w:rsidR="008713A3" w:rsidRDefault="007C50C9" w:rsidP="007C50C9">
            <w:pPr>
              <w:pStyle w:val="prastasiniatinklio"/>
              <w:spacing w:after="390"/>
              <w:jc w:val="both"/>
              <w:rPr>
                <w:shd w:val="clear" w:color="auto" w:fill="FFFFFF"/>
              </w:rPr>
            </w:pPr>
            <w:r w:rsidRPr="007C50C9">
              <w:rPr>
                <w:shd w:val="clear" w:color="auto" w:fill="FFFFFF"/>
              </w:rPr>
              <w:t>Š</w:t>
            </w:r>
            <w:r w:rsidR="00074DCB">
              <w:rPr>
                <w:shd w:val="clear" w:color="auto" w:fill="FFFFFF"/>
              </w:rPr>
              <w:t>ios</w:t>
            </w:r>
            <w:r w:rsidRPr="007C50C9">
              <w:rPr>
                <w:shd w:val="clear" w:color="auto" w:fill="FFFFFF"/>
              </w:rPr>
              <w:t xml:space="preserve"> </w:t>
            </w:r>
            <w:r w:rsidR="00074DCB">
              <w:rPr>
                <w:shd w:val="clear" w:color="auto" w:fill="FFFFFF"/>
              </w:rPr>
              <w:t>paslaugos</w:t>
            </w:r>
            <w:r w:rsidRPr="007C50C9">
              <w:rPr>
                <w:shd w:val="clear" w:color="auto" w:fill="FFFFFF"/>
              </w:rPr>
              <w:t xml:space="preserve"> </w:t>
            </w:r>
            <w:r>
              <w:rPr>
                <w:shd w:val="clear" w:color="auto" w:fill="FFFFFF"/>
              </w:rPr>
              <w:t>palengvins asmens</w:t>
            </w:r>
            <w:r w:rsidRPr="007C50C9">
              <w:rPr>
                <w:shd w:val="clear" w:color="auto" w:fill="FFFFFF"/>
              </w:rPr>
              <w:t xml:space="preserve"> pasireng</w:t>
            </w:r>
            <w:r>
              <w:rPr>
                <w:shd w:val="clear" w:color="auto" w:fill="FFFFFF"/>
              </w:rPr>
              <w:t>imą</w:t>
            </w:r>
            <w:r w:rsidRPr="007C50C9">
              <w:rPr>
                <w:shd w:val="clear" w:color="auto" w:fill="FFFFFF"/>
              </w:rPr>
              <w:t xml:space="preserve"> darbo paieškai, suteiks pasitikėjimo savimi</w:t>
            </w:r>
            <w:r>
              <w:rPr>
                <w:shd w:val="clear" w:color="auto" w:fill="FFFFFF"/>
              </w:rPr>
              <w:t xml:space="preserve">. </w:t>
            </w:r>
          </w:p>
          <w:p w14:paraId="0B163965" w14:textId="77777777" w:rsidR="00074DCB" w:rsidRDefault="00074DCB" w:rsidP="00074DCB">
            <w:pPr>
              <w:pBdr>
                <w:top w:val="nil"/>
                <w:left w:val="nil"/>
                <w:bottom w:val="nil"/>
                <w:right w:val="nil"/>
                <w:between w:val="nil"/>
              </w:pBdr>
              <w:rPr>
                <w:color w:val="000000"/>
              </w:rPr>
            </w:pPr>
            <w:r>
              <w:rPr>
                <w:color w:val="222222"/>
              </w:rPr>
              <w:t>Praktiniai įgūdžiai: išmokti veiksmingų strategijų keisti rizikingą elgesį, išvengti atkryčio ir pasiruošti grįžimui į darbo rinką.</w:t>
            </w:r>
          </w:p>
          <w:p w14:paraId="2B41D119" w14:textId="0319C9EB" w:rsidR="00074DCB" w:rsidRPr="00074DCB" w:rsidRDefault="00074DCB" w:rsidP="00074DCB">
            <w:pPr>
              <w:pBdr>
                <w:top w:val="nil"/>
                <w:left w:val="nil"/>
                <w:bottom w:val="nil"/>
                <w:right w:val="nil"/>
                <w:between w:val="nil"/>
              </w:pBdr>
              <w:spacing w:after="140"/>
              <w:rPr>
                <w:color w:val="000000"/>
              </w:rPr>
            </w:pPr>
            <w:r>
              <w:rPr>
                <w:color w:val="222222"/>
              </w:rPr>
              <w:t>Motyvacija ir savęs pažinimas: Dalyvauti įvairiose veiklose, kurios padeda gilinti asmeninį savęs pažinimą bei didinti motyvaciją siekti sveikesnio gyvenimo būdo.</w:t>
            </w:r>
          </w:p>
        </w:tc>
      </w:tr>
      <w:tr w:rsidR="008713A3" w:rsidRPr="00E25D30" w14:paraId="709655A8" w14:textId="77777777" w:rsidTr="00E91EAA">
        <w:trPr>
          <w:trHeight w:val="510"/>
        </w:trPr>
        <w:tc>
          <w:tcPr>
            <w:tcW w:w="9747" w:type="dxa"/>
            <w:gridSpan w:val="3"/>
          </w:tcPr>
          <w:p w14:paraId="5FCDADED" w14:textId="77777777" w:rsidR="008713A3" w:rsidRPr="00E25D30" w:rsidRDefault="008713A3" w:rsidP="00E91EAA">
            <w:pPr>
              <w:jc w:val="both"/>
              <w:rPr>
                <w:b/>
                <w:color w:val="000000"/>
              </w:rPr>
            </w:pPr>
            <w:r w:rsidRPr="00E25D30">
              <w:rPr>
                <w:b/>
                <w:color w:val="000000"/>
              </w:rPr>
              <w:lastRenderedPageBreak/>
              <w:t>2.</w:t>
            </w:r>
            <w:r>
              <w:rPr>
                <w:b/>
                <w:color w:val="000000"/>
              </w:rPr>
              <w:t xml:space="preserve"> </w:t>
            </w:r>
            <w:r w:rsidRPr="00E25D30">
              <w:rPr>
                <w:b/>
                <w:color w:val="000000"/>
              </w:rPr>
              <w:t>Pagrindiniai reikalavimai paslaugų vykdymui:</w:t>
            </w:r>
          </w:p>
        </w:tc>
      </w:tr>
      <w:tr w:rsidR="008713A3" w:rsidRPr="00E25D30" w14:paraId="7D99F8F0" w14:textId="77777777" w:rsidTr="00974B65">
        <w:tc>
          <w:tcPr>
            <w:tcW w:w="585" w:type="dxa"/>
          </w:tcPr>
          <w:p w14:paraId="5260F1D6" w14:textId="77777777" w:rsidR="008713A3" w:rsidRPr="00E25D30" w:rsidRDefault="008713A3" w:rsidP="003848FB">
            <w:pPr>
              <w:spacing w:after="0"/>
              <w:rPr>
                <w:color w:val="000000"/>
              </w:rPr>
            </w:pPr>
            <w:r w:rsidRPr="00E25D30">
              <w:rPr>
                <w:color w:val="000000"/>
              </w:rPr>
              <w:t>2.1.</w:t>
            </w:r>
          </w:p>
        </w:tc>
        <w:tc>
          <w:tcPr>
            <w:tcW w:w="1676" w:type="dxa"/>
          </w:tcPr>
          <w:p w14:paraId="6C2A767B" w14:textId="77777777" w:rsidR="008713A3" w:rsidRPr="00E25D30" w:rsidRDefault="008713A3" w:rsidP="003848FB">
            <w:pPr>
              <w:spacing w:after="0"/>
              <w:rPr>
                <w:color w:val="000000"/>
              </w:rPr>
            </w:pPr>
            <w:r w:rsidRPr="00E25D30">
              <w:rPr>
                <w:color w:val="000000"/>
              </w:rPr>
              <w:t>Paslaugos paskirtis</w:t>
            </w:r>
          </w:p>
        </w:tc>
        <w:tc>
          <w:tcPr>
            <w:tcW w:w="7486" w:type="dxa"/>
          </w:tcPr>
          <w:p w14:paraId="3410416C" w14:textId="6E62A788" w:rsidR="00FF329E" w:rsidRDefault="001A6F9C" w:rsidP="00EC2E35">
            <w:pPr>
              <w:spacing w:after="0" w:line="240" w:lineRule="auto"/>
              <w:jc w:val="both"/>
            </w:pPr>
            <w:r>
              <w:rPr>
                <w:noProof/>
                <w:szCs w:val="24"/>
              </w:rPr>
              <w:t>Paslaugų gavėjas –</w:t>
            </w:r>
            <w:r w:rsidRPr="000215A7">
              <w:rPr>
                <w:rFonts w:eastAsia="Times New Roman"/>
                <w:szCs w:val="24"/>
              </w:rPr>
              <w:t xml:space="preserve"> </w:t>
            </w:r>
            <w:r w:rsidR="004B2D06">
              <w:rPr>
                <w:szCs w:val="24"/>
              </w:rPr>
              <w:t>darbo rinkai beįsirangantis asmuo</w:t>
            </w:r>
            <w:r w:rsidR="00541BB9">
              <w:rPr>
                <w:szCs w:val="24"/>
              </w:rPr>
              <w:t xml:space="preserve">, </w:t>
            </w:r>
            <w:r w:rsidR="004B2D06">
              <w:rPr>
                <w:szCs w:val="24"/>
              </w:rPr>
              <w:t>dalyvaujantis Užimtumo didinimo programoje,</w:t>
            </w:r>
            <w:r>
              <w:rPr>
                <w:szCs w:val="24"/>
              </w:rPr>
              <w:t xml:space="preserve"> kurio deklaruota </w:t>
            </w:r>
            <w:r w:rsidR="0020695B">
              <w:rPr>
                <w:szCs w:val="24"/>
              </w:rPr>
              <w:t>ir/</w:t>
            </w:r>
            <w:r w:rsidR="00425C56">
              <w:rPr>
                <w:szCs w:val="24"/>
              </w:rPr>
              <w:t>ar</w:t>
            </w:r>
            <w:r>
              <w:rPr>
                <w:szCs w:val="24"/>
              </w:rPr>
              <w:t xml:space="preserve"> gyvenamoji vieta yra Telšių rajono savivaldybėje, ir kuriam</w:t>
            </w:r>
            <w:r w:rsidR="00331BD8">
              <w:rPr>
                <w:szCs w:val="24"/>
              </w:rPr>
              <w:t>, teikiant atvejo vadybos paslaugas,</w:t>
            </w:r>
            <w:r>
              <w:rPr>
                <w:szCs w:val="24"/>
              </w:rPr>
              <w:t xml:space="preserve"> </w:t>
            </w:r>
            <w:r w:rsidRPr="00E25D30">
              <w:t xml:space="preserve">nustatytas </w:t>
            </w:r>
            <w:r w:rsidR="00331BD8">
              <w:t xml:space="preserve">paslaugos </w:t>
            </w:r>
            <w:r w:rsidR="004B2D06">
              <w:t>poreikis</w:t>
            </w:r>
            <w:r w:rsidR="00C74432">
              <w:t>.</w:t>
            </w:r>
          </w:p>
          <w:p w14:paraId="23B1F894" w14:textId="3ACF11FB" w:rsidR="00D82535" w:rsidRPr="00E25D30" w:rsidRDefault="0020695B" w:rsidP="00E92F11">
            <w:pPr>
              <w:spacing w:after="0" w:line="240" w:lineRule="auto"/>
              <w:jc w:val="both"/>
            </w:pPr>
            <w:r w:rsidRPr="0020695B">
              <w:rPr>
                <w:szCs w:val="24"/>
              </w:rPr>
              <w:t xml:space="preserve">Paslaugos paskirtis – teikti kompleksinę pagalbą asmenims, turintiems priklausomybių nuo psichoaktyviųjų medžiagų, azartinių lošimų ar kitų žalingų įpročių, siekiant juos motyvuoti keisti gyvenimo būdą, gydytis bei integruotis į visuomenę. Konsultacijų metu asmenims suteikiama emocinė parama, informacija apie gydymo galimybes, sveikimo etapus bei </w:t>
            </w:r>
            <w:proofErr w:type="spellStart"/>
            <w:r w:rsidRPr="0020695B">
              <w:rPr>
                <w:szCs w:val="24"/>
              </w:rPr>
              <w:t>savipagalbos</w:t>
            </w:r>
            <w:proofErr w:type="spellEnd"/>
            <w:r w:rsidRPr="0020695B">
              <w:rPr>
                <w:szCs w:val="24"/>
              </w:rPr>
              <w:t xml:space="preserve"> būdus, taip pat stiprinami jų socialiniai ir asmeniniai gebėjimai.</w:t>
            </w:r>
            <w:r w:rsidR="00E92F11" w:rsidRPr="00E92F11">
              <w:br/>
            </w:r>
            <w:r w:rsidR="005360D7">
              <w:t>Paslaugos</w:t>
            </w:r>
            <w:r w:rsidR="00D82535">
              <w:t xml:space="preserve"> mokymų organizatorius turi suteikti teisingą, išsamią, aiškią, darbo rinkai </w:t>
            </w:r>
            <w:r w:rsidR="007E566B">
              <w:t>besirengiančioms</w:t>
            </w:r>
            <w:r w:rsidR="00D82535">
              <w:t xml:space="preserve"> asmen</w:t>
            </w:r>
            <w:r w:rsidR="007E566B">
              <w:t>iui</w:t>
            </w:r>
            <w:r w:rsidR="00D82535">
              <w:t xml:space="preserve"> lengvai suprantamą</w:t>
            </w:r>
            <w:r w:rsidR="007E566B">
              <w:t xml:space="preserve"> </w:t>
            </w:r>
            <w:r w:rsidR="00D82535">
              <w:t xml:space="preserve">informaciją apie </w:t>
            </w:r>
            <w:r w:rsidR="007E566B">
              <w:t>teikiam</w:t>
            </w:r>
            <w:r w:rsidR="005360D7">
              <w:t>ą</w:t>
            </w:r>
            <w:r w:rsidR="007E566B">
              <w:t xml:space="preserve"> </w:t>
            </w:r>
            <w:r w:rsidR="00D82535">
              <w:t>pasla</w:t>
            </w:r>
            <w:r w:rsidR="005360D7">
              <w:t>ugą.</w:t>
            </w:r>
          </w:p>
        </w:tc>
      </w:tr>
      <w:tr w:rsidR="00472D83" w:rsidRPr="00E25D30" w14:paraId="624F415E" w14:textId="77777777" w:rsidTr="00974B65">
        <w:tc>
          <w:tcPr>
            <w:tcW w:w="585" w:type="dxa"/>
          </w:tcPr>
          <w:p w14:paraId="3807545C" w14:textId="3178E478" w:rsidR="00472D83" w:rsidRPr="00E25D30" w:rsidRDefault="00472D83" w:rsidP="003848FB">
            <w:pPr>
              <w:spacing w:after="0"/>
              <w:rPr>
                <w:color w:val="000000"/>
              </w:rPr>
            </w:pPr>
            <w:r>
              <w:rPr>
                <w:color w:val="000000"/>
              </w:rPr>
              <w:t>2.2.</w:t>
            </w:r>
          </w:p>
        </w:tc>
        <w:tc>
          <w:tcPr>
            <w:tcW w:w="1676" w:type="dxa"/>
          </w:tcPr>
          <w:p w14:paraId="22D539AC" w14:textId="77777777" w:rsidR="00472D83" w:rsidRPr="00525E27" w:rsidRDefault="00472D83" w:rsidP="00472D83">
            <w:pPr>
              <w:spacing w:after="0"/>
            </w:pPr>
            <w:r w:rsidRPr="00525E27">
              <w:t>Paslaugos vykdytojas</w:t>
            </w:r>
          </w:p>
          <w:p w14:paraId="0C3C2757" w14:textId="77777777" w:rsidR="00472D83" w:rsidRPr="00E25D30" w:rsidRDefault="00472D83" w:rsidP="003848FB">
            <w:pPr>
              <w:spacing w:after="0"/>
              <w:rPr>
                <w:color w:val="000000"/>
              </w:rPr>
            </w:pPr>
          </w:p>
        </w:tc>
        <w:tc>
          <w:tcPr>
            <w:tcW w:w="7486" w:type="dxa"/>
          </w:tcPr>
          <w:p w14:paraId="2872AFDC" w14:textId="77777777" w:rsidR="00472D83" w:rsidRDefault="00472D83" w:rsidP="00472D83">
            <w:pPr>
              <w:tabs>
                <w:tab w:val="left" w:pos="299"/>
              </w:tabs>
              <w:spacing w:after="0" w:line="240" w:lineRule="auto"/>
              <w:ind w:left="20"/>
              <w:contextualSpacing/>
              <w:jc w:val="both"/>
              <w:rPr>
                <w:rFonts w:eastAsia="Times New Roman"/>
                <w:szCs w:val="24"/>
              </w:rPr>
            </w:pPr>
            <w:r w:rsidRPr="00472D83">
              <w:rPr>
                <w:rFonts w:eastAsia="Times New Roman"/>
                <w:szCs w:val="24"/>
              </w:rPr>
              <w:t xml:space="preserve">Paslaugą teikia priklausomybių konsultantas, turintis reikiamą išsilavinimą, žinių ir (ar) patirties šioje srityje. Paslaugos vykdytojas turi gebėti bendrauti su priklausomybę turinčiais asmenimis, dirbti konfidencialiai, etiškai ir profesionaliai. </w:t>
            </w:r>
          </w:p>
          <w:p w14:paraId="42088D12" w14:textId="77777777" w:rsidR="00472D83" w:rsidRDefault="00472D83" w:rsidP="00472D83">
            <w:pPr>
              <w:tabs>
                <w:tab w:val="left" w:pos="299"/>
              </w:tabs>
              <w:spacing w:after="0" w:line="240" w:lineRule="auto"/>
              <w:ind w:left="20"/>
              <w:contextualSpacing/>
              <w:jc w:val="both"/>
              <w:rPr>
                <w:rFonts w:eastAsia="Times New Roman"/>
                <w:szCs w:val="24"/>
              </w:rPr>
            </w:pPr>
          </w:p>
          <w:p w14:paraId="3EDE916D" w14:textId="7B7DE979" w:rsidR="00472D83" w:rsidRDefault="00472D83" w:rsidP="00472D83">
            <w:pPr>
              <w:tabs>
                <w:tab w:val="left" w:pos="299"/>
              </w:tabs>
              <w:spacing w:after="0" w:line="240" w:lineRule="auto"/>
              <w:ind w:left="20"/>
              <w:contextualSpacing/>
              <w:jc w:val="both"/>
              <w:rPr>
                <w:rFonts w:eastAsia="Times New Roman"/>
                <w:szCs w:val="24"/>
              </w:rPr>
            </w:pPr>
            <w:r w:rsidRPr="00472D83">
              <w:rPr>
                <w:rFonts w:eastAsia="Times New Roman"/>
                <w:szCs w:val="24"/>
              </w:rPr>
              <w:t>Privalumas – priklausomybių konsultanto pažymėjimas ar patvirtinta kvalifikacija (pvz., psichologo, socialinio darbuotojo, sveikatos specialisto išsilavinimas ir pan.).</w:t>
            </w:r>
          </w:p>
          <w:p w14:paraId="1864C26A" w14:textId="77777777" w:rsidR="00472D83" w:rsidRPr="00472D83" w:rsidRDefault="00472D83" w:rsidP="00472D83">
            <w:pPr>
              <w:tabs>
                <w:tab w:val="left" w:pos="299"/>
              </w:tabs>
              <w:spacing w:after="0" w:line="240" w:lineRule="auto"/>
              <w:ind w:left="20"/>
              <w:contextualSpacing/>
              <w:jc w:val="both"/>
              <w:rPr>
                <w:rFonts w:eastAsia="Times New Roman"/>
                <w:szCs w:val="24"/>
                <w:u w:val="single"/>
              </w:rPr>
            </w:pPr>
          </w:p>
          <w:p w14:paraId="158BA844" w14:textId="2735757B" w:rsidR="00472D83" w:rsidRPr="00525E27" w:rsidRDefault="00472D83" w:rsidP="00472D83">
            <w:pPr>
              <w:tabs>
                <w:tab w:val="left" w:pos="299"/>
              </w:tabs>
              <w:spacing w:after="0" w:line="240" w:lineRule="auto"/>
              <w:ind w:left="20"/>
              <w:contextualSpacing/>
              <w:jc w:val="both"/>
              <w:rPr>
                <w:rFonts w:eastAsia="Times New Roman"/>
                <w:szCs w:val="24"/>
                <w:u w:val="single"/>
              </w:rPr>
            </w:pPr>
            <w:r w:rsidRPr="00525E27">
              <w:rPr>
                <w:rFonts w:eastAsia="Times New Roman"/>
                <w:szCs w:val="24"/>
              </w:rPr>
              <w:t xml:space="preserve">Paslaugos </w:t>
            </w:r>
            <w:r w:rsidRPr="00525E27">
              <w:rPr>
                <w:szCs w:val="24"/>
              </w:rPr>
              <w:t>vykdytoja</w:t>
            </w:r>
            <w:r w:rsidRPr="00525E27">
              <w:rPr>
                <w:rFonts w:eastAsia="Times New Roman"/>
                <w:szCs w:val="24"/>
              </w:rPr>
              <w:t>s visos Paslaugos teikimo metu privalo užtikrinti tinkamą Asmens duomenų apsaugą, vadovaujantis teisės aktais, reglamentuojančiais asmens duomenų apsaugą. Paslaugos teikimo metu tvarkomi duomenys, negali būti viešinami, perduoti kitiems asmenims, kaupiami</w:t>
            </w:r>
            <w:r>
              <w:rPr>
                <w:rFonts w:eastAsia="Times New Roman"/>
                <w:szCs w:val="24"/>
              </w:rPr>
              <w:t>.</w:t>
            </w:r>
          </w:p>
          <w:p w14:paraId="7ABDE6E1" w14:textId="77777777" w:rsidR="00472D83" w:rsidRDefault="00472D83" w:rsidP="00472D83">
            <w:pPr>
              <w:spacing w:after="0"/>
              <w:rPr>
                <w:noProof/>
                <w:szCs w:val="24"/>
              </w:rPr>
            </w:pPr>
          </w:p>
        </w:tc>
      </w:tr>
      <w:tr w:rsidR="008713A3" w:rsidRPr="00E25D30" w14:paraId="771A329E" w14:textId="77777777" w:rsidTr="00974B65">
        <w:tc>
          <w:tcPr>
            <w:tcW w:w="585" w:type="dxa"/>
          </w:tcPr>
          <w:p w14:paraId="16F011B7" w14:textId="77777777" w:rsidR="008713A3" w:rsidRPr="00E25D30" w:rsidRDefault="008713A3" w:rsidP="003848FB">
            <w:pPr>
              <w:spacing w:after="0"/>
              <w:rPr>
                <w:color w:val="000000"/>
              </w:rPr>
            </w:pPr>
            <w:r w:rsidRPr="00E25D30">
              <w:rPr>
                <w:color w:val="000000"/>
              </w:rPr>
              <w:lastRenderedPageBreak/>
              <w:t>2.</w:t>
            </w:r>
            <w:r w:rsidR="00A667E7">
              <w:rPr>
                <w:color w:val="000000"/>
              </w:rPr>
              <w:t>2</w:t>
            </w:r>
            <w:r w:rsidR="008D0D7B">
              <w:rPr>
                <w:color w:val="000000"/>
              </w:rPr>
              <w:t>.</w:t>
            </w:r>
          </w:p>
        </w:tc>
        <w:tc>
          <w:tcPr>
            <w:tcW w:w="1676" w:type="dxa"/>
          </w:tcPr>
          <w:p w14:paraId="12E45D25" w14:textId="77777777" w:rsidR="008713A3" w:rsidRPr="00E25D30" w:rsidRDefault="003848FB" w:rsidP="003848FB">
            <w:pPr>
              <w:spacing w:after="0"/>
              <w:rPr>
                <w:color w:val="000000"/>
              </w:rPr>
            </w:pPr>
            <w:r>
              <w:t>Paslaugos</w:t>
            </w:r>
            <w:r w:rsidR="008713A3" w:rsidRPr="00E25D30">
              <w:t xml:space="preserve"> teikimo procedūros</w:t>
            </w:r>
          </w:p>
        </w:tc>
        <w:tc>
          <w:tcPr>
            <w:tcW w:w="7486" w:type="dxa"/>
          </w:tcPr>
          <w:p w14:paraId="3615E2F2" w14:textId="66B9746B" w:rsidR="008713A3" w:rsidRDefault="00E974E4" w:rsidP="007E566B">
            <w:pPr>
              <w:jc w:val="both"/>
            </w:pPr>
            <w:r w:rsidRPr="00525E27">
              <w:t xml:space="preserve">Paslaugų teikimas organizuojamas vadovaujantis </w:t>
            </w:r>
            <w:r w:rsidRPr="00B44AA0">
              <w:rPr>
                <w:color w:val="000000" w:themeColor="text1"/>
                <w:szCs w:val="24"/>
                <w:shd w:val="clear" w:color="auto" w:fill="FFFFFF" w:themeFill="background1"/>
              </w:rPr>
              <w:t>Užimtumo didinimo program</w:t>
            </w:r>
            <w:r>
              <w:rPr>
                <w:color w:val="000000" w:themeColor="text1"/>
                <w:szCs w:val="24"/>
                <w:shd w:val="clear" w:color="auto" w:fill="FFFFFF" w:themeFill="background1"/>
              </w:rPr>
              <w:t>a</w:t>
            </w:r>
            <w:r w:rsidRPr="00B44AA0">
              <w:rPr>
                <w:color w:val="000000" w:themeColor="text1"/>
                <w:szCs w:val="24"/>
                <w:shd w:val="clear" w:color="auto" w:fill="FFFFFF" w:themeFill="background1"/>
              </w:rPr>
              <w:t xml:space="preserve">, </w:t>
            </w:r>
            <w:r w:rsidRPr="00BC0855">
              <w:rPr>
                <w:szCs w:val="24"/>
                <w:shd w:val="clear" w:color="auto" w:fill="FFFFFF" w:themeFill="background1"/>
              </w:rPr>
              <w:t>patvirtint</w:t>
            </w:r>
            <w:r>
              <w:rPr>
                <w:szCs w:val="24"/>
                <w:shd w:val="clear" w:color="auto" w:fill="FFFFFF" w:themeFill="background1"/>
              </w:rPr>
              <w:t>a</w:t>
            </w:r>
            <w:r w:rsidRPr="00BC0855">
              <w:rPr>
                <w:szCs w:val="24"/>
                <w:shd w:val="clear" w:color="auto" w:fill="FFFFFF" w:themeFill="background1"/>
              </w:rPr>
              <w:t xml:space="preserve"> Telšių rajono savivaldybės tarybos 202</w:t>
            </w:r>
            <w:r w:rsidR="0020695B">
              <w:rPr>
                <w:szCs w:val="24"/>
                <w:shd w:val="clear" w:color="auto" w:fill="FFFFFF" w:themeFill="background1"/>
              </w:rPr>
              <w:t>5</w:t>
            </w:r>
            <w:r w:rsidRPr="00BC0855">
              <w:rPr>
                <w:szCs w:val="24"/>
                <w:shd w:val="clear" w:color="auto" w:fill="FFFFFF" w:themeFill="background1"/>
              </w:rPr>
              <w:t xml:space="preserve"> m. </w:t>
            </w:r>
            <w:r>
              <w:rPr>
                <w:szCs w:val="24"/>
                <w:shd w:val="clear" w:color="auto" w:fill="FFFFFF" w:themeFill="background1"/>
              </w:rPr>
              <w:t>vasario</w:t>
            </w:r>
            <w:r w:rsidRPr="00BC0855">
              <w:rPr>
                <w:szCs w:val="24"/>
                <w:shd w:val="clear" w:color="auto" w:fill="FFFFFF" w:themeFill="background1"/>
              </w:rPr>
              <w:t xml:space="preserve"> </w:t>
            </w:r>
            <w:r>
              <w:rPr>
                <w:szCs w:val="24"/>
                <w:shd w:val="clear" w:color="auto" w:fill="FFFFFF" w:themeFill="background1"/>
              </w:rPr>
              <w:t>2</w:t>
            </w:r>
            <w:r w:rsidR="0020695B">
              <w:rPr>
                <w:szCs w:val="24"/>
                <w:shd w:val="clear" w:color="auto" w:fill="FFFFFF" w:themeFill="background1"/>
              </w:rPr>
              <w:t>7</w:t>
            </w:r>
            <w:r w:rsidRPr="00BC0855">
              <w:rPr>
                <w:szCs w:val="24"/>
                <w:shd w:val="clear" w:color="auto" w:fill="FFFFFF" w:themeFill="background1"/>
              </w:rPr>
              <w:t xml:space="preserve"> d. sprendimu Nr. T1-</w:t>
            </w:r>
            <w:r w:rsidR="0020695B">
              <w:rPr>
                <w:szCs w:val="24"/>
                <w:shd w:val="clear" w:color="auto" w:fill="FFFFFF" w:themeFill="background1"/>
              </w:rPr>
              <w:t>80</w:t>
            </w:r>
            <w:r w:rsidRPr="00BC0855">
              <w:rPr>
                <w:szCs w:val="24"/>
                <w:shd w:val="clear" w:color="auto" w:fill="FFFFFF" w:themeFill="background1"/>
              </w:rPr>
              <w:t xml:space="preserve"> „Dėl Telšių rajono savivaldybės 202</w:t>
            </w:r>
            <w:r w:rsidR="0020695B">
              <w:rPr>
                <w:szCs w:val="24"/>
                <w:shd w:val="clear" w:color="auto" w:fill="FFFFFF" w:themeFill="background1"/>
              </w:rPr>
              <w:t>5</w:t>
            </w:r>
            <w:r w:rsidRPr="00BC0855">
              <w:rPr>
                <w:szCs w:val="24"/>
                <w:shd w:val="clear" w:color="auto" w:fill="FFFFFF" w:themeFill="background1"/>
              </w:rPr>
              <w:t xml:space="preserve"> metų užimtumo didinimo programos patvirtinimo“</w:t>
            </w:r>
            <w:r>
              <w:rPr>
                <w:szCs w:val="24"/>
                <w:shd w:val="clear" w:color="auto" w:fill="FFFFFF" w:themeFill="background1"/>
              </w:rPr>
              <w:t xml:space="preserve"> ir </w:t>
            </w:r>
            <w:bookmarkStart w:id="0" w:name="_Hlk161303995"/>
            <w:r w:rsidRPr="00525E27">
              <w:t>Telšių rajono savivaldybės užimtumo didinimo programos įgyvendinimo teikiant atvejo vadybos paslaugas tvarkos aprašu, patvirtintu Telšių rajono mero 202</w:t>
            </w:r>
            <w:r w:rsidR="00504858">
              <w:t>5</w:t>
            </w:r>
            <w:r w:rsidRPr="00525E27">
              <w:t xml:space="preserve"> m. </w:t>
            </w:r>
            <w:r w:rsidR="00504858">
              <w:t>kovo</w:t>
            </w:r>
            <w:r>
              <w:t xml:space="preserve"> 2</w:t>
            </w:r>
            <w:r w:rsidR="000A450C">
              <w:t>1</w:t>
            </w:r>
            <w:r w:rsidRPr="00525E27">
              <w:t xml:space="preserve"> d. potvarkiu Nr. M1-</w:t>
            </w:r>
            <w:r w:rsidR="000A450C">
              <w:t>155</w:t>
            </w:r>
            <w:r w:rsidRPr="00525E27">
              <w:t xml:space="preserve"> „Dėl </w:t>
            </w:r>
            <w:r w:rsidR="000A450C">
              <w:t xml:space="preserve">atvejo vadybos organizavimo įgyvendinant </w:t>
            </w:r>
            <w:r w:rsidRPr="00525E27">
              <w:t>užimtumo didinimo program</w:t>
            </w:r>
            <w:bookmarkEnd w:id="0"/>
            <w:r w:rsidR="000A450C">
              <w:t>ą Telšių rajono savivaldybėje</w:t>
            </w:r>
            <w:r w:rsidRPr="00525E27">
              <w:t xml:space="preserve"> tvarkos aprašo patvirtinimo“.</w:t>
            </w:r>
          </w:p>
          <w:p w14:paraId="5DD608BD" w14:textId="1EE50A8F" w:rsidR="00504858" w:rsidRPr="008F31A9" w:rsidRDefault="00504858" w:rsidP="007E566B">
            <w:pPr>
              <w:jc w:val="both"/>
            </w:pPr>
            <w:r w:rsidRPr="00504858">
              <w:t>Atsiskaitymas už paslaugas vyksta pagal pasirašytus konsultacijų aktus ar ataskaitas, pagal sutartyje numatytą tvarką.</w:t>
            </w:r>
          </w:p>
        </w:tc>
      </w:tr>
      <w:tr w:rsidR="00974B65" w:rsidRPr="00E25D30" w14:paraId="10836D6C" w14:textId="77777777">
        <w:tc>
          <w:tcPr>
            <w:tcW w:w="9747" w:type="dxa"/>
            <w:gridSpan w:val="3"/>
          </w:tcPr>
          <w:p w14:paraId="4314D02F" w14:textId="77777777" w:rsidR="00974B65" w:rsidRPr="00E25D30" w:rsidRDefault="00974B65">
            <w:pPr>
              <w:rPr>
                <w:b/>
                <w:color w:val="000000"/>
              </w:rPr>
            </w:pPr>
            <w:r>
              <w:rPr>
                <w:b/>
                <w:color w:val="000000"/>
              </w:rPr>
              <w:t>3</w:t>
            </w:r>
            <w:r w:rsidRPr="00E25D30">
              <w:rPr>
                <w:b/>
                <w:color w:val="000000"/>
              </w:rPr>
              <w:t xml:space="preserve">. </w:t>
            </w:r>
            <w:r w:rsidR="00830CD8" w:rsidRPr="006126D9">
              <w:rPr>
                <w:b/>
                <w:bCs/>
                <w:szCs w:val="24"/>
              </w:rPr>
              <w:t>Papildomi reikalavimai</w:t>
            </w:r>
          </w:p>
        </w:tc>
      </w:tr>
      <w:tr w:rsidR="00974B65" w:rsidRPr="00E25D30" w14:paraId="6B1CC6D6" w14:textId="77777777" w:rsidTr="00974B65">
        <w:tc>
          <w:tcPr>
            <w:tcW w:w="585" w:type="dxa"/>
          </w:tcPr>
          <w:p w14:paraId="1D09939D" w14:textId="77777777" w:rsidR="00974B65" w:rsidRPr="00E25D30" w:rsidRDefault="00974B65" w:rsidP="003848FB">
            <w:pPr>
              <w:spacing w:after="0"/>
              <w:rPr>
                <w:color w:val="000000"/>
              </w:rPr>
            </w:pPr>
            <w:r>
              <w:rPr>
                <w:color w:val="000000"/>
              </w:rPr>
              <w:t>3.1.</w:t>
            </w:r>
          </w:p>
        </w:tc>
        <w:tc>
          <w:tcPr>
            <w:tcW w:w="1676" w:type="dxa"/>
          </w:tcPr>
          <w:p w14:paraId="1370BD8A" w14:textId="77777777" w:rsidR="00974B65" w:rsidRPr="00830CD8" w:rsidRDefault="00830CD8" w:rsidP="003848FB">
            <w:pPr>
              <w:spacing w:after="0"/>
              <w:rPr>
                <w:bCs/>
              </w:rPr>
            </w:pPr>
            <w:r w:rsidRPr="006126D9">
              <w:rPr>
                <w:szCs w:val="24"/>
              </w:rPr>
              <w:t>Žaliojo pirkimo reikalavimai.</w:t>
            </w:r>
          </w:p>
        </w:tc>
        <w:tc>
          <w:tcPr>
            <w:tcW w:w="7486" w:type="dxa"/>
          </w:tcPr>
          <w:p w14:paraId="59E434BB" w14:textId="77777777" w:rsidR="00E92F11" w:rsidRPr="00FE3C01" w:rsidRDefault="00E92F11" w:rsidP="00E92F11">
            <w:pPr>
              <w:tabs>
                <w:tab w:val="left" w:pos="162"/>
                <w:tab w:val="left" w:pos="304"/>
              </w:tabs>
              <w:ind w:left="20"/>
              <w:jc w:val="both"/>
            </w:pPr>
            <w:r w:rsidRPr="00847F4C">
              <w:t xml:space="preserve">Vykdydamas sutartį, tiekėjas privalo vadovautis Lietuvos Respublikos aplinkos ministro 2011 m. birželio 28 d. įsakymu Nr. D1-508 „Dėl Aplinkos apsaugos kriterijų taikymo, vykdant žaliuosius pirkimus, tvarkos aprašo patvirtinimo“ tvarkos aprašo 4.4.4.1 punkte nustatytu aplinkosauginiu principu. </w:t>
            </w:r>
            <w:r w:rsidRPr="00FE3C01">
              <w:t>Užsakovas siekia įsigyti Paslaugas, darančias kuo mažesnį poveikį aplinkai ir mažinti gamtos išteklių vartojimą.</w:t>
            </w:r>
          </w:p>
          <w:p w14:paraId="6723FFE4" w14:textId="77777777" w:rsidR="00974B65" w:rsidRDefault="00974B65" w:rsidP="00606ABF">
            <w:pPr>
              <w:tabs>
                <w:tab w:val="left" w:pos="0"/>
                <w:tab w:val="left" w:pos="993"/>
                <w:tab w:val="left" w:pos="1134"/>
              </w:tabs>
              <w:jc w:val="both"/>
              <w:rPr>
                <w:color w:val="000000"/>
              </w:rPr>
            </w:pPr>
            <w:r>
              <w:rPr>
                <w:color w:val="000000"/>
              </w:rPr>
              <w:t>Dalyvių sąrašai</w:t>
            </w:r>
            <w:r w:rsidR="00E03F9D">
              <w:rPr>
                <w:color w:val="000000"/>
              </w:rPr>
              <w:t xml:space="preserve"> ir mokomoji medžiaga bus pateikiami skaitmeniniu formatu. Registracijos sąrašai atspausdinti ant abiejų lapo pusių.</w:t>
            </w:r>
          </w:p>
        </w:tc>
      </w:tr>
    </w:tbl>
    <w:p w14:paraId="4A04E6FE" w14:textId="77777777" w:rsidR="008713A3" w:rsidRPr="0052656E" w:rsidRDefault="008713A3" w:rsidP="003848FB">
      <w:pPr>
        <w:spacing w:after="0"/>
        <w:jc w:val="both"/>
        <w:rPr>
          <w:color w:val="92CDDC"/>
        </w:rPr>
      </w:pPr>
    </w:p>
    <w:p w14:paraId="391E83CD" w14:textId="77777777" w:rsidR="008713A3" w:rsidRDefault="008713A3" w:rsidP="008713A3">
      <w:pPr>
        <w:widowControl w:val="0"/>
        <w:jc w:val="both"/>
        <w:rPr>
          <w:color w:val="92CDDC"/>
        </w:rPr>
      </w:pPr>
    </w:p>
    <w:p w14:paraId="62B32E08" w14:textId="4A2F9BFA" w:rsidR="008713A3" w:rsidRDefault="00BC5DBE" w:rsidP="00BC5DBE">
      <w:pPr>
        <w:jc w:val="center"/>
      </w:pPr>
      <w:r>
        <w:t>___________________________</w:t>
      </w:r>
    </w:p>
    <w:sectPr w:rsidR="008713A3" w:rsidSect="002B3687">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25E3" w14:textId="77777777" w:rsidR="00720D94" w:rsidRDefault="00720D94">
      <w:pPr>
        <w:spacing w:after="0" w:line="240" w:lineRule="auto"/>
      </w:pPr>
      <w:r>
        <w:separator/>
      </w:r>
    </w:p>
  </w:endnote>
  <w:endnote w:type="continuationSeparator" w:id="0">
    <w:p w14:paraId="5F1C7B79" w14:textId="77777777" w:rsidR="00720D94" w:rsidRDefault="0072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A52C" w14:textId="77777777" w:rsidR="00720D94" w:rsidRDefault="00720D94">
      <w:pPr>
        <w:spacing w:after="0" w:line="240" w:lineRule="auto"/>
      </w:pPr>
      <w:r>
        <w:separator/>
      </w:r>
    </w:p>
  </w:footnote>
  <w:footnote w:type="continuationSeparator" w:id="0">
    <w:p w14:paraId="0C081BEA" w14:textId="77777777" w:rsidR="00720D94" w:rsidRDefault="00720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1F28"/>
    <w:multiLevelType w:val="multilevel"/>
    <w:tmpl w:val="DD32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B0CC4"/>
    <w:multiLevelType w:val="hybridMultilevel"/>
    <w:tmpl w:val="7B5C1A6A"/>
    <w:lvl w:ilvl="0" w:tplc="FA58CAF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39A0CD9"/>
    <w:multiLevelType w:val="multilevel"/>
    <w:tmpl w:val="41FE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62016"/>
    <w:multiLevelType w:val="multilevel"/>
    <w:tmpl w:val="5B8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370FA"/>
    <w:multiLevelType w:val="multilevel"/>
    <w:tmpl w:val="018CA92E"/>
    <w:lvl w:ilvl="0">
      <w:start w:val="1"/>
      <w:numFmt w:val="bullet"/>
      <w:lvlText w:val="●"/>
      <w:lvlJc w:val="left"/>
      <w:pPr>
        <w:ind w:left="707" w:firstLine="0"/>
      </w:pPr>
      <w:rPr>
        <w:rFonts w:ascii="Noto Sans Symbols" w:eastAsia="Noto Sans Symbols" w:hAnsi="Noto Sans Symbols" w:cs="Noto Sans Symbols"/>
        <w:vertAlign w:val="baseline"/>
      </w:rPr>
    </w:lvl>
    <w:lvl w:ilvl="1">
      <w:start w:val="1"/>
      <w:numFmt w:val="bullet"/>
      <w:lvlText w:val="●"/>
      <w:lvlJc w:val="left"/>
      <w:pPr>
        <w:ind w:left="1414" w:firstLine="0"/>
      </w:pPr>
      <w:rPr>
        <w:rFonts w:ascii="Noto Sans Symbols" w:eastAsia="Noto Sans Symbols" w:hAnsi="Noto Sans Symbols" w:cs="Noto Sans Symbols"/>
        <w:vertAlign w:val="baseline"/>
      </w:rPr>
    </w:lvl>
    <w:lvl w:ilvl="2">
      <w:start w:val="1"/>
      <w:numFmt w:val="bullet"/>
      <w:lvlText w:val="●"/>
      <w:lvlJc w:val="left"/>
      <w:pPr>
        <w:ind w:left="2121" w:hanging="283"/>
      </w:pPr>
      <w:rPr>
        <w:rFonts w:ascii="Noto Sans Symbols" w:eastAsia="Noto Sans Symbols" w:hAnsi="Noto Sans Symbols" w:cs="Noto Sans Symbols"/>
        <w:vertAlign w:val="baseline"/>
      </w:rPr>
    </w:lvl>
    <w:lvl w:ilvl="3">
      <w:start w:val="1"/>
      <w:numFmt w:val="bullet"/>
      <w:lvlText w:val="●"/>
      <w:lvlJc w:val="left"/>
      <w:pPr>
        <w:ind w:left="2828" w:hanging="283"/>
      </w:pPr>
      <w:rPr>
        <w:rFonts w:ascii="Noto Sans Symbols" w:eastAsia="Noto Sans Symbols" w:hAnsi="Noto Sans Symbols" w:cs="Noto Sans Symbols"/>
        <w:vertAlign w:val="baseline"/>
      </w:rPr>
    </w:lvl>
    <w:lvl w:ilvl="4">
      <w:start w:val="1"/>
      <w:numFmt w:val="bullet"/>
      <w:lvlText w:val="●"/>
      <w:lvlJc w:val="left"/>
      <w:pPr>
        <w:ind w:left="3535" w:hanging="283"/>
      </w:pPr>
      <w:rPr>
        <w:rFonts w:ascii="Noto Sans Symbols" w:eastAsia="Noto Sans Symbols" w:hAnsi="Noto Sans Symbols" w:cs="Noto Sans Symbols"/>
        <w:vertAlign w:val="baseline"/>
      </w:rPr>
    </w:lvl>
    <w:lvl w:ilvl="5">
      <w:start w:val="1"/>
      <w:numFmt w:val="bullet"/>
      <w:lvlText w:val="●"/>
      <w:lvlJc w:val="left"/>
      <w:pPr>
        <w:ind w:left="4242" w:hanging="283"/>
      </w:pPr>
      <w:rPr>
        <w:rFonts w:ascii="Noto Sans Symbols" w:eastAsia="Noto Sans Symbols" w:hAnsi="Noto Sans Symbols" w:cs="Noto Sans Symbols"/>
        <w:vertAlign w:val="baseline"/>
      </w:rPr>
    </w:lvl>
    <w:lvl w:ilvl="6">
      <w:start w:val="1"/>
      <w:numFmt w:val="bullet"/>
      <w:lvlText w:val="●"/>
      <w:lvlJc w:val="left"/>
      <w:pPr>
        <w:ind w:left="4949" w:hanging="283"/>
      </w:pPr>
      <w:rPr>
        <w:rFonts w:ascii="Noto Sans Symbols" w:eastAsia="Noto Sans Symbols" w:hAnsi="Noto Sans Symbols" w:cs="Noto Sans Symbols"/>
        <w:vertAlign w:val="baseline"/>
      </w:rPr>
    </w:lvl>
    <w:lvl w:ilvl="7">
      <w:start w:val="1"/>
      <w:numFmt w:val="bullet"/>
      <w:lvlText w:val="●"/>
      <w:lvlJc w:val="left"/>
      <w:pPr>
        <w:ind w:left="5656" w:hanging="282"/>
      </w:pPr>
      <w:rPr>
        <w:rFonts w:ascii="Noto Sans Symbols" w:eastAsia="Noto Sans Symbols" w:hAnsi="Noto Sans Symbols" w:cs="Noto Sans Symbols"/>
        <w:vertAlign w:val="baseline"/>
      </w:rPr>
    </w:lvl>
    <w:lvl w:ilvl="8">
      <w:start w:val="1"/>
      <w:numFmt w:val="bullet"/>
      <w:lvlText w:val="●"/>
      <w:lvlJc w:val="left"/>
      <w:pPr>
        <w:ind w:left="6363" w:hanging="283"/>
      </w:pPr>
      <w:rPr>
        <w:rFonts w:ascii="Noto Sans Symbols" w:eastAsia="Noto Sans Symbols" w:hAnsi="Noto Sans Symbols" w:cs="Noto Sans Symbols"/>
        <w:vertAlign w:val="baseline"/>
      </w:rPr>
    </w:lvl>
  </w:abstractNum>
  <w:abstractNum w:abstractNumId="5" w15:restartNumberingAfterBreak="0">
    <w:nsid w:val="531A41E0"/>
    <w:multiLevelType w:val="multilevel"/>
    <w:tmpl w:val="FC32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60121"/>
    <w:multiLevelType w:val="multilevel"/>
    <w:tmpl w:val="694E47FC"/>
    <w:lvl w:ilvl="0">
      <w:start w:val="1"/>
      <w:numFmt w:val="decimal"/>
      <w:lvlText w:val="%1."/>
      <w:lvlJc w:val="left"/>
      <w:pPr>
        <w:tabs>
          <w:tab w:val="num" w:pos="1020"/>
        </w:tabs>
        <w:ind w:left="1020" w:hanging="360"/>
      </w:pPr>
      <w:rPr>
        <w:rFonts w:hint="default"/>
        <w:b w:val="0"/>
        <w:color w:val="auto"/>
      </w:rPr>
    </w:lvl>
    <w:lvl w:ilvl="1">
      <w:start w:val="1"/>
      <w:numFmt w:val="decimal"/>
      <w:isLgl/>
      <w:lvlText w:val="%1.%2."/>
      <w:lvlJc w:val="left"/>
      <w:pPr>
        <w:tabs>
          <w:tab w:val="num" w:pos="1440"/>
        </w:tabs>
        <w:ind w:left="1440" w:hanging="540"/>
      </w:pPr>
      <w:rPr>
        <w:rFonts w:hint="default"/>
        <w:b w:val="0"/>
        <w:i w:val="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380"/>
        </w:tabs>
        <w:ind w:left="1380" w:hanging="72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00"/>
        </w:tabs>
        <w:ind w:left="2100" w:hanging="1440"/>
      </w:pPr>
      <w:rPr>
        <w:rFonts w:hint="default"/>
      </w:rPr>
    </w:lvl>
    <w:lvl w:ilvl="7">
      <w:start w:val="1"/>
      <w:numFmt w:val="decimal"/>
      <w:isLgl/>
      <w:lvlText w:val="%1.%2.%3.%4.%5.%6.%7.%8."/>
      <w:lvlJc w:val="left"/>
      <w:pPr>
        <w:tabs>
          <w:tab w:val="num" w:pos="2100"/>
        </w:tabs>
        <w:ind w:left="2100" w:hanging="1440"/>
      </w:pPr>
      <w:rPr>
        <w:rFonts w:hint="default"/>
      </w:rPr>
    </w:lvl>
    <w:lvl w:ilvl="8">
      <w:start w:val="1"/>
      <w:numFmt w:val="decimal"/>
      <w:isLgl/>
      <w:lvlText w:val="%1.%2.%3.%4.%5.%6.%7.%8.%9."/>
      <w:lvlJc w:val="left"/>
      <w:pPr>
        <w:tabs>
          <w:tab w:val="num" w:pos="2460"/>
        </w:tabs>
        <w:ind w:left="2460" w:hanging="1800"/>
      </w:pPr>
      <w:rPr>
        <w:rFonts w:hint="default"/>
      </w:rPr>
    </w:lvl>
  </w:abstractNum>
  <w:num w:numId="1" w16cid:durableId="878083460">
    <w:abstractNumId w:val="6"/>
  </w:num>
  <w:num w:numId="2" w16cid:durableId="875002011">
    <w:abstractNumId w:val="2"/>
  </w:num>
  <w:num w:numId="3" w16cid:durableId="1075783507">
    <w:abstractNumId w:val="0"/>
  </w:num>
  <w:num w:numId="4" w16cid:durableId="1659797296">
    <w:abstractNumId w:val="5"/>
  </w:num>
  <w:num w:numId="5" w16cid:durableId="179973679">
    <w:abstractNumId w:val="3"/>
  </w:num>
  <w:num w:numId="6" w16cid:durableId="2089107824">
    <w:abstractNumId w:val="1"/>
  </w:num>
  <w:num w:numId="7" w16cid:durableId="415830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A3"/>
    <w:rsid w:val="00013F53"/>
    <w:rsid w:val="000579E3"/>
    <w:rsid w:val="000620D2"/>
    <w:rsid w:val="00074DCB"/>
    <w:rsid w:val="00086E9A"/>
    <w:rsid w:val="000A450C"/>
    <w:rsid w:val="000B73AE"/>
    <w:rsid w:val="000E65AE"/>
    <w:rsid w:val="00107AA1"/>
    <w:rsid w:val="001368E6"/>
    <w:rsid w:val="001A6F9C"/>
    <w:rsid w:val="001F0232"/>
    <w:rsid w:val="0020695B"/>
    <w:rsid w:val="00277A9F"/>
    <w:rsid w:val="002A43E3"/>
    <w:rsid w:val="002B3687"/>
    <w:rsid w:val="00331BD8"/>
    <w:rsid w:val="0034249E"/>
    <w:rsid w:val="0038248D"/>
    <w:rsid w:val="003848FB"/>
    <w:rsid w:val="003924D4"/>
    <w:rsid w:val="003A6859"/>
    <w:rsid w:val="003B2729"/>
    <w:rsid w:val="003D5B0F"/>
    <w:rsid w:val="003D78B7"/>
    <w:rsid w:val="00425C56"/>
    <w:rsid w:val="00472D83"/>
    <w:rsid w:val="004B2D06"/>
    <w:rsid w:val="00504858"/>
    <w:rsid w:val="005331E6"/>
    <w:rsid w:val="005360D7"/>
    <w:rsid w:val="00541BB9"/>
    <w:rsid w:val="005A7411"/>
    <w:rsid w:val="005B4A29"/>
    <w:rsid w:val="005C5B48"/>
    <w:rsid w:val="005C6B89"/>
    <w:rsid w:val="005D1937"/>
    <w:rsid w:val="005E1C4C"/>
    <w:rsid w:val="00606ABF"/>
    <w:rsid w:val="006C7A21"/>
    <w:rsid w:val="00702AA1"/>
    <w:rsid w:val="00713D33"/>
    <w:rsid w:val="00720D94"/>
    <w:rsid w:val="00751B5E"/>
    <w:rsid w:val="00757139"/>
    <w:rsid w:val="00761900"/>
    <w:rsid w:val="0078417B"/>
    <w:rsid w:val="007C50C9"/>
    <w:rsid w:val="007E5327"/>
    <w:rsid w:val="007E566B"/>
    <w:rsid w:val="00830CD8"/>
    <w:rsid w:val="00870A46"/>
    <w:rsid w:val="008713A3"/>
    <w:rsid w:val="0088238A"/>
    <w:rsid w:val="008A112F"/>
    <w:rsid w:val="008A438B"/>
    <w:rsid w:val="008B25F9"/>
    <w:rsid w:val="008C749D"/>
    <w:rsid w:val="008D0D7B"/>
    <w:rsid w:val="008F02DB"/>
    <w:rsid w:val="008F28FD"/>
    <w:rsid w:val="008F31A9"/>
    <w:rsid w:val="0094705F"/>
    <w:rsid w:val="00974B65"/>
    <w:rsid w:val="00987B21"/>
    <w:rsid w:val="00A314D6"/>
    <w:rsid w:val="00A55746"/>
    <w:rsid w:val="00A667E7"/>
    <w:rsid w:val="00AD516A"/>
    <w:rsid w:val="00AE47E2"/>
    <w:rsid w:val="00B35C98"/>
    <w:rsid w:val="00B543AB"/>
    <w:rsid w:val="00B831B0"/>
    <w:rsid w:val="00BA3982"/>
    <w:rsid w:val="00BC5DBE"/>
    <w:rsid w:val="00BF1FDB"/>
    <w:rsid w:val="00C22A41"/>
    <w:rsid w:val="00C25D16"/>
    <w:rsid w:val="00C74432"/>
    <w:rsid w:val="00C915A9"/>
    <w:rsid w:val="00CB6CC8"/>
    <w:rsid w:val="00D13096"/>
    <w:rsid w:val="00D234FE"/>
    <w:rsid w:val="00D40EE5"/>
    <w:rsid w:val="00D82535"/>
    <w:rsid w:val="00DB5199"/>
    <w:rsid w:val="00DC4FEB"/>
    <w:rsid w:val="00DE73DB"/>
    <w:rsid w:val="00E03F9D"/>
    <w:rsid w:val="00E0777D"/>
    <w:rsid w:val="00E205C3"/>
    <w:rsid w:val="00E27650"/>
    <w:rsid w:val="00E573B7"/>
    <w:rsid w:val="00E91EAA"/>
    <w:rsid w:val="00E92F11"/>
    <w:rsid w:val="00E974E4"/>
    <w:rsid w:val="00EC2E35"/>
    <w:rsid w:val="00F043B6"/>
    <w:rsid w:val="00F06B62"/>
    <w:rsid w:val="00FF3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7EE6"/>
  <w15:chartTrackingRefBased/>
  <w15:docId w15:val="{670CFBD7-DA97-4F3F-A156-DCAEF14F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2D83"/>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713A3"/>
    <w:pPr>
      <w:spacing w:after="0" w:line="240" w:lineRule="auto"/>
      <w:ind w:left="720"/>
      <w:contextualSpacing/>
    </w:pPr>
    <w:rPr>
      <w:rFonts w:eastAsia="Times New Roman"/>
      <w:sz w:val="20"/>
      <w:szCs w:val="20"/>
      <w:lang w:eastAsia="lt-LT"/>
    </w:rPr>
  </w:style>
  <w:style w:type="character" w:customStyle="1" w:styleId="SraopastraipaDiagrama">
    <w:name w:val="Sąrašo pastraipa Diagrama"/>
    <w:link w:val="Sraopastraipa"/>
    <w:uiPriority w:val="34"/>
    <w:locked/>
    <w:rsid w:val="008713A3"/>
    <w:rPr>
      <w:rFonts w:eastAsia="Times New Roman"/>
    </w:rPr>
  </w:style>
  <w:style w:type="character" w:styleId="Hipersaitas">
    <w:name w:val="Hyperlink"/>
    <w:rsid w:val="001A6F9C"/>
    <w:rPr>
      <w:color w:val="0000FF"/>
      <w:u w:val="single"/>
    </w:rPr>
  </w:style>
  <w:style w:type="paragraph" w:customStyle="1" w:styleId="centrbold">
    <w:name w:val="centrbold"/>
    <w:basedOn w:val="prastasis"/>
    <w:rsid w:val="008F31A9"/>
    <w:pPr>
      <w:spacing w:before="100" w:beforeAutospacing="1" w:after="100" w:afterAutospacing="1" w:line="240" w:lineRule="auto"/>
    </w:pPr>
    <w:rPr>
      <w:rFonts w:eastAsia="Times New Roman"/>
      <w:szCs w:val="24"/>
      <w:lang w:eastAsia="lt-LT"/>
    </w:rPr>
  </w:style>
  <w:style w:type="paragraph" w:styleId="prastasiniatinklio">
    <w:name w:val="Normal (Web)"/>
    <w:basedOn w:val="prastasis"/>
    <w:uiPriority w:val="99"/>
    <w:unhideWhenUsed/>
    <w:rsid w:val="00FF329E"/>
    <w:pPr>
      <w:spacing w:before="100" w:beforeAutospacing="1" w:after="100" w:afterAutospacing="1" w:line="240" w:lineRule="auto"/>
    </w:pPr>
    <w:rPr>
      <w:rFonts w:eastAsia="Times New Roman"/>
      <w:szCs w:val="24"/>
      <w:lang w:eastAsia="lt-LT"/>
    </w:rPr>
  </w:style>
  <w:style w:type="character" w:customStyle="1" w:styleId="4yxp">
    <w:name w:val="_4yxp"/>
    <w:basedOn w:val="Numatytasispastraiposriftas"/>
    <w:rsid w:val="00FF329E"/>
  </w:style>
  <w:style w:type="character" w:styleId="Neapdorotaspaminjimas">
    <w:name w:val="Unresolved Mention"/>
    <w:basedOn w:val="Numatytasispastraiposriftas"/>
    <w:uiPriority w:val="99"/>
    <w:semiHidden/>
    <w:unhideWhenUsed/>
    <w:rsid w:val="00E92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9753">
      <w:bodyDiv w:val="1"/>
      <w:marLeft w:val="0"/>
      <w:marRight w:val="0"/>
      <w:marTop w:val="0"/>
      <w:marBottom w:val="0"/>
      <w:divBdr>
        <w:top w:val="none" w:sz="0" w:space="0" w:color="auto"/>
        <w:left w:val="none" w:sz="0" w:space="0" w:color="auto"/>
        <w:bottom w:val="none" w:sz="0" w:space="0" w:color="auto"/>
        <w:right w:val="none" w:sz="0" w:space="0" w:color="auto"/>
      </w:divBdr>
    </w:div>
    <w:div w:id="155078275">
      <w:bodyDiv w:val="1"/>
      <w:marLeft w:val="0"/>
      <w:marRight w:val="0"/>
      <w:marTop w:val="0"/>
      <w:marBottom w:val="0"/>
      <w:divBdr>
        <w:top w:val="none" w:sz="0" w:space="0" w:color="auto"/>
        <w:left w:val="none" w:sz="0" w:space="0" w:color="auto"/>
        <w:bottom w:val="none" w:sz="0" w:space="0" w:color="auto"/>
        <w:right w:val="none" w:sz="0" w:space="0" w:color="auto"/>
      </w:divBdr>
    </w:div>
    <w:div w:id="388577044">
      <w:bodyDiv w:val="1"/>
      <w:marLeft w:val="0"/>
      <w:marRight w:val="0"/>
      <w:marTop w:val="0"/>
      <w:marBottom w:val="0"/>
      <w:divBdr>
        <w:top w:val="none" w:sz="0" w:space="0" w:color="auto"/>
        <w:left w:val="none" w:sz="0" w:space="0" w:color="auto"/>
        <w:bottom w:val="none" w:sz="0" w:space="0" w:color="auto"/>
        <w:right w:val="none" w:sz="0" w:space="0" w:color="auto"/>
      </w:divBdr>
    </w:div>
    <w:div w:id="771632909">
      <w:bodyDiv w:val="1"/>
      <w:marLeft w:val="0"/>
      <w:marRight w:val="0"/>
      <w:marTop w:val="0"/>
      <w:marBottom w:val="0"/>
      <w:divBdr>
        <w:top w:val="none" w:sz="0" w:space="0" w:color="auto"/>
        <w:left w:val="none" w:sz="0" w:space="0" w:color="auto"/>
        <w:bottom w:val="none" w:sz="0" w:space="0" w:color="auto"/>
        <w:right w:val="none" w:sz="0" w:space="0" w:color="auto"/>
      </w:divBdr>
    </w:div>
    <w:div w:id="1041175880">
      <w:bodyDiv w:val="1"/>
      <w:marLeft w:val="0"/>
      <w:marRight w:val="0"/>
      <w:marTop w:val="0"/>
      <w:marBottom w:val="0"/>
      <w:divBdr>
        <w:top w:val="none" w:sz="0" w:space="0" w:color="auto"/>
        <w:left w:val="none" w:sz="0" w:space="0" w:color="auto"/>
        <w:bottom w:val="none" w:sz="0" w:space="0" w:color="auto"/>
        <w:right w:val="none" w:sz="0" w:space="0" w:color="auto"/>
      </w:divBdr>
    </w:div>
    <w:div w:id="1250194999">
      <w:bodyDiv w:val="1"/>
      <w:marLeft w:val="0"/>
      <w:marRight w:val="0"/>
      <w:marTop w:val="0"/>
      <w:marBottom w:val="0"/>
      <w:divBdr>
        <w:top w:val="none" w:sz="0" w:space="0" w:color="auto"/>
        <w:left w:val="none" w:sz="0" w:space="0" w:color="auto"/>
        <w:bottom w:val="none" w:sz="0" w:space="0" w:color="auto"/>
        <w:right w:val="none" w:sz="0" w:space="0" w:color="auto"/>
      </w:divBdr>
    </w:div>
    <w:div w:id="1254435531">
      <w:bodyDiv w:val="1"/>
      <w:marLeft w:val="0"/>
      <w:marRight w:val="0"/>
      <w:marTop w:val="0"/>
      <w:marBottom w:val="0"/>
      <w:divBdr>
        <w:top w:val="none" w:sz="0" w:space="0" w:color="auto"/>
        <w:left w:val="none" w:sz="0" w:space="0" w:color="auto"/>
        <w:bottom w:val="none" w:sz="0" w:space="0" w:color="auto"/>
        <w:right w:val="none" w:sz="0" w:space="0" w:color="auto"/>
      </w:divBdr>
    </w:div>
    <w:div w:id="1380939553">
      <w:bodyDiv w:val="1"/>
      <w:marLeft w:val="0"/>
      <w:marRight w:val="0"/>
      <w:marTop w:val="0"/>
      <w:marBottom w:val="0"/>
      <w:divBdr>
        <w:top w:val="none" w:sz="0" w:space="0" w:color="auto"/>
        <w:left w:val="none" w:sz="0" w:space="0" w:color="auto"/>
        <w:bottom w:val="none" w:sz="0" w:space="0" w:color="auto"/>
        <w:right w:val="none" w:sz="0" w:space="0" w:color="auto"/>
      </w:divBdr>
      <w:divsChild>
        <w:div w:id="320623584">
          <w:marLeft w:val="0"/>
          <w:marRight w:val="0"/>
          <w:marTop w:val="0"/>
          <w:marBottom w:val="0"/>
          <w:divBdr>
            <w:top w:val="none" w:sz="0" w:space="0" w:color="auto"/>
            <w:left w:val="none" w:sz="0" w:space="0" w:color="auto"/>
            <w:bottom w:val="none" w:sz="0" w:space="0" w:color="auto"/>
            <w:right w:val="none" w:sz="0" w:space="0" w:color="auto"/>
          </w:divBdr>
        </w:div>
        <w:div w:id="335772057">
          <w:marLeft w:val="0"/>
          <w:marRight w:val="0"/>
          <w:marTop w:val="0"/>
          <w:marBottom w:val="0"/>
          <w:divBdr>
            <w:top w:val="none" w:sz="0" w:space="0" w:color="auto"/>
            <w:left w:val="none" w:sz="0" w:space="0" w:color="auto"/>
            <w:bottom w:val="none" w:sz="0" w:space="0" w:color="auto"/>
            <w:right w:val="none" w:sz="0" w:space="0" w:color="auto"/>
          </w:divBdr>
        </w:div>
        <w:div w:id="478613079">
          <w:marLeft w:val="0"/>
          <w:marRight w:val="0"/>
          <w:marTop w:val="0"/>
          <w:marBottom w:val="0"/>
          <w:divBdr>
            <w:top w:val="none" w:sz="0" w:space="0" w:color="auto"/>
            <w:left w:val="none" w:sz="0" w:space="0" w:color="auto"/>
            <w:bottom w:val="none" w:sz="0" w:space="0" w:color="auto"/>
            <w:right w:val="none" w:sz="0" w:space="0" w:color="auto"/>
          </w:divBdr>
        </w:div>
        <w:div w:id="768626039">
          <w:marLeft w:val="0"/>
          <w:marRight w:val="0"/>
          <w:marTop w:val="0"/>
          <w:marBottom w:val="0"/>
          <w:divBdr>
            <w:top w:val="none" w:sz="0" w:space="0" w:color="auto"/>
            <w:left w:val="none" w:sz="0" w:space="0" w:color="auto"/>
            <w:bottom w:val="none" w:sz="0" w:space="0" w:color="auto"/>
            <w:right w:val="none" w:sz="0" w:space="0" w:color="auto"/>
          </w:divBdr>
        </w:div>
        <w:div w:id="1925603102">
          <w:marLeft w:val="0"/>
          <w:marRight w:val="0"/>
          <w:marTop w:val="0"/>
          <w:marBottom w:val="0"/>
          <w:divBdr>
            <w:top w:val="none" w:sz="0" w:space="0" w:color="auto"/>
            <w:left w:val="none" w:sz="0" w:space="0" w:color="auto"/>
            <w:bottom w:val="none" w:sz="0" w:space="0" w:color="auto"/>
            <w:right w:val="none" w:sz="0" w:space="0" w:color="auto"/>
          </w:divBdr>
        </w:div>
      </w:divsChild>
    </w:div>
    <w:div w:id="1658535054">
      <w:bodyDiv w:val="1"/>
      <w:marLeft w:val="0"/>
      <w:marRight w:val="0"/>
      <w:marTop w:val="0"/>
      <w:marBottom w:val="0"/>
      <w:divBdr>
        <w:top w:val="none" w:sz="0" w:space="0" w:color="auto"/>
        <w:left w:val="none" w:sz="0" w:space="0" w:color="auto"/>
        <w:bottom w:val="none" w:sz="0" w:space="0" w:color="auto"/>
        <w:right w:val="none" w:sz="0" w:space="0" w:color="auto"/>
      </w:divBdr>
    </w:div>
    <w:div w:id="17808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naujas</cp:lastModifiedBy>
  <cp:revision>2</cp:revision>
  <cp:lastPrinted>2023-09-27T11:57:00Z</cp:lastPrinted>
  <dcterms:created xsi:type="dcterms:W3CDTF">2025-10-28T14:03:00Z</dcterms:created>
  <dcterms:modified xsi:type="dcterms:W3CDTF">2025-10-28T14:03:00Z</dcterms:modified>
</cp:coreProperties>
</file>