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F169CD" w:rsidRDefault="00347C12" w:rsidP="00133168">
      <w:pPr>
        <w:spacing w:after="0" w:line="240" w:lineRule="auto"/>
        <w:ind w:left="709"/>
        <w:jc w:val="center"/>
        <w:rPr>
          <w:rFonts w:ascii="Times New Roman" w:hAnsi="Times New Roman"/>
          <w:b/>
          <w:color w:val="000000" w:themeColor="text1"/>
          <w:sz w:val="24"/>
          <w:szCs w:val="24"/>
          <w:lang w:val="lt-LT"/>
        </w:rPr>
      </w:pPr>
    </w:p>
    <w:p w14:paraId="1572354C" w14:textId="5137C99A" w:rsidR="006C4519" w:rsidRPr="00345E35" w:rsidRDefault="001F6AF7"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M</w:t>
      </w:r>
      <w:r w:rsidR="006913A7">
        <w:rPr>
          <w:rFonts w:ascii="Times New Roman" w:hAnsi="Times New Roman"/>
          <w:b/>
          <w:color w:val="000000" w:themeColor="text1"/>
          <w:sz w:val="24"/>
          <w:szCs w:val="24"/>
        </w:rPr>
        <w:t>ĖSOS IR JOS</w:t>
      </w:r>
      <w:r w:rsidRPr="00345E35">
        <w:rPr>
          <w:rFonts w:ascii="Times New Roman" w:hAnsi="Times New Roman"/>
          <w:b/>
          <w:color w:val="000000" w:themeColor="text1"/>
          <w:sz w:val="24"/>
          <w:szCs w:val="24"/>
        </w:rPr>
        <w:t xml:space="preserve"> PRODUKTŲ PIRKIM</w:t>
      </w:r>
      <w:r w:rsidR="006913A7">
        <w:rPr>
          <w:rFonts w:ascii="Times New Roman" w:hAnsi="Times New Roman"/>
          <w:b/>
          <w:color w:val="000000" w:themeColor="text1"/>
          <w:sz w:val="24"/>
          <w:szCs w:val="24"/>
        </w:rPr>
        <w:t>O -</w:t>
      </w:r>
      <w:r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7866D238"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1C59FF">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A00DEC">
        <w:rPr>
          <w:rFonts w:ascii="Times New Roman" w:hAnsi="Times New Roman"/>
          <w:color w:val="000000" w:themeColor="text1"/>
          <w:sz w:val="24"/>
          <w:szCs w:val="24"/>
        </w:rPr>
        <w:t>spalio</w:t>
      </w:r>
      <w:r w:rsidR="007637C2">
        <w:rPr>
          <w:rFonts w:ascii="Times New Roman" w:hAnsi="Times New Roman"/>
          <w:color w:val="000000" w:themeColor="text1"/>
          <w:sz w:val="24"/>
          <w:szCs w:val="24"/>
        </w:rPr>
        <w:t xml:space="preserve"> mėn.</w:t>
      </w:r>
      <w:r w:rsidR="00A00DEC">
        <w:rPr>
          <w:rFonts w:ascii="Times New Roman" w:hAnsi="Times New Roman"/>
          <w:color w:val="000000" w:themeColor="text1"/>
          <w:sz w:val="24"/>
          <w:szCs w:val="24"/>
        </w:rPr>
        <w:t>29</w:t>
      </w:r>
      <w:r w:rsidR="007637C2">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1C59FF">
        <w:rPr>
          <w:rFonts w:ascii="Times New Roman" w:hAnsi="Times New Roman"/>
          <w:color w:val="000000" w:themeColor="text1"/>
          <w:sz w:val="24"/>
          <w:szCs w:val="24"/>
        </w:rPr>
        <w:t xml:space="preserve"> </w:t>
      </w:r>
      <w:r w:rsidR="002C0F42">
        <w:rPr>
          <w:rFonts w:ascii="Times New Roman" w:hAnsi="Times New Roman"/>
          <w:color w:val="000000" w:themeColor="text1"/>
          <w:sz w:val="24"/>
          <w:szCs w:val="24"/>
        </w:rPr>
        <w:t>Nr.</w:t>
      </w:r>
      <w:r w:rsidR="00774B64">
        <w:rPr>
          <w:rFonts w:ascii="Times New Roman" w:hAnsi="Times New Roman"/>
          <w:color w:val="000000" w:themeColor="text1"/>
          <w:sz w:val="24"/>
          <w:szCs w:val="24"/>
        </w:rPr>
        <w:t xml:space="preserve"> </w:t>
      </w:r>
      <w:r w:rsidR="005F07C7">
        <w:rPr>
          <w:rFonts w:ascii="Times New Roman" w:hAnsi="Times New Roman"/>
          <w:color w:val="000000" w:themeColor="text1"/>
          <w:sz w:val="24"/>
          <w:szCs w:val="24"/>
        </w:rPr>
        <w:t>VP2</w:t>
      </w:r>
      <w:r w:rsidR="001C59FF">
        <w:rPr>
          <w:rFonts w:ascii="Times New Roman" w:hAnsi="Times New Roman"/>
          <w:color w:val="000000" w:themeColor="text1"/>
          <w:sz w:val="24"/>
          <w:szCs w:val="24"/>
        </w:rPr>
        <w:t>5</w:t>
      </w:r>
      <w:r w:rsidR="005F07C7">
        <w:rPr>
          <w:rFonts w:ascii="Times New Roman" w:hAnsi="Times New Roman"/>
          <w:color w:val="000000" w:themeColor="text1"/>
          <w:sz w:val="24"/>
          <w:szCs w:val="24"/>
        </w:rPr>
        <w:t>-</w:t>
      </w:r>
      <w:r w:rsidR="001C59FF">
        <w:rPr>
          <w:rFonts w:ascii="Times New Roman" w:hAnsi="Times New Roman"/>
          <w:color w:val="000000" w:themeColor="text1"/>
          <w:sz w:val="24"/>
          <w:szCs w:val="24"/>
        </w:rPr>
        <w:t>2</w:t>
      </w:r>
      <w:r w:rsidR="00A00DEC">
        <w:rPr>
          <w:rFonts w:ascii="Times New Roman" w:hAnsi="Times New Roman"/>
          <w:color w:val="000000" w:themeColor="text1"/>
          <w:sz w:val="24"/>
          <w:szCs w:val="24"/>
        </w:rPr>
        <w:t>9</w:t>
      </w:r>
      <w:r w:rsidR="00C3528A">
        <w:rPr>
          <w:rFonts w:ascii="Times New Roman" w:hAnsi="Times New Roman"/>
          <w:color w:val="000000" w:themeColor="text1"/>
          <w:sz w:val="24"/>
          <w:szCs w:val="24"/>
        </w:rPr>
        <w:t xml:space="preserve">| </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4134EAB9" w14:textId="5858FA1E" w:rsidR="007637C2" w:rsidRPr="005D0B5D" w:rsidRDefault="00186635" w:rsidP="007637C2">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Sutarties </w:t>
      </w:r>
      <w:r w:rsidR="006C4519" w:rsidRPr="005D0B5D">
        <w:rPr>
          <w:rFonts w:ascii="Times New Roman" w:hAnsi="Times New Roman"/>
          <w:b/>
          <w:color w:val="000000" w:themeColor="text1"/>
          <w:sz w:val="24"/>
          <w:szCs w:val="24"/>
        </w:rPr>
        <w:t>1 priede</w:t>
      </w:r>
      <w:r w:rsidR="007637C2" w:rsidRPr="005D0B5D">
        <w:rPr>
          <w:rFonts w:ascii="Times New Roman" w:hAnsi="Times New Roman"/>
          <w:b/>
          <w:color w:val="000000" w:themeColor="text1"/>
          <w:sz w:val="24"/>
          <w:szCs w:val="24"/>
        </w:rPr>
        <w:t xml:space="preserve"> „Pasiūlyme dėl maisto produktų pirkimo” 1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36964258" w:rsidR="00986001" w:rsidRDefault="00986001" w:rsidP="00133168">
      <w:pPr>
        <w:spacing w:after="0" w:line="240" w:lineRule="auto"/>
        <w:ind w:left="709"/>
        <w:jc w:val="center"/>
        <w:rPr>
          <w:rFonts w:ascii="Times New Roman" w:hAnsi="Times New Roman"/>
          <w:b/>
          <w:color w:val="000000" w:themeColor="text1"/>
          <w:sz w:val="24"/>
          <w:szCs w:val="24"/>
        </w:rPr>
      </w:pPr>
    </w:p>
    <w:p w14:paraId="3D7BF38C" w14:textId="573B29EF" w:rsidR="005D0B5D" w:rsidRDefault="005D0B5D" w:rsidP="00133168">
      <w:pPr>
        <w:spacing w:after="0" w:line="240" w:lineRule="auto"/>
        <w:ind w:left="709"/>
        <w:jc w:val="center"/>
        <w:rPr>
          <w:rFonts w:ascii="Times New Roman" w:hAnsi="Times New Roman"/>
          <w:b/>
          <w:color w:val="000000" w:themeColor="text1"/>
          <w:sz w:val="24"/>
          <w:szCs w:val="24"/>
        </w:rPr>
      </w:pPr>
    </w:p>
    <w:p w14:paraId="13C49B21" w14:textId="77777777" w:rsidR="005D0B5D" w:rsidRDefault="005D0B5D" w:rsidP="00133168">
      <w:pPr>
        <w:spacing w:after="0" w:line="240" w:lineRule="auto"/>
        <w:ind w:left="709"/>
        <w:jc w:val="center"/>
        <w:rPr>
          <w:rFonts w:ascii="Times New Roman" w:hAnsi="Times New Roman"/>
          <w:b/>
          <w:color w:val="000000" w:themeColor="text1"/>
          <w:sz w:val="24"/>
          <w:szCs w:val="24"/>
        </w:rPr>
      </w:pPr>
    </w:p>
    <w:p w14:paraId="53EBE48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5067BBA3"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5D0B5D">
        <w:rPr>
          <w:rFonts w:ascii="Times New Roman" w:hAnsi="Times New Roman"/>
          <w:color w:val="000000" w:themeColor="text1"/>
          <w:sz w:val="24"/>
          <w:szCs w:val="24"/>
        </w:rPr>
        <w:t xml:space="preserve"> 1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1A057454"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005D0B5D">
        <w:rPr>
          <w:rFonts w:ascii="Times New Roman" w:hAnsi="Times New Roman"/>
          <w:color w:val="000000" w:themeColor="text1"/>
          <w:sz w:val="24"/>
          <w:szCs w:val="24"/>
        </w:rPr>
        <w:t xml:space="preserve">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Pr="00A47BFA">
        <w:rPr>
          <w:rFonts w:ascii="Times New Roman" w:hAnsi="Times New Roman"/>
          <w:b/>
          <w:color w:val="000000" w:themeColor="text1"/>
          <w:sz w:val="24"/>
          <w:szCs w:val="24"/>
        </w:rPr>
        <w:t xml:space="preserve">MĖSA </w:t>
      </w:r>
      <w:r w:rsidR="00A47BFA" w:rsidRPr="00A47BFA">
        <w:rPr>
          <w:rFonts w:ascii="Times New Roman" w:hAnsi="Times New Roman"/>
          <w:b/>
          <w:color w:val="000000" w:themeColor="text1"/>
          <w:sz w:val="24"/>
          <w:szCs w:val="24"/>
        </w:rPr>
        <w:t>ir jos produktai BVPŽ 15100000-9</w:t>
      </w:r>
    </w:p>
    <w:p w14:paraId="6D2B7493" w14:textId="34273617" w:rsidR="00A47BFA" w:rsidRPr="007A098D" w:rsidRDefault="00A47BFA" w:rsidP="00A47BFA">
      <w:pPr>
        <w:spacing w:after="0" w:line="240" w:lineRule="auto"/>
        <w:ind w:firstLine="1276"/>
        <w:jc w:val="both"/>
        <w:rPr>
          <w:rFonts w:ascii="Times New Roman" w:hAnsi="Times New Roman"/>
          <w:b/>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7637C2">
        <w:rPr>
          <w:rFonts w:ascii="Times New Roman" w:hAnsi="Times New Roman"/>
          <w:b/>
          <w:color w:val="000000" w:themeColor="text1"/>
          <w:sz w:val="24"/>
          <w:szCs w:val="24"/>
        </w:rPr>
        <w:t xml:space="preserve"> </w:t>
      </w:r>
      <w:r w:rsidR="00A00DEC">
        <w:rPr>
          <w:rFonts w:ascii="Times New Roman" w:hAnsi="Times New Roman"/>
          <w:b/>
          <w:color w:val="000000" w:themeColor="text1"/>
          <w:sz w:val="24"/>
          <w:szCs w:val="24"/>
        </w:rPr>
        <w:t>2417,57</w:t>
      </w:r>
      <w:r w:rsidR="007637C2" w:rsidRPr="001C59FF">
        <w:rPr>
          <w:rFonts w:ascii="Times New Roman" w:hAnsi="Times New Roman"/>
          <w:b/>
          <w:color w:val="FF0000"/>
          <w:sz w:val="24"/>
          <w:szCs w:val="24"/>
        </w:rPr>
        <w:t xml:space="preserve"> </w:t>
      </w:r>
      <w:r w:rsidR="007637C2" w:rsidRPr="007A098D">
        <w:rPr>
          <w:rFonts w:ascii="Times New Roman" w:hAnsi="Times New Roman"/>
          <w:b/>
          <w:color w:val="000000" w:themeColor="text1"/>
          <w:sz w:val="24"/>
          <w:szCs w:val="24"/>
        </w:rPr>
        <w:t>su PVM (D</w:t>
      </w:r>
      <w:r w:rsidR="00A00DEC">
        <w:rPr>
          <w:rFonts w:ascii="Times New Roman" w:hAnsi="Times New Roman"/>
          <w:b/>
          <w:color w:val="000000" w:themeColor="text1"/>
          <w:sz w:val="24"/>
          <w:szCs w:val="24"/>
        </w:rPr>
        <w:t>u</w:t>
      </w:r>
      <w:r w:rsidR="007637C2" w:rsidRPr="007A098D">
        <w:rPr>
          <w:rFonts w:ascii="Times New Roman" w:hAnsi="Times New Roman"/>
          <w:b/>
          <w:color w:val="000000" w:themeColor="text1"/>
          <w:sz w:val="24"/>
          <w:szCs w:val="24"/>
        </w:rPr>
        <w:t xml:space="preserve"> tūkstanči</w:t>
      </w:r>
      <w:r w:rsidR="007A098D" w:rsidRPr="007A098D">
        <w:rPr>
          <w:rFonts w:ascii="Times New Roman" w:hAnsi="Times New Roman"/>
          <w:b/>
          <w:color w:val="000000" w:themeColor="text1"/>
          <w:sz w:val="24"/>
          <w:szCs w:val="24"/>
        </w:rPr>
        <w:t>ai</w:t>
      </w:r>
      <w:r w:rsidR="007637C2" w:rsidRPr="007A098D">
        <w:rPr>
          <w:rFonts w:ascii="Times New Roman" w:hAnsi="Times New Roman"/>
          <w:b/>
          <w:color w:val="000000" w:themeColor="text1"/>
          <w:sz w:val="24"/>
          <w:szCs w:val="24"/>
        </w:rPr>
        <w:t xml:space="preserve"> </w:t>
      </w:r>
      <w:r w:rsidR="00A00DEC">
        <w:rPr>
          <w:rFonts w:ascii="Times New Roman" w:hAnsi="Times New Roman"/>
          <w:b/>
          <w:color w:val="000000" w:themeColor="text1"/>
          <w:sz w:val="24"/>
          <w:szCs w:val="24"/>
        </w:rPr>
        <w:t>keturi</w:t>
      </w:r>
      <w:r w:rsidR="006913A7">
        <w:rPr>
          <w:rFonts w:ascii="Times New Roman" w:hAnsi="Times New Roman"/>
          <w:b/>
          <w:color w:val="000000" w:themeColor="text1"/>
          <w:sz w:val="24"/>
          <w:szCs w:val="24"/>
        </w:rPr>
        <w:t xml:space="preserve"> šimtai </w:t>
      </w:r>
      <w:r w:rsidR="00A00DEC">
        <w:rPr>
          <w:rFonts w:ascii="Times New Roman" w:hAnsi="Times New Roman"/>
          <w:b/>
          <w:color w:val="000000" w:themeColor="text1"/>
          <w:sz w:val="24"/>
          <w:szCs w:val="24"/>
        </w:rPr>
        <w:t>septyniolika</w:t>
      </w:r>
      <w:r w:rsidR="007637C2" w:rsidRPr="007A098D">
        <w:rPr>
          <w:rFonts w:ascii="Times New Roman" w:hAnsi="Times New Roman"/>
          <w:b/>
          <w:color w:val="000000" w:themeColor="text1"/>
          <w:sz w:val="24"/>
          <w:szCs w:val="24"/>
        </w:rPr>
        <w:t xml:space="preserve"> eur, </w:t>
      </w:r>
      <w:r w:rsidR="00A00DEC">
        <w:rPr>
          <w:rFonts w:ascii="Times New Roman" w:hAnsi="Times New Roman"/>
          <w:b/>
          <w:color w:val="000000" w:themeColor="text1"/>
          <w:sz w:val="24"/>
          <w:szCs w:val="24"/>
        </w:rPr>
        <w:t>57</w:t>
      </w:r>
      <w:r w:rsidR="007637C2" w:rsidRPr="007A098D">
        <w:rPr>
          <w:rFonts w:ascii="Times New Roman" w:hAnsi="Times New Roman"/>
          <w:b/>
          <w:color w:val="000000" w:themeColor="text1"/>
          <w:sz w:val="24"/>
          <w:szCs w:val="24"/>
        </w:rPr>
        <w:t xml:space="preserve"> ct)</w:t>
      </w:r>
    </w:p>
    <w:p w14:paraId="58E99D83" w14:textId="759FF57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5D0B5D">
        <w:rPr>
          <w:rFonts w:ascii="Times New Roman" w:hAnsi="Times New Roman"/>
          <w:color w:val="000000" w:themeColor="text1"/>
          <w:sz w:val="24"/>
          <w:szCs w:val="24"/>
        </w:rPr>
        <w:t xml:space="preserve">1 dalyje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05AC2CE5"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7A098D">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0FA11AAE"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FE3ABF">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C59FF">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FE3ABF">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C59FF">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1C59FF">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CB6DFD4" w14:textId="7265CA08" w:rsidR="00A47BFA" w:rsidRDefault="00A47BFA" w:rsidP="00133168">
      <w:pPr>
        <w:spacing w:after="0" w:line="240" w:lineRule="auto"/>
        <w:ind w:left="709"/>
        <w:jc w:val="center"/>
        <w:rPr>
          <w:rFonts w:ascii="Times New Roman" w:hAnsi="Times New Roman"/>
          <w:b/>
          <w:color w:val="000000" w:themeColor="text1"/>
          <w:sz w:val="24"/>
          <w:szCs w:val="24"/>
        </w:rPr>
      </w:pPr>
    </w:p>
    <w:p w14:paraId="46047F61" w14:textId="77777777" w:rsidR="007637C2" w:rsidRDefault="007637C2" w:rsidP="00133168">
      <w:pPr>
        <w:spacing w:after="0" w:line="240" w:lineRule="auto"/>
        <w:ind w:left="709"/>
        <w:jc w:val="center"/>
        <w:rPr>
          <w:rFonts w:ascii="Times New Roman" w:hAnsi="Times New Roman"/>
          <w:b/>
          <w:color w:val="000000" w:themeColor="text1"/>
          <w:sz w:val="24"/>
          <w:szCs w:val="24"/>
        </w:rPr>
      </w:pPr>
    </w:p>
    <w:p w14:paraId="015BFD2A" w14:textId="77777777" w:rsidR="009E05E5" w:rsidRDefault="009E05E5" w:rsidP="00133168">
      <w:pPr>
        <w:spacing w:after="0" w:line="240" w:lineRule="auto"/>
        <w:ind w:left="709"/>
        <w:jc w:val="center"/>
        <w:rPr>
          <w:rFonts w:ascii="Times New Roman" w:hAnsi="Times New Roman"/>
          <w:b/>
          <w:color w:val="000000" w:themeColor="text1"/>
          <w:sz w:val="24"/>
          <w:szCs w:val="24"/>
        </w:rPr>
      </w:pPr>
    </w:p>
    <w:p w14:paraId="2DEBBF72" w14:textId="1BC22040"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77777777" w:rsidR="006C4519" w:rsidRPr="00345E35" w:rsidRDefault="00755BF2" w:rsidP="00133168">
      <w:pPr>
        <w:spacing w:after="0" w:line="240" w:lineRule="auto"/>
        <w:ind w:firstLine="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0A0183B9" w:rsidR="00CF22EC" w:rsidRPr="00345E35"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Tiekėjas prekes pristato savo transport į Kėdainių lopšelį-darželį „Žilvitis” </w:t>
      </w:r>
      <w:r w:rsidR="007637C2">
        <w:rPr>
          <w:rFonts w:ascii="Times New Roman" w:hAnsi="Times New Roman"/>
          <w:color w:val="000000" w:themeColor="text1"/>
          <w:sz w:val="24"/>
          <w:szCs w:val="24"/>
        </w:rPr>
        <w:t>pagal nustatytą grafiką</w:t>
      </w:r>
      <w:r>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772718A9"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0AF52348" w14:textId="77777777" w:rsidR="001C59FF" w:rsidRDefault="001C59FF" w:rsidP="00133168">
      <w:pPr>
        <w:spacing w:after="0" w:line="240" w:lineRule="auto"/>
        <w:ind w:left="709"/>
        <w:jc w:val="center"/>
        <w:rPr>
          <w:rFonts w:ascii="Times New Roman" w:hAnsi="Times New Roman"/>
          <w:b/>
          <w:color w:val="000000" w:themeColor="text1"/>
          <w:sz w:val="24"/>
          <w:szCs w:val="24"/>
        </w:rPr>
      </w:pPr>
    </w:p>
    <w:p w14:paraId="6CC5CA11" w14:textId="3F4D1395"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25EF60DA"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1C59FF">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w:t>
      </w:r>
      <w:r w:rsidR="00A00DEC">
        <w:rPr>
          <w:rFonts w:ascii="Times New Roman" w:hAnsi="Times New Roman"/>
          <w:b/>
          <w:color w:val="000000" w:themeColor="text1"/>
          <w:sz w:val="24"/>
          <w:szCs w:val="24"/>
        </w:rPr>
        <w:t>lapkričio</w:t>
      </w:r>
      <w:r w:rsidR="00A47BFA" w:rsidRPr="00A47BFA">
        <w:rPr>
          <w:rFonts w:ascii="Times New Roman" w:hAnsi="Times New Roman"/>
          <w:b/>
          <w:color w:val="000000" w:themeColor="text1"/>
          <w:sz w:val="24"/>
          <w:szCs w:val="24"/>
        </w:rPr>
        <w:t xml:space="preserve"> </w:t>
      </w:r>
      <w:r w:rsidR="00A00DEC">
        <w:rPr>
          <w:rFonts w:ascii="Times New Roman" w:hAnsi="Times New Roman"/>
          <w:b/>
          <w:color w:val="000000" w:themeColor="text1"/>
          <w:sz w:val="24"/>
          <w:szCs w:val="24"/>
        </w:rPr>
        <w:t>3</w:t>
      </w:r>
      <w:r w:rsidR="00A47BFA" w:rsidRPr="00A47BFA">
        <w:rPr>
          <w:rFonts w:ascii="Times New Roman" w:hAnsi="Times New Roman"/>
          <w:b/>
          <w:color w:val="000000" w:themeColor="text1"/>
          <w:sz w:val="24"/>
          <w:szCs w:val="24"/>
        </w:rPr>
        <w:t xml:space="preserve"> dienos ir galioja iki </w:t>
      </w:r>
      <w:r w:rsidR="00CB683E" w:rsidRPr="00A47BFA">
        <w:rPr>
          <w:rFonts w:ascii="Times New Roman" w:hAnsi="Times New Roman"/>
          <w:b/>
          <w:color w:val="000000" w:themeColor="text1"/>
          <w:sz w:val="24"/>
          <w:szCs w:val="24"/>
        </w:rPr>
        <w:t>202</w:t>
      </w:r>
      <w:r w:rsidR="001C59FF">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1C59FF">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1C59FF">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3A5A87B2" w14:textId="3E148A16" w:rsidR="006913A7" w:rsidRPr="00345E35" w:rsidRDefault="00A32C9C" w:rsidP="006913A7">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6913A7" w:rsidRPr="006913A7">
        <w:rPr>
          <w:rFonts w:ascii="Times New Roman" w:hAnsi="Times New Roman"/>
          <w:color w:val="000000" w:themeColor="text1"/>
          <w:sz w:val="24"/>
          <w:szCs w:val="24"/>
        </w:rPr>
        <w:t xml:space="preserve"> </w:t>
      </w:r>
      <w:r w:rsidR="006913A7">
        <w:rPr>
          <w:rFonts w:ascii="Times New Roman" w:hAnsi="Times New Roman"/>
          <w:color w:val="000000" w:themeColor="text1"/>
          <w:sz w:val="24"/>
          <w:szCs w:val="24"/>
        </w:rPr>
        <w:t>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85F99">
      <w:pPr>
        <w:tabs>
          <w:tab w:val="left" w:pos="5954"/>
        </w:tabs>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31E9FE09" w:rsidR="00960246" w:rsidRDefault="00960246" w:rsidP="00133168">
      <w:pPr>
        <w:spacing w:after="0" w:line="240" w:lineRule="auto"/>
        <w:ind w:left="709"/>
        <w:rPr>
          <w:rFonts w:ascii="Times New Roman" w:hAnsi="Times New Roman"/>
          <w:color w:val="000000" w:themeColor="text1"/>
          <w:sz w:val="24"/>
          <w:szCs w:val="24"/>
        </w:rPr>
      </w:pPr>
    </w:p>
    <w:p w14:paraId="78C375CF" w14:textId="77777777" w:rsidR="007637C2" w:rsidRPr="00345E35" w:rsidRDefault="007637C2" w:rsidP="00133168">
      <w:pPr>
        <w:spacing w:after="0" w:line="240" w:lineRule="auto"/>
        <w:ind w:left="709"/>
        <w:rPr>
          <w:rFonts w:ascii="Times New Roman" w:hAnsi="Times New Roman"/>
          <w:color w:val="000000" w:themeColor="text1"/>
          <w:sz w:val="24"/>
          <w:szCs w:val="24"/>
        </w:rPr>
      </w:pPr>
    </w:p>
    <w:tbl>
      <w:tblPr>
        <w:tblW w:w="9461" w:type="dxa"/>
        <w:tblInd w:w="232" w:type="dxa"/>
        <w:tblLayout w:type="fixed"/>
        <w:tblCellMar>
          <w:left w:w="0" w:type="dxa"/>
          <w:right w:w="0" w:type="dxa"/>
        </w:tblCellMar>
        <w:tblLook w:val="01E0" w:firstRow="1" w:lastRow="1" w:firstColumn="1" w:lastColumn="1" w:noHBand="0" w:noVBand="0"/>
      </w:tblPr>
      <w:tblGrid>
        <w:gridCol w:w="4871"/>
        <w:gridCol w:w="4590"/>
      </w:tblGrid>
      <w:tr w:rsidR="00960246" w:rsidRPr="00345E35" w14:paraId="45146E43" w14:textId="77777777" w:rsidTr="00185F99">
        <w:trPr>
          <w:cantSplit/>
          <w:trHeight w:val="567"/>
          <w:tblHeader/>
        </w:trPr>
        <w:tc>
          <w:tcPr>
            <w:tcW w:w="4871" w:type="dxa"/>
          </w:tcPr>
          <w:tbl>
            <w:tblPr>
              <w:tblW w:w="8950" w:type="dxa"/>
              <w:tblInd w:w="232" w:type="dxa"/>
              <w:tblLayout w:type="fixed"/>
              <w:tblCellMar>
                <w:left w:w="0" w:type="dxa"/>
                <w:right w:w="0" w:type="dxa"/>
              </w:tblCellMar>
              <w:tblLook w:val="01E0" w:firstRow="1" w:lastRow="1" w:firstColumn="1" w:lastColumn="1" w:noHBand="0" w:noVBand="0"/>
            </w:tblPr>
            <w:tblGrid>
              <w:gridCol w:w="4360"/>
              <w:gridCol w:w="4590"/>
            </w:tblGrid>
            <w:tr w:rsidR="00345E35" w:rsidRPr="00345E35" w14:paraId="1A592A10" w14:textId="77777777" w:rsidTr="00185F99">
              <w:trPr>
                <w:trHeight w:val="4125"/>
              </w:trPr>
              <w:tc>
                <w:tcPr>
                  <w:tcW w:w="4360"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185F99">
                  <w:pPr>
                    <w:pStyle w:val="TableParagraph"/>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185F99">
                  <w:pPr>
                    <w:pStyle w:val="TableParagraph"/>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590" w:type="dxa"/>
                </w:tcPr>
                <w:p w14:paraId="602B91CB" w14:textId="77777777" w:rsidR="008E76C3" w:rsidRPr="00345E35" w:rsidRDefault="008E76C3" w:rsidP="008E76C3">
                  <w:pPr>
                    <w:pStyle w:val="TableParagraph"/>
                    <w:spacing w:line="276" w:lineRule="auto"/>
                    <w:rPr>
                      <w:b/>
                      <w:color w:val="000000" w:themeColor="text1"/>
                      <w:sz w:val="26"/>
                    </w:rPr>
                  </w:pPr>
                </w:p>
                <w:p w14:paraId="1970E04A" w14:textId="0D7F7C5B" w:rsidR="008E76C3" w:rsidRPr="00345E35" w:rsidRDefault="008E76C3" w:rsidP="008E76C3">
                  <w:pPr>
                    <w:pStyle w:val="TableParagraph"/>
                    <w:spacing w:line="276" w:lineRule="auto"/>
                    <w:ind w:left="316"/>
                    <w:rPr>
                      <w:color w:val="000000" w:themeColor="text1"/>
                      <w:sz w:val="24"/>
                    </w:rPr>
                  </w:pPr>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3794987E" w14:textId="77777777" w:rsidR="006913A7" w:rsidRPr="00B25D0A" w:rsidRDefault="006913A7" w:rsidP="006913A7">
            <w:pPr>
              <w:spacing w:after="0" w:line="240" w:lineRule="auto"/>
              <w:contextualSpacing/>
              <w:rPr>
                <w:rFonts w:ascii="Times New Roman" w:hAnsi="Times New Roman"/>
                <w:b/>
                <w:sz w:val="24"/>
                <w:szCs w:val="24"/>
                <w:lang w:val="lt-LT"/>
              </w:rPr>
            </w:pPr>
            <w:r w:rsidRPr="00B25D0A">
              <w:rPr>
                <w:rFonts w:ascii="Times New Roman" w:hAnsi="Times New Roman"/>
                <w:b/>
                <w:sz w:val="24"/>
                <w:szCs w:val="24"/>
                <w:lang w:val="lt-LT"/>
              </w:rPr>
              <w:t>ŽŪKB „BIO LEUA“</w:t>
            </w:r>
          </w:p>
          <w:p w14:paraId="5AAADA96" w14:textId="77777777" w:rsidR="006913A7" w:rsidRPr="00B25D0A" w:rsidRDefault="006913A7" w:rsidP="00185F99">
            <w:pPr>
              <w:spacing w:after="0" w:line="240" w:lineRule="auto"/>
              <w:ind w:left="-144" w:firstLine="141"/>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67908AE6" w14:textId="77777777" w:rsidR="006913A7" w:rsidRPr="00B25D0A" w:rsidRDefault="006913A7" w:rsidP="006913A7">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2F2D94AA" w14:textId="77777777" w:rsidR="006913A7" w:rsidRPr="00B25D0A" w:rsidRDefault="006913A7" w:rsidP="006913A7">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02AD01F2" w14:textId="77777777" w:rsidR="006913A7" w:rsidRPr="00B25D0A" w:rsidRDefault="006913A7" w:rsidP="006913A7">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42305FA1" w14:textId="77777777" w:rsidR="006913A7" w:rsidRPr="00B25D0A" w:rsidRDefault="006913A7" w:rsidP="006913A7">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54D17E9A" w14:textId="77777777" w:rsidR="006913A7" w:rsidRPr="00B25D0A" w:rsidRDefault="006913A7" w:rsidP="006913A7">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5AEC9E1F" w14:textId="77777777" w:rsidR="006913A7" w:rsidRPr="00B25D0A" w:rsidRDefault="006913A7" w:rsidP="006913A7">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427AE7CC" w14:textId="77777777" w:rsidR="006913A7" w:rsidRPr="00B25D0A" w:rsidRDefault="006913A7" w:rsidP="006913A7">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001B6377" w14:textId="77777777" w:rsidR="006913A7" w:rsidRDefault="006913A7" w:rsidP="006913A7">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35C3845A" w14:textId="77777777" w:rsidR="006913A7" w:rsidRDefault="006913A7" w:rsidP="006913A7">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28B94C69" w14:textId="77777777" w:rsidR="006913A7" w:rsidRPr="008C2CAC" w:rsidRDefault="006913A7" w:rsidP="006913A7">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792876B3" w14:textId="77777777" w:rsidR="006913A7" w:rsidRPr="00B25D0A" w:rsidRDefault="006913A7" w:rsidP="006913A7">
            <w:pPr>
              <w:spacing w:after="0" w:line="240" w:lineRule="auto"/>
              <w:contextualSpacing/>
              <w:rPr>
                <w:rFonts w:ascii="Times New Roman" w:hAnsi="Times New Roman"/>
                <w:bCs/>
                <w:sz w:val="24"/>
                <w:szCs w:val="24"/>
                <w:lang w:val="lt-LT"/>
              </w:rPr>
            </w:pPr>
          </w:p>
          <w:p w14:paraId="166BEA9E" w14:textId="5FE7D198" w:rsidR="00AC4DF3" w:rsidRPr="00AC4DF3" w:rsidRDefault="00AC4DF3" w:rsidP="006913A7">
            <w:pPr>
              <w:spacing w:after="0"/>
              <w:rPr>
                <w:color w:val="000000" w:themeColor="text1"/>
                <w:sz w:val="24"/>
                <w:szCs w:val="24"/>
              </w:rPr>
            </w:pPr>
          </w:p>
        </w:tc>
      </w:tr>
    </w:tbl>
    <w:p w14:paraId="68AA8DED" w14:textId="77FB9B7D" w:rsidR="00A443E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w:t>
      </w:r>
      <w:bookmarkStart w:id="0" w:name="_GoBack"/>
      <w:bookmarkEnd w:id="0"/>
      <w:r w:rsidR="00AC4DF3">
        <w:rPr>
          <w:rFonts w:ascii="Times New Roman" w:hAnsi="Times New Roman"/>
          <w:color w:val="000000" w:themeColor="text1"/>
          <w:sz w:val="24"/>
          <w:szCs w:val="24"/>
        </w:rPr>
        <w:t>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754107A8" w14:textId="64F8E65D" w:rsidR="008E6359" w:rsidRPr="00345E35" w:rsidRDefault="00AC4DF3" w:rsidP="00AC4DF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17186" w14:textId="77777777" w:rsidR="00B7405B" w:rsidRDefault="00B7405B">
      <w:pPr>
        <w:spacing w:after="0" w:line="240" w:lineRule="auto"/>
      </w:pPr>
      <w:r>
        <w:separator/>
      </w:r>
    </w:p>
  </w:endnote>
  <w:endnote w:type="continuationSeparator" w:id="0">
    <w:p w14:paraId="24568C97" w14:textId="77777777" w:rsidR="00B7405B" w:rsidRDefault="00B7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557C0" w14:textId="77777777" w:rsidR="00B7405B" w:rsidRDefault="00B7405B">
      <w:pPr>
        <w:spacing w:after="0" w:line="240" w:lineRule="auto"/>
      </w:pPr>
      <w:r>
        <w:separator/>
      </w:r>
    </w:p>
  </w:footnote>
  <w:footnote w:type="continuationSeparator" w:id="0">
    <w:p w14:paraId="41913071" w14:textId="77777777" w:rsidR="00B7405B" w:rsidRDefault="00B7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633A2"/>
    <w:rsid w:val="00083E28"/>
    <w:rsid w:val="00090D47"/>
    <w:rsid w:val="000B5853"/>
    <w:rsid w:val="000D137D"/>
    <w:rsid w:val="000D26F0"/>
    <w:rsid w:val="000F4BCA"/>
    <w:rsid w:val="001010F8"/>
    <w:rsid w:val="00133168"/>
    <w:rsid w:val="001425AC"/>
    <w:rsid w:val="00146F46"/>
    <w:rsid w:val="00147C17"/>
    <w:rsid w:val="00152AB6"/>
    <w:rsid w:val="00161F88"/>
    <w:rsid w:val="00166C6B"/>
    <w:rsid w:val="00166D04"/>
    <w:rsid w:val="001755D7"/>
    <w:rsid w:val="00185F99"/>
    <w:rsid w:val="00186635"/>
    <w:rsid w:val="0019300F"/>
    <w:rsid w:val="0019460B"/>
    <w:rsid w:val="0019777A"/>
    <w:rsid w:val="001B5EB1"/>
    <w:rsid w:val="001B75A1"/>
    <w:rsid w:val="001C0BC2"/>
    <w:rsid w:val="001C4FBC"/>
    <w:rsid w:val="001C59FF"/>
    <w:rsid w:val="001D7B1D"/>
    <w:rsid w:val="001F6AF7"/>
    <w:rsid w:val="00201ACE"/>
    <w:rsid w:val="00213670"/>
    <w:rsid w:val="00223045"/>
    <w:rsid w:val="002565B8"/>
    <w:rsid w:val="0026155E"/>
    <w:rsid w:val="002651C8"/>
    <w:rsid w:val="00266251"/>
    <w:rsid w:val="002852F0"/>
    <w:rsid w:val="00294E52"/>
    <w:rsid w:val="002A0DD5"/>
    <w:rsid w:val="002A299F"/>
    <w:rsid w:val="002B7F32"/>
    <w:rsid w:val="002C0F4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5D1F"/>
    <w:rsid w:val="00386F1F"/>
    <w:rsid w:val="003A4E4C"/>
    <w:rsid w:val="003C199E"/>
    <w:rsid w:val="003F0394"/>
    <w:rsid w:val="003F1CAA"/>
    <w:rsid w:val="003F5F03"/>
    <w:rsid w:val="00405056"/>
    <w:rsid w:val="00411D30"/>
    <w:rsid w:val="00423106"/>
    <w:rsid w:val="00436A1D"/>
    <w:rsid w:val="004761BB"/>
    <w:rsid w:val="00477665"/>
    <w:rsid w:val="0049174C"/>
    <w:rsid w:val="004A6135"/>
    <w:rsid w:val="004B1778"/>
    <w:rsid w:val="004B49FA"/>
    <w:rsid w:val="004D73BB"/>
    <w:rsid w:val="004E0FB3"/>
    <w:rsid w:val="0050078B"/>
    <w:rsid w:val="00504451"/>
    <w:rsid w:val="00512C0A"/>
    <w:rsid w:val="00517BCA"/>
    <w:rsid w:val="00525708"/>
    <w:rsid w:val="005306A1"/>
    <w:rsid w:val="00535F6B"/>
    <w:rsid w:val="005440E3"/>
    <w:rsid w:val="0054453C"/>
    <w:rsid w:val="00587CFA"/>
    <w:rsid w:val="005D0B5D"/>
    <w:rsid w:val="005E2E25"/>
    <w:rsid w:val="005F07C7"/>
    <w:rsid w:val="006141D2"/>
    <w:rsid w:val="006458F0"/>
    <w:rsid w:val="00645E49"/>
    <w:rsid w:val="00652718"/>
    <w:rsid w:val="00663835"/>
    <w:rsid w:val="00671915"/>
    <w:rsid w:val="006913A7"/>
    <w:rsid w:val="006C4519"/>
    <w:rsid w:val="006F1EB7"/>
    <w:rsid w:val="00704106"/>
    <w:rsid w:val="0073178D"/>
    <w:rsid w:val="00741C55"/>
    <w:rsid w:val="007441FA"/>
    <w:rsid w:val="00755BF2"/>
    <w:rsid w:val="007637C2"/>
    <w:rsid w:val="00774B64"/>
    <w:rsid w:val="0079634A"/>
    <w:rsid w:val="007A098D"/>
    <w:rsid w:val="007A25FA"/>
    <w:rsid w:val="007B1417"/>
    <w:rsid w:val="007C66BF"/>
    <w:rsid w:val="007D4380"/>
    <w:rsid w:val="007E7F98"/>
    <w:rsid w:val="00807E6C"/>
    <w:rsid w:val="00810693"/>
    <w:rsid w:val="00811C5E"/>
    <w:rsid w:val="008147AB"/>
    <w:rsid w:val="0081531C"/>
    <w:rsid w:val="00820A57"/>
    <w:rsid w:val="00836077"/>
    <w:rsid w:val="0084572C"/>
    <w:rsid w:val="00846D53"/>
    <w:rsid w:val="00854D39"/>
    <w:rsid w:val="00870E29"/>
    <w:rsid w:val="008878EB"/>
    <w:rsid w:val="00894A89"/>
    <w:rsid w:val="008D586B"/>
    <w:rsid w:val="008D6482"/>
    <w:rsid w:val="008E6359"/>
    <w:rsid w:val="008E76C3"/>
    <w:rsid w:val="008F1BB0"/>
    <w:rsid w:val="00911545"/>
    <w:rsid w:val="00960246"/>
    <w:rsid w:val="00970E66"/>
    <w:rsid w:val="00986001"/>
    <w:rsid w:val="00995C22"/>
    <w:rsid w:val="009971B1"/>
    <w:rsid w:val="009C53F8"/>
    <w:rsid w:val="009E05E5"/>
    <w:rsid w:val="00A00DEC"/>
    <w:rsid w:val="00A01E6C"/>
    <w:rsid w:val="00A1794A"/>
    <w:rsid w:val="00A3158F"/>
    <w:rsid w:val="00A32C9C"/>
    <w:rsid w:val="00A443EE"/>
    <w:rsid w:val="00A47BFA"/>
    <w:rsid w:val="00A725FB"/>
    <w:rsid w:val="00A76F3A"/>
    <w:rsid w:val="00A93959"/>
    <w:rsid w:val="00A94162"/>
    <w:rsid w:val="00A962C9"/>
    <w:rsid w:val="00A96E62"/>
    <w:rsid w:val="00AB3144"/>
    <w:rsid w:val="00AC4DF3"/>
    <w:rsid w:val="00AF1DAA"/>
    <w:rsid w:val="00B05995"/>
    <w:rsid w:val="00B05A03"/>
    <w:rsid w:val="00B2610F"/>
    <w:rsid w:val="00B41C05"/>
    <w:rsid w:val="00B45D87"/>
    <w:rsid w:val="00B636E4"/>
    <w:rsid w:val="00B67C91"/>
    <w:rsid w:val="00B7405B"/>
    <w:rsid w:val="00B81107"/>
    <w:rsid w:val="00BA7A49"/>
    <w:rsid w:val="00BD7A06"/>
    <w:rsid w:val="00BE51B1"/>
    <w:rsid w:val="00BE5922"/>
    <w:rsid w:val="00BF1645"/>
    <w:rsid w:val="00BF7D9F"/>
    <w:rsid w:val="00C26145"/>
    <w:rsid w:val="00C3528A"/>
    <w:rsid w:val="00C42D28"/>
    <w:rsid w:val="00C6302E"/>
    <w:rsid w:val="00C636E5"/>
    <w:rsid w:val="00C875D0"/>
    <w:rsid w:val="00C925AA"/>
    <w:rsid w:val="00C96389"/>
    <w:rsid w:val="00CA2226"/>
    <w:rsid w:val="00CB683E"/>
    <w:rsid w:val="00CB7F32"/>
    <w:rsid w:val="00CC524A"/>
    <w:rsid w:val="00CF22EC"/>
    <w:rsid w:val="00DB4AE2"/>
    <w:rsid w:val="00DB6DD9"/>
    <w:rsid w:val="00DD1C0B"/>
    <w:rsid w:val="00DD7AEA"/>
    <w:rsid w:val="00DE3160"/>
    <w:rsid w:val="00DF79A3"/>
    <w:rsid w:val="00E2477E"/>
    <w:rsid w:val="00E2554F"/>
    <w:rsid w:val="00E27554"/>
    <w:rsid w:val="00E3205C"/>
    <w:rsid w:val="00E439D2"/>
    <w:rsid w:val="00E46892"/>
    <w:rsid w:val="00E812C6"/>
    <w:rsid w:val="00E8538F"/>
    <w:rsid w:val="00E92F26"/>
    <w:rsid w:val="00ED1683"/>
    <w:rsid w:val="00ED2709"/>
    <w:rsid w:val="00ED3046"/>
    <w:rsid w:val="00EE5EC3"/>
    <w:rsid w:val="00F169CD"/>
    <w:rsid w:val="00F17DBE"/>
    <w:rsid w:val="00F203AC"/>
    <w:rsid w:val="00F51F11"/>
    <w:rsid w:val="00F801AC"/>
    <w:rsid w:val="00FE016B"/>
    <w:rsid w:val="00FE1994"/>
    <w:rsid w:val="00FE3ABF"/>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 w:id="158244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AC7E-AD6C-40AB-912B-F7A241E0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15222</Words>
  <Characters>8678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23853</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2025-02-18T11:47:00Z</cp:lastPrinted>
  <dcterms:created xsi:type="dcterms:W3CDTF">2025-10-29T10:22:00Z</dcterms:created>
  <dcterms:modified xsi:type="dcterms:W3CDTF">2025-10-29T10:22:00Z</dcterms:modified>
</cp:coreProperties>
</file>