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12DEC" w14:textId="77777777" w:rsidR="00E56375" w:rsidRDefault="00E56375" w:rsidP="00115E06">
      <w:pPr>
        <w:pStyle w:val="Antrat1"/>
        <w:tabs>
          <w:tab w:val="left" w:pos="9630"/>
        </w:tabs>
        <w:ind w:right="8"/>
        <w:jc w:val="center"/>
      </w:pPr>
    </w:p>
    <w:p w14:paraId="076B7155" w14:textId="77777777" w:rsidR="00E56375" w:rsidRDefault="00E56375" w:rsidP="00115E06">
      <w:pPr>
        <w:pStyle w:val="Antrat1"/>
        <w:tabs>
          <w:tab w:val="left" w:pos="9630"/>
        </w:tabs>
        <w:ind w:right="8"/>
        <w:jc w:val="center"/>
      </w:pPr>
    </w:p>
    <w:p w14:paraId="3FE77F01" w14:textId="71DB56A2" w:rsidR="00E56375" w:rsidRDefault="00E56375" w:rsidP="00115E06">
      <w:pPr>
        <w:pStyle w:val="Antrat1"/>
        <w:tabs>
          <w:tab w:val="left" w:pos="9630"/>
        </w:tabs>
        <w:ind w:right="8"/>
        <w:jc w:val="center"/>
      </w:pPr>
      <w:r>
        <w:rPr>
          <w:noProof/>
          <w:lang w:eastAsia="lt-LT"/>
        </w:rPr>
        <w:drawing>
          <wp:inline distT="0" distB="0" distL="0" distR="0" wp14:anchorId="6273C51B" wp14:editId="1ECB21C5">
            <wp:extent cx="1816735" cy="865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865505"/>
                    </a:xfrm>
                    <a:prstGeom prst="rect">
                      <a:avLst/>
                    </a:prstGeom>
                    <a:noFill/>
                  </pic:spPr>
                </pic:pic>
              </a:graphicData>
            </a:graphic>
          </wp:inline>
        </w:drawing>
      </w:r>
    </w:p>
    <w:p w14:paraId="01098D06" w14:textId="77777777" w:rsidR="00E56375" w:rsidRDefault="00E56375" w:rsidP="00E56375">
      <w:pPr>
        <w:pStyle w:val="Antrat1"/>
        <w:tabs>
          <w:tab w:val="left" w:pos="9630"/>
        </w:tabs>
        <w:ind w:right="8"/>
        <w:jc w:val="center"/>
      </w:pPr>
    </w:p>
    <w:p w14:paraId="321441EB" w14:textId="6673D174" w:rsidR="00E56375" w:rsidRDefault="00E56375" w:rsidP="00E56375">
      <w:pPr>
        <w:pStyle w:val="Antrat1"/>
        <w:tabs>
          <w:tab w:val="left" w:pos="9630"/>
        </w:tabs>
        <w:ind w:right="8"/>
        <w:jc w:val="center"/>
      </w:pPr>
      <w:r>
        <w:t>IŠ EUROPOS SĄJUNGOS STRUKTŪRINIŲ FONDŲ LĖŠŲ BENDRAI FINANSUOJAMO PROJEKTO NR. 10.1.3-ESFA-V-918-01-0014 „VIEŠOJO SEKTORIAUS ĮSTAIGŲ TEIKIAMŲ PASLAUGŲ IR GYVENTOJŲ APTARNAVIMO KOKYBĖS GERINIMO SPRENDIMAI“</w:t>
      </w:r>
    </w:p>
    <w:p w14:paraId="7CB30905" w14:textId="77777777" w:rsidR="00E56375" w:rsidRDefault="00E56375" w:rsidP="00115E06">
      <w:pPr>
        <w:pStyle w:val="Antrat1"/>
        <w:tabs>
          <w:tab w:val="left" w:pos="9630"/>
        </w:tabs>
        <w:ind w:right="8"/>
        <w:jc w:val="center"/>
      </w:pPr>
    </w:p>
    <w:p w14:paraId="77679BA8" w14:textId="68C14A1C" w:rsidR="00883754" w:rsidRPr="000D5409" w:rsidRDefault="00883754" w:rsidP="00115E0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115E06">
      <w:pPr>
        <w:tabs>
          <w:tab w:val="left" w:pos="9630"/>
        </w:tabs>
        <w:ind w:right="8"/>
        <w:rPr>
          <w:lang w:val="lt-LT"/>
        </w:rPr>
      </w:pPr>
    </w:p>
    <w:p w14:paraId="25E1621D" w14:textId="4557C901" w:rsidR="003654CB" w:rsidRPr="005F5F38" w:rsidRDefault="003654CB" w:rsidP="00115E06">
      <w:pPr>
        <w:pStyle w:val="Antrat5"/>
        <w:tabs>
          <w:tab w:val="left" w:pos="9630"/>
        </w:tabs>
        <w:ind w:right="8"/>
        <w:jc w:val="center"/>
        <w:rPr>
          <w:rFonts w:ascii="Times New Roman" w:hAnsi="Times New Roman" w:cs="Times New Roman"/>
          <w:sz w:val="23"/>
          <w:szCs w:val="23"/>
        </w:rPr>
      </w:pPr>
      <w:r w:rsidRPr="005F5F38">
        <w:rPr>
          <w:rFonts w:ascii="Times New Roman" w:hAnsi="Times New Roman" w:cs="Times New Roman"/>
          <w:sz w:val="23"/>
          <w:szCs w:val="23"/>
        </w:rPr>
        <w:t>20</w:t>
      </w:r>
      <w:r w:rsidR="00BE1012">
        <w:rPr>
          <w:rFonts w:ascii="Times New Roman" w:hAnsi="Times New Roman" w:cs="Times New Roman"/>
          <w:sz w:val="23"/>
          <w:szCs w:val="23"/>
        </w:rPr>
        <w:t>20</w:t>
      </w:r>
      <w:r w:rsidRPr="005F5F38">
        <w:rPr>
          <w:rFonts w:ascii="Times New Roman" w:hAnsi="Times New Roman" w:cs="Times New Roman"/>
          <w:sz w:val="23"/>
          <w:szCs w:val="23"/>
        </w:rPr>
        <w:t xml:space="preserve"> m.</w:t>
      </w:r>
      <w:r w:rsidR="00F608D5">
        <w:rPr>
          <w:rFonts w:ascii="Times New Roman" w:hAnsi="Times New Roman" w:cs="Times New Roman"/>
          <w:sz w:val="23"/>
          <w:szCs w:val="23"/>
        </w:rPr>
        <w:t xml:space="preserve"> sausio 30</w:t>
      </w:r>
      <w:r w:rsidRPr="005F5F38">
        <w:rPr>
          <w:rFonts w:ascii="Times New Roman" w:hAnsi="Times New Roman" w:cs="Times New Roman"/>
          <w:sz w:val="23"/>
          <w:szCs w:val="23"/>
        </w:rPr>
        <w:t xml:space="preserve"> d. Nr.</w:t>
      </w:r>
      <w:r w:rsidR="00F608D5">
        <w:rPr>
          <w:rFonts w:ascii="Times New Roman" w:hAnsi="Times New Roman" w:cs="Times New Roman"/>
          <w:sz w:val="23"/>
          <w:szCs w:val="23"/>
        </w:rPr>
        <w:t xml:space="preserve"> 1S-28</w:t>
      </w:r>
    </w:p>
    <w:p w14:paraId="527DA735" w14:textId="77777777" w:rsidR="003654CB" w:rsidRPr="005F5F38" w:rsidRDefault="003654CB" w:rsidP="00115E06">
      <w:pPr>
        <w:tabs>
          <w:tab w:val="left" w:pos="9630"/>
        </w:tabs>
        <w:ind w:right="8"/>
        <w:jc w:val="center"/>
        <w:rPr>
          <w:sz w:val="23"/>
          <w:szCs w:val="23"/>
          <w:lang w:val="lt-LT"/>
        </w:rPr>
      </w:pPr>
      <w:r w:rsidRPr="005F5F38">
        <w:rPr>
          <w:sz w:val="23"/>
          <w:szCs w:val="23"/>
          <w:lang w:val="lt-LT"/>
        </w:rPr>
        <w:t>Vilnius</w:t>
      </w:r>
    </w:p>
    <w:p w14:paraId="398490B1" w14:textId="77777777" w:rsidR="003654CB" w:rsidRPr="005F5F38" w:rsidRDefault="003654CB" w:rsidP="00115E06">
      <w:pPr>
        <w:tabs>
          <w:tab w:val="left" w:pos="9630"/>
          <w:tab w:val="left" w:pos="9720"/>
        </w:tabs>
        <w:ind w:right="8" w:firstLine="360"/>
        <w:jc w:val="both"/>
        <w:rPr>
          <w:b/>
          <w:bCs/>
          <w:spacing w:val="-2"/>
          <w:sz w:val="23"/>
          <w:szCs w:val="23"/>
          <w:lang w:val="lt-LT"/>
        </w:rPr>
      </w:pPr>
    </w:p>
    <w:p w14:paraId="2DAFBA7B" w14:textId="595E9C93" w:rsidR="003654CB" w:rsidRPr="00CC1566" w:rsidRDefault="003654CB" w:rsidP="00115E06">
      <w:pPr>
        <w:tabs>
          <w:tab w:val="left" w:pos="9630"/>
          <w:tab w:val="left" w:pos="9720"/>
        </w:tabs>
        <w:ind w:right="8" w:firstLine="567"/>
        <w:jc w:val="both"/>
        <w:rPr>
          <w:lang w:val="lt-LT"/>
        </w:rPr>
      </w:pPr>
      <w:r w:rsidRPr="00CC1566">
        <w:rPr>
          <w:b/>
          <w:lang w:val="lt-LT"/>
        </w:rPr>
        <w:t>Lietuvos Respubl</w:t>
      </w:r>
      <w:r w:rsidR="00675E4C" w:rsidRPr="00CC1566">
        <w:rPr>
          <w:b/>
          <w:lang w:val="lt-LT"/>
        </w:rPr>
        <w:t>ikos vidaus reikalų ministerija</w:t>
      </w:r>
      <w:r w:rsidRPr="00CC1566">
        <w:rPr>
          <w:b/>
          <w:lang w:val="lt-LT"/>
        </w:rPr>
        <w:t xml:space="preserve"> </w:t>
      </w:r>
      <w:r w:rsidRPr="00CC1566">
        <w:rPr>
          <w:lang w:val="lt-LT"/>
        </w:rPr>
        <w:t xml:space="preserve">(toliau – </w:t>
      </w:r>
      <w:r w:rsidRPr="00CC1566">
        <w:rPr>
          <w:b/>
          <w:lang w:val="lt-LT"/>
        </w:rPr>
        <w:t>Klientas</w:t>
      </w:r>
      <w:r w:rsidR="00675E4C" w:rsidRPr="00CC1566">
        <w:rPr>
          <w:lang w:val="lt-LT"/>
        </w:rPr>
        <w:t>), atstovaujamas</w:t>
      </w:r>
      <w:r w:rsidRPr="00CC1566">
        <w:rPr>
          <w:lang w:val="lt-LT"/>
        </w:rPr>
        <w:t xml:space="preserve"> </w:t>
      </w:r>
      <w:r w:rsidR="00675E4C" w:rsidRPr="00CC1566">
        <w:rPr>
          <w:lang w:val="lt-LT"/>
        </w:rPr>
        <w:t>ministerijos kanclerio Valdemar</w:t>
      </w:r>
      <w:r w:rsidR="00C64D30">
        <w:rPr>
          <w:lang w:val="lt-LT"/>
        </w:rPr>
        <w:t>o</w:t>
      </w:r>
      <w:r w:rsidR="00675E4C" w:rsidRPr="00CC1566">
        <w:rPr>
          <w:lang w:val="lt-LT"/>
        </w:rPr>
        <w:t xml:space="preserve"> </w:t>
      </w:r>
      <w:proofErr w:type="spellStart"/>
      <w:r w:rsidR="00675E4C" w:rsidRPr="00CC1566">
        <w:rPr>
          <w:lang w:val="lt-LT"/>
        </w:rPr>
        <w:t>Urban</w:t>
      </w:r>
      <w:r w:rsidR="00C64D30">
        <w:rPr>
          <w:lang w:val="lt-LT"/>
        </w:rPr>
        <w:t>o</w:t>
      </w:r>
      <w:proofErr w:type="spellEnd"/>
      <w:r w:rsidR="00675E4C" w:rsidRPr="00CC1566">
        <w:rPr>
          <w:lang w:val="lt-LT"/>
        </w:rPr>
        <w:t xml:space="preserve">, </w:t>
      </w:r>
      <w:r w:rsidRPr="00CC1566">
        <w:rPr>
          <w:lang w:val="lt-LT"/>
        </w:rPr>
        <w:t>ir</w:t>
      </w:r>
      <w:r w:rsidRPr="00CC1566">
        <w:rPr>
          <w:b/>
          <w:lang w:val="lt-LT"/>
        </w:rPr>
        <w:t xml:space="preserve"> ūkio subjektų grupė, sudaryta iš UAB ,,</w:t>
      </w:r>
      <w:proofErr w:type="spellStart"/>
      <w:r w:rsidR="00675E4C" w:rsidRPr="00CC1566">
        <w:rPr>
          <w:b/>
          <w:lang w:val="lt-LT"/>
        </w:rPr>
        <w:t>Kvalitetas</w:t>
      </w:r>
      <w:proofErr w:type="spellEnd"/>
      <w:r w:rsidRPr="00CC1566">
        <w:rPr>
          <w:b/>
          <w:lang w:val="lt-LT"/>
        </w:rPr>
        <w:t xml:space="preserve">“ ir </w:t>
      </w:r>
      <w:r w:rsidR="00675E4C" w:rsidRPr="00CC1566">
        <w:rPr>
          <w:b/>
          <w:lang w:val="lt-LT"/>
        </w:rPr>
        <w:t>Mykolo Romerio universiteto</w:t>
      </w:r>
      <w:r w:rsidR="00675E4C" w:rsidRPr="00F657F2">
        <w:rPr>
          <w:lang w:val="lt-LT"/>
        </w:rPr>
        <w:t>,</w:t>
      </w:r>
      <w:r w:rsidR="008066E0" w:rsidRPr="00CC1566">
        <w:rPr>
          <w:lang w:val="lt-LT"/>
        </w:rPr>
        <w:t xml:space="preserve"> veikianti 2019</w:t>
      </w:r>
      <w:r w:rsidRPr="00CC1566">
        <w:rPr>
          <w:lang w:val="lt-LT"/>
        </w:rPr>
        <w:t xml:space="preserve"> m. </w:t>
      </w:r>
      <w:r w:rsidR="00675E4C" w:rsidRPr="00CC1566">
        <w:rPr>
          <w:lang w:val="lt-LT"/>
        </w:rPr>
        <w:t xml:space="preserve">spalio 28 </w:t>
      </w:r>
      <w:r w:rsidRPr="00CC1566">
        <w:rPr>
          <w:lang w:val="lt-LT"/>
        </w:rPr>
        <w:t xml:space="preserve">d. tarpusavyje pasirašytos jungtinės veiklos </w:t>
      </w:r>
      <w:r w:rsidRPr="001935D3">
        <w:rPr>
          <w:lang w:val="lt-LT"/>
        </w:rPr>
        <w:t xml:space="preserve">sutarties Nr. </w:t>
      </w:r>
      <w:r w:rsidR="00675E4C" w:rsidRPr="001935D3">
        <w:rPr>
          <w:lang w:val="lt-LT"/>
        </w:rPr>
        <w:t>PPC-54</w:t>
      </w:r>
      <w:r w:rsidRPr="001935D3">
        <w:rPr>
          <w:lang w:val="lt-LT"/>
        </w:rPr>
        <w:t xml:space="preserve"> pagrindu, atstovaujama atsakingojo partnerio </w:t>
      </w:r>
      <w:r w:rsidRPr="001935D3">
        <w:rPr>
          <w:b/>
          <w:lang w:val="lt-LT"/>
        </w:rPr>
        <w:t xml:space="preserve">UAB </w:t>
      </w:r>
      <w:r w:rsidR="00675E4C" w:rsidRPr="001935D3">
        <w:rPr>
          <w:b/>
          <w:lang w:val="lt-LT"/>
        </w:rPr>
        <w:t>,,</w:t>
      </w:r>
      <w:proofErr w:type="spellStart"/>
      <w:r w:rsidR="00675E4C" w:rsidRPr="001935D3">
        <w:rPr>
          <w:b/>
          <w:lang w:val="lt-LT"/>
        </w:rPr>
        <w:t>Kvalitetas</w:t>
      </w:r>
      <w:proofErr w:type="spellEnd"/>
      <w:r w:rsidR="00675E4C" w:rsidRPr="001935D3">
        <w:rPr>
          <w:b/>
          <w:lang w:val="lt-LT"/>
        </w:rPr>
        <w:t xml:space="preserve">“ </w:t>
      </w:r>
      <w:r w:rsidRPr="001935D3">
        <w:rPr>
          <w:lang w:val="lt-LT"/>
        </w:rPr>
        <w:t xml:space="preserve">(toliau – </w:t>
      </w:r>
      <w:r w:rsidRPr="001935D3">
        <w:rPr>
          <w:b/>
          <w:lang w:val="lt-LT"/>
        </w:rPr>
        <w:t>Paslaugų teikėjas</w:t>
      </w:r>
      <w:r w:rsidRPr="00CC1566">
        <w:rPr>
          <w:lang w:val="lt-LT"/>
        </w:rPr>
        <w:t xml:space="preserve">), </w:t>
      </w:r>
      <w:r w:rsidR="00E03987" w:rsidRPr="00CC1566">
        <w:rPr>
          <w:lang w:val="lt-LT"/>
        </w:rPr>
        <w:t>atstovaujam</w:t>
      </w:r>
      <w:r w:rsidR="00E03987">
        <w:rPr>
          <w:lang w:val="lt-LT"/>
        </w:rPr>
        <w:t>o</w:t>
      </w:r>
      <w:r w:rsidR="00E03987" w:rsidRPr="00CC1566">
        <w:rPr>
          <w:lang w:val="lt-LT"/>
        </w:rPr>
        <w:t xml:space="preserve"> </w:t>
      </w:r>
      <w:r w:rsidR="00675E4C" w:rsidRPr="00CC1566">
        <w:rPr>
          <w:color w:val="000000"/>
          <w:lang w:val="lt-LT"/>
        </w:rPr>
        <w:t xml:space="preserve">vadybos konsultanto ir projektų koordinatoriaus Dariaus </w:t>
      </w:r>
      <w:proofErr w:type="spellStart"/>
      <w:r w:rsidR="00675E4C" w:rsidRPr="00CC1566">
        <w:rPr>
          <w:color w:val="000000"/>
          <w:lang w:val="lt-LT"/>
        </w:rPr>
        <w:t>Čapo</w:t>
      </w:r>
      <w:proofErr w:type="spellEnd"/>
      <w:r w:rsidR="00675E4C" w:rsidRPr="00CC1566">
        <w:rPr>
          <w:color w:val="000000"/>
          <w:lang w:val="lt-LT"/>
        </w:rPr>
        <w:t xml:space="preserve">, veikiančio pagal </w:t>
      </w:r>
      <w:r w:rsidR="00E03987">
        <w:rPr>
          <w:color w:val="000000"/>
          <w:lang w:val="lt-LT"/>
        </w:rPr>
        <w:t xml:space="preserve">2019 m. kovo 25 d. </w:t>
      </w:r>
      <w:r w:rsidR="00675E4C" w:rsidRPr="00CC1566">
        <w:rPr>
          <w:color w:val="000000"/>
          <w:lang w:val="lt-LT"/>
        </w:rPr>
        <w:t>įgaliojimą Nr. 190325-01</w:t>
      </w:r>
      <w:r w:rsidRPr="00CC1566">
        <w:rPr>
          <w:lang w:val="lt-LT"/>
        </w:rPr>
        <w:t>, toliau kartu ar atskirai</w:t>
      </w:r>
      <w:r w:rsidR="008066E0" w:rsidRPr="00CC1566">
        <w:rPr>
          <w:lang w:val="lt-LT"/>
        </w:rPr>
        <w:t xml:space="preserve"> vadinamos Šalimis, vadovaudamo</w:t>
      </w:r>
      <w:r w:rsidRPr="00CC1566">
        <w:rPr>
          <w:lang w:val="lt-LT"/>
        </w:rPr>
        <w:t>si Turto valdymo ir ūkio departamento prie Lietuvos Respublikos vidaus reik</w:t>
      </w:r>
      <w:r w:rsidR="00D84F91">
        <w:rPr>
          <w:lang w:val="lt-LT"/>
        </w:rPr>
        <w:t>alų ministerijos viešojo pirkimo</w:t>
      </w:r>
      <w:r w:rsidRPr="00CC1566">
        <w:rPr>
          <w:lang w:val="lt-LT"/>
        </w:rPr>
        <w:t xml:space="preserve"> komisijos 2019 m. </w:t>
      </w:r>
      <w:r w:rsidR="00CC1566" w:rsidRPr="00CC1566">
        <w:rPr>
          <w:lang w:val="lt-LT"/>
        </w:rPr>
        <w:t xml:space="preserve">lapkričio </w:t>
      </w:r>
      <w:r w:rsidR="00382260">
        <w:rPr>
          <w:lang w:val="lt-LT"/>
        </w:rPr>
        <w:t>19</w:t>
      </w:r>
      <w:r w:rsidR="00CC1566" w:rsidRPr="00CC1566">
        <w:rPr>
          <w:lang w:val="lt-LT"/>
        </w:rPr>
        <w:t xml:space="preserve"> </w:t>
      </w:r>
      <w:r w:rsidRPr="00CC1566">
        <w:rPr>
          <w:lang w:val="lt-LT"/>
        </w:rPr>
        <w:t xml:space="preserve">d. posėdžio protokolu Nr. </w:t>
      </w:r>
      <w:r w:rsidR="00382260" w:rsidRPr="00382260">
        <w:rPr>
          <w:lang w:val="lt-LT"/>
        </w:rPr>
        <w:t>P-344</w:t>
      </w:r>
      <w:r w:rsidR="00C70217" w:rsidRPr="00382260">
        <w:rPr>
          <w:lang w:val="lt-LT"/>
        </w:rPr>
        <w:t>-VRM-</w:t>
      </w:r>
      <w:r w:rsidR="00C64D30" w:rsidRPr="00382260">
        <w:rPr>
          <w:lang w:val="lt-LT"/>
        </w:rPr>
        <w:t>D7</w:t>
      </w:r>
      <w:r w:rsidR="00C70217" w:rsidRPr="00382260">
        <w:rPr>
          <w:lang w:val="lt-LT"/>
        </w:rPr>
        <w:t>-</w:t>
      </w:r>
      <w:r w:rsidR="00C64D30" w:rsidRPr="00382260">
        <w:rPr>
          <w:lang w:val="lt-LT"/>
        </w:rPr>
        <w:t>136</w:t>
      </w:r>
      <w:r w:rsidR="00C70217" w:rsidRPr="00382260">
        <w:rPr>
          <w:lang w:val="lt-LT"/>
        </w:rPr>
        <w:t>-</w:t>
      </w:r>
      <w:r w:rsidR="00C64D30" w:rsidRPr="00382260">
        <w:rPr>
          <w:lang w:val="lt-LT"/>
        </w:rPr>
        <w:t>7</w:t>
      </w:r>
      <w:r w:rsidR="00F657F2">
        <w:rPr>
          <w:lang w:val="lt-LT"/>
        </w:rPr>
        <w:t xml:space="preserve">, </w:t>
      </w:r>
      <w:r w:rsidRPr="00CC1566">
        <w:rPr>
          <w:lang w:val="lt-LT"/>
        </w:rPr>
        <w:t>sudaro šią paslaugų viešojo pirkimo-pardavimo (paslaugų teikimo) sutartį (toliau – Sutartis).</w:t>
      </w:r>
    </w:p>
    <w:p w14:paraId="738719D0" w14:textId="77777777" w:rsidR="008A4781" w:rsidRPr="000D5409" w:rsidRDefault="008A4781" w:rsidP="00115E06">
      <w:pPr>
        <w:tabs>
          <w:tab w:val="left" w:pos="9630"/>
          <w:tab w:val="left" w:pos="9720"/>
        </w:tabs>
        <w:ind w:right="8" w:firstLine="567"/>
        <w:jc w:val="both"/>
        <w:rPr>
          <w:color w:val="FF0000"/>
          <w:lang w:val="lt-LT"/>
        </w:rPr>
      </w:pPr>
    </w:p>
    <w:p w14:paraId="20F63DB2" w14:textId="00382AAF" w:rsidR="00883754" w:rsidRPr="000D5409" w:rsidRDefault="003C1E74" w:rsidP="00115E0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115E06">
      <w:pPr>
        <w:pStyle w:val="Sraopastraipa"/>
        <w:tabs>
          <w:tab w:val="left" w:pos="9630"/>
        </w:tabs>
        <w:ind w:right="8"/>
        <w:rPr>
          <w:b/>
          <w:lang w:val="lt-LT"/>
        </w:rPr>
      </w:pPr>
    </w:p>
    <w:p w14:paraId="01F8E4FE" w14:textId="08565DF4"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1.1. </w:t>
      </w:r>
      <w:r w:rsidR="00883754" w:rsidRPr="000D5409">
        <w:rPr>
          <w:lang w:val="lt-LT"/>
        </w:rPr>
        <w:t>Paslaugų teikėjas įsipareigoja Sutartyje nustatyta tvarka ir</w:t>
      </w:r>
      <w:r w:rsidR="00393226">
        <w:rPr>
          <w:lang w:val="lt-LT"/>
        </w:rPr>
        <w:t xml:space="preserve"> sąlygomis </w:t>
      </w:r>
      <w:r w:rsidR="00393226" w:rsidRPr="00393226">
        <w:rPr>
          <w:lang w:val="lt-LT"/>
        </w:rPr>
        <w:t>pagal Kliento faktinį poreikį</w:t>
      </w:r>
      <w:r w:rsidR="00883754" w:rsidRPr="00393226">
        <w:rPr>
          <w:lang w:val="lt-LT"/>
        </w:rPr>
        <w:t xml:space="preserve"> </w:t>
      </w:r>
      <w:r w:rsidR="00393226">
        <w:rPr>
          <w:lang w:val="lt-LT"/>
        </w:rPr>
        <w:t>su</w:t>
      </w:r>
      <w:r w:rsidR="00883754" w:rsidRPr="000D5409">
        <w:rPr>
          <w:lang w:val="lt-LT"/>
        </w:rPr>
        <w:t>teikti</w:t>
      </w:r>
      <w:r w:rsidR="00DA694A" w:rsidRPr="000D5409">
        <w:rPr>
          <w:lang w:val="lt-LT"/>
        </w:rPr>
        <w:t xml:space="preserve"> </w:t>
      </w:r>
      <w:r w:rsidR="00393226" w:rsidRPr="001935D3">
        <w:rPr>
          <w:lang w:val="lt-LT"/>
        </w:rPr>
        <w:t>pavyzdinio gyventojų aptarnavimo viešojo sektoriaus įstaigose standarto sukūrimo ir jo įdiegimo paslauga</w:t>
      </w:r>
      <w:r w:rsidR="00393226" w:rsidRPr="00393226">
        <w:rPr>
          <w:lang w:val="lt-LT"/>
        </w:rPr>
        <w:t>s</w:t>
      </w:r>
      <w:r w:rsidR="00393226">
        <w:rPr>
          <w:b/>
          <w:lang w:val="lt-LT"/>
        </w:rPr>
        <w:t xml:space="preserve"> </w:t>
      </w:r>
      <w:r w:rsidR="00883754" w:rsidRPr="000D5409">
        <w:rPr>
          <w:lang w:val="lt-LT"/>
        </w:rPr>
        <w:t>(toliau – paslaugos),</w:t>
      </w:r>
      <w:r w:rsidR="001E38C4" w:rsidRPr="000D5409">
        <w:rPr>
          <w:lang w:val="lt-LT"/>
        </w:rPr>
        <w:t xml:space="preserve"> </w:t>
      </w:r>
      <w:r w:rsidR="001E38C4" w:rsidRPr="00393226">
        <w:rPr>
          <w:lang w:val="lt-LT"/>
        </w:rPr>
        <w:t xml:space="preserve">kurių specifikacija nurodyta Sutarties priede – </w:t>
      </w:r>
      <w:r w:rsidR="000B02B4" w:rsidRPr="00393226">
        <w:rPr>
          <w:lang w:val="lt-LT"/>
        </w:rPr>
        <w:t xml:space="preserve">Techninėje </w:t>
      </w:r>
      <w:r w:rsidR="001E38C4" w:rsidRPr="00393226">
        <w:rPr>
          <w:lang w:val="lt-LT"/>
        </w:rPr>
        <w:t xml:space="preserve">specifikacijoje (toliau – Sutarties </w:t>
      </w:r>
      <w:r w:rsidR="00DC58DA">
        <w:rPr>
          <w:lang w:val="lt-LT"/>
        </w:rPr>
        <w:t xml:space="preserve">1 </w:t>
      </w:r>
      <w:r w:rsidR="001E38C4" w:rsidRPr="00393226">
        <w:rPr>
          <w:lang w:val="lt-LT"/>
        </w:rPr>
        <w:t>priedas),</w:t>
      </w:r>
      <w:r w:rsidR="00883754" w:rsidRPr="000D5409">
        <w:rPr>
          <w:lang w:val="lt-LT"/>
        </w:rPr>
        <w:t xml:space="preserve"> 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44759AE5" w14:textId="77777777" w:rsidR="00883754" w:rsidRPr="000D5409" w:rsidRDefault="00883754" w:rsidP="00115E06">
      <w:pPr>
        <w:tabs>
          <w:tab w:val="left" w:pos="9630"/>
        </w:tabs>
        <w:ind w:right="8"/>
        <w:jc w:val="both"/>
        <w:rPr>
          <w:lang w:val="lt-LT"/>
        </w:rPr>
      </w:pPr>
    </w:p>
    <w:p w14:paraId="6EC42CFD" w14:textId="15BBDD16" w:rsidR="00883754" w:rsidRPr="000D5409" w:rsidRDefault="003C1E74" w:rsidP="00115E0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115E06">
      <w:pPr>
        <w:pStyle w:val="Pagrindinistekstas"/>
        <w:tabs>
          <w:tab w:val="left" w:pos="9630"/>
          <w:tab w:val="left" w:pos="9720"/>
        </w:tabs>
        <w:ind w:right="8" w:firstLine="360"/>
      </w:pPr>
    </w:p>
    <w:p w14:paraId="2C3ED351" w14:textId="7F281927" w:rsidR="00883754" w:rsidRDefault="003C1E74" w:rsidP="00115E06">
      <w:pPr>
        <w:tabs>
          <w:tab w:val="left" w:pos="1134"/>
          <w:tab w:val="left" w:pos="9630"/>
          <w:tab w:val="left" w:pos="9720"/>
        </w:tabs>
        <w:ind w:right="8" w:firstLine="567"/>
        <w:jc w:val="both"/>
        <w:rPr>
          <w:lang w:val="lt-LT"/>
        </w:rPr>
      </w:pPr>
      <w:r w:rsidRPr="000D5409">
        <w:rPr>
          <w:lang w:val="lt-LT"/>
        </w:rPr>
        <w:t xml:space="preserve">2.1. </w:t>
      </w:r>
      <w:r w:rsidR="00883754" w:rsidRPr="000D5409">
        <w:rPr>
          <w:lang w:val="lt-LT"/>
        </w:rPr>
        <w:t xml:space="preserve">Sutarties kaina – </w:t>
      </w:r>
      <w:r w:rsidR="00883754" w:rsidRPr="000D5409">
        <w:rPr>
          <w:b/>
          <w:lang w:val="lt-LT"/>
        </w:rPr>
        <w:t>iki</w:t>
      </w:r>
      <w:r w:rsidR="00393226">
        <w:rPr>
          <w:lang w:val="lt-LT"/>
        </w:rPr>
        <w:t xml:space="preserve"> </w:t>
      </w:r>
      <w:r w:rsidR="00393226" w:rsidRPr="001935D3">
        <w:rPr>
          <w:b/>
          <w:lang w:val="lt-LT"/>
        </w:rPr>
        <w:t>51 724,85</w:t>
      </w:r>
      <w:r w:rsidR="00393226" w:rsidRPr="001935D3">
        <w:rPr>
          <w:lang w:val="lt-LT"/>
        </w:rPr>
        <w:t xml:space="preserve"> </w:t>
      </w:r>
      <w:proofErr w:type="spellStart"/>
      <w:r w:rsidR="0009460E" w:rsidRPr="001935D3">
        <w:rPr>
          <w:b/>
          <w:lang w:val="lt-LT"/>
        </w:rPr>
        <w:t>Eur</w:t>
      </w:r>
      <w:proofErr w:type="spellEnd"/>
      <w:r w:rsidR="00F447D8" w:rsidRPr="000D5409">
        <w:rPr>
          <w:b/>
          <w:i/>
          <w:lang w:val="lt-LT"/>
        </w:rPr>
        <w:t xml:space="preserve"> </w:t>
      </w:r>
      <w:r w:rsidR="00883754" w:rsidRPr="000D5409">
        <w:rPr>
          <w:lang w:val="lt-LT"/>
        </w:rPr>
        <w:t>(</w:t>
      </w:r>
      <w:r w:rsidR="00393226">
        <w:rPr>
          <w:b/>
          <w:lang w:val="lt-LT"/>
        </w:rPr>
        <w:t>iki penkiasdešimt vieno tūkstančio septynių šimtų dvidešimt keturių eurų aštuoniasdešimt penkių centų</w:t>
      </w:r>
      <w:r w:rsidR="00E632E7" w:rsidRPr="000D5409">
        <w:rPr>
          <w:lang w:val="lt-LT"/>
        </w:rPr>
        <w:t>), įskaitant pridė</w:t>
      </w:r>
      <w:r w:rsidR="00883754" w:rsidRPr="000D5409">
        <w:rPr>
          <w:lang w:val="lt-LT"/>
        </w:rPr>
        <w:t xml:space="preserve">tinės vertės mokestį (toliau – PVM). </w:t>
      </w:r>
      <w:r w:rsidR="007B56B6" w:rsidRPr="000D5409">
        <w:rPr>
          <w:lang w:val="lt-LT"/>
        </w:rPr>
        <w:t>Detalios paslaugų kainos (įkainiai)</w:t>
      </w:r>
      <w:r w:rsidR="0009460E" w:rsidRPr="000D5409">
        <w:rPr>
          <w:lang w:val="lt-LT"/>
        </w:rPr>
        <w:t>:</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2909"/>
        <w:gridCol w:w="1387"/>
        <w:gridCol w:w="1521"/>
        <w:gridCol w:w="1664"/>
        <w:gridCol w:w="1505"/>
      </w:tblGrid>
      <w:tr w:rsidR="00393226" w:rsidRPr="00A13ED5" w14:paraId="64ABF846" w14:textId="77777777" w:rsidTr="006B7EAF">
        <w:trPr>
          <w:trHeight w:val="20"/>
        </w:trPr>
        <w:tc>
          <w:tcPr>
            <w:tcW w:w="290" w:type="pct"/>
            <w:shd w:val="clear" w:color="auto" w:fill="F2F2F2"/>
            <w:vAlign w:val="center"/>
          </w:tcPr>
          <w:p w14:paraId="06BFE49E" w14:textId="77777777" w:rsidR="00393226" w:rsidRPr="00393226" w:rsidRDefault="00393226" w:rsidP="00115E06">
            <w:pPr>
              <w:ind w:hanging="4"/>
              <w:jc w:val="center"/>
              <w:rPr>
                <w:rFonts w:eastAsia="Calibri"/>
                <w:b/>
                <w:lang w:val="lt-LT"/>
              </w:rPr>
            </w:pPr>
            <w:r w:rsidRPr="00393226">
              <w:rPr>
                <w:rFonts w:eastAsia="Calibri"/>
                <w:b/>
                <w:lang w:val="lt-LT"/>
              </w:rPr>
              <w:t>Eil. Nr.</w:t>
            </w:r>
          </w:p>
        </w:tc>
        <w:tc>
          <w:tcPr>
            <w:tcW w:w="1525" w:type="pct"/>
            <w:shd w:val="clear" w:color="auto" w:fill="F2F2F2"/>
            <w:vAlign w:val="center"/>
          </w:tcPr>
          <w:p w14:paraId="0AB24297" w14:textId="77777777" w:rsidR="00393226" w:rsidRPr="00393226" w:rsidRDefault="00393226" w:rsidP="00115E06">
            <w:pPr>
              <w:jc w:val="center"/>
              <w:rPr>
                <w:rFonts w:eastAsia="Calibri"/>
                <w:b/>
                <w:lang w:val="lt-LT"/>
              </w:rPr>
            </w:pPr>
            <w:r w:rsidRPr="00393226">
              <w:rPr>
                <w:rFonts w:eastAsia="Calibri"/>
                <w:b/>
                <w:lang w:val="lt-LT"/>
              </w:rPr>
              <w:t>Pavadinimas</w:t>
            </w:r>
          </w:p>
        </w:tc>
        <w:tc>
          <w:tcPr>
            <w:tcW w:w="727" w:type="pct"/>
            <w:shd w:val="clear" w:color="auto" w:fill="F2F2F2"/>
          </w:tcPr>
          <w:p w14:paraId="73B14F61" w14:textId="77777777" w:rsidR="00393226" w:rsidRPr="00393226" w:rsidRDefault="00393226" w:rsidP="00115E06">
            <w:pPr>
              <w:ind w:firstLine="14"/>
              <w:jc w:val="center"/>
              <w:rPr>
                <w:rFonts w:eastAsia="Calibri"/>
                <w:b/>
                <w:lang w:val="lt-LT"/>
              </w:rPr>
            </w:pPr>
            <w:r w:rsidRPr="00393226">
              <w:rPr>
                <w:rFonts w:eastAsia="Calibri"/>
                <w:b/>
                <w:lang w:val="lt-LT"/>
              </w:rPr>
              <w:t>Matavimo vnt.</w:t>
            </w:r>
          </w:p>
        </w:tc>
        <w:tc>
          <w:tcPr>
            <w:tcW w:w="797" w:type="pct"/>
            <w:shd w:val="clear" w:color="auto" w:fill="F2F2F2"/>
          </w:tcPr>
          <w:p w14:paraId="743F22BD" w14:textId="77777777" w:rsidR="00393226" w:rsidRPr="00393226" w:rsidRDefault="00393226" w:rsidP="00115E06">
            <w:pPr>
              <w:ind w:firstLine="14"/>
              <w:jc w:val="center"/>
              <w:rPr>
                <w:rFonts w:eastAsia="Calibri"/>
                <w:b/>
                <w:lang w:val="lt-LT"/>
              </w:rPr>
            </w:pPr>
            <w:r w:rsidRPr="00393226">
              <w:rPr>
                <w:rFonts w:eastAsia="Calibri"/>
                <w:b/>
                <w:lang w:val="lt-LT"/>
              </w:rPr>
              <w:t>Maksimalus kiekis</w:t>
            </w:r>
          </w:p>
        </w:tc>
        <w:tc>
          <w:tcPr>
            <w:tcW w:w="872" w:type="pct"/>
            <w:shd w:val="clear" w:color="auto" w:fill="F2F2F2"/>
          </w:tcPr>
          <w:p w14:paraId="35249915" w14:textId="3E6CCCDF" w:rsidR="00393226" w:rsidRPr="00393226" w:rsidRDefault="00393226" w:rsidP="00115E06">
            <w:pPr>
              <w:ind w:firstLine="14"/>
              <w:jc w:val="center"/>
              <w:rPr>
                <w:rFonts w:eastAsia="Calibri"/>
                <w:b/>
                <w:lang w:val="lt-LT"/>
              </w:rPr>
            </w:pPr>
            <w:r w:rsidRPr="00393226">
              <w:rPr>
                <w:rFonts w:eastAsia="Calibri"/>
                <w:b/>
                <w:lang w:val="lt-LT"/>
              </w:rPr>
              <w:t>Kaina</w:t>
            </w:r>
            <w:r w:rsidR="006B7EAF">
              <w:rPr>
                <w:rFonts w:eastAsia="Calibri"/>
                <w:b/>
                <w:lang w:val="lt-LT"/>
              </w:rPr>
              <w:t>/įkainis</w:t>
            </w:r>
            <w:r w:rsidRPr="00393226">
              <w:rPr>
                <w:rFonts w:eastAsia="Calibri"/>
                <w:b/>
                <w:lang w:val="lt-LT"/>
              </w:rPr>
              <w:t xml:space="preserve">, </w:t>
            </w:r>
            <w:proofErr w:type="spellStart"/>
            <w:r w:rsidRPr="00393226">
              <w:rPr>
                <w:rFonts w:eastAsia="Calibri"/>
                <w:b/>
                <w:lang w:val="lt-LT"/>
              </w:rPr>
              <w:t>Eur</w:t>
            </w:r>
            <w:proofErr w:type="spellEnd"/>
            <w:r w:rsidRPr="00393226">
              <w:rPr>
                <w:rFonts w:eastAsia="Calibri"/>
                <w:b/>
                <w:lang w:val="lt-LT"/>
              </w:rPr>
              <w:t xml:space="preserve"> su PVM</w:t>
            </w:r>
          </w:p>
        </w:tc>
        <w:tc>
          <w:tcPr>
            <w:tcW w:w="789" w:type="pct"/>
            <w:shd w:val="clear" w:color="auto" w:fill="F2F2F2"/>
            <w:vAlign w:val="center"/>
          </w:tcPr>
          <w:p w14:paraId="58118E2C" w14:textId="77777777" w:rsidR="00393226" w:rsidRPr="00393226" w:rsidDel="00E3736E" w:rsidRDefault="00393226" w:rsidP="00115E06">
            <w:pPr>
              <w:tabs>
                <w:tab w:val="left" w:pos="570"/>
              </w:tabs>
              <w:jc w:val="center"/>
              <w:rPr>
                <w:rFonts w:eastAsia="Calibri"/>
                <w:b/>
                <w:lang w:val="lt-LT"/>
              </w:rPr>
            </w:pPr>
            <w:r w:rsidRPr="00393226">
              <w:rPr>
                <w:rFonts w:eastAsia="Calibri"/>
                <w:b/>
                <w:lang w:val="lt-LT"/>
              </w:rPr>
              <w:t xml:space="preserve">Iš viso kaina, </w:t>
            </w:r>
          </w:p>
          <w:p w14:paraId="34881C21" w14:textId="0FEDE5F3" w:rsidR="00393226" w:rsidRPr="00393226" w:rsidRDefault="00393226" w:rsidP="00115E06">
            <w:pPr>
              <w:ind w:firstLine="14"/>
              <w:jc w:val="center"/>
              <w:rPr>
                <w:rFonts w:eastAsia="Calibri"/>
                <w:b/>
                <w:lang w:val="lt-LT"/>
              </w:rPr>
            </w:pPr>
            <w:proofErr w:type="spellStart"/>
            <w:r w:rsidRPr="00393226">
              <w:rPr>
                <w:rFonts w:eastAsia="Calibri"/>
                <w:b/>
                <w:lang w:val="lt-LT"/>
              </w:rPr>
              <w:t>Eur</w:t>
            </w:r>
            <w:proofErr w:type="spellEnd"/>
            <w:r w:rsidRPr="00393226">
              <w:rPr>
                <w:rFonts w:eastAsia="Calibri"/>
                <w:b/>
                <w:lang w:val="lt-LT"/>
              </w:rPr>
              <w:t xml:space="preserve"> su PVM</w:t>
            </w:r>
          </w:p>
        </w:tc>
      </w:tr>
      <w:tr w:rsidR="00393226" w:rsidRPr="00DF756E" w14:paraId="3C2D4519" w14:textId="77777777" w:rsidTr="006B7EAF">
        <w:trPr>
          <w:trHeight w:val="20"/>
        </w:trPr>
        <w:tc>
          <w:tcPr>
            <w:tcW w:w="290" w:type="pct"/>
            <w:shd w:val="clear" w:color="auto" w:fill="F2F2F2"/>
            <w:vAlign w:val="center"/>
          </w:tcPr>
          <w:p w14:paraId="346090EA" w14:textId="77777777" w:rsidR="00393226" w:rsidRPr="00393226" w:rsidRDefault="00393226" w:rsidP="00115E06">
            <w:pPr>
              <w:jc w:val="center"/>
              <w:rPr>
                <w:rFonts w:eastAsia="Calibri"/>
                <w:lang w:val="lt-LT"/>
              </w:rPr>
            </w:pPr>
            <w:r w:rsidRPr="00393226">
              <w:rPr>
                <w:rFonts w:eastAsia="Calibri"/>
                <w:lang w:val="lt-LT"/>
              </w:rPr>
              <w:t>1</w:t>
            </w:r>
          </w:p>
        </w:tc>
        <w:tc>
          <w:tcPr>
            <w:tcW w:w="1525" w:type="pct"/>
            <w:shd w:val="clear" w:color="auto" w:fill="F2F2F2"/>
            <w:vAlign w:val="center"/>
          </w:tcPr>
          <w:p w14:paraId="77A421AB" w14:textId="77777777" w:rsidR="00393226" w:rsidRPr="00393226" w:rsidRDefault="00393226" w:rsidP="00115E06">
            <w:pPr>
              <w:jc w:val="center"/>
              <w:rPr>
                <w:rFonts w:eastAsia="Calibri"/>
                <w:bCs/>
                <w:lang w:val="lt-LT"/>
              </w:rPr>
            </w:pPr>
            <w:r w:rsidRPr="00393226">
              <w:rPr>
                <w:rFonts w:eastAsia="Calibri"/>
                <w:bCs/>
                <w:lang w:val="lt-LT"/>
              </w:rPr>
              <w:t>2</w:t>
            </w:r>
          </w:p>
        </w:tc>
        <w:tc>
          <w:tcPr>
            <w:tcW w:w="727" w:type="pct"/>
            <w:shd w:val="clear" w:color="auto" w:fill="F2F2F2"/>
          </w:tcPr>
          <w:p w14:paraId="6EAC93F4" w14:textId="77777777" w:rsidR="00393226" w:rsidRPr="00393226" w:rsidRDefault="00393226" w:rsidP="00115E06">
            <w:pPr>
              <w:jc w:val="center"/>
              <w:rPr>
                <w:rFonts w:eastAsia="Calibri"/>
                <w:lang w:val="lt-LT"/>
              </w:rPr>
            </w:pPr>
            <w:r w:rsidRPr="00393226">
              <w:rPr>
                <w:rFonts w:eastAsia="Calibri"/>
                <w:lang w:val="lt-LT"/>
              </w:rPr>
              <w:t>3</w:t>
            </w:r>
          </w:p>
        </w:tc>
        <w:tc>
          <w:tcPr>
            <w:tcW w:w="797" w:type="pct"/>
            <w:shd w:val="clear" w:color="auto" w:fill="F2F2F2"/>
          </w:tcPr>
          <w:p w14:paraId="6DB4FAFD" w14:textId="77777777" w:rsidR="00393226" w:rsidRPr="00393226" w:rsidRDefault="00393226" w:rsidP="00115E06">
            <w:pPr>
              <w:jc w:val="center"/>
              <w:rPr>
                <w:rFonts w:eastAsia="Calibri"/>
                <w:lang w:val="lt-LT"/>
              </w:rPr>
            </w:pPr>
            <w:r w:rsidRPr="00393226">
              <w:rPr>
                <w:rFonts w:eastAsia="Calibri"/>
                <w:lang w:val="lt-LT"/>
              </w:rPr>
              <w:t>4</w:t>
            </w:r>
          </w:p>
        </w:tc>
        <w:tc>
          <w:tcPr>
            <w:tcW w:w="872" w:type="pct"/>
            <w:shd w:val="clear" w:color="auto" w:fill="F2F2F2"/>
            <w:vAlign w:val="center"/>
          </w:tcPr>
          <w:p w14:paraId="530DA5C8" w14:textId="77777777" w:rsidR="00393226" w:rsidRPr="00393226" w:rsidRDefault="00393226" w:rsidP="00115E06">
            <w:pPr>
              <w:jc w:val="center"/>
              <w:rPr>
                <w:rFonts w:eastAsia="Calibri"/>
                <w:lang w:val="lt-LT"/>
              </w:rPr>
            </w:pPr>
            <w:r w:rsidRPr="00393226">
              <w:rPr>
                <w:rFonts w:eastAsia="Calibri"/>
                <w:lang w:val="lt-LT"/>
              </w:rPr>
              <w:t>5</w:t>
            </w:r>
          </w:p>
        </w:tc>
        <w:tc>
          <w:tcPr>
            <w:tcW w:w="789" w:type="pct"/>
            <w:shd w:val="clear" w:color="auto" w:fill="F2F2F2"/>
            <w:vAlign w:val="center"/>
          </w:tcPr>
          <w:p w14:paraId="4D9DDCD2" w14:textId="77777777" w:rsidR="00393226" w:rsidRPr="00393226" w:rsidRDefault="00393226" w:rsidP="00115E06">
            <w:pPr>
              <w:jc w:val="center"/>
              <w:rPr>
                <w:rFonts w:eastAsia="Calibri"/>
                <w:lang w:val="lt-LT"/>
              </w:rPr>
            </w:pPr>
            <w:r w:rsidRPr="00393226">
              <w:rPr>
                <w:rFonts w:eastAsia="Calibri"/>
                <w:lang w:val="lt-LT"/>
              </w:rPr>
              <w:t>6</w:t>
            </w:r>
          </w:p>
        </w:tc>
      </w:tr>
      <w:tr w:rsidR="00B762EC" w:rsidRPr="00DF756E" w14:paraId="5E0446F6" w14:textId="77777777" w:rsidTr="006B7EAF">
        <w:trPr>
          <w:trHeight w:val="20"/>
        </w:trPr>
        <w:tc>
          <w:tcPr>
            <w:tcW w:w="290" w:type="pct"/>
            <w:vAlign w:val="center"/>
          </w:tcPr>
          <w:p w14:paraId="2FC09DA2" w14:textId="77777777" w:rsidR="00393226" w:rsidRPr="00393226" w:rsidRDefault="00393226" w:rsidP="00115E06">
            <w:pPr>
              <w:tabs>
                <w:tab w:val="left" w:pos="567"/>
              </w:tabs>
              <w:ind w:left="360" w:hanging="502"/>
              <w:jc w:val="center"/>
              <w:rPr>
                <w:rFonts w:eastAsia="Calibri"/>
                <w:lang w:val="lt-LT"/>
              </w:rPr>
            </w:pPr>
            <w:r w:rsidRPr="00393226">
              <w:rPr>
                <w:rFonts w:eastAsia="Calibri"/>
                <w:lang w:val="lt-LT"/>
              </w:rPr>
              <w:t>1.</w:t>
            </w:r>
          </w:p>
        </w:tc>
        <w:tc>
          <w:tcPr>
            <w:tcW w:w="1525" w:type="pct"/>
            <w:vAlign w:val="center"/>
          </w:tcPr>
          <w:p w14:paraId="0B6C299F" w14:textId="77777777" w:rsidR="00393226" w:rsidRPr="00393226" w:rsidRDefault="00393226" w:rsidP="00115E06">
            <w:pPr>
              <w:rPr>
                <w:rFonts w:eastAsia="Calibri"/>
                <w:lang w:val="lt-LT"/>
              </w:rPr>
            </w:pPr>
            <w:r w:rsidRPr="00393226">
              <w:rPr>
                <w:rFonts w:eastAsia="Calibri"/>
                <w:lang w:val="lt-LT"/>
              </w:rPr>
              <w:t xml:space="preserve">Taikomojo pobūdžio studijos „Pavyzdinis gyventojų aptarnavimo viešojo sektoriaus įstaigose standartas“ parengimas </w:t>
            </w:r>
          </w:p>
        </w:tc>
        <w:tc>
          <w:tcPr>
            <w:tcW w:w="727" w:type="pct"/>
            <w:vAlign w:val="center"/>
          </w:tcPr>
          <w:p w14:paraId="4F855D1A" w14:textId="77777777" w:rsidR="00393226" w:rsidRPr="00393226" w:rsidRDefault="00393226" w:rsidP="00115E06">
            <w:pPr>
              <w:jc w:val="center"/>
              <w:rPr>
                <w:rFonts w:eastAsia="Calibri"/>
                <w:lang w:val="lt-LT"/>
              </w:rPr>
            </w:pPr>
            <w:r w:rsidRPr="00393226">
              <w:rPr>
                <w:rFonts w:eastAsia="Calibri"/>
                <w:lang w:val="lt-LT"/>
              </w:rPr>
              <w:t>Vnt.</w:t>
            </w:r>
          </w:p>
        </w:tc>
        <w:tc>
          <w:tcPr>
            <w:tcW w:w="797" w:type="pct"/>
            <w:vAlign w:val="center"/>
          </w:tcPr>
          <w:p w14:paraId="4A518BF5" w14:textId="77777777" w:rsidR="00393226" w:rsidRPr="00393226" w:rsidRDefault="00393226" w:rsidP="00115E06">
            <w:pPr>
              <w:jc w:val="center"/>
              <w:rPr>
                <w:rFonts w:eastAsia="Calibri"/>
                <w:lang w:val="lt-LT"/>
              </w:rPr>
            </w:pPr>
            <w:r w:rsidRPr="00393226">
              <w:rPr>
                <w:rFonts w:eastAsia="Calibri"/>
                <w:lang w:val="lt-LT"/>
              </w:rPr>
              <w:t>1</w:t>
            </w:r>
          </w:p>
        </w:tc>
        <w:tc>
          <w:tcPr>
            <w:tcW w:w="872" w:type="pct"/>
            <w:vAlign w:val="center"/>
          </w:tcPr>
          <w:p w14:paraId="357303DB" w14:textId="6EB1463B" w:rsidR="00393226" w:rsidRPr="00393226" w:rsidRDefault="00393226" w:rsidP="00115E06">
            <w:pPr>
              <w:jc w:val="center"/>
              <w:rPr>
                <w:rFonts w:eastAsia="Calibri"/>
                <w:lang w:val="lt-LT"/>
              </w:rPr>
            </w:pPr>
            <w:r>
              <w:rPr>
                <w:rFonts w:eastAsia="Calibri"/>
                <w:lang w:val="lt-LT"/>
              </w:rPr>
              <w:t>46 324,85</w:t>
            </w:r>
          </w:p>
        </w:tc>
        <w:tc>
          <w:tcPr>
            <w:tcW w:w="789" w:type="pct"/>
            <w:vAlign w:val="center"/>
          </w:tcPr>
          <w:p w14:paraId="1867B7D6" w14:textId="74F30DC9" w:rsidR="00393226" w:rsidRPr="00393226" w:rsidRDefault="00393226" w:rsidP="00115E06">
            <w:pPr>
              <w:jc w:val="center"/>
              <w:rPr>
                <w:rFonts w:eastAsia="Calibri"/>
                <w:lang w:val="lt-LT"/>
              </w:rPr>
            </w:pPr>
            <w:r w:rsidRPr="00393226">
              <w:rPr>
                <w:rFonts w:eastAsia="Calibri"/>
                <w:lang w:val="lt-LT"/>
              </w:rPr>
              <w:t>46 324,85</w:t>
            </w:r>
          </w:p>
        </w:tc>
      </w:tr>
      <w:tr w:rsidR="00B762EC" w:rsidRPr="00DF756E" w14:paraId="579D8514" w14:textId="77777777" w:rsidTr="006B7EAF">
        <w:trPr>
          <w:trHeight w:val="20"/>
        </w:trPr>
        <w:tc>
          <w:tcPr>
            <w:tcW w:w="290" w:type="pct"/>
            <w:vAlign w:val="center"/>
          </w:tcPr>
          <w:p w14:paraId="65232A60" w14:textId="77777777" w:rsidR="00393226" w:rsidRPr="00393226" w:rsidRDefault="00393226" w:rsidP="00115E06">
            <w:pPr>
              <w:tabs>
                <w:tab w:val="left" w:pos="567"/>
              </w:tabs>
              <w:ind w:left="360" w:hanging="502"/>
              <w:jc w:val="center"/>
              <w:rPr>
                <w:rFonts w:eastAsia="Calibri"/>
                <w:lang w:val="lt-LT"/>
              </w:rPr>
            </w:pPr>
            <w:r w:rsidRPr="00393226">
              <w:rPr>
                <w:rFonts w:eastAsia="Calibri"/>
                <w:lang w:val="lt-LT"/>
              </w:rPr>
              <w:lastRenderedPageBreak/>
              <w:t>2.</w:t>
            </w:r>
          </w:p>
        </w:tc>
        <w:tc>
          <w:tcPr>
            <w:tcW w:w="1525" w:type="pct"/>
            <w:vAlign w:val="center"/>
          </w:tcPr>
          <w:p w14:paraId="111D8B01" w14:textId="77777777" w:rsidR="00393226" w:rsidRPr="00393226" w:rsidRDefault="00393226" w:rsidP="00115E06">
            <w:pPr>
              <w:rPr>
                <w:rFonts w:eastAsia="Calibri"/>
                <w:lang w:val="lt-LT"/>
              </w:rPr>
            </w:pPr>
            <w:r w:rsidRPr="00393226">
              <w:rPr>
                <w:rFonts w:eastAsia="Calibri"/>
                <w:lang w:val="lt-LT"/>
              </w:rPr>
              <w:t xml:space="preserve">Pavyzdinio standarto pritaikymas (adaptavimas) konkrečiose įstaigose </w:t>
            </w:r>
          </w:p>
        </w:tc>
        <w:tc>
          <w:tcPr>
            <w:tcW w:w="727" w:type="pct"/>
            <w:vAlign w:val="center"/>
          </w:tcPr>
          <w:p w14:paraId="356A6EF2" w14:textId="77777777" w:rsidR="00393226" w:rsidRPr="00393226" w:rsidRDefault="00393226" w:rsidP="00115E06">
            <w:pPr>
              <w:jc w:val="center"/>
              <w:rPr>
                <w:rFonts w:eastAsia="Calibri"/>
                <w:lang w:val="lt-LT"/>
              </w:rPr>
            </w:pPr>
            <w:r w:rsidRPr="00393226">
              <w:rPr>
                <w:rFonts w:eastAsia="Calibri"/>
                <w:lang w:val="lt-LT"/>
              </w:rPr>
              <w:t>Vieno asmens mokymas (8 val.)</w:t>
            </w:r>
          </w:p>
        </w:tc>
        <w:tc>
          <w:tcPr>
            <w:tcW w:w="797" w:type="pct"/>
            <w:vAlign w:val="center"/>
          </w:tcPr>
          <w:p w14:paraId="4F2EFBA0" w14:textId="77777777" w:rsidR="00393226" w:rsidRPr="00393226" w:rsidRDefault="00393226" w:rsidP="00115E06">
            <w:pPr>
              <w:jc w:val="center"/>
              <w:rPr>
                <w:rFonts w:eastAsia="Calibri"/>
                <w:lang w:val="lt-LT"/>
              </w:rPr>
            </w:pPr>
            <w:r w:rsidRPr="00393226">
              <w:rPr>
                <w:rFonts w:eastAsia="Calibri"/>
                <w:lang w:val="lt-LT"/>
              </w:rPr>
              <w:t>120*</w:t>
            </w:r>
          </w:p>
        </w:tc>
        <w:tc>
          <w:tcPr>
            <w:tcW w:w="872" w:type="pct"/>
            <w:vAlign w:val="center"/>
          </w:tcPr>
          <w:p w14:paraId="58780E6D" w14:textId="27136A0B" w:rsidR="00393226" w:rsidRPr="00393226" w:rsidRDefault="00393226" w:rsidP="00115E06">
            <w:pPr>
              <w:jc w:val="center"/>
              <w:rPr>
                <w:rFonts w:eastAsia="Calibri"/>
                <w:lang w:val="lt-LT"/>
              </w:rPr>
            </w:pPr>
            <w:r>
              <w:rPr>
                <w:rFonts w:eastAsia="Calibri"/>
                <w:lang w:val="lt-LT"/>
              </w:rPr>
              <w:t>30,00</w:t>
            </w:r>
          </w:p>
        </w:tc>
        <w:tc>
          <w:tcPr>
            <w:tcW w:w="789" w:type="pct"/>
            <w:vAlign w:val="center"/>
          </w:tcPr>
          <w:p w14:paraId="10CE5B9E" w14:textId="54BED05B" w:rsidR="00393226" w:rsidRPr="00393226" w:rsidRDefault="00B762EC" w:rsidP="00115E06">
            <w:pPr>
              <w:jc w:val="center"/>
              <w:rPr>
                <w:rFonts w:eastAsia="Calibri"/>
                <w:lang w:val="lt-LT"/>
              </w:rPr>
            </w:pPr>
            <w:r>
              <w:rPr>
                <w:rFonts w:eastAsia="Calibri"/>
                <w:lang w:val="lt-LT"/>
              </w:rPr>
              <w:t>3</w:t>
            </w:r>
            <w:r w:rsidR="006B7EAF">
              <w:rPr>
                <w:rFonts w:eastAsia="Calibri"/>
                <w:lang w:val="lt-LT"/>
              </w:rPr>
              <w:t xml:space="preserve"> </w:t>
            </w:r>
            <w:r>
              <w:rPr>
                <w:rFonts w:eastAsia="Calibri"/>
                <w:lang w:val="lt-LT"/>
              </w:rPr>
              <w:t>60</w:t>
            </w:r>
            <w:r w:rsidR="00393226">
              <w:rPr>
                <w:rFonts w:eastAsia="Calibri"/>
                <w:lang w:val="lt-LT"/>
              </w:rPr>
              <w:t>0,00</w:t>
            </w:r>
          </w:p>
        </w:tc>
      </w:tr>
      <w:tr w:rsidR="00B762EC" w:rsidRPr="00DF756E" w14:paraId="69B4A404" w14:textId="77777777" w:rsidTr="006B7EAF">
        <w:trPr>
          <w:trHeight w:val="20"/>
        </w:trPr>
        <w:tc>
          <w:tcPr>
            <w:tcW w:w="290" w:type="pct"/>
            <w:vAlign w:val="center"/>
          </w:tcPr>
          <w:p w14:paraId="51073172" w14:textId="77777777" w:rsidR="00393226" w:rsidRPr="00393226" w:rsidRDefault="00393226" w:rsidP="00115E06">
            <w:pPr>
              <w:tabs>
                <w:tab w:val="left" w:pos="567"/>
              </w:tabs>
              <w:ind w:left="360" w:hanging="502"/>
              <w:jc w:val="center"/>
              <w:rPr>
                <w:rFonts w:eastAsia="Calibri"/>
                <w:lang w:val="lt-LT"/>
              </w:rPr>
            </w:pPr>
            <w:r w:rsidRPr="00393226">
              <w:rPr>
                <w:rFonts w:eastAsia="Calibri"/>
                <w:lang w:val="lt-LT"/>
              </w:rPr>
              <w:t>3.</w:t>
            </w:r>
          </w:p>
        </w:tc>
        <w:tc>
          <w:tcPr>
            <w:tcW w:w="1525" w:type="pct"/>
            <w:vAlign w:val="center"/>
          </w:tcPr>
          <w:p w14:paraId="1C00D2CF" w14:textId="77777777" w:rsidR="00393226" w:rsidRPr="00393226" w:rsidRDefault="00393226" w:rsidP="00115E06">
            <w:pPr>
              <w:rPr>
                <w:rFonts w:eastAsia="Calibri"/>
                <w:lang w:val="lt-LT"/>
              </w:rPr>
            </w:pPr>
            <w:r w:rsidRPr="00393226">
              <w:rPr>
                <w:rFonts w:eastAsia="Calibri"/>
                <w:lang w:val="lt-LT"/>
              </w:rPr>
              <w:t>Pavyzdinio standarto pritaikymas (adaptavimas) konkrečiose įstaigose</w:t>
            </w:r>
          </w:p>
        </w:tc>
        <w:tc>
          <w:tcPr>
            <w:tcW w:w="727" w:type="pct"/>
            <w:vAlign w:val="center"/>
          </w:tcPr>
          <w:p w14:paraId="66A4145B" w14:textId="77777777" w:rsidR="00393226" w:rsidRPr="00393226" w:rsidRDefault="00393226" w:rsidP="00115E06">
            <w:pPr>
              <w:jc w:val="center"/>
              <w:rPr>
                <w:rFonts w:eastAsia="Calibri"/>
                <w:lang w:val="lt-LT"/>
              </w:rPr>
            </w:pPr>
            <w:r w:rsidRPr="00393226">
              <w:rPr>
                <w:rFonts w:eastAsia="Calibri"/>
                <w:lang w:val="lt-LT"/>
              </w:rPr>
              <w:t>Vieno asmens mokymas (4 val.)</w:t>
            </w:r>
          </w:p>
        </w:tc>
        <w:tc>
          <w:tcPr>
            <w:tcW w:w="797" w:type="pct"/>
            <w:vAlign w:val="center"/>
          </w:tcPr>
          <w:p w14:paraId="3FADDA00" w14:textId="77777777" w:rsidR="00393226" w:rsidRPr="00393226" w:rsidRDefault="00393226" w:rsidP="00115E06">
            <w:pPr>
              <w:jc w:val="center"/>
              <w:rPr>
                <w:rFonts w:eastAsia="Calibri"/>
                <w:lang w:val="lt-LT"/>
              </w:rPr>
            </w:pPr>
            <w:r w:rsidRPr="00393226">
              <w:rPr>
                <w:rFonts w:eastAsia="Calibri"/>
                <w:lang w:val="lt-LT"/>
              </w:rPr>
              <w:t>120*</w:t>
            </w:r>
          </w:p>
        </w:tc>
        <w:tc>
          <w:tcPr>
            <w:tcW w:w="872" w:type="pct"/>
            <w:vAlign w:val="center"/>
          </w:tcPr>
          <w:p w14:paraId="0B90FDE8" w14:textId="2BF14CC6" w:rsidR="00393226" w:rsidRPr="00393226" w:rsidRDefault="00393226" w:rsidP="00115E06">
            <w:pPr>
              <w:jc w:val="center"/>
              <w:rPr>
                <w:rFonts w:eastAsia="Calibri"/>
                <w:lang w:val="lt-LT"/>
              </w:rPr>
            </w:pPr>
            <w:r>
              <w:rPr>
                <w:rFonts w:eastAsia="Calibri"/>
                <w:lang w:val="lt-LT"/>
              </w:rPr>
              <w:t>15,00</w:t>
            </w:r>
          </w:p>
        </w:tc>
        <w:tc>
          <w:tcPr>
            <w:tcW w:w="789" w:type="pct"/>
            <w:vAlign w:val="center"/>
          </w:tcPr>
          <w:p w14:paraId="546960D5" w14:textId="631B1B66" w:rsidR="00393226" w:rsidRPr="00393226" w:rsidRDefault="00393226" w:rsidP="00115E06">
            <w:pPr>
              <w:jc w:val="center"/>
              <w:rPr>
                <w:rFonts w:eastAsia="Calibri"/>
                <w:lang w:val="lt-LT"/>
              </w:rPr>
            </w:pPr>
            <w:r>
              <w:rPr>
                <w:rFonts w:eastAsia="Calibri"/>
                <w:lang w:val="lt-LT"/>
              </w:rPr>
              <w:t>1 800,00</w:t>
            </w:r>
          </w:p>
        </w:tc>
      </w:tr>
      <w:tr w:rsidR="00393226" w:rsidRPr="00A13ED5" w14:paraId="202B3274" w14:textId="77777777" w:rsidTr="006B7EAF">
        <w:trPr>
          <w:trHeight w:val="20"/>
        </w:trPr>
        <w:tc>
          <w:tcPr>
            <w:tcW w:w="4211" w:type="pct"/>
            <w:gridSpan w:val="5"/>
            <w:shd w:val="clear" w:color="auto" w:fill="EAF1DD" w:themeFill="accent3" w:themeFillTint="33"/>
            <w:vAlign w:val="center"/>
          </w:tcPr>
          <w:p w14:paraId="52052916" w14:textId="4059F47D" w:rsidR="00393226" w:rsidRPr="00393226" w:rsidRDefault="00393226" w:rsidP="00FB33F9">
            <w:pPr>
              <w:jc w:val="right"/>
              <w:rPr>
                <w:rFonts w:eastAsia="Calibri"/>
                <w:lang w:val="lt-LT"/>
              </w:rPr>
            </w:pPr>
            <w:r>
              <w:rPr>
                <w:rFonts w:eastAsia="Calibri"/>
                <w:b/>
                <w:lang w:val="lt-LT"/>
              </w:rPr>
              <w:t>Sutarties</w:t>
            </w:r>
            <w:r w:rsidRPr="00393226">
              <w:rPr>
                <w:rFonts w:eastAsia="Calibri"/>
                <w:b/>
                <w:lang w:val="lt-LT"/>
              </w:rPr>
              <w:t xml:space="preserve"> kaina (iš viso), </w:t>
            </w:r>
            <w:proofErr w:type="spellStart"/>
            <w:r w:rsidRPr="00393226">
              <w:rPr>
                <w:rFonts w:eastAsia="Calibri"/>
                <w:b/>
                <w:lang w:val="lt-LT"/>
              </w:rPr>
              <w:t>Eur</w:t>
            </w:r>
            <w:proofErr w:type="spellEnd"/>
            <w:r w:rsidRPr="00393226">
              <w:rPr>
                <w:rFonts w:eastAsia="Calibri"/>
                <w:b/>
                <w:lang w:val="lt-LT"/>
              </w:rPr>
              <w:t xml:space="preserve"> su PVM</w:t>
            </w:r>
            <w:r w:rsidR="00FB33F9" w:rsidRPr="00FB33F9">
              <w:rPr>
                <w:rFonts w:eastAsia="Calibri"/>
                <w:b/>
                <w:lang w:val="lt-LT"/>
              </w:rPr>
              <w:t>**</w:t>
            </w:r>
            <w:r w:rsidRPr="00393226">
              <w:rPr>
                <w:rFonts w:eastAsia="Calibri"/>
                <w:b/>
                <w:lang w:val="lt-LT"/>
              </w:rPr>
              <w:t xml:space="preserve"> </w:t>
            </w:r>
          </w:p>
        </w:tc>
        <w:tc>
          <w:tcPr>
            <w:tcW w:w="789" w:type="pct"/>
            <w:shd w:val="clear" w:color="auto" w:fill="EAF1DD" w:themeFill="accent3" w:themeFillTint="33"/>
            <w:vAlign w:val="center"/>
          </w:tcPr>
          <w:p w14:paraId="2B05FF98" w14:textId="21F6FF3C" w:rsidR="00393226" w:rsidRPr="006B7EAF" w:rsidRDefault="00393226" w:rsidP="00115E06">
            <w:pPr>
              <w:jc w:val="center"/>
              <w:rPr>
                <w:rFonts w:eastAsia="Calibri"/>
                <w:b/>
                <w:lang w:val="lt-LT"/>
              </w:rPr>
            </w:pPr>
            <w:r w:rsidRPr="006B7EAF">
              <w:rPr>
                <w:rFonts w:eastAsia="Calibri"/>
                <w:b/>
                <w:lang w:val="lt-LT"/>
              </w:rPr>
              <w:t>51 724,85</w:t>
            </w:r>
          </w:p>
        </w:tc>
      </w:tr>
    </w:tbl>
    <w:p w14:paraId="343B4384" w14:textId="77777777" w:rsidR="00393226" w:rsidRDefault="00393226" w:rsidP="00115E06">
      <w:pPr>
        <w:ind w:left="-142" w:firstLine="142"/>
        <w:rPr>
          <w:rFonts w:ascii="Calibri Light" w:hAnsi="Calibri Light" w:cs="Calibri Light"/>
          <w:b/>
          <w:sz w:val="16"/>
          <w:szCs w:val="16"/>
          <w:lang w:val="lt-LT"/>
        </w:rPr>
      </w:pPr>
    </w:p>
    <w:p w14:paraId="6099DB58" w14:textId="305374E2" w:rsidR="00393226" w:rsidRDefault="00B762EC" w:rsidP="00115E06">
      <w:pPr>
        <w:ind w:firstLine="142"/>
        <w:jc w:val="both"/>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393226" w:rsidRPr="0039136B">
        <w:rPr>
          <w:rFonts w:ascii="Calibri Light" w:hAnsi="Calibri Light" w:cs="Calibri Light"/>
          <w:b/>
          <w:sz w:val="16"/>
          <w:szCs w:val="16"/>
          <w:lang w:val="lt-LT"/>
        </w:rPr>
        <w:t>*</w:t>
      </w:r>
      <w:r>
        <w:rPr>
          <w:rFonts w:ascii="Calibri Light" w:hAnsi="Calibri Light" w:cs="Calibri Light"/>
          <w:b/>
          <w:sz w:val="16"/>
          <w:szCs w:val="16"/>
          <w:lang w:val="lt-LT"/>
        </w:rPr>
        <w:t xml:space="preserve"> </w:t>
      </w:r>
      <w:r w:rsidR="00393226" w:rsidRPr="00236EBA">
        <w:rPr>
          <w:rFonts w:ascii="Calibri Light" w:hAnsi="Calibri Light" w:cs="Calibri Light"/>
          <w:b/>
          <w:sz w:val="16"/>
          <w:szCs w:val="16"/>
          <w:lang w:val="lt-LT"/>
        </w:rPr>
        <w:t xml:space="preserve">Nurodytas maksimalus paslaugų kiekis, kuris gali būti įsigytas sutarties galiojimo laikotarpiu. </w:t>
      </w:r>
      <w:r w:rsidR="00393226">
        <w:rPr>
          <w:rFonts w:ascii="Calibri Light" w:hAnsi="Calibri Light" w:cs="Calibri Light"/>
          <w:b/>
          <w:sz w:val="16"/>
          <w:szCs w:val="16"/>
          <w:lang w:val="lt-LT"/>
        </w:rPr>
        <w:t>Klientas</w:t>
      </w:r>
      <w:r w:rsidR="00393226" w:rsidRPr="00236EBA">
        <w:rPr>
          <w:rFonts w:ascii="Calibri Light" w:hAnsi="Calibri Light" w:cs="Calibri Light"/>
          <w:b/>
          <w:sz w:val="16"/>
          <w:szCs w:val="16"/>
          <w:lang w:val="lt-LT"/>
        </w:rPr>
        <w:t xml:space="preserve"> neįsipareigoja, kad būtent toks kiekis bus </w:t>
      </w:r>
      <w:r>
        <w:rPr>
          <w:rFonts w:ascii="Calibri Light" w:hAnsi="Calibri Light" w:cs="Calibri Light"/>
          <w:b/>
          <w:sz w:val="16"/>
          <w:szCs w:val="16"/>
          <w:lang w:val="lt-LT"/>
        </w:rPr>
        <w:t xml:space="preserve">  </w:t>
      </w:r>
      <w:r w:rsidR="00393226" w:rsidRPr="00236EBA">
        <w:rPr>
          <w:rFonts w:ascii="Calibri Light" w:hAnsi="Calibri Light" w:cs="Calibri Light"/>
          <w:b/>
          <w:sz w:val="16"/>
          <w:szCs w:val="16"/>
          <w:lang w:val="lt-LT"/>
        </w:rPr>
        <w:t xml:space="preserve">įsigytas. </w:t>
      </w:r>
      <w:r w:rsidR="00393226">
        <w:rPr>
          <w:rFonts w:ascii="Calibri Light" w:hAnsi="Calibri Light" w:cs="Calibri Light"/>
          <w:b/>
          <w:sz w:val="16"/>
          <w:szCs w:val="16"/>
          <w:lang w:val="lt-LT"/>
        </w:rPr>
        <w:t>Klientas</w:t>
      </w:r>
      <w:r w:rsidR="00393226" w:rsidRPr="00236EBA">
        <w:rPr>
          <w:rFonts w:ascii="Calibri Light" w:hAnsi="Calibri Light" w:cs="Calibri Light"/>
          <w:b/>
          <w:sz w:val="16"/>
          <w:szCs w:val="16"/>
          <w:lang w:val="lt-LT"/>
        </w:rPr>
        <w:t xml:space="preserve"> paslaugas įsigys pagal poreikį.</w:t>
      </w:r>
    </w:p>
    <w:p w14:paraId="080E435F" w14:textId="349B4CF5" w:rsidR="00B762EC" w:rsidRPr="00D254F2" w:rsidRDefault="00393226" w:rsidP="00115E06">
      <w:pPr>
        <w:ind w:left="-142" w:firstLine="426"/>
        <w:jc w:val="both"/>
        <w:rPr>
          <w:rFonts w:ascii="Calibri Light" w:hAnsi="Calibri Light" w:cs="Calibri Light"/>
          <w:b/>
          <w:sz w:val="16"/>
          <w:szCs w:val="16"/>
          <w:lang w:val="lt-LT"/>
        </w:rPr>
      </w:pPr>
      <w:r w:rsidRPr="00D254F2">
        <w:rPr>
          <w:rFonts w:ascii="Calibri Light" w:hAnsi="Calibri Light" w:cs="Calibri Light"/>
          <w:b/>
          <w:sz w:val="16"/>
          <w:szCs w:val="16"/>
          <w:lang w:val="lt-LT"/>
        </w:rPr>
        <w:t>**</w:t>
      </w:r>
      <w:r w:rsidR="00B762EC" w:rsidRPr="00D254F2">
        <w:rPr>
          <w:rFonts w:ascii="Calibri Light" w:hAnsi="Calibri Light" w:cs="Calibri Light"/>
          <w:b/>
          <w:iCs/>
          <w:sz w:val="16"/>
          <w:szCs w:val="16"/>
          <w:lang w:val="lt-LT"/>
        </w:rPr>
        <w:t>21% PVM taikomas tik taikomojo pobūdžio studijos „Pavyzdinis gyventojų aptarnavimo viešojo sektoriaus įstaigose standartas“ parengimui</w:t>
      </w:r>
      <w:r w:rsidR="00FB33F9">
        <w:rPr>
          <w:rFonts w:ascii="Calibri Light" w:hAnsi="Calibri Light" w:cs="Calibri Light"/>
          <w:b/>
          <w:iCs/>
          <w:sz w:val="16"/>
          <w:szCs w:val="16"/>
          <w:lang w:val="lt-LT"/>
        </w:rPr>
        <w:t>.</w:t>
      </w:r>
    </w:p>
    <w:tbl>
      <w:tblPr>
        <w:tblW w:w="0" w:type="auto"/>
        <w:tblBorders>
          <w:top w:val="nil"/>
          <w:left w:val="nil"/>
          <w:bottom w:val="nil"/>
          <w:right w:val="nil"/>
        </w:tblBorders>
        <w:tblLayout w:type="fixed"/>
        <w:tblLook w:val="0000" w:firstRow="0" w:lastRow="0" w:firstColumn="0" w:lastColumn="0" w:noHBand="0" w:noVBand="0"/>
      </w:tblPr>
      <w:tblGrid>
        <w:gridCol w:w="9704"/>
      </w:tblGrid>
      <w:tr w:rsidR="00B762EC" w:rsidRPr="00BE1012" w14:paraId="4C445C64" w14:textId="77777777">
        <w:trPr>
          <w:trHeight w:val="177"/>
        </w:trPr>
        <w:tc>
          <w:tcPr>
            <w:tcW w:w="9704" w:type="dxa"/>
          </w:tcPr>
          <w:p w14:paraId="263B4EA2" w14:textId="21B71AD2" w:rsidR="00B762EC" w:rsidRPr="00D254F2" w:rsidRDefault="00B762EC" w:rsidP="00FB33F9">
            <w:pPr>
              <w:ind w:left="-142" w:firstLine="142"/>
              <w:jc w:val="both"/>
              <w:rPr>
                <w:rFonts w:ascii="Calibri Light" w:hAnsi="Calibri Light" w:cs="Calibri Light"/>
                <w:b/>
                <w:sz w:val="16"/>
                <w:szCs w:val="16"/>
                <w:lang w:val="lt-LT"/>
              </w:rPr>
            </w:pPr>
            <w:r w:rsidRPr="00D254F2">
              <w:rPr>
                <w:rFonts w:ascii="Calibri Light" w:hAnsi="Calibri Light" w:cs="Calibri Light"/>
                <w:b/>
                <w:iCs/>
                <w:sz w:val="16"/>
                <w:szCs w:val="16"/>
                <w:lang w:val="lt-LT"/>
              </w:rPr>
              <w:t xml:space="preserve">PVM netaikomas asmenų mokymui remiantis </w:t>
            </w:r>
            <w:r w:rsidR="00FB33F9">
              <w:rPr>
                <w:rFonts w:ascii="Calibri Light" w:hAnsi="Calibri Light" w:cs="Calibri Light"/>
                <w:b/>
                <w:iCs/>
                <w:sz w:val="16"/>
                <w:szCs w:val="16"/>
                <w:lang w:val="lt-LT"/>
              </w:rPr>
              <w:t>Lietuvos Respublikos p</w:t>
            </w:r>
            <w:r w:rsidR="00FB33F9" w:rsidRPr="00D254F2">
              <w:rPr>
                <w:rFonts w:ascii="Calibri Light" w:hAnsi="Calibri Light" w:cs="Calibri Light"/>
                <w:b/>
                <w:iCs/>
                <w:sz w:val="16"/>
                <w:szCs w:val="16"/>
                <w:lang w:val="lt-LT"/>
              </w:rPr>
              <w:t xml:space="preserve">ridėtinės </w:t>
            </w:r>
            <w:r w:rsidRPr="00D254F2">
              <w:rPr>
                <w:rFonts w:ascii="Calibri Light" w:hAnsi="Calibri Light" w:cs="Calibri Light"/>
                <w:b/>
                <w:iCs/>
                <w:sz w:val="16"/>
                <w:szCs w:val="16"/>
                <w:lang w:val="lt-LT"/>
              </w:rPr>
              <w:t>vertės mokesčio įstatymo 22 straipsniu.</w:t>
            </w:r>
          </w:p>
        </w:tc>
      </w:tr>
    </w:tbl>
    <w:p w14:paraId="1E1A1E42" w14:textId="04F2BE1C" w:rsidR="00393226" w:rsidRPr="00D12ABE" w:rsidRDefault="00F068A0" w:rsidP="00115E06">
      <w:pPr>
        <w:tabs>
          <w:tab w:val="left" w:pos="1134"/>
          <w:tab w:val="left" w:pos="9630"/>
          <w:tab w:val="left" w:pos="9720"/>
        </w:tabs>
        <w:ind w:right="8" w:firstLine="567"/>
        <w:jc w:val="both"/>
        <w:rPr>
          <w:lang w:val="lt-LT"/>
        </w:rPr>
      </w:pPr>
      <w:r w:rsidRPr="000D5409">
        <w:rPr>
          <w:lang w:val="lt-LT"/>
        </w:rPr>
        <w:t>2.</w:t>
      </w:r>
      <w:r w:rsidRPr="00D12ABE">
        <w:rPr>
          <w:lang w:val="lt-LT"/>
        </w:rPr>
        <w:t>2. Į Sutarties kainą/paslaugų kainas (įkainius) įskaitomi visi mokesčiai ir rinkliavos</w:t>
      </w:r>
      <w:r w:rsidR="006C62C0">
        <w:rPr>
          <w:lang w:val="lt-LT"/>
        </w:rPr>
        <w:t>,</w:t>
      </w:r>
      <w:r w:rsidR="006C62C0" w:rsidRPr="006C62C0">
        <w:rPr>
          <w:rFonts w:ascii="Calibri Light" w:eastAsiaTheme="minorEastAsia" w:hAnsi="Calibri Light" w:cs="Calibri Light"/>
          <w:sz w:val="22"/>
          <w:szCs w:val="22"/>
          <w:lang w:val="lt-LT"/>
        </w:rPr>
        <w:t xml:space="preserve"> </w:t>
      </w:r>
      <w:r w:rsidR="006C62C0" w:rsidRPr="00792EF1">
        <w:rPr>
          <w:lang w:val="lt-LT"/>
        </w:rPr>
        <w:t>vertimo žodžiu ir raštu paslaugos</w:t>
      </w:r>
      <w:r w:rsidRPr="00D12ABE">
        <w:rPr>
          <w:lang w:val="lt-LT"/>
        </w:rPr>
        <w:t xml:space="preserve"> bei kitos išlaidos, susijusios su tinkamu Sutarties vykdymu (įskaitant ir PVM sąskaitų faktūrų / sąskaitų faktūrų teikimo elektroniniu būdu išlaidas).</w:t>
      </w:r>
    </w:p>
    <w:p w14:paraId="30054DBA" w14:textId="753153D5" w:rsidR="002252BB" w:rsidRPr="00D12ABE" w:rsidRDefault="003C1E74" w:rsidP="00115E06">
      <w:pPr>
        <w:tabs>
          <w:tab w:val="left" w:pos="1134"/>
          <w:tab w:val="left" w:pos="9630"/>
          <w:tab w:val="left" w:pos="9720"/>
        </w:tabs>
        <w:ind w:right="8" w:firstLine="567"/>
        <w:jc w:val="both"/>
        <w:rPr>
          <w:lang w:val="lt-LT"/>
        </w:rPr>
      </w:pPr>
      <w:r w:rsidRPr="00792EF1">
        <w:rPr>
          <w:lang w:val="lt-LT"/>
        </w:rPr>
        <w:t xml:space="preserve">2.3. </w:t>
      </w:r>
      <w:r w:rsidR="00F32242" w:rsidRPr="00792EF1">
        <w:rPr>
          <w:lang w:val="lt-LT"/>
        </w:rPr>
        <w:t>Sutarties kaina/paslaugų kainos (įkainiai) negali būti keičiama/</w:t>
      </w:r>
      <w:proofErr w:type="spellStart"/>
      <w:r w:rsidR="003F625B" w:rsidRPr="00792EF1">
        <w:rPr>
          <w:lang w:val="lt-LT"/>
        </w:rPr>
        <w:t>os</w:t>
      </w:r>
      <w:proofErr w:type="spellEnd"/>
      <w:r w:rsidR="00F32242" w:rsidRPr="00792EF1">
        <w:rPr>
          <w:lang w:val="lt-LT"/>
        </w:rPr>
        <w:t xml:space="preserve"> per visą Sutarties galioji</w:t>
      </w:r>
      <w:r w:rsidR="00000ED4" w:rsidRPr="00792EF1">
        <w:rPr>
          <w:lang w:val="lt-LT"/>
        </w:rPr>
        <w:t>mo laiką, išskyrus Sutartyje numatytus atvejus</w:t>
      </w:r>
      <w:r w:rsidR="00F32242" w:rsidRPr="00792EF1">
        <w:rPr>
          <w:lang w:val="lt-LT"/>
        </w:rPr>
        <w:t>.</w:t>
      </w:r>
    </w:p>
    <w:p w14:paraId="5683B110" w14:textId="49D24220" w:rsidR="00883754" w:rsidRPr="00CF2457" w:rsidRDefault="003C1E74" w:rsidP="00115E06">
      <w:pPr>
        <w:tabs>
          <w:tab w:val="left" w:pos="1134"/>
          <w:tab w:val="left" w:pos="9630"/>
          <w:tab w:val="left" w:pos="9720"/>
        </w:tabs>
        <w:ind w:right="8" w:firstLine="567"/>
        <w:jc w:val="both"/>
        <w:rPr>
          <w:lang w:val="lt-LT"/>
        </w:rPr>
      </w:pPr>
      <w:r w:rsidRPr="00CF2457">
        <w:rPr>
          <w:lang w:val="lt-LT"/>
        </w:rPr>
        <w:t xml:space="preserve">2.4. </w:t>
      </w:r>
      <w:r w:rsidR="009A49B0" w:rsidRPr="00CF2457">
        <w:rPr>
          <w:lang w:val="lt-LT"/>
        </w:rPr>
        <w:t>Tinkamai ir faktiškai suteiktų paslaugų perdavimas ir priėmimas įforminamas paslaugų perdavimo–priėmimo akt</w:t>
      </w:r>
      <w:r w:rsidR="006E2865" w:rsidRPr="00CF2457">
        <w:rPr>
          <w:lang w:val="lt-LT"/>
        </w:rPr>
        <w:t>u</w:t>
      </w:r>
      <w:r w:rsidR="009A49B0" w:rsidRPr="00CF2457">
        <w:rPr>
          <w:lang w:val="lt-LT"/>
        </w:rPr>
        <w:t>, kuri</w:t>
      </w:r>
      <w:r w:rsidR="006E2865" w:rsidRPr="00CF2457">
        <w:rPr>
          <w:lang w:val="lt-LT"/>
        </w:rPr>
        <w:t>s</w:t>
      </w:r>
      <w:r w:rsidR="009A49B0" w:rsidRPr="00CF2457">
        <w:rPr>
          <w:lang w:val="lt-LT"/>
        </w:rPr>
        <w:t xml:space="preserve"> Sutartyje nustatyta tvarka pasirašom</w:t>
      </w:r>
      <w:r w:rsidR="006E2865" w:rsidRPr="00CF2457">
        <w:rPr>
          <w:lang w:val="lt-LT"/>
        </w:rPr>
        <w:t>as</w:t>
      </w:r>
      <w:r w:rsidR="009A49B0" w:rsidRPr="00CF2457">
        <w:rPr>
          <w:lang w:val="lt-LT"/>
        </w:rPr>
        <w:t xml:space="preserve"> Paslaugų teikėjo ir Kliento</w:t>
      </w:r>
      <w:r w:rsidR="00675AAD" w:rsidRPr="00CF2457">
        <w:rPr>
          <w:lang w:val="lt-LT"/>
        </w:rPr>
        <w:t xml:space="preserve"> ir tik dėl tokių paslaugų, kurios atitinka Sutartyje ir Sutarties pried</w:t>
      </w:r>
      <w:r w:rsidR="00DC58DA" w:rsidRPr="00CF2457">
        <w:rPr>
          <w:lang w:val="lt-LT"/>
        </w:rPr>
        <w:t>uos</w:t>
      </w:r>
      <w:r w:rsidR="00675AAD" w:rsidRPr="00CF2457">
        <w:rPr>
          <w:lang w:val="lt-LT"/>
        </w:rPr>
        <w:t>e nurodytus reikalavimus</w:t>
      </w:r>
      <w:r w:rsidR="009A49B0" w:rsidRPr="00CF2457">
        <w:rPr>
          <w:lang w:val="lt-LT"/>
        </w:rPr>
        <w:t xml:space="preserve">. </w:t>
      </w:r>
      <w:r w:rsidR="00CF2457" w:rsidRPr="00CF2457">
        <w:rPr>
          <w:lang w:val="lt-LT"/>
        </w:rPr>
        <w:t>Paslaugų priėmimo-perdavimo aktas pasirašomas 2 (dviem) vienodą juridinę galią turinčiais egzemplioriais. Šalių pasirašytas paslaugų priėmimo-perdavimo aktas yra pagrindas PVM sąskaitai faktūrai išrašyti.</w:t>
      </w:r>
    </w:p>
    <w:p w14:paraId="152C85A6" w14:textId="2DB2A3D8" w:rsidR="00883754" w:rsidRPr="00792EF1" w:rsidRDefault="003C1E74" w:rsidP="00115E06">
      <w:pPr>
        <w:tabs>
          <w:tab w:val="left" w:pos="1134"/>
          <w:tab w:val="left" w:pos="9630"/>
          <w:tab w:val="left" w:pos="9720"/>
        </w:tabs>
        <w:ind w:right="8" w:firstLine="567"/>
        <w:jc w:val="both"/>
        <w:rPr>
          <w:lang w:val="lt-LT"/>
        </w:rPr>
      </w:pPr>
      <w:r w:rsidRPr="00CF2457">
        <w:rPr>
          <w:lang w:val="lt-LT"/>
        </w:rPr>
        <w:t xml:space="preserve">2.5. </w:t>
      </w:r>
      <w:r w:rsidR="00883754" w:rsidRPr="00CF2457">
        <w:rPr>
          <w:lang w:val="lt-LT"/>
        </w:rPr>
        <w:t xml:space="preserve">Už tinkamai ir </w:t>
      </w:r>
      <w:r w:rsidR="00883754" w:rsidRPr="00792EF1">
        <w:rPr>
          <w:lang w:val="lt-LT"/>
        </w:rPr>
        <w:t>faktiškai suteiktas paslaugas Klientas su Paslaugų teikėju atsiskaito mokėjimo pavedimu, pinigus pervesdamas į Sutartyje nurodytą Paslaugų teikėjo atsiskaitomą</w:t>
      </w:r>
      <w:r w:rsidR="00D12ABE" w:rsidRPr="00792EF1">
        <w:rPr>
          <w:lang w:val="lt-LT"/>
        </w:rPr>
        <w:t>ją sąskaitą ne vėliau kaip per 60 (šešia</w:t>
      </w:r>
      <w:r w:rsidR="00883754" w:rsidRPr="00792EF1">
        <w:rPr>
          <w:lang w:val="lt-LT"/>
        </w:rPr>
        <w:t>sdešimt) dienų nuo paslaugų perdavimo</w:t>
      </w:r>
      <w:r w:rsidR="00E9014E" w:rsidRPr="00792EF1">
        <w:rPr>
          <w:lang w:val="lt-LT"/>
        </w:rPr>
        <w:t>–</w:t>
      </w:r>
      <w:r w:rsidR="00883754" w:rsidRPr="00792EF1">
        <w:rPr>
          <w:lang w:val="lt-LT"/>
        </w:rPr>
        <w:t>priėmimo akto pasirašymo ir</w:t>
      </w:r>
      <w:r w:rsidR="00157F71" w:rsidRPr="00792EF1">
        <w:rPr>
          <w:lang w:val="lt-LT"/>
        </w:rPr>
        <w:t xml:space="preserve"> teisingos</w:t>
      </w:r>
      <w:r w:rsidR="00883754" w:rsidRPr="00792EF1">
        <w:rPr>
          <w:lang w:val="lt-LT"/>
        </w:rPr>
        <w:t xml:space="preserve"> PVM sąskaitos</w:t>
      </w:r>
      <w:r w:rsidR="00E9014E" w:rsidRPr="00792EF1">
        <w:rPr>
          <w:lang w:val="lt-LT"/>
        </w:rPr>
        <w:t xml:space="preserve"> </w:t>
      </w:r>
      <w:r w:rsidR="00883754" w:rsidRPr="00792EF1">
        <w:rPr>
          <w:lang w:val="lt-LT"/>
        </w:rPr>
        <w:t>faktūros gavimo dienos.</w:t>
      </w:r>
      <w:r w:rsidR="00A96CDB" w:rsidRPr="00792EF1">
        <w:rPr>
          <w:lang w:val="lt-LT"/>
        </w:rPr>
        <w:t xml:space="preserve"> </w:t>
      </w:r>
      <w:r w:rsidR="0009460E" w:rsidRPr="00792EF1">
        <w:rPr>
          <w:lang w:val="lt-LT"/>
        </w:rPr>
        <w:t xml:space="preserve">Paslaugų teikėjas PVM sąskaitą faktūrą / sąskaitą faktūrą turi pateikti </w:t>
      </w:r>
      <w:r w:rsidR="008B1AD7" w:rsidRPr="00792EF1">
        <w:rPr>
          <w:lang w:val="lt-LT"/>
        </w:rPr>
        <w:t>elektroniniu būdu, kaip numatyta Lietuvos Respublikos viešųjų pirkimų įstatymo 22 straipsnio 3 dalyje</w:t>
      </w:r>
      <w:r w:rsidR="0009460E" w:rsidRPr="00792EF1">
        <w:rPr>
          <w:lang w:val="lt-LT"/>
        </w:rPr>
        <w:t xml:space="preserve">. Paslaugų teikėjui nepateikus </w:t>
      </w:r>
      <w:r w:rsidR="007B5FEA" w:rsidRPr="00792EF1">
        <w:rPr>
          <w:lang w:val="lt-LT"/>
        </w:rPr>
        <w:t xml:space="preserve">PVM sąskaitos faktūros / </w:t>
      </w:r>
      <w:r w:rsidR="0009460E" w:rsidRPr="00792EF1">
        <w:rPr>
          <w:lang w:val="lt-LT"/>
        </w:rPr>
        <w:t xml:space="preserve">sąskaitos faktūros </w:t>
      </w:r>
      <w:r w:rsidR="008B1AD7" w:rsidRPr="00792EF1">
        <w:rPr>
          <w:lang w:val="lt-LT"/>
        </w:rPr>
        <w:t>elektroniniu būdu</w:t>
      </w:r>
      <w:r w:rsidR="0009460E" w:rsidRPr="00792EF1">
        <w:rPr>
          <w:lang w:val="lt-LT"/>
        </w:rPr>
        <w:t xml:space="preserve">, Klientas turi teisę nevykdyti mokėjimo. </w:t>
      </w:r>
    </w:p>
    <w:p w14:paraId="594626E0" w14:textId="3C019B8E" w:rsidR="00D318F3" w:rsidRPr="001C0321" w:rsidRDefault="003C1E74" w:rsidP="00115E06">
      <w:pPr>
        <w:tabs>
          <w:tab w:val="left" w:pos="1134"/>
          <w:tab w:val="left" w:pos="9630"/>
          <w:tab w:val="left" w:pos="9720"/>
        </w:tabs>
        <w:ind w:right="8" w:firstLine="567"/>
        <w:jc w:val="both"/>
        <w:rPr>
          <w:lang w:val="lt-LT"/>
        </w:rPr>
      </w:pPr>
      <w:r w:rsidRPr="00792EF1">
        <w:rPr>
          <w:lang w:val="lt-LT"/>
        </w:rPr>
        <w:t xml:space="preserve">2.6. </w:t>
      </w:r>
      <w:r w:rsidR="001C0321" w:rsidRPr="00792EF1">
        <w:rPr>
          <w:lang w:val="lt-LT"/>
        </w:rPr>
        <w:t>Sutarties kaina/paslaugų kainos (įkainiai) Sutarties galiojimo laikotarpiu turi būti perskaičiuojama/</w:t>
      </w:r>
      <w:proofErr w:type="spellStart"/>
      <w:r w:rsidR="001C0321" w:rsidRPr="00792EF1">
        <w:rPr>
          <w:lang w:val="lt-LT"/>
        </w:rPr>
        <w:t>os</w:t>
      </w:r>
      <w:proofErr w:type="spellEnd"/>
      <w:r w:rsidR="001C0321" w:rsidRPr="00792EF1">
        <w:rPr>
          <w:lang w:val="lt-LT"/>
        </w:rPr>
        <w:t xml:space="preserve"> (didinama/</w:t>
      </w:r>
      <w:proofErr w:type="spellStart"/>
      <w:r w:rsidR="001C0321" w:rsidRPr="00792EF1">
        <w:rPr>
          <w:lang w:val="lt-LT"/>
        </w:rPr>
        <w:t>os</w:t>
      </w:r>
      <w:proofErr w:type="spellEnd"/>
      <w:r w:rsidR="001C0321" w:rsidRPr="00792EF1">
        <w:rPr>
          <w:lang w:val="lt-LT"/>
        </w:rPr>
        <w:t xml:space="preserve"> ar mažinama/</w:t>
      </w:r>
      <w:proofErr w:type="spellStart"/>
      <w:r w:rsidR="001C0321" w:rsidRPr="00792EF1">
        <w:rPr>
          <w:lang w:val="lt-LT"/>
        </w:rPr>
        <w:t>os</w:t>
      </w:r>
      <w:proofErr w:type="spellEnd"/>
      <w:r w:rsidR="001C0321" w:rsidRPr="00792EF1">
        <w:rPr>
          <w:lang w:val="lt-LT"/>
        </w:rPr>
        <w:t>) pasikeitus (padidėjus ar sumažėjus) PVM tarifui, kuris turėjo tiesioginės įtakos Sutarties kainai/paslaugų kainoms (įkainiams). Šalims raštiškai susitarus ir ne vėliau kaip iki paslaugų perdavimo–priėmimo akto pasirašymo dienos, perskaičiuojama/</w:t>
      </w:r>
      <w:proofErr w:type="spellStart"/>
      <w:r w:rsidR="001C0321" w:rsidRPr="00792EF1">
        <w:rPr>
          <w:lang w:val="lt-LT"/>
        </w:rPr>
        <w:t>os</w:t>
      </w:r>
      <w:proofErr w:type="spellEnd"/>
      <w:r w:rsidR="001C0321" w:rsidRPr="00792EF1">
        <w:rPr>
          <w:lang w:val="lt-LT"/>
        </w:rPr>
        <w:t xml:space="preserve"> tik ta/</w:t>
      </w:r>
      <w:proofErr w:type="spellStart"/>
      <w:r w:rsidR="001C0321" w:rsidRPr="00792EF1">
        <w:rPr>
          <w:lang w:val="lt-LT"/>
        </w:rPr>
        <w:t>os</w:t>
      </w:r>
      <w:proofErr w:type="spellEnd"/>
      <w:r w:rsidR="001C0321" w:rsidRPr="00792EF1">
        <w:rPr>
          <w:lang w:val="lt-LT"/>
        </w:rPr>
        <w:t xml:space="preserve"> Sutarties kainos dalis/paslaugų kainų (įkainių) dalys, kuriai/</w:t>
      </w:r>
      <w:proofErr w:type="spellStart"/>
      <w:r w:rsidR="001C0321" w:rsidRPr="00792EF1">
        <w:rPr>
          <w:lang w:val="lt-LT"/>
        </w:rPr>
        <w:t>ioms</w:t>
      </w:r>
      <w:proofErr w:type="spellEnd"/>
      <w:r w:rsidR="001C0321" w:rsidRPr="00792EF1">
        <w:rPr>
          <w:lang w:val="lt-LT"/>
        </w:rPr>
        <w:t xml:space="preserve">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001C0321" w:rsidRPr="00792EF1">
        <w:rPr>
          <w:lang w:val="lt-LT"/>
        </w:rPr>
        <w:t>os</w:t>
      </w:r>
      <w:proofErr w:type="spellEnd"/>
      <w:r w:rsidR="001C0321" w:rsidRPr="00792EF1">
        <w:rPr>
          <w:lang w:val="lt-LT"/>
        </w:rPr>
        <w:t xml:space="preserve"> perskaičiuota/</w:t>
      </w:r>
      <w:proofErr w:type="spellStart"/>
      <w:r w:rsidR="001C0321" w:rsidRPr="00792EF1">
        <w:rPr>
          <w:lang w:val="lt-LT"/>
        </w:rPr>
        <w:t>os</w:t>
      </w:r>
      <w:proofErr w:type="spellEnd"/>
      <w:r w:rsidR="001C0321" w:rsidRPr="00792EF1">
        <w:rPr>
          <w:lang w:val="lt-LT"/>
        </w:rPr>
        <w:t xml:space="preserve"> Sutarties kaina/paslaugų kainos (įkainiai) bei šio perskaičiavimo įsigaliojimo sąlygos.</w:t>
      </w:r>
      <w:r w:rsidR="001C0321" w:rsidRPr="00792EF1">
        <w:rPr>
          <w:rFonts w:ascii="Calibri Light" w:eastAsiaTheme="minorEastAsia" w:hAnsi="Calibri Light" w:cs="Arial"/>
          <w:sz w:val="22"/>
          <w:szCs w:val="22"/>
          <w:lang w:val="lt-LT"/>
        </w:rPr>
        <w:t xml:space="preserve"> </w:t>
      </w:r>
      <w:r w:rsidR="001C0321" w:rsidRPr="00792EF1">
        <w:rPr>
          <w:lang w:val="lt-LT"/>
        </w:rPr>
        <w:t>Sutarties kainos/paslaugų kainų (įkainių) perskaičiavimas dėl kitų mokesčių pasikeitimo nebus atliekamas.</w:t>
      </w:r>
    </w:p>
    <w:p w14:paraId="77BFD20E" w14:textId="5FFFB169" w:rsidR="00632512" w:rsidRPr="001C0321" w:rsidRDefault="003C1E74" w:rsidP="00115E06">
      <w:pPr>
        <w:tabs>
          <w:tab w:val="left" w:pos="1134"/>
          <w:tab w:val="left" w:pos="9630"/>
          <w:tab w:val="left" w:pos="9720"/>
        </w:tabs>
        <w:ind w:right="8" w:firstLine="567"/>
        <w:jc w:val="both"/>
        <w:rPr>
          <w:lang w:val="lt-LT"/>
        </w:rPr>
      </w:pPr>
      <w:r w:rsidRPr="001C0321">
        <w:rPr>
          <w:lang w:val="lt-LT"/>
        </w:rPr>
        <w:t xml:space="preserve">2.7. </w:t>
      </w:r>
      <w:r w:rsidR="001C0321" w:rsidRPr="000D5409">
        <w:rPr>
          <w:lang w:val="lt-LT"/>
        </w:rPr>
        <w:t>Sutarties kainai apskaičiuoti taikomas kainodaros būdas</w:t>
      </w:r>
      <w:r w:rsidR="001C0321" w:rsidRPr="001C0321">
        <w:rPr>
          <w:lang w:val="lt-LT"/>
        </w:rPr>
        <w:t xml:space="preserve">: </w:t>
      </w:r>
      <w:r w:rsidR="00473B81">
        <w:rPr>
          <w:lang w:val="lt-LT"/>
        </w:rPr>
        <w:t>t</w:t>
      </w:r>
      <w:r w:rsidR="00473B81" w:rsidRPr="00473B81">
        <w:rPr>
          <w:lang w:val="lt-LT"/>
        </w:rPr>
        <w:t>aikomojo pobūdžio studijos „Pavyzdinis gyventojų aptarnavimo viešojo sektoriaus įstaigose standartas“ parengim</w:t>
      </w:r>
      <w:r w:rsidR="00473B81">
        <w:rPr>
          <w:lang w:val="lt-LT"/>
        </w:rPr>
        <w:t>ui taikoma</w:t>
      </w:r>
      <w:r w:rsidR="00473B81" w:rsidRPr="00473B81">
        <w:rPr>
          <w:lang w:val="lt-LT"/>
        </w:rPr>
        <w:t xml:space="preserve"> </w:t>
      </w:r>
      <w:r w:rsidR="0017536E">
        <w:rPr>
          <w:lang w:val="lt-LT"/>
        </w:rPr>
        <w:t>f</w:t>
      </w:r>
      <w:r w:rsidR="001C0321" w:rsidRPr="001C0321">
        <w:rPr>
          <w:lang w:val="lt-LT"/>
        </w:rPr>
        <w:t>iksuota kaina su peržiūra</w:t>
      </w:r>
      <w:r w:rsidR="00473B81">
        <w:rPr>
          <w:lang w:val="lt-LT"/>
        </w:rPr>
        <w:t>, o p</w:t>
      </w:r>
      <w:r w:rsidR="00473B81" w:rsidRPr="00473B81">
        <w:rPr>
          <w:lang w:val="lt-LT"/>
        </w:rPr>
        <w:t>avyzdinio standarto pritaikym</w:t>
      </w:r>
      <w:r w:rsidR="00473B81">
        <w:rPr>
          <w:lang w:val="lt-LT"/>
        </w:rPr>
        <w:t>o</w:t>
      </w:r>
      <w:r w:rsidR="00473B81" w:rsidRPr="00473B81">
        <w:rPr>
          <w:lang w:val="lt-LT"/>
        </w:rPr>
        <w:t xml:space="preserve"> (adaptavim</w:t>
      </w:r>
      <w:r w:rsidR="00473B81">
        <w:rPr>
          <w:lang w:val="lt-LT"/>
        </w:rPr>
        <w:t>o</w:t>
      </w:r>
      <w:r w:rsidR="00473B81" w:rsidRPr="00473B81">
        <w:rPr>
          <w:lang w:val="lt-LT"/>
        </w:rPr>
        <w:t>) konkrečiose įstaigose</w:t>
      </w:r>
      <w:r w:rsidR="00473B81">
        <w:rPr>
          <w:lang w:val="lt-LT"/>
        </w:rPr>
        <w:t xml:space="preserve"> </w:t>
      </w:r>
      <w:r w:rsidR="00792EF1">
        <w:rPr>
          <w:lang w:val="lt-LT"/>
        </w:rPr>
        <w:t xml:space="preserve">(mokymų) </w:t>
      </w:r>
      <w:r w:rsidR="00473B81">
        <w:rPr>
          <w:lang w:val="lt-LT"/>
        </w:rPr>
        <w:t>paslaugoms –</w:t>
      </w:r>
      <w:r w:rsidR="001C0321" w:rsidRPr="001C0321">
        <w:rPr>
          <w:lang w:val="lt-LT"/>
        </w:rPr>
        <w:t xml:space="preserve"> fiksuotas įkainis su peržiūra.</w:t>
      </w:r>
    </w:p>
    <w:p w14:paraId="2410F2F6" w14:textId="77777777" w:rsidR="00883754" w:rsidRPr="000D5409" w:rsidRDefault="00883754" w:rsidP="00115E06">
      <w:pPr>
        <w:tabs>
          <w:tab w:val="left" w:pos="9630"/>
        </w:tabs>
        <w:ind w:right="8"/>
        <w:rPr>
          <w:b/>
          <w:lang w:val="lt-LT"/>
        </w:rPr>
      </w:pPr>
    </w:p>
    <w:p w14:paraId="394582F0" w14:textId="2B6AA335" w:rsidR="00883754" w:rsidRPr="000D5409" w:rsidRDefault="003C1E74" w:rsidP="00115E0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115E06">
      <w:pPr>
        <w:tabs>
          <w:tab w:val="left" w:pos="9630"/>
        </w:tabs>
        <w:ind w:right="8" w:firstLine="360"/>
        <w:jc w:val="both"/>
        <w:rPr>
          <w:lang w:val="lt-LT"/>
        </w:rPr>
      </w:pPr>
    </w:p>
    <w:p w14:paraId="7DF024A8" w14:textId="28610077"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3.1. </w:t>
      </w:r>
      <w:r w:rsidR="00883754" w:rsidRPr="000D5409">
        <w:rPr>
          <w:lang w:val="lt-LT"/>
        </w:rPr>
        <w:t>Paslaugų teikėjas įsipareigoja:</w:t>
      </w:r>
    </w:p>
    <w:p w14:paraId="00BB37B9" w14:textId="3505B5CB" w:rsidR="00883754" w:rsidRPr="000D5409" w:rsidRDefault="003C1E74" w:rsidP="00115E06">
      <w:pPr>
        <w:pStyle w:val="Pagrindinistekstas"/>
        <w:tabs>
          <w:tab w:val="left" w:pos="1044"/>
          <w:tab w:val="left" w:pos="1276"/>
          <w:tab w:val="left" w:pos="9630"/>
          <w:tab w:val="left" w:pos="9720"/>
        </w:tabs>
        <w:ind w:right="8" w:firstLine="567"/>
      </w:pPr>
      <w:r w:rsidRPr="000D5409">
        <w:lastRenderedPageBreak/>
        <w:t>3.1.1.</w:t>
      </w:r>
      <w:r w:rsidRPr="000D5409">
        <w:rPr>
          <w:i/>
        </w:rPr>
        <w:t xml:space="preserve"> </w:t>
      </w:r>
      <w:r w:rsidR="00FE4DF7" w:rsidRPr="00927622">
        <w:t xml:space="preserve">pagal Kliento faktinį poreikį </w:t>
      </w:r>
      <w:r w:rsidR="00883754" w:rsidRPr="00927622">
        <w:t>Sutartyje</w:t>
      </w:r>
      <w:r w:rsidR="00660015">
        <w:t xml:space="preserve"> ir Sutarties prieduose</w:t>
      </w:r>
      <w:r w:rsidR="00242E30" w:rsidRPr="00927622">
        <w:t xml:space="preserve"> nustatyta tvarka</w:t>
      </w:r>
      <w:r w:rsidR="00473B81">
        <w:t xml:space="preserve"> ir</w:t>
      </w:r>
      <w:r w:rsidR="00473B81" w:rsidRPr="00927622">
        <w:t xml:space="preserve"> </w:t>
      </w:r>
      <w:r w:rsidR="00883754" w:rsidRPr="00927622">
        <w:t>sąlygomis</w:t>
      </w:r>
      <w:r w:rsidR="00242E30" w:rsidRPr="00927622">
        <w:t xml:space="preserve"> </w:t>
      </w:r>
      <w:r w:rsidR="00792EF1">
        <w:t>su</w:t>
      </w:r>
      <w:r w:rsidR="00FE4DF7" w:rsidRPr="00927622">
        <w:t>teik</w:t>
      </w:r>
      <w:r w:rsidR="00660015">
        <w:t>ti Sutarties ir Sutarties priedų</w:t>
      </w:r>
      <w:r w:rsidR="00FE4DF7" w:rsidRPr="00927622">
        <w:t xml:space="preserve"> reikalavimus atitinkančias </w:t>
      </w:r>
      <w:r w:rsidR="00792EF1">
        <w:t>paslaugas šiais terminais</w:t>
      </w:r>
      <w:r w:rsidR="00792EF1" w:rsidRPr="009E505D">
        <w:t>:</w:t>
      </w:r>
      <w:r w:rsidR="00743853">
        <w:t xml:space="preserve"> </w:t>
      </w:r>
      <w:r w:rsidR="00743853">
        <w:rPr>
          <w:rFonts w:eastAsia="Calibri"/>
          <w:shd w:val="clear" w:color="auto" w:fill="FFFFFF"/>
        </w:rPr>
        <w:t>taikomojo pobūdžio studiją</w:t>
      </w:r>
      <w:r w:rsidR="00743853" w:rsidRPr="003D6A9D">
        <w:rPr>
          <w:rFonts w:eastAsia="Calibri"/>
          <w:shd w:val="clear" w:color="auto" w:fill="FFFFFF"/>
        </w:rPr>
        <w:t xml:space="preserve"> „Pavyzdinis gyventojų aptarnavimo viešojo sektoriau</w:t>
      </w:r>
      <w:r w:rsidR="00743853">
        <w:rPr>
          <w:rFonts w:eastAsia="Calibri"/>
          <w:shd w:val="clear" w:color="auto" w:fill="FFFFFF"/>
        </w:rPr>
        <w:t xml:space="preserve">s įstaigose standartas“ parengti </w:t>
      </w:r>
      <w:r w:rsidR="00473B81">
        <w:rPr>
          <w:rFonts w:eastAsia="Calibri"/>
          <w:shd w:val="clear" w:color="auto" w:fill="FFFFFF"/>
        </w:rPr>
        <w:t xml:space="preserve">ne vėliau kaip </w:t>
      </w:r>
      <w:r w:rsidR="00743853">
        <w:rPr>
          <w:rFonts w:eastAsia="Calibri"/>
          <w:shd w:val="clear" w:color="auto" w:fill="FFFFFF"/>
        </w:rPr>
        <w:t>per 3 (tris) mėnesius nuo S</w:t>
      </w:r>
      <w:r w:rsidR="00743853" w:rsidRPr="003D6A9D">
        <w:rPr>
          <w:rFonts w:eastAsia="Calibri"/>
          <w:shd w:val="clear" w:color="auto" w:fill="FFFFFF"/>
        </w:rPr>
        <w:t>utarties įsigaliojimo dienos</w:t>
      </w:r>
      <w:r w:rsidR="00473B81">
        <w:rPr>
          <w:rFonts w:eastAsia="Calibri"/>
          <w:shd w:val="clear" w:color="auto" w:fill="FFFFFF"/>
        </w:rPr>
        <w:t xml:space="preserve">, o likusias paslaugas pagal Kliento faktinį poreikį suteikti </w:t>
      </w:r>
      <w:r w:rsidR="00473B81" w:rsidRPr="009E505D">
        <w:rPr>
          <w:rFonts w:eastAsia="Calibri"/>
          <w:shd w:val="clear" w:color="auto" w:fill="FFFFFF"/>
        </w:rPr>
        <w:t>ne ilgiau kaip per 9 (devynis) mėnesius</w:t>
      </w:r>
      <w:r w:rsidR="00473B81">
        <w:t xml:space="preserve"> nuo Sutarties įsigaliojimo dienos</w:t>
      </w:r>
      <w:r w:rsidR="00473B81">
        <w:rPr>
          <w:rFonts w:eastAsia="Calibri"/>
          <w:shd w:val="clear" w:color="auto" w:fill="FFFFFF"/>
        </w:rPr>
        <w:t>.</w:t>
      </w:r>
      <w:r w:rsidR="00473B81" w:rsidRPr="00927622">
        <w:t xml:space="preserve"> </w:t>
      </w:r>
      <w:r w:rsidR="00927622" w:rsidRPr="009E505D">
        <w:t>Esant objektyvioms priežastims, patvirtintoms jas įrodančiais dokumentais ir Kliento pripažintomis pagrįstomis, Sutarties terminas gali būti pratęstas 1 (</w:t>
      </w:r>
      <w:r w:rsidR="00473B81" w:rsidRPr="009E505D">
        <w:t>vienam</w:t>
      </w:r>
      <w:r w:rsidR="00927622" w:rsidRPr="009E505D">
        <w:t xml:space="preserve">) </w:t>
      </w:r>
      <w:r w:rsidR="00473B81" w:rsidRPr="009E505D">
        <w:t>mėnesiui</w:t>
      </w:r>
      <w:r w:rsidR="00927622" w:rsidRPr="009E505D">
        <w:t>;</w:t>
      </w:r>
    </w:p>
    <w:p w14:paraId="29555CE5" w14:textId="65F997E6" w:rsidR="00883754" w:rsidRPr="0070536A" w:rsidRDefault="003C1E74" w:rsidP="00115E06">
      <w:pPr>
        <w:pStyle w:val="Pagrindinistekstas"/>
        <w:tabs>
          <w:tab w:val="left" w:pos="1276"/>
          <w:tab w:val="left" w:pos="9630"/>
          <w:tab w:val="left" w:pos="9720"/>
        </w:tabs>
        <w:ind w:right="8" w:firstLine="567"/>
      </w:pPr>
      <w:r w:rsidRPr="0070536A">
        <w:t>3.1.2.</w:t>
      </w:r>
      <w:r w:rsidRPr="000D5409">
        <w:t xml:space="preserve"> </w:t>
      </w:r>
      <w:r w:rsidR="00883754" w:rsidRPr="000D5409">
        <w:t>tinkamai ir faktiškai suteikus paslaugas</w:t>
      </w:r>
      <w:r w:rsidR="00E73444" w:rsidRPr="000D5409">
        <w:t>,</w:t>
      </w:r>
      <w:r w:rsidR="00883754" w:rsidRPr="000D5409">
        <w:t xml:space="preserve"> pateikti Klientui pasirašytą paslaugų perdavimo</w:t>
      </w:r>
      <w:r w:rsidR="00E632E7" w:rsidRPr="000D5409">
        <w:t>–</w:t>
      </w:r>
      <w:r w:rsidR="00883754" w:rsidRPr="000D5409">
        <w:t>priėmimo aktą bei PVM sąskaitą faktūrą;</w:t>
      </w:r>
      <w:r w:rsidR="00A96CDB" w:rsidRPr="000D5409">
        <w:t xml:space="preserve"> </w:t>
      </w:r>
    </w:p>
    <w:p w14:paraId="4AD988DF" w14:textId="371BEF82" w:rsidR="0098033D" w:rsidRPr="006C62C0" w:rsidRDefault="003C1E74" w:rsidP="00115E06">
      <w:pPr>
        <w:pStyle w:val="Pagrindinistekstas"/>
        <w:tabs>
          <w:tab w:val="left" w:pos="1276"/>
          <w:tab w:val="left" w:pos="9630"/>
          <w:tab w:val="left" w:pos="9720"/>
        </w:tabs>
        <w:ind w:right="8" w:firstLine="567"/>
      </w:pPr>
      <w:r w:rsidRPr="00792EF1">
        <w:t xml:space="preserve">3.1.3. </w:t>
      </w:r>
      <w:r w:rsidR="00124A1B" w:rsidRPr="00792EF1">
        <w:t>paslaugų perdavimo–priėmimo aktu perduoti Klientui nuosavybės teises ir visas išimtines autoriaus turtines teises, nustatytas Lietuvos Respublikos autorių teisių ir gretutinių teisių įstatymo 15 straipsnio 1 dalyje, į visus pagal Sutartį bei Sutarties prieduose nurodytus reikalavimus atitinkančius, Sutarties vykdymo metu atsiradusius, autorių teisių objektus, visam turtinių teisių galiojimo terminui ir neribodamas teritorijos nuo paslaugų perdavimo–</w:t>
      </w:r>
      <w:r w:rsidR="00C76590" w:rsidRPr="00792EF1">
        <w:t>priėmimo akto pasirašymo dienos;</w:t>
      </w:r>
    </w:p>
    <w:p w14:paraId="1664A386" w14:textId="1D862DD7" w:rsidR="0098033D" w:rsidRPr="0070536A" w:rsidRDefault="003C1E74" w:rsidP="00115E06">
      <w:pPr>
        <w:pStyle w:val="Pagrindinistekstas"/>
        <w:tabs>
          <w:tab w:val="left" w:pos="1276"/>
          <w:tab w:val="left" w:pos="9630"/>
          <w:tab w:val="left" w:pos="9720"/>
        </w:tabs>
        <w:ind w:right="8" w:firstLine="567"/>
      </w:pPr>
      <w:r w:rsidRPr="00792EF1">
        <w:t xml:space="preserve">3.1.4. </w:t>
      </w:r>
      <w:r w:rsidR="00C76590" w:rsidRPr="009E505D">
        <w:t>teikti nuolatines vertimo žodžiu ir raštu paslaugas, jei Paslaugų teikėjo specialistai nemoka lietuvių kalbos;</w:t>
      </w:r>
    </w:p>
    <w:p w14:paraId="2DE21902" w14:textId="28322ECB" w:rsidR="00D86A5D" w:rsidRPr="000D5409" w:rsidRDefault="003C1E74" w:rsidP="00115E0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7CB13836" w:rsidR="00E73444" w:rsidRPr="000D5409" w:rsidRDefault="003C1E74" w:rsidP="00115E06">
      <w:pPr>
        <w:pStyle w:val="Pagrindinistekstas"/>
        <w:tabs>
          <w:tab w:val="left" w:pos="1026"/>
          <w:tab w:val="left" w:pos="1276"/>
          <w:tab w:val="left" w:pos="9630"/>
          <w:tab w:val="left" w:pos="9720"/>
        </w:tabs>
        <w:ind w:right="8" w:firstLine="567"/>
      </w:pPr>
      <w:r w:rsidRPr="000D5409">
        <w:t xml:space="preserve">3.1.6. </w:t>
      </w:r>
      <w:r w:rsidR="00E73444" w:rsidRPr="000D5409">
        <w:t>nedelsdamas raštu informuoti Klientą:</w:t>
      </w:r>
    </w:p>
    <w:p w14:paraId="79631F8E" w14:textId="0D56A150" w:rsidR="00E73444" w:rsidRPr="000D5409" w:rsidRDefault="003C1E74" w:rsidP="00115E0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115E0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115E0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0F834BB2" w:rsidR="00883754" w:rsidRPr="000D5409" w:rsidRDefault="003C1E74" w:rsidP="00115E06">
      <w:pPr>
        <w:pStyle w:val="Pagrindinistekstas"/>
        <w:tabs>
          <w:tab w:val="left" w:pos="1276"/>
          <w:tab w:val="left" w:pos="9630"/>
          <w:tab w:val="left" w:pos="9720"/>
        </w:tabs>
        <w:ind w:right="8" w:firstLine="567"/>
      </w:pPr>
      <w:r w:rsidRPr="000D5409">
        <w:t xml:space="preserve">3.1.8. </w:t>
      </w:r>
      <w:r w:rsidR="00883754" w:rsidRPr="000D5409">
        <w:t>gavęs Sutarties 3.2.</w:t>
      </w:r>
      <w:r w:rsidR="00CA12EA" w:rsidRPr="000D5409">
        <w:t>4</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33AD256" w14:textId="78245A19" w:rsidR="003E717F" w:rsidRDefault="003C1E74" w:rsidP="00115E06">
      <w:pPr>
        <w:pStyle w:val="Pagrindinistekstas"/>
        <w:tabs>
          <w:tab w:val="left" w:pos="1276"/>
          <w:tab w:val="left" w:pos="9630"/>
          <w:tab w:val="left" w:pos="9720"/>
        </w:tabs>
        <w:ind w:right="8" w:firstLine="567"/>
      </w:pPr>
      <w:r w:rsidRPr="00792EF1">
        <w:t xml:space="preserve">3.1.9. </w:t>
      </w:r>
      <w:r w:rsidR="003E717F" w:rsidRPr="00792EF1">
        <w:t>užtikrinti</w:t>
      </w:r>
      <w:r w:rsidR="009F3EA8" w:rsidRPr="00792EF1">
        <w:t>,</w:t>
      </w:r>
      <w:r w:rsidR="003E717F" w:rsidRPr="00792EF1">
        <w:t xml:space="preserve"> kad visą Sutarties galiojimo laikotarpį paslaugas teiks </w:t>
      </w:r>
      <w:r w:rsidR="00FE1FD4" w:rsidRPr="00792EF1">
        <w:t>šie specialistai:</w:t>
      </w:r>
      <w:r w:rsidR="00C00754" w:rsidRPr="00792EF1">
        <w:t xml:space="preserve"> </w:t>
      </w:r>
      <w:r w:rsidR="00901A7F">
        <w:t xml:space="preserve">  </w:t>
      </w:r>
      <w:r w:rsidR="00C00754" w:rsidRPr="00AC58F4">
        <w:t xml:space="preserve">(projekto vadovas); </w:t>
      </w:r>
      <w:r w:rsidR="00901A7F">
        <w:t xml:space="preserve">      </w:t>
      </w:r>
      <w:r w:rsidR="00C00754" w:rsidRPr="00AC58F4">
        <w:t>(ekspertas);</w:t>
      </w:r>
      <w:r w:rsidR="00901A7F">
        <w:t xml:space="preserve">         </w:t>
      </w:r>
      <w:r w:rsidR="00C00754" w:rsidRPr="00AC58F4">
        <w:rPr>
          <w:rFonts w:ascii="Calibri Light" w:hAnsi="Calibri Light"/>
          <w:color w:val="000000"/>
          <w:sz w:val="20"/>
          <w:szCs w:val="20"/>
        </w:rPr>
        <w:t xml:space="preserve"> </w:t>
      </w:r>
      <w:r w:rsidR="00C00754" w:rsidRPr="00AC58F4">
        <w:t xml:space="preserve">(ekspertas); </w:t>
      </w:r>
      <w:r w:rsidR="00901A7F">
        <w:t xml:space="preserve">    </w:t>
      </w:r>
      <w:r w:rsidR="00C00754" w:rsidRPr="00AC58F4">
        <w:t xml:space="preserve">(papildomas specialistas); </w:t>
      </w:r>
      <w:r w:rsidR="00901A7F">
        <w:t xml:space="preserve"> </w:t>
      </w:r>
      <w:bookmarkStart w:id="0" w:name="_GoBack"/>
      <w:bookmarkEnd w:id="0"/>
      <w:r w:rsidR="00C00754" w:rsidRPr="00AC58F4">
        <w:t>(papildoma specialistė</w:t>
      </w:r>
      <w:r w:rsidR="00CF2457" w:rsidRPr="00AC58F4">
        <w:t xml:space="preserve">). </w:t>
      </w:r>
      <w:r w:rsidR="003E717F" w:rsidRPr="00792EF1">
        <w:t xml:space="preserve">Paslaugas teikiantys specialistai gali būti keičiami tik gavus rašytinį Kliento sutikimą. </w:t>
      </w:r>
      <w:r w:rsidR="00C062EA" w:rsidRPr="00AC58F4">
        <w:t xml:space="preserve">Keičiamas specialistas turi atitikti Sutartyje nurodytus kvalifikacinius reikalavimus, tai dienai, kai Paslaugų teikėjas kreipiasi į Klientą su prašymu pakeisti specialistus. </w:t>
      </w:r>
      <w:r w:rsidR="003E717F" w:rsidRPr="00792EF1">
        <w:t xml:space="preserve">Keičiamas specialistas turi atitikti </w:t>
      </w:r>
      <w:r w:rsidR="00EB69C4" w:rsidRPr="00792EF1">
        <w:t>šiuos kvalifikacinius reikalavimus:</w:t>
      </w:r>
      <w:r w:rsidR="00EB69C4" w:rsidRPr="00C062EA">
        <w:t xml:space="preserve"> </w:t>
      </w:r>
    </w:p>
    <w:p w14:paraId="0AD1CC4A" w14:textId="77777777" w:rsidR="00DF38B4" w:rsidRDefault="00DF38B4" w:rsidP="00115E06">
      <w:pPr>
        <w:pStyle w:val="Pagrindinistekstas"/>
        <w:tabs>
          <w:tab w:val="left" w:pos="1276"/>
          <w:tab w:val="left" w:pos="9630"/>
          <w:tab w:val="left" w:pos="9720"/>
        </w:tabs>
        <w:ind w:right="8" w:firstLine="567"/>
      </w:pPr>
    </w:p>
    <w:tbl>
      <w:tblPr>
        <w:tblW w:w="482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96"/>
        <w:gridCol w:w="3831"/>
        <w:gridCol w:w="4377"/>
      </w:tblGrid>
      <w:tr w:rsidR="00C062EA" w:rsidRPr="00C062EA" w14:paraId="5FDE515D" w14:textId="77777777" w:rsidTr="00DF38B4">
        <w:trPr>
          <w:trHeight w:val="186"/>
        </w:trPr>
        <w:tc>
          <w:tcPr>
            <w:tcW w:w="589" w:type="pct"/>
            <w:shd w:val="clear" w:color="auto" w:fill="F2F2F2" w:themeFill="background1" w:themeFillShade="F2"/>
            <w:vAlign w:val="center"/>
          </w:tcPr>
          <w:p w14:paraId="412930EC" w14:textId="77777777" w:rsidR="00C062EA" w:rsidRPr="00C062EA" w:rsidRDefault="00C062EA" w:rsidP="00115E06">
            <w:pPr>
              <w:pStyle w:val="Pagrindinistekstas"/>
              <w:tabs>
                <w:tab w:val="left" w:pos="1276"/>
                <w:tab w:val="left" w:pos="9630"/>
                <w:tab w:val="left" w:pos="9720"/>
              </w:tabs>
              <w:ind w:right="8" w:firstLine="142"/>
              <w:jc w:val="center"/>
              <w:rPr>
                <w:b/>
              </w:rPr>
            </w:pPr>
            <w:r w:rsidRPr="00C062EA">
              <w:rPr>
                <w:b/>
              </w:rPr>
              <w:t>Eil. Nr.</w:t>
            </w:r>
          </w:p>
        </w:tc>
        <w:tc>
          <w:tcPr>
            <w:tcW w:w="2059" w:type="pct"/>
            <w:shd w:val="clear" w:color="auto" w:fill="F2F2F2" w:themeFill="background1" w:themeFillShade="F2"/>
            <w:vAlign w:val="center"/>
          </w:tcPr>
          <w:p w14:paraId="6446A15A" w14:textId="77777777" w:rsidR="00C062EA" w:rsidRPr="00C062EA" w:rsidRDefault="00C062EA" w:rsidP="00115E06">
            <w:pPr>
              <w:pStyle w:val="Pagrindinistekstas"/>
              <w:tabs>
                <w:tab w:val="left" w:pos="1276"/>
                <w:tab w:val="left" w:pos="9630"/>
                <w:tab w:val="left" w:pos="9720"/>
              </w:tabs>
              <w:ind w:right="8" w:firstLine="567"/>
              <w:rPr>
                <w:b/>
              </w:rPr>
            </w:pPr>
            <w:r w:rsidRPr="00C062EA">
              <w:rPr>
                <w:b/>
              </w:rPr>
              <w:t>Kvalifikacijos reikalavimai</w:t>
            </w:r>
          </w:p>
        </w:tc>
        <w:tc>
          <w:tcPr>
            <w:tcW w:w="2352" w:type="pct"/>
            <w:shd w:val="clear" w:color="auto" w:fill="F2F2F2" w:themeFill="background1" w:themeFillShade="F2"/>
            <w:vAlign w:val="center"/>
          </w:tcPr>
          <w:p w14:paraId="04A8EED0" w14:textId="77777777" w:rsidR="00C062EA" w:rsidRPr="00C062EA" w:rsidRDefault="00C062EA" w:rsidP="00115E06">
            <w:pPr>
              <w:pStyle w:val="Pagrindinistekstas"/>
              <w:tabs>
                <w:tab w:val="left" w:pos="1276"/>
                <w:tab w:val="left" w:pos="9630"/>
                <w:tab w:val="left" w:pos="9720"/>
              </w:tabs>
              <w:ind w:right="8" w:firstLine="567"/>
              <w:rPr>
                <w:b/>
              </w:rPr>
            </w:pPr>
            <w:r w:rsidRPr="00C062EA">
              <w:rPr>
                <w:b/>
              </w:rPr>
              <w:t>Atitiktį įrodantys dokumentai</w:t>
            </w:r>
          </w:p>
        </w:tc>
      </w:tr>
      <w:tr w:rsidR="00C062EA" w:rsidRPr="00BE1012" w14:paraId="7C9B8FFD" w14:textId="77777777" w:rsidTr="009E505D">
        <w:trPr>
          <w:trHeight w:val="841"/>
        </w:trPr>
        <w:tc>
          <w:tcPr>
            <w:tcW w:w="589" w:type="pct"/>
            <w:shd w:val="clear" w:color="auto" w:fill="F2F2F2" w:themeFill="background1" w:themeFillShade="F2"/>
            <w:vAlign w:val="center"/>
          </w:tcPr>
          <w:p w14:paraId="146B23FF" w14:textId="56983286" w:rsidR="00C062EA" w:rsidRPr="00C062EA" w:rsidRDefault="00C062EA" w:rsidP="00115E06">
            <w:pPr>
              <w:pStyle w:val="Pagrindinistekstas"/>
              <w:tabs>
                <w:tab w:val="left" w:pos="1276"/>
                <w:tab w:val="left" w:pos="9630"/>
                <w:tab w:val="left" w:pos="9720"/>
              </w:tabs>
              <w:ind w:left="502" w:right="8"/>
            </w:pPr>
            <w:r>
              <w:t>1.</w:t>
            </w:r>
          </w:p>
        </w:tc>
        <w:tc>
          <w:tcPr>
            <w:tcW w:w="2059" w:type="pct"/>
            <w:shd w:val="clear" w:color="auto" w:fill="auto"/>
            <w:vAlign w:val="center"/>
          </w:tcPr>
          <w:p w14:paraId="4C07A743" w14:textId="779C90D8" w:rsidR="00C062EA" w:rsidRPr="00C062EA" w:rsidRDefault="00C062EA" w:rsidP="00115E06">
            <w:pPr>
              <w:pStyle w:val="Pagrindinistekstas"/>
              <w:tabs>
                <w:tab w:val="left" w:pos="1276"/>
                <w:tab w:val="left" w:pos="9630"/>
                <w:tab w:val="left" w:pos="9720"/>
              </w:tabs>
              <w:ind w:right="8" w:firstLine="567"/>
            </w:pPr>
            <w:r w:rsidRPr="00AC58F4">
              <w:t>Paslaugų teikėjas</w:t>
            </w:r>
            <w:r w:rsidRPr="00C062EA">
              <w:t xml:space="preserve"> turi pasiūlyti pagrindinių ekspertų grupę, iš kurių vienas turi </w:t>
            </w:r>
            <w:r w:rsidRPr="00792EF1">
              <w:t xml:space="preserve">būti paskirtas projekto vadovu, atsakingu </w:t>
            </w:r>
            <w:r w:rsidR="00FC58FD" w:rsidRPr="00792EF1">
              <w:t>už visapusį proje</w:t>
            </w:r>
            <w:r w:rsidR="004A639B" w:rsidRPr="00792EF1">
              <w:t xml:space="preserve">kto valdymą </w:t>
            </w:r>
            <w:r w:rsidR="00FC58FD" w:rsidRPr="00AC58F4">
              <w:t xml:space="preserve"> Paslaugų </w:t>
            </w:r>
            <w:r w:rsidR="004A639B" w:rsidRPr="00AC58F4">
              <w:t>t</w:t>
            </w:r>
            <w:r w:rsidR="00FC58FD" w:rsidRPr="00792EF1">
              <w:t>ei</w:t>
            </w:r>
            <w:r w:rsidRPr="00792EF1">
              <w:t>kėjo vardu, paslaugoms teikti</w:t>
            </w:r>
            <w:r w:rsidRPr="00C062EA">
              <w:t>.</w:t>
            </w:r>
          </w:p>
          <w:p w14:paraId="4C2A4B1F" w14:textId="6AFE68FA" w:rsidR="00C062EA" w:rsidRPr="00C062EA" w:rsidRDefault="00C062EA" w:rsidP="00115E06">
            <w:pPr>
              <w:pStyle w:val="Pagrindinistekstas"/>
              <w:tabs>
                <w:tab w:val="left" w:pos="1276"/>
                <w:tab w:val="left" w:pos="9630"/>
                <w:tab w:val="left" w:pos="9720"/>
              </w:tabs>
              <w:ind w:right="8" w:firstLine="567"/>
            </w:pPr>
            <w:r w:rsidRPr="00C062EA">
              <w:t>Vienas ekspertas gali vykdyti daugiau nei vienos srities eksperto funkcijas, jei jo kvalifikacija atitinka tos pozicijos ekspertui keliamus reikalavimus.</w:t>
            </w:r>
          </w:p>
          <w:p w14:paraId="0D90B869" w14:textId="77777777" w:rsidR="00C062EA" w:rsidRPr="00C062EA" w:rsidRDefault="00C062EA" w:rsidP="00115E06">
            <w:pPr>
              <w:pStyle w:val="Pagrindinistekstas"/>
              <w:tabs>
                <w:tab w:val="left" w:pos="1276"/>
                <w:tab w:val="left" w:pos="9630"/>
                <w:tab w:val="left" w:pos="9720"/>
              </w:tabs>
              <w:ind w:right="8" w:firstLine="567"/>
            </w:pPr>
            <w:r w:rsidRPr="00C062EA">
              <w:t xml:space="preserve">Siūlomi ekspertai turi turėti:  </w:t>
            </w:r>
          </w:p>
          <w:p w14:paraId="73519198" w14:textId="615ED6EF" w:rsidR="00C062EA" w:rsidRPr="00C062EA" w:rsidRDefault="00C062EA" w:rsidP="00115E06">
            <w:pPr>
              <w:pStyle w:val="Pagrindinistekstas"/>
              <w:tabs>
                <w:tab w:val="left" w:pos="1276"/>
                <w:tab w:val="left" w:pos="9630"/>
                <w:tab w:val="left" w:pos="9720"/>
              </w:tabs>
              <w:ind w:right="8" w:firstLine="567"/>
            </w:pPr>
            <w:r w:rsidRPr="00C062EA">
              <w:t>- aukštąjį universitetinį arba jam prilygstantį išsilavinimą (ne žemesnis kaip magistro kvalifikacinis laipsnis) socialinių mokslų arba teisės, arba verslo ir viešosios vadybos srityje.</w:t>
            </w:r>
          </w:p>
          <w:p w14:paraId="387C07E2" w14:textId="725464EA" w:rsidR="00C062EA" w:rsidRPr="00C062EA" w:rsidRDefault="00C062EA" w:rsidP="00115E06">
            <w:pPr>
              <w:pStyle w:val="Pagrindinistekstas"/>
              <w:tabs>
                <w:tab w:val="left" w:pos="1276"/>
                <w:tab w:val="left" w:pos="9630"/>
                <w:tab w:val="left" w:pos="9720"/>
              </w:tabs>
              <w:ind w:right="8" w:firstLine="567"/>
            </w:pPr>
            <w:r w:rsidRPr="00C062EA">
              <w:lastRenderedPageBreak/>
              <w:t xml:space="preserve">Projekto vadovas turi turėti vadovavimo (projekto vadovo) patirtį bent 1 </w:t>
            </w:r>
            <w:r w:rsidR="00982DDF">
              <w:t xml:space="preserve">(viename) </w:t>
            </w:r>
            <w:r w:rsidRPr="00C062EA">
              <w:t xml:space="preserve">per paskutinius 3 </w:t>
            </w:r>
            <w:r w:rsidR="00982DDF">
              <w:t xml:space="preserve">(tris) </w:t>
            </w:r>
            <w:r w:rsidRPr="00C062EA">
              <w:t xml:space="preserve">metus sėkmingai įvykdytame (baigtame) projekte / sutartyje, kurios metu buvo parengtas ir įdiegtas asmenų aptarnavimo standartas. </w:t>
            </w:r>
          </w:p>
          <w:p w14:paraId="0AC3AD0D" w14:textId="6122DF3E" w:rsidR="00C062EA" w:rsidRPr="00C062EA" w:rsidRDefault="00C062EA" w:rsidP="00115E06">
            <w:pPr>
              <w:pStyle w:val="Pagrindinistekstas"/>
              <w:tabs>
                <w:tab w:val="left" w:pos="1276"/>
                <w:tab w:val="left" w:pos="9630"/>
                <w:tab w:val="left" w:pos="9720"/>
              </w:tabs>
              <w:ind w:right="8" w:firstLine="567"/>
            </w:pPr>
            <w:r w:rsidRPr="00C062EA">
              <w:t>Ekspertai turi turėti darbo patirtį bent 1 per pastaruosius 3</w:t>
            </w:r>
            <w:r w:rsidR="00982DDF">
              <w:t xml:space="preserve"> (tris)</w:t>
            </w:r>
            <w:r w:rsidRPr="00C062EA">
              <w:t xml:space="preserve"> metus sėkmingai įvykdytame (baigtame) projekte/sutartyje, kuriame rengė ir diegė asmenų aptarnavimo standartą.</w:t>
            </w:r>
          </w:p>
        </w:tc>
        <w:tc>
          <w:tcPr>
            <w:tcW w:w="2352" w:type="pct"/>
            <w:shd w:val="clear" w:color="auto" w:fill="auto"/>
            <w:vAlign w:val="center"/>
          </w:tcPr>
          <w:p w14:paraId="0FD27563" w14:textId="77777777" w:rsidR="00C062EA" w:rsidRPr="00C062EA" w:rsidRDefault="00C062EA" w:rsidP="00115E06">
            <w:pPr>
              <w:pStyle w:val="Pagrindinistekstas"/>
              <w:tabs>
                <w:tab w:val="left" w:pos="1276"/>
                <w:tab w:val="left" w:pos="9630"/>
                <w:tab w:val="left" w:pos="9720"/>
              </w:tabs>
              <w:ind w:right="8" w:firstLine="567"/>
            </w:pPr>
            <w:r w:rsidRPr="00C062EA">
              <w:lastRenderedPageBreak/>
              <w:t>Pateikiami dokumentai, įrodantys atskirai kiekvieno specialisto reikalaujamą kvalifikaciją:</w:t>
            </w:r>
          </w:p>
          <w:p w14:paraId="17EE0A25" w14:textId="77777777" w:rsidR="00C062EA" w:rsidRPr="00C062EA" w:rsidRDefault="00C062EA" w:rsidP="00115E06">
            <w:pPr>
              <w:pStyle w:val="Pagrindinistekstas"/>
              <w:tabs>
                <w:tab w:val="left" w:pos="1276"/>
                <w:tab w:val="left" w:pos="9630"/>
                <w:tab w:val="left" w:pos="9720"/>
              </w:tabs>
              <w:ind w:right="8" w:firstLine="567"/>
            </w:pPr>
            <w:r w:rsidRPr="00C062EA">
              <w:t>1) specialistų, atsakingų už sutarties įvykdymą, sąrašas ir duomenys (BS 15.4 punkte nurodytu atveju užpildyti 2 lentelę Formoje dėl kvalifikacijos (6 TVŪD PD FK), nurodant poziciją į kurią siūlomas ir kurio specialisto reikalavimus atitinka. Lentelėje turi būti nurodyta: patirties, vykdant reikalavimuose nurodytas veiklas aprašymas, vykdytos veiklos projekto ar sutarties pavadinimas, data ir Nr., sutarties užsakovo duomenys, projekto ar sutarties pradžia ir pabaiga (nurodant metus ir mėnesį), specialisto vykdytos veiklos;</w:t>
            </w:r>
          </w:p>
          <w:p w14:paraId="2207E33E" w14:textId="77777777" w:rsidR="00C062EA" w:rsidRPr="00C062EA" w:rsidRDefault="00C062EA" w:rsidP="00115E06">
            <w:pPr>
              <w:pStyle w:val="Pagrindinistekstas"/>
              <w:tabs>
                <w:tab w:val="left" w:pos="1276"/>
                <w:tab w:val="left" w:pos="9630"/>
                <w:tab w:val="left" w:pos="9720"/>
              </w:tabs>
              <w:ind w:right="8" w:firstLine="567"/>
            </w:pPr>
            <w:r w:rsidRPr="00C062EA">
              <w:lastRenderedPageBreak/>
              <w:t>2) kiekvieno siūlomo specialisto kvalifikaciją įrodančių diplomų kopijos arba lygiaverčiai dokumentai;</w:t>
            </w:r>
          </w:p>
          <w:p w14:paraId="1FED7700" w14:textId="27D72196" w:rsidR="00C062EA" w:rsidRPr="00C062EA" w:rsidRDefault="00C062EA" w:rsidP="00115E06">
            <w:pPr>
              <w:pStyle w:val="Pagrindinistekstas"/>
              <w:tabs>
                <w:tab w:val="left" w:pos="1276"/>
                <w:tab w:val="left" w:pos="9630"/>
                <w:tab w:val="left" w:pos="9720"/>
              </w:tabs>
              <w:ind w:right="8" w:firstLine="567"/>
            </w:pPr>
            <w:r w:rsidRPr="00C062EA">
              <w:t>3) dokumentas/ai, patvirtinantis/</w:t>
            </w:r>
            <w:proofErr w:type="spellStart"/>
            <w:r w:rsidRPr="00C062EA">
              <w:t>tys</w:t>
            </w:r>
            <w:proofErr w:type="spellEnd"/>
            <w:r w:rsidRPr="00C062EA">
              <w:t>, specialisto esamus santykius su tiekėju. Jei specialistas yra ne tiekėjo darbuotojas, tiekėjas privalo pateikti BS 7.2-7.3 punktuose nurodytą informaciją.</w:t>
            </w:r>
          </w:p>
          <w:p w14:paraId="73FAEE79" w14:textId="293986BD" w:rsidR="00C062EA" w:rsidRPr="00C062EA" w:rsidRDefault="00C062EA" w:rsidP="00115E06">
            <w:pPr>
              <w:pStyle w:val="Pagrindinistekstas"/>
              <w:tabs>
                <w:tab w:val="left" w:pos="1276"/>
                <w:tab w:val="left" w:pos="9630"/>
                <w:tab w:val="left" w:pos="9720"/>
              </w:tabs>
              <w:ind w:right="8" w:firstLine="567"/>
            </w:pPr>
            <w:r>
              <w:t>Klientas</w:t>
            </w:r>
            <w:r w:rsidRPr="00C062EA">
              <w:t>, siekdama</w:t>
            </w:r>
            <w:r>
              <w:t>s</w:t>
            </w:r>
            <w:r w:rsidRPr="00C062EA">
              <w:t xml:space="preserve"> patikslinti pateiktą informaciją, pasilieka teisę be išankstinio įspėjimo susisiekti su nurodytu užsakovu.</w:t>
            </w:r>
          </w:p>
        </w:tc>
      </w:tr>
    </w:tbl>
    <w:p w14:paraId="7851F355" w14:textId="77777777" w:rsidR="00C062EA" w:rsidRPr="00C062EA" w:rsidRDefault="00C062EA" w:rsidP="00115E06">
      <w:pPr>
        <w:pStyle w:val="Pagrindinistekstas"/>
        <w:tabs>
          <w:tab w:val="left" w:pos="1276"/>
          <w:tab w:val="left" w:pos="9630"/>
          <w:tab w:val="left" w:pos="9720"/>
        </w:tabs>
        <w:ind w:right="8" w:firstLine="567"/>
      </w:pPr>
    </w:p>
    <w:p w14:paraId="0B92FF06" w14:textId="5DCC3788" w:rsidR="0028039B" w:rsidRPr="000D5409" w:rsidRDefault="003C1E74" w:rsidP="00115E06">
      <w:pPr>
        <w:tabs>
          <w:tab w:val="left" w:pos="1134"/>
          <w:tab w:val="left" w:pos="9630"/>
          <w:tab w:val="left" w:pos="9720"/>
        </w:tabs>
        <w:ind w:right="8" w:firstLine="567"/>
        <w:jc w:val="both"/>
        <w:rPr>
          <w:lang w:val="lt-LT"/>
        </w:rPr>
      </w:pPr>
      <w:r w:rsidRPr="005B6F8F">
        <w:rPr>
          <w:lang w:val="lt-LT"/>
        </w:rPr>
        <w:t xml:space="preserve">3.2. </w:t>
      </w:r>
      <w:r w:rsidR="00883754" w:rsidRPr="005B6F8F">
        <w:rPr>
          <w:lang w:val="lt-LT"/>
        </w:rPr>
        <w:t>Klientas įsipareigoja:</w:t>
      </w:r>
    </w:p>
    <w:p w14:paraId="214E3803" w14:textId="2631C12A" w:rsidR="00883754" w:rsidRPr="000D5409" w:rsidRDefault="003C1E74" w:rsidP="00115E06">
      <w:pPr>
        <w:pStyle w:val="Pagrindinistekstas"/>
        <w:tabs>
          <w:tab w:val="left" w:pos="1276"/>
          <w:tab w:val="left" w:pos="9630"/>
          <w:tab w:val="left" w:pos="9720"/>
        </w:tabs>
        <w:ind w:right="8" w:firstLine="567"/>
      </w:pPr>
      <w:r w:rsidRPr="000D5409">
        <w:t xml:space="preserve">3.2.1. </w:t>
      </w:r>
      <w:r w:rsidR="00C02AA0" w:rsidRPr="000D5409">
        <w:t>sumokėti Paslaugų teikėjui už tinkamai ir faktiškai suteiktas paslaugas Sutartyje numatyta tvarka ir sąlygomis;</w:t>
      </w:r>
    </w:p>
    <w:p w14:paraId="50C792B8" w14:textId="0C4997F2" w:rsidR="00A26BE9" w:rsidRPr="005B6F8F" w:rsidRDefault="003C1E74" w:rsidP="00115E06">
      <w:pPr>
        <w:pStyle w:val="Pagrindinistekstas"/>
        <w:tabs>
          <w:tab w:val="left" w:pos="1276"/>
          <w:tab w:val="left" w:pos="9630"/>
          <w:tab w:val="left" w:pos="9720"/>
        </w:tabs>
        <w:ind w:right="8" w:firstLine="567"/>
      </w:pPr>
      <w:r w:rsidRPr="005B6F8F">
        <w:t xml:space="preserve">3.2.2. </w:t>
      </w:r>
      <w:r w:rsidR="00A26BE9" w:rsidRPr="005B6F8F">
        <w:t xml:space="preserve">pateikti užsakymą Paslaugų teikėjui dėl paslaugų poreikio; </w:t>
      </w:r>
    </w:p>
    <w:p w14:paraId="13548F90" w14:textId="1337AB72" w:rsidR="00883754" w:rsidRPr="000D5409" w:rsidRDefault="003C1E74" w:rsidP="00115E06">
      <w:pPr>
        <w:pStyle w:val="Pagrindinistekstas"/>
        <w:tabs>
          <w:tab w:val="left" w:pos="1276"/>
          <w:tab w:val="left" w:pos="9630"/>
          <w:tab w:val="left" w:pos="9720"/>
        </w:tabs>
        <w:ind w:right="8" w:firstLine="567"/>
      </w:pPr>
      <w:r w:rsidRPr="000D5409">
        <w:t xml:space="preserve">3.2.3.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6592F187" w:rsidR="00883754" w:rsidRPr="000D5409" w:rsidRDefault="003C1E74" w:rsidP="00115E06">
      <w:pPr>
        <w:pStyle w:val="Pagrindinistekstas"/>
        <w:tabs>
          <w:tab w:val="left" w:pos="1276"/>
          <w:tab w:val="left" w:pos="9630"/>
          <w:tab w:val="left" w:pos="9720"/>
        </w:tabs>
        <w:ind w:right="8" w:firstLine="567"/>
      </w:pPr>
      <w:r w:rsidRPr="000D5409">
        <w:t xml:space="preserve">3.2.4. </w:t>
      </w:r>
      <w:r w:rsidR="00883754" w:rsidRPr="000D5409">
        <w:t xml:space="preserve">ne vėliau kaip per </w:t>
      </w:r>
      <w:r w:rsidR="00883754" w:rsidRPr="00A87F47">
        <w:t>5 (penkias)</w:t>
      </w:r>
      <w:r w:rsidR="00883754" w:rsidRPr="000D5409">
        <w:t xml:space="preserve"> darbo dienas nuo</w:t>
      </w:r>
      <w:r w:rsidR="00A9280A" w:rsidRPr="000D5409">
        <w:t xml:space="preserve"> pasirašyto</w:t>
      </w:r>
      <w:r w:rsidR="00883754" w:rsidRPr="000D5409">
        <w:t xml:space="preserve"> paslaugų perdavimo</w:t>
      </w:r>
      <w:r w:rsidR="00277968" w:rsidRPr="000D5409">
        <w:t>–</w:t>
      </w:r>
      <w:r w:rsidR="00883754" w:rsidRPr="000D5409">
        <w:t>priėmimo akto gavimo dienos priimti faktiškai ir tinkamai suteiktas paslaugas, pasirašydamas paslaugų perdavimo</w:t>
      </w:r>
      <w:r w:rsidR="00277968" w:rsidRPr="000D5409">
        <w:t>–</w:t>
      </w:r>
      <w:r w:rsidR="00883754" w:rsidRPr="000D5409">
        <w:t>priėmimo aktą, arba raštu informuoti Paslaugų teikėją apie atsisakymą priimti paslaugas, nurodydamas suteiktų paslaugų trūkumus ir</w:t>
      </w:r>
      <w:r w:rsidR="000566C2" w:rsidRPr="000D5409">
        <w:t xml:space="preserve"> sprendimą, nurodytą Sutarties 4</w:t>
      </w:r>
      <w:r w:rsidR="00883754" w:rsidRPr="000D5409">
        <w:t>.2.2 p</w:t>
      </w:r>
      <w:r w:rsidR="00547A71">
        <w:t>apunktyje</w:t>
      </w:r>
      <w:r w:rsidR="00537D8B" w:rsidRPr="000D5409">
        <w:t>;</w:t>
      </w:r>
      <w:r w:rsidR="00883754" w:rsidRPr="000D5409">
        <w:t xml:space="preserve">  </w:t>
      </w:r>
    </w:p>
    <w:p w14:paraId="00C14857" w14:textId="2515D8C2" w:rsidR="00883754" w:rsidRPr="000D5409" w:rsidRDefault="003C1E74" w:rsidP="00115E06">
      <w:pPr>
        <w:pStyle w:val="Pagrindinistekstas"/>
        <w:tabs>
          <w:tab w:val="left" w:pos="1276"/>
          <w:tab w:val="left" w:pos="9630"/>
          <w:tab w:val="left" w:pos="9720"/>
        </w:tabs>
        <w:ind w:right="8" w:firstLine="567"/>
      </w:pPr>
      <w:r w:rsidRPr="000D5409">
        <w:t xml:space="preserve">3.2.5.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16C2542E" w:rsidR="00883754" w:rsidRPr="000D5409" w:rsidRDefault="003C1E74" w:rsidP="00115E06">
      <w:pPr>
        <w:pStyle w:val="Pagrindinistekstas"/>
        <w:tabs>
          <w:tab w:val="left" w:pos="1276"/>
          <w:tab w:val="left" w:pos="9630"/>
          <w:tab w:val="left" w:pos="9720"/>
        </w:tabs>
        <w:ind w:right="8" w:firstLine="567"/>
      </w:pPr>
      <w:r w:rsidRPr="000D5409">
        <w:t xml:space="preserve">3.2.6. </w:t>
      </w:r>
      <w:r w:rsidR="00883754" w:rsidRPr="000D5409">
        <w:t>nedelsdamas</w:t>
      </w:r>
      <w:r w:rsidR="00277968" w:rsidRPr="000D5409">
        <w:t xml:space="preserve"> </w:t>
      </w:r>
      <w:r w:rsidR="004C4819" w:rsidRPr="000D5409">
        <w:t>raštu</w:t>
      </w:r>
      <w:r w:rsidR="00883754" w:rsidRPr="000D5409">
        <w:t xml:space="preserve"> pranešti Paslaugų teikėjui apie savo pasikeitus</w:t>
      </w:r>
      <w:r w:rsidR="00944422" w:rsidRPr="000D5409">
        <w:t>ius rekvizitus, teisinį statusą, paskirtą atstovą.</w:t>
      </w:r>
    </w:p>
    <w:p w14:paraId="48471DF5" w14:textId="5AA820B2" w:rsidR="008A3857" w:rsidRPr="00A87F47" w:rsidRDefault="003C1E74" w:rsidP="00115E06">
      <w:pPr>
        <w:pStyle w:val="Pagrindinistekstas"/>
        <w:tabs>
          <w:tab w:val="left" w:pos="1170"/>
          <w:tab w:val="left" w:pos="9630"/>
          <w:tab w:val="left" w:pos="9720"/>
        </w:tabs>
        <w:ind w:right="8" w:firstLine="567"/>
      </w:pPr>
      <w:r w:rsidRPr="00A87F47">
        <w:t xml:space="preserve">3.4. </w:t>
      </w:r>
      <w:r w:rsidR="008A3857" w:rsidRPr="00A87F47">
        <w:t>Kiti Šalių įsipareigojimai nurodyti Sutarties pried</w:t>
      </w:r>
      <w:r w:rsidR="00A74F2E">
        <w:t>uos</w:t>
      </w:r>
      <w:r w:rsidR="008A3857" w:rsidRPr="00A87F47">
        <w:t>e.</w:t>
      </w:r>
    </w:p>
    <w:p w14:paraId="6B550E1D" w14:textId="77777777" w:rsidR="00883754" w:rsidRPr="000D5409" w:rsidRDefault="00883754" w:rsidP="00115E06">
      <w:pPr>
        <w:tabs>
          <w:tab w:val="left" w:pos="9630"/>
          <w:tab w:val="left" w:pos="9720"/>
        </w:tabs>
        <w:ind w:right="8"/>
        <w:jc w:val="both"/>
        <w:rPr>
          <w:lang w:val="lt-LT"/>
        </w:rPr>
      </w:pPr>
    </w:p>
    <w:p w14:paraId="390B696B" w14:textId="3503E5C5" w:rsidR="001978FB" w:rsidRPr="000D5409" w:rsidRDefault="003C1E74" w:rsidP="00115E0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115E06">
      <w:pPr>
        <w:pStyle w:val="Pagrindinistekstas"/>
        <w:tabs>
          <w:tab w:val="left" w:pos="9630"/>
          <w:tab w:val="left" w:pos="9720"/>
        </w:tabs>
        <w:ind w:right="8" w:firstLine="360"/>
        <w:rPr>
          <w:lang w:eastAsia="lt-LT"/>
        </w:rPr>
      </w:pPr>
    </w:p>
    <w:p w14:paraId="4B0BAA08" w14:textId="6E408325" w:rsidR="001978FB" w:rsidRPr="000D5409" w:rsidRDefault="003C1E74" w:rsidP="00115E0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115E0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115E0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115E06">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095A1DBD" w14:textId="3824167E" w:rsidR="001978FB" w:rsidRPr="000D5409" w:rsidRDefault="003C1E74" w:rsidP="00115E06">
      <w:pPr>
        <w:pStyle w:val="Pagrindinistekstas"/>
        <w:tabs>
          <w:tab w:val="left" w:pos="1276"/>
          <w:tab w:val="left" w:pos="9630"/>
          <w:tab w:val="left" w:pos="9720"/>
        </w:tabs>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115E06">
      <w:pPr>
        <w:pStyle w:val="Pagrindinistekstas"/>
        <w:tabs>
          <w:tab w:val="left" w:pos="1276"/>
          <w:tab w:val="left" w:pos="9630"/>
          <w:tab w:val="left" w:pos="9720"/>
        </w:tabs>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7220A4EE" w:rsidR="001978FB" w:rsidRDefault="003C1E74" w:rsidP="00115E06">
      <w:pPr>
        <w:pStyle w:val="Pagrindinistekstas"/>
        <w:tabs>
          <w:tab w:val="left" w:pos="1276"/>
          <w:tab w:val="left" w:pos="9630"/>
          <w:tab w:val="left" w:pos="9720"/>
        </w:tabs>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5D2F8C">
        <w:t>.</w:t>
      </w:r>
    </w:p>
    <w:p w14:paraId="2B8787C2" w14:textId="76E51052" w:rsidR="00A87F47" w:rsidRPr="00792EF1" w:rsidRDefault="00A87F47" w:rsidP="00115E06">
      <w:pPr>
        <w:pStyle w:val="Pagrindinistekstas"/>
        <w:tabs>
          <w:tab w:val="left" w:pos="1276"/>
          <w:tab w:val="left" w:pos="9630"/>
          <w:tab w:val="left" w:pos="9720"/>
        </w:tabs>
        <w:ind w:right="8" w:firstLine="567"/>
      </w:pPr>
      <w:r w:rsidRPr="00AC58F4">
        <w:t xml:space="preserve">4.2.4. </w:t>
      </w:r>
      <w:r w:rsidRPr="00792EF1">
        <w:t>reikalauti iš Paslaugų teikėjo kartu ir netesybų, ir realiai įvykdyti prievolę, kai Paslaugų teikėjas praleidžia prievolės įvykdymo terminą</w:t>
      </w:r>
      <w:r w:rsidR="00CF2457" w:rsidRPr="00792EF1">
        <w:t xml:space="preserve">; </w:t>
      </w:r>
    </w:p>
    <w:p w14:paraId="35C1708E" w14:textId="39B5D99B" w:rsidR="00A87F47" w:rsidRPr="000D5409" w:rsidRDefault="00A87F47" w:rsidP="00115E06">
      <w:pPr>
        <w:pStyle w:val="Pagrindinistekstas"/>
        <w:tabs>
          <w:tab w:val="left" w:pos="1276"/>
          <w:tab w:val="left" w:pos="9630"/>
          <w:tab w:val="left" w:pos="9720"/>
        </w:tabs>
        <w:ind w:right="8" w:firstLine="567"/>
      </w:pPr>
      <w:r w:rsidRPr="009E505D">
        <w:t xml:space="preserve">4.2.5.  </w:t>
      </w:r>
      <w:r w:rsidRPr="00792EF1">
        <w:t>priskaičiuotų netesybų sumos dydžiu mažinti savo piniginę prievolę Paslaugų teikėjui.</w:t>
      </w:r>
    </w:p>
    <w:p w14:paraId="186B6DEC" w14:textId="55001340" w:rsidR="001978FB" w:rsidRPr="00A87F47" w:rsidRDefault="003C1E74" w:rsidP="00115E06">
      <w:pPr>
        <w:pStyle w:val="Pagrindinistekstas"/>
        <w:tabs>
          <w:tab w:val="left" w:pos="1170"/>
          <w:tab w:val="left" w:pos="9630"/>
          <w:tab w:val="left" w:pos="9720"/>
        </w:tabs>
        <w:ind w:right="8" w:firstLine="567"/>
      </w:pPr>
      <w:r w:rsidRPr="00A87F47">
        <w:t xml:space="preserve">4.3. </w:t>
      </w:r>
      <w:r w:rsidR="001978FB" w:rsidRPr="00A87F47">
        <w:t xml:space="preserve">Kitos Šalių teisės nurodytos Sutarties </w:t>
      </w:r>
      <w:proofErr w:type="spellStart"/>
      <w:r w:rsidR="001978FB" w:rsidRPr="00A87F47">
        <w:t>pried</w:t>
      </w:r>
      <w:r w:rsidR="00A74F2E" w:rsidRPr="00A74F2E">
        <w:rPr>
          <w:lang w:val="en-GB"/>
        </w:rPr>
        <w:t>uos</w:t>
      </w:r>
      <w:proofErr w:type="spellEnd"/>
      <w:r w:rsidR="001978FB" w:rsidRPr="00A87F47">
        <w:t>e.</w:t>
      </w:r>
    </w:p>
    <w:p w14:paraId="6C64BE23" w14:textId="77777777" w:rsidR="001978FB" w:rsidRPr="000D5409" w:rsidRDefault="001978FB" w:rsidP="00115E06">
      <w:pPr>
        <w:pStyle w:val="Sraopastraipa"/>
        <w:tabs>
          <w:tab w:val="left" w:pos="9630"/>
        </w:tabs>
        <w:ind w:right="8"/>
        <w:rPr>
          <w:b/>
          <w:lang w:val="lt-LT"/>
        </w:rPr>
      </w:pPr>
    </w:p>
    <w:p w14:paraId="6FDF48E3" w14:textId="71929546" w:rsidR="001978FB" w:rsidRPr="000D5409" w:rsidRDefault="003C1E74" w:rsidP="00115E0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115E0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115E06">
      <w:pPr>
        <w:tabs>
          <w:tab w:val="left" w:pos="1134"/>
          <w:tab w:val="left" w:pos="9630"/>
          <w:tab w:val="left" w:pos="9720"/>
        </w:tabs>
        <w:ind w:right="8" w:firstLine="567"/>
        <w:jc w:val="both"/>
        <w:rPr>
          <w:lang w:val="lt-LT"/>
        </w:rPr>
      </w:pPr>
      <w:r w:rsidRPr="000D5409">
        <w:rPr>
          <w:lang w:val="lt-LT"/>
        </w:rPr>
        <w:lastRenderedPageBreak/>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115E0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115E06">
      <w:pPr>
        <w:pStyle w:val="Pagrindinistekstas"/>
        <w:tabs>
          <w:tab w:val="left" w:pos="1170"/>
          <w:tab w:val="left" w:pos="9630"/>
          <w:tab w:val="left" w:pos="9720"/>
        </w:tabs>
        <w:ind w:right="8"/>
        <w:rPr>
          <w:i/>
        </w:rPr>
      </w:pPr>
    </w:p>
    <w:p w14:paraId="0C237CF3" w14:textId="5B7FB8F0" w:rsidR="004D6878" w:rsidRPr="00792EF1" w:rsidRDefault="000507C1" w:rsidP="00115E06">
      <w:pPr>
        <w:pStyle w:val="Pagrindinistekstas"/>
        <w:tabs>
          <w:tab w:val="left" w:pos="1170"/>
          <w:tab w:val="left" w:pos="9630"/>
          <w:tab w:val="left" w:pos="9720"/>
        </w:tabs>
        <w:ind w:right="8"/>
        <w:jc w:val="center"/>
        <w:rPr>
          <w:b/>
        </w:rPr>
      </w:pPr>
      <w:r w:rsidRPr="0030583A">
        <w:rPr>
          <w:b/>
        </w:rPr>
        <w:t>6</w:t>
      </w:r>
      <w:r w:rsidR="004D6878" w:rsidRPr="0030583A">
        <w:rPr>
          <w:b/>
        </w:rPr>
        <w:t xml:space="preserve">. PASLAUGŲ </w:t>
      </w:r>
      <w:r w:rsidR="004D6878" w:rsidRPr="00792EF1">
        <w:rPr>
          <w:b/>
        </w:rPr>
        <w:t xml:space="preserve">TEIKĖJO TEISĖ PASITELKTI TREČIUOSIUS ASMENIS (SUBTEIKIMAS) </w:t>
      </w:r>
    </w:p>
    <w:p w14:paraId="65564072" w14:textId="77777777" w:rsidR="004D6878" w:rsidRPr="00792EF1" w:rsidRDefault="004D6878" w:rsidP="00115E06">
      <w:pPr>
        <w:pStyle w:val="Pagrindinistekstas"/>
        <w:tabs>
          <w:tab w:val="left" w:pos="1170"/>
          <w:tab w:val="left" w:pos="9630"/>
          <w:tab w:val="left" w:pos="9720"/>
        </w:tabs>
        <w:ind w:right="8"/>
        <w:jc w:val="center"/>
        <w:rPr>
          <w:b/>
        </w:rPr>
      </w:pPr>
    </w:p>
    <w:p w14:paraId="7A28ACAF" w14:textId="4DE6AEDF" w:rsidR="000507C1" w:rsidRPr="00792EF1" w:rsidRDefault="000507C1" w:rsidP="00115E06">
      <w:pPr>
        <w:pStyle w:val="Pagrindinistekstas"/>
        <w:tabs>
          <w:tab w:val="left" w:pos="1170"/>
          <w:tab w:val="left" w:pos="9630"/>
          <w:tab w:val="left" w:pos="9720"/>
        </w:tabs>
        <w:ind w:right="8" w:firstLine="567"/>
        <w:rPr>
          <w:b/>
          <w:bCs/>
        </w:rPr>
      </w:pPr>
      <w:r w:rsidRPr="00792EF1">
        <w:t>6</w:t>
      </w:r>
      <w:r w:rsidR="004D6878" w:rsidRPr="00792EF1">
        <w:t>.</w:t>
      </w:r>
      <w:r w:rsidRPr="00792EF1">
        <w:t>1.</w:t>
      </w:r>
      <w:r w:rsidR="004D6878" w:rsidRPr="00792EF1">
        <w:t xml:space="preserve"> </w:t>
      </w:r>
      <w:r w:rsidRPr="00792EF1">
        <w:rPr>
          <w:bCs/>
        </w:rPr>
        <w:t xml:space="preserve">Paslaugų teikėjas Sutarties vykdymui </w:t>
      </w:r>
      <w:r w:rsidR="00795C61" w:rsidRPr="00792EF1">
        <w:rPr>
          <w:bCs/>
        </w:rPr>
        <w:t>gali pasitelkti</w:t>
      </w:r>
      <w:r w:rsidRPr="00792EF1">
        <w:rPr>
          <w:bCs/>
        </w:rPr>
        <w:t>:</w:t>
      </w:r>
    </w:p>
    <w:p w14:paraId="7CE84733" w14:textId="696428DB" w:rsidR="000507C1" w:rsidRPr="00792EF1" w:rsidRDefault="000507C1" w:rsidP="00115E06">
      <w:pPr>
        <w:pStyle w:val="Pagrindinistekstas"/>
        <w:tabs>
          <w:tab w:val="left" w:pos="1170"/>
          <w:tab w:val="left" w:pos="9630"/>
          <w:tab w:val="left" w:pos="9720"/>
        </w:tabs>
        <w:ind w:right="8" w:firstLine="567"/>
        <w:rPr>
          <w:bCs/>
        </w:rPr>
      </w:pPr>
      <w:r w:rsidRPr="00792EF1">
        <w:t xml:space="preserve">- savo </w:t>
      </w:r>
      <w:r w:rsidR="007F47A5" w:rsidRPr="00792EF1">
        <w:t xml:space="preserve">pasiūlyme nurodytus </w:t>
      </w:r>
      <w:proofErr w:type="spellStart"/>
      <w:r w:rsidR="007F47A5" w:rsidRPr="00792EF1">
        <w:t>subt</w:t>
      </w:r>
      <w:r w:rsidRPr="00792EF1">
        <w:t>e</w:t>
      </w:r>
      <w:r w:rsidR="007F47A5" w:rsidRPr="00792EF1">
        <w:t>i</w:t>
      </w:r>
      <w:r w:rsidRPr="00792EF1">
        <w:t>kėjus</w:t>
      </w:r>
      <w:proofErr w:type="spellEnd"/>
      <w:r w:rsidRPr="00792EF1">
        <w:t xml:space="preserve">, kuriais grindžiama </w:t>
      </w:r>
      <w:r w:rsidR="009D05EC" w:rsidRPr="00792EF1">
        <w:t xml:space="preserve">Paslaugų teikėjo </w:t>
      </w:r>
      <w:r w:rsidRPr="00792EF1">
        <w:t>kvalifikacija;</w:t>
      </w:r>
    </w:p>
    <w:p w14:paraId="679D8AA0" w14:textId="2CA00BB5" w:rsidR="000507C1" w:rsidRPr="00792EF1" w:rsidRDefault="000507C1" w:rsidP="00115E06">
      <w:pPr>
        <w:pStyle w:val="Pagrindinistekstas"/>
        <w:tabs>
          <w:tab w:val="left" w:pos="1170"/>
          <w:tab w:val="left" w:pos="9630"/>
          <w:tab w:val="left" w:pos="9720"/>
        </w:tabs>
        <w:ind w:right="8" w:firstLine="567"/>
        <w:rPr>
          <w:bCs/>
        </w:rPr>
      </w:pPr>
      <w:r w:rsidRPr="00792EF1">
        <w:t xml:space="preserve">- </w:t>
      </w:r>
      <w:r w:rsidR="007F47A5" w:rsidRPr="00792EF1">
        <w:t xml:space="preserve">kitus </w:t>
      </w:r>
      <w:proofErr w:type="spellStart"/>
      <w:r w:rsidR="007F47A5" w:rsidRPr="00792EF1">
        <w:t>subt</w:t>
      </w:r>
      <w:r w:rsidRPr="00792EF1">
        <w:t>e</w:t>
      </w:r>
      <w:r w:rsidR="007F47A5" w:rsidRPr="00792EF1">
        <w:t>i</w:t>
      </w:r>
      <w:r w:rsidRPr="00792EF1">
        <w:t>kėjus</w:t>
      </w:r>
      <w:proofErr w:type="spellEnd"/>
      <w:r w:rsidRPr="00792EF1">
        <w:t xml:space="preserve">, jeigu pasiūlymo pateikimo metu jie buvo žinomi. </w:t>
      </w:r>
    </w:p>
    <w:p w14:paraId="21DC15E3" w14:textId="42805710" w:rsidR="000507C1" w:rsidRPr="0030583A" w:rsidRDefault="000507C1" w:rsidP="00115E06">
      <w:pPr>
        <w:pStyle w:val="Pagrindinistekstas"/>
        <w:tabs>
          <w:tab w:val="left" w:pos="1170"/>
          <w:tab w:val="left" w:pos="9630"/>
          <w:tab w:val="left" w:pos="9720"/>
        </w:tabs>
        <w:ind w:right="8" w:firstLine="567"/>
        <w:rPr>
          <w:bCs/>
        </w:rPr>
      </w:pPr>
      <w:r w:rsidRPr="00792EF1">
        <w:rPr>
          <w:bCs/>
        </w:rPr>
        <w:t>6.2. Tuo atveju, jei pasiūlymo pateikimo metu ti</w:t>
      </w:r>
      <w:r w:rsidR="007F47A5" w:rsidRPr="00792EF1">
        <w:rPr>
          <w:bCs/>
        </w:rPr>
        <w:t xml:space="preserve">ekėjui nebuvo žinomi kiti </w:t>
      </w:r>
      <w:proofErr w:type="spellStart"/>
      <w:r w:rsidR="007F47A5" w:rsidRPr="00792EF1">
        <w:rPr>
          <w:bCs/>
        </w:rPr>
        <w:t>subtei</w:t>
      </w:r>
      <w:r w:rsidRPr="00792EF1">
        <w:rPr>
          <w:bCs/>
        </w:rPr>
        <w:t>kėjai</w:t>
      </w:r>
      <w:proofErr w:type="spellEnd"/>
      <w:r w:rsidRPr="00792EF1">
        <w:rPr>
          <w:bCs/>
        </w:rPr>
        <w:t>, Paslaugų teikėjas po Sutarties įsigaliojimo įsipareigoja ne vėliau kaip likus 2 (dv</w:t>
      </w:r>
      <w:r w:rsidR="00B218D7" w:rsidRPr="00792EF1">
        <w:rPr>
          <w:bCs/>
        </w:rPr>
        <w:t>iem</w:t>
      </w:r>
      <w:r w:rsidRPr="00792EF1">
        <w:rPr>
          <w:bCs/>
        </w:rPr>
        <w:t xml:space="preserve">) darbo dienoms iki </w:t>
      </w:r>
      <w:r w:rsidR="00CC68F6" w:rsidRPr="00792EF1">
        <w:rPr>
          <w:bCs/>
        </w:rPr>
        <w:t xml:space="preserve">Sutarties ar </w:t>
      </w:r>
      <w:r w:rsidRPr="00792EF1">
        <w:rPr>
          <w:bCs/>
        </w:rPr>
        <w:t xml:space="preserve">Sutarties etapo, kurio veiklas vykdys numatomas pasitelkti </w:t>
      </w:r>
      <w:proofErr w:type="spellStart"/>
      <w:r w:rsidRPr="00792EF1">
        <w:rPr>
          <w:bCs/>
        </w:rPr>
        <w:t>subt</w:t>
      </w:r>
      <w:r w:rsidR="007F47A5" w:rsidRPr="00792EF1">
        <w:rPr>
          <w:bCs/>
        </w:rPr>
        <w:t>ei</w:t>
      </w:r>
      <w:r w:rsidRPr="00792EF1">
        <w:rPr>
          <w:bCs/>
        </w:rPr>
        <w:t>kėjas</w:t>
      </w:r>
      <w:proofErr w:type="spellEnd"/>
      <w:r w:rsidRPr="00792EF1">
        <w:rPr>
          <w:bCs/>
        </w:rPr>
        <w:t xml:space="preserve">, vykdymo pradžios </w:t>
      </w:r>
      <w:r w:rsidR="0092086F" w:rsidRPr="00792EF1">
        <w:rPr>
          <w:bCs/>
        </w:rPr>
        <w:t>Klientui</w:t>
      </w:r>
      <w:r w:rsidRPr="00792EF1">
        <w:rPr>
          <w:bCs/>
        </w:rPr>
        <w:t xml:space="preserve"> pranešti tuo</w:t>
      </w:r>
      <w:r w:rsidRPr="0030583A">
        <w:rPr>
          <w:bCs/>
        </w:rPr>
        <w:t xml:space="preserve"> metu žinomų </w:t>
      </w:r>
      <w:proofErr w:type="spellStart"/>
      <w:r w:rsidRPr="0030583A">
        <w:rPr>
          <w:bCs/>
        </w:rPr>
        <w:t>subt</w:t>
      </w:r>
      <w:r w:rsidR="007F47A5" w:rsidRPr="0030583A">
        <w:rPr>
          <w:bCs/>
        </w:rPr>
        <w:t>ei</w:t>
      </w:r>
      <w:r w:rsidRPr="0030583A">
        <w:rPr>
          <w:bCs/>
        </w:rPr>
        <w:t>kėjų</w:t>
      </w:r>
      <w:proofErr w:type="spellEnd"/>
      <w:r w:rsidRPr="0030583A">
        <w:rPr>
          <w:bCs/>
        </w:rPr>
        <w:t xml:space="preserve"> pavadinimus, kontaktinius duomenis ir jų atstovus. Paslaugų teikėjas privalo informuoti Klientą apie minėtos informacijos </w:t>
      </w:r>
      <w:proofErr w:type="spellStart"/>
      <w:r w:rsidRPr="0030583A">
        <w:rPr>
          <w:bCs/>
        </w:rPr>
        <w:t>pasikeitimus</w:t>
      </w:r>
      <w:proofErr w:type="spellEnd"/>
      <w:r w:rsidRPr="0030583A">
        <w:rPr>
          <w:bCs/>
        </w:rPr>
        <w:t xml:space="preserve"> visu Sutarties vykdymo metu. </w:t>
      </w:r>
      <w:proofErr w:type="spellStart"/>
      <w:r w:rsidRPr="0030583A">
        <w:rPr>
          <w:bCs/>
        </w:rPr>
        <w:t>Subt</w:t>
      </w:r>
      <w:r w:rsidR="007F47A5" w:rsidRPr="0030583A">
        <w:rPr>
          <w:bCs/>
        </w:rPr>
        <w:t>ei</w:t>
      </w:r>
      <w:r w:rsidRPr="0030583A">
        <w:rPr>
          <w:bCs/>
        </w:rPr>
        <w:t>kėjo</w:t>
      </w:r>
      <w:proofErr w:type="spellEnd"/>
      <w:r w:rsidRPr="0030583A">
        <w:rPr>
          <w:bCs/>
        </w:rPr>
        <w:t xml:space="preserve"> pasitelkimas nekeičia Paslaugų teikėjo atsakomybės dėl Sutarties įvykdymo. Paslaugų teikėjas gali pakeisti </w:t>
      </w:r>
      <w:proofErr w:type="spellStart"/>
      <w:r w:rsidRPr="0030583A">
        <w:rPr>
          <w:bCs/>
        </w:rPr>
        <w:t>subt</w:t>
      </w:r>
      <w:r w:rsidR="007F47A5" w:rsidRPr="0030583A">
        <w:rPr>
          <w:bCs/>
        </w:rPr>
        <w:t>ei</w:t>
      </w:r>
      <w:r w:rsidRPr="0030583A">
        <w:rPr>
          <w:bCs/>
        </w:rPr>
        <w:t>kėjus</w:t>
      </w:r>
      <w:proofErr w:type="spellEnd"/>
      <w:r w:rsidRPr="0030583A">
        <w:rPr>
          <w:bCs/>
        </w:rPr>
        <w:t>, jeigu Sutarties vykdymo metu jie:</w:t>
      </w:r>
    </w:p>
    <w:p w14:paraId="13405F50" w14:textId="00083147" w:rsidR="000507C1" w:rsidRPr="0030583A" w:rsidRDefault="000507C1" w:rsidP="00115E06">
      <w:pPr>
        <w:pStyle w:val="Pagrindinistekstas"/>
        <w:tabs>
          <w:tab w:val="left" w:pos="1170"/>
          <w:tab w:val="left" w:pos="9630"/>
          <w:tab w:val="left" w:pos="9720"/>
        </w:tabs>
        <w:ind w:right="8" w:firstLine="567"/>
        <w:rPr>
          <w:bCs/>
        </w:rPr>
      </w:pPr>
      <w:r w:rsidRPr="0030583A">
        <w:rPr>
          <w:bCs/>
        </w:rPr>
        <w:t xml:space="preserve">- netinkamai vykdo įsipareigojimus Paslaugų teikėjui, nepajėgūs vykdyti įsipareigojimų </w:t>
      </w:r>
      <w:r w:rsidR="007F47A5" w:rsidRPr="0030583A">
        <w:rPr>
          <w:bCs/>
        </w:rPr>
        <w:t xml:space="preserve">Paslaugų </w:t>
      </w:r>
      <w:r w:rsidRPr="0030583A">
        <w:rPr>
          <w:bCs/>
        </w:rPr>
        <w:t>t</w:t>
      </w:r>
      <w:r w:rsidR="007F47A5" w:rsidRPr="0030583A">
        <w:rPr>
          <w:bCs/>
        </w:rPr>
        <w:t>ei</w:t>
      </w:r>
      <w:r w:rsidRPr="0030583A">
        <w:rPr>
          <w:bCs/>
        </w:rPr>
        <w:t>kėjui dėl iškeltos restruktūrizavimo, bankroto bylos, bankroto proceso vykdymo ne teismo tvarka, inicijuotos priverstinio likvidavimo ar susitarimo su kreditoriais procedūros arba jiems vykdomų analogiškų procedūrų;</w:t>
      </w:r>
    </w:p>
    <w:p w14:paraId="27953C3B" w14:textId="4CB00E14" w:rsidR="000507C1" w:rsidRPr="0030583A" w:rsidRDefault="000507C1" w:rsidP="00115E06">
      <w:pPr>
        <w:pStyle w:val="Pagrindinistekstas"/>
        <w:tabs>
          <w:tab w:val="left" w:pos="1170"/>
          <w:tab w:val="left" w:pos="9630"/>
          <w:tab w:val="left" w:pos="9720"/>
        </w:tabs>
        <w:ind w:right="8" w:firstLine="567"/>
        <w:rPr>
          <w:bCs/>
        </w:rPr>
      </w:pPr>
      <w:r w:rsidRPr="0030583A">
        <w:rPr>
          <w:bCs/>
        </w:rPr>
        <w:t xml:space="preserve">- Paslaugų teikėjo pasiūlyme nurodyto </w:t>
      </w:r>
      <w:proofErr w:type="spellStart"/>
      <w:r w:rsidRPr="0030583A">
        <w:rPr>
          <w:bCs/>
        </w:rPr>
        <w:t>subt</w:t>
      </w:r>
      <w:r w:rsidR="007F47A5" w:rsidRPr="0030583A">
        <w:rPr>
          <w:bCs/>
        </w:rPr>
        <w:t>ei</w:t>
      </w:r>
      <w:r w:rsidRPr="0030583A">
        <w:rPr>
          <w:bCs/>
        </w:rPr>
        <w:t>kėjo</w:t>
      </w:r>
      <w:proofErr w:type="spellEnd"/>
      <w:r w:rsidRPr="0030583A">
        <w:rPr>
          <w:bCs/>
        </w:rPr>
        <w:t xml:space="preserve">, kuriuo grindžiama Paslaugų teikėjo kvalifikacija, padėtis atitinka bent vieną </w:t>
      </w:r>
      <w:r w:rsidR="00CF2457" w:rsidRPr="00CF2457">
        <w:rPr>
          <w:bCs/>
        </w:rPr>
        <w:t>Lietuvos Respublikos viešųjų pirkimų</w:t>
      </w:r>
      <w:r w:rsidR="00CF2457">
        <w:rPr>
          <w:bCs/>
        </w:rPr>
        <w:t xml:space="preserve"> įstatymo</w:t>
      </w:r>
      <w:r w:rsidRPr="0030583A">
        <w:rPr>
          <w:bCs/>
        </w:rPr>
        <w:t xml:space="preserve"> 46 straipsnyje nustatytų pašalinimo pagrindų.</w:t>
      </w:r>
    </w:p>
    <w:p w14:paraId="64576F06" w14:textId="1918EB83" w:rsidR="000507C1" w:rsidRPr="0030583A" w:rsidRDefault="000507C1" w:rsidP="00115E06">
      <w:pPr>
        <w:pStyle w:val="Pagrindinistekstas"/>
        <w:tabs>
          <w:tab w:val="left" w:pos="1170"/>
          <w:tab w:val="left" w:pos="9630"/>
          <w:tab w:val="left" w:pos="9720"/>
        </w:tabs>
        <w:ind w:right="8" w:firstLine="567"/>
        <w:rPr>
          <w:bCs/>
        </w:rPr>
      </w:pPr>
      <w:r w:rsidRPr="0030583A">
        <w:rPr>
          <w:bCs/>
        </w:rPr>
        <w:t xml:space="preserve">6.3. Apie </w:t>
      </w:r>
      <w:proofErr w:type="spellStart"/>
      <w:r w:rsidRPr="0030583A">
        <w:rPr>
          <w:bCs/>
        </w:rPr>
        <w:t>subt</w:t>
      </w:r>
      <w:r w:rsidR="007F47A5" w:rsidRPr="0030583A">
        <w:rPr>
          <w:bCs/>
        </w:rPr>
        <w:t>ei</w:t>
      </w:r>
      <w:r w:rsidRPr="0030583A">
        <w:rPr>
          <w:bCs/>
        </w:rPr>
        <w:t>kėjų</w:t>
      </w:r>
      <w:proofErr w:type="spellEnd"/>
      <w:r w:rsidRPr="0030583A">
        <w:rPr>
          <w:bCs/>
        </w:rPr>
        <w:t xml:space="preserve"> keitimą Paslaugų teikėjas iš anksto raštu turi informuoti Klientą, nurodydamas </w:t>
      </w:r>
      <w:proofErr w:type="spellStart"/>
      <w:r w:rsidRPr="0030583A">
        <w:rPr>
          <w:bCs/>
        </w:rPr>
        <w:t>subt</w:t>
      </w:r>
      <w:r w:rsidR="007F47A5" w:rsidRPr="0030583A">
        <w:rPr>
          <w:bCs/>
        </w:rPr>
        <w:t>ei</w:t>
      </w:r>
      <w:r w:rsidRPr="0030583A">
        <w:rPr>
          <w:bCs/>
        </w:rPr>
        <w:t>kėjų</w:t>
      </w:r>
      <w:proofErr w:type="spellEnd"/>
      <w:r w:rsidRPr="0030583A">
        <w:rPr>
          <w:bCs/>
        </w:rPr>
        <w:t xml:space="preserve"> pakeitimo priežastis ir būsimus </w:t>
      </w:r>
      <w:proofErr w:type="spellStart"/>
      <w:r w:rsidRPr="0030583A">
        <w:rPr>
          <w:bCs/>
        </w:rPr>
        <w:t>subt</w:t>
      </w:r>
      <w:r w:rsidR="007F47A5" w:rsidRPr="0030583A">
        <w:rPr>
          <w:bCs/>
        </w:rPr>
        <w:t>ei</w:t>
      </w:r>
      <w:r w:rsidRPr="0030583A">
        <w:rPr>
          <w:bCs/>
        </w:rPr>
        <w:t>kėjus</w:t>
      </w:r>
      <w:proofErr w:type="spellEnd"/>
      <w:r w:rsidRPr="0030583A">
        <w:rPr>
          <w:bCs/>
        </w:rPr>
        <w:t xml:space="preserve">, kitus ūkio subjektus. Pasitelkdamas ir vėliau keisdamas </w:t>
      </w:r>
      <w:proofErr w:type="spellStart"/>
      <w:r w:rsidRPr="0030583A">
        <w:rPr>
          <w:bCs/>
        </w:rPr>
        <w:t>subt</w:t>
      </w:r>
      <w:r w:rsidR="007F47A5" w:rsidRPr="0030583A">
        <w:rPr>
          <w:bCs/>
        </w:rPr>
        <w:t>ei</w:t>
      </w:r>
      <w:r w:rsidRPr="0030583A">
        <w:rPr>
          <w:bCs/>
        </w:rPr>
        <w:t>kėjus</w:t>
      </w:r>
      <w:proofErr w:type="spellEnd"/>
      <w:r w:rsidRPr="0030583A">
        <w:rPr>
          <w:bCs/>
        </w:rPr>
        <w:t xml:space="preserve"> Paslaugų tei</w:t>
      </w:r>
      <w:r w:rsidR="007F47A5" w:rsidRPr="0030583A">
        <w:rPr>
          <w:bCs/>
        </w:rPr>
        <w:t xml:space="preserve">kėjas turi užtikrinti, kad </w:t>
      </w:r>
      <w:proofErr w:type="spellStart"/>
      <w:r w:rsidR="007F47A5" w:rsidRPr="0030583A">
        <w:rPr>
          <w:bCs/>
        </w:rPr>
        <w:t>subtei</w:t>
      </w:r>
      <w:r w:rsidRPr="0030583A">
        <w:rPr>
          <w:bCs/>
        </w:rPr>
        <w:t>kėjai</w:t>
      </w:r>
      <w:proofErr w:type="spellEnd"/>
      <w:r w:rsidRPr="0030583A">
        <w:rPr>
          <w:bCs/>
        </w:rPr>
        <w:t xml:space="preserve"> yra pajėgūs ir kompetentingi tinkamam jiems pavestų užduočių vykdymui. </w:t>
      </w:r>
      <w:proofErr w:type="spellStart"/>
      <w:r w:rsidRPr="0030583A">
        <w:rPr>
          <w:bCs/>
        </w:rPr>
        <w:t>Subt</w:t>
      </w:r>
      <w:r w:rsidR="007F47A5" w:rsidRPr="0030583A">
        <w:rPr>
          <w:bCs/>
        </w:rPr>
        <w:t>ei</w:t>
      </w:r>
      <w:r w:rsidRPr="0030583A">
        <w:rPr>
          <w:bCs/>
        </w:rPr>
        <w:t>kėjai</w:t>
      </w:r>
      <w:proofErr w:type="spellEnd"/>
      <w:r w:rsidRPr="0030583A">
        <w:rPr>
          <w:bCs/>
        </w:rPr>
        <w:t xml:space="preserve">, kurie buvo nurodyti Paslaugų teikėjo pasiūlyme, gali būti keičiami tik gavus rašytinį </w:t>
      </w:r>
      <w:r w:rsidR="00A940CA" w:rsidRPr="0030583A">
        <w:rPr>
          <w:bCs/>
        </w:rPr>
        <w:t>Kliento</w:t>
      </w:r>
      <w:r w:rsidR="0024182B" w:rsidRPr="0030583A">
        <w:rPr>
          <w:bCs/>
        </w:rPr>
        <w:t xml:space="preserve"> sutikimą. Jeigu keičiami</w:t>
      </w:r>
      <w:r w:rsidRPr="0030583A">
        <w:rPr>
          <w:bCs/>
        </w:rPr>
        <w:t xml:space="preserve"> Paslaugų teikėjo pasiūlyme nurodyti </w:t>
      </w:r>
      <w:proofErr w:type="spellStart"/>
      <w:r w:rsidRPr="0030583A">
        <w:rPr>
          <w:bCs/>
        </w:rPr>
        <w:t>subt</w:t>
      </w:r>
      <w:r w:rsidR="007F47A5" w:rsidRPr="0030583A">
        <w:rPr>
          <w:bCs/>
        </w:rPr>
        <w:t>ei</w:t>
      </w:r>
      <w:r w:rsidRPr="0030583A">
        <w:rPr>
          <w:bCs/>
        </w:rPr>
        <w:t>kėjai</w:t>
      </w:r>
      <w:proofErr w:type="spellEnd"/>
      <w:r w:rsidRPr="0030583A">
        <w:rPr>
          <w:bCs/>
        </w:rPr>
        <w:t>, kuriais grindžiama Paslaugų teikėjo kvalifikacija, Paslaugų teikėjas privalo pateikti jų pašalinimo pagrindų nebuvimą, kvalifikaciją patvirtinančius dokumentus tai dienai, kai Paslaugų teikėjas kreipiasi į Klientą su prašymu pakeisti</w:t>
      </w:r>
      <w:r w:rsidR="002F4278" w:rsidRPr="0030583A">
        <w:rPr>
          <w:bCs/>
        </w:rPr>
        <w:t xml:space="preserve"> subtiekėjus</w:t>
      </w:r>
      <w:r w:rsidRPr="0030583A">
        <w:rPr>
          <w:bCs/>
        </w:rPr>
        <w:t xml:space="preserve">. Prieš duodamas sutikimą keisti Paslaugų teikėjo pasiūlyme nurodytus </w:t>
      </w:r>
      <w:proofErr w:type="spellStart"/>
      <w:r w:rsidRPr="0030583A">
        <w:rPr>
          <w:bCs/>
        </w:rPr>
        <w:t>subt</w:t>
      </w:r>
      <w:r w:rsidR="007F47A5" w:rsidRPr="0030583A">
        <w:rPr>
          <w:bCs/>
        </w:rPr>
        <w:t>ei</w:t>
      </w:r>
      <w:r w:rsidRPr="0030583A">
        <w:rPr>
          <w:bCs/>
        </w:rPr>
        <w:t>kėjus</w:t>
      </w:r>
      <w:proofErr w:type="spellEnd"/>
      <w:r w:rsidRPr="0030583A">
        <w:rPr>
          <w:bCs/>
        </w:rPr>
        <w:t xml:space="preserve">, kuriais grindžiama Paslaugų teikėjo kvalifikacija, Klientas privalo patikrinti naujų, Paslaugų teikėjo pasiūlyme nenurodytų, </w:t>
      </w:r>
      <w:proofErr w:type="spellStart"/>
      <w:r w:rsidRPr="0030583A">
        <w:rPr>
          <w:bCs/>
        </w:rPr>
        <w:t>subt</w:t>
      </w:r>
      <w:r w:rsidR="007F47A5" w:rsidRPr="0030583A">
        <w:rPr>
          <w:bCs/>
        </w:rPr>
        <w:t>ei</w:t>
      </w:r>
      <w:r w:rsidRPr="0030583A">
        <w:rPr>
          <w:bCs/>
        </w:rPr>
        <w:t>kėjų</w:t>
      </w:r>
      <w:proofErr w:type="spellEnd"/>
      <w:r w:rsidRPr="0030583A">
        <w:rPr>
          <w:bCs/>
        </w:rPr>
        <w:t>, kuriais grindžiama Paslaugų teikėjo kvalifikacija, pašalinimo pagrindų nebuvimą ir kvalifikacijos atitiktį.</w:t>
      </w:r>
    </w:p>
    <w:p w14:paraId="35EFA8C5" w14:textId="462A61F0" w:rsidR="004D6878" w:rsidRPr="000D5409" w:rsidRDefault="004D6878" w:rsidP="00115E06">
      <w:pPr>
        <w:pStyle w:val="Pagrindinistekstas"/>
        <w:tabs>
          <w:tab w:val="left" w:pos="1170"/>
          <w:tab w:val="left" w:pos="9630"/>
          <w:tab w:val="left" w:pos="9720"/>
        </w:tabs>
        <w:ind w:right="8"/>
        <w:rPr>
          <w:i/>
        </w:rPr>
      </w:pPr>
    </w:p>
    <w:p w14:paraId="148E3642" w14:textId="17104BF0" w:rsidR="000E0988" w:rsidRPr="0030583A" w:rsidRDefault="009740DE" w:rsidP="00115E06">
      <w:pPr>
        <w:ind w:left="360"/>
        <w:jc w:val="center"/>
        <w:rPr>
          <w:lang w:val="lt-LT"/>
        </w:rPr>
      </w:pPr>
      <w:r w:rsidRPr="0030583A">
        <w:rPr>
          <w:b/>
          <w:bCs/>
          <w:lang w:val="lt-LT"/>
        </w:rPr>
        <w:t xml:space="preserve">7. </w:t>
      </w:r>
      <w:r w:rsidR="000E0988" w:rsidRPr="0030583A">
        <w:rPr>
          <w:b/>
          <w:bCs/>
          <w:lang w:val="lt-LT"/>
        </w:rPr>
        <w:t>SUTARTIES ĮVYKDYMO UŽTIKRINIMAS</w:t>
      </w:r>
    </w:p>
    <w:p w14:paraId="2EC42CC3" w14:textId="77777777" w:rsidR="000E0988" w:rsidRPr="0030583A" w:rsidRDefault="000E0988" w:rsidP="00115E06">
      <w:pPr>
        <w:pStyle w:val="Sraopastraipa"/>
        <w:rPr>
          <w:lang w:val="lt-LT"/>
        </w:rPr>
      </w:pPr>
    </w:p>
    <w:p w14:paraId="36F603D1" w14:textId="14644AD0" w:rsidR="000E0988" w:rsidRPr="0030583A" w:rsidRDefault="009740DE" w:rsidP="00115E06">
      <w:pPr>
        <w:tabs>
          <w:tab w:val="left" w:pos="1170"/>
        </w:tabs>
        <w:ind w:firstLine="567"/>
        <w:jc w:val="both"/>
        <w:rPr>
          <w:lang w:val="lt-LT" w:eastAsia="lt-LT"/>
        </w:rPr>
      </w:pPr>
      <w:r w:rsidRPr="0030583A">
        <w:rPr>
          <w:lang w:val="lt-LT" w:eastAsia="lt-LT"/>
        </w:rPr>
        <w:lastRenderedPageBreak/>
        <w:t xml:space="preserve">7.1. </w:t>
      </w:r>
      <w:r w:rsidR="0030583A" w:rsidRPr="0030583A">
        <w:rPr>
          <w:lang w:val="lt-LT" w:eastAsia="lt-LT"/>
        </w:rPr>
        <w:t>Jei Paslaugų teikėjas nevykdo ar netinkamai vykdo sutartinius įsipareigojimus, susijusius ne su pasl</w:t>
      </w:r>
      <w:r w:rsidR="0030583A">
        <w:rPr>
          <w:lang w:val="lt-LT" w:eastAsia="lt-LT"/>
        </w:rPr>
        <w:t>augų teikimo terminų praleidimu</w:t>
      </w:r>
      <w:r w:rsidR="00CF2457">
        <w:rPr>
          <w:lang w:val="lt-LT" w:eastAsia="lt-LT"/>
        </w:rPr>
        <w:t xml:space="preserve"> ir </w:t>
      </w:r>
      <w:r w:rsidR="00CF2457" w:rsidRPr="00CF2457">
        <w:rPr>
          <w:lang w:val="lt-LT" w:eastAsia="lt-LT"/>
        </w:rPr>
        <w:t>apie kuriuos Paslaugų teikėjas buvo raštiškai įspėtas, tačiau per Kliento nustatytą terminą nepašalino paslaugų teikimo trūkumų</w:t>
      </w:r>
      <w:r w:rsidR="0030583A" w:rsidRPr="0030583A">
        <w:rPr>
          <w:lang w:val="lt-LT" w:eastAsia="lt-LT"/>
        </w:rPr>
        <w:t>, Kliento reikalavimu moka Klientui 5 (penkių) procentų nuo visos Sutarties kainos, nurodytos Sutarties 2.1 papunktyje, dydžio baudą.</w:t>
      </w:r>
    </w:p>
    <w:p w14:paraId="16FD2DA3" w14:textId="06D52CE5" w:rsidR="000E0988" w:rsidRPr="0030583A" w:rsidRDefault="009740DE" w:rsidP="00115E06">
      <w:pPr>
        <w:tabs>
          <w:tab w:val="left" w:pos="1170"/>
        </w:tabs>
        <w:ind w:firstLine="567"/>
        <w:jc w:val="both"/>
        <w:rPr>
          <w:lang w:val="lt-LT" w:eastAsia="lt-LT"/>
        </w:rPr>
      </w:pPr>
      <w:r w:rsidRPr="0030583A">
        <w:rPr>
          <w:lang w:val="lt-LT" w:eastAsia="lt-LT"/>
        </w:rPr>
        <w:t xml:space="preserve">7.2. </w:t>
      </w:r>
      <w:r w:rsidR="0030583A" w:rsidRPr="0030583A">
        <w:rPr>
          <w:lang w:val="lt-LT" w:eastAsia="lt-LT"/>
        </w:rPr>
        <w:t>Jei Paslaugų teikėjas nevykdo savo sutartinių įsipareigojimų Sutartyje numatytais terminais, Klientas turi teisę be oficialaus įspėjimo ir neribodamas kitų savo teisių gyn</w:t>
      </w:r>
      <w:r w:rsidR="0030583A">
        <w:rPr>
          <w:lang w:val="lt-LT" w:eastAsia="lt-LT"/>
        </w:rPr>
        <w:t>imo būdų pradėti skaičiuoti 0,02 (dviej</w:t>
      </w:r>
      <w:r w:rsidR="0030583A" w:rsidRPr="0030583A">
        <w:rPr>
          <w:lang w:val="lt-LT" w:eastAsia="lt-LT"/>
        </w:rPr>
        <w:t>ų šimtųjų) procento, nuo nesuteiktų ar netinkamai suteiktų</w:t>
      </w:r>
      <w:r w:rsidR="00C379EF">
        <w:rPr>
          <w:lang w:val="lt-LT" w:eastAsia="lt-LT"/>
        </w:rPr>
        <w:t xml:space="preserve"> </w:t>
      </w:r>
      <w:r w:rsidR="0030583A">
        <w:rPr>
          <w:lang w:val="lt-LT" w:eastAsia="lt-LT"/>
        </w:rPr>
        <w:t>paslaugų</w:t>
      </w:r>
      <w:r w:rsidR="0030583A" w:rsidRPr="0030583A">
        <w:rPr>
          <w:lang w:val="lt-LT" w:eastAsia="lt-LT"/>
        </w:rPr>
        <w:t>, dydžio delspinigius, už kiekvieną uždelstą dieną.</w:t>
      </w:r>
    </w:p>
    <w:p w14:paraId="4080D11D" w14:textId="77777777" w:rsidR="0004325C" w:rsidRPr="000D5409" w:rsidRDefault="0004325C" w:rsidP="00115E06">
      <w:pPr>
        <w:tabs>
          <w:tab w:val="left" w:pos="1170"/>
        </w:tabs>
        <w:ind w:left="540"/>
        <w:jc w:val="both"/>
        <w:rPr>
          <w:i/>
          <w:lang w:val="lt-LT" w:eastAsia="lt-LT"/>
        </w:rPr>
      </w:pPr>
    </w:p>
    <w:p w14:paraId="076D00D8" w14:textId="683AFF88" w:rsidR="00883754" w:rsidRPr="000D5409" w:rsidRDefault="00ED109F" w:rsidP="00115E06">
      <w:pPr>
        <w:tabs>
          <w:tab w:val="left" w:pos="9630"/>
        </w:tabs>
        <w:ind w:left="360" w:right="8"/>
        <w:jc w:val="center"/>
        <w:rPr>
          <w:b/>
          <w:lang w:val="lt-LT"/>
        </w:rPr>
      </w:pPr>
      <w:r w:rsidRPr="000D5409">
        <w:rPr>
          <w:b/>
          <w:lang w:val="lt-LT"/>
        </w:rPr>
        <w:t xml:space="preserve">8. </w:t>
      </w:r>
      <w:r w:rsidR="00883754" w:rsidRPr="002B35FB">
        <w:rPr>
          <w:b/>
          <w:lang w:val="lt-LT"/>
        </w:rPr>
        <w:t>SUTARTIES GALIOJIMAS</w:t>
      </w:r>
    </w:p>
    <w:p w14:paraId="7BC621D3" w14:textId="77777777" w:rsidR="00883754" w:rsidRPr="000D5409" w:rsidRDefault="00883754" w:rsidP="00115E06">
      <w:pPr>
        <w:pStyle w:val="Pagrindiniotekstotrauka"/>
        <w:tabs>
          <w:tab w:val="left" w:pos="800"/>
          <w:tab w:val="left" w:pos="9630"/>
        </w:tabs>
        <w:spacing w:after="0"/>
        <w:ind w:left="0" w:right="8"/>
        <w:jc w:val="both"/>
      </w:pPr>
    </w:p>
    <w:p w14:paraId="7B0CA72A" w14:textId="100E67D1" w:rsidR="00883754" w:rsidRPr="00792EF1" w:rsidRDefault="00ED109F" w:rsidP="00115E06">
      <w:pPr>
        <w:tabs>
          <w:tab w:val="left" w:pos="1134"/>
          <w:tab w:val="left" w:pos="9630"/>
          <w:tab w:val="left" w:pos="9720"/>
        </w:tabs>
        <w:ind w:right="8" w:firstLine="567"/>
        <w:jc w:val="both"/>
        <w:rPr>
          <w:lang w:val="lt-LT"/>
        </w:rPr>
      </w:pPr>
      <w:r w:rsidRPr="00792EF1">
        <w:rPr>
          <w:lang w:val="lt-LT"/>
        </w:rPr>
        <w:t xml:space="preserve">8.1. </w:t>
      </w:r>
      <w:r w:rsidR="00883754" w:rsidRPr="00792EF1">
        <w:rPr>
          <w:lang w:val="lt-LT"/>
        </w:rPr>
        <w:t>Sutartis įsigalioja nuo Sutarties pasirašymo</w:t>
      </w:r>
      <w:r w:rsidR="009E4A8C" w:rsidRPr="00792EF1">
        <w:rPr>
          <w:lang w:val="lt-LT"/>
        </w:rPr>
        <w:t xml:space="preserve"> </w:t>
      </w:r>
      <w:r w:rsidR="00883754" w:rsidRPr="00792EF1">
        <w:rPr>
          <w:lang w:val="lt-LT"/>
        </w:rPr>
        <w:t>dienos ir galioja iki visiško Šalių</w:t>
      </w:r>
      <w:r w:rsidR="00B174FD" w:rsidRPr="00792EF1">
        <w:rPr>
          <w:lang w:val="lt-LT"/>
        </w:rPr>
        <w:t xml:space="preserve"> sutartinių</w:t>
      </w:r>
      <w:r w:rsidR="00883754" w:rsidRPr="00792EF1">
        <w:rPr>
          <w:lang w:val="lt-LT"/>
        </w:rPr>
        <w:t xml:space="preserve"> įsipareigojimų įvykdymo</w:t>
      </w:r>
      <w:r w:rsidR="0004325C" w:rsidRPr="00792EF1">
        <w:rPr>
          <w:lang w:val="lt-LT"/>
        </w:rPr>
        <w:t xml:space="preserve"> arba iki kol ji nėra nutraukiama teisės aktuose ar šioje Sutartyje nustatytais atvejais</w:t>
      </w:r>
      <w:r w:rsidR="00883754" w:rsidRPr="00792EF1">
        <w:rPr>
          <w:lang w:val="lt-LT"/>
        </w:rPr>
        <w:t xml:space="preserve">. </w:t>
      </w:r>
    </w:p>
    <w:p w14:paraId="04A38A15" w14:textId="31E7C4E1" w:rsidR="00272B62" w:rsidRPr="00792EF1" w:rsidRDefault="00ED109F" w:rsidP="00115E06">
      <w:pPr>
        <w:tabs>
          <w:tab w:val="left" w:pos="1134"/>
          <w:tab w:val="left" w:pos="9630"/>
          <w:tab w:val="left" w:pos="9720"/>
        </w:tabs>
        <w:ind w:right="8" w:firstLine="567"/>
        <w:jc w:val="both"/>
        <w:rPr>
          <w:lang w:val="lt-LT"/>
        </w:rPr>
      </w:pPr>
      <w:r w:rsidRPr="00792EF1">
        <w:rPr>
          <w:lang w:val="lt-LT"/>
        </w:rPr>
        <w:t>8.</w:t>
      </w:r>
      <w:r w:rsidR="00106655" w:rsidRPr="00792EF1">
        <w:rPr>
          <w:lang w:val="lt-LT"/>
        </w:rPr>
        <w:t>2</w:t>
      </w:r>
      <w:r w:rsidRPr="00792EF1">
        <w:rPr>
          <w:lang w:val="lt-LT"/>
        </w:rPr>
        <w:t xml:space="preserve">. </w:t>
      </w:r>
      <w:r w:rsidR="00BB22EF" w:rsidRPr="00792EF1">
        <w:rPr>
          <w:lang w:val="lt-LT"/>
        </w:rPr>
        <w:t xml:space="preserve">Nutraukus Sutartį ar jai pasibaigus, lieka galioti Sutarties nuostatos, susijusios su atsakomybe, ginčų nagrinėjimo tvarka, taip pat visos kitos Sutarties nuostatos, jeigu šios </w:t>
      </w:r>
      <w:r w:rsidR="00712479" w:rsidRPr="00792EF1">
        <w:rPr>
          <w:lang w:val="lt-LT"/>
        </w:rPr>
        <w:t>nuostatos</w:t>
      </w:r>
      <w:r w:rsidR="00BB22EF" w:rsidRPr="00792EF1">
        <w:rPr>
          <w:lang w:val="lt-LT"/>
        </w:rPr>
        <w:t xml:space="preserve"> pagal savo esmę lieka galioti ir po Sutarties nutraukimo</w:t>
      </w:r>
      <w:r w:rsidR="0004325C" w:rsidRPr="00792EF1">
        <w:rPr>
          <w:lang w:val="lt-LT"/>
        </w:rPr>
        <w:t>.</w:t>
      </w:r>
    </w:p>
    <w:p w14:paraId="7B27FD57" w14:textId="4888C8E2" w:rsidR="00272B62" w:rsidRPr="000D5409" w:rsidRDefault="00ED109F" w:rsidP="00115E06">
      <w:pPr>
        <w:tabs>
          <w:tab w:val="left" w:pos="1134"/>
          <w:tab w:val="left" w:pos="9630"/>
          <w:tab w:val="left" w:pos="9720"/>
        </w:tabs>
        <w:ind w:right="8" w:firstLine="567"/>
        <w:jc w:val="both"/>
        <w:rPr>
          <w:lang w:val="lt-LT"/>
        </w:rPr>
      </w:pPr>
      <w:r w:rsidRPr="00792EF1">
        <w:rPr>
          <w:lang w:val="lt-LT"/>
        </w:rPr>
        <w:t>8.</w:t>
      </w:r>
      <w:r w:rsidR="00106655" w:rsidRPr="00792EF1">
        <w:rPr>
          <w:lang w:val="lt-LT"/>
        </w:rPr>
        <w:t>3</w:t>
      </w:r>
      <w:r w:rsidRPr="00792EF1">
        <w:rPr>
          <w:lang w:val="lt-LT"/>
        </w:rPr>
        <w:t xml:space="preserve">. </w:t>
      </w:r>
      <w:r w:rsidR="00272B62" w:rsidRPr="00792EF1">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2B35FB" w:rsidRPr="00792EF1">
        <w:rPr>
          <w:lang w:val="lt-LT"/>
        </w:rPr>
        <w:t xml:space="preserve">20 (dvidešimt) </w:t>
      </w:r>
      <w:r w:rsidR="00272B62" w:rsidRPr="00792EF1">
        <w:rPr>
          <w:lang w:val="lt-LT"/>
        </w:rPr>
        <w:t xml:space="preserve">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r w:rsidR="002B35FB" w:rsidRPr="00792EF1">
        <w:rPr>
          <w:lang w:val="lt-LT"/>
        </w:rPr>
        <w:t xml:space="preserve">Paslaugų teikėjo prievolės termino praleidimas 30 (trisdešimt) dienų; </w:t>
      </w:r>
      <w:r w:rsidR="00272B62" w:rsidRPr="00792EF1">
        <w:rPr>
          <w:lang w:val="lt-LT"/>
        </w:rPr>
        <w:t>netinkamos kokybės, t. y. Sutarties reikalavimų neatitinkančių</w:t>
      </w:r>
      <w:r w:rsidR="000B02B4" w:rsidRPr="00792EF1">
        <w:rPr>
          <w:lang w:val="lt-LT"/>
        </w:rPr>
        <w:t>,</w:t>
      </w:r>
      <w:r w:rsidR="00272B62" w:rsidRPr="00792EF1">
        <w:rPr>
          <w:lang w:val="lt-LT"/>
        </w:rPr>
        <w:t xml:space="preserve"> paslaugų teikimas</w:t>
      </w:r>
      <w:r w:rsidR="002B35FB" w:rsidRPr="00792EF1">
        <w:rPr>
          <w:lang w:val="lt-LT"/>
        </w:rPr>
        <w:t>.</w:t>
      </w:r>
    </w:p>
    <w:p w14:paraId="1F436126" w14:textId="5CD61904" w:rsidR="00883754" w:rsidRPr="00792EF1" w:rsidRDefault="00ED109F" w:rsidP="00115E06">
      <w:pPr>
        <w:tabs>
          <w:tab w:val="left" w:pos="1134"/>
          <w:tab w:val="left" w:pos="9630"/>
          <w:tab w:val="left" w:pos="9720"/>
        </w:tabs>
        <w:ind w:right="8" w:firstLine="567"/>
        <w:jc w:val="both"/>
        <w:rPr>
          <w:lang w:val="lt-LT"/>
        </w:rPr>
      </w:pPr>
      <w:r w:rsidRPr="00792EF1">
        <w:rPr>
          <w:lang w:val="lt-LT"/>
        </w:rPr>
        <w:t>8.</w:t>
      </w:r>
      <w:r w:rsidR="00106655" w:rsidRPr="00792EF1">
        <w:rPr>
          <w:lang w:val="lt-LT"/>
        </w:rPr>
        <w:t>4</w:t>
      </w:r>
      <w:r w:rsidRPr="00792EF1">
        <w:rPr>
          <w:lang w:val="lt-LT"/>
        </w:rPr>
        <w:t xml:space="preserve">. </w:t>
      </w:r>
      <w:r w:rsidR="00883754" w:rsidRPr="00792EF1">
        <w:rPr>
          <w:lang w:val="lt-LT"/>
        </w:rPr>
        <w:t xml:space="preserve">Klientas turi teisę vienašališkai nutraukti Sutartį, apie tai pranešęs Paslaugų teikėjui raštu prieš </w:t>
      </w:r>
      <w:r w:rsidR="00CF2457" w:rsidRPr="00792EF1">
        <w:rPr>
          <w:lang w:val="lt-LT"/>
        </w:rPr>
        <w:t xml:space="preserve">30 </w:t>
      </w:r>
      <w:r w:rsidR="00883754" w:rsidRPr="00792EF1">
        <w:rPr>
          <w:lang w:val="lt-LT"/>
        </w:rPr>
        <w:t>(</w:t>
      </w:r>
      <w:r w:rsidR="00CF2457" w:rsidRPr="00792EF1">
        <w:rPr>
          <w:lang w:val="lt-LT"/>
        </w:rPr>
        <w:t>trisdešimt</w:t>
      </w:r>
      <w:r w:rsidR="00883754" w:rsidRPr="00792EF1">
        <w:rPr>
          <w:lang w:val="lt-LT"/>
        </w:rPr>
        <w:t xml:space="preserve">)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CF2457" w:rsidRPr="00792EF1">
        <w:rPr>
          <w:lang w:val="lt-LT"/>
        </w:rPr>
        <w:t xml:space="preserve">30 </w:t>
      </w:r>
      <w:r w:rsidR="00883754" w:rsidRPr="00792EF1">
        <w:rPr>
          <w:lang w:val="lt-LT"/>
        </w:rPr>
        <w:t>(</w:t>
      </w:r>
      <w:r w:rsidR="00CF2457" w:rsidRPr="00792EF1">
        <w:rPr>
          <w:lang w:val="lt-LT"/>
        </w:rPr>
        <w:t>trisdešimt</w:t>
      </w:r>
      <w:r w:rsidR="00883754" w:rsidRPr="00792EF1">
        <w:rPr>
          <w:lang w:val="lt-LT"/>
        </w:rPr>
        <w:t>) darbo dienų. Šiuo atveju Paslaugų teikėjas privalo visiškai atlyginti Kliento patirtus nuostolius.</w:t>
      </w:r>
    </w:p>
    <w:p w14:paraId="76F2BC81" w14:textId="3C52D551" w:rsidR="00883754" w:rsidRPr="000D5409" w:rsidRDefault="00ED109F" w:rsidP="00115E06">
      <w:pPr>
        <w:tabs>
          <w:tab w:val="left" w:pos="1134"/>
          <w:tab w:val="left" w:pos="9630"/>
          <w:tab w:val="left" w:pos="9720"/>
        </w:tabs>
        <w:ind w:right="8" w:firstLine="567"/>
        <w:jc w:val="both"/>
        <w:rPr>
          <w:lang w:val="lt-LT"/>
        </w:rPr>
      </w:pPr>
      <w:r w:rsidRPr="00792EF1">
        <w:rPr>
          <w:lang w:val="lt-LT"/>
        </w:rPr>
        <w:t>8.</w:t>
      </w:r>
      <w:r w:rsidR="00106655" w:rsidRPr="00792EF1">
        <w:rPr>
          <w:lang w:val="lt-LT"/>
        </w:rPr>
        <w:t>5</w:t>
      </w:r>
      <w:r w:rsidRPr="00792EF1">
        <w:rPr>
          <w:lang w:val="lt-LT"/>
        </w:rPr>
        <w:t xml:space="preserve">. </w:t>
      </w:r>
      <w:r w:rsidR="00883754" w:rsidRPr="00792EF1">
        <w:rPr>
          <w:lang w:val="lt-LT"/>
        </w:rPr>
        <w:t>Sutartis bet kada gali būti nutraukta raštišku</w:t>
      </w:r>
      <w:r w:rsidR="00C237A0" w:rsidRPr="00792EF1">
        <w:rPr>
          <w:lang w:val="lt-LT"/>
        </w:rPr>
        <w:t xml:space="preserve"> abiejų</w:t>
      </w:r>
      <w:r w:rsidR="004A2C81" w:rsidRPr="00792EF1">
        <w:rPr>
          <w:lang w:val="lt-LT"/>
        </w:rPr>
        <w:t xml:space="preserve"> Šalių susitarimu</w:t>
      </w:r>
      <w:r w:rsidR="00684C8F" w:rsidRPr="00792EF1">
        <w:rPr>
          <w:lang w:val="lt-LT"/>
        </w:rPr>
        <w:t>, L</w:t>
      </w:r>
      <w:r w:rsidR="00765228" w:rsidRPr="00792EF1">
        <w:rPr>
          <w:lang w:val="lt-LT"/>
        </w:rPr>
        <w:t xml:space="preserve">ietuvos </w:t>
      </w:r>
      <w:r w:rsidR="00684C8F" w:rsidRPr="00792EF1">
        <w:rPr>
          <w:lang w:val="lt-LT"/>
        </w:rPr>
        <w:t>R</w:t>
      </w:r>
      <w:r w:rsidR="00765228" w:rsidRPr="00792EF1">
        <w:rPr>
          <w:lang w:val="lt-LT"/>
        </w:rPr>
        <w:t>espublikos</w:t>
      </w:r>
      <w:r w:rsidR="00684C8F" w:rsidRPr="00792EF1">
        <w:rPr>
          <w:lang w:val="lt-LT"/>
        </w:rPr>
        <w:t xml:space="preserve"> viešųjų pirkimų įstatymo 90 straipsnio nustatytais atvejais ir tvarka bei</w:t>
      </w:r>
      <w:r w:rsidR="004A2C81" w:rsidRPr="00792EF1">
        <w:rPr>
          <w:lang w:val="lt-LT"/>
        </w:rPr>
        <w:t xml:space="preserve"> </w:t>
      </w:r>
      <w:r w:rsidR="00684C8F" w:rsidRPr="00792EF1">
        <w:rPr>
          <w:lang w:val="lt-LT"/>
        </w:rPr>
        <w:t>kitų</w:t>
      </w:r>
      <w:r w:rsidR="004A2C81" w:rsidRPr="00792EF1">
        <w:rPr>
          <w:lang w:val="lt-LT"/>
        </w:rPr>
        <w:t xml:space="preserve"> teisės aktų numatytais atvejais.</w:t>
      </w:r>
    </w:p>
    <w:p w14:paraId="59368890" w14:textId="77777777" w:rsidR="00883754" w:rsidRPr="000D5409" w:rsidRDefault="00883754" w:rsidP="00115E06">
      <w:pPr>
        <w:pStyle w:val="Pagrindiniotekstotrauka"/>
        <w:tabs>
          <w:tab w:val="left" w:pos="1311"/>
          <w:tab w:val="num" w:pos="1368"/>
          <w:tab w:val="left" w:pos="9630"/>
        </w:tabs>
        <w:spacing w:after="0"/>
        <w:ind w:left="0" w:right="8"/>
        <w:jc w:val="both"/>
      </w:pPr>
    </w:p>
    <w:p w14:paraId="1C21E524" w14:textId="0F0C87C5" w:rsidR="00883754" w:rsidRPr="000D5409" w:rsidRDefault="00ED109F" w:rsidP="00115E06">
      <w:pPr>
        <w:tabs>
          <w:tab w:val="left" w:pos="9630"/>
        </w:tabs>
        <w:ind w:left="360" w:right="8"/>
        <w:jc w:val="center"/>
        <w:rPr>
          <w:b/>
          <w:lang w:val="lt-LT"/>
        </w:rPr>
      </w:pPr>
      <w:r w:rsidRPr="000D5409">
        <w:rPr>
          <w:b/>
          <w:lang w:val="lt-LT"/>
        </w:rPr>
        <w:t xml:space="preserve">9. </w:t>
      </w:r>
      <w:r w:rsidR="00883754" w:rsidRPr="000D5409">
        <w:rPr>
          <w:b/>
          <w:lang w:val="lt-LT"/>
        </w:rPr>
        <w:t>KITOS SĄLYGOS</w:t>
      </w:r>
    </w:p>
    <w:p w14:paraId="5B604DF9" w14:textId="77777777" w:rsidR="00883754" w:rsidRPr="000D5409" w:rsidRDefault="00883754" w:rsidP="00115E06">
      <w:pPr>
        <w:shd w:val="clear" w:color="auto" w:fill="FFFFFF"/>
        <w:tabs>
          <w:tab w:val="left" w:pos="720"/>
          <w:tab w:val="left" w:pos="1008"/>
          <w:tab w:val="left" w:pos="9630"/>
        </w:tabs>
        <w:ind w:left="57" w:right="8"/>
        <w:jc w:val="both"/>
        <w:rPr>
          <w:spacing w:val="-2"/>
          <w:lang w:val="lt-LT"/>
        </w:rPr>
      </w:pPr>
    </w:p>
    <w:p w14:paraId="189C36A1" w14:textId="0F77C836" w:rsidR="004B1EF1" w:rsidRPr="000D5409" w:rsidRDefault="00ED109F" w:rsidP="00115E06">
      <w:pPr>
        <w:tabs>
          <w:tab w:val="left" w:pos="1134"/>
          <w:tab w:val="left" w:pos="9630"/>
          <w:tab w:val="left" w:pos="9720"/>
        </w:tabs>
        <w:ind w:right="8" w:firstLine="567"/>
        <w:jc w:val="both"/>
        <w:rPr>
          <w:lang w:val="lt-LT"/>
        </w:rPr>
      </w:pPr>
      <w:r w:rsidRPr="00792EF1">
        <w:rPr>
          <w:lang w:val="lt-LT"/>
        </w:rPr>
        <w:t xml:space="preserve">9.1. </w:t>
      </w:r>
      <w:r w:rsidR="00BE7183" w:rsidRPr="00792EF1">
        <w:rPr>
          <w:lang w:val="lt-LT"/>
        </w:rPr>
        <w:t xml:space="preserve">Sutarties sąlygos Sutarties galiojimo laikotarpiu gali būti keičiamos šioje Sutartyje ir Lietuvos Respublikos viešųjų pirkimų įstatymo </w:t>
      </w:r>
      <w:r w:rsidR="00DA42F0" w:rsidRPr="00792EF1">
        <w:rPr>
          <w:rStyle w:val="Hipersaitas"/>
          <w:color w:val="auto"/>
          <w:u w:val="none"/>
          <w:lang w:val="lt-LT"/>
        </w:rPr>
        <w:t>89 straipsnyje numatytais atvejais</w:t>
      </w:r>
      <w:r w:rsidR="00BE7183" w:rsidRPr="00792EF1">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2B35FB" w:rsidRPr="00792EF1">
        <w:rPr>
          <w:lang w:val="lt-LT"/>
        </w:rPr>
        <w:t xml:space="preserve">(dešimt) </w:t>
      </w:r>
      <w:r w:rsidR="00BE7183" w:rsidRPr="00792EF1">
        <w:rPr>
          <w:lang w:val="lt-LT"/>
        </w:rPr>
        <w:t>darbo dienų. Visi Sutarties pakeitimai galioja tik tada, kai jie sudaryti raštu ir pasirašyti Šalių įgaliotų atstovų</w:t>
      </w:r>
      <w:r w:rsidR="004B1EF1" w:rsidRPr="00792EF1">
        <w:rPr>
          <w:lang w:val="lt-LT"/>
        </w:rPr>
        <w:t>.</w:t>
      </w:r>
    </w:p>
    <w:p w14:paraId="3754BD35" w14:textId="6D393038" w:rsidR="00BE7183" w:rsidRPr="009E505D" w:rsidRDefault="00ED109F" w:rsidP="00222DE9">
      <w:pPr>
        <w:tabs>
          <w:tab w:val="left" w:pos="1134"/>
          <w:tab w:val="left" w:pos="9630"/>
          <w:tab w:val="left" w:pos="9720"/>
        </w:tabs>
        <w:ind w:right="8" w:firstLine="567"/>
        <w:jc w:val="both"/>
        <w:rPr>
          <w:lang w:val="lt-LT"/>
        </w:rPr>
      </w:pPr>
      <w:r w:rsidRPr="000D5409">
        <w:rPr>
          <w:lang w:val="lt-LT"/>
        </w:rPr>
        <w:t xml:space="preserve">9.2. </w:t>
      </w:r>
      <w:r w:rsidR="009E505D" w:rsidRPr="009E505D">
        <w:rPr>
          <w:lang w:val="lt-LT"/>
        </w:rPr>
        <w:t xml:space="preserve">Klientas atsakingu už Sutarties vykdymą asmeniu skiria Lietuvos Respublikos vidaus reikalų ministerijos Viešojo administravimo ir vietos savivaldos politikos grupės vyresnįjį patarėją Paulių Skardžių, el. paštas </w:t>
      </w:r>
      <w:proofErr w:type="spellStart"/>
      <w:r w:rsidR="009E505D" w:rsidRPr="009E505D">
        <w:rPr>
          <w:lang w:val="lt-LT"/>
        </w:rPr>
        <w:t>paulius.skardzius@vrm.lt</w:t>
      </w:r>
      <w:proofErr w:type="spellEnd"/>
      <w:r w:rsidR="009E505D" w:rsidRPr="009E505D">
        <w:rPr>
          <w:lang w:val="lt-LT"/>
        </w:rPr>
        <w:t xml:space="preserve">, tel. (8 5) 271 7071 (pakaitiniu asmeniu – Lietuvos Respublikos vidaus reikalų ministerijos Viešojo administravimo ir vietos savivaldos politikos grupės patarėją  Aušra Galvėnienė, el. paštas </w:t>
      </w:r>
      <w:proofErr w:type="spellStart"/>
      <w:r w:rsidR="009E505D" w:rsidRPr="009E505D">
        <w:rPr>
          <w:lang w:val="lt-LT"/>
        </w:rPr>
        <w:t>ausra.galveniene@vrm.lt</w:t>
      </w:r>
      <w:proofErr w:type="spellEnd"/>
      <w:r w:rsidR="009E505D" w:rsidRPr="009E505D">
        <w:rPr>
          <w:lang w:val="lt-LT"/>
        </w:rPr>
        <w:t xml:space="preserve">, tel. (8 5) 271 8839). </w:t>
      </w:r>
      <w:r w:rsidR="00BE7183" w:rsidRPr="000D5409">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0D5409">
        <w:rPr>
          <w:lang w:val="lt-LT"/>
        </w:rPr>
        <w:t>karolis.klusevicius@vrm.lt</w:t>
      </w:r>
      <w:proofErr w:type="spellEnd"/>
      <w:r w:rsidR="00BE7183" w:rsidRPr="000D5409">
        <w:rPr>
          <w:lang w:val="lt-LT"/>
        </w:rPr>
        <w:t xml:space="preserve">,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7A2F3808" w:rsidR="00883754" w:rsidRPr="000D5409" w:rsidRDefault="00ED109F" w:rsidP="00115E06">
      <w:pPr>
        <w:tabs>
          <w:tab w:val="left" w:pos="1134"/>
          <w:tab w:val="left" w:pos="9630"/>
          <w:tab w:val="left" w:pos="9720"/>
        </w:tabs>
        <w:ind w:right="8" w:firstLine="567"/>
        <w:jc w:val="both"/>
        <w:rPr>
          <w:lang w:val="lt-LT"/>
        </w:rPr>
      </w:pPr>
      <w:r w:rsidRPr="000D5409">
        <w:rPr>
          <w:lang w:val="lt-LT"/>
        </w:rPr>
        <w:lastRenderedPageBreak/>
        <w:t xml:space="preserve">9.3. </w:t>
      </w:r>
      <w:r w:rsidR="00883754" w:rsidRPr="000D5409">
        <w:rPr>
          <w:lang w:val="lt-LT"/>
        </w:rPr>
        <w:t>Šalių tarpusavio santykiai, neaptarti Sutartyje, reguliuojami Lietuvos Respublikos civilinio kodekso ir kitų teisės aktų nustatyta tvarka.</w:t>
      </w:r>
    </w:p>
    <w:p w14:paraId="368222EA" w14:textId="00857EC0" w:rsidR="00025029" w:rsidRPr="000D5409" w:rsidRDefault="00ED109F" w:rsidP="00115E06">
      <w:pPr>
        <w:tabs>
          <w:tab w:val="left" w:pos="1134"/>
          <w:tab w:val="left" w:pos="9630"/>
          <w:tab w:val="left" w:pos="9720"/>
        </w:tabs>
        <w:ind w:right="8" w:firstLine="567"/>
        <w:jc w:val="both"/>
        <w:rPr>
          <w:lang w:val="lt-LT"/>
        </w:rPr>
      </w:pPr>
      <w:r w:rsidRPr="000D5409">
        <w:rPr>
          <w:lang w:val="lt-LT"/>
        </w:rPr>
        <w:t xml:space="preserve">9.4.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06C0C778"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18E9F1A5"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9.6. </w:t>
      </w:r>
      <w:r w:rsidR="00883754" w:rsidRPr="000D5409">
        <w:rPr>
          <w:lang w:val="lt-LT"/>
        </w:rPr>
        <w:t>Sutarčiai aiškinti bei ginčams spręsti taikoma Lietuvos Respublikos teisė.</w:t>
      </w:r>
    </w:p>
    <w:p w14:paraId="6799C0F2" w14:textId="61E800F9" w:rsidR="005E08B9" w:rsidRPr="000D5409" w:rsidRDefault="00ED109F" w:rsidP="00115E06">
      <w:pPr>
        <w:tabs>
          <w:tab w:val="left" w:pos="1134"/>
          <w:tab w:val="left" w:pos="9630"/>
          <w:tab w:val="left" w:pos="9720"/>
        </w:tabs>
        <w:ind w:right="8" w:firstLine="567"/>
        <w:jc w:val="both"/>
        <w:rPr>
          <w:lang w:val="lt-LT"/>
        </w:rPr>
      </w:pPr>
      <w:r w:rsidRPr="000D5409">
        <w:rPr>
          <w:lang w:val="lt-LT"/>
        </w:rPr>
        <w:t xml:space="preserve">9.7.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1C7A313B"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9.8. </w:t>
      </w:r>
      <w:r w:rsidR="00883754" w:rsidRPr="000D5409">
        <w:rPr>
          <w:lang w:val="lt-LT"/>
        </w:rPr>
        <w:t>Sutartis sudaryta 2 (dviem) egzemplioriais, turinčiais vienodą teisinę galią, po vieną kiekvienai Šaliai.</w:t>
      </w:r>
    </w:p>
    <w:p w14:paraId="056FCCCE" w14:textId="0742D9E7" w:rsidR="00220BCF" w:rsidRPr="003E4C92" w:rsidRDefault="00ED109F" w:rsidP="00115E06">
      <w:pPr>
        <w:tabs>
          <w:tab w:val="left" w:pos="1134"/>
          <w:tab w:val="left" w:pos="9630"/>
          <w:tab w:val="left" w:pos="9720"/>
        </w:tabs>
        <w:ind w:right="8" w:firstLine="567"/>
        <w:jc w:val="both"/>
        <w:rPr>
          <w:lang w:val="lt-LT"/>
        </w:rPr>
      </w:pPr>
      <w:r w:rsidRPr="003E4C92">
        <w:rPr>
          <w:lang w:val="lt-LT"/>
        </w:rPr>
        <w:t>9.</w:t>
      </w:r>
      <w:r w:rsidR="000B02B4" w:rsidRPr="003E4C92">
        <w:rPr>
          <w:lang w:val="lt-LT"/>
        </w:rPr>
        <w:t>9</w:t>
      </w:r>
      <w:r w:rsidRPr="003E4C92">
        <w:rPr>
          <w:lang w:val="lt-LT"/>
        </w:rPr>
        <w:t xml:space="preserve">. </w:t>
      </w:r>
      <w:r w:rsidR="00220BCF" w:rsidRPr="003E4C92">
        <w:rPr>
          <w:lang w:val="lt-LT"/>
        </w:rPr>
        <w:t>Sutarties neatskiriami priedai:</w:t>
      </w:r>
    </w:p>
    <w:p w14:paraId="2D10AF10" w14:textId="22B7120C" w:rsidR="00220BCF" w:rsidRPr="003E4C92" w:rsidRDefault="00ED109F" w:rsidP="00115E06">
      <w:pPr>
        <w:tabs>
          <w:tab w:val="left" w:pos="1260"/>
        </w:tabs>
        <w:ind w:right="8" w:firstLine="567"/>
        <w:jc w:val="both"/>
        <w:rPr>
          <w:lang w:val="lt-LT"/>
        </w:rPr>
      </w:pPr>
      <w:r w:rsidRPr="003E4C92">
        <w:rPr>
          <w:lang w:val="lt-LT"/>
        </w:rPr>
        <w:t>9.</w:t>
      </w:r>
      <w:r w:rsidR="000B02B4" w:rsidRPr="003E4C92">
        <w:rPr>
          <w:lang w:val="lt-LT"/>
        </w:rPr>
        <w:t>9</w:t>
      </w:r>
      <w:r w:rsidRPr="003E4C92">
        <w:rPr>
          <w:lang w:val="lt-LT"/>
        </w:rPr>
        <w:t xml:space="preserve">.1. </w:t>
      </w:r>
      <w:r w:rsidR="00220BCF" w:rsidRPr="003E4C92">
        <w:rPr>
          <w:lang w:val="lt-LT"/>
        </w:rPr>
        <w:t xml:space="preserve">Sutarties 1 priedas – </w:t>
      </w:r>
      <w:r w:rsidR="00216AAF" w:rsidRPr="003E4C92">
        <w:rPr>
          <w:lang w:val="lt-LT"/>
        </w:rPr>
        <w:t xml:space="preserve">Techninė </w:t>
      </w:r>
      <w:r w:rsidR="00220BCF" w:rsidRPr="003E4C92">
        <w:rPr>
          <w:lang w:val="lt-LT"/>
        </w:rPr>
        <w:t xml:space="preserve">specifikacija, </w:t>
      </w:r>
      <w:r w:rsidR="00423DA7">
        <w:rPr>
          <w:lang w:val="lt-LT"/>
        </w:rPr>
        <w:t>4</w:t>
      </w:r>
      <w:r w:rsidR="00220BCF" w:rsidRPr="003E4C92">
        <w:rPr>
          <w:lang w:val="lt-LT"/>
        </w:rPr>
        <w:t xml:space="preserve"> lapai;</w:t>
      </w:r>
    </w:p>
    <w:p w14:paraId="7418C370" w14:textId="30E88186" w:rsidR="00220BCF" w:rsidRDefault="00ED109F" w:rsidP="00115E06">
      <w:pPr>
        <w:tabs>
          <w:tab w:val="left" w:pos="1260"/>
        </w:tabs>
        <w:ind w:right="8" w:firstLine="567"/>
        <w:jc w:val="both"/>
        <w:rPr>
          <w:lang w:val="lt-LT"/>
        </w:rPr>
      </w:pPr>
      <w:r w:rsidRPr="00792EF1">
        <w:rPr>
          <w:lang w:val="lt-LT"/>
        </w:rPr>
        <w:t>9.</w:t>
      </w:r>
      <w:r w:rsidR="000B02B4" w:rsidRPr="00792EF1">
        <w:rPr>
          <w:lang w:val="lt-LT"/>
        </w:rPr>
        <w:t>9</w:t>
      </w:r>
      <w:r w:rsidRPr="00792EF1">
        <w:rPr>
          <w:lang w:val="lt-LT"/>
        </w:rPr>
        <w:t xml:space="preserve">.2. </w:t>
      </w:r>
      <w:r w:rsidR="00220BCF" w:rsidRPr="00792EF1">
        <w:rPr>
          <w:lang w:val="lt-LT"/>
        </w:rPr>
        <w:t xml:space="preserve">Sutarties 2 priedas – </w:t>
      </w:r>
      <w:r w:rsidR="00626D54" w:rsidRPr="00792EF1">
        <w:rPr>
          <w:lang w:val="lt-LT"/>
        </w:rPr>
        <w:t xml:space="preserve">Turto valdymo ir ūkio departamento prie Lietuvos Respublikos vidaus reikalų ministerijos viešojo pirkimo komisijos </w:t>
      </w:r>
      <w:r w:rsidR="000876A7" w:rsidRPr="00792EF1">
        <w:rPr>
          <w:lang w:val="lt-LT"/>
        </w:rPr>
        <w:t>p</w:t>
      </w:r>
      <w:r w:rsidR="00626D54" w:rsidRPr="00792EF1">
        <w:rPr>
          <w:lang w:val="lt-LT"/>
        </w:rPr>
        <w:t>ranešimai</w:t>
      </w:r>
      <w:r w:rsidR="00626D54" w:rsidRPr="009E505D">
        <w:rPr>
          <w:lang w:val="lt-LT"/>
        </w:rPr>
        <w:t xml:space="preserve"> </w:t>
      </w:r>
      <w:r w:rsidR="00626D54" w:rsidRPr="00792EF1">
        <w:rPr>
          <w:lang w:val="lt-LT"/>
        </w:rPr>
        <w:t xml:space="preserve">į </w:t>
      </w:r>
      <w:r w:rsidR="000876A7" w:rsidRPr="00792EF1">
        <w:rPr>
          <w:lang w:val="lt-LT"/>
        </w:rPr>
        <w:t xml:space="preserve">tiekėjų </w:t>
      </w:r>
      <w:r w:rsidR="00626D54" w:rsidRPr="00792EF1">
        <w:rPr>
          <w:lang w:val="lt-LT"/>
        </w:rPr>
        <w:t>paklausimus, 8 lapai</w:t>
      </w:r>
      <w:r w:rsidR="005D1881">
        <w:rPr>
          <w:lang w:val="lt-LT"/>
        </w:rPr>
        <w:t>;</w:t>
      </w:r>
    </w:p>
    <w:p w14:paraId="69966609" w14:textId="108C3B2B" w:rsidR="00F35183" w:rsidRPr="003E4C92" w:rsidRDefault="00F35183" w:rsidP="00115E06">
      <w:pPr>
        <w:tabs>
          <w:tab w:val="left" w:pos="1260"/>
        </w:tabs>
        <w:ind w:right="8" w:firstLine="567"/>
        <w:jc w:val="both"/>
        <w:rPr>
          <w:lang w:val="lt-LT"/>
        </w:rPr>
      </w:pPr>
      <w:r w:rsidRPr="00F35183">
        <w:rPr>
          <w:lang w:val="lt-LT"/>
        </w:rPr>
        <w:t>9.9</w:t>
      </w:r>
      <w:r>
        <w:rPr>
          <w:lang w:val="lt-LT"/>
        </w:rPr>
        <w:t>.3</w:t>
      </w:r>
      <w:r w:rsidRPr="00F35183">
        <w:rPr>
          <w:lang w:val="lt-LT"/>
        </w:rPr>
        <w:t>.</w:t>
      </w:r>
      <w:r w:rsidR="005D1881">
        <w:rPr>
          <w:lang w:val="lt-LT"/>
        </w:rPr>
        <w:t xml:space="preserve"> Sutarties 3</w:t>
      </w:r>
      <w:r w:rsidR="005D1881" w:rsidRPr="005D1881">
        <w:rPr>
          <w:lang w:val="lt-LT"/>
        </w:rPr>
        <w:t xml:space="preserve"> priedas – </w:t>
      </w:r>
      <w:r w:rsidR="005D1881">
        <w:rPr>
          <w:lang w:val="lt-LT"/>
        </w:rPr>
        <w:t>Paslaugų teikėjo pateikta</w:t>
      </w:r>
      <w:r w:rsidR="008C4D3A">
        <w:rPr>
          <w:lang w:val="lt-LT"/>
        </w:rPr>
        <w:t>s pasiūlymas</w:t>
      </w:r>
      <w:r w:rsidR="005D1881">
        <w:rPr>
          <w:lang w:val="lt-LT"/>
        </w:rPr>
        <w:t xml:space="preserve"> </w:t>
      </w:r>
      <w:r w:rsidR="008C4D3A">
        <w:rPr>
          <w:lang w:val="lt-LT"/>
        </w:rPr>
        <w:t xml:space="preserve">(pasiūlymo </w:t>
      </w:r>
      <w:r w:rsidR="005D1881">
        <w:rPr>
          <w:lang w:val="lt-LT"/>
        </w:rPr>
        <w:t>forma</w:t>
      </w:r>
      <w:r w:rsidR="008C4D3A">
        <w:rPr>
          <w:lang w:val="lt-LT"/>
        </w:rPr>
        <w:t>)</w:t>
      </w:r>
      <w:r w:rsidR="005D1881">
        <w:rPr>
          <w:lang w:val="lt-LT"/>
        </w:rPr>
        <w:t>,</w:t>
      </w:r>
      <w:r w:rsidR="005D1881" w:rsidRPr="005D1881">
        <w:rPr>
          <w:lang w:val="lt-LT"/>
        </w:rPr>
        <w:t xml:space="preserve"> </w:t>
      </w:r>
      <w:r w:rsidR="005D1881">
        <w:rPr>
          <w:lang w:val="lt-LT"/>
        </w:rPr>
        <w:t>5</w:t>
      </w:r>
      <w:r w:rsidR="005D1881" w:rsidRPr="005D1881">
        <w:rPr>
          <w:lang w:val="lt-LT"/>
        </w:rPr>
        <w:t xml:space="preserve"> lapai.</w:t>
      </w:r>
    </w:p>
    <w:p w14:paraId="4C9A4544" w14:textId="77777777" w:rsidR="00883754" w:rsidRPr="000D5409" w:rsidRDefault="00883754" w:rsidP="00115E06">
      <w:pPr>
        <w:shd w:val="clear" w:color="auto" w:fill="FFFFFF"/>
        <w:tabs>
          <w:tab w:val="left" w:pos="9630"/>
          <w:tab w:val="left" w:pos="9720"/>
        </w:tabs>
        <w:ind w:right="8"/>
        <w:jc w:val="both"/>
        <w:rPr>
          <w:lang w:val="lt-LT"/>
        </w:rPr>
      </w:pPr>
    </w:p>
    <w:p w14:paraId="556017A5" w14:textId="5E078457" w:rsidR="00883754" w:rsidRPr="000D5409" w:rsidRDefault="00ED109F" w:rsidP="00115E06">
      <w:pPr>
        <w:tabs>
          <w:tab w:val="left" w:pos="9630"/>
        </w:tabs>
        <w:ind w:left="360" w:right="8"/>
        <w:jc w:val="center"/>
        <w:rPr>
          <w:b/>
          <w:lang w:val="lt-LT"/>
        </w:rPr>
      </w:pPr>
      <w:r w:rsidRPr="000D5409">
        <w:rPr>
          <w:b/>
          <w:lang w:val="lt-LT"/>
        </w:rPr>
        <w:t xml:space="preserve">10.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C940EC" w14:paraId="7237A6CF" w14:textId="77777777" w:rsidTr="00971261">
        <w:trPr>
          <w:trHeight w:val="4041"/>
        </w:trPr>
        <w:tc>
          <w:tcPr>
            <w:tcW w:w="4659" w:type="dxa"/>
          </w:tcPr>
          <w:p w14:paraId="6277FBE4" w14:textId="77777777" w:rsidR="00883754" w:rsidRPr="00C940EC" w:rsidRDefault="00883754" w:rsidP="00115E06">
            <w:pPr>
              <w:tabs>
                <w:tab w:val="left" w:pos="9630"/>
              </w:tabs>
              <w:ind w:right="8"/>
              <w:rPr>
                <w:b/>
                <w:lang w:val="lt-LT"/>
              </w:rPr>
            </w:pPr>
          </w:p>
          <w:p w14:paraId="300749B3" w14:textId="77777777" w:rsidR="00883754" w:rsidRPr="00C940EC" w:rsidRDefault="00883754" w:rsidP="00115E06">
            <w:pPr>
              <w:tabs>
                <w:tab w:val="left" w:pos="720"/>
                <w:tab w:val="left" w:pos="1008"/>
                <w:tab w:val="left" w:pos="9630"/>
              </w:tabs>
              <w:ind w:right="8"/>
              <w:rPr>
                <w:b/>
                <w:lang w:val="lt-LT"/>
              </w:rPr>
            </w:pPr>
            <w:r w:rsidRPr="00C940EC">
              <w:rPr>
                <w:b/>
                <w:lang w:val="lt-LT"/>
              </w:rPr>
              <w:t>KLIENTAS</w:t>
            </w:r>
          </w:p>
          <w:p w14:paraId="128FE9AB" w14:textId="77777777" w:rsidR="003654CB" w:rsidRPr="00C940EC" w:rsidRDefault="003654CB" w:rsidP="00115E06">
            <w:pPr>
              <w:tabs>
                <w:tab w:val="left" w:pos="720"/>
                <w:tab w:val="left" w:pos="1008"/>
                <w:tab w:val="left" w:pos="9630"/>
              </w:tabs>
              <w:rPr>
                <w:lang w:val="lt-LT"/>
              </w:rPr>
            </w:pPr>
          </w:p>
          <w:p w14:paraId="36040C61" w14:textId="77777777" w:rsidR="003654CB" w:rsidRPr="00C940EC" w:rsidRDefault="003654CB" w:rsidP="00115E06">
            <w:pPr>
              <w:jc w:val="both"/>
              <w:rPr>
                <w:b/>
                <w:bCs/>
                <w:lang w:val="lt-LT"/>
              </w:rPr>
            </w:pPr>
            <w:r w:rsidRPr="00C940EC">
              <w:rPr>
                <w:b/>
                <w:bCs/>
                <w:lang w:val="lt-LT"/>
              </w:rPr>
              <w:t xml:space="preserve">Lietuvos Respublikos vidaus </w:t>
            </w:r>
          </w:p>
          <w:p w14:paraId="545BB51C" w14:textId="77777777" w:rsidR="003654CB" w:rsidRPr="00C940EC" w:rsidRDefault="003654CB" w:rsidP="00115E06">
            <w:pPr>
              <w:jc w:val="both"/>
              <w:rPr>
                <w:b/>
                <w:bCs/>
                <w:lang w:val="lt-LT"/>
              </w:rPr>
            </w:pPr>
            <w:r w:rsidRPr="00C940EC">
              <w:rPr>
                <w:b/>
                <w:bCs/>
                <w:lang w:val="lt-LT"/>
              </w:rPr>
              <w:t>reikalų ministerija</w:t>
            </w:r>
          </w:p>
          <w:p w14:paraId="5D3FE523" w14:textId="77777777" w:rsidR="003654CB" w:rsidRDefault="003654CB" w:rsidP="00115E06">
            <w:pPr>
              <w:jc w:val="both"/>
              <w:rPr>
                <w:b/>
                <w:bCs/>
                <w:lang w:val="lt-LT"/>
              </w:rPr>
            </w:pPr>
          </w:p>
          <w:p w14:paraId="2D96E563" w14:textId="77777777" w:rsidR="00DF38B4" w:rsidRDefault="00DF38B4" w:rsidP="00115E06">
            <w:pPr>
              <w:jc w:val="both"/>
              <w:rPr>
                <w:b/>
                <w:bCs/>
                <w:lang w:val="lt-LT"/>
              </w:rPr>
            </w:pPr>
          </w:p>
          <w:p w14:paraId="10EACAC7" w14:textId="77777777" w:rsidR="00DF38B4" w:rsidRPr="00C940EC" w:rsidRDefault="00DF38B4" w:rsidP="00115E06">
            <w:pPr>
              <w:jc w:val="both"/>
              <w:rPr>
                <w:b/>
                <w:bCs/>
                <w:lang w:val="lt-LT"/>
              </w:rPr>
            </w:pPr>
          </w:p>
          <w:p w14:paraId="7746541E" w14:textId="77777777" w:rsidR="003654CB" w:rsidRPr="00C940EC" w:rsidRDefault="003654CB" w:rsidP="00115E06">
            <w:pPr>
              <w:rPr>
                <w:lang w:val="lt-LT"/>
              </w:rPr>
            </w:pPr>
            <w:r w:rsidRPr="00C940EC">
              <w:rPr>
                <w:lang w:val="lt-LT"/>
              </w:rPr>
              <w:t xml:space="preserve">Duomenys kaupiami ir saugomi Juridinių </w:t>
            </w:r>
          </w:p>
          <w:p w14:paraId="6015EC05" w14:textId="77777777" w:rsidR="003654CB" w:rsidRPr="00C940EC" w:rsidRDefault="003654CB" w:rsidP="00115E06">
            <w:pPr>
              <w:rPr>
                <w:lang w:val="lt-LT"/>
              </w:rPr>
            </w:pPr>
            <w:r w:rsidRPr="00C940EC">
              <w:rPr>
                <w:lang w:val="lt-LT"/>
              </w:rPr>
              <w:t>asmenų registre, kodas 188601464</w:t>
            </w:r>
          </w:p>
          <w:p w14:paraId="440C7606" w14:textId="77777777" w:rsidR="003654CB" w:rsidRPr="00C940EC" w:rsidRDefault="003654CB" w:rsidP="00115E06">
            <w:pPr>
              <w:rPr>
                <w:lang w:val="lt-LT"/>
              </w:rPr>
            </w:pPr>
            <w:r w:rsidRPr="00C940EC">
              <w:rPr>
                <w:lang w:val="lt-LT"/>
              </w:rPr>
              <w:t xml:space="preserve">PVM mokėtojo kodas LT886014610 </w:t>
            </w:r>
          </w:p>
          <w:p w14:paraId="2D18A7D6" w14:textId="77777777" w:rsidR="003654CB" w:rsidRPr="00C940EC" w:rsidRDefault="003654CB" w:rsidP="00115E06">
            <w:pPr>
              <w:rPr>
                <w:lang w:val="lt-LT"/>
              </w:rPr>
            </w:pPr>
            <w:r w:rsidRPr="00C940EC">
              <w:rPr>
                <w:lang w:val="lt-LT"/>
              </w:rPr>
              <w:t xml:space="preserve">Šventaragio g. 2, 01510 Vilnius                            </w:t>
            </w:r>
          </w:p>
          <w:p w14:paraId="25EB868C" w14:textId="77777777" w:rsidR="003654CB" w:rsidRPr="00C940EC" w:rsidRDefault="003654CB" w:rsidP="00115E06">
            <w:pPr>
              <w:rPr>
                <w:lang w:val="lt-LT"/>
              </w:rPr>
            </w:pPr>
            <w:r w:rsidRPr="00C940EC">
              <w:rPr>
                <w:lang w:val="lt-LT"/>
              </w:rPr>
              <w:t>Tel. (8 5) 271 7130</w:t>
            </w:r>
          </w:p>
          <w:p w14:paraId="57957F7A" w14:textId="77777777" w:rsidR="003654CB" w:rsidRPr="00C940EC" w:rsidRDefault="003654CB" w:rsidP="00115E06">
            <w:pPr>
              <w:rPr>
                <w:lang w:val="lt-LT"/>
              </w:rPr>
            </w:pPr>
            <w:r w:rsidRPr="00C940EC">
              <w:rPr>
                <w:lang w:val="lt-LT"/>
              </w:rPr>
              <w:t xml:space="preserve">Faks. (8 5) 271 8551 </w:t>
            </w:r>
          </w:p>
          <w:p w14:paraId="1D484443" w14:textId="77777777" w:rsidR="003654CB" w:rsidRPr="00C940EC" w:rsidRDefault="003654CB" w:rsidP="00115E06">
            <w:pPr>
              <w:rPr>
                <w:lang w:val="lt-LT"/>
              </w:rPr>
            </w:pPr>
            <w:r w:rsidRPr="00C940EC">
              <w:rPr>
                <w:lang w:val="lt-LT"/>
              </w:rPr>
              <w:t>El. paštas: bendrasisd@vrm.lt</w:t>
            </w:r>
          </w:p>
          <w:p w14:paraId="786F891D" w14:textId="2F35B5B1" w:rsidR="003654CB" w:rsidRPr="00C940EC" w:rsidRDefault="003654CB" w:rsidP="00115E06">
            <w:pPr>
              <w:rPr>
                <w:lang w:val="lt-LT"/>
              </w:rPr>
            </w:pPr>
            <w:r w:rsidRPr="00C940EC">
              <w:rPr>
                <w:lang w:val="lt-LT"/>
              </w:rPr>
              <w:t xml:space="preserve">A. s. </w:t>
            </w:r>
            <w:r w:rsidR="00AC58F4" w:rsidRPr="00AC58F4">
              <w:rPr>
                <w:lang w:val="lt-LT"/>
              </w:rPr>
              <w:t>LT21 4010 0510 0490 7151</w:t>
            </w:r>
          </w:p>
          <w:p w14:paraId="69EC2860" w14:textId="77777777" w:rsidR="003654CB" w:rsidRPr="00C940EC" w:rsidRDefault="003654CB" w:rsidP="00115E06">
            <w:pPr>
              <w:rPr>
                <w:lang w:val="lt-LT"/>
              </w:rPr>
            </w:pPr>
            <w:r w:rsidRPr="00C940EC">
              <w:rPr>
                <w:lang w:val="lt-LT"/>
              </w:rPr>
              <w:t xml:space="preserve">AB </w:t>
            </w:r>
            <w:proofErr w:type="spellStart"/>
            <w:r w:rsidRPr="00C940EC">
              <w:rPr>
                <w:lang w:val="lt-LT"/>
              </w:rPr>
              <w:t>Luminor</w:t>
            </w:r>
            <w:proofErr w:type="spellEnd"/>
            <w:r w:rsidRPr="00C940EC">
              <w:rPr>
                <w:lang w:val="lt-LT"/>
              </w:rPr>
              <w:t xml:space="preserve"> Bank </w:t>
            </w:r>
          </w:p>
          <w:p w14:paraId="23D5DB0B" w14:textId="77777777" w:rsidR="003654CB" w:rsidRPr="00C940EC" w:rsidRDefault="003654CB" w:rsidP="00115E06">
            <w:pPr>
              <w:rPr>
                <w:lang w:val="lt-LT"/>
              </w:rPr>
            </w:pPr>
            <w:r w:rsidRPr="00C940EC">
              <w:rPr>
                <w:lang w:val="lt-LT"/>
              </w:rPr>
              <w:t>Banko kodas 40100</w:t>
            </w:r>
          </w:p>
          <w:p w14:paraId="210B88C3" w14:textId="77777777" w:rsidR="00DF38B4" w:rsidRPr="00C940EC" w:rsidRDefault="00DF38B4" w:rsidP="00115E06">
            <w:pPr>
              <w:rPr>
                <w:lang w:val="lt-LT"/>
              </w:rPr>
            </w:pPr>
          </w:p>
          <w:p w14:paraId="30A5F251" w14:textId="77777777" w:rsidR="003E4C92" w:rsidRPr="00C940EC" w:rsidRDefault="003E4C92" w:rsidP="00115E06">
            <w:pPr>
              <w:rPr>
                <w:lang w:val="lt-LT"/>
              </w:rPr>
            </w:pPr>
          </w:p>
          <w:p w14:paraId="00675EFB" w14:textId="77777777" w:rsidR="003654CB" w:rsidRPr="00C940EC" w:rsidRDefault="003654CB" w:rsidP="00115E06">
            <w:pPr>
              <w:rPr>
                <w:lang w:val="lt-LT"/>
              </w:rPr>
            </w:pPr>
            <w:r w:rsidRPr="00C940EC">
              <w:rPr>
                <w:lang w:val="lt-LT"/>
              </w:rPr>
              <w:t xml:space="preserve">Ministerijos kancleris </w:t>
            </w:r>
          </w:p>
          <w:p w14:paraId="23E05051" w14:textId="77777777" w:rsidR="001A342C" w:rsidRPr="00C940EC" w:rsidRDefault="001A342C" w:rsidP="00115E06">
            <w:pPr>
              <w:rPr>
                <w:lang w:val="lt-LT"/>
              </w:rPr>
            </w:pPr>
          </w:p>
          <w:p w14:paraId="18B3679A" w14:textId="2E617F10" w:rsidR="003654CB" w:rsidRPr="00C940EC" w:rsidRDefault="003654CB" w:rsidP="00115E06">
            <w:pPr>
              <w:contextualSpacing/>
              <w:jc w:val="center"/>
              <w:rPr>
                <w:lang w:val="lt-LT"/>
              </w:rPr>
            </w:pPr>
            <w:r w:rsidRPr="00C940EC">
              <w:rPr>
                <w:lang w:val="lt-LT"/>
              </w:rPr>
              <w:t xml:space="preserve">                 </w:t>
            </w:r>
            <w:r w:rsidR="00261733">
              <w:rPr>
                <w:lang w:val="lt-LT"/>
              </w:rPr>
              <w:t xml:space="preserve">                     </w:t>
            </w:r>
            <w:r w:rsidRPr="00C940EC">
              <w:rPr>
                <w:lang w:val="lt-LT"/>
              </w:rPr>
              <w:t xml:space="preserve">A. V.                              </w:t>
            </w:r>
          </w:p>
          <w:p w14:paraId="468AB126" w14:textId="359A3D10" w:rsidR="00883754" w:rsidRPr="00C940EC" w:rsidRDefault="003654CB" w:rsidP="00115E06">
            <w:pPr>
              <w:tabs>
                <w:tab w:val="left" w:pos="9630"/>
              </w:tabs>
              <w:rPr>
                <w:lang w:val="lt-LT"/>
              </w:rPr>
            </w:pPr>
            <w:r w:rsidRPr="00C940EC">
              <w:rPr>
                <w:lang w:val="lt-LT"/>
              </w:rPr>
              <w:t>Valdemar Urban</w:t>
            </w:r>
          </w:p>
        </w:tc>
        <w:tc>
          <w:tcPr>
            <w:tcW w:w="4715" w:type="dxa"/>
          </w:tcPr>
          <w:p w14:paraId="51BACDC7" w14:textId="77777777" w:rsidR="00883754" w:rsidRPr="00C940EC" w:rsidRDefault="00883754" w:rsidP="00115E06">
            <w:pPr>
              <w:pStyle w:val="Antrat1"/>
              <w:tabs>
                <w:tab w:val="left" w:pos="9630"/>
              </w:tabs>
              <w:ind w:right="8"/>
              <w:rPr>
                <w:rFonts w:eastAsia="Arial Unicode MS"/>
              </w:rPr>
            </w:pPr>
          </w:p>
          <w:p w14:paraId="5E2A3A2E" w14:textId="77777777" w:rsidR="003654CB" w:rsidRPr="00C940EC" w:rsidRDefault="003654CB" w:rsidP="00115E06">
            <w:pPr>
              <w:rPr>
                <w:b/>
                <w:bCs/>
                <w:lang w:val="lt-LT"/>
              </w:rPr>
            </w:pPr>
            <w:r w:rsidRPr="00C940EC">
              <w:rPr>
                <w:b/>
                <w:bCs/>
                <w:lang w:val="lt-LT"/>
              </w:rPr>
              <w:t>PASLAUGŲ TEIKĖJAS</w:t>
            </w:r>
          </w:p>
          <w:p w14:paraId="1506ED1A" w14:textId="77777777" w:rsidR="003654CB" w:rsidRPr="00C940EC" w:rsidRDefault="003654CB" w:rsidP="00115E06">
            <w:pPr>
              <w:rPr>
                <w:b/>
                <w:lang w:val="lt-LT"/>
              </w:rPr>
            </w:pPr>
          </w:p>
          <w:p w14:paraId="45C2B19F" w14:textId="1C321498" w:rsidR="003654CB" w:rsidRPr="00C940EC" w:rsidRDefault="003654CB" w:rsidP="00115E06">
            <w:pPr>
              <w:rPr>
                <w:b/>
                <w:bCs/>
                <w:lang w:val="lt-LT"/>
              </w:rPr>
            </w:pPr>
            <w:r w:rsidRPr="00C940EC">
              <w:rPr>
                <w:b/>
                <w:bCs/>
                <w:lang w:val="lt-LT"/>
              </w:rPr>
              <w:t>Ūkio subjektų grupė, sudaryta iš UAB „</w:t>
            </w:r>
            <w:proofErr w:type="spellStart"/>
            <w:r w:rsidR="00BE69FA" w:rsidRPr="00C940EC">
              <w:rPr>
                <w:b/>
                <w:bCs/>
                <w:lang w:val="lt-LT"/>
              </w:rPr>
              <w:t>Kvalitetas</w:t>
            </w:r>
            <w:proofErr w:type="spellEnd"/>
            <w:r w:rsidR="00BE69FA" w:rsidRPr="00C940EC">
              <w:rPr>
                <w:b/>
                <w:bCs/>
                <w:lang w:val="lt-LT"/>
              </w:rPr>
              <w:t>“ ir Mykolo Romerio universiteto</w:t>
            </w:r>
            <w:r w:rsidRPr="00C940EC">
              <w:rPr>
                <w:b/>
                <w:bCs/>
                <w:lang w:val="lt-LT"/>
              </w:rPr>
              <w:t xml:space="preserve">, atstovaujama atsakingojo partnerio UAB </w:t>
            </w:r>
            <w:r w:rsidR="00BE69FA" w:rsidRPr="00C940EC">
              <w:rPr>
                <w:b/>
                <w:bCs/>
                <w:lang w:val="lt-LT"/>
              </w:rPr>
              <w:t>„</w:t>
            </w:r>
            <w:proofErr w:type="spellStart"/>
            <w:r w:rsidR="00BE69FA" w:rsidRPr="00C940EC">
              <w:rPr>
                <w:b/>
                <w:bCs/>
                <w:lang w:val="lt-LT"/>
              </w:rPr>
              <w:t>Kvalitetas</w:t>
            </w:r>
            <w:proofErr w:type="spellEnd"/>
            <w:r w:rsidR="00BE69FA" w:rsidRPr="00C940EC">
              <w:rPr>
                <w:b/>
                <w:bCs/>
                <w:lang w:val="lt-LT"/>
              </w:rPr>
              <w:t>“</w:t>
            </w:r>
          </w:p>
          <w:p w14:paraId="5924FCEC" w14:textId="77777777" w:rsidR="003654CB" w:rsidRPr="00C940EC" w:rsidRDefault="003654CB" w:rsidP="00115E06">
            <w:pPr>
              <w:rPr>
                <w:b/>
                <w:bCs/>
                <w:lang w:val="lt-LT"/>
              </w:rPr>
            </w:pPr>
          </w:p>
          <w:p w14:paraId="7B07D39B" w14:textId="15368775" w:rsidR="003654CB" w:rsidRPr="00C940EC" w:rsidRDefault="003654CB" w:rsidP="00115E06">
            <w:pPr>
              <w:rPr>
                <w:lang w:val="lt-LT"/>
              </w:rPr>
            </w:pPr>
            <w:r w:rsidRPr="00C940EC">
              <w:rPr>
                <w:bCs/>
                <w:lang w:val="lt-LT"/>
              </w:rPr>
              <w:t xml:space="preserve">Duomenys kaupiami ir saugomi Juridinių asmenų registre, </w:t>
            </w:r>
            <w:r w:rsidRPr="00C940EC">
              <w:rPr>
                <w:lang w:val="lt-LT"/>
              </w:rPr>
              <w:t xml:space="preserve">kodas </w:t>
            </w:r>
            <w:r w:rsidR="001A342C" w:rsidRPr="00C940EC">
              <w:t>134992237</w:t>
            </w:r>
          </w:p>
          <w:p w14:paraId="764DD465" w14:textId="78C20CEE" w:rsidR="003654CB" w:rsidRPr="00C940EC" w:rsidRDefault="003654CB" w:rsidP="00115E06">
            <w:pPr>
              <w:rPr>
                <w:lang w:val="lt-LT"/>
              </w:rPr>
            </w:pPr>
            <w:r w:rsidRPr="00C940EC">
              <w:rPr>
                <w:lang w:val="lt-LT"/>
              </w:rPr>
              <w:t xml:space="preserve">PVM mokėtojo kodas </w:t>
            </w:r>
            <w:r w:rsidR="001A342C" w:rsidRPr="009E505D">
              <w:rPr>
                <w:lang w:val="lt-LT"/>
              </w:rPr>
              <w:t>LT349922314</w:t>
            </w:r>
          </w:p>
          <w:p w14:paraId="74477E8B" w14:textId="77777777" w:rsidR="001A342C" w:rsidRPr="009E505D" w:rsidRDefault="001A342C" w:rsidP="00115E06">
            <w:pPr>
              <w:rPr>
                <w:lang w:val="lt-LT"/>
              </w:rPr>
            </w:pPr>
            <w:r w:rsidRPr="009E505D">
              <w:rPr>
                <w:lang w:val="lt-LT"/>
              </w:rPr>
              <w:t>Žirmūnų g. 68, LT-09124 Vilnius</w:t>
            </w:r>
          </w:p>
          <w:p w14:paraId="2612F0F1" w14:textId="65F0EC59" w:rsidR="003654CB" w:rsidRPr="00C940EC" w:rsidRDefault="001A342C" w:rsidP="00115E06">
            <w:pPr>
              <w:rPr>
                <w:lang w:val="lt-LT"/>
              </w:rPr>
            </w:pPr>
            <w:r w:rsidRPr="00C940EC">
              <w:rPr>
                <w:lang w:val="lt-LT"/>
              </w:rPr>
              <w:t>Tel. 8 617 39590; 8 699</w:t>
            </w:r>
            <w:r w:rsidR="003654CB" w:rsidRPr="00C940EC">
              <w:rPr>
                <w:lang w:val="lt-LT"/>
              </w:rPr>
              <w:t xml:space="preserve"> </w:t>
            </w:r>
            <w:r w:rsidRPr="00C940EC">
              <w:rPr>
                <w:lang w:val="lt-LT"/>
              </w:rPr>
              <w:t>88985</w:t>
            </w:r>
          </w:p>
          <w:p w14:paraId="2BD84FF7" w14:textId="3C71E867" w:rsidR="003654CB" w:rsidRPr="00C940EC" w:rsidRDefault="001A342C" w:rsidP="00115E06">
            <w:pPr>
              <w:rPr>
                <w:lang w:val="lt-LT"/>
              </w:rPr>
            </w:pPr>
            <w:r w:rsidRPr="00C940EC">
              <w:rPr>
                <w:lang w:val="lt-LT"/>
              </w:rPr>
              <w:t>El. paštas: darius@kvalitetas</w:t>
            </w:r>
            <w:r w:rsidR="003654CB" w:rsidRPr="00C940EC">
              <w:rPr>
                <w:lang w:val="lt-LT"/>
              </w:rPr>
              <w:t>.lt</w:t>
            </w:r>
          </w:p>
          <w:p w14:paraId="248082DC" w14:textId="4ED5EC88" w:rsidR="003654CB" w:rsidRPr="00C940EC" w:rsidRDefault="003654CB" w:rsidP="00115E06">
            <w:pPr>
              <w:rPr>
                <w:lang w:val="lt-LT"/>
              </w:rPr>
            </w:pPr>
            <w:r w:rsidRPr="00C940EC">
              <w:rPr>
                <w:lang w:val="lt-LT"/>
              </w:rPr>
              <w:t>A. s. LT</w:t>
            </w:r>
            <w:r w:rsidR="001A342C" w:rsidRPr="00C940EC">
              <w:rPr>
                <w:lang w:val="lt-LT"/>
              </w:rPr>
              <w:t>18 7300 0100 7598 4488</w:t>
            </w:r>
          </w:p>
          <w:p w14:paraId="7128FA60" w14:textId="3A44759E" w:rsidR="003654CB" w:rsidRPr="00C940EC" w:rsidRDefault="003654CB" w:rsidP="00115E06">
            <w:pPr>
              <w:rPr>
                <w:lang w:val="lt-LT"/>
              </w:rPr>
            </w:pPr>
            <w:r w:rsidRPr="00C940EC">
              <w:rPr>
                <w:lang w:val="lt-LT"/>
              </w:rPr>
              <w:t xml:space="preserve">AB bankas </w:t>
            </w:r>
            <w:r w:rsidR="001A342C" w:rsidRPr="00C940EC">
              <w:rPr>
                <w:lang w:val="lt-LT"/>
              </w:rPr>
              <w:t>„Swedbank“</w:t>
            </w:r>
            <w:r w:rsidRPr="00C940EC">
              <w:rPr>
                <w:lang w:val="lt-LT"/>
              </w:rPr>
              <w:br/>
              <w:t xml:space="preserve">Banko kodas </w:t>
            </w:r>
            <w:r w:rsidR="001A342C" w:rsidRPr="00C940EC">
              <w:rPr>
                <w:lang w:val="lt-LT"/>
              </w:rPr>
              <w:t>73000</w:t>
            </w:r>
          </w:p>
          <w:p w14:paraId="6F6110A0" w14:textId="77777777" w:rsidR="001A342C" w:rsidRDefault="001A342C" w:rsidP="00115E06">
            <w:pPr>
              <w:rPr>
                <w:lang w:val="lt-LT"/>
              </w:rPr>
            </w:pPr>
          </w:p>
          <w:p w14:paraId="1A71F688" w14:textId="77777777" w:rsidR="00DF38B4" w:rsidRPr="00C940EC" w:rsidRDefault="00DF38B4" w:rsidP="00115E06">
            <w:pPr>
              <w:rPr>
                <w:lang w:val="lt-LT"/>
              </w:rPr>
            </w:pPr>
          </w:p>
          <w:p w14:paraId="4C1A2784" w14:textId="77777777" w:rsidR="003654CB" w:rsidRPr="00C940EC" w:rsidRDefault="003654CB" w:rsidP="00115E06">
            <w:pPr>
              <w:rPr>
                <w:lang w:val="lt-LT"/>
              </w:rPr>
            </w:pPr>
          </w:p>
          <w:p w14:paraId="147D3ED6" w14:textId="22AB609F" w:rsidR="001A342C" w:rsidRPr="00C940EC" w:rsidRDefault="001A342C" w:rsidP="00115E06">
            <w:pPr>
              <w:rPr>
                <w:lang w:val="lt-LT"/>
              </w:rPr>
            </w:pPr>
            <w:r w:rsidRPr="00C940EC">
              <w:rPr>
                <w:lang w:val="lt-LT"/>
              </w:rPr>
              <w:t xml:space="preserve">Vadybos konsultantas ir projektų koordinatorius </w:t>
            </w:r>
          </w:p>
          <w:p w14:paraId="26AF304B" w14:textId="77777777" w:rsidR="003654CB" w:rsidRPr="00C940EC" w:rsidRDefault="003654CB" w:rsidP="00115E06">
            <w:pPr>
              <w:rPr>
                <w:lang w:val="lt-LT"/>
              </w:rPr>
            </w:pPr>
            <w:r w:rsidRPr="00C940EC">
              <w:rPr>
                <w:lang w:val="lt-LT"/>
              </w:rPr>
              <w:t xml:space="preserve">                                                           A. V.                                 </w:t>
            </w:r>
          </w:p>
          <w:p w14:paraId="19411E64" w14:textId="4CBEE760" w:rsidR="00883754" w:rsidRPr="00C940EC" w:rsidRDefault="001A342C" w:rsidP="00115E06">
            <w:pPr>
              <w:tabs>
                <w:tab w:val="left" w:pos="720"/>
                <w:tab w:val="left" w:pos="9630"/>
              </w:tabs>
              <w:ind w:right="8"/>
              <w:rPr>
                <w:i/>
                <w:lang w:val="lt-LT"/>
              </w:rPr>
            </w:pPr>
            <w:r w:rsidRPr="00C940EC">
              <w:rPr>
                <w:lang w:val="lt-LT"/>
              </w:rPr>
              <w:t>Darius Čapas</w:t>
            </w:r>
          </w:p>
        </w:tc>
      </w:tr>
    </w:tbl>
    <w:p w14:paraId="5C075426" w14:textId="77777777" w:rsidR="00C17C63" w:rsidRDefault="00D12F31"/>
    <w:sectPr w:rsidR="00C17C63"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89FBB" w14:textId="77777777" w:rsidR="00D12F31" w:rsidRDefault="00D12F31" w:rsidP="00547D05">
      <w:r>
        <w:separator/>
      </w:r>
    </w:p>
  </w:endnote>
  <w:endnote w:type="continuationSeparator" w:id="0">
    <w:p w14:paraId="18339C00" w14:textId="77777777" w:rsidR="00D12F31" w:rsidRDefault="00D12F3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B84FA" w14:textId="77777777" w:rsidR="00D12F31" w:rsidRDefault="00D12F31" w:rsidP="00547D05">
      <w:r>
        <w:separator/>
      </w:r>
    </w:p>
  </w:footnote>
  <w:footnote w:type="continuationSeparator" w:id="0">
    <w:p w14:paraId="3A9AAA66" w14:textId="77777777" w:rsidR="00D12F31" w:rsidRDefault="00D12F31"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D12F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901A7F">
      <w:rPr>
        <w:rStyle w:val="Puslapionumeris"/>
        <w:noProof/>
        <w:sz w:val="24"/>
        <w:szCs w:val="24"/>
      </w:rPr>
      <w:t>7</w:t>
    </w:r>
    <w:r w:rsidRPr="00E61E79">
      <w:rPr>
        <w:rStyle w:val="Puslapionumeris"/>
        <w:sz w:val="24"/>
        <w:szCs w:val="24"/>
      </w:rPr>
      <w:fldChar w:fldCharType="end"/>
    </w:r>
  </w:p>
  <w:p w14:paraId="5B18403C" w14:textId="77777777" w:rsidR="00A35CD8" w:rsidRDefault="00D12F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8"/>
  </w:num>
  <w:num w:numId="4">
    <w:abstractNumId w:val="0"/>
  </w:num>
  <w:num w:numId="5">
    <w:abstractNumId w:val="10"/>
  </w:num>
  <w:num w:numId="6">
    <w:abstractNumId w:val="19"/>
  </w:num>
  <w:num w:numId="7">
    <w:abstractNumId w:val="9"/>
  </w:num>
  <w:num w:numId="8">
    <w:abstractNumId w:val="5"/>
  </w:num>
  <w:num w:numId="9">
    <w:abstractNumId w:val="2"/>
  </w:num>
  <w:num w:numId="10">
    <w:abstractNumId w:val="3"/>
  </w:num>
  <w:num w:numId="11">
    <w:abstractNumId w:val="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6282"/>
    <w:rsid w:val="000876A7"/>
    <w:rsid w:val="00092085"/>
    <w:rsid w:val="0009460E"/>
    <w:rsid w:val="0009552E"/>
    <w:rsid w:val="000973D3"/>
    <w:rsid w:val="00097E51"/>
    <w:rsid w:val="000B02B4"/>
    <w:rsid w:val="000C0AB0"/>
    <w:rsid w:val="000C6E24"/>
    <w:rsid w:val="000D3E43"/>
    <w:rsid w:val="000D5409"/>
    <w:rsid w:val="000D770F"/>
    <w:rsid w:val="000E0063"/>
    <w:rsid w:val="000E0988"/>
    <w:rsid w:val="000E641B"/>
    <w:rsid w:val="000E67DB"/>
    <w:rsid w:val="000F673B"/>
    <w:rsid w:val="000F7318"/>
    <w:rsid w:val="00106655"/>
    <w:rsid w:val="00113425"/>
    <w:rsid w:val="001146B2"/>
    <w:rsid w:val="00115E06"/>
    <w:rsid w:val="001227E5"/>
    <w:rsid w:val="00124A1B"/>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7536E"/>
    <w:rsid w:val="001816AB"/>
    <w:rsid w:val="0018353A"/>
    <w:rsid w:val="00192C11"/>
    <w:rsid w:val="001935D3"/>
    <w:rsid w:val="00196E49"/>
    <w:rsid w:val="001978FB"/>
    <w:rsid w:val="00197C47"/>
    <w:rsid w:val="001A342C"/>
    <w:rsid w:val="001A7D86"/>
    <w:rsid w:val="001B0244"/>
    <w:rsid w:val="001B1460"/>
    <w:rsid w:val="001C0321"/>
    <w:rsid w:val="001C6643"/>
    <w:rsid w:val="001C6690"/>
    <w:rsid w:val="001C7745"/>
    <w:rsid w:val="001C7B4A"/>
    <w:rsid w:val="001D0FE1"/>
    <w:rsid w:val="001E11F2"/>
    <w:rsid w:val="001E38C4"/>
    <w:rsid w:val="001E4200"/>
    <w:rsid w:val="001E6F31"/>
    <w:rsid w:val="001F185D"/>
    <w:rsid w:val="001F712E"/>
    <w:rsid w:val="001F79EA"/>
    <w:rsid w:val="0020498C"/>
    <w:rsid w:val="00216AAF"/>
    <w:rsid w:val="00220BCF"/>
    <w:rsid w:val="00222DE9"/>
    <w:rsid w:val="002252BB"/>
    <w:rsid w:val="002255B5"/>
    <w:rsid w:val="0022632F"/>
    <w:rsid w:val="00233797"/>
    <w:rsid w:val="00241108"/>
    <w:rsid w:val="0024182B"/>
    <w:rsid w:val="00242E30"/>
    <w:rsid w:val="00244C0F"/>
    <w:rsid w:val="00251236"/>
    <w:rsid w:val="002533A3"/>
    <w:rsid w:val="00253632"/>
    <w:rsid w:val="0025464A"/>
    <w:rsid w:val="0025793C"/>
    <w:rsid w:val="00261733"/>
    <w:rsid w:val="002658DA"/>
    <w:rsid w:val="00272B62"/>
    <w:rsid w:val="00277968"/>
    <w:rsid w:val="0028039B"/>
    <w:rsid w:val="00282FB9"/>
    <w:rsid w:val="00286E81"/>
    <w:rsid w:val="002902C7"/>
    <w:rsid w:val="002974A6"/>
    <w:rsid w:val="002A0279"/>
    <w:rsid w:val="002A4AE2"/>
    <w:rsid w:val="002B09F4"/>
    <w:rsid w:val="002B35FB"/>
    <w:rsid w:val="002B46E6"/>
    <w:rsid w:val="002C1AF5"/>
    <w:rsid w:val="002D3BAB"/>
    <w:rsid w:val="002E1B52"/>
    <w:rsid w:val="002E3BEB"/>
    <w:rsid w:val="002E76D0"/>
    <w:rsid w:val="002F240B"/>
    <w:rsid w:val="002F3E7D"/>
    <w:rsid w:val="002F4278"/>
    <w:rsid w:val="002F5651"/>
    <w:rsid w:val="002F7F0B"/>
    <w:rsid w:val="00300C22"/>
    <w:rsid w:val="0030583A"/>
    <w:rsid w:val="003166EF"/>
    <w:rsid w:val="00317817"/>
    <w:rsid w:val="00323BC2"/>
    <w:rsid w:val="00332024"/>
    <w:rsid w:val="00333ED4"/>
    <w:rsid w:val="00342059"/>
    <w:rsid w:val="0034543C"/>
    <w:rsid w:val="0035187D"/>
    <w:rsid w:val="00352A29"/>
    <w:rsid w:val="00355EDD"/>
    <w:rsid w:val="00357436"/>
    <w:rsid w:val="00357F9F"/>
    <w:rsid w:val="00360CF8"/>
    <w:rsid w:val="00362278"/>
    <w:rsid w:val="00362F69"/>
    <w:rsid w:val="0036307B"/>
    <w:rsid w:val="003654CB"/>
    <w:rsid w:val="00367C03"/>
    <w:rsid w:val="00375EAD"/>
    <w:rsid w:val="00381711"/>
    <w:rsid w:val="00382260"/>
    <w:rsid w:val="00391229"/>
    <w:rsid w:val="00391A94"/>
    <w:rsid w:val="00393226"/>
    <w:rsid w:val="00396A9D"/>
    <w:rsid w:val="003A7493"/>
    <w:rsid w:val="003C1E74"/>
    <w:rsid w:val="003C1EB3"/>
    <w:rsid w:val="003C4A12"/>
    <w:rsid w:val="003C5623"/>
    <w:rsid w:val="003C67A3"/>
    <w:rsid w:val="003D2C3B"/>
    <w:rsid w:val="003D2F16"/>
    <w:rsid w:val="003D4DA1"/>
    <w:rsid w:val="003E4C92"/>
    <w:rsid w:val="003E5E1B"/>
    <w:rsid w:val="003E65F5"/>
    <w:rsid w:val="003E7013"/>
    <w:rsid w:val="003E717F"/>
    <w:rsid w:val="003F099F"/>
    <w:rsid w:val="003F561A"/>
    <w:rsid w:val="003F625B"/>
    <w:rsid w:val="00404246"/>
    <w:rsid w:val="004046AB"/>
    <w:rsid w:val="00414C25"/>
    <w:rsid w:val="004163F7"/>
    <w:rsid w:val="00423DA7"/>
    <w:rsid w:val="00432550"/>
    <w:rsid w:val="00436772"/>
    <w:rsid w:val="00442ECB"/>
    <w:rsid w:val="00455FA8"/>
    <w:rsid w:val="004572A1"/>
    <w:rsid w:val="00461D22"/>
    <w:rsid w:val="00465226"/>
    <w:rsid w:val="00473B81"/>
    <w:rsid w:val="00475F8B"/>
    <w:rsid w:val="004A12C1"/>
    <w:rsid w:val="004A288B"/>
    <w:rsid w:val="004A2C3D"/>
    <w:rsid w:val="004A2C81"/>
    <w:rsid w:val="004A3CFF"/>
    <w:rsid w:val="004A639B"/>
    <w:rsid w:val="004A656F"/>
    <w:rsid w:val="004A7709"/>
    <w:rsid w:val="004B1B9C"/>
    <w:rsid w:val="004B1D47"/>
    <w:rsid w:val="004B1EF1"/>
    <w:rsid w:val="004B5A75"/>
    <w:rsid w:val="004B7E0D"/>
    <w:rsid w:val="004C0C6E"/>
    <w:rsid w:val="004C4819"/>
    <w:rsid w:val="004D6878"/>
    <w:rsid w:val="0050207C"/>
    <w:rsid w:val="005048A3"/>
    <w:rsid w:val="00510158"/>
    <w:rsid w:val="00512166"/>
    <w:rsid w:val="0051250F"/>
    <w:rsid w:val="00514E7E"/>
    <w:rsid w:val="005225E8"/>
    <w:rsid w:val="00523EC3"/>
    <w:rsid w:val="00525821"/>
    <w:rsid w:val="00537D8B"/>
    <w:rsid w:val="00541D85"/>
    <w:rsid w:val="00542064"/>
    <w:rsid w:val="00545FE9"/>
    <w:rsid w:val="00547A71"/>
    <w:rsid w:val="00547D05"/>
    <w:rsid w:val="00552287"/>
    <w:rsid w:val="00553E7B"/>
    <w:rsid w:val="00556022"/>
    <w:rsid w:val="005806F9"/>
    <w:rsid w:val="00585E3A"/>
    <w:rsid w:val="005863B6"/>
    <w:rsid w:val="00592E5F"/>
    <w:rsid w:val="005942DB"/>
    <w:rsid w:val="005A14B1"/>
    <w:rsid w:val="005B378D"/>
    <w:rsid w:val="005B420A"/>
    <w:rsid w:val="005B6F8F"/>
    <w:rsid w:val="005D1881"/>
    <w:rsid w:val="005D2CDB"/>
    <w:rsid w:val="005D2F8C"/>
    <w:rsid w:val="005D31CD"/>
    <w:rsid w:val="005E08B9"/>
    <w:rsid w:val="005E483B"/>
    <w:rsid w:val="005E5311"/>
    <w:rsid w:val="005F0D20"/>
    <w:rsid w:val="005F2019"/>
    <w:rsid w:val="005F2A30"/>
    <w:rsid w:val="005F5CCC"/>
    <w:rsid w:val="005F7E25"/>
    <w:rsid w:val="00603F2A"/>
    <w:rsid w:val="006053E9"/>
    <w:rsid w:val="0060596B"/>
    <w:rsid w:val="006136D3"/>
    <w:rsid w:val="00613B0F"/>
    <w:rsid w:val="00620699"/>
    <w:rsid w:val="00620D45"/>
    <w:rsid w:val="00621DC6"/>
    <w:rsid w:val="00622D9E"/>
    <w:rsid w:val="00626D54"/>
    <w:rsid w:val="006319E7"/>
    <w:rsid w:val="00632512"/>
    <w:rsid w:val="0064347E"/>
    <w:rsid w:val="00644BBA"/>
    <w:rsid w:val="006462DC"/>
    <w:rsid w:val="00660015"/>
    <w:rsid w:val="006602A8"/>
    <w:rsid w:val="00667458"/>
    <w:rsid w:val="00671B92"/>
    <w:rsid w:val="0067551E"/>
    <w:rsid w:val="00675AAD"/>
    <w:rsid w:val="00675E4C"/>
    <w:rsid w:val="00675F42"/>
    <w:rsid w:val="00677878"/>
    <w:rsid w:val="00677F73"/>
    <w:rsid w:val="0068094A"/>
    <w:rsid w:val="00684C8F"/>
    <w:rsid w:val="0069610F"/>
    <w:rsid w:val="00696EDD"/>
    <w:rsid w:val="006A011B"/>
    <w:rsid w:val="006A2CBA"/>
    <w:rsid w:val="006A3ED5"/>
    <w:rsid w:val="006A41CA"/>
    <w:rsid w:val="006B3BD3"/>
    <w:rsid w:val="006B7EAF"/>
    <w:rsid w:val="006C43B7"/>
    <w:rsid w:val="006C5186"/>
    <w:rsid w:val="006C5505"/>
    <w:rsid w:val="006C575F"/>
    <w:rsid w:val="006C62C0"/>
    <w:rsid w:val="006D05DA"/>
    <w:rsid w:val="006D5257"/>
    <w:rsid w:val="006E2865"/>
    <w:rsid w:val="006E772B"/>
    <w:rsid w:val="006F4979"/>
    <w:rsid w:val="006F65CB"/>
    <w:rsid w:val="006F7988"/>
    <w:rsid w:val="007000E7"/>
    <w:rsid w:val="0070536A"/>
    <w:rsid w:val="00707088"/>
    <w:rsid w:val="007118AE"/>
    <w:rsid w:val="00712479"/>
    <w:rsid w:val="00715962"/>
    <w:rsid w:val="0072769B"/>
    <w:rsid w:val="00740634"/>
    <w:rsid w:val="00743853"/>
    <w:rsid w:val="007447F4"/>
    <w:rsid w:val="00747A87"/>
    <w:rsid w:val="00753B60"/>
    <w:rsid w:val="0076073E"/>
    <w:rsid w:val="00761856"/>
    <w:rsid w:val="00765228"/>
    <w:rsid w:val="007743B1"/>
    <w:rsid w:val="00774ABA"/>
    <w:rsid w:val="007757F4"/>
    <w:rsid w:val="007775A2"/>
    <w:rsid w:val="00781EE9"/>
    <w:rsid w:val="00790438"/>
    <w:rsid w:val="00792EF1"/>
    <w:rsid w:val="00795C61"/>
    <w:rsid w:val="007A3B90"/>
    <w:rsid w:val="007B0E37"/>
    <w:rsid w:val="007B1D91"/>
    <w:rsid w:val="007B56B6"/>
    <w:rsid w:val="007B5FEA"/>
    <w:rsid w:val="007C34C2"/>
    <w:rsid w:val="007C7427"/>
    <w:rsid w:val="007D70C6"/>
    <w:rsid w:val="007E1B1F"/>
    <w:rsid w:val="007E6513"/>
    <w:rsid w:val="007F47A5"/>
    <w:rsid w:val="008066E0"/>
    <w:rsid w:val="008103DC"/>
    <w:rsid w:val="00814D12"/>
    <w:rsid w:val="00816ACB"/>
    <w:rsid w:val="00820417"/>
    <w:rsid w:val="00832090"/>
    <w:rsid w:val="00834CDB"/>
    <w:rsid w:val="0085012D"/>
    <w:rsid w:val="008505A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4D3A"/>
    <w:rsid w:val="008C6110"/>
    <w:rsid w:val="008C710A"/>
    <w:rsid w:val="008E4C73"/>
    <w:rsid w:val="008F1791"/>
    <w:rsid w:val="009005CE"/>
    <w:rsid w:val="00901A7F"/>
    <w:rsid w:val="00903D3F"/>
    <w:rsid w:val="0091481C"/>
    <w:rsid w:val="0092086F"/>
    <w:rsid w:val="00927622"/>
    <w:rsid w:val="00927749"/>
    <w:rsid w:val="00931FDE"/>
    <w:rsid w:val="0094029A"/>
    <w:rsid w:val="00944422"/>
    <w:rsid w:val="0095210C"/>
    <w:rsid w:val="00960F9A"/>
    <w:rsid w:val="00965A3F"/>
    <w:rsid w:val="00966152"/>
    <w:rsid w:val="00971261"/>
    <w:rsid w:val="009740DE"/>
    <w:rsid w:val="00974938"/>
    <w:rsid w:val="0098033D"/>
    <w:rsid w:val="009813C5"/>
    <w:rsid w:val="00982DDF"/>
    <w:rsid w:val="00985B74"/>
    <w:rsid w:val="0098695F"/>
    <w:rsid w:val="009970DB"/>
    <w:rsid w:val="009A49B0"/>
    <w:rsid w:val="009A596C"/>
    <w:rsid w:val="009B1CCB"/>
    <w:rsid w:val="009B1D85"/>
    <w:rsid w:val="009B309B"/>
    <w:rsid w:val="009B390B"/>
    <w:rsid w:val="009C28F9"/>
    <w:rsid w:val="009C76CD"/>
    <w:rsid w:val="009D05EC"/>
    <w:rsid w:val="009E4A8C"/>
    <w:rsid w:val="009E505D"/>
    <w:rsid w:val="009F22F4"/>
    <w:rsid w:val="009F3EA8"/>
    <w:rsid w:val="009F5E92"/>
    <w:rsid w:val="00A0025A"/>
    <w:rsid w:val="00A00E22"/>
    <w:rsid w:val="00A04507"/>
    <w:rsid w:val="00A067E2"/>
    <w:rsid w:val="00A11E45"/>
    <w:rsid w:val="00A147BA"/>
    <w:rsid w:val="00A21C4D"/>
    <w:rsid w:val="00A26115"/>
    <w:rsid w:val="00A26BE9"/>
    <w:rsid w:val="00A26C7B"/>
    <w:rsid w:val="00A30AF6"/>
    <w:rsid w:val="00A31618"/>
    <w:rsid w:val="00A33257"/>
    <w:rsid w:val="00A40006"/>
    <w:rsid w:val="00A514D2"/>
    <w:rsid w:val="00A5702A"/>
    <w:rsid w:val="00A607A4"/>
    <w:rsid w:val="00A65F04"/>
    <w:rsid w:val="00A74F2E"/>
    <w:rsid w:val="00A770B5"/>
    <w:rsid w:val="00A8001D"/>
    <w:rsid w:val="00A80AA7"/>
    <w:rsid w:val="00A82578"/>
    <w:rsid w:val="00A85228"/>
    <w:rsid w:val="00A87F47"/>
    <w:rsid w:val="00A9280A"/>
    <w:rsid w:val="00A940CA"/>
    <w:rsid w:val="00A96CDB"/>
    <w:rsid w:val="00AA066F"/>
    <w:rsid w:val="00AA21E6"/>
    <w:rsid w:val="00AB6AFA"/>
    <w:rsid w:val="00AB6D55"/>
    <w:rsid w:val="00AC2102"/>
    <w:rsid w:val="00AC4CEC"/>
    <w:rsid w:val="00AC58F4"/>
    <w:rsid w:val="00AE1C46"/>
    <w:rsid w:val="00AE25C4"/>
    <w:rsid w:val="00B05E67"/>
    <w:rsid w:val="00B06A07"/>
    <w:rsid w:val="00B155E3"/>
    <w:rsid w:val="00B174FD"/>
    <w:rsid w:val="00B218D7"/>
    <w:rsid w:val="00B23CA2"/>
    <w:rsid w:val="00B27BC0"/>
    <w:rsid w:val="00B3620B"/>
    <w:rsid w:val="00B47588"/>
    <w:rsid w:val="00B5060D"/>
    <w:rsid w:val="00B51E9A"/>
    <w:rsid w:val="00B54B40"/>
    <w:rsid w:val="00B5548F"/>
    <w:rsid w:val="00B5685D"/>
    <w:rsid w:val="00B608A3"/>
    <w:rsid w:val="00B718A6"/>
    <w:rsid w:val="00B762EC"/>
    <w:rsid w:val="00B82BF9"/>
    <w:rsid w:val="00BA3DEE"/>
    <w:rsid w:val="00BB22EF"/>
    <w:rsid w:val="00BB6A45"/>
    <w:rsid w:val="00BB7A0F"/>
    <w:rsid w:val="00BC2AF0"/>
    <w:rsid w:val="00BD5F14"/>
    <w:rsid w:val="00BE0890"/>
    <w:rsid w:val="00BE1012"/>
    <w:rsid w:val="00BE20FE"/>
    <w:rsid w:val="00BE4B9A"/>
    <w:rsid w:val="00BE69FA"/>
    <w:rsid w:val="00BE7183"/>
    <w:rsid w:val="00BF2E97"/>
    <w:rsid w:val="00C00754"/>
    <w:rsid w:val="00C02AA0"/>
    <w:rsid w:val="00C062EA"/>
    <w:rsid w:val="00C07108"/>
    <w:rsid w:val="00C10F55"/>
    <w:rsid w:val="00C1116E"/>
    <w:rsid w:val="00C1397E"/>
    <w:rsid w:val="00C1587D"/>
    <w:rsid w:val="00C237A0"/>
    <w:rsid w:val="00C3558A"/>
    <w:rsid w:val="00C36931"/>
    <w:rsid w:val="00C36AAD"/>
    <w:rsid w:val="00C379EF"/>
    <w:rsid w:val="00C40AF3"/>
    <w:rsid w:val="00C40DE5"/>
    <w:rsid w:val="00C42E58"/>
    <w:rsid w:val="00C46549"/>
    <w:rsid w:val="00C46922"/>
    <w:rsid w:val="00C64D30"/>
    <w:rsid w:val="00C70217"/>
    <w:rsid w:val="00C71AFB"/>
    <w:rsid w:val="00C73317"/>
    <w:rsid w:val="00C76590"/>
    <w:rsid w:val="00C76971"/>
    <w:rsid w:val="00C8414F"/>
    <w:rsid w:val="00C90443"/>
    <w:rsid w:val="00C940EC"/>
    <w:rsid w:val="00CA12EA"/>
    <w:rsid w:val="00CA2B9B"/>
    <w:rsid w:val="00CA5F67"/>
    <w:rsid w:val="00CB667F"/>
    <w:rsid w:val="00CC0976"/>
    <w:rsid w:val="00CC0B3B"/>
    <w:rsid w:val="00CC104F"/>
    <w:rsid w:val="00CC1566"/>
    <w:rsid w:val="00CC53BE"/>
    <w:rsid w:val="00CC68F6"/>
    <w:rsid w:val="00CD0051"/>
    <w:rsid w:val="00CF18D9"/>
    <w:rsid w:val="00CF2457"/>
    <w:rsid w:val="00CF334E"/>
    <w:rsid w:val="00D02C75"/>
    <w:rsid w:val="00D06018"/>
    <w:rsid w:val="00D112F2"/>
    <w:rsid w:val="00D11537"/>
    <w:rsid w:val="00D12ABE"/>
    <w:rsid w:val="00D12F31"/>
    <w:rsid w:val="00D20B52"/>
    <w:rsid w:val="00D226E5"/>
    <w:rsid w:val="00D254F2"/>
    <w:rsid w:val="00D318F3"/>
    <w:rsid w:val="00D37FFD"/>
    <w:rsid w:val="00D517E6"/>
    <w:rsid w:val="00D51DDF"/>
    <w:rsid w:val="00D6036D"/>
    <w:rsid w:val="00D619D3"/>
    <w:rsid w:val="00D61CCA"/>
    <w:rsid w:val="00D65531"/>
    <w:rsid w:val="00D723A1"/>
    <w:rsid w:val="00D73D87"/>
    <w:rsid w:val="00D75868"/>
    <w:rsid w:val="00D76EA8"/>
    <w:rsid w:val="00D8224D"/>
    <w:rsid w:val="00D84F91"/>
    <w:rsid w:val="00D86A5D"/>
    <w:rsid w:val="00D914DE"/>
    <w:rsid w:val="00D9214A"/>
    <w:rsid w:val="00DA3F71"/>
    <w:rsid w:val="00DA42F0"/>
    <w:rsid w:val="00DA694A"/>
    <w:rsid w:val="00DB56EF"/>
    <w:rsid w:val="00DB572F"/>
    <w:rsid w:val="00DC1956"/>
    <w:rsid w:val="00DC58DA"/>
    <w:rsid w:val="00DD3F6E"/>
    <w:rsid w:val="00DF0D4E"/>
    <w:rsid w:val="00DF1953"/>
    <w:rsid w:val="00DF38B4"/>
    <w:rsid w:val="00DF4FCB"/>
    <w:rsid w:val="00DF5B83"/>
    <w:rsid w:val="00E03987"/>
    <w:rsid w:val="00E075D7"/>
    <w:rsid w:val="00E12284"/>
    <w:rsid w:val="00E127F8"/>
    <w:rsid w:val="00E24E6A"/>
    <w:rsid w:val="00E24F2C"/>
    <w:rsid w:val="00E25D9C"/>
    <w:rsid w:val="00E30AC0"/>
    <w:rsid w:val="00E32D98"/>
    <w:rsid w:val="00E333A4"/>
    <w:rsid w:val="00E36AED"/>
    <w:rsid w:val="00E42610"/>
    <w:rsid w:val="00E465CF"/>
    <w:rsid w:val="00E503BA"/>
    <w:rsid w:val="00E51F41"/>
    <w:rsid w:val="00E56375"/>
    <w:rsid w:val="00E632E7"/>
    <w:rsid w:val="00E653A9"/>
    <w:rsid w:val="00E663EA"/>
    <w:rsid w:val="00E72F22"/>
    <w:rsid w:val="00E73422"/>
    <w:rsid w:val="00E73444"/>
    <w:rsid w:val="00E7397F"/>
    <w:rsid w:val="00E8190A"/>
    <w:rsid w:val="00E86878"/>
    <w:rsid w:val="00E9014E"/>
    <w:rsid w:val="00EA1860"/>
    <w:rsid w:val="00EA2D6A"/>
    <w:rsid w:val="00EA4C4C"/>
    <w:rsid w:val="00EA6BDD"/>
    <w:rsid w:val="00EB4393"/>
    <w:rsid w:val="00EB69C4"/>
    <w:rsid w:val="00EC49BB"/>
    <w:rsid w:val="00ED109F"/>
    <w:rsid w:val="00ED5D91"/>
    <w:rsid w:val="00EE57C0"/>
    <w:rsid w:val="00EE7726"/>
    <w:rsid w:val="00EF33B3"/>
    <w:rsid w:val="00EF3767"/>
    <w:rsid w:val="00EF3F9D"/>
    <w:rsid w:val="00F04B4B"/>
    <w:rsid w:val="00F05CBA"/>
    <w:rsid w:val="00F068A0"/>
    <w:rsid w:val="00F10D0D"/>
    <w:rsid w:val="00F22F8F"/>
    <w:rsid w:val="00F22FEA"/>
    <w:rsid w:val="00F32242"/>
    <w:rsid w:val="00F35183"/>
    <w:rsid w:val="00F4200B"/>
    <w:rsid w:val="00F447D8"/>
    <w:rsid w:val="00F50EAE"/>
    <w:rsid w:val="00F51AF6"/>
    <w:rsid w:val="00F54AD9"/>
    <w:rsid w:val="00F569EA"/>
    <w:rsid w:val="00F56E6D"/>
    <w:rsid w:val="00F60312"/>
    <w:rsid w:val="00F608D5"/>
    <w:rsid w:val="00F626B0"/>
    <w:rsid w:val="00F657F2"/>
    <w:rsid w:val="00F65E3E"/>
    <w:rsid w:val="00F67858"/>
    <w:rsid w:val="00F72352"/>
    <w:rsid w:val="00F94607"/>
    <w:rsid w:val="00F94A6A"/>
    <w:rsid w:val="00F961EB"/>
    <w:rsid w:val="00FA195D"/>
    <w:rsid w:val="00FB33F9"/>
    <w:rsid w:val="00FB4B63"/>
    <w:rsid w:val="00FC0587"/>
    <w:rsid w:val="00FC58FD"/>
    <w:rsid w:val="00FD08BC"/>
    <w:rsid w:val="00FD27ED"/>
    <w:rsid w:val="00FD425B"/>
    <w:rsid w:val="00FD7D98"/>
    <w:rsid w:val="00FE03F5"/>
    <w:rsid w:val="00FE17C8"/>
    <w:rsid w:val="00FE1FD4"/>
    <w:rsid w:val="00FE4DF7"/>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5F63EBC1-78BB-45B6-B211-75A262C3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028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9E6B2-325C-4270-88FA-C9B2B762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15840</Words>
  <Characters>9030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Galvėnienė</dc:creator>
  <cp:keywords/>
  <dc:description/>
  <cp:lastModifiedBy>Rasa Malijauskienė</cp:lastModifiedBy>
  <cp:revision>5</cp:revision>
  <cp:lastPrinted>2017-07-13T12:35:00Z</cp:lastPrinted>
  <dcterms:created xsi:type="dcterms:W3CDTF">2020-01-31T08:11:00Z</dcterms:created>
  <dcterms:modified xsi:type="dcterms:W3CDTF">2020-01-31T08:38:00Z</dcterms:modified>
</cp:coreProperties>
</file>