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0A516" w14:textId="2792EEBB" w:rsidR="00D90E36" w:rsidRPr="008C19B5" w:rsidRDefault="00D90E36" w:rsidP="008C19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8C19B5">
        <w:rPr>
          <w:rFonts w:ascii="Times New Roman" w:hAnsi="Times New Roman"/>
          <w:b/>
          <w:sz w:val="24"/>
          <w:szCs w:val="24"/>
          <w:lang w:val="lt-LT"/>
        </w:rPr>
        <w:t xml:space="preserve">PAPILDOMAS SUSITARIMAS NR. </w:t>
      </w:r>
      <w:r w:rsidR="002F20D9">
        <w:rPr>
          <w:rFonts w:ascii="Times New Roman" w:hAnsi="Times New Roman"/>
          <w:b/>
          <w:sz w:val="24"/>
          <w:szCs w:val="24"/>
          <w:lang w:val="lt-LT"/>
        </w:rPr>
        <w:t>2</w:t>
      </w:r>
    </w:p>
    <w:p w14:paraId="065A26F2" w14:textId="55BAEFAA" w:rsidR="00D90E36" w:rsidRPr="008C19B5" w:rsidRDefault="00D90E36" w:rsidP="008C19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8C19B5">
        <w:rPr>
          <w:rFonts w:ascii="Times New Roman" w:hAnsi="Times New Roman"/>
          <w:b/>
          <w:sz w:val="24"/>
          <w:szCs w:val="24"/>
          <w:lang w:val="lt-LT"/>
        </w:rPr>
        <w:t>PRIE 202</w:t>
      </w:r>
      <w:r w:rsidR="007D532D">
        <w:rPr>
          <w:rFonts w:ascii="Times New Roman" w:hAnsi="Times New Roman"/>
          <w:b/>
          <w:sz w:val="24"/>
          <w:szCs w:val="24"/>
          <w:lang w:val="lt-LT"/>
        </w:rPr>
        <w:t>4</w:t>
      </w:r>
      <w:r w:rsidRPr="008C19B5">
        <w:rPr>
          <w:rFonts w:ascii="Times New Roman" w:hAnsi="Times New Roman"/>
          <w:b/>
          <w:sz w:val="24"/>
          <w:szCs w:val="24"/>
          <w:lang w:val="lt-LT"/>
        </w:rPr>
        <w:t>-05-</w:t>
      </w:r>
      <w:r w:rsidR="007D532D">
        <w:rPr>
          <w:rFonts w:ascii="Times New Roman" w:hAnsi="Times New Roman"/>
          <w:b/>
          <w:sz w:val="24"/>
          <w:szCs w:val="24"/>
          <w:lang w:val="lt-LT"/>
        </w:rPr>
        <w:t>30</w:t>
      </w:r>
      <w:r w:rsidRPr="008C19B5">
        <w:rPr>
          <w:rFonts w:ascii="Times New Roman" w:hAnsi="Times New Roman"/>
          <w:b/>
          <w:sz w:val="24"/>
          <w:szCs w:val="24"/>
          <w:lang w:val="lt-LT"/>
        </w:rPr>
        <w:t xml:space="preserve"> PIRKIMO SUTARTIES NR. </w:t>
      </w:r>
      <w:r w:rsidR="00995844">
        <w:rPr>
          <w:rFonts w:ascii="Times New Roman" w:hAnsi="Times New Roman"/>
          <w:b/>
          <w:sz w:val="24"/>
          <w:szCs w:val="24"/>
          <w:lang w:val="lt-LT"/>
        </w:rPr>
        <w:t>CPO303803-18688</w:t>
      </w:r>
      <w:r w:rsidRPr="008C19B5">
        <w:rPr>
          <w:rFonts w:ascii="Times New Roman" w:hAnsi="Times New Roman"/>
          <w:b/>
          <w:sz w:val="24"/>
          <w:szCs w:val="24"/>
          <w:lang w:val="lt-LT"/>
        </w:rPr>
        <w:t xml:space="preserve"> / 1VS-0</w:t>
      </w:r>
      <w:r w:rsidR="00995844">
        <w:rPr>
          <w:rFonts w:ascii="Times New Roman" w:hAnsi="Times New Roman"/>
          <w:b/>
          <w:sz w:val="24"/>
          <w:szCs w:val="24"/>
          <w:lang w:val="lt-LT"/>
        </w:rPr>
        <w:t>456</w:t>
      </w:r>
    </w:p>
    <w:p w14:paraId="4B94BF3F" w14:textId="77777777" w:rsidR="00D90E36" w:rsidRPr="00343C80" w:rsidRDefault="00D90E36" w:rsidP="008C19B5">
      <w:pPr>
        <w:spacing w:after="0" w:line="240" w:lineRule="auto"/>
        <w:rPr>
          <w:rFonts w:ascii="Times New Roman" w:hAnsi="Times New Roman"/>
          <w:bCs/>
          <w:sz w:val="24"/>
          <w:szCs w:val="24"/>
          <w:lang w:val="lt-LT"/>
        </w:rPr>
      </w:pPr>
    </w:p>
    <w:p w14:paraId="2479A99B" w14:textId="7C65FCF2" w:rsidR="00D90E36" w:rsidRPr="00343C80" w:rsidRDefault="00D90E36" w:rsidP="008C19B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lt-LT"/>
        </w:rPr>
      </w:pPr>
      <w:r w:rsidRPr="00343C80">
        <w:rPr>
          <w:rFonts w:ascii="Times New Roman" w:hAnsi="Times New Roman"/>
          <w:bCs/>
          <w:sz w:val="24"/>
          <w:szCs w:val="24"/>
          <w:lang w:val="lt-LT"/>
        </w:rPr>
        <w:t xml:space="preserve">2025 m. </w:t>
      </w:r>
      <w:r w:rsidR="002F20D9">
        <w:rPr>
          <w:rFonts w:ascii="Times New Roman" w:hAnsi="Times New Roman"/>
          <w:bCs/>
          <w:sz w:val="24"/>
          <w:szCs w:val="24"/>
          <w:lang w:val="lt-LT"/>
        </w:rPr>
        <w:t xml:space="preserve">spalio </w:t>
      </w:r>
      <w:r w:rsidRPr="00343C80">
        <w:rPr>
          <w:rFonts w:ascii="Times New Roman" w:hAnsi="Times New Roman"/>
          <w:bCs/>
          <w:sz w:val="24"/>
          <w:szCs w:val="24"/>
          <w:lang w:val="lt-LT"/>
        </w:rPr>
        <w:t xml:space="preserve">    d.</w:t>
      </w:r>
    </w:p>
    <w:p w14:paraId="6A6C715A" w14:textId="77777777" w:rsidR="00D90E36" w:rsidRPr="00343C80" w:rsidRDefault="00D90E36" w:rsidP="008C19B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lt-LT"/>
        </w:rPr>
      </w:pPr>
      <w:r w:rsidRPr="00343C80">
        <w:rPr>
          <w:rFonts w:ascii="Times New Roman" w:hAnsi="Times New Roman"/>
          <w:bCs/>
          <w:sz w:val="24"/>
          <w:szCs w:val="24"/>
          <w:lang w:val="lt-LT"/>
        </w:rPr>
        <w:t>Kaunas</w:t>
      </w:r>
    </w:p>
    <w:p w14:paraId="5D4585ED" w14:textId="77777777" w:rsidR="00D90E36" w:rsidRPr="00343C80" w:rsidRDefault="00D90E36" w:rsidP="008C19B5">
      <w:pPr>
        <w:spacing w:after="0" w:line="240" w:lineRule="auto"/>
        <w:rPr>
          <w:rFonts w:ascii="Times New Roman" w:hAnsi="Times New Roman"/>
          <w:bCs/>
          <w:sz w:val="24"/>
          <w:szCs w:val="24"/>
          <w:lang w:val="lt-LT"/>
        </w:rPr>
      </w:pPr>
    </w:p>
    <w:p w14:paraId="4F2FB515" w14:textId="42D06FD6" w:rsidR="00D90E36" w:rsidRPr="00343C80" w:rsidRDefault="00D90E36" w:rsidP="002F20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343C80">
        <w:rPr>
          <w:rFonts w:ascii="Times New Roman" w:hAnsi="Times New Roman"/>
          <w:bCs/>
          <w:sz w:val="24"/>
          <w:szCs w:val="24"/>
          <w:lang w:val="lt-LT"/>
        </w:rPr>
        <w:t>Viešoji įstaiga Lietuvos sveikatos mokslų universiteto Kauno ligoninė (toliau – Užsakovas</w:t>
      </w:r>
      <w:r w:rsidR="002F20D9">
        <w:rPr>
          <w:rFonts w:ascii="Times New Roman" w:hAnsi="Times New Roman"/>
          <w:bCs/>
          <w:sz w:val="24"/>
          <w:szCs w:val="24"/>
          <w:lang w:val="lt-LT"/>
        </w:rPr>
        <w:t>, Ligoninė</w:t>
      </w:r>
      <w:r w:rsidRPr="00343C80">
        <w:rPr>
          <w:rFonts w:ascii="Times New Roman" w:hAnsi="Times New Roman"/>
          <w:bCs/>
          <w:sz w:val="24"/>
          <w:szCs w:val="24"/>
          <w:lang w:val="lt-LT"/>
        </w:rPr>
        <w:t xml:space="preserve">), atstovaujama </w:t>
      </w:r>
      <w:r w:rsidR="002F20D9">
        <w:rPr>
          <w:rFonts w:ascii="Times New Roman" w:hAnsi="Times New Roman"/>
          <w:sz w:val="24"/>
          <w:szCs w:val="24"/>
          <w:lang w:val="lt-LT"/>
        </w:rPr>
        <w:t xml:space="preserve">direktorės valdymui Egitos Brazaitienės, veikiančios pagal </w:t>
      </w:r>
      <w:r w:rsidR="002F20D9" w:rsidRPr="00D03B75">
        <w:rPr>
          <w:rFonts w:ascii="Times New Roman" w:hAnsi="Times New Roman"/>
          <w:sz w:val="24"/>
          <w:szCs w:val="24"/>
          <w:lang w:val="lt-LT"/>
        </w:rPr>
        <w:t>202</w:t>
      </w:r>
      <w:r w:rsidR="002F20D9" w:rsidRPr="00D03B75">
        <w:rPr>
          <w:rFonts w:ascii="Times New Roman" w:hAnsi="Times New Roman"/>
          <w:sz w:val="24"/>
          <w:szCs w:val="24"/>
        </w:rPr>
        <w:t>5</w:t>
      </w:r>
      <w:r w:rsidR="002F20D9" w:rsidRPr="00D03B75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2F20D9">
        <w:rPr>
          <w:rFonts w:ascii="Times New Roman" w:hAnsi="Times New Roman"/>
          <w:sz w:val="24"/>
          <w:szCs w:val="24"/>
          <w:lang w:val="lt-LT"/>
        </w:rPr>
        <w:t xml:space="preserve">rugsėjo </w:t>
      </w:r>
      <w:r w:rsidR="002F20D9">
        <w:rPr>
          <w:rFonts w:ascii="Times New Roman" w:hAnsi="Times New Roman"/>
          <w:sz w:val="24"/>
          <w:szCs w:val="24"/>
        </w:rPr>
        <w:t>11</w:t>
      </w:r>
      <w:r w:rsidR="002F20D9" w:rsidRPr="00D03B75">
        <w:rPr>
          <w:rFonts w:ascii="Times New Roman" w:hAnsi="Times New Roman"/>
          <w:sz w:val="24"/>
          <w:szCs w:val="24"/>
          <w:lang w:val="lt-LT"/>
        </w:rPr>
        <w:t xml:space="preserve"> Ligoninės generalinio direktoriaus įsakymą Nr. 1V-6</w:t>
      </w:r>
      <w:r w:rsidR="002F20D9">
        <w:rPr>
          <w:rFonts w:ascii="Times New Roman" w:hAnsi="Times New Roman"/>
          <w:sz w:val="24"/>
          <w:szCs w:val="24"/>
          <w:lang w:val="lt-LT"/>
        </w:rPr>
        <w:t>55</w:t>
      </w:r>
      <w:r w:rsidR="002F20D9" w:rsidRPr="00D03B75">
        <w:rPr>
          <w:rFonts w:ascii="Times New Roman" w:hAnsi="Times New Roman"/>
          <w:sz w:val="24"/>
          <w:szCs w:val="24"/>
          <w:lang w:val="lt-LT"/>
        </w:rPr>
        <w:t xml:space="preserve"> „Dėl įgaliojimo pasirašyti dokumentus“</w:t>
      </w:r>
      <w:r w:rsidR="002F20D9">
        <w:rPr>
          <w:rFonts w:ascii="Times New Roman" w:hAnsi="Times New Roman"/>
          <w:sz w:val="24"/>
          <w:szCs w:val="24"/>
          <w:lang w:val="lt-LT"/>
        </w:rPr>
        <w:t>,</w:t>
      </w:r>
      <w:r w:rsidR="002F20D9">
        <w:rPr>
          <w:rFonts w:ascii="Times New Roman" w:hAnsi="Times New Roman"/>
          <w:bCs/>
          <w:sz w:val="24"/>
          <w:szCs w:val="24"/>
          <w:lang w:val="lt-LT"/>
        </w:rPr>
        <w:t xml:space="preserve"> ir </w:t>
      </w:r>
      <w:r w:rsidRPr="00343C80">
        <w:rPr>
          <w:rFonts w:ascii="Times New Roman" w:hAnsi="Times New Roman"/>
          <w:bCs/>
          <w:sz w:val="24"/>
          <w:szCs w:val="24"/>
          <w:lang w:val="lt-LT"/>
        </w:rPr>
        <w:t>Azas, A. Zapalskio IĮ (toliau – Tiekėjas), atstovaujama direktoriaus Juozo Devižio, veikiančio pagal įmonės įstatus, toliau kartu šiame susitarime vadinamos Šalimis, 20</w:t>
      </w:r>
      <w:r w:rsidRPr="00343C80">
        <w:rPr>
          <w:rFonts w:ascii="Times New Roman" w:hAnsi="Times New Roman"/>
          <w:bCs/>
          <w:sz w:val="24"/>
          <w:szCs w:val="24"/>
        </w:rPr>
        <w:t>2</w:t>
      </w:r>
      <w:r w:rsidR="004F1803">
        <w:rPr>
          <w:rFonts w:ascii="Times New Roman" w:hAnsi="Times New Roman"/>
          <w:bCs/>
          <w:sz w:val="24"/>
          <w:szCs w:val="24"/>
        </w:rPr>
        <w:t>4</w:t>
      </w:r>
      <w:r w:rsidRPr="00343C80">
        <w:rPr>
          <w:rFonts w:ascii="Times New Roman" w:hAnsi="Times New Roman"/>
          <w:bCs/>
          <w:sz w:val="24"/>
          <w:szCs w:val="24"/>
          <w:lang w:val="lt-LT"/>
        </w:rPr>
        <w:t xml:space="preserve"> m. gegužės </w:t>
      </w:r>
      <w:r w:rsidR="004F1803">
        <w:rPr>
          <w:rFonts w:ascii="Times New Roman" w:hAnsi="Times New Roman"/>
          <w:bCs/>
          <w:sz w:val="24"/>
          <w:szCs w:val="24"/>
          <w:lang w:val="lt-LT"/>
        </w:rPr>
        <w:t>30</w:t>
      </w:r>
      <w:r w:rsidRPr="00343C80">
        <w:rPr>
          <w:rFonts w:ascii="Times New Roman" w:hAnsi="Times New Roman"/>
          <w:bCs/>
          <w:sz w:val="24"/>
          <w:szCs w:val="24"/>
          <w:lang w:val="lt-LT"/>
        </w:rPr>
        <w:t xml:space="preserve"> d. sudariusios Pirkimo sutartį Nr. </w:t>
      </w:r>
      <w:r w:rsidR="004F1803">
        <w:rPr>
          <w:rFonts w:ascii="Times New Roman" w:hAnsi="Times New Roman"/>
          <w:bCs/>
          <w:sz w:val="24"/>
          <w:szCs w:val="24"/>
          <w:lang w:val="lt-LT"/>
        </w:rPr>
        <w:t>CPO303803-18688</w:t>
      </w:r>
      <w:r w:rsidRPr="00343C80">
        <w:rPr>
          <w:rFonts w:ascii="Times New Roman" w:hAnsi="Times New Roman"/>
          <w:bCs/>
          <w:sz w:val="24"/>
          <w:szCs w:val="24"/>
          <w:lang w:val="lt-LT"/>
        </w:rPr>
        <w:t xml:space="preserve"> / 1VS-0</w:t>
      </w:r>
      <w:r w:rsidR="004F1803">
        <w:rPr>
          <w:rFonts w:ascii="Times New Roman" w:hAnsi="Times New Roman"/>
          <w:bCs/>
          <w:sz w:val="24"/>
          <w:szCs w:val="24"/>
          <w:lang w:val="lt-LT"/>
        </w:rPr>
        <w:t>456</w:t>
      </w:r>
      <w:r w:rsidRPr="00343C80">
        <w:rPr>
          <w:rFonts w:ascii="Times New Roman" w:hAnsi="Times New Roman"/>
          <w:bCs/>
          <w:sz w:val="24"/>
          <w:szCs w:val="24"/>
          <w:lang w:val="lt-LT"/>
        </w:rPr>
        <w:t xml:space="preserve"> (toliau – Sutartis),</w:t>
      </w:r>
    </w:p>
    <w:p w14:paraId="7442B440" w14:textId="77777777" w:rsidR="00D90E36" w:rsidRPr="00343C80" w:rsidRDefault="00D90E36" w:rsidP="000B2B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4"/>
          <w:szCs w:val="24"/>
          <w:lang w:val="lt-LT"/>
        </w:rPr>
      </w:pPr>
    </w:p>
    <w:p w14:paraId="70D90881" w14:textId="77777777" w:rsidR="002F20D9" w:rsidRPr="00C1159E" w:rsidRDefault="002F20D9" w:rsidP="002F20D9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  <w:lang w:val="lt-LT"/>
        </w:rPr>
      </w:pPr>
      <w:r w:rsidRPr="00964EEC">
        <w:rPr>
          <w:rFonts w:ascii="Times New Roman" w:hAnsi="Times New Roman"/>
          <w:i/>
          <w:sz w:val="24"/>
          <w:szCs w:val="24"/>
          <w:lang w:val="lt-LT"/>
        </w:rPr>
        <w:t>atsižvelgdamos į tai, kad:</w:t>
      </w:r>
    </w:p>
    <w:p w14:paraId="51282B4F" w14:textId="77777777" w:rsidR="002F20D9" w:rsidRDefault="002F20D9" w:rsidP="002F20D9">
      <w:pPr>
        <w:pStyle w:val="Betarp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/>
          <w:sz w:val="24"/>
          <w:szCs w:val="24"/>
          <w:lang w:val="lt-LT"/>
        </w:rPr>
        <w:t xml:space="preserve">Lietuvos Respublikos viešųjų pirkimų įstatymo (toliau – VPĮ) </w:t>
      </w:r>
      <w:bookmarkStart w:id="0" w:name="part_77efbef323044a0084dca92260e2b8ed"/>
      <w:bookmarkEnd w:id="0"/>
      <w:r w:rsidRPr="009929BE">
        <w:rPr>
          <w:rFonts w:ascii="Times New Roman" w:hAnsi="Times New Roman"/>
          <w:sz w:val="24"/>
          <w:szCs w:val="24"/>
          <w:lang w:val="lt-LT"/>
        </w:rPr>
        <w:t>89 str. 1 d. 5 p. numato, kad „</w:t>
      </w:r>
      <w:r w:rsidRPr="009929BE">
        <w:rPr>
          <w:rFonts w:ascii="Times New Roman" w:hAnsi="Times New Roman"/>
          <w:i/>
          <w:sz w:val="24"/>
          <w:szCs w:val="24"/>
          <w:lang w:val="lt-LT"/>
        </w:rPr>
        <w:t>Pirkimo sutartis ar preliminarioji sutartis jos galiojimo laikotarpiu gali būti keičiama neatliekant naujos pirkimo procedūros pagal šį įstatymą, &lt;....&gt; kai pakeitimas, neatsižvelgiant į jo vertę, nėra esminis, kaip nustatyta šio straipsnio 4 dalyje</w:t>
      </w:r>
      <w:r w:rsidRPr="009929BE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“;</w:t>
      </w:r>
    </w:p>
    <w:p w14:paraId="0D1245A7" w14:textId="77777777" w:rsidR="002F20D9" w:rsidRDefault="002F20D9" w:rsidP="002F20D9">
      <w:pPr>
        <w:pStyle w:val="Betarp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VPĮ</w:t>
      </w:r>
      <w:r w:rsidRPr="009929BE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 xml:space="preserve"> 89 str. 1 d. 1 p. numato, kad Pirkimo sutartis ar preliminarioji sutartis jos galiojimo laikotarpiu gali būti keičiama neatlieka</w:t>
      </w:r>
      <w:r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nt naujos pirkimo procedūros ,,</w:t>
      </w:r>
      <w:r w:rsidRPr="009929BE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 xml:space="preserve">1) </w:t>
      </w:r>
      <w:r w:rsidRPr="009929BE">
        <w:rPr>
          <w:rFonts w:ascii="Times New Roman" w:eastAsia="Times New Roman" w:hAnsi="Times New Roman"/>
          <w:i/>
          <w:color w:val="000000"/>
          <w:sz w:val="24"/>
          <w:szCs w:val="24"/>
          <w:lang w:val="lt-LT"/>
        </w:rPr>
        <w:t>kai pakeitimas, neatsižvelgiant į jo piniginę vertę, iš anksto buvo aiškiai, tiksliai ir nedviprasmiškai suformuluotas pirkimo dokumentuose</w:t>
      </w:r>
      <w:r w:rsidRPr="009929BE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 xml:space="preserve"> &lt;..&gt;.”;</w:t>
      </w:r>
    </w:p>
    <w:p w14:paraId="1106C3E1" w14:textId="2818851B" w:rsidR="002F20D9" w:rsidRPr="009929BE" w:rsidRDefault="002F20D9" w:rsidP="002F20D9">
      <w:pPr>
        <w:pStyle w:val="Betarp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Sutarties 10.3. punkte numatyta, jog ,,</w:t>
      </w:r>
      <w:r w:rsidRPr="002F20D9">
        <w:rPr>
          <w:rFonts w:ascii="Times New Roman" w:hAnsi="Times New Roman"/>
          <w:i/>
          <w:iCs/>
          <w:sz w:val="24"/>
          <w:szCs w:val="24"/>
        </w:rPr>
        <w:t xml:space="preserve">10.3.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Užsakovui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Pirkimo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sutarties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galiojimo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metu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nenupirkus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100 (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šimto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)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procentų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bent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vienos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Pirkimo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sutarties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priede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nurodytos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Prekės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vienetų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Pirkimo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sutartis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abipusiu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Šalių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sutarimu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gali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būti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pratęsiama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ne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ilgesniems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kaip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6 (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šešių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)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mėnesių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laikotarpiams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iki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Užsakovas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nupirks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100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procentų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kiekvienos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Pirkimo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sutarties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priede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nurodytos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Prekės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vienetų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.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Bendra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Pirkimo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sutarties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trukmė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įskaitant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pratęsimus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negali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būti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ilgesnė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nei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36 (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trisdešimt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šeši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)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mėnesiai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skai</w:t>
      </w:r>
      <w:r>
        <w:rPr>
          <w:rFonts w:ascii="Times New Roman" w:hAnsi="Times New Roman"/>
          <w:i/>
          <w:iCs/>
          <w:sz w:val="24"/>
          <w:szCs w:val="24"/>
        </w:rPr>
        <w:t>č</w:t>
      </w:r>
      <w:r w:rsidRPr="002F20D9">
        <w:rPr>
          <w:rFonts w:ascii="Times New Roman" w:hAnsi="Times New Roman"/>
          <w:i/>
          <w:iCs/>
          <w:sz w:val="24"/>
          <w:szCs w:val="24"/>
        </w:rPr>
        <w:t>iuojant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nuo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Pirkimo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sutarties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įsigaliojimo</w:t>
      </w:r>
      <w:proofErr w:type="spellEnd"/>
      <w:r w:rsidRPr="002F20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0D9">
        <w:rPr>
          <w:rFonts w:ascii="Times New Roman" w:hAnsi="Times New Roman"/>
          <w:i/>
          <w:iCs/>
          <w:sz w:val="24"/>
          <w:szCs w:val="24"/>
        </w:rPr>
        <w:t>dato</w:t>
      </w:r>
      <w:r>
        <w:rPr>
          <w:rFonts w:ascii="Times New Roman" w:hAnsi="Times New Roman"/>
          <w:i/>
          <w:iCs/>
          <w:sz w:val="24"/>
          <w:szCs w:val="24"/>
        </w:rPr>
        <w:t>s</w:t>
      </w:r>
      <w:proofErr w:type="spellEnd"/>
      <w:proofErr w:type="gramStart"/>
      <w:r>
        <w:rPr>
          <w:rFonts w:ascii="Times New Roman" w:hAnsi="Times New Roman"/>
          <w:i/>
          <w:iCs/>
          <w:sz w:val="24"/>
          <w:szCs w:val="24"/>
        </w:rPr>
        <w:t>”;</w:t>
      </w:r>
      <w:proofErr w:type="gramEnd"/>
    </w:p>
    <w:p w14:paraId="4B9548A8" w14:textId="77777777" w:rsidR="002F20D9" w:rsidRPr="00E24F68" w:rsidRDefault="002F20D9" w:rsidP="002F20D9">
      <w:pPr>
        <w:pStyle w:val="Betarp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/>
          <w:color w:val="000000" w:themeColor="text1"/>
          <w:sz w:val="24"/>
          <w:szCs w:val="24"/>
          <w:lang w:val="lt-LT"/>
        </w:rPr>
        <w:t>numatom</w:t>
      </w: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as</w:t>
      </w:r>
      <w:r w:rsidRPr="009929BE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Sutarties pakeitima</w:t>
      </w: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s</w:t>
      </w:r>
      <w:r w:rsidRPr="009929BE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nėra esmini</w:t>
      </w: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s</w:t>
      </w:r>
      <w:r w:rsidRPr="009929BE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ir j</w:t>
      </w: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uo</w:t>
      </w:r>
      <w:r w:rsidRPr="009929BE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nėra pakeičiamas </w:t>
      </w:r>
      <w:r w:rsidRPr="009929BE">
        <w:rPr>
          <w:rFonts w:ascii="Times New Roman" w:hAnsi="Times New Roman"/>
          <w:color w:val="000000"/>
          <w:sz w:val="24"/>
          <w:szCs w:val="24"/>
          <w:lang w:val="lt-LT"/>
        </w:rPr>
        <w:t>Sutarties bendrasis pobūdis,</w:t>
      </w:r>
    </w:p>
    <w:p w14:paraId="39113E88" w14:textId="77777777" w:rsidR="002F20D9" w:rsidRPr="00BB0636" w:rsidRDefault="002F20D9" w:rsidP="002F20D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 w:rsidRPr="00510F23">
        <w:rPr>
          <w:rFonts w:ascii="Times New Roman" w:hAnsi="Times New Roman"/>
          <w:i/>
          <w:sz w:val="24"/>
          <w:szCs w:val="24"/>
          <w:lang w:val="lt-LT"/>
        </w:rPr>
        <w:t xml:space="preserve">susitaria: </w:t>
      </w:r>
    </w:p>
    <w:p w14:paraId="6598B7A7" w14:textId="5EE11B3D" w:rsidR="002F20D9" w:rsidRPr="00DF0775" w:rsidRDefault="002F20D9" w:rsidP="002F20D9">
      <w:pPr>
        <w:pStyle w:val="Sraopastraipa"/>
        <w:numPr>
          <w:ilvl w:val="0"/>
          <w:numId w:val="1"/>
        </w:numPr>
        <w:ind w:left="993" w:hanging="273"/>
        <w:rPr>
          <w:rFonts w:ascii="Times New Roman" w:hAnsi="Times New Roman"/>
          <w:sz w:val="24"/>
          <w:szCs w:val="24"/>
          <w:lang w:val="lt-LT"/>
        </w:rPr>
      </w:pPr>
      <w:r w:rsidRPr="00DF0775">
        <w:rPr>
          <w:rFonts w:ascii="Times New Roman" w:hAnsi="Times New Roman"/>
          <w:sz w:val="24"/>
          <w:szCs w:val="24"/>
          <w:lang w:val="lt-LT"/>
        </w:rPr>
        <w:t>Pratęsti</w:t>
      </w:r>
      <w:r>
        <w:rPr>
          <w:rFonts w:ascii="Times New Roman" w:hAnsi="Times New Roman"/>
          <w:sz w:val="24"/>
          <w:szCs w:val="24"/>
          <w:lang w:val="lt-LT"/>
        </w:rPr>
        <w:t xml:space="preserve"> Sutarties galiojimą </w:t>
      </w:r>
      <w:r w:rsidRPr="00DF0775">
        <w:rPr>
          <w:rFonts w:ascii="Times New Roman" w:hAnsi="Times New Roman"/>
          <w:sz w:val="24"/>
          <w:szCs w:val="24"/>
          <w:lang w:val="lt-LT"/>
        </w:rPr>
        <w:t xml:space="preserve">6 mėnesių laikotarpiui, </w:t>
      </w:r>
      <w:r w:rsidRPr="00DF0775">
        <w:rPr>
          <w:rFonts w:ascii="Times New Roman" w:hAnsi="Times New Roman"/>
          <w:b/>
          <w:sz w:val="24"/>
          <w:szCs w:val="24"/>
          <w:lang w:val="lt-LT"/>
        </w:rPr>
        <w:t>t. y. iki 202</w:t>
      </w:r>
      <w:r>
        <w:rPr>
          <w:rFonts w:ascii="Times New Roman" w:hAnsi="Times New Roman"/>
          <w:b/>
          <w:sz w:val="24"/>
          <w:szCs w:val="24"/>
          <w:lang w:val="lt-LT"/>
        </w:rPr>
        <w:t>6 </w:t>
      </w:r>
      <w:r w:rsidRPr="00DF0775">
        <w:rPr>
          <w:rFonts w:ascii="Times New Roman" w:hAnsi="Times New Roman"/>
          <w:b/>
          <w:sz w:val="24"/>
          <w:szCs w:val="24"/>
          <w:lang w:val="lt-LT"/>
        </w:rPr>
        <w:t xml:space="preserve">m. 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gegužės </w:t>
      </w:r>
      <w:r>
        <w:rPr>
          <w:rFonts w:ascii="Times New Roman" w:hAnsi="Times New Roman"/>
          <w:b/>
          <w:sz w:val="24"/>
          <w:szCs w:val="24"/>
        </w:rPr>
        <w:t>29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DF0775">
        <w:rPr>
          <w:rFonts w:ascii="Times New Roman" w:hAnsi="Times New Roman"/>
          <w:b/>
          <w:sz w:val="24"/>
          <w:szCs w:val="24"/>
          <w:lang w:val="lt-LT"/>
        </w:rPr>
        <w:t>d</w:t>
      </w:r>
      <w:r w:rsidRPr="00DF0775">
        <w:rPr>
          <w:rFonts w:ascii="Times New Roman" w:hAnsi="Times New Roman"/>
          <w:sz w:val="24"/>
          <w:szCs w:val="24"/>
          <w:lang w:val="lt-LT"/>
        </w:rPr>
        <w:t>.</w:t>
      </w:r>
    </w:p>
    <w:p w14:paraId="2ECA701D" w14:textId="77777777" w:rsidR="002F20D9" w:rsidRDefault="002F20D9" w:rsidP="002F20D9">
      <w:pPr>
        <w:pStyle w:val="Sraopastraipa"/>
        <w:numPr>
          <w:ilvl w:val="0"/>
          <w:numId w:val="1"/>
        </w:numPr>
        <w:spacing w:after="0" w:line="240" w:lineRule="auto"/>
        <w:ind w:left="993" w:hanging="273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Kitos Sutarties sąlygos lieka nepakeistos ir galioja visa apimtimi.</w:t>
      </w:r>
    </w:p>
    <w:p w14:paraId="273BD856" w14:textId="77777777" w:rsidR="002F20D9" w:rsidRDefault="002F20D9" w:rsidP="002F20D9">
      <w:pPr>
        <w:pStyle w:val="Sraopastraipa"/>
        <w:numPr>
          <w:ilvl w:val="0"/>
          <w:numId w:val="1"/>
        </w:numPr>
        <w:tabs>
          <w:tab w:val="left" w:pos="990"/>
        </w:tabs>
        <w:spacing w:after="0" w:line="240" w:lineRule="auto"/>
        <w:ind w:left="180" w:firstLine="540"/>
        <w:jc w:val="both"/>
        <w:rPr>
          <w:rFonts w:ascii="Times New Roman" w:hAnsi="Times New Roman"/>
          <w:sz w:val="24"/>
          <w:szCs w:val="24"/>
          <w:lang w:val="lt-LT"/>
        </w:rPr>
      </w:pPr>
      <w:r w:rsidRPr="008A0F45">
        <w:rPr>
          <w:rFonts w:ascii="Times New Roman" w:hAnsi="Times New Roman"/>
          <w:sz w:val="24"/>
          <w:szCs w:val="24"/>
          <w:lang w:val="lt-LT"/>
        </w:rPr>
        <w:t>Šis susitarimas įsigalioja</w:t>
      </w:r>
      <w:r>
        <w:rPr>
          <w:rFonts w:ascii="Times New Roman" w:hAnsi="Times New Roman"/>
          <w:sz w:val="24"/>
          <w:szCs w:val="24"/>
          <w:lang w:val="lt-LT"/>
        </w:rPr>
        <w:t xml:space="preserve"> jį pasirašius abiem Šalims ir galioja iki Sutarties galiojimo pabaigos. </w:t>
      </w:r>
    </w:p>
    <w:p w14:paraId="3DE71FE1" w14:textId="77777777" w:rsidR="002F20D9" w:rsidRPr="006058E9" w:rsidRDefault="002F20D9" w:rsidP="002F20D9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/>
          <w:sz w:val="24"/>
          <w:szCs w:val="24"/>
          <w:lang w:val="lt-LT"/>
        </w:rPr>
      </w:pPr>
      <w:r w:rsidRPr="008A0F45">
        <w:rPr>
          <w:rFonts w:ascii="Times New Roman" w:hAnsi="Times New Roman"/>
          <w:sz w:val="24"/>
          <w:szCs w:val="24"/>
          <w:lang w:val="lt-LT"/>
        </w:rPr>
        <w:t xml:space="preserve">Šis susitarimas </w:t>
      </w:r>
      <w:r w:rsidRPr="00E75B54">
        <w:rPr>
          <w:rFonts w:ascii="Times New Roman" w:eastAsia="Arial Unicode MS" w:hAnsi="Times New Roman"/>
          <w:color w:val="000000"/>
          <w:sz w:val="24"/>
          <w:szCs w:val="24"/>
          <w:lang w:val="lt-LT"/>
        </w:rPr>
        <w:t xml:space="preserve">yra neatskiriama </w:t>
      </w:r>
      <w:r w:rsidRPr="00E75B54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Sutarties dalis</w:t>
      </w:r>
      <w:r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.</w:t>
      </w:r>
    </w:p>
    <w:p w14:paraId="66BEBCE6" w14:textId="77777777" w:rsidR="002F20D9" w:rsidRPr="000277F3" w:rsidRDefault="002F20D9" w:rsidP="002F20D9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Šalių rekvizitai ir parašai.</w:t>
      </w:r>
    </w:p>
    <w:p w14:paraId="7569C63B" w14:textId="77777777" w:rsidR="00D90E36" w:rsidRPr="00343C80" w:rsidRDefault="00D90E36" w:rsidP="008C19B5">
      <w:pPr>
        <w:spacing w:after="0" w:line="240" w:lineRule="auto"/>
        <w:rPr>
          <w:rFonts w:ascii="Times New Roman" w:hAnsi="Times New Roman"/>
          <w:bCs/>
          <w:sz w:val="24"/>
          <w:szCs w:val="24"/>
          <w:lang w:val="lt-LT"/>
        </w:rPr>
      </w:pPr>
    </w:p>
    <w:p w14:paraId="75E6C449" w14:textId="77777777" w:rsidR="00D90E36" w:rsidRPr="00343C80" w:rsidRDefault="00D90E36" w:rsidP="004F26E6">
      <w:pPr>
        <w:spacing w:after="0" w:line="240" w:lineRule="auto"/>
        <w:ind w:firstLine="142"/>
        <w:rPr>
          <w:rFonts w:ascii="Times New Roman" w:hAnsi="Times New Roman"/>
          <w:bCs/>
          <w:sz w:val="24"/>
          <w:szCs w:val="24"/>
          <w:lang w:val="lt-LT"/>
        </w:rPr>
      </w:pPr>
      <w:r w:rsidRPr="004F26E6">
        <w:rPr>
          <w:rFonts w:ascii="Times New Roman" w:hAnsi="Times New Roman"/>
          <w:b/>
          <w:sz w:val="24"/>
          <w:szCs w:val="24"/>
          <w:lang w:val="lt-LT"/>
        </w:rPr>
        <w:t>UŽSAKOVAS</w:t>
      </w:r>
      <w:r w:rsidRPr="00343C80">
        <w:rPr>
          <w:rFonts w:ascii="Times New Roman" w:hAnsi="Times New Roman"/>
          <w:bCs/>
          <w:sz w:val="24"/>
          <w:szCs w:val="24"/>
          <w:lang w:val="lt-LT"/>
        </w:rPr>
        <w:t xml:space="preserve">  </w:t>
      </w:r>
      <w:r w:rsidRPr="00343C80">
        <w:rPr>
          <w:rFonts w:ascii="Times New Roman" w:hAnsi="Times New Roman"/>
          <w:bCs/>
          <w:sz w:val="24"/>
          <w:szCs w:val="24"/>
          <w:lang w:val="lt-LT"/>
        </w:rPr>
        <w:tab/>
      </w:r>
      <w:r w:rsidRPr="00343C80">
        <w:rPr>
          <w:rFonts w:ascii="Times New Roman" w:hAnsi="Times New Roman"/>
          <w:bCs/>
          <w:sz w:val="24"/>
          <w:szCs w:val="24"/>
          <w:lang w:val="lt-LT"/>
        </w:rPr>
        <w:tab/>
      </w:r>
      <w:r w:rsidRPr="00343C80">
        <w:rPr>
          <w:rFonts w:ascii="Times New Roman" w:hAnsi="Times New Roman"/>
          <w:bCs/>
          <w:sz w:val="24"/>
          <w:szCs w:val="24"/>
          <w:lang w:val="lt-LT"/>
        </w:rPr>
        <w:tab/>
        <w:t xml:space="preserve">                           </w:t>
      </w:r>
      <w:r w:rsidRPr="004F26E6">
        <w:rPr>
          <w:rFonts w:ascii="Times New Roman" w:hAnsi="Times New Roman"/>
          <w:b/>
          <w:sz w:val="24"/>
          <w:szCs w:val="24"/>
          <w:lang w:val="lt-LT"/>
        </w:rPr>
        <w:t>TIEKĖJAS</w:t>
      </w:r>
      <w:r w:rsidRPr="00343C80">
        <w:rPr>
          <w:rFonts w:ascii="Times New Roman" w:hAnsi="Times New Roman"/>
          <w:bCs/>
          <w:sz w:val="24"/>
          <w:szCs w:val="24"/>
          <w:lang w:val="lt-LT"/>
        </w:rPr>
        <w:tab/>
      </w:r>
      <w:r w:rsidRPr="00343C80">
        <w:rPr>
          <w:rFonts w:ascii="Times New Roman" w:hAnsi="Times New Roman"/>
          <w:bCs/>
          <w:sz w:val="24"/>
          <w:szCs w:val="24"/>
          <w:lang w:val="lt-LT"/>
        </w:rPr>
        <w:tab/>
      </w:r>
      <w:r w:rsidRPr="00343C80">
        <w:rPr>
          <w:rFonts w:ascii="Times New Roman" w:hAnsi="Times New Roman"/>
          <w:bCs/>
          <w:sz w:val="24"/>
          <w:szCs w:val="24"/>
          <w:lang w:val="lt-LT"/>
        </w:rPr>
        <w:tab/>
      </w:r>
      <w:r w:rsidRPr="00343C80">
        <w:rPr>
          <w:rFonts w:ascii="Times New Roman" w:hAnsi="Times New Roman"/>
          <w:bCs/>
          <w:sz w:val="24"/>
          <w:szCs w:val="24"/>
          <w:lang w:val="lt-LT"/>
        </w:rPr>
        <w:tab/>
        <w:t xml:space="preserve">  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83"/>
        <w:gridCol w:w="4962"/>
      </w:tblGrid>
      <w:tr w:rsidR="00D90E36" w:rsidRPr="00343C80" w14:paraId="0363D33A" w14:textId="77777777" w:rsidTr="00D90E3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05124A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90E3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VšĮ Lietuvos sveikatos mokslų universiteto Kauno ligoninė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A9B7EC5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5B15E6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90E3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Azas, A. Zapalskio IĮ </w:t>
            </w:r>
          </w:p>
        </w:tc>
      </w:tr>
      <w:tr w:rsidR="00D90E36" w:rsidRPr="00343C80" w14:paraId="4D35DCA7" w14:textId="77777777" w:rsidTr="00D90E3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AB142A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D90E3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Josvainių g. 2, Kaunas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315CA8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C8B39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D90E3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Tiekimo g. 2A, Panevėžys    </w:t>
            </w:r>
          </w:p>
        </w:tc>
      </w:tr>
      <w:tr w:rsidR="00D90E36" w:rsidRPr="00343C80" w14:paraId="0B3EF2B6" w14:textId="77777777" w:rsidTr="00D90E3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5ECF6E" w14:textId="77777777" w:rsidR="00D90E36" w:rsidRPr="00343C80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90E3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Įmonės kodas </w:t>
            </w:r>
            <w:r w:rsidRPr="00343C80">
              <w:rPr>
                <w:rFonts w:ascii="Times New Roman" w:hAnsi="Times New Roman"/>
                <w:bCs/>
                <w:sz w:val="24"/>
                <w:szCs w:val="24"/>
              </w:rPr>
              <w:t>302583800</w:t>
            </w:r>
          </w:p>
          <w:p w14:paraId="1E4883DB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343C80">
              <w:rPr>
                <w:rFonts w:ascii="Times New Roman" w:hAnsi="Times New Roman"/>
                <w:bCs/>
                <w:sz w:val="24"/>
                <w:szCs w:val="24"/>
              </w:rPr>
              <w:t>PVM mokėtojo kodas LT100005939715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F73AAE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93020C" w14:textId="77777777" w:rsidR="00D90E36" w:rsidRPr="00343C80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  <w:r w:rsidRPr="00D90E3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Įmonės kodas </w:t>
            </w:r>
            <w:r w:rsidRPr="00343C80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147838431</w:t>
            </w:r>
          </w:p>
          <w:p w14:paraId="1BC26239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D90E3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PVM mokėtojo kodas LT478384314</w:t>
            </w:r>
          </w:p>
        </w:tc>
      </w:tr>
      <w:tr w:rsidR="00D90E36" w:rsidRPr="00343C80" w14:paraId="476786B1" w14:textId="77777777" w:rsidTr="00D90E3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F1E6F8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D90E3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Tel. (8 37) 306 000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3366A12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90144D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D90E3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Tel. (8 45) 508 288</w:t>
            </w:r>
          </w:p>
        </w:tc>
      </w:tr>
      <w:tr w:rsidR="00D90E36" w:rsidRPr="00343C80" w14:paraId="10C5266B" w14:textId="77777777" w:rsidTr="00D90E3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A72165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D90E3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Faks. (8 37) 306 073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B90B83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FB890B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D90E3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Faks. (8 45) 571 361</w:t>
            </w:r>
          </w:p>
        </w:tc>
      </w:tr>
      <w:tr w:rsidR="00D90E36" w:rsidRPr="00343C80" w14:paraId="42C0EB78" w14:textId="77777777" w:rsidTr="00D90E3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5F8BEB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D90E3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El. p. </w:t>
            </w:r>
            <w:hyperlink r:id="rId10" w:history="1">
              <w:r w:rsidRPr="002F20D9">
                <w:rPr>
                  <w:rStyle w:val="Hipersaitas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lt-LT"/>
                </w:rPr>
                <w:t>info@kaunoligonine.lt</w:t>
              </w:r>
            </w:hyperlink>
            <w:r w:rsidRPr="002F20D9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87A74A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299188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D90E3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El. p. </w:t>
            </w:r>
            <w:r w:rsidRPr="00D90E36">
              <w:rPr>
                <w:rFonts w:ascii="Times New Roman" w:hAnsi="Times New Roman"/>
                <w:bCs/>
                <w:sz w:val="24"/>
                <w:szCs w:val="24"/>
              </w:rPr>
              <w:t>info@azas.lt</w:t>
            </w:r>
          </w:p>
        </w:tc>
      </w:tr>
      <w:tr w:rsidR="00D90E36" w:rsidRPr="00343C80" w14:paraId="69A76FFF" w14:textId="77777777" w:rsidTr="00D90E3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E1624FE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9632A3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721758D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</w:tr>
      <w:tr w:rsidR="00D90E36" w:rsidRPr="00343C80" w14:paraId="4C84B6D5" w14:textId="77777777" w:rsidTr="00D90E3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80784E" w14:textId="797C59EC" w:rsidR="00D90E36" w:rsidRPr="00D90E36" w:rsidRDefault="002F20D9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Direktorė valdymui </w:t>
            </w:r>
          </w:p>
          <w:p w14:paraId="76942D09" w14:textId="5FC38224" w:rsidR="00D90E36" w:rsidRPr="00D90E36" w:rsidRDefault="002F20D9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Egita Brazaitienė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90B745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D3956E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D90E3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Direktorius </w:t>
            </w:r>
          </w:p>
          <w:p w14:paraId="07185BC1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D90E3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Juozas Devižis </w:t>
            </w:r>
          </w:p>
        </w:tc>
      </w:tr>
      <w:tr w:rsidR="00D90E36" w:rsidRPr="00343C80" w14:paraId="1A6223B8" w14:textId="77777777" w:rsidTr="00D90E36">
        <w:trPr>
          <w:trHeight w:val="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66DA4E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</w:pPr>
            <w:r w:rsidRPr="00D90E36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                              (parašas)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D19C67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6A12DA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</w:pPr>
            <w:r w:rsidRPr="00D90E36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                                      (parašas)</w:t>
            </w:r>
          </w:p>
        </w:tc>
      </w:tr>
      <w:tr w:rsidR="00D90E36" w:rsidRPr="00343C80" w14:paraId="017765E4" w14:textId="77777777" w:rsidTr="00D90E3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00FA3F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D90E3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A. V.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8D29C4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8806BD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D90E3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A. V.</w:t>
            </w:r>
          </w:p>
        </w:tc>
      </w:tr>
      <w:tr w:rsidR="00D90E36" w:rsidRPr="00343C80" w14:paraId="59665D7F" w14:textId="77777777" w:rsidTr="00D90E36">
        <w:trPr>
          <w:trHeight w:val="8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8C9E83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D90E3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Susitarimo pasirašymo data: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A9FAC2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05AA63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D90E3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Susitarimo pasirašymo data:</w:t>
            </w:r>
          </w:p>
        </w:tc>
      </w:tr>
    </w:tbl>
    <w:p w14:paraId="471DC08E" w14:textId="77777777" w:rsidR="00D90E36" w:rsidRPr="00343C80" w:rsidRDefault="00D90E36" w:rsidP="008C19B5">
      <w:pPr>
        <w:spacing w:after="0" w:line="240" w:lineRule="auto"/>
        <w:rPr>
          <w:rFonts w:ascii="Times New Roman" w:hAnsi="Times New Roman"/>
          <w:bCs/>
          <w:sz w:val="24"/>
          <w:szCs w:val="24"/>
          <w:lang w:val="lt-LT"/>
        </w:rPr>
      </w:pPr>
    </w:p>
    <w:p w14:paraId="6A01E067" w14:textId="77777777" w:rsidR="00754E29" w:rsidRPr="00343C80" w:rsidRDefault="00754E29" w:rsidP="008C19B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sectPr w:rsidR="00754E29" w:rsidRPr="00343C80" w:rsidSect="00E677A3">
      <w:headerReference w:type="default" r:id="rId11"/>
      <w:pgSz w:w="12240" w:h="15840"/>
      <w:pgMar w:top="568" w:right="616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4072E" w14:textId="77777777" w:rsidR="000019C1" w:rsidRDefault="000019C1" w:rsidP="00352289">
      <w:pPr>
        <w:spacing w:after="0" w:line="240" w:lineRule="auto"/>
      </w:pPr>
      <w:r>
        <w:separator/>
      </w:r>
    </w:p>
  </w:endnote>
  <w:endnote w:type="continuationSeparator" w:id="0">
    <w:p w14:paraId="6274E38C" w14:textId="77777777" w:rsidR="000019C1" w:rsidRDefault="000019C1" w:rsidP="00352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9823A" w14:textId="77777777" w:rsidR="000019C1" w:rsidRDefault="000019C1" w:rsidP="00352289">
      <w:pPr>
        <w:spacing w:after="0" w:line="240" w:lineRule="auto"/>
      </w:pPr>
      <w:r>
        <w:separator/>
      </w:r>
    </w:p>
  </w:footnote>
  <w:footnote w:type="continuationSeparator" w:id="0">
    <w:p w14:paraId="75EB2954" w14:textId="77777777" w:rsidR="000019C1" w:rsidRDefault="000019C1" w:rsidP="00352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36D96" w14:textId="77777777" w:rsidR="00352289" w:rsidRDefault="00352289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1B3FDB80" w14:textId="77777777" w:rsidR="00352289" w:rsidRDefault="0035228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33DD"/>
    <w:multiLevelType w:val="hybridMultilevel"/>
    <w:tmpl w:val="DBC6B94C"/>
    <w:lvl w:ilvl="0" w:tplc="380463F8">
      <w:start w:val="1"/>
      <w:numFmt w:val="upperLetter"/>
      <w:lvlText w:val="%1."/>
      <w:lvlJc w:val="left"/>
      <w:pPr>
        <w:ind w:left="1260" w:hanging="360"/>
      </w:pPr>
      <w:rPr>
        <w:rFonts w:eastAsia="Calibri"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C7D15"/>
    <w:multiLevelType w:val="hybridMultilevel"/>
    <w:tmpl w:val="3ABEDECA"/>
    <w:lvl w:ilvl="0" w:tplc="937808F6">
      <w:start w:val="20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56D05"/>
    <w:multiLevelType w:val="hybridMultilevel"/>
    <w:tmpl w:val="D8D4FD52"/>
    <w:lvl w:ilvl="0" w:tplc="747894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3F5A86"/>
    <w:multiLevelType w:val="hybridMultilevel"/>
    <w:tmpl w:val="34286C74"/>
    <w:lvl w:ilvl="0" w:tplc="63647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EE3639"/>
    <w:multiLevelType w:val="hybridMultilevel"/>
    <w:tmpl w:val="B958D766"/>
    <w:lvl w:ilvl="0" w:tplc="F45AE0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23301C"/>
    <w:multiLevelType w:val="hybridMultilevel"/>
    <w:tmpl w:val="516AD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33DF3"/>
    <w:multiLevelType w:val="hybridMultilevel"/>
    <w:tmpl w:val="0B4CB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F0C7F"/>
    <w:multiLevelType w:val="multilevel"/>
    <w:tmpl w:val="D6E47C5C"/>
    <w:lvl w:ilvl="0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688262103">
    <w:abstractNumId w:val="3"/>
  </w:num>
  <w:num w:numId="2" w16cid:durableId="1477264064">
    <w:abstractNumId w:val="4"/>
  </w:num>
  <w:num w:numId="3" w16cid:durableId="1904639261">
    <w:abstractNumId w:val="7"/>
  </w:num>
  <w:num w:numId="4" w16cid:durableId="436410348">
    <w:abstractNumId w:val="5"/>
  </w:num>
  <w:num w:numId="5" w16cid:durableId="1899126034">
    <w:abstractNumId w:val="6"/>
  </w:num>
  <w:num w:numId="6" w16cid:durableId="862326321">
    <w:abstractNumId w:val="0"/>
  </w:num>
  <w:num w:numId="7" w16cid:durableId="836307400">
    <w:abstractNumId w:val="2"/>
  </w:num>
  <w:num w:numId="8" w16cid:durableId="2126462543">
    <w:abstractNumId w:val="1"/>
  </w:num>
  <w:num w:numId="9" w16cid:durableId="8261687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5544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86"/>
    <w:rsid w:val="000019C1"/>
    <w:rsid w:val="000058E7"/>
    <w:rsid w:val="00005D91"/>
    <w:rsid w:val="00013566"/>
    <w:rsid w:val="000201FD"/>
    <w:rsid w:val="0002448F"/>
    <w:rsid w:val="00033492"/>
    <w:rsid w:val="000374F3"/>
    <w:rsid w:val="00070E80"/>
    <w:rsid w:val="00077172"/>
    <w:rsid w:val="00077402"/>
    <w:rsid w:val="000818E7"/>
    <w:rsid w:val="00084D78"/>
    <w:rsid w:val="00086032"/>
    <w:rsid w:val="00087BD3"/>
    <w:rsid w:val="000916DB"/>
    <w:rsid w:val="000924B8"/>
    <w:rsid w:val="00092A9C"/>
    <w:rsid w:val="00092D6C"/>
    <w:rsid w:val="000977BD"/>
    <w:rsid w:val="000B2BCC"/>
    <w:rsid w:val="000B5A74"/>
    <w:rsid w:val="000C0420"/>
    <w:rsid w:val="000C0823"/>
    <w:rsid w:val="000C2134"/>
    <w:rsid w:val="000D69EA"/>
    <w:rsid w:val="000D7E86"/>
    <w:rsid w:val="000E0977"/>
    <w:rsid w:val="000F1F42"/>
    <w:rsid w:val="000F5195"/>
    <w:rsid w:val="00107733"/>
    <w:rsid w:val="001204D7"/>
    <w:rsid w:val="00126846"/>
    <w:rsid w:val="00146B1E"/>
    <w:rsid w:val="001538BC"/>
    <w:rsid w:val="00157556"/>
    <w:rsid w:val="00164354"/>
    <w:rsid w:val="0016649E"/>
    <w:rsid w:val="001700B4"/>
    <w:rsid w:val="00170CFA"/>
    <w:rsid w:val="00192A75"/>
    <w:rsid w:val="001B1588"/>
    <w:rsid w:val="001C20F8"/>
    <w:rsid w:val="001C732B"/>
    <w:rsid w:val="001C7470"/>
    <w:rsid w:val="001D241A"/>
    <w:rsid w:val="001F3673"/>
    <w:rsid w:val="001F7022"/>
    <w:rsid w:val="00202154"/>
    <w:rsid w:val="002043AE"/>
    <w:rsid w:val="00205CBD"/>
    <w:rsid w:val="0021338E"/>
    <w:rsid w:val="00217D5A"/>
    <w:rsid w:val="002273C0"/>
    <w:rsid w:val="00240B17"/>
    <w:rsid w:val="0024215E"/>
    <w:rsid w:val="00242242"/>
    <w:rsid w:val="00256EB7"/>
    <w:rsid w:val="002621A1"/>
    <w:rsid w:val="00282D8E"/>
    <w:rsid w:val="00285CF9"/>
    <w:rsid w:val="00286552"/>
    <w:rsid w:val="002B0085"/>
    <w:rsid w:val="002B2FBE"/>
    <w:rsid w:val="002D01A2"/>
    <w:rsid w:val="002D4FAA"/>
    <w:rsid w:val="002D5963"/>
    <w:rsid w:val="002E36DE"/>
    <w:rsid w:val="002E49A0"/>
    <w:rsid w:val="002E7C8D"/>
    <w:rsid w:val="002F20D9"/>
    <w:rsid w:val="00306D46"/>
    <w:rsid w:val="00313E8A"/>
    <w:rsid w:val="003233EB"/>
    <w:rsid w:val="0033467E"/>
    <w:rsid w:val="003373DE"/>
    <w:rsid w:val="00343C80"/>
    <w:rsid w:val="00343E5C"/>
    <w:rsid w:val="00352289"/>
    <w:rsid w:val="00355BA9"/>
    <w:rsid w:val="00357D18"/>
    <w:rsid w:val="00361B54"/>
    <w:rsid w:val="00363270"/>
    <w:rsid w:val="003656AE"/>
    <w:rsid w:val="00367E77"/>
    <w:rsid w:val="00370EF4"/>
    <w:rsid w:val="00376D8D"/>
    <w:rsid w:val="0038746E"/>
    <w:rsid w:val="00392754"/>
    <w:rsid w:val="00395843"/>
    <w:rsid w:val="003967AF"/>
    <w:rsid w:val="003A00C5"/>
    <w:rsid w:val="003A12B7"/>
    <w:rsid w:val="003A2C4C"/>
    <w:rsid w:val="003D5E91"/>
    <w:rsid w:val="003D7DBC"/>
    <w:rsid w:val="003E3826"/>
    <w:rsid w:val="003E469B"/>
    <w:rsid w:val="00412F17"/>
    <w:rsid w:val="00423833"/>
    <w:rsid w:val="0045492B"/>
    <w:rsid w:val="00456902"/>
    <w:rsid w:val="0046645F"/>
    <w:rsid w:val="00476F84"/>
    <w:rsid w:val="00481BD6"/>
    <w:rsid w:val="00493EBC"/>
    <w:rsid w:val="004A21B8"/>
    <w:rsid w:val="004A7CC3"/>
    <w:rsid w:val="004B0B01"/>
    <w:rsid w:val="004B33FF"/>
    <w:rsid w:val="004B4C37"/>
    <w:rsid w:val="004C477F"/>
    <w:rsid w:val="004D4FCB"/>
    <w:rsid w:val="004E39E5"/>
    <w:rsid w:val="004F1803"/>
    <w:rsid w:val="004F26E6"/>
    <w:rsid w:val="004F3F09"/>
    <w:rsid w:val="004F690D"/>
    <w:rsid w:val="00510F23"/>
    <w:rsid w:val="0052490F"/>
    <w:rsid w:val="00533B35"/>
    <w:rsid w:val="00550A40"/>
    <w:rsid w:val="00561A6E"/>
    <w:rsid w:val="00563932"/>
    <w:rsid w:val="0057076E"/>
    <w:rsid w:val="00575337"/>
    <w:rsid w:val="00586209"/>
    <w:rsid w:val="00587158"/>
    <w:rsid w:val="0058727C"/>
    <w:rsid w:val="005B0A6D"/>
    <w:rsid w:val="005B62A1"/>
    <w:rsid w:val="005C7178"/>
    <w:rsid w:val="005D1387"/>
    <w:rsid w:val="005D14BF"/>
    <w:rsid w:val="005E3FBD"/>
    <w:rsid w:val="00622676"/>
    <w:rsid w:val="00623B34"/>
    <w:rsid w:val="006340A9"/>
    <w:rsid w:val="006764D5"/>
    <w:rsid w:val="00683745"/>
    <w:rsid w:val="006844F9"/>
    <w:rsid w:val="006C1D55"/>
    <w:rsid w:val="006C6442"/>
    <w:rsid w:val="006D7E78"/>
    <w:rsid w:val="006E4070"/>
    <w:rsid w:val="006E4ED6"/>
    <w:rsid w:val="006F3730"/>
    <w:rsid w:val="006F3896"/>
    <w:rsid w:val="006F543B"/>
    <w:rsid w:val="00711B6B"/>
    <w:rsid w:val="00715CD3"/>
    <w:rsid w:val="0071630B"/>
    <w:rsid w:val="00741D71"/>
    <w:rsid w:val="00754E29"/>
    <w:rsid w:val="00755758"/>
    <w:rsid w:val="00755849"/>
    <w:rsid w:val="0078532A"/>
    <w:rsid w:val="00792E56"/>
    <w:rsid w:val="00794062"/>
    <w:rsid w:val="007A76AF"/>
    <w:rsid w:val="007B1512"/>
    <w:rsid w:val="007B6B29"/>
    <w:rsid w:val="007C75DC"/>
    <w:rsid w:val="007D532D"/>
    <w:rsid w:val="007E6AA1"/>
    <w:rsid w:val="007E7AA5"/>
    <w:rsid w:val="007F7E49"/>
    <w:rsid w:val="008054C1"/>
    <w:rsid w:val="00815196"/>
    <w:rsid w:val="008166BF"/>
    <w:rsid w:val="00816F7F"/>
    <w:rsid w:val="0083388A"/>
    <w:rsid w:val="00834976"/>
    <w:rsid w:val="00847801"/>
    <w:rsid w:val="008529E5"/>
    <w:rsid w:val="00860E41"/>
    <w:rsid w:val="008640A0"/>
    <w:rsid w:val="00866CAA"/>
    <w:rsid w:val="0086795E"/>
    <w:rsid w:val="00871A56"/>
    <w:rsid w:val="00880AEB"/>
    <w:rsid w:val="00883208"/>
    <w:rsid w:val="00891EA3"/>
    <w:rsid w:val="00893D39"/>
    <w:rsid w:val="0089773C"/>
    <w:rsid w:val="008A0F45"/>
    <w:rsid w:val="008A5655"/>
    <w:rsid w:val="008B4F9C"/>
    <w:rsid w:val="008C0F8F"/>
    <w:rsid w:val="008C19B5"/>
    <w:rsid w:val="008C2E1A"/>
    <w:rsid w:val="008D1924"/>
    <w:rsid w:val="008E510A"/>
    <w:rsid w:val="008E5CA1"/>
    <w:rsid w:val="008E74C1"/>
    <w:rsid w:val="009014F7"/>
    <w:rsid w:val="00952924"/>
    <w:rsid w:val="00964EEC"/>
    <w:rsid w:val="00967CE0"/>
    <w:rsid w:val="00970D01"/>
    <w:rsid w:val="00973339"/>
    <w:rsid w:val="00973885"/>
    <w:rsid w:val="00973D69"/>
    <w:rsid w:val="00975C9C"/>
    <w:rsid w:val="009775EF"/>
    <w:rsid w:val="0098184B"/>
    <w:rsid w:val="009853DC"/>
    <w:rsid w:val="00992E14"/>
    <w:rsid w:val="0099543B"/>
    <w:rsid w:val="00995844"/>
    <w:rsid w:val="009A0F17"/>
    <w:rsid w:val="009A2F90"/>
    <w:rsid w:val="009A67A1"/>
    <w:rsid w:val="009C1E3A"/>
    <w:rsid w:val="009C779A"/>
    <w:rsid w:val="009E4977"/>
    <w:rsid w:val="009F7115"/>
    <w:rsid w:val="009F7990"/>
    <w:rsid w:val="00A01B73"/>
    <w:rsid w:val="00A01B7E"/>
    <w:rsid w:val="00A143BD"/>
    <w:rsid w:val="00A60F66"/>
    <w:rsid w:val="00A61EDE"/>
    <w:rsid w:val="00A6723D"/>
    <w:rsid w:val="00A96410"/>
    <w:rsid w:val="00A96E16"/>
    <w:rsid w:val="00AA6BF1"/>
    <w:rsid w:val="00AB2FD8"/>
    <w:rsid w:val="00AC6EF5"/>
    <w:rsid w:val="00AD0509"/>
    <w:rsid w:val="00AD2DD3"/>
    <w:rsid w:val="00AD3782"/>
    <w:rsid w:val="00AD5766"/>
    <w:rsid w:val="00AF77F7"/>
    <w:rsid w:val="00B04373"/>
    <w:rsid w:val="00B057B7"/>
    <w:rsid w:val="00B252FB"/>
    <w:rsid w:val="00B31654"/>
    <w:rsid w:val="00B33A6B"/>
    <w:rsid w:val="00B3617A"/>
    <w:rsid w:val="00B375C3"/>
    <w:rsid w:val="00B44F7C"/>
    <w:rsid w:val="00B47DE9"/>
    <w:rsid w:val="00B56F00"/>
    <w:rsid w:val="00B97DBC"/>
    <w:rsid w:val="00BA4FD7"/>
    <w:rsid w:val="00BB0636"/>
    <w:rsid w:val="00BC2564"/>
    <w:rsid w:val="00BC597E"/>
    <w:rsid w:val="00BC679A"/>
    <w:rsid w:val="00BE361A"/>
    <w:rsid w:val="00BE7493"/>
    <w:rsid w:val="00C04886"/>
    <w:rsid w:val="00C1159E"/>
    <w:rsid w:val="00C204B2"/>
    <w:rsid w:val="00C230A4"/>
    <w:rsid w:val="00C24DC0"/>
    <w:rsid w:val="00C3430F"/>
    <w:rsid w:val="00C37615"/>
    <w:rsid w:val="00C42282"/>
    <w:rsid w:val="00C46766"/>
    <w:rsid w:val="00C47D33"/>
    <w:rsid w:val="00C56B31"/>
    <w:rsid w:val="00C84C8E"/>
    <w:rsid w:val="00C876D4"/>
    <w:rsid w:val="00C91D16"/>
    <w:rsid w:val="00C94C83"/>
    <w:rsid w:val="00CA5B4C"/>
    <w:rsid w:val="00CB0042"/>
    <w:rsid w:val="00CC13CB"/>
    <w:rsid w:val="00CC1516"/>
    <w:rsid w:val="00CC6277"/>
    <w:rsid w:val="00CD684B"/>
    <w:rsid w:val="00CE652D"/>
    <w:rsid w:val="00D002F7"/>
    <w:rsid w:val="00D0377B"/>
    <w:rsid w:val="00D076B4"/>
    <w:rsid w:val="00D23B8F"/>
    <w:rsid w:val="00D23FA8"/>
    <w:rsid w:val="00D269EC"/>
    <w:rsid w:val="00D30397"/>
    <w:rsid w:val="00D365C7"/>
    <w:rsid w:val="00D405FE"/>
    <w:rsid w:val="00D545D9"/>
    <w:rsid w:val="00D65470"/>
    <w:rsid w:val="00D65EC0"/>
    <w:rsid w:val="00D67B12"/>
    <w:rsid w:val="00D709AF"/>
    <w:rsid w:val="00D90E36"/>
    <w:rsid w:val="00DA2DD4"/>
    <w:rsid w:val="00DA4087"/>
    <w:rsid w:val="00DA451F"/>
    <w:rsid w:val="00DB5E3C"/>
    <w:rsid w:val="00DB758C"/>
    <w:rsid w:val="00DB7D96"/>
    <w:rsid w:val="00DC5C92"/>
    <w:rsid w:val="00DD716D"/>
    <w:rsid w:val="00DE03D2"/>
    <w:rsid w:val="00DF458E"/>
    <w:rsid w:val="00E009ED"/>
    <w:rsid w:val="00E171A6"/>
    <w:rsid w:val="00E33219"/>
    <w:rsid w:val="00E35131"/>
    <w:rsid w:val="00E43783"/>
    <w:rsid w:val="00E521CE"/>
    <w:rsid w:val="00E544A9"/>
    <w:rsid w:val="00E677A3"/>
    <w:rsid w:val="00E73B79"/>
    <w:rsid w:val="00E84DCE"/>
    <w:rsid w:val="00E856EA"/>
    <w:rsid w:val="00E87C46"/>
    <w:rsid w:val="00E919FE"/>
    <w:rsid w:val="00EA4535"/>
    <w:rsid w:val="00EA5BAC"/>
    <w:rsid w:val="00EB136D"/>
    <w:rsid w:val="00EB6583"/>
    <w:rsid w:val="00ED3A31"/>
    <w:rsid w:val="00EE065C"/>
    <w:rsid w:val="00EE1707"/>
    <w:rsid w:val="00EE19F2"/>
    <w:rsid w:val="00EE5123"/>
    <w:rsid w:val="00EE5E53"/>
    <w:rsid w:val="00EF2A36"/>
    <w:rsid w:val="00F0132C"/>
    <w:rsid w:val="00F074FE"/>
    <w:rsid w:val="00F2161F"/>
    <w:rsid w:val="00F31532"/>
    <w:rsid w:val="00F3603E"/>
    <w:rsid w:val="00F40FA1"/>
    <w:rsid w:val="00F507DC"/>
    <w:rsid w:val="00F600F2"/>
    <w:rsid w:val="00F66463"/>
    <w:rsid w:val="00F86942"/>
    <w:rsid w:val="00F876C0"/>
    <w:rsid w:val="00F91D37"/>
    <w:rsid w:val="00F9414A"/>
    <w:rsid w:val="00FA5CAC"/>
    <w:rsid w:val="00FB3090"/>
    <w:rsid w:val="00FC3BDE"/>
    <w:rsid w:val="00FD7F70"/>
    <w:rsid w:val="00FD7FBA"/>
    <w:rsid w:val="00FE0012"/>
    <w:rsid w:val="00FE3C0B"/>
    <w:rsid w:val="00FE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EA25"/>
  <w15:chartTrackingRefBased/>
  <w15:docId w15:val="{DDDE4D50-0D58-4398-8EDE-FB61D9D3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2448F"/>
    <w:pPr>
      <w:ind w:left="720"/>
      <w:contextualSpacing/>
    </w:pPr>
  </w:style>
  <w:style w:type="paragraph" w:customStyle="1" w:styleId="Body2">
    <w:name w:val="Body 2"/>
    <w:qFormat/>
    <w:rsid w:val="000E0977"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B44F7C"/>
    <w:pPr>
      <w:tabs>
        <w:tab w:val="center" w:pos="4819"/>
        <w:tab w:val="right" w:pos="9638"/>
      </w:tabs>
      <w:spacing w:after="0" w:line="240" w:lineRule="auto"/>
    </w:pPr>
    <w:rPr>
      <w:rFonts w:eastAsia="Times New Roman"/>
      <w:sz w:val="20"/>
      <w:szCs w:val="20"/>
      <w:lang w:val="en-GB" w:eastAsia="pl-PL"/>
    </w:rPr>
  </w:style>
  <w:style w:type="character" w:customStyle="1" w:styleId="AntratsDiagrama">
    <w:name w:val="Antraštės Diagrama"/>
    <w:link w:val="Antrats"/>
    <w:uiPriority w:val="99"/>
    <w:rsid w:val="00B44F7C"/>
    <w:rPr>
      <w:rFonts w:ascii="Calibri" w:eastAsia="Times New Roman" w:hAnsi="Calibri" w:cs="Times New Roman"/>
      <w:sz w:val="20"/>
      <w:szCs w:val="20"/>
      <w:lang w:val="en-GB" w:eastAsia="pl-PL"/>
    </w:rPr>
  </w:style>
  <w:style w:type="paragraph" w:styleId="prastasiniatinklio">
    <w:name w:val="Normal (Web)"/>
    <w:basedOn w:val="prastasis"/>
    <w:uiPriority w:val="99"/>
    <w:semiHidden/>
    <w:unhideWhenUsed/>
    <w:rsid w:val="009775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ipersaitas">
    <w:name w:val="Hyperlink"/>
    <w:uiPriority w:val="99"/>
    <w:unhideWhenUsed/>
    <w:rsid w:val="009775EF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EE5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uiPriority w:val="99"/>
    <w:semiHidden/>
    <w:unhideWhenUsed/>
    <w:rsid w:val="00755758"/>
    <w:rPr>
      <w:color w:val="605E5C"/>
      <w:shd w:val="clear" w:color="auto" w:fill="E1DFDD"/>
    </w:rPr>
  </w:style>
  <w:style w:type="character" w:styleId="Grietas">
    <w:name w:val="Strong"/>
    <w:uiPriority w:val="22"/>
    <w:qFormat/>
    <w:rsid w:val="00E87C46"/>
    <w:rPr>
      <w:b/>
      <w:bCs/>
    </w:rPr>
  </w:style>
  <w:style w:type="paragraph" w:styleId="Betarp">
    <w:name w:val="No Spacing"/>
    <w:uiPriority w:val="1"/>
    <w:qFormat/>
    <w:rsid w:val="0045492B"/>
    <w:rPr>
      <w:sz w:val="22"/>
      <w:szCs w:val="22"/>
      <w:lang w:val="en-US" w:eastAsia="en-US"/>
    </w:rPr>
  </w:style>
  <w:style w:type="character" w:customStyle="1" w:styleId="fontstyle01">
    <w:name w:val="fontstyle01"/>
    <w:rsid w:val="00005D91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35228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52289"/>
    <w:rPr>
      <w:sz w:val="22"/>
      <w:szCs w:val="22"/>
      <w:lang w:val="en-US" w:eastAsia="en-US"/>
    </w:rPr>
  </w:style>
  <w:style w:type="character" w:styleId="Komentaronuoroda">
    <w:name w:val="annotation reference"/>
    <w:uiPriority w:val="99"/>
    <w:semiHidden/>
    <w:unhideWhenUsed/>
    <w:rsid w:val="0028655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86552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286552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86552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286552"/>
    <w:rPr>
      <w:b/>
      <w:bCs/>
      <w:lang w:val="en-US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90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76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235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654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8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716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75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1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kaunoligonine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3DACA4-D40A-4FEA-8A2F-75FC7CDDA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E0ACFC-FAAA-4447-9F3A-58AF08DC14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222266-5559-42D6-8025-7D638F9EF8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1973</Words>
  <Characters>1126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VšĮ Respublikinė Kauno ligoninė</Company>
  <LinksUpToDate>false</LinksUpToDate>
  <CharactersWithSpaces>3093</CharactersWithSpaces>
  <SharedDoc>false</SharedDoc>
  <HLinks>
    <vt:vector size="6" baseType="variant">
      <vt:variant>
        <vt:i4>7536732</vt:i4>
      </vt:variant>
      <vt:variant>
        <vt:i4>0</vt:i4>
      </vt:variant>
      <vt:variant>
        <vt:i4>0</vt:i4>
      </vt:variant>
      <vt:variant>
        <vt:i4>5</vt:i4>
      </vt:variant>
      <vt:variant>
        <vt:lpwstr>mailto:info@kaunoligonine.lt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Liutvinaitė</dc:creator>
  <cp:keywords/>
  <dc:description/>
  <cp:lastModifiedBy>Rasa Bužinskienė</cp:lastModifiedBy>
  <cp:revision>2</cp:revision>
  <dcterms:created xsi:type="dcterms:W3CDTF">2025-10-28T06:20:00Z</dcterms:created>
  <dcterms:modified xsi:type="dcterms:W3CDTF">2025-10-28T06:20:00Z</dcterms:modified>
</cp:coreProperties>
</file>