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3B65" w14:textId="1DEEB0E2" w:rsidR="00EF42C4" w:rsidRPr="000B54C4" w:rsidRDefault="00EF42C4"/>
    <w:p w14:paraId="38F35621" w14:textId="0E5A52CF" w:rsidR="00EF42C4" w:rsidRPr="000B54C4" w:rsidRDefault="00EF42C4"/>
    <w:p w14:paraId="3A278214" w14:textId="258737C3" w:rsidR="00EF42C4" w:rsidRPr="000B54C4" w:rsidRDefault="00EF42C4" w:rsidP="00EF42C4">
      <w:pPr>
        <w:jc w:val="center"/>
      </w:pPr>
      <w:r w:rsidRPr="000B54C4">
        <w:rPr>
          <w:noProof/>
          <w:lang w:eastAsia="lt-LT"/>
        </w:rPr>
        <w:drawing>
          <wp:inline distT="0" distB="0" distL="0" distR="0" wp14:anchorId="63880E86" wp14:editId="14A553A9">
            <wp:extent cx="2621280" cy="11341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134110"/>
                    </a:xfrm>
                    <a:prstGeom prst="rect">
                      <a:avLst/>
                    </a:prstGeom>
                    <a:noFill/>
                  </pic:spPr>
                </pic:pic>
              </a:graphicData>
            </a:graphic>
          </wp:inline>
        </w:drawing>
      </w:r>
    </w:p>
    <w:p w14:paraId="4AB8B0B8" w14:textId="77777777" w:rsidR="00EF42C4" w:rsidRPr="000B54C4" w:rsidRDefault="00EF42C4" w:rsidP="00EF42C4">
      <w:pPr>
        <w:jc w:val="center"/>
        <w:rPr>
          <w:lang w:val="en-US"/>
        </w:rPr>
      </w:pPr>
      <w:r w:rsidRPr="000B54C4">
        <w:t>NACIONALINĖS VIDAUS SAUGUMO FONDO 2014–2020 M. PROGRAMOS LĖŠOMIS FINANSUOJAMAS PROJEKTAS NR. LT/2018/VSF/5.2.5.1 „KELEIVIŲ DUOMENŲ ĮRAŠŲ (PNR) TVARKYMO SISTEMOS PLĖTRA, I ETAPAS“</w:t>
      </w:r>
    </w:p>
    <w:p w14:paraId="2CC496D1" w14:textId="2BB346A8" w:rsidR="00EF42C4" w:rsidRPr="000B54C4" w:rsidRDefault="00EF42C4"/>
    <w:tbl>
      <w:tblPr>
        <w:tblW w:w="10207" w:type="dxa"/>
        <w:tblInd w:w="-142" w:type="dxa"/>
        <w:tblLayout w:type="fixed"/>
        <w:tblLook w:val="01E0" w:firstRow="1" w:lastRow="1" w:firstColumn="1" w:lastColumn="1" w:noHBand="0" w:noVBand="0"/>
      </w:tblPr>
      <w:tblGrid>
        <w:gridCol w:w="284"/>
        <w:gridCol w:w="9923"/>
      </w:tblGrid>
      <w:tr w:rsidR="00CB3552" w:rsidRPr="000B54C4" w14:paraId="42840AFB" w14:textId="77777777" w:rsidTr="00CB3552">
        <w:tc>
          <w:tcPr>
            <w:tcW w:w="10207" w:type="dxa"/>
            <w:gridSpan w:val="2"/>
          </w:tcPr>
          <w:p w14:paraId="7B0E5630" w14:textId="043C1B05" w:rsidR="00CB3552" w:rsidRPr="000B54C4" w:rsidRDefault="00CB3552" w:rsidP="001677A9">
            <w:pPr>
              <w:jc w:val="center"/>
            </w:pPr>
            <w:r w:rsidRPr="000B54C4">
              <w:t xml:space="preserve">VIEŠOJO PASLAUGŲ PIRKIMO-PARDAVIMO </w:t>
            </w:r>
            <w:r w:rsidR="00F00B04" w:rsidRPr="000B54C4">
              <w:t>QLIK SENS</w:t>
            </w:r>
            <w:r w:rsidR="00D92EDA" w:rsidRPr="000B54C4">
              <w:t xml:space="preserve">E PANAUDOJIMAS </w:t>
            </w:r>
            <w:r w:rsidR="000771A5" w:rsidRPr="000B54C4">
              <w:t>ANALIZEI</w:t>
            </w:r>
            <w:r w:rsidR="000D1262" w:rsidRPr="000B54C4">
              <w:t xml:space="preserve"> </w:t>
            </w:r>
            <w:r w:rsidR="000771A5" w:rsidRPr="000B54C4">
              <w:t xml:space="preserve">(PRADEDANTIESIEMS IR PAŽENGUSIEMS) </w:t>
            </w:r>
            <w:r w:rsidR="00DC51C8" w:rsidRPr="000B54C4">
              <w:t>MOKYMŲ</w:t>
            </w:r>
          </w:p>
          <w:p w14:paraId="700D5CC1" w14:textId="7BC488F4" w:rsidR="00CB3552" w:rsidRPr="000B54C4" w:rsidRDefault="00CB3552" w:rsidP="001677A9">
            <w:pPr>
              <w:jc w:val="center"/>
            </w:pPr>
            <w:r w:rsidRPr="000B54C4">
              <w:t>SUTARTIS</w:t>
            </w:r>
          </w:p>
          <w:p w14:paraId="4BAC58EA" w14:textId="77777777" w:rsidR="00CB3552" w:rsidRPr="000B54C4" w:rsidRDefault="00CB3552" w:rsidP="00CB3552">
            <w:pPr>
              <w:jc w:val="center"/>
            </w:pPr>
          </w:p>
          <w:p w14:paraId="2DDBEC24" w14:textId="40F24749" w:rsidR="00CB3552" w:rsidRPr="000B54C4" w:rsidRDefault="00CB3552" w:rsidP="00CB3552">
            <w:pPr>
              <w:jc w:val="center"/>
            </w:pPr>
            <w:r w:rsidRPr="000B54C4">
              <w:t>20</w:t>
            </w:r>
            <w:r w:rsidR="00F41CD5" w:rsidRPr="000B54C4">
              <w:t>__</w:t>
            </w:r>
            <w:r w:rsidRPr="000B54C4">
              <w:t xml:space="preserve"> m.   __________________ d. Nr. _______</w:t>
            </w:r>
          </w:p>
          <w:p w14:paraId="68FEE077" w14:textId="77777777" w:rsidR="00CB3552" w:rsidRPr="000B54C4" w:rsidRDefault="00CB3552" w:rsidP="00CB3552">
            <w:pPr>
              <w:jc w:val="center"/>
            </w:pPr>
            <w:r w:rsidRPr="000B54C4">
              <w:t>Vilnius</w:t>
            </w:r>
          </w:p>
          <w:p w14:paraId="14F628B3" w14:textId="77777777" w:rsidR="00CB3552" w:rsidRPr="000B54C4" w:rsidRDefault="00CB3552" w:rsidP="00D776BC">
            <w:pPr>
              <w:rPr>
                <w:sz w:val="22"/>
                <w:szCs w:val="22"/>
              </w:rPr>
            </w:pPr>
          </w:p>
        </w:tc>
      </w:tr>
      <w:tr w:rsidR="00CB3552" w:rsidRPr="000B54C4" w14:paraId="33669297" w14:textId="77777777" w:rsidTr="0011000E">
        <w:tblPrEx>
          <w:tblLook w:val="04A0" w:firstRow="1" w:lastRow="0" w:firstColumn="1" w:lastColumn="0" w:noHBand="0" w:noVBand="1"/>
        </w:tblPrEx>
        <w:trPr>
          <w:gridBefore w:val="1"/>
          <w:wBefore w:w="284" w:type="dxa"/>
        </w:trPr>
        <w:tc>
          <w:tcPr>
            <w:tcW w:w="9923" w:type="dxa"/>
            <w:shd w:val="clear" w:color="auto" w:fill="auto"/>
          </w:tcPr>
          <w:p w14:paraId="76C4ACCC" w14:textId="697FA099" w:rsidR="00B5390E" w:rsidRPr="000B54C4" w:rsidRDefault="00AE5FAB" w:rsidP="00B5390E">
            <w:pPr>
              <w:ind w:firstLine="601"/>
              <w:jc w:val="both"/>
              <w:rPr>
                <w:sz w:val="22"/>
                <w:szCs w:val="22"/>
              </w:rPr>
            </w:pPr>
            <w:proofErr w:type="spellStart"/>
            <w:r w:rsidRPr="000B54C4">
              <w:rPr>
                <w:sz w:val="22"/>
                <w:szCs w:val="22"/>
              </w:rPr>
              <w:t>Day</w:t>
            </w:r>
            <w:proofErr w:type="spellEnd"/>
            <w:r w:rsidRPr="000B54C4">
              <w:rPr>
                <w:sz w:val="22"/>
                <w:szCs w:val="22"/>
              </w:rPr>
              <w:t xml:space="preserve"> Q, UAB (toliau – Paslaugų teikėjas), įmonės kodas 302821874, buveinės adresas: Saltoniškių 34A, Vilnius, atstovaujamas direktoriaus Ramūno </w:t>
            </w:r>
            <w:proofErr w:type="spellStart"/>
            <w:r w:rsidRPr="000B54C4">
              <w:rPr>
                <w:sz w:val="22"/>
                <w:szCs w:val="22"/>
              </w:rPr>
              <w:t>Mazeliausko</w:t>
            </w:r>
            <w:proofErr w:type="spellEnd"/>
            <w:r w:rsidRPr="000B54C4">
              <w:rPr>
                <w:sz w:val="22"/>
                <w:szCs w:val="22"/>
              </w:rPr>
              <w:t xml:space="preserve">, </w:t>
            </w:r>
            <w:r w:rsidR="00B5390E" w:rsidRPr="000B54C4">
              <w:rPr>
                <w:sz w:val="22"/>
                <w:szCs w:val="22"/>
              </w:rPr>
              <w:t>ir</w:t>
            </w:r>
            <w:r w:rsidR="00B5390E" w:rsidRPr="000B54C4">
              <w:rPr>
                <w:sz w:val="22"/>
                <w:szCs w:val="22"/>
              </w:rPr>
              <w:tab/>
            </w:r>
          </w:p>
          <w:p w14:paraId="7E5A472A" w14:textId="77777777" w:rsidR="000771A5" w:rsidRPr="000B54C4" w:rsidRDefault="000771A5" w:rsidP="00B5390E">
            <w:pPr>
              <w:ind w:firstLine="601"/>
              <w:jc w:val="both"/>
              <w:rPr>
                <w:sz w:val="22"/>
                <w:szCs w:val="22"/>
                <w:lang w:val="en-US"/>
              </w:rPr>
            </w:pPr>
          </w:p>
          <w:p w14:paraId="2C1029FC" w14:textId="2C1AFE07" w:rsidR="000771A5" w:rsidRPr="000B54C4" w:rsidRDefault="000771A5" w:rsidP="000771A5">
            <w:pPr>
              <w:jc w:val="both"/>
              <w:rPr>
                <w:bCs/>
                <w:sz w:val="22"/>
                <w:szCs w:val="22"/>
              </w:rPr>
            </w:pPr>
            <w:r w:rsidRPr="000B54C4">
              <w:rPr>
                <w:bCs/>
                <w:sz w:val="22"/>
                <w:szCs w:val="22"/>
              </w:rPr>
              <w:t xml:space="preserve">          Policijos departamentas prie Vidaus reikalų ministerijos (toliau – Pirkėjas), juridinio asmens kodas 188785847, buveinės adresas Saltoniškių g. 19, LT-08105, Vilnius, atstovaujamas vyriausiojo patarėjo Romualdo </w:t>
            </w:r>
            <w:proofErr w:type="spellStart"/>
            <w:r w:rsidRPr="000B54C4">
              <w:rPr>
                <w:bCs/>
                <w:sz w:val="22"/>
                <w:szCs w:val="22"/>
              </w:rPr>
              <w:t>Voišnio</w:t>
            </w:r>
            <w:proofErr w:type="spellEnd"/>
            <w:r w:rsidRPr="000B54C4">
              <w:rPr>
                <w:bCs/>
                <w:sz w:val="22"/>
                <w:szCs w:val="22"/>
              </w:rPr>
              <w:t>, veikiančio pagal Lietuvos policijos generalinio komisaro 2019-12-31 įsakymo Nr. 5-V-992 „Dėl įgaliojimų suteikimo“ 1.4.4. p.,</w:t>
            </w:r>
          </w:p>
          <w:p w14:paraId="268ABC4D" w14:textId="77777777" w:rsidR="00CB3552" w:rsidRPr="000B54C4" w:rsidRDefault="00CB3552" w:rsidP="000771A5">
            <w:pPr>
              <w:jc w:val="both"/>
              <w:rPr>
                <w:b/>
                <w:sz w:val="22"/>
                <w:szCs w:val="22"/>
              </w:rPr>
            </w:pPr>
          </w:p>
        </w:tc>
      </w:tr>
      <w:tr w:rsidR="00CB3552" w:rsidRPr="000B54C4" w14:paraId="55511662" w14:textId="77777777" w:rsidTr="0011000E">
        <w:tblPrEx>
          <w:tblLook w:val="04A0" w:firstRow="1" w:lastRow="0" w:firstColumn="1" w:lastColumn="0" w:noHBand="0" w:noVBand="1"/>
        </w:tblPrEx>
        <w:trPr>
          <w:gridBefore w:val="1"/>
          <w:wBefore w:w="284" w:type="dxa"/>
        </w:trPr>
        <w:tc>
          <w:tcPr>
            <w:tcW w:w="9923" w:type="dxa"/>
            <w:shd w:val="clear" w:color="auto" w:fill="auto"/>
          </w:tcPr>
          <w:p w14:paraId="1D3BC098" w14:textId="77777777" w:rsidR="00CB3552" w:rsidRPr="000B54C4" w:rsidRDefault="00CB3552" w:rsidP="00D776BC">
            <w:pPr>
              <w:jc w:val="both"/>
              <w:rPr>
                <w:sz w:val="22"/>
                <w:szCs w:val="22"/>
              </w:rPr>
            </w:pPr>
            <w:r w:rsidRPr="000B54C4">
              <w:rPr>
                <w:sz w:val="22"/>
                <w:szCs w:val="22"/>
              </w:rPr>
              <w:t xml:space="preserve">toliau kartu šioje paslaugų viešojo pirkimo–pardavimo sutartyje vadinami „Šalimis“, o kiekvienas atskirai – „Šalimi“, </w:t>
            </w:r>
          </w:p>
          <w:p w14:paraId="1858487C" w14:textId="77777777" w:rsidR="00CB3552" w:rsidRPr="000B54C4" w:rsidRDefault="00CB3552" w:rsidP="00D776BC">
            <w:pPr>
              <w:jc w:val="both"/>
              <w:rPr>
                <w:sz w:val="22"/>
                <w:szCs w:val="22"/>
              </w:rPr>
            </w:pPr>
          </w:p>
          <w:p w14:paraId="0DE1788B" w14:textId="77777777" w:rsidR="00CB3552" w:rsidRPr="000B54C4" w:rsidRDefault="00CB3552" w:rsidP="00D776BC">
            <w:pPr>
              <w:jc w:val="both"/>
              <w:rPr>
                <w:sz w:val="22"/>
                <w:szCs w:val="22"/>
              </w:rPr>
            </w:pPr>
            <w:r w:rsidRPr="000B54C4">
              <w:rPr>
                <w:sz w:val="22"/>
                <w:szCs w:val="22"/>
              </w:rPr>
              <w:t>sudarė</w:t>
            </w:r>
            <w:r w:rsidR="0012779D" w:rsidRPr="000B54C4">
              <w:rPr>
                <w:sz w:val="22"/>
                <w:szCs w:val="22"/>
              </w:rPr>
              <w:t>me</w:t>
            </w:r>
            <w:r w:rsidRPr="000B54C4">
              <w:rPr>
                <w:sz w:val="22"/>
                <w:szCs w:val="22"/>
              </w:rPr>
              <w:t xml:space="preserve"> šią paslaugų viešojo pirkimo–pardavimo sutartį, toliau vadinamą „Sutartimi“, ir susitarė</w:t>
            </w:r>
            <w:r w:rsidR="0012779D" w:rsidRPr="000B54C4">
              <w:rPr>
                <w:sz w:val="22"/>
                <w:szCs w:val="22"/>
              </w:rPr>
              <w:t>me</w:t>
            </w:r>
            <w:r w:rsidRPr="000B54C4">
              <w:rPr>
                <w:sz w:val="22"/>
                <w:szCs w:val="22"/>
              </w:rPr>
              <w:t xml:space="preserve"> dėl toliau išvardintų sąlygų.</w:t>
            </w:r>
          </w:p>
          <w:p w14:paraId="1DDA2884" w14:textId="77777777" w:rsidR="00CB3552" w:rsidRPr="000B54C4" w:rsidRDefault="00CB3552" w:rsidP="00D776BC">
            <w:pPr>
              <w:jc w:val="center"/>
              <w:rPr>
                <w:b/>
                <w:sz w:val="22"/>
                <w:szCs w:val="22"/>
              </w:rPr>
            </w:pPr>
          </w:p>
        </w:tc>
      </w:tr>
      <w:tr w:rsidR="00CB3552" w:rsidRPr="000B54C4" w14:paraId="172965AB" w14:textId="77777777" w:rsidTr="0011000E">
        <w:tblPrEx>
          <w:tblLook w:val="04A0" w:firstRow="1" w:lastRow="0" w:firstColumn="1" w:lastColumn="0" w:noHBand="0" w:noVBand="1"/>
        </w:tblPrEx>
        <w:trPr>
          <w:gridBefore w:val="1"/>
          <w:wBefore w:w="284" w:type="dxa"/>
        </w:trPr>
        <w:tc>
          <w:tcPr>
            <w:tcW w:w="9923" w:type="dxa"/>
            <w:shd w:val="clear" w:color="auto" w:fill="auto"/>
          </w:tcPr>
          <w:p w14:paraId="52A11A94" w14:textId="5DF2D690" w:rsidR="00CB3552" w:rsidRPr="000B54C4" w:rsidRDefault="007A74CA" w:rsidP="00463FDB">
            <w:pPr>
              <w:jc w:val="center"/>
              <w:outlineLvl w:val="0"/>
              <w:rPr>
                <w:b/>
                <w:sz w:val="22"/>
                <w:szCs w:val="22"/>
              </w:rPr>
            </w:pPr>
            <w:r w:rsidRPr="000B54C4">
              <w:rPr>
                <w:b/>
                <w:sz w:val="22"/>
                <w:szCs w:val="22"/>
              </w:rPr>
              <w:t>I</w:t>
            </w:r>
            <w:r w:rsidR="00CB3552" w:rsidRPr="000B54C4">
              <w:rPr>
                <w:b/>
                <w:sz w:val="22"/>
                <w:szCs w:val="22"/>
              </w:rPr>
              <w:t>. SUTARTIES DALYKAS</w:t>
            </w:r>
          </w:p>
          <w:p w14:paraId="0985800D" w14:textId="2EFF0074" w:rsidR="00CB3552" w:rsidRPr="000B54C4" w:rsidRDefault="007A74CA" w:rsidP="00446885">
            <w:pPr>
              <w:ind w:firstLine="601"/>
              <w:jc w:val="both"/>
              <w:rPr>
                <w:sz w:val="22"/>
                <w:szCs w:val="22"/>
              </w:rPr>
            </w:pPr>
            <w:r w:rsidRPr="000B54C4">
              <w:rPr>
                <w:sz w:val="22"/>
                <w:szCs w:val="22"/>
              </w:rPr>
              <w:t>1</w:t>
            </w:r>
            <w:r w:rsidR="00CB3552" w:rsidRPr="000B54C4">
              <w:rPr>
                <w:sz w:val="22"/>
                <w:szCs w:val="22"/>
              </w:rPr>
              <w:t xml:space="preserve">.1. Sutarties dalykas yra </w:t>
            </w:r>
            <w:r w:rsidR="00CE7E0B" w:rsidRPr="000B54C4">
              <w:rPr>
                <w:sz w:val="22"/>
                <w:szCs w:val="22"/>
              </w:rPr>
              <w:t>„</w:t>
            </w:r>
            <w:proofErr w:type="spellStart"/>
            <w:r w:rsidR="00945F9E" w:rsidRPr="000B54C4">
              <w:rPr>
                <w:sz w:val="22"/>
                <w:szCs w:val="22"/>
              </w:rPr>
              <w:t>Qlik</w:t>
            </w:r>
            <w:proofErr w:type="spellEnd"/>
            <w:r w:rsidR="00945F9E" w:rsidRPr="000B54C4">
              <w:rPr>
                <w:sz w:val="22"/>
                <w:szCs w:val="22"/>
              </w:rPr>
              <w:t xml:space="preserve"> </w:t>
            </w:r>
            <w:proofErr w:type="spellStart"/>
            <w:r w:rsidR="00945F9E" w:rsidRPr="000B54C4">
              <w:rPr>
                <w:sz w:val="22"/>
                <w:szCs w:val="22"/>
              </w:rPr>
              <w:t>Sense</w:t>
            </w:r>
            <w:proofErr w:type="spellEnd"/>
            <w:r w:rsidR="00945F9E" w:rsidRPr="000B54C4">
              <w:rPr>
                <w:sz w:val="22"/>
                <w:szCs w:val="22"/>
              </w:rPr>
              <w:t xml:space="preserve"> panaudojimas analizei</w:t>
            </w:r>
            <w:r w:rsidR="00012944" w:rsidRPr="000B54C4">
              <w:rPr>
                <w:sz w:val="22"/>
                <w:szCs w:val="22"/>
              </w:rPr>
              <w:t xml:space="preserve"> mokymo</w:t>
            </w:r>
            <w:r w:rsidR="00CB3552" w:rsidRPr="000B54C4">
              <w:rPr>
                <w:sz w:val="22"/>
                <w:szCs w:val="22"/>
              </w:rPr>
              <w:t xml:space="preserve"> paslaugos</w:t>
            </w:r>
            <w:r w:rsidR="000771A5" w:rsidRPr="000B54C4">
              <w:rPr>
                <w:sz w:val="22"/>
                <w:szCs w:val="22"/>
              </w:rPr>
              <w:t xml:space="preserve"> (pradedantiesiems ir pažengusiems)</w:t>
            </w:r>
            <w:r w:rsidR="00CE7E0B" w:rsidRPr="000B54C4">
              <w:rPr>
                <w:sz w:val="22"/>
                <w:szCs w:val="22"/>
              </w:rPr>
              <w:t>“</w:t>
            </w:r>
            <w:r w:rsidR="00CB3552" w:rsidRPr="000B54C4">
              <w:rPr>
                <w:sz w:val="22"/>
                <w:szCs w:val="22"/>
              </w:rPr>
              <w:t xml:space="preserve"> (toliau – Paslaugos). </w:t>
            </w:r>
            <w:r w:rsidR="00504F7A" w:rsidRPr="000B54C4">
              <w:rPr>
                <w:sz w:val="22"/>
                <w:szCs w:val="22"/>
              </w:rPr>
              <w:t>T</w:t>
            </w:r>
            <w:r w:rsidR="00D1644F" w:rsidRPr="000B54C4">
              <w:rPr>
                <w:sz w:val="22"/>
                <w:szCs w:val="22"/>
              </w:rPr>
              <w:t>eikiamų p</w:t>
            </w:r>
            <w:r w:rsidR="00CB3552" w:rsidRPr="000B54C4">
              <w:rPr>
                <w:sz w:val="22"/>
                <w:szCs w:val="22"/>
              </w:rPr>
              <w:t xml:space="preserve">aslaugų </w:t>
            </w:r>
            <w:r w:rsidR="00D1644F" w:rsidRPr="000B54C4">
              <w:rPr>
                <w:sz w:val="22"/>
                <w:szCs w:val="22"/>
              </w:rPr>
              <w:t>apim</w:t>
            </w:r>
            <w:r w:rsidR="00504F7A" w:rsidRPr="000B54C4">
              <w:rPr>
                <w:sz w:val="22"/>
                <w:szCs w:val="22"/>
              </w:rPr>
              <w:t>tis</w:t>
            </w:r>
            <w:r w:rsidR="00AA1453" w:rsidRPr="000B54C4">
              <w:rPr>
                <w:sz w:val="22"/>
                <w:szCs w:val="22"/>
              </w:rPr>
              <w:t>, kokyb</w:t>
            </w:r>
            <w:r w:rsidR="00504F7A" w:rsidRPr="000B54C4">
              <w:rPr>
                <w:sz w:val="22"/>
                <w:szCs w:val="22"/>
              </w:rPr>
              <w:t>ė</w:t>
            </w:r>
            <w:r w:rsidR="00267D47" w:rsidRPr="000B54C4">
              <w:rPr>
                <w:sz w:val="22"/>
                <w:szCs w:val="22"/>
              </w:rPr>
              <w:t xml:space="preserve"> </w:t>
            </w:r>
            <w:r w:rsidR="00AA1453" w:rsidRPr="000B54C4">
              <w:rPr>
                <w:sz w:val="22"/>
                <w:szCs w:val="22"/>
              </w:rPr>
              <w:t xml:space="preserve">bei </w:t>
            </w:r>
            <w:r w:rsidR="00D1644F" w:rsidRPr="000B54C4">
              <w:rPr>
                <w:sz w:val="22"/>
                <w:szCs w:val="22"/>
              </w:rPr>
              <w:t xml:space="preserve">kiti </w:t>
            </w:r>
            <w:r w:rsidR="00504F7A" w:rsidRPr="000B54C4">
              <w:rPr>
                <w:sz w:val="22"/>
                <w:szCs w:val="22"/>
              </w:rPr>
              <w:t xml:space="preserve">paslaugoms keliami </w:t>
            </w:r>
            <w:r w:rsidR="00D1644F" w:rsidRPr="000B54C4">
              <w:rPr>
                <w:sz w:val="22"/>
                <w:szCs w:val="22"/>
              </w:rPr>
              <w:t>reikalavimai apibrėžti</w:t>
            </w:r>
            <w:r w:rsidR="00322A2F" w:rsidRPr="000B54C4">
              <w:rPr>
                <w:sz w:val="22"/>
                <w:szCs w:val="22"/>
              </w:rPr>
              <w:t xml:space="preserve"> techninėse specifikacijose</w:t>
            </w:r>
            <w:r w:rsidR="00CB3552" w:rsidRPr="000B54C4">
              <w:rPr>
                <w:sz w:val="22"/>
                <w:szCs w:val="22"/>
              </w:rPr>
              <w:t xml:space="preserve"> (Sutarties 1 priedas</w:t>
            </w:r>
            <w:r w:rsidR="00322A2F" w:rsidRPr="000B54C4">
              <w:rPr>
                <w:sz w:val="22"/>
                <w:szCs w:val="22"/>
              </w:rPr>
              <w:t xml:space="preserve"> ir Sutarties</w:t>
            </w:r>
            <w:r w:rsidR="00C84D14" w:rsidRPr="000B54C4">
              <w:rPr>
                <w:sz w:val="22"/>
                <w:szCs w:val="22"/>
              </w:rPr>
              <w:t xml:space="preserve"> 2</w:t>
            </w:r>
            <w:r w:rsidR="00322A2F" w:rsidRPr="000B54C4">
              <w:rPr>
                <w:sz w:val="22"/>
                <w:szCs w:val="22"/>
              </w:rPr>
              <w:t xml:space="preserve"> priedas </w:t>
            </w:r>
            <w:r w:rsidR="00CB3552" w:rsidRPr="000B54C4">
              <w:rPr>
                <w:sz w:val="22"/>
                <w:szCs w:val="22"/>
              </w:rPr>
              <w:t xml:space="preserve">). </w:t>
            </w:r>
          </w:p>
          <w:p w14:paraId="618E35DB" w14:textId="763A28A6" w:rsidR="00CB3552" w:rsidRPr="000B54C4" w:rsidRDefault="007A74CA" w:rsidP="00446885">
            <w:pPr>
              <w:ind w:firstLine="601"/>
              <w:jc w:val="both"/>
              <w:rPr>
                <w:sz w:val="22"/>
                <w:szCs w:val="22"/>
              </w:rPr>
            </w:pPr>
            <w:r w:rsidRPr="000B54C4">
              <w:rPr>
                <w:sz w:val="22"/>
                <w:szCs w:val="22"/>
              </w:rPr>
              <w:t>1</w:t>
            </w:r>
            <w:r w:rsidR="006A21B9" w:rsidRPr="000B54C4">
              <w:rPr>
                <w:sz w:val="22"/>
                <w:szCs w:val="22"/>
              </w:rPr>
              <w:t xml:space="preserve">.2. Paslaugų BVPŽ kodas – </w:t>
            </w:r>
            <w:r w:rsidR="00012944" w:rsidRPr="000B54C4">
              <w:rPr>
                <w:rFonts w:eastAsiaTheme="minorHAnsi"/>
                <w:sz w:val="22"/>
                <w:szCs w:val="22"/>
              </w:rPr>
              <w:t xml:space="preserve"> </w:t>
            </w:r>
            <w:r w:rsidR="00012944" w:rsidRPr="000B54C4">
              <w:rPr>
                <w:sz w:val="22"/>
                <w:szCs w:val="22"/>
              </w:rPr>
              <w:t>80511000-9.</w:t>
            </w:r>
          </w:p>
          <w:p w14:paraId="27B5092C" w14:textId="4A1BCAFD" w:rsidR="00CB3552" w:rsidRPr="000B54C4" w:rsidRDefault="007A74CA" w:rsidP="000771A5">
            <w:pPr>
              <w:ind w:firstLine="601"/>
              <w:jc w:val="both"/>
              <w:rPr>
                <w:sz w:val="22"/>
                <w:szCs w:val="22"/>
              </w:rPr>
            </w:pPr>
            <w:r w:rsidRPr="000B54C4">
              <w:rPr>
                <w:sz w:val="22"/>
                <w:szCs w:val="22"/>
              </w:rPr>
              <w:t>1</w:t>
            </w:r>
            <w:r w:rsidR="00CB3552" w:rsidRPr="000B54C4">
              <w:rPr>
                <w:sz w:val="22"/>
                <w:szCs w:val="22"/>
              </w:rPr>
              <w:t xml:space="preserve">.3. </w:t>
            </w:r>
            <w:r w:rsidR="000771A5" w:rsidRPr="000B54C4">
              <w:rPr>
                <w:sz w:val="22"/>
                <w:szCs w:val="22"/>
              </w:rPr>
              <w:t xml:space="preserve">Paslaugų teikimo vieta Policijos departamentas prie VRM, Saltoniškių g. </w:t>
            </w:r>
            <w:r w:rsidR="000771A5" w:rsidRPr="000B54C4">
              <w:rPr>
                <w:sz w:val="22"/>
                <w:szCs w:val="22"/>
                <w:lang w:val="en-US"/>
              </w:rPr>
              <w:t>19, Vilnius,</w:t>
            </w:r>
            <w:r w:rsidR="000771A5" w:rsidRPr="000B54C4">
              <w:rPr>
                <w:sz w:val="22"/>
                <w:szCs w:val="22"/>
              </w:rPr>
              <w:t xml:space="preserve"> su Pirkėju ir Paslaugų teikėju suderinta vieta arba nuotoliniu būdu.</w:t>
            </w:r>
          </w:p>
          <w:p w14:paraId="25780E21" w14:textId="1F23EA36" w:rsidR="00A67461" w:rsidRPr="000B54C4" w:rsidRDefault="007A74CA" w:rsidP="00585AA6">
            <w:pPr>
              <w:tabs>
                <w:tab w:val="left" w:pos="596"/>
              </w:tabs>
              <w:ind w:firstLine="601"/>
              <w:jc w:val="both"/>
              <w:rPr>
                <w:sz w:val="22"/>
                <w:szCs w:val="22"/>
              </w:rPr>
            </w:pPr>
            <w:r w:rsidRPr="000B54C4">
              <w:rPr>
                <w:sz w:val="22"/>
                <w:szCs w:val="22"/>
              </w:rPr>
              <w:t>1</w:t>
            </w:r>
            <w:r w:rsidR="00CB3552" w:rsidRPr="000B54C4">
              <w:rPr>
                <w:sz w:val="22"/>
                <w:szCs w:val="22"/>
              </w:rPr>
              <w:t xml:space="preserve">.4. </w:t>
            </w:r>
            <w:r w:rsidR="00222329" w:rsidRPr="000B54C4">
              <w:rPr>
                <w:sz w:val="22"/>
                <w:szCs w:val="22"/>
              </w:rPr>
              <w:t>Sutarties galiojimo terminas ir p</w:t>
            </w:r>
            <w:r w:rsidR="00CB3552" w:rsidRPr="000B54C4">
              <w:rPr>
                <w:sz w:val="22"/>
                <w:szCs w:val="22"/>
              </w:rPr>
              <w:t xml:space="preserve">aslaugų suteikimo terminas – </w:t>
            </w:r>
            <w:r w:rsidR="00012944" w:rsidRPr="000B54C4">
              <w:rPr>
                <w:sz w:val="22"/>
                <w:szCs w:val="22"/>
              </w:rPr>
              <w:t xml:space="preserve">iki </w:t>
            </w:r>
            <w:r w:rsidR="00012944" w:rsidRPr="000B54C4">
              <w:rPr>
                <w:sz w:val="22"/>
                <w:szCs w:val="22"/>
                <w:lang w:val="en-US"/>
              </w:rPr>
              <w:t>2020-12-31</w:t>
            </w:r>
            <w:r w:rsidR="00576D59" w:rsidRPr="000B54C4">
              <w:rPr>
                <w:i/>
                <w:sz w:val="22"/>
                <w:szCs w:val="22"/>
              </w:rPr>
              <w:t xml:space="preserve"> </w:t>
            </w:r>
            <w:r w:rsidR="00CB3552" w:rsidRPr="000B54C4">
              <w:rPr>
                <w:sz w:val="22"/>
                <w:szCs w:val="22"/>
              </w:rPr>
              <w:t xml:space="preserve">nuo Sutarties </w:t>
            </w:r>
            <w:r w:rsidR="0063356B" w:rsidRPr="000B54C4">
              <w:rPr>
                <w:sz w:val="22"/>
                <w:szCs w:val="22"/>
              </w:rPr>
              <w:t xml:space="preserve">sudarymo </w:t>
            </w:r>
            <w:r w:rsidR="00585AA6" w:rsidRPr="000B54C4">
              <w:rPr>
                <w:sz w:val="22"/>
                <w:szCs w:val="22"/>
              </w:rPr>
              <w:t xml:space="preserve">dienos. </w:t>
            </w:r>
          </w:p>
          <w:p w14:paraId="3927D4B6" w14:textId="593C5C4C" w:rsidR="00322A2F" w:rsidRPr="000B54C4" w:rsidRDefault="00322A2F" w:rsidP="00E8473B">
            <w:pPr>
              <w:tabs>
                <w:tab w:val="left" w:pos="596"/>
              </w:tabs>
              <w:ind w:firstLine="601"/>
              <w:jc w:val="both"/>
              <w:rPr>
                <w:b/>
                <w:sz w:val="22"/>
                <w:szCs w:val="22"/>
              </w:rPr>
            </w:pPr>
            <w:r w:rsidRPr="000B54C4">
              <w:rPr>
                <w:sz w:val="22"/>
                <w:szCs w:val="22"/>
              </w:rPr>
              <w:t xml:space="preserve">1.5. </w:t>
            </w:r>
            <w:r w:rsidRPr="000B54C4">
              <w:rPr>
                <w:b/>
                <w:i/>
                <w:sz w:val="22"/>
                <w:szCs w:val="22"/>
              </w:rPr>
              <w:t>Mokymų trukmė ir kiekis</w:t>
            </w:r>
            <w:r w:rsidR="00E8473B" w:rsidRPr="000B54C4">
              <w:rPr>
                <w:b/>
                <w:i/>
                <w:sz w:val="22"/>
                <w:szCs w:val="22"/>
              </w:rPr>
              <w:t xml:space="preserve"> (pirmoji pirkimo dalis)</w:t>
            </w:r>
            <w:r w:rsidRPr="000B54C4">
              <w:rPr>
                <w:b/>
                <w:sz w:val="22"/>
                <w:szCs w:val="22"/>
              </w:rPr>
              <w:t xml:space="preserve"> :</w:t>
            </w:r>
          </w:p>
          <w:p w14:paraId="106D8410" w14:textId="393C3EBC" w:rsidR="00322A2F" w:rsidRPr="000B54C4" w:rsidRDefault="00E8473B" w:rsidP="00A67461">
            <w:pPr>
              <w:tabs>
                <w:tab w:val="left" w:pos="596"/>
              </w:tabs>
              <w:ind w:firstLine="601"/>
              <w:jc w:val="both"/>
              <w:rPr>
                <w:sz w:val="22"/>
                <w:szCs w:val="22"/>
              </w:rPr>
            </w:pPr>
            <w:r w:rsidRPr="000B54C4">
              <w:rPr>
                <w:sz w:val="22"/>
                <w:szCs w:val="22"/>
                <w:lang w:val="en-US"/>
              </w:rPr>
              <w:t>1.5.1</w:t>
            </w:r>
            <w:r w:rsidR="00322A2F" w:rsidRPr="000B54C4">
              <w:rPr>
                <w:sz w:val="22"/>
                <w:szCs w:val="22"/>
                <w:lang w:val="en-US"/>
              </w:rPr>
              <w:t xml:space="preserve">. </w:t>
            </w:r>
            <w:proofErr w:type="spellStart"/>
            <w:r w:rsidR="00322A2F" w:rsidRPr="000B54C4">
              <w:rPr>
                <w:sz w:val="22"/>
                <w:szCs w:val="22"/>
                <w:lang w:val="en-US"/>
              </w:rPr>
              <w:t>Qlik</w:t>
            </w:r>
            <w:proofErr w:type="spellEnd"/>
            <w:r w:rsidR="00322A2F" w:rsidRPr="000B54C4">
              <w:rPr>
                <w:sz w:val="22"/>
                <w:szCs w:val="22"/>
                <w:lang w:val="en-US"/>
              </w:rPr>
              <w:t xml:space="preserve"> Sense </w:t>
            </w:r>
            <w:proofErr w:type="spellStart"/>
            <w:r w:rsidR="00322A2F" w:rsidRPr="000B54C4">
              <w:rPr>
                <w:sz w:val="22"/>
                <w:szCs w:val="22"/>
                <w:lang w:val="en-US"/>
              </w:rPr>
              <w:t>panaudojimas</w:t>
            </w:r>
            <w:proofErr w:type="spellEnd"/>
            <w:r w:rsidR="00322A2F" w:rsidRPr="000B54C4">
              <w:rPr>
                <w:sz w:val="22"/>
                <w:szCs w:val="22"/>
                <w:lang w:val="en-US"/>
              </w:rPr>
              <w:t xml:space="preserve"> </w:t>
            </w:r>
            <w:proofErr w:type="spellStart"/>
            <w:r w:rsidR="00322A2F" w:rsidRPr="000B54C4">
              <w:rPr>
                <w:sz w:val="22"/>
                <w:szCs w:val="22"/>
                <w:lang w:val="en-US"/>
              </w:rPr>
              <w:t>analizei</w:t>
            </w:r>
            <w:proofErr w:type="spellEnd"/>
            <w:r w:rsidRPr="000B54C4">
              <w:rPr>
                <w:sz w:val="22"/>
                <w:szCs w:val="22"/>
                <w:lang w:val="en-US"/>
              </w:rPr>
              <w:t xml:space="preserve"> </w:t>
            </w:r>
            <w:proofErr w:type="spellStart"/>
            <w:r w:rsidRPr="000B54C4">
              <w:rPr>
                <w:sz w:val="22"/>
                <w:szCs w:val="22"/>
                <w:lang w:val="en-US"/>
              </w:rPr>
              <w:t>mokymai</w:t>
            </w:r>
            <w:proofErr w:type="spellEnd"/>
            <w:r w:rsidR="00322A2F" w:rsidRPr="000B54C4">
              <w:rPr>
                <w:sz w:val="22"/>
                <w:szCs w:val="22"/>
              </w:rPr>
              <w:t xml:space="preserve"> </w:t>
            </w:r>
            <w:r w:rsidRPr="000B54C4">
              <w:rPr>
                <w:sz w:val="22"/>
                <w:szCs w:val="22"/>
              </w:rPr>
              <w:t>(</w:t>
            </w:r>
            <w:r w:rsidRPr="000B54C4">
              <w:rPr>
                <w:b/>
                <w:i/>
                <w:sz w:val="22"/>
                <w:szCs w:val="22"/>
              </w:rPr>
              <w:t>p</w:t>
            </w:r>
            <w:r w:rsidR="00322A2F" w:rsidRPr="000B54C4">
              <w:rPr>
                <w:b/>
                <w:i/>
                <w:sz w:val="22"/>
                <w:szCs w:val="22"/>
              </w:rPr>
              <w:t>radedantiesiems</w:t>
            </w:r>
            <w:r w:rsidRPr="000B54C4">
              <w:rPr>
                <w:b/>
                <w:i/>
                <w:sz w:val="22"/>
                <w:szCs w:val="22"/>
              </w:rPr>
              <w:t>)</w:t>
            </w:r>
            <w:r w:rsidR="00322A2F" w:rsidRPr="000B54C4">
              <w:rPr>
                <w:sz w:val="22"/>
                <w:szCs w:val="22"/>
              </w:rPr>
              <w:t xml:space="preserve"> – 7 kartai po 8 akademines valandas.</w:t>
            </w:r>
          </w:p>
          <w:p w14:paraId="6639C431" w14:textId="41BDE800" w:rsidR="003F602E" w:rsidRPr="000B54C4" w:rsidRDefault="00322A2F" w:rsidP="00A67461">
            <w:pPr>
              <w:tabs>
                <w:tab w:val="left" w:pos="596"/>
              </w:tabs>
              <w:ind w:firstLine="601"/>
              <w:jc w:val="both"/>
              <w:rPr>
                <w:sz w:val="22"/>
                <w:szCs w:val="22"/>
              </w:rPr>
            </w:pPr>
            <w:r w:rsidRPr="000B54C4">
              <w:rPr>
                <w:sz w:val="22"/>
                <w:szCs w:val="22"/>
                <w:lang w:val="en-US"/>
              </w:rPr>
              <w:t>1.</w:t>
            </w:r>
            <w:r w:rsidR="00E8473B" w:rsidRPr="000B54C4">
              <w:rPr>
                <w:sz w:val="22"/>
                <w:szCs w:val="22"/>
                <w:lang w:val="en-US"/>
              </w:rPr>
              <w:t>5.2</w:t>
            </w:r>
            <w:r w:rsidR="003F602E" w:rsidRPr="000B54C4">
              <w:rPr>
                <w:sz w:val="22"/>
                <w:szCs w:val="22"/>
                <w:lang w:val="en-US"/>
              </w:rPr>
              <w:t xml:space="preserve">. </w:t>
            </w:r>
            <w:proofErr w:type="spellStart"/>
            <w:r w:rsidR="003F602E" w:rsidRPr="000B54C4">
              <w:rPr>
                <w:sz w:val="22"/>
                <w:szCs w:val="22"/>
                <w:lang w:val="en-US"/>
              </w:rPr>
              <w:t>Dalyvi</w:t>
            </w:r>
            <w:proofErr w:type="spellEnd"/>
            <w:r w:rsidRPr="000B54C4">
              <w:rPr>
                <w:sz w:val="22"/>
                <w:szCs w:val="22"/>
              </w:rPr>
              <w:t>ų skaičius – iki 16 dalyvių</w:t>
            </w:r>
            <w:r w:rsidR="003F602E" w:rsidRPr="000B54C4">
              <w:rPr>
                <w:sz w:val="22"/>
                <w:szCs w:val="22"/>
              </w:rPr>
              <w:t>.</w:t>
            </w:r>
          </w:p>
          <w:p w14:paraId="37A4C142" w14:textId="0A03488C" w:rsidR="00322A2F" w:rsidRPr="000B54C4" w:rsidRDefault="00E8473B" w:rsidP="00322A2F">
            <w:pPr>
              <w:tabs>
                <w:tab w:val="left" w:pos="596"/>
              </w:tabs>
              <w:ind w:firstLine="601"/>
              <w:jc w:val="both"/>
              <w:rPr>
                <w:sz w:val="22"/>
                <w:szCs w:val="22"/>
              </w:rPr>
            </w:pPr>
            <w:r w:rsidRPr="000B54C4">
              <w:rPr>
                <w:sz w:val="22"/>
                <w:szCs w:val="22"/>
                <w:lang w:val="en-US"/>
              </w:rPr>
              <w:t>1.5.3</w:t>
            </w:r>
            <w:r w:rsidR="00322A2F" w:rsidRPr="000B54C4">
              <w:rPr>
                <w:sz w:val="22"/>
                <w:szCs w:val="22"/>
                <w:lang w:val="en-US"/>
              </w:rPr>
              <w:t xml:space="preserve">. </w:t>
            </w:r>
            <w:proofErr w:type="spellStart"/>
            <w:r w:rsidR="00322A2F" w:rsidRPr="000B54C4">
              <w:rPr>
                <w:sz w:val="22"/>
                <w:szCs w:val="22"/>
                <w:lang w:val="en-US"/>
              </w:rPr>
              <w:t>Mokym</w:t>
            </w:r>
            <w:proofErr w:type="spellEnd"/>
            <w:r w:rsidR="00322A2F" w:rsidRPr="000B54C4">
              <w:rPr>
                <w:sz w:val="22"/>
                <w:szCs w:val="22"/>
              </w:rPr>
              <w:t xml:space="preserve">ų turinys – </w:t>
            </w:r>
            <w:proofErr w:type="spellStart"/>
            <w:r w:rsidR="00322A2F" w:rsidRPr="000B54C4">
              <w:rPr>
                <w:sz w:val="22"/>
                <w:szCs w:val="22"/>
              </w:rPr>
              <w:t>Qlik</w:t>
            </w:r>
            <w:proofErr w:type="spellEnd"/>
            <w:r w:rsidR="00322A2F" w:rsidRPr="000B54C4">
              <w:rPr>
                <w:sz w:val="22"/>
                <w:szCs w:val="22"/>
              </w:rPr>
              <w:t xml:space="preserve"> </w:t>
            </w:r>
            <w:proofErr w:type="spellStart"/>
            <w:r w:rsidR="00322A2F" w:rsidRPr="000B54C4">
              <w:rPr>
                <w:sz w:val="22"/>
                <w:szCs w:val="22"/>
              </w:rPr>
              <w:t>Sense</w:t>
            </w:r>
            <w:proofErr w:type="spellEnd"/>
            <w:r w:rsidR="00322A2F" w:rsidRPr="000B54C4">
              <w:rPr>
                <w:sz w:val="22"/>
                <w:szCs w:val="22"/>
              </w:rPr>
              <w:t xml:space="preserve"> aplikacijos sukūrimas, susipažinimas su jos elementais (puslapiais, puslapių objektais, grafikais, lentelėmis), dizaino ir vizualizacijų kūrimas, duomenų modelio kūrimo principai, duomenų tvarkymo (valymo, transformavimo) pagrindai, sintetiniai raktai ir t. t. </w:t>
            </w:r>
          </w:p>
          <w:p w14:paraId="6A92A839" w14:textId="59706FFC" w:rsidR="00E8473B" w:rsidRPr="000B54C4" w:rsidRDefault="00E8473B" w:rsidP="00322A2F">
            <w:pPr>
              <w:tabs>
                <w:tab w:val="left" w:pos="596"/>
              </w:tabs>
              <w:ind w:firstLine="601"/>
              <w:jc w:val="both"/>
              <w:rPr>
                <w:b/>
                <w:sz w:val="22"/>
                <w:szCs w:val="22"/>
              </w:rPr>
            </w:pPr>
            <w:r w:rsidRPr="000B54C4">
              <w:rPr>
                <w:sz w:val="22"/>
                <w:szCs w:val="22"/>
              </w:rPr>
              <w:t xml:space="preserve">1.6. </w:t>
            </w:r>
            <w:r w:rsidRPr="000B54C4">
              <w:rPr>
                <w:b/>
                <w:i/>
                <w:sz w:val="22"/>
                <w:szCs w:val="22"/>
              </w:rPr>
              <w:t>Mokymų trukmė ir kiekis (antroji pirkimo dalis) :</w:t>
            </w:r>
          </w:p>
          <w:p w14:paraId="0AAFC989" w14:textId="376FBC30" w:rsidR="00E8473B" w:rsidRPr="000B54C4" w:rsidRDefault="00E8473B" w:rsidP="00E8473B">
            <w:pPr>
              <w:tabs>
                <w:tab w:val="left" w:pos="596"/>
              </w:tabs>
              <w:ind w:firstLine="601"/>
              <w:jc w:val="both"/>
              <w:rPr>
                <w:sz w:val="22"/>
                <w:szCs w:val="22"/>
              </w:rPr>
            </w:pPr>
            <w:r w:rsidRPr="000B54C4">
              <w:rPr>
                <w:sz w:val="22"/>
                <w:szCs w:val="22"/>
              </w:rPr>
              <w:t xml:space="preserve">1.6.1. </w:t>
            </w:r>
            <w:proofErr w:type="spellStart"/>
            <w:r w:rsidRPr="000B54C4">
              <w:rPr>
                <w:sz w:val="22"/>
                <w:szCs w:val="22"/>
                <w:lang w:val="en-US"/>
              </w:rPr>
              <w:t>Qlik</w:t>
            </w:r>
            <w:proofErr w:type="spellEnd"/>
            <w:r w:rsidRPr="000B54C4">
              <w:rPr>
                <w:sz w:val="22"/>
                <w:szCs w:val="22"/>
                <w:lang w:val="en-US"/>
              </w:rPr>
              <w:t xml:space="preserve"> Sense </w:t>
            </w:r>
            <w:proofErr w:type="spellStart"/>
            <w:r w:rsidRPr="000B54C4">
              <w:rPr>
                <w:sz w:val="22"/>
                <w:szCs w:val="22"/>
                <w:lang w:val="en-US"/>
              </w:rPr>
              <w:t>panaudojimas</w:t>
            </w:r>
            <w:proofErr w:type="spellEnd"/>
            <w:r w:rsidRPr="000B54C4">
              <w:rPr>
                <w:sz w:val="22"/>
                <w:szCs w:val="22"/>
                <w:lang w:val="en-US"/>
              </w:rPr>
              <w:t xml:space="preserve"> </w:t>
            </w:r>
            <w:proofErr w:type="spellStart"/>
            <w:r w:rsidRPr="000B54C4">
              <w:rPr>
                <w:sz w:val="22"/>
                <w:szCs w:val="22"/>
                <w:lang w:val="en-US"/>
              </w:rPr>
              <w:t>analizei</w:t>
            </w:r>
            <w:proofErr w:type="spellEnd"/>
            <w:r w:rsidRPr="000B54C4">
              <w:rPr>
                <w:sz w:val="22"/>
                <w:szCs w:val="22"/>
                <w:lang w:val="en-US"/>
              </w:rPr>
              <w:t xml:space="preserve"> </w:t>
            </w:r>
            <w:proofErr w:type="spellStart"/>
            <w:r w:rsidRPr="000B54C4">
              <w:rPr>
                <w:sz w:val="22"/>
                <w:szCs w:val="22"/>
                <w:lang w:val="en-US"/>
              </w:rPr>
              <w:t>mokymai</w:t>
            </w:r>
            <w:proofErr w:type="spellEnd"/>
            <w:r w:rsidRPr="000B54C4">
              <w:rPr>
                <w:sz w:val="22"/>
                <w:szCs w:val="22"/>
              </w:rPr>
              <w:t xml:space="preserve"> (</w:t>
            </w:r>
            <w:r w:rsidRPr="000B54C4">
              <w:rPr>
                <w:b/>
                <w:i/>
                <w:sz w:val="22"/>
                <w:szCs w:val="22"/>
              </w:rPr>
              <w:t>pažengusiems)</w:t>
            </w:r>
            <w:r w:rsidRPr="000B54C4">
              <w:rPr>
                <w:sz w:val="22"/>
                <w:szCs w:val="22"/>
              </w:rPr>
              <w:t xml:space="preserve"> –</w:t>
            </w:r>
            <w:r w:rsidR="00BC327B" w:rsidRPr="000B54C4">
              <w:rPr>
                <w:sz w:val="22"/>
                <w:szCs w:val="22"/>
              </w:rPr>
              <w:t xml:space="preserve"> 7 kartai po </w:t>
            </w:r>
            <w:r w:rsidR="00BC327B" w:rsidRPr="000B54C4">
              <w:rPr>
                <w:sz w:val="22"/>
                <w:szCs w:val="22"/>
                <w:lang w:val="en-US"/>
              </w:rPr>
              <w:t>16</w:t>
            </w:r>
            <w:r w:rsidRPr="000B54C4">
              <w:rPr>
                <w:sz w:val="22"/>
                <w:szCs w:val="22"/>
              </w:rPr>
              <w:t xml:space="preserve"> </w:t>
            </w:r>
            <w:r w:rsidR="00BC327B" w:rsidRPr="000B54C4">
              <w:rPr>
                <w:sz w:val="22"/>
                <w:szCs w:val="22"/>
              </w:rPr>
              <w:t>akademines valandas</w:t>
            </w:r>
            <w:r w:rsidRPr="000B54C4">
              <w:rPr>
                <w:sz w:val="22"/>
                <w:szCs w:val="22"/>
              </w:rPr>
              <w:t>.</w:t>
            </w:r>
          </w:p>
          <w:p w14:paraId="4984F1BC" w14:textId="334E2A43" w:rsidR="00E8473B" w:rsidRPr="000B54C4" w:rsidRDefault="00BC327B" w:rsidP="00322A2F">
            <w:pPr>
              <w:tabs>
                <w:tab w:val="left" w:pos="596"/>
              </w:tabs>
              <w:ind w:firstLine="601"/>
              <w:jc w:val="both"/>
              <w:rPr>
                <w:sz w:val="22"/>
                <w:szCs w:val="22"/>
              </w:rPr>
            </w:pPr>
            <w:r w:rsidRPr="000B54C4">
              <w:rPr>
                <w:sz w:val="22"/>
                <w:szCs w:val="22"/>
                <w:lang w:val="en-US"/>
              </w:rPr>
              <w:t xml:space="preserve">1.6.2. </w:t>
            </w:r>
            <w:proofErr w:type="spellStart"/>
            <w:r w:rsidRPr="000B54C4">
              <w:rPr>
                <w:sz w:val="22"/>
                <w:szCs w:val="22"/>
                <w:lang w:val="en-US"/>
              </w:rPr>
              <w:t>Dalyvi</w:t>
            </w:r>
            <w:proofErr w:type="spellEnd"/>
            <w:r w:rsidRPr="000B54C4">
              <w:rPr>
                <w:sz w:val="22"/>
                <w:szCs w:val="22"/>
              </w:rPr>
              <w:t xml:space="preserve">ų skaičius – iki </w:t>
            </w:r>
            <w:r w:rsidRPr="000B54C4">
              <w:rPr>
                <w:sz w:val="22"/>
                <w:szCs w:val="22"/>
                <w:lang w:val="en-US"/>
              </w:rPr>
              <w:t xml:space="preserve">10 </w:t>
            </w:r>
            <w:r w:rsidRPr="000B54C4">
              <w:rPr>
                <w:sz w:val="22"/>
                <w:szCs w:val="22"/>
              </w:rPr>
              <w:t>dalyvių.</w:t>
            </w:r>
          </w:p>
          <w:p w14:paraId="18C3FA18" w14:textId="77777777" w:rsidR="00BC327B" w:rsidRPr="000B54C4" w:rsidRDefault="00BC327B" w:rsidP="00BC327B">
            <w:pPr>
              <w:tabs>
                <w:tab w:val="left" w:pos="596"/>
              </w:tabs>
              <w:ind w:firstLine="601"/>
              <w:jc w:val="both"/>
              <w:rPr>
                <w:sz w:val="22"/>
                <w:szCs w:val="22"/>
              </w:rPr>
            </w:pPr>
            <w:r w:rsidRPr="000B54C4">
              <w:rPr>
                <w:sz w:val="22"/>
                <w:szCs w:val="22"/>
                <w:lang w:val="en-US"/>
              </w:rPr>
              <w:t xml:space="preserve">1.6.3. </w:t>
            </w:r>
            <w:proofErr w:type="spellStart"/>
            <w:r w:rsidRPr="000B54C4">
              <w:rPr>
                <w:sz w:val="22"/>
                <w:szCs w:val="22"/>
                <w:lang w:val="en-US"/>
              </w:rPr>
              <w:t>Mokym</w:t>
            </w:r>
            <w:proofErr w:type="spellEnd"/>
            <w:r w:rsidRPr="000B54C4">
              <w:rPr>
                <w:sz w:val="22"/>
                <w:szCs w:val="22"/>
              </w:rPr>
              <w:t xml:space="preserve">ų turinys – </w:t>
            </w:r>
            <w:proofErr w:type="spellStart"/>
            <w:r w:rsidRPr="000B54C4">
              <w:rPr>
                <w:sz w:val="22"/>
                <w:szCs w:val="22"/>
              </w:rPr>
              <w:t>Qlik</w:t>
            </w:r>
            <w:proofErr w:type="spellEnd"/>
            <w:r w:rsidRPr="000B54C4">
              <w:rPr>
                <w:sz w:val="22"/>
                <w:szCs w:val="22"/>
              </w:rPr>
              <w:t xml:space="preserve"> </w:t>
            </w:r>
            <w:proofErr w:type="spellStart"/>
            <w:r w:rsidRPr="000B54C4">
              <w:rPr>
                <w:sz w:val="22"/>
                <w:szCs w:val="22"/>
              </w:rPr>
              <w:t>Sense</w:t>
            </w:r>
            <w:proofErr w:type="spellEnd"/>
            <w:r w:rsidRPr="000B54C4">
              <w:rPr>
                <w:sz w:val="22"/>
                <w:szCs w:val="22"/>
              </w:rPr>
              <w:t xml:space="preserve"> aplikacijos sukūrimas, duomenų struktūros problemų sprendimas, įvairių </w:t>
            </w:r>
            <w:proofErr w:type="spellStart"/>
            <w:r w:rsidRPr="000B54C4">
              <w:rPr>
                <w:sz w:val="22"/>
                <w:szCs w:val="22"/>
              </w:rPr>
              <w:t>funkcionalumų</w:t>
            </w:r>
            <w:proofErr w:type="spellEnd"/>
            <w:r w:rsidRPr="000B54C4">
              <w:rPr>
                <w:sz w:val="22"/>
                <w:szCs w:val="22"/>
              </w:rPr>
              <w:t xml:space="preserve"> panaudojimas ataskaitų kūrimui, imčių analizės taikymas, duomenų modeliavimo metodai, duomenų saugojimas ir t. t. </w:t>
            </w:r>
          </w:p>
          <w:p w14:paraId="58B82C9F" w14:textId="0A7F38EA" w:rsidR="00BC327B" w:rsidRPr="000B54C4" w:rsidRDefault="00BC327B" w:rsidP="00322A2F">
            <w:pPr>
              <w:tabs>
                <w:tab w:val="left" w:pos="596"/>
              </w:tabs>
              <w:ind w:firstLine="601"/>
              <w:jc w:val="both"/>
              <w:rPr>
                <w:sz w:val="22"/>
                <w:szCs w:val="22"/>
              </w:rPr>
            </w:pPr>
          </w:p>
          <w:p w14:paraId="55ABE001" w14:textId="268C97EB" w:rsidR="006A21B9" w:rsidRPr="000B54C4" w:rsidRDefault="006A21B9" w:rsidP="00A67461">
            <w:pPr>
              <w:tabs>
                <w:tab w:val="left" w:pos="596"/>
              </w:tabs>
              <w:ind w:firstLine="601"/>
              <w:jc w:val="both"/>
              <w:rPr>
                <w:sz w:val="22"/>
                <w:szCs w:val="22"/>
              </w:rPr>
            </w:pPr>
            <w:r w:rsidRPr="000B54C4">
              <w:rPr>
                <w:sz w:val="22"/>
                <w:szCs w:val="22"/>
              </w:rPr>
              <w:lastRenderedPageBreak/>
              <w:t>1.7. Mokymų grafikas – turi būti suderintas su Pirkėju.</w:t>
            </w:r>
          </w:p>
          <w:p w14:paraId="26B6C5D3" w14:textId="529FCA99" w:rsidR="00DC51C8" w:rsidRPr="000B54C4" w:rsidRDefault="000B7ED3" w:rsidP="00BC327B">
            <w:pPr>
              <w:tabs>
                <w:tab w:val="left" w:pos="596"/>
              </w:tabs>
              <w:ind w:firstLine="601"/>
              <w:jc w:val="both"/>
              <w:rPr>
                <w:sz w:val="22"/>
                <w:szCs w:val="22"/>
              </w:rPr>
            </w:pPr>
            <w:r w:rsidRPr="000B54C4">
              <w:rPr>
                <w:sz w:val="22"/>
                <w:szCs w:val="22"/>
              </w:rPr>
              <w:t>1.</w:t>
            </w:r>
            <w:r w:rsidR="006A21B9" w:rsidRPr="000B54C4">
              <w:rPr>
                <w:sz w:val="22"/>
                <w:szCs w:val="22"/>
                <w:lang w:val="en-US"/>
              </w:rPr>
              <w:t>8</w:t>
            </w:r>
            <w:r w:rsidR="003F602E" w:rsidRPr="000B54C4">
              <w:rPr>
                <w:sz w:val="22"/>
                <w:szCs w:val="22"/>
              </w:rPr>
              <w:t xml:space="preserve">. Mokymų kalba </w:t>
            </w:r>
            <w:r w:rsidR="000771A5" w:rsidRPr="000B54C4">
              <w:rPr>
                <w:sz w:val="22"/>
                <w:szCs w:val="22"/>
              </w:rPr>
              <w:t xml:space="preserve">– </w:t>
            </w:r>
            <w:r w:rsidR="003F602E" w:rsidRPr="000B54C4">
              <w:rPr>
                <w:sz w:val="22"/>
                <w:szCs w:val="22"/>
              </w:rPr>
              <w:t xml:space="preserve"> lietuvių.</w:t>
            </w:r>
          </w:p>
          <w:p w14:paraId="68D7842E" w14:textId="6E1B0779" w:rsidR="003F602E" w:rsidRPr="000B54C4" w:rsidRDefault="00DC51C8" w:rsidP="00DC51C8">
            <w:pPr>
              <w:autoSpaceDE w:val="0"/>
              <w:autoSpaceDN w:val="0"/>
              <w:adjustRightInd w:val="0"/>
              <w:jc w:val="both"/>
              <w:rPr>
                <w:szCs w:val="24"/>
              </w:rPr>
            </w:pPr>
            <w:r w:rsidRPr="000B54C4">
              <w:rPr>
                <w:rFonts w:eastAsiaTheme="minorHAnsi"/>
                <w:szCs w:val="24"/>
              </w:rPr>
              <w:t xml:space="preserve">          </w:t>
            </w:r>
            <w:r w:rsidR="00BC327B" w:rsidRPr="000B54C4">
              <w:rPr>
                <w:szCs w:val="24"/>
                <w:lang w:val="en-US"/>
              </w:rPr>
              <w:t>1.9</w:t>
            </w:r>
            <w:r w:rsidR="003F602E" w:rsidRPr="000B54C4">
              <w:rPr>
                <w:szCs w:val="24"/>
                <w:lang w:val="en-US"/>
              </w:rPr>
              <w:t xml:space="preserve">. </w:t>
            </w:r>
            <w:r w:rsidR="003F602E" w:rsidRPr="000B54C4">
              <w:rPr>
                <w:szCs w:val="24"/>
              </w:rPr>
              <w:t>Mokymų programa gali būti keičiama suderinus su lektoriais, mokymuose dalyvaujančiais asmenimis, pagal jų individualias žinias ir poreikius</w:t>
            </w:r>
            <w:r w:rsidR="00B5390E" w:rsidRPr="000B54C4">
              <w:rPr>
                <w:szCs w:val="24"/>
              </w:rPr>
              <w:t>.</w:t>
            </w:r>
            <w:r w:rsidR="003F602E" w:rsidRPr="000B54C4">
              <w:rPr>
                <w:szCs w:val="24"/>
              </w:rPr>
              <w:t xml:space="preserve"> </w:t>
            </w:r>
          </w:p>
          <w:p w14:paraId="20B54C13" w14:textId="40EC415C" w:rsidR="00915A94" w:rsidRPr="000B54C4" w:rsidRDefault="00BC327B" w:rsidP="00DC51C8">
            <w:pPr>
              <w:autoSpaceDE w:val="0"/>
              <w:autoSpaceDN w:val="0"/>
              <w:adjustRightInd w:val="0"/>
              <w:jc w:val="both"/>
              <w:rPr>
                <w:szCs w:val="24"/>
              </w:rPr>
            </w:pPr>
            <w:r w:rsidRPr="000B54C4">
              <w:rPr>
                <w:szCs w:val="24"/>
              </w:rPr>
              <w:t xml:space="preserve">          1.10</w:t>
            </w:r>
            <w:r w:rsidR="00915A94" w:rsidRPr="000B54C4">
              <w:rPr>
                <w:szCs w:val="24"/>
              </w:rPr>
              <w:t xml:space="preserve">. </w:t>
            </w:r>
            <w:r w:rsidR="005565B8" w:rsidRPr="000B54C4">
              <w:rPr>
                <w:szCs w:val="24"/>
              </w:rPr>
              <w:t xml:space="preserve">„Paslaugų suteikimo terminas – iki 2020 m. gruodžio 31 d. Paslaugų teikėjo prievolių įvykdymo terminas gali būti pratęsiamas abipusiu šalių susitarimu atsižvelgiant į Projekto NR. LT/2018/VSF/5.2.5.1 „Keleivių duomenų įrašų (PNR) tvarkymo sistemos plėtra, I etapas" pratęsimą dėl Nenugalimos jėgos aplinkybių </w:t>
            </w:r>
            <w:r w:rsidR="005565B8" w:rsidRPr="000B54C4">
              <w:rPr>
                <w:i/>
                <w:iCs/>
                <w:szCs w:val="24"/>
              </w:rPr>
              <w:t>(Force Majeure) ir/ar nacionaliniais teisės aktais nustatytų veiklos ribojimų, susijusių su  COVID-19 pandemija</w:t>
            </w:r>
            <w:r w:rsidR="005565B8" w:rsidRPr="000B54C4">
              <w:rPr>
                <w:szCs w:val="24"/>
              </w:rPr>
              <w:t xml:space="preserve">.“ </w:t>
            </w:r>
          </w:p>
          <w:p w14:paraId="5D224CF9" w14:textId="70E80F9A" w:rsidR="0063356B" w:rsidRPr="000B54C4" w:rsidRDefault="00DC51C8" w:rsidP="00DC51C8">
            <w:pPr>
              <w:jc w:val="both"/>
              <w:rPr>
                <w:szCs w:val="24"/>
              </w:rPr>
            </w:pPr>
            <w:r w:rsidRPr="000B54C4">
              <w:rPr>
                <w:sz w:val="22"/>
                <w:szCs w:val="22"/>
              </w:rPr>
              <w:t xml:space="preserve">         </w:t>
            </w:r>
            <w:r w:rsidR="00915A94" w:rsidRPr="000B54C4">
              <w:rPr>
                <w:sz w:val="22"/>
                <w:szCs w:val="22"/>
              </w:rPr>
              <w:t xml:space="preserve"> </w:t>
            </w:r>
            <w:r w:rsidRPr="000B54C4">
              <w:rPr>
                <w:sz w:val="22"/>
                <w:szCs w:val="22"/>
              </w:rPr>
              <w:t xml:space="preserve"> </w:t>
            </w:r>
            <w:r w:rsidR="00BC327B" w:rsidRPr="000B54C4">
              <w:rPr>
                <w:szCs w:val="24"/>
              </w:rPr>
              <w:t>1.1</w:t>
            </w:r>
            <w:r w:rsidR="00BC327B" w:rsidRPr="000B54C4">
              <w:rPr>
                <w:szCs w:val="24"/>
                <w:lang w:val="en-US"/>
              </w:rPr>
              <w:t>1</w:t>
            </w:r>
            <w:r w:rsidR="0063356B" w:rsidRPr="000B54C4">
              <w:rPr>
                <w:szCs w:val="24"/>
              </w:rPr>
              <w:t xml:space="preserve">. Šios Sutarties sudarymo </w:t>
            </w:r>
            <w:r w:rsidR="00650EED" w:rsidRPr="000B54C4">
              <w:rPr>
                <w:szCs w:val="24"/>
              </w:rPr>
              <w:t>diena</w:t>
            </w:r>
            <w:r w:rsidR="0063356B" w:rsidRPr="000B54C4">
              <w:rPr>
                <w:szCs w:val="24"/>
              </w:rPr>
              <w:t xml:space="preserve"> laikoma</w:t>
            </w:r>
            <w:r w:rsidR="00650EED" w:rsidRPr="000B54C4">
              <w:rPr>
                <w:szCs w:val="24"/>
              </w:rPr>
              <w:t xml:space="preserve"> diena, kai S</w:t>
            </w:r>
            <w:r w:rsidR="0063356B" w:rsidRPr="000B54C4">
              <w:rPr>
                <w:szCs w:val="24"/>
              </w:rPr>
              <w:t>utart</w:t>
            </w:r>
            <w:r w:rsidR="00650EED" w:rsidRPr="000B54C4">
              <w:rPr>
                <w:szCs w:val="24"/>
              </w:rPr>
              <w:t xml:space="preserve">į </w:t>
            </w:r>
            <w:r w:rsidR="0063356B" w:rsidRPr="000B54C4">
              <w:rPr>
                <w:szCs w:val="24"/>
              </w:rPr>
              <w:t>pasiraš</w:t>
            </w:r>
            <w:r w:rsidR="00650EED" w:rsidRPr="000B54C4">
              <w:rPr>
                <w:szCs w:val="24"/>
              </w:rPr>
              <w:t>o</w:t>
            </w:r>
            <w:r w:rsidR="0063356B" w:rsidRPr="000B54C4">
              <w:rPr>
                <w:szCs w:val="24"/>
              </w:rPr>
              <w:t xml:space="preserve"> </w:t>
            </w:r>
            <w:r w:rsidR="0042162C" w:rsidRPr="000B54C4">
              <w:rPr>
                <w:szCs w:val="24"/>
              </w:rPr>
              <w:t>abi Šal</w:t>
            </w:r>
            <w:r w:rsidR="00650EED" w:rsidRPr="000B54C4">
              <w:rPr>
                <w:szCs w:val="24"/>
              </w:rPr>
              <w:t xml:space="preserve">ys </w:t>
            </w:r>
            <w:r w:rsidR="0063356B" w:rsidRPr="000B54C4">
              <w:rPr>
                <w:szCs w:val="24"/>
              </w:rPr>
              <w:t>ir Paslaugos teikėj</w:t>
            </w:r>
            <w:r w:rsidR="00650EED" w:rsidRPr="000B54C4">
              <w:rPr>
                <w:szCs w:val="24"/>
              </w:rPr>
              <w:t xml:space="preserve">as Pirkimui pateikia </w:t>
            </w:r>
            <w:r w:rsidR="0063356B" w:rsidRPr="000B54C4">
              <w:rPr>
                <w:szCs w:val="24"/>
              </w:rPr>
              <w:t>sutarties įvykdymo užtikrinim</w:t>
            </w:r>
            <w:r w:rsidR="00650EED" w:rsidRPr="000B54C4">
              <w:rPr>
                <w:szCs w:val="24"/>
              </w:rPr>
              <w:t>ą</w:t>
            </w:r>
            <w:r w:rsidR="0063356B" w:rsidRPr="000B54C4">
              <w:rPr>
                <w:szCs w:val="24"/>
              </w:rPr>
              <w:t xml:space="preserve"> (jeigu taikoma)</w:t>
            </w:r>
            <w:r w:rsidR="00650EED" w:rsidRPr="000B54C4">
              <w:rPr>
                <w:szCs w:val="24"/>
              </w:rPr>
              <w:t>.</w:t>
            </w:r>
          </w:p>
          <w:p w14:paraId="616381C5" w14:textId="4F6C0DB1" w:rsidR="00465440" w:rsidRPr="000B54C4" w:rsidRDefault="00465440" w:rsidP="00DC51C8">
            <w:pPr>
              <w:jc w:val="both"/>
              <w:rPr>
                <w:szCs w:val="24"/>
              </w:rPr>
            </w:pPr>
            <w:r w:rsidRPr="000B54C4">
              <w:rPr>
                <w:szCs w:val="24"/>
              </w:rPr>
              <w:t xml:space="preserve">         </w:t>
            </w:r>
          </w:p>
          <w:p w14:paraId="07EFD775" w14:textId="77777777" w:rsidR="00CB3552" w:rsidRPr="000B54C4" w:rsidRDefault="00CB3552" w:rsidP="00D776BC">
            <w:pPr>
              <w:ind w:firstLine="720"/>
              <w:jc w:val="both"/>
              <w:rPr>
                <w:b/>
                <w:sz w:val="22"/>
                <w:szCs w:val="22"/>
              </w:rPr>
            </w:pPr>
          </w:p>
        </w:tc>
      </w:tr>
      <w:tr w:rsidR="00CB3552" w:rsidRPr="000B54C4" w14:paraId="051F6BA8" w14:textId="77777777" w:rsidTr="0011000E">
        <w:tblPrEx>
          <w:tblLook w:val="04A0" w:firstRow="1" w:lastRow="0" w:firstColumn="1" w:lastColumn="0" w:noHBand="0" w:noVBand="1"/>
        </w:tblPrEx>
        <w:trPr>
          <w:gridBefore w:val="1"/>
          <w:wBefore w:w="284" w:type="dxa"/>
        </w:trPr>
        <w:tc>
          <w:tcPr>
            <w:tcW w:w="9923" w:type="dxa"/>
            <w:shd w:val="clear" w:color="auto" w:fill="auto"/>
          </w:tcPr>
          <w:p w14:paraId="44AF3985" w14:textId="10DA98F2" w:rsidR="00CB3552" w:rsidRPr="000B54C4" w:rsidRDefault="00D805DF" w:rsidP="00463FDB">
            <w:pPr>
              <w:jc w:val="center"/>
              <w:outlineLvl w:val="0"/>
              <w:rPr>
                <w:b/>
                <w:sz w:val="22"/>
                <w:szCs w:val="22"/>
              </w:rPr>
            </w:pPr>
            <w:r w:rsidRPr="000B54C4">
              <w:rPr>
                <w:b/>
                <w:sz w:val="22"/>
                <w:szCs w:val="22"/>
              </w:rPr>
              <w:lastRenderedPageBreak/>
              <w:t>II</w:t>
            </w:r>
            <w:r w:rsidR="00CB3552" w:rsidRPr="000B54C4">
              <w:rPr>
                <w:b/>
                <w:sz w:val="22"/>
                <w:szCs w:val="22"/>
              </w:rPr>
              <w:t xml:space="preserve">. SUTARTIES KAINODAROS TAISYKLĖS IR MOKĖJIMO SĄLYGOS </w:t>
            </w:r>
          </w:p>
          <w:p w14:paraId="7032F267" w14:textId="335B03B3" w:rsidR="00DC2E84" w:rsidRPr="000B54C4" w:rsidRDefault="00DC2E84" w:rsidP="00446885">
            <w:pPr>
              <w:ind w:firstLine="601"/>
              <w:jc w:val="both"/>
              <w:rPr>
                <w:sz w:val="22"/>
                <w:szCs w:val="22"/>
              </w:rPr>
            </w:pPr>
            <w:r w:rsidRPr="000B54C4">
              <w:rPr>
                <w:sz w:val="22"/>
                <w:szCs w:val="22"/>
              </w:rPr>
              <w:t xml:space="preserve">2.1. Ši Sutartis yra fiksuoto </w:t>
            </w:r>
            <w:r w:rsidR="00913FF3" w:rsidRPr="000B54C4">
              <w:rPr>
                <w:sz w:val="22"/>
                <w:szCs w:val="22"/>
              </w:rPr>
              <w:t>įkainio</w:t>
            </w:r>
            <w:r w:rsidRPr="000B54C4">
              <w:rPr>
                <w:sz w:val="22"/>
                <w:szCs w:val="22"/>
              </w:rPr>
              <w:t xml:space="preserve"> sutartis. </w:t>
            </w:r>
          </w:p>
          <w:p w14:paraId="2BBB80F5" w14:textId="597700A2" w:rsidR="00397286" w:rsidRPr="000B54C4" w:rsidRDefault="00DC2E84" w:rsidP="00446885">
            <w:pPr>
              <w:ind w:firstLine="601"/>
              <w:jc w:val="both"/>
              <w:rPr>
                <w:sz w:val="22"/>
                <w:szCs w:val="22"/>
              </w:rPr>
            </w:pPr>
            <w:r w:rsidRPr="000B54C4">
              <w:rPr>
                <w:sz w:val="22"/>
                <w:szCs w:val="22"/>
              </w:rPr>
              <w:t>2.</w:t>
            </w:r>
            <w:r w:rsidR="00F41CD5" w:rsidRPr="000B54C4">
              <w:rPr>
                <w:sz w:val="22"/>
                <w:szCs w:val="22"/>
              </w:rPr>
              <w:t>2</w:t>
            </w:r>
            <w:r w:rsidR="005D2818" w:rsidRPr="000B54C4">
              <w:rPr>
                <w:sz w:val="22"/>
                <w:szCs w:val="22"/>
              </w:rPr>
              <w:t>.</w:t>
            </w:r>
            <w:r w:rsidR="00C97272" w:rsidRPr="000B54C4">
              <w:rPr>
                <w:i/>
                <w:sz w:val="22"/>
                <w:szCs w:val="22"/>
              </w:rPr>
              <w:t xml:space="preserve"> </w:t>
            </w:r>
            <w:r w:rsidR="005D2818" w:rsidRPr="000B54C4">
              <w:rPr>
                <w:sz w:val="22"/>
                <w:szCs w:val="22"/>
              </w:rPr>
              <w:t>S</w:t>
            </w:r>
            <w:r w:rsidRPr="000B54C4">
              <w:rPr>
                <w:sz w:val="22"/>
                <w:szCs w:val="22"/>
              </w:rPr>
              <w:t>utarties kain</w:t>
            </w:r>
            <w:r w:rsidR="005801F4" w:rsidRPr="000B54C4">
              <w:rPr>
                <w:sz w:val="22"/>
                <w:szCs w:val="22"/>
              </w:rPr>
              <w:t xml:space="preserve">a </w:t>
            </w:r>
            <w:r w:rsidRPr="000B54C4">
              <w:rPr>
                <w:sz w:val="22"/>
                <w:szCs w:val="22"/>
              </w:rPr>
              <w:t>sudar</w:t>
            </w:r>
            <w:r w:rsidR="005801F4" w:rsidRPr="000B54C4">
              <w:rPr>
                <w:sz w:val="22"/>
                <w:szCs w:val="22"/>
              </w:rPr>
              <w:t>yta iš šių paslaugų įkainių</w:t>
            </w:r>
            <w:r w:rsidRPr="000B54C4">
              <w:rPr>
                <w:sz w:val="22"/>
                <w:szCs w:val="22"/>
              </w:rPr>
              <w:t>:</w:t>
            </w:r>
          </w:p>
          <w:p w14:paraId="752DE937" w14:textId="77777777" w:rsidR="004A759D" w:rsidRPr="000B54C4" w:rsidRDefault="004A759D" w:rsidP="00446885">
            <w:pPr>
              <w:ind w:firstLine="601"/>
              <w:jc w:val="both"/>
              <w:rPr>
                <w:sz w:val="22"/>
                <w:szCs w:val="22"/>
              </w:rPr>
            </w:pPr>
          </w:p>
          <w:p w14:paraId="7700A515" w14:textId="148609AD" w:rsidR="003A504A" w:rsidRPr="000B54C4" w:rsidRDefault="004A759D" w:rsidP="00446885">
            <w:pPr>
              <w:ind w:firstLine="601"/>
              <w:jc w:val="both"/>
              <w:rPr>
                <w:sz w:val="22"/>
                <w:szCs w:val="22"/>
              </w:rPr>
            </w:pPr>
            <w:r w:rsidRPr="000B54C4">
              <w:rPr>
                <w:sz w:val="22"/>
                <w:szCs w:val="22"/>
              </w:rPr>
              <w:t>1-oji pirkimo dalis -„</w:t>
            </w:r>
            <w:proofErr w:type="spellStart"/>
            <w:r w:rsidRPr="000B54C4">
              <w:rPr>
                <w:sz w:val="22"/>
                <w:szCs w:val="22"/>
              </w:rPr>
              <w:t>Qlik</w:t>
            </w:r>
            <w:proofErr w:type="spellEnd"/>
            <w:r w:rsidRPr="000B54C4">
              <w:rPr>
                <w:sz w:val="22"/>
                <w:szCs w:val="22"/>
              </w:rPr>
              <w:t xml:space="preserve"> </w:t>
            </w:r>
            <w:proofErr w:type="spellStart"/>
            <w:r w:rsidRPr="000B54C4">
              <w:rPr>
                <w:sz w:val="22"/>
                <w:szCs w:val="22"/>
              </w:rPr>
              <w:t>Sense</w:t>
            </w:r>
            <w:proofErr w:type="spellEnd"/>
            <w:r w:rsidRPr="000B54C4">
              <w:rPr>
                <w:sz w:val="22"/>
                <w:szCs w:val="22"/>
              </w:rPr>
              <w:t xml:space="preserve"> panaudojimas analizei – pradedantiesiems”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937"/>
              <w:gridCol w:w="1563"/>
              <w:gridCol w:w="1432"/>
              <w:gridCol w:w="1089"/>
              <w:gridCol w:w="1762"/>
            </w:tblGrid>
            <w:tr w:rsidR="00B5390E" w:rsidRPr="000B54C4" w14:paraId="5408C14F" w14:textId="77777777" w:rsidTr="00314EDC">
              <w:trPr>
                <w:cantSplit/>
                <w:trHeight w:val="309"/>
              </w:trPr>
              <w:tc>
                <w:tcPr>
                  <w:tcW w:w="828" w:type="dxa"/>
                  <w:shd w:val="clear" w:color="auto" w:fill="FFFFFF" w:themeFill="background1"/>
                  <w:vAlign w:val="center"/>
                </w:tcPr>
                <w:p w14:paraId="7462AB52" w14:textId="77777777" w:rsidR="00B5390E" w:rsidRPr="000B54C4" w:rsidRDefault="00B5390E" w:rsidP="00B5390E">
                  <w:pPr>
                    <w:spacing w:before="60" w:after="60"/>
                    <w:jc w:val="center"/>
                    <w:rPr>
                      <w:b/>
                      <w:szCs w:val="24"/>
                    </w:rPr>
                  </w:pPr>
                  <w:r w:rsidRPr="000B54C4">
                    <w:rPr>
                      <w:b/>
                      <w:szCs w:val="24"/>
                    </w:rPr>
                    <w:t>Eil. Nr.</w:t>
                  </w:r>
                </w:p>
              </w:tc>
              <w:tc>
                <w:tcPr>
                  <w:tcW w:w="2937" w:type="dxa"/>
                  <w:shd w:val="clear" w:color="auto" w:fill="FFFFFF" w:themeFill="background1"/>
                  <w:vAlign w:val="center"/>
                </w:tcPr>
                <w:p w14:paraId="08535943" w14:textId="77777777" w:rsidR="00B5390E" w:rsidRPr="000B54C4" w:rsidRDefault="00B5390E" w:rsidP="00B5390E">
                  <w:pPr>
                    <w:spacing w:before="60" w:after="60"/>
                    <w:jc w:val="center"/>
                    <w:rPr>
                      <w:b/>
                      <w:iCs/>
                      <w:szCs w:val="24"/>
                    </w:rPr>
                  </w:pPr>
                  <w:r w:rsidRPr="000B54C4">
                    <w:rPr>
                      <w:b/>
                      <w:iCs/>
                      <w:szCs w:val="24"/>
                    </w:rPr>
                    <w:t>Paslaugos pavadinimas</w:t>
                  </w:r>
                </w:p>
              </w:tc>
              <w:tc>
                <w:tcPr>
                  <w:tcW w:w="1563" w:type="dxa"/>
                  <w:shd w:val="clear" w:color="auto" w:fill="FFFFFF" w:themeFill="background1"/>
                  <w:vAlign w:val="center"/>
                </w:tcPr>
                <w:p w14:paraId="0094052F" w14:textId="31112901" w:rsidR="00B5390E" w:rsidRPr="000B54C4" w:rsidRDefault="00B5390E" w:rsidP="00B5390E">
                  <w:pPr>
                    <w:spacing w:before="60" w:after="60"/>
                    <w:jc w:val="center"/>
                    <w:rPr>
                      <w:b/>
                      <w:szCs w:val="24"/>
                    </w:rPr>
                  </w:pPr>
                  <w:r w:rsidRPr="000B54C4">
                    <w:rPr>
                      <w:b/>
                      <w:szCs w:val="24"/>
                    </w:rPr>
                    <w:t>1-ų mokymų įkainis 1 grupei</w:t>
                  </w:r>
                </w:p>
                <w:p w14:paraId="49978522" w14:textId="77777777" w:rsidR="00B5390E" w:rsidRPr="000B54C4" w:rsidRDefault="00B5390E" w:rsidP="00B5390E">
                  <w:pPr>
                    <w:spacing w:before="60" w:after="60"/>
                    <w:jc w:val="center"/>
                    <w:rPr>
                      <w:b/>
                      <w:szCs w:val="24"/>
                    </w:rPr>
                  </w:pPr>
                </w:p>
              </w:tc>
              <w:tc>
                <w:tcPr>
                  <w:tcW w:w="1432" w:type="dxa"/>
                  <w:tcBorders>
                    <w:right w:val="single" w:sz="4" w:space="0" w:color="auto"/>
                  </w:tcBorders>
                  <w:shd w:val="clear" w:color="auto" w:fill="FFFFFF" w:themeFill="background1"/>
                  <w:vAlign w:val="center"/>
                </w:tcPr>
                <w:p w14:paraId="54DB57DF" w14:textId="77777777" w:rsidR="00B5390E" w:rsidRPr="000B54C4" w:rsidRDefault="00B5390E" w:rsidP="00B5390E">
                  <w:pPr>
                    <w:spacing w:before="60" w:after="60"/>
                    <w:jc w:val="center"/>
                    <w:rPr>
                      <w:b/>
                      <w:szCs w:val="24"/>
                    </w:rPr>
                  </w:pPr>
                  <w:r w:rsidRPr="000B54C4">
                    <w:rPr>
                      <w:b/>
                      <w:szCs w:val="24"/>
                    </w:rPr>
                    <w:t>Mokymų skaičius</w:t>
                  </w:r>
                </w:p>
                <w:p w14:paraId="7DC6E83D" w14:textId="77777777" w:rsidR="00B5390E" w:rsidRPr="000B54C4" w:rsidRDefault="00B5390E" w:rsidP="00B5390E">
                  <w:pPr>
                    <w:spacing w:before="60" w:after="60"/>
                    <w:jc w:val="center"/>
                    <w:rPr>
                      <w:b/>
                      <w:szCs w:val="24"/>
                    </w:rPr>
                  </w:pPr>
                </w:p>
              </w:tc>
              <w:tc>
                <w:tcPr>
                  <w:tcW w:w="2851" w:type="dxa"/>
                  <w:gridSpan w:val="2"/>
                  <w:shd w:val="clear" w:color="auto" w:fill="FFFFFF" w:themeFill="background1"/>
                </w:tcPr>
                <w:p w14:paraId="52C87162" w14:textId="77777777" w:rsidR="00B5390E" w:rsidRPr="000B54C4" w:rsidRDefault="00B5390E" w:rsidP="00B5390E">
                  <w:pPr>
                    <w:spacing w:before="60" w:after="60"/>
                    <w:jc w:val="center"/>
                    <w:rPr>
                      <w:b/>
                      <w:szCs w:val="24"/>
                    </w:rPr>
                  </w:pPr>
                  <w:r w:rsidRPr="000B54C4">
                    <w:rPr>
                      <w:b/>
                      <w:szCs w:val="24"/>
                    </w:rPr>
                    <w:t>Suma,</w:t>
                  </w:r>
                </w:p>
                <w:p w14:paraId="6EB294F1" w14:textId="77777777" w:rsidR="00B5390E" w:rsidRPr="000B54C4" w:rsidRDefault="00B5390E" w:rsidP="00B5390E">
                  <w:pPr>
                    <w:spacing w:before="60" w:after="60"/>
                    <w:jc w:val="center"/>
                    <w:rPr>
                      <w:b/>
                      <w:szCs w:val="24"/>
                    </w:rPr>
                  </w:pPr>
                  <w:proofErr w:type="spellStart"/>
                  <w:r w:rsidRPr="000B54C4">
                    <w:rPr>
                      <w:b/>
                      <w:szCs w:val="24"/>
                    </w:rPr>
                    <w:t>Eur</w:t>
                  </w:r>
                  <w:proofErr w:type="spellEnd"/>
                </w:p>
              </w:tc>
            </w:tr>
            <w:tr w:rsidR="00B5390E" w:rsidRPr="000B54C4" w14:paraId="16AF076F" w14:textId="77777777" w:rsidTr="00314EDC">
              <w:trPr>
                <w:trHeight w:val="101"/>
              </w:trPr>
              <w:tc>
                <w:tcPr>
                  <w:tcW w:w="828" w:type="dxa"/>
                  <w:shd w:val="clear" w:color="auto" w:fill="FFFFFF" w:themeFill="background1"/>
                  <w:vAlign w:val="center"/>
                </w:tcPr>
                <w:p w14:paraId="6EECD2EE" w14:textId="77777777" w:rsidR="00B5390E" w:rsidRPr="000B54C4" w:rsidRDefault="00B5390E" w:rsidP="00B5390E">
                  <w:pPr>
                    <w:jc w:val="center"/>
                    <w:rPr>
                      <w:b/>
                      <w:sz w:val="18"/>
                      <w:szCs w:val="18"/>
                    </w:rPr>
                  </w:pPr>
                  <w:r w:rsidRPr="000B54C4">
                    <w:rPr>
                      <w:b/>
                      <w:sz w:val="18"/>
                      <w:szCs w:val="18"/>
                    </w:rPr>
                    <w:t>1</w:t>
                  </w:r>
                </w:p>
              </w:tc>
              <w:tc>
                <w:tcPr>
                  <w:tcW w:w="2937" w:type="dxa"/>
                  <w:shd w:val="clear" w:color="auto" w:fill="FFFFFF" w:themeFill="background1"/>
                  <w:vAlign w:val="center"/>
                </w:tcPr>
                <w:p w14:paraId="0E64EF7F" w14:textId="77777777" w:rsidR="00B5390E" w:rsidRPr="000B54C4" w:rsidRDefault="00B5390E" w:rsidP="00B5390E">
                  <w:pPr>
                    <w:jc w:val="center"/>
                    <w:rPr>
                      <w:iCs/>
                      <w:sz w:val="18"/>
                      <w:szCs w:val="18"/>
                    </w:rPr>
                  </w:pPr>
                  <w:r w:rsidRPr="000B54C4">
                    <w:rPr>
                      <w:iCs/>
                      <w:sz w:val="18"/>
                      <w:szCs w:val="18"/>
                    </w:rPr>
                    <w:t>2</w:t>
                  </w:r>
                </w:p>
              </w:tc>
              <w:tc>
                <w:tcPr>
                  <w:tcW w:w="1563" w:type="dxa"/>
                  <w:shd w:val="clear" w:color="auto" w:fill="FFFFFF" w:themeFill="background1"/>
                  <w:vAlign w:val="center"/>
                </w:tcPr>
                <w:p w14:paraId="51449881" w14:textId="77777777" w:rsidR="00B5390E" w:rsidRPr="000B54C4" w:rsidRDefault="00B5390E" w:rsidP="00B5390E">
                  <w:pPr>
                    <w:jc w:val="center"/>
                    <w:rPr>
                      <w:sz w:val="18"/>
                      <w:szCs w:val="18"/>
                    </w:rPr>
                  </w:pPr>
                  <w:r w:rsidRPr="000B54C4">
                    <w:rPr>
                      <w:sz w:val="18"/>
                      <w:szCs w:val="18"/>
                    </w:rPr>
                    <w:t>3</w:t>
                  </w:r>
                </w:p>
              </w:tc>
              <w:tc>
                <w:tcPr>
                  <w:tcW w:w="1432" w:type="dxa"/>
                  <w:tcBorders>
                    <w:right w:val="single" w:sz="4" w:space="0" w:color="auto"/>
                  </w:tcBorders>
                  <w:shd w:val="clear" w:color="auto" w:fill="FFFFFF" w:themeFill="background1"/>
                  <w:vAlign w:val="center"/>
                </w:tcPr>
                <w:p w14:paraId="4F9B5DA3" w14:textId="77777777" w:rsidR="00B5390E" w:rsidRPr="000B54C4" w:rsidRDefault="00B5390E" w:rsidP="00B5390E">
                  <w:pPr>
                    <w:jc w:val="center"/>
                    <w:rPr>
                      <w:sz w:val="18"/>
                      <w:szCs w:val="18"/>
                      <w:lang w:val="en-US"/>
                    </w:rPr>
                  </w:pPr>
                  <w:r w:rsidRPr="000B54C4">
                    <w:rPr>
                      <w:sz w:val="18"/>
                      <w:szCs w:val="18"/>
                      <w:lang w:val="en-US"/>
                    </w:rPr>
                    <w:t>4</w:t>
                  </w:r>
                </w:p>
              </w:tc>
              <w:tc>
                <w:tcPr>
                  <w:tcW w:w="2851" w:type="dxa"/>
                  <w:gridSpan w:val="2"/>
                  <w:shd w:val="clear" w:color="auto" w:fill="FFFFFF" w:themeFill="background1"/>
                </w:tcPr>
                <w:p w14:paraId="166408B7" w14:textId="77777777" w:rsidR="00B5390E" w:rsidRPr="000B54C4" w:rsidRDefault="00B5390E" w:rsidP="00B5390E">
                  <w:pPr>
                    <w:jc w:val="center"/>
                    <w:rPr>
                      <w:sz w:val="18"/>
                      <w:szCs w:val="18"/>
                    </w:rPr>
                  </w:pPr>
                  <w:r w:rsidRPr="000B54C4">
                    <w:rPr>
                      <w:sz w:val="18"/>
                      <w:szCs w:val="18"/>
                    </w:rPr>
                    <w:t>3+4</w:t>
                  </w:r>
                </w:p>
              </w:tc>
            </w:tr>
            <w:tr w:rsidR="00B5390E" w:rsidRPr="000B54C4" w14:paraId="1A199E18" w14:textId="77777777" w:rsidTr="003A504A">
              <w:trPr>
                <w:trHeight w:val="897"/>
              </w:trPr>
              <w:tc>
                <w:tcPr>
                  <w:tcW w:w="828" w:type="dxa"/>
                  <w:tcBorders>
                    <w:bottom w:val="single" w:sz="4" w:space="0" w:color="auto"/>
                  </w:tcBorders>
                </w:tcPr>
                <w:p w14:paraId="53BCF495" w14:textId="77777777" w:rsidR="00B5390E" w:rsidRPr="000B54C4" w:rsidRDefault="00B5390E" w:rsidP="00B5390E">
                  <w:pPr>
                    <w:spacing w:before="60" w:after="60"/>
                    <w:jc w:val="center"/>
                    <w:rPr>
                      <w:szCs w:val="24"/>
                    </w:rPr>
                  </w:pPr>
                  <w:r w:rsidRPr="000B54C4">
                    <w:rPr>
                      <w:szCs w:val="24"/>
                    </w:rPr>
                    <w:t>1.</w:t>
                  </w:r>
                </w:p>
              </w:tc>
              <w:tc>
                <w:tcPr>
                  <w:tcW w:w="2937"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215"/>
                  </w:tblGrid>
                  <w:tr w:rsidR="003A504A" w:rsidRPr="000B54C4" w14:paraId="2FA49A34" w14:textId="77777777">
                    <w:trPr>
                      <w:trHeight w:val="384"/>
                    </w:trPr>
                    <w:tc>
                      <w:tcPr>
                        <w:tcW w:w="2215" w:type="dxa"/>
                      </w:tcPr>
                      <w:p w14:paraId="278836A2" w14:textId="04A78F61" w:rsidR="003A504A" w:rsidRPr="000B54C4" w:rsidRDefault="003A504A" w:rsidP="003A504A">
                        <w:pPr>
                          <w:spacing w:before="60" w:after="60"/>
                          <w:jc w:val="center"/>
                          <w:rPr>
                            <w:szCs w:val="24"/>
                          </w:rPr>
                        </w:pPr>
                        <w:r w:rsidRPr="000B54C4">
                          <w:rPr>
                            <w:szCs w:val="24"/>
                          </w:rPr>
                          <w:t>Mokymai “</w:t>
                        </w:r>
                        <w:proofErr w:type="spellStart"/>
                        <w:r w:rsidRPr="000B54C4">
                          <w:rPr>
                            <w:szCs w:val="24"/>
                          </w:rPr>
                          <w:t>Qlik</w:t>
                        </w:r>
                        <w:proofErr w:type="spellEnd"/>
                        <w:r w:rsidRPr="000B54C4">
                          <w:rPr>
                            <w:szCs w:val="24"/>
                          </w:rPr>
                          <w:t xml:space="preserve"> </w:t>
                        </w:r>
                        <w:proofErr w:type="spellStart"/>
                        <w:r w:rsidRPr="000B54C4">
                          <w:rPr>
                            <w:szCs w:val="24"/>
                          </w:rPr>
                          <w:t>Sense</w:t>
                        </w:r>
                        <w:proofErr w:type="spellEnd"/>
                        <w:r w:rsidRPr="000B54C4">
                          <w:rPr>
                            <w:szCs w:val="24"/>
                          </w:rPr>
                          <w:t xml:space="preserve"> panaudojimas analizei-</w:t>
                        </w:r>
                        <w:r w:rsidRPr="000B54C4">
                          <w:rPr>
                            <w:b/>
                            <w:szCs w:val="24"/>
                          </w:rPr>
                          <w:t>pradedantiesiems</w:t>
                        </w:r>
                        <w:r w:rsidRPr="000B54C4">
                          <w:rPr>
                            <w:szCs w:val="24"/>
                          </w:rPr>
                          <w:t>“</w:t>
                        </w:r>
                      </w:p>
                    </w:tc>
                  </w:tr>
                </w:tbl>
                <w:p w14:paraId="12FFC801" w14:textId="57FB40E1" w:rsidR="00B5390E" w:rsidRPr="000B54C4" w:rsidRDefault="00B5390E" w:rsidP="00B5390E">
                  <w:pPr>
                    <w:spacing w:before="60" w:after="60"/>
                    <w:rPr>
                      <w:szCs w:val="24"/>
                    </w:rPr>
                  </w:pPr>
                </w:p>
              </w:tc>
              <w:tc>
                <w:tcPr>
                  <w:tcW w:w="1563" w:type="dxa"/>
                  <w:tcBorders>
                    <w:bottom w:val="single" w:sz="4" w:space="0" w:color="auto"/>
                  </w:tcBorders>
                </w:tcPr>
                <w:p w14:paraId="47960F16" w14:textId="19E61439" w:rsidR="003A504A" w:rsidRPr="000B54C4" w:rsidRDefault="003A504A" w:rsidP="003A504A">
                  <w:pPr>
                    <w:pStyle w:val="Default"/>
                  </w:pPr>
                  <w:r w:rsidRPr="000B54C4">
                    <w:rPr>
                      <w:sz w:val="23"/>
                      <w:szCs w:val="23"/>
                    </w:rPr>
                    <w:t xml:space="preserve">     </w:t>
                  </w:r>
                  <w:r w:rsidRPr="000B54C4">
                    <w:t xml:space="preserve">1.239,49 </w:t>
                  </w:r>
                </w:p>
                <w:p w14:paraId="79A899F6" w14:textId="73A1D13E" w:rsidR="00B5390E" w:rsidRPr="000B54C4" w:rsidRDefault="00B5390E" w:rsidP="00B5390E">
                  <w:pPr>
                    <w:spacing w:before="60" w:after="60"/>
                    <w:jc w:val="center"/>
                    <w:rPr>
                      <w:szCs w:val="24"/>
                      <w:lang w:val="en-US"/>
                    </w:rPr>
                  </w:pPr>
                </w:p>
              </w:tc>
              <w:tc>
                <w:tcPr>
                  <w:tcW w:w="1432" w:type="dxa"/>
                  <w:tcBorders>
                    <w:bottom w:val="single" w:sz="4" w:space="0" w:color="auto"/>
                    <w:right w:val="single" w:sz="4" w:space="0" w:color="auto"/>
                  </w:tcBorders>
                </w:tcPr>
                <w:p w14:paraId="54277D22" w14:textId="37780FB0" w:rsidR="003A504A" w:rsidRPr="000B54C4" w:rsidRDefault="003A504A" w:rsidP="003A504A">
                  <w:pPr>
                    <w:spacing w:before="60" w:after="60"/>
                    <w:rPr>
                      <w:szCs w:val="24"/>
                      <w:lang w:val="en-US"/>
                    </w:rPr>
                  </w:pPr>
                  <w:r w:rsidRPr="000B54C4">
                    <w:rPr>
                      <w:szCs w:val="24"/>
                      <w:lang w:val="en-US"/>
                    </w:rPr>
                    <w:t xml:space="preserve">        7</w:t>
                  </w:r>
                </w:p>
              </w:tc>
              <w:tc>
                <w:tcPr>
                  <w:tcW w:w="2851" w:type="dxa"/>
                  <w:gridSpan w:val="2"/>
                  <w:tcBorders>
                    <w:bottom w:val="single" w:sz="4" w:space="0" w:color="auto"/>
                  </w:tcBorders>
                </w:tcPr>
                <w:p w14:paraId="09F86A7B" w14:textId="369D7AAC" w:rsidR="00B5390E" w:rsidRPr="000B54C4" w:rsidRDefault="003A504A" w:rsidP="003A504A">
                  <w:pPr>
                    <w:spacing w:before="60" w:after="60"/>
                    <w:rPr>
                      <w:szCs w:val="24"/>
                    </w:rPr>
                  </w:pPr>
                  <w:r w:rsidRPr="000B54C4">
                    <w:rPr>
                      <w:szCs w:val="24"/>
                    </w:rPr>
                    <w:t xml:space="preserve">                 8676,43</w:t>
                  </w:r>
                </w:p>
              </w:tc>
            </w:tr>
            <w:tr w:rsidR="00B5390E" w:rsidRPr="000B54C4" w14:paraId="0F9317FB" w14:textId="77777777" w:rsidTr="00314EDC">
              <w:tc>
                <w:tcPr>
                  <w:tcW w:w="7849" w:type="dxa"/>
                  <w:gridSpan w:val="5"/>
                </w:tcPr>
                <w:p w14:paraId="63D2B50A" w14:textId="72199A48" w:rsidR="00B5390E" w:rsidRPr="000B54C4" w:rsidRDefault="00D50D68" w:rsidP="00B5390E">
                  <w:pPr>
                    <w:spacing w:before="60" w:after="60"/>
                    <w:ind w:firstLine="41"/>
                    <w:jc w:val="right"/>
                    <w:rPr>
                      <w:szCs w:val="24"/>
                    </w:rPr>
                  </w:pPr>
                  <w:r w:rsidRPr="000B54C4">
                    <w:rPr>
                      <w:szCs w:val="24"/>
                    </w:rPr>
                    <w:t>PVM</w:t>
                  </w:r>
                  <w:r w:rsidR="00B5390E" w:rsidRPr="000B54C4">
                    <w:rPr>
                      <w:szCs w:val="24"/>
                    </w:rPr>
                    <w:t xml:space="preserve"> suma:</w:t>
                  </w:r>
                </w:p>
              </w:tc>
              <w:tc>
                <w:tcPr>
                  <w:tcW w:w="1762" w:type="dxa"/>
                </w:tcPr>
                <w:p w14:paraId="257834EC" w14:textId="77777777" w:rsidR="00B5390E" w:rsidRPr="000B54C4" w:rsidRDefault="00B5390E" w:rsidP="00B5390E">
                  <w:pPr>
                    <w:spacing w:before="60" w:after="60"/>
                    <w:ind w:firstLine="41"/>
                    <w:jc w:val="center"/>
                    <w:rPr>
                      <w:szCs w:val="24"/>
                    </w:rPr>
                  </w:pPr>
                  <w:r w:rsidRPr="000B54C4">
                    <w:rPr>
                      <w:szCs w:val="24"/>
                    </w:rPr>
                    <w:t>0</w:t>
                  </w:r>
                </w:p>
              </w:tc>
            </w:tr>
          </w:tbl>
          <w:p w14:paraId="0F041CA3" w14:textId="77777777" w:rsidR="004A759D" w:rsidRPr="000B54C4" w:rsidRDefault="004A759D" w:rsidP="00DA21FE">
            <w:pPr>
              <w:jc w:val="both"/>
              <w:rPr>
                <w:sz w:val="23"/>
                <w:szCs w:val="23"/>
              </w:rPr>
            </w:pPr>
          </w:p>
          <w:p w14:paraId="14DB2C2D" w14:textId="0AAFA2C5" w:rsidR="005D2818" w:rsidRPr="000B54C4" w:rsidRDefault="004A759D" w:rsidP="00DA21FE">
            <w:pPr>
              <w:jc w:val="both"/>
              <w:rPr>
                <w:sz w:val="18"/>
                <w:szCs w:val="18"/>
              </w:rPr>
            </w:pPr>
            <w:r w:rsidRPr="000B54C4">
              <w:rPr>
                <w:sz w:val="23"/>
                <w:szCs w:val="23"/>
              </w:rPr>
              <w:t>2-oji pirkimo dalis: „</w:t>
            </w:r>
            <w:proofErr w:type="spellStart"/>
            <w:r w:rsidRPr="000B54C4">
              <w:rPr>
                <w:sz w:val="23"/>
                <w:szCs w:val="23"/>
              </w:rPr>
              <w:t>Qlik</w:t>
            </w:r>
            <w:proofErr w:type="spellEnd"/>
            <w:r w:rsidRPr="000B54C4">
              <w:rPr>
                <w:sz w:val="23"/>
                <w:szCs w:val="23"/>
              </w:rPr>
              <w:t xml:space="preserve"> </w:t>
            </w:r>
            <w:proofErr w:type="spellStart"/>
            <w:r w:rsidRPr="000B54C4">
              <w:rPr>
                <w:sz w:val="23"/>
                <w:szCs w:val="23"/>
              </w:rPr>
              <w:t>Sense</w:t>
            </w:r>
            <w:proofErr w:type="spellEnd"/>
            <w:r w:rsidRPr="000B54C4">
              <w:rPr>
                <w:sz w:val="23"/>
                <w:szCs w:val="23"/>
              </w:rPr>
              <w:t xml:space="preserve"> panaudojimas analizei – pažengusiems”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937"/>
              <w:gridCol w:w="1563"/>
              <w:gridCol w:w="1432"/>
              <w:gridCol w:w="2851"/>
            </w:tblGrid>
            <w:tr w:rsidR="005D2818" w:rsidRPr="000B54C4" w14:paraId="25D4F537" w14:textId="77777777" w:rsidTr="0082337E">
              <w:trPr>
                <w:cantSplit/>
                <w:trHeight w:val="309"/>
              </w:trPr>
              <w:tc>
                <w:tcPr>
                  <w:tcW w:w="828" w:type="dxa"/>
                  <w:shd w:val="clear" w:color="auto" w:fill="FFFFFF" w:themeFill="background1"/>
                  <w:vAlign w:val="center"/>
                </w:tcPr>
                <w:p w14:paraId="5134BC8B" w14:textId="77777777" w:rsidR="005D2818" w:rsidRPr="000B54C4" w:rsidRDefault="005D2818" w:rsidP="005D2818">
                  <w:pPr>
                    <w:spacing w:before="60" w:after="60"/>
                    <w:jc w:val="center"/>
                    <w:rPr>
                      <w:b/>
                      <w:szCs w:val="24"/>
                    </w:rPr>
                  </w:pPr>
                  <w:r w:rsidRPr="000B54C4">
                    <w:rPr>
                      <w:b/>
                      <w:szCs w:val="24"/>
                    </w:rPr>
                    <w:t>Eil. Nr.</w:t>
                  </w:r>
                </w:p>
              </w:tc>
              <w:tc>
                <w:tcPr>
                  <w:tcW w:w="2937" w:type="dxa"/>
                  <w:shd w:val="clear" w:color="auto" w:fill="FFFFFF" w:themeFill="background1"/>
                  <w:vAlign w:val="center"/>
                </w:tcPr>
                <w:p w14:paraId="6F31F59D" w14:textId="77777777" w:rsidR="005D2818" w:rsidRPr="000B54C4" w:rsidRDefault="005D2818" w:rsidP="005D2818">
                  <w:pPr>
                    <w:spacing w:before="60" w:after="60"/>
                    <w:jc w:val="center"/>
                    <w:rPr>
                      <w:b/>
                      <w:iCs/>
                      <w:szCs w:val="24"/>
                    </w:rPr>
                  </w:pPr>
                  <w:r w:rsidRPr="000B54C4">
                    <w:rPr>
                      <w:b/>
                      <w:iCs/>
                      <w:szCs w:val="24"/>
                    </w:rPr>
                    <w:t>Paslaugos pavadinimas</w:t>
                  </w:r>
                </w:p>
              </w:tc>
              <w:tc>
                <w:tcPr>
                  <w:tcW w:w="1563" w:type="dxa"/>
                  <w:shd w:val="clear" w:color="auto" w:fill="FFFFFF" w:themeFill="background1"/>
                  <w:vAlign w:val="center"/>
                </w:tcPr>
                <w:p w14:paraId="6AA86F0F" w14:textId="77777777" w:rsidR="005D2818" w:rsidRPr="000B54C4" w:rsidRDefault="005D2818" w:rsidP="005D2818">
                  <w:pPr>
                    <w:spacing w:before="60" w:after="60"/>
                    <w:jc w:val="center"/>
                    <w:rPr>
                      <w:b/>
                      <w:szCs w:val="24"/>
                    </w:rPr>
                  </w:pPr>
                  <w:r w:rsidRPr="000B54C4">
                    <w:rPr>
                      <w:b/>
                      <w:szCs w:val="24"/>
                    </w:rPr>
                    <w:t>1-ų mokymų įkainis 1 grupei</w:t>
                  </w:r>
                </w:p>
                <w:p w14:paraId="5AB9895C" w14:textId="77777777" w:rsidR="005D2818" w:rsidRPr="000B54C4" w:rsidRDefault="005D2818" w:rsidP="005D2818">
                  <w:pPr>
                    <w:spacing w:before="60" w:after="60"/>
                    <w:jc w:val="center"/>
                    <w:rPr>
                      <w:b/>
                      <w:szCs w:val="24"/>
                    </w:rPr>
                  </w:pPr>
                </w:p>
              </w:tc>
              <w:tc>
                <w:tcPr>
                  <w:tcW w:w="1432" w:type="dxa"/>
                  <w:tcBorders>
                    <w:right w:val="single" w:sz="4" w:space="0" w:color="auto"/>
                  </w:tcBorders>
                  <w:shd w:val="clear" w:color="auto" w:fill="FFFFFF" w:themeFill="background1"/>
                  <w:vAlign w:val="center"/>
                </w:tcPr>
                <w:p w14:paraId="1AD77261" w14:textId="77777777" w:rsidR="005D2818" w:rsidRPr="000B54C4" w:rsidRDefault="005D2818" w:rsidP="005D2818">
                  <w:pPr>
                    <w:spacing w:before="60" w:after="60"/>
                    <w:jc w:val="center"/>
                    <w:rPr>
                      <w:b/>
                      <w:szCs w:val="24"/>
                    </w:rPr>
                  </w:pPr>
                  <w:r w:rsidRPr="000B54C4">
                    <w:rPr>
                      <w:b/>
                      <w:szCs w:val="24"/>
                    </w:rPr>
                    <w:t>Mokymų skaičius</w:t>
                  </w:r>
                </w:p>
                <w:p w14:paraId="564BB28D" w14:textId="77777777" w:rsidR="005D2818" w:rsidRPr="000B54C4" w:rsidRDefault="005D2818" w:rsidP="005D2818">
                  <w:pPr>
                    <w:spacing w:before="60" w:after="60"/>
                    <w:jc w:val="center"/>
                    <w:rPr>
                      <w:b/>
                      <w:szCs w:val="24"/>
                    </w:rPr>
                  </w:pPr>
                </w:p>
              </w:tc>
              <w:tc>
                <w:tcPr>
                  <w:tcW w:w="2851" w:type="dxa"/>
                  <w:shd w:val="clear" w:color="auto" w:fill="FFFFFF" w:themeFill="background1"/>
                </w:tcPr>
                <w:p w14:paraId="310DB7B8" w14:textId="77777777" w:rsidR="005D2818" w:rsidRPr="000B54C4" w:rsidRDefault="005D2818" w:rsidP="005D2818">
                  <w:pPr>
                    <w:spacing w:before="60" w:after="60"/>
                    <w:jc w:val="center"/>
                    <w:rPr>
                      <w:b/>
                      <w:szCs w:val="24"/>
                    </w:rPr>
                  </w:pPr>
                  <w:r w:rsidRPr="000B54C4">
                    <w:rPr>
                      <w:b/>
                      <w:szCs w:val="24"/>
                    </w:rPr>
                    <w:t>Suma,</w:t>
                  </w:r>
                </w:p>
                <w:p w14:paraId="764DE847" w14:textId="77777777" w:rsidR="005D2818" w:rsidRPr="000B54C4" w:rsidRDefault="005D2818" w:rsidP="005D2818">
                  <w:pPr>
                    <w:spacing w:before="60" w:after="60"/>
                    <w:jc w:val="center"/>
                    <w:rPr>
                      <w:b/>
                      <w:szCs w:val="24"/>
                    </w:rPr>
                  </w:pPr>
                  <w:proofErr w:type="spellStart"/>
                  <w:r w:rsidRPr="000B54C4">
                    <w:rPr>
                      <w:b/>
                      <w:szCs w:val="24"/>
                    </w:rPr>
                    <w:t>Eur</w:t>
                  </w:r>
                  <w:proofErr w:type="spellEnd"/>
                </w:p>
              </w:tc>
            </w:tr>
            <w:tr w:rsidR="005D2818" w:rsidRPr="000B54C4" w14:paraId="6735BD5D" w14:textId="77777777" w:rsidTr="0082337E">
              <w:trPr>
                <w:trHeight w:val="101"/>
              </w:trPr>
              <w:tc>
                <w:tcPr>
                  <w:tcW w:w="828" w:type="dxa"/>
                  <w:shd w:val="clear" w:color="auto" w:fill="FFFFFF" w:themeFill="background1"/>
                  <w:vAlign w:val="center"/>
                </w:tcPr>
                <w:p w14:paraId="75CFF78C" w14:textId="77777777" w:rsidR="005D2818" w:rsidRPr="000B54C4" w:rsidRDefault="005D2818" w:rsidP="005D2818">
                  <w:pPr>
                    <w:jc w:val="center"/>
                    <w:rPr>
                      <w:b/>
                      <w:sz w:val="18"/>
                      <w:szCs w:val="18"/>
                    </w:rPr>
                  </w:pPr>
                  <w:r w:rsidRPr="000B54C4">
                    <w:rPr>
                      <w:b/>
                      <w:sz w:val="18"/>
                      <w:szCs w:val="18"/>
                    </w:rPr>
                    <w:t>1</w:t>
                  </w:r>
                </w:p>
              </w:tc>
              <w:tc>
                <w:tcPr>
                  <w:tcW w:w="2937" w:type="dxa"/>
                  <w:shd w:val="clear" w:color="auto" w:fill="FFFFFF" w:themeFill="background1"/>
                  <w:vAlign w:val="center"/>
                </w:tcPr>
                <w:p w14:paraId="4658BB62" w14:textId="77777777" w:rsidR="005D2818" w:rsidRPr="000B54C4" w:rsidRDefault="005D2818" w:rsidP="005D2818">
                  <w:pPr>
                    <w:jc w:val="center"/>
                    <w:rPr>
                      <w:iCs/>
                      <w:sz w:val="18"/>
                      <w:szCs w:val="18"/>
                    </w:rPr>
                  </w:pPr>
                  <w:r w:rsidRPr="000B54C4">
                    <w:rPr>
                      <w:iCs/>
                      <w:sz w:val="18"/>
                      <w:szCs w:val="18"/>
                    </w:rPr>
                    <w:t>2</w:t>
                  </w:r>
                </w:p>
              </w:tc>
              <w:tc>
                <w:tcPr>
                  <w:tcW w:w="1563" w:type="dxa"/>
                  <w:shd w:val="clear" w:color="auto" w:fill="FFFFFF" w:themeFill="background1"/>
                  <w:vAlign w:val="center"/>
                </w:tcPr>
                <w:p w14:paraId="55196C73" w14:textId="77777777" w:rsidR="005D2818" w:rsidRPr="000B54C4" w:rsidRDefault="005D2818" w:rsidP="005D2818">
                  <w:pPr>
                    <w:jc w:val="center"/>
                    <w:rPr>
                      <w:sz w:val="18"/>
                      <w:szCs w:val="18"/>
                    </w:rPr>
                  </w:pPr>
                  <w:r w:rsidRPr="000B54C4">
                    <w:rPr>
                      <w:sz w:val="18"/>
                      <w:szCs w:val="18"/>
                    </w:rPr>
                    <w:t>3</w:t>
                  </w:r>
                </w:p>
              </w:tc>
              <w:tc>
                <w:tcPr>
                  <w:tcW w:w="1432" w:type="dxa"/>
                  <w:tcBorders>
                    <w:right w:val="single" w:sz="4" w:space="0" w:color="auto"/>
                  </w:tcBorders>
                  <w:shd w:val="clear" w:color="auto" w:fill="FFFFFF" w:themeFill="background1"/>
                  <w:vAlign w:val="center"/>
                </w:tcPr>
                <w:p w14:paraId="4B626D6A" w14:textId="77777777" w:rsidR="005D2818" w:rsidRPr="000B54C4" w:rsidRDefault="005D2818" w:rsidP="005D2818">
                  <w:pPr>
                    <w:jc w:val="center"/>
                    <w:rPr>
                      <w:sz w:val="18"/>
                      <w:szCs w:val="18"/>
                      <w:lang w:val="en-US"/>
                    </w:rPr>
                  </w:pPr>
                  <w:r w:rsidRPr="000B54C4">
                    <w:rPr>
                      <w:sz w:val="18"/>
                      <w:szCs w:val="18"/>
                      <w:lang w:val="en-US"/>
                    </w:rPr>
                    <w:t>4</w:t>
                  </w:r>
                </w:p>
              </w:tc>
              <w:tc>
                <w:tcPr>
                  <w:tcW w:w="2851" w:type="dxa"/>
                  <w:shd w:val="clear" w:color="auto" w:fill="FFFFFF" w:themeFill="background1"/>
                </w:tcPr>
                <w:p w14:paraId="1A0C5C18" w14:textId="77777777" w:rsidR="005D2818" w:rsidRPr="000B54C4" w:rsidRDefault="005D2818" w:rsidP="005D2818">
                  <w:pPr>
                    <w:jc w:val="center"/>
                    <w:rPr>
                      <w:sz w:val="18"/>
                      <w:szCs w:val="18"/>
                    </w:rPr>
                  </w:pPr>
                  <w:r w:rsidRPr="000B54C4">
                    <w:rPr>
                      <w:sz w:val="18"/>
                      <w:szCs w:val="18"/>
                    </w:rPr>
                    <w:t>3+4</w:t>
                  </w:r>
                </w:p>
              </w:tc>
            </w:tr>
            <w:tr w:rsidR="005D2818" w:rsidRPr="000B54C4" w14:paraId="1C4C6FCA" w14:textId="77777777" w:rsidTr="0082337E">
              <w:trPr>
                <w:trHeight w:val="540"/>
              </w:trPr>
              <w:tc>
                <w:tcPr>
                  <w:tcW w:w="828" w:type="dxa"/>
                  <w:tcBorders>
                    <w:bottom w:val="single" w:sz="4" w:space="0" w:color="auto"/>
                  </w:tcBorders>
                </w:tcPr>
                <w:p w14:paraId="13AE7EEA" w14:textId="77777777" w:rsidR="005D2818" w:rsidRPr="000B54C4" w:rsidRDefault="005D2818" w:rsidP="005D2818">
                  <w:pPr>
                    <w:spacing w:before="60" w:after="60"/>
                    <w:jc w:val="center"/>
                    <w:rPr>
                      <w:szCs w:val="24"/>
                    </w:rPr>
                  </w:pPr>
                  <w:r w:rsidRPr="000B54C4">
                    <w:rPr>
                      <w:szCs w:val="24"/>
                    </w:rPr>
                    <w:t>1.</w:t>
                  </w:r>
                </w:p>
              </w:tc>
              <w:tc>
                <w:tcPr>
                  <w:tcW w:w="2937" w:type="dxa"/>
                  <w:tcBorders>
                    <w:bottom w:val="single" w:sz="4" w:space="0" w:color="auto"/>
                  </w:tcBorders>
                </w:tcPr>
                <w:p w14:paraId="2847A097" w14:textId="44216B32" w:rsidR="005D2818" w:rsidRPr="000B54C4" w:rsidRDefault="00BB1BF7" w:rsidP="005D2818">
                  <w:pPr>
                    <w:spacing w:before="60" w:after="60"/>
                    <w:rPr>
                      <w:szCs w:val="24"/>
                    </w:rPr>
                  </w:pPr>
                  <w:r w:rsidRPr="000B54C4">
                    <w:rPr>
                      <w:szCs w:val="24"/>
                    </w:rPr>
                    <w:t>Mokymai “</w:t>
                  </w:r>
                  <w:proofErr w:type="spellStart"/>
                  <w:r w:rsidRPr="000B54C4">
                    <w:rPr>
                      <w:szCs w:val="24"/>
                    </w:rPr>
                    <w:t>Qlik</w:t>
                  </w:r>
                  <w:proofErr w:type="spellEnd"/>
                  <w:r w:rsidRPr="000B54C4">
                    <w:rPr>
                      <w:szCs w:val="24"/>
                    </w:rPr>
                    <w:t xml:space="preserve"> </w:t>
                  </w:r>
                  <w:proofErr w:type="spellStart"/>
                  <w:r w:rsidRPr="000B54C4">
                    <w:rPr>
                      <w:szCs w:val="24"/>
                    </w:rPr>
                    <w:t>Sense</w:t>
                  </w:r>
                  <w:proofErr w:type="spellEnd"/>
                  <w:r w:rsidRPr="000B54C4">
                    <w:rPr>
                      <w:szCs w:val="24"/>
                    </w:rPr>
                    <w:t xml:space="preserve"> panaudojimas analizei-</w:t>
                  </w:r>
                  <w:r w:rsidRPr="000B54C4">
                    <w:rPr>
                      <w:b/>
                      <w:szCs w:val="24"/>
                    </w:rPr>
                    <w:t>pažengusiems</w:t>
                  </w:r>
                  <w:r w:rsidRPr="000B54C4">
                    <w:rPr>
                      <w:szCs w:val="24"/>
                    </w:rPr>
                    <w:t>“</w:t>
                  </w:r>
                </w:p>
              </w:tc>
              <w:tc>
                <w:tcPr>
                  <w:tcW w:w="1563" w:type="dxa"/>
                  <w:tcBorders>
                    <w:bottom w:val="single" w:sz="4" w:space="0" w:color="auto"/>
                  </w:tcBorders>
                </w:tcPr>
                <w:p w14:paraId="4DAFF92D" w14:textId="77777777" w:rsidR="00BB1BF7" w:rsidRPr="000B54C4" w:rsidRDefault="00BB1BF7" w:rsidP="00BB1BF7">
                  <w:pPr>
                    <w:pStyle w:val="Default"/>
                    <w:jc w:val="center"/>
                    <w:rPr>
                      <w:sz w:val="23"/>
                      <w:szCs w:val="23"/>
                    </w:rPr>
                  </w:pPr>
                  <w:r w:rsidRPr="000B54C4">
                    <w:rPr>
                      <w:sz w:val="23"/>
                      <w:szCs w:val="23"/>
                    </w:rPr>
                    <w:t xml:space="preserve">2.479,32 </w:t>
                  </w:r>
                </w:p>
                <w:p w14:paraId="5EE88291" w14:textId="369DEE66" w:rsidR="005D2818" w:rsidRPr="000B54C4" w:rsidRDefault="005D2818" w:rsidP="005D2818">
                  <w:pPr>
                    <w:spacing w:before="60" w:after="60"/>
                    <w:jc w:val="center"/>
                    <w:rPr>
                      <w:szCs w:val="24"/>
                      <w:lang w:val="en-US"/>
                    </w:rPr>
                  </w:pPr>
                </w:p>
              </w:tc>
              <w:tc>
                <w:tcPr>
                  <w:tcW w:w="1432" w:type="dxa"/>
                  <w:tcBorders>
                    <w:bottom w:val="single" w:sz="4" w:space="0" w:color="auto"/>
                    <w:right w:val="single" w:sz="4" w:space="0" w:color="auto"/>
                  </w:tcBorders>
                </w:tcPr>
                <w:p w14:paraId="18E5D9FB" w14:textId="76DABD44" w:rsidR="005D2818" w:rsidRPr="000B54C4" w:rsidRDefault="00BB1BF7" w:rsidP="005D2818">
                  <w:pPr>
                    <w:spacing w:before="60" w:after="60"/>
                    <w:ind w:firstLine="41"/>
                    <w:jc w:val="center"/>
                    <w:rPr>
                      <w:szCs w:val="24"/>
                      <w:lang w:val="en-US"/>
                    </w:rPr>
                  </w:pPr>
                  <w:r w:rsidRPr="000B54C4">
                    <w:rPr>
                      <w:szCs w:val="24"/>
                      <w:lang w:val="en-US"/>
                    </w:rPr>
                    <w:t>7</w:t>
                  </w:r>
                </w:p>
              </w:tc>
              <w:tc>
                <w:tcPr>
                  <w:tcW w:w="2851" w:type="dxa"/>
                  <w:tcBorders>
                    <w:bottom w:val="single" w:sz="4" w:space="0" w:color="auto"/>
                  </w:tcBorders>
                </w:tcPr>
                <w:p w14:paraId="5C126BC1" w14:textId="77777777" w:rsidR="00BB1BF7" w:rsidRPr="000B54C4" w:rsidRDefault="00BB1BF7" w:rsidP="00BB1BF7">
                  <w:pPr>
                    <w:pStyle w:val="Default"/>
                    <w:jc w:val="center"/>
                    <w:rPr>
                      <w:sz w:val="23"/>
                      <w:szCs w:val="23"/>
                    </w:rPr>
                  </w:pPr>
                  <w:r w:rsidRPr="000B54C4">
                    <w:rPr>
                      <w:sz w:val="23"/>
                      <w:szCs w:val="23"/>
                    </w:rPr>
                    <w:t xml:space="preserve">17.355,24 </w:t>
                  </w:r>
                </w:p>
                <w:p w14:paraId="44E83BD7" w14:textId="558F9C80" w:rsidR="005D2818" w:rsidRPr="000B54C4" w:rsidRDefault="005D2818" w:rsidP="005D2818">
                  <w:pPr>
                    <w:spacing w:before="60" w:after="60"/>
                    <w:ind w:firstLine="41"/>
                    <w:jc w:val="center"/>
                    <w:rPr>
                      <w:szCs w:val="24"/>
                    </w:rPr>
                  </w:pPr>
                </w:p>
              </w:tc>
            </w:tr>
          </w:tbl>
          <w:p w14:paraId="6B4C97C8" w14:textId="1ABCF84D" w:rsidR="005D2818" w:rsidRPr="000B54C4" w:rsidRDefault="005D2818" w:rsidP="00DA21FE">
            <w:pPr>
              <w:jc w:val="both"/>
              <w:rPr>
                <w:sz w:val="18"/>
                <w:szCs w:val="18"/>
              </w:rPr>
            </w:pPr>
          </w:p>
          <w:p w14:paraId="00483EA3" w14:textId="459E771E" w:rsidR="00CF2297" w:rsidRPr="000B54C4" w:rsidRDefault="006306D6" w:rsidP="00DA21FE">
            <w:pPr>
              <w:jc w:val="both"/>
              <w:rPr>
                <w:sz w:val="18"/>
                <w:szCs w:val="18"/>
              </w:rPr>
            </w:pPr>
            <w:r w:rsidRPr="000B54C4">
              <w:rPr>
                <w:sz w:val="18"/>
                <w:szCs w:val="18"/>
              </w:rPr>
              <w:t>Pagal Pridėtinės vertės mokesčio įstatymo 22 straipsnio nuostatas, švietimo ir mokymo paslaugos, taip pat su šių paslaugų teikimu susijusios kitos paslaugos ir prekių tiekimas, PVM neapmokestinami.</w:t>
            </w:r>
          </w:p>
          <w:p w14:paraId="1A4C2D5C" w14:textId="77777777" w:rsidR="006306D6" w:rsidRPr="000B54C4" w:rsidRDefault="006306D6" w:rsidP="00446885">
            <w:pPr>
              <w:ind w:firstLine="601"/>
              <w:jc w:val="both"/>
              <w:rPr>
                <w:sz w:val="22"/>
                <w:szCs w:val="22"/>
              </w:rPr>
            </w:pPr>
          </w:p>
          <w:p w14:paraId="0588D10D" w14:textId="79C87562" w:rsidR="00F41CD5" w:rsidRPr="000B54C4" w:rsidRDefault="00DC2E84" w:rsidP="00446885">
            <w:pPr>
              <w:ind w:firstLine="601"/>
              <w:jc w:val="both"/>
              <w:rPr>
                <w:sz w:val="22"/>
                <w:szCs w:val="22"/>
              </w:rPr>
            </w:pPr>
            <w:r w:rsidRPr="000B54C4">
              <w:rPr>
                <w:sz w:val="22"/>
                <w:szCs w:val="22"/>
              </w:rPr>
              <w:t>2.</w:t>
            </w:r>
            <w:r w:rsidR="00F41CD5" w:rsidRPr="000B54C4">
              <w:rPr>
                <w:sz w:val="22"/>
                <w:szCs w:val="22"/>
              </w:rPr>
              <w:t>3</w:t>
            </w:r>
            <w:r w:rsidRPr="000B54C4">
              <w:rPr>
                <w:sz w:val="22"/>
                <w:szCs w:val="22"/>
              </w:rPr>
              <w:t xml:space="preserve">. </w:t>
            </w:r>
            <w:r w:rsidR="00F41CD5" w:rsidRPr="000B54C4">
              <w:rPr>
                <w:sz w:val="22"/>
                <w:szCs w:val="22"/>
              </w:rPr>
              <w:t>Pirkėjas neįsipareigoja išpirkti viso paslaugų kiekio ir/arba sumokėti visos sutarties kainos, numatytos šios Sutarties 2.2 papunktyje bei Paslaugų teikėjo pasiūlyme.</w:t>
            </w:r>
          </w:p>
          <w:p w14:paraId="206B5242" w14:textId="56E4D599" w:rsidR="0013246D" w:rsidRPr="000B54C4" w:rsidRDefault="00F41CD5" w:rsidP="00446885">
            <w:pPr>
              <w:ind w:firstLine="601"/>
              <w:jc w:val="both"/>
              <w:rPr>
                <w:sz w:val="22"/>
                <w:szCs w:val="22"/>
              </w:rPr>
            </w:pPr>
            <w:r w:rsidRPr="000B54C4">
              <w:rPr>
                <w:sz w:val="22"/>
                <w:szCs w:val="22"/>
              </w:rPr>
              <w:t xml:space="preserve">2.4. </w:t>
            </w:r>
            <w:r w:rsidR="0013246D" w:rsidRPr="000B54C4">
              <w:rPr>
                <w:sz w:val="22"/>
                <w:szCs w:val="22"/>
              </w:rPr>
              <w:t>Tuo atveju, kai mokesčius reguliuojančių įstatymų ir jų įgyvendinamųjų teisės aktų nustatyta tvarka Pirkėjas pats turi sumokėti pridėtinės vertės mokestį</w:t>
            </w:r>
            <w:r w:rsidR="000F158F" w:rsidRPr="000B54C4">
              <w:rPr>
                <w:sz w:val="22"/>
                <w:szCs w:val="22"/>
              </w:rPr>
              <w:t xml:space="preserve"> (toliau – PVM)</w:t>
            </w:r>
            <w:r w:rsidR="0013246D" w:rsidRPr="000B54C4">
              <w:rPr>
                <w:sz w:val="22"/>
                <w:szCs w:val="22"/>
              </w:rPr>
              <w:t xml:space="preserve"> į valstybės biudžetą už </w:t>
            </w:r>
            <w:r w:rsidR="000F158F" w:rsidRPr="000B54C4">
              <w:rPr>
                <w:sz w:val="22"/>
                <w:szCs w:val="22"/>
              </w:rPr>
              <w:t>suteiktas paslaugas (</w:t>
            </w:r>
            <w:r w:rsidR="0013246D" w:rsidRPr="000B54C4">
              <w:rPr>
                <w:sz w:val="22"/>
                <w:szCs w:val="22"/>
              </w:rPr>
              <w:t>įsigytą pirkimo objektą</w:t>
            </w:r>
            <w:r w:rsidR="000F158F" w:rsidRPr="000B54C4">
              <w:rPr>
                <w:sz w:val="22"/>
                <w:szCs w:val="22"/>
              </w:rPr>
              <w:t>)</w:t>
            </w:r>
            <w:r w:rsidR="0013246D" w:rsidRPr="000B54C4">
              <w:rPr>
                <w:sz w:val="22"/>
                <w:szCs w:val="22"/>
              </w:rPr>
              <w:t xml:space="preserve">, į pasiūlymo kainą įskaitytas </w:t>
            </w:r>
            <w:r w:rsidR="000F158F" w:rsidRPr="000B54C4">
              <w:rPr>
                <w:sz w:val="22"/>
                <w:szCs w:val="22"/>
              </w:rPr>
              <w:t xml:space="preserve">PVM </w:t>
            </w:r>
            <w:r w:rsidR="0013246D" w:rsidRPr="000B54C4">
              <w:rPr>
                <w:sz w:val="22"/>
                <w:szCs w:val="22"/>
              </w:rPr>
              <w:t>sudarant šią Sutartį išskaičiuojamas.</w:t>
            </w:r>
          </w:p>
          <w:p w14:paraId="503F7E13" w14:textId="0981AD36" w:rsidR="00DC2E84" w:rsidRPr="000B54C4" w:rsidRDefault="0013246D" w:rsidP="00446885">
            <w:pPr>
              <w:ind w:firstLine="601"/>
              <w:jc w:val="both"/>
              <w:rPr>
                <w:sz w:val="22"/>
                <w:szCs w:val="22"/>
              </w:rPr>
            </w:pPr>
            <w:r w:rsidRPr="000B54C4">
              <w:rPr>
                <w:sz w:val="22"/>
                <w:szCs w:val="22"/>
              </w:rPr>
              <w:t xml:space="preserve">2.5. </w:t>
            </w:r>
            <w:r w:rsidR="00DC2E84" w:rsidRPr="000B54C4">
              <w:rPr>
                <w:sz w:val="22"/>
                <w:szCs w:val="22"/>
              </w:rPr>
              <w:t xml:space="preserve">Į Sutarties </w:t>
            </w:r>
            <w:r w:rsidR="00DD70DC" w:rsidRPr="000B54C4">
              <w:rPr>
                <w:sz w:val="22"/>
                <w:szCs w:val="22"/>
              </w:rPr>
              <w:t xml:space="preserve">įkainius yra įskaičiuotos visos </w:t>
            </w:r>
            <w:r w:rsidR="00DC2E84" w:rsidRPr="000B54C4">
              <w:rPr>
                <w:sz w:val="22"/>
                <w:szCs w:val="22"/>
              </w:rPr>
              <w:t xml:space="preserve">Paslaugų </w:t>
            </w:r>
            <w:r w:rsidR="00DD70DC" w:rsidRPr="000B54C4">
              <w:rPr>
                <w:sz w:val="22"/>
                <w:szCs w:val="22"/>
              </w:rPr>
              <w:t>įkainio sudedamosios dalys</w:t>
            </w:r>
            <w:r w:rsidR="00DC2E84" w:rsidRPr="000B54C4">
              <w:rPr>
                <w:sz w:val="22"/>
                <w:szCs w:val="22"/>
              </w:rPr>
              <w:t xml:space="preserve">, visos Paslaugų teikėjo patiriamos išlaidos ir mokesčiai. </w:t>
            </w:r>
            <w:r w:rsidR="00DD70DC" w:rsidRPr="000B54C4">
              <w:rPr>
                <w:sz w:val="22"/>
                <w:szCs w:val="22"/>
              </w:rPr>
              <w:t>Jokios papildomos Paslaugų teikėjo išlaidos nebus apmokamos ar kompensuojamos</w:t>
            </w:r>
            <w:r w:rsidR="00DC2E84" w:rsidRPr="000B54C4">
              <w:rPr>
                <w:sz w:val="22"/>
                <w:szCs w:val="22"/>
              </w:rPr>
              <w:t xml:space="preserve">. </w:t>
            </w:r>
          </w:p>
          <w:p w14:paraId="74F81A57" w14:textId="7A9937A9" w:rsidR="00347C45" w:rsidRPr="000B54C4" w:rsidRDefault="005565B8" w:rsidP="00347C45">
            <w:pPr>
              <w:ind w:firstLine="601"/>
              <w:jc w:val="both"/>
              <w:rPr>
                <w:sz w:val="22"/>
                <w:szCs w:val="22"/>
              </w:rPr>
            </w:pPr>
            <w:r w:rsidRPr="000B54C4">
              <w:rPr>
                <w:sz w:val="22"/>
                <w:szCs w:val="22"/>
              </w:rPr>
              <w:t>2.6</w:t>
            </w:r>
            <w:r w:rsidR="00347C45" w:rsidRPr="000B54C4">
              <w:rPr>
                <w:sz w:val="22"/>
                <w:szCs w:val="22"/>
              </w:rPr>
              <w:t>. Nustatyti fiksuoti Paslaugų įkainiai dėl pasikeitusių mokesčių perskaičiuojama tokia tvarka:</w:t>
            </w:r>
          </w:p>
          <w:p w14:paraId="6D176E51" w14:textId="672B7712" w:rsidR="00347C45" w:rsidRPr="000B54C4" w:rsidRDefault="00347C45" w:rsidP="00347C45">
            <w:pPr>
              <w:ind w:firstLine="601"/>
              <w:jc w:val="both"/>
              <w:rPr>
                <w:sz w:val="22"/>
                <w:szCs w:val="22"/>
              </w:rPr>
            </w:pPr>
            <w:r w:rsidRPr="000B54C4">
              <w:rPr>
                <w:sz w:val="22"/>
                <w:szCs w:val="22"/>
              </w:rPr>
              <w:t>2</w:t>
            </w:r>
            <w:r w:rsidR="005565B8" w:rsidRPr="000B54C4">
              <w:rPr>
                <w:sz w:val="22"/>
                <w:szCs w:val="22"/>
              </w:rPr>
              <w:t>.6</w:t>
            </w:r>
            <w:r w:rsidRPr="000B54C4">
              <w:rPr>
                <w:sz w:val="22"/>
                <w:szCs w:val="22"/>
              </w:rPr>
              <w:t>.1. perskaičiavimas atliekamas įsigaliojus Lietuvos Respublikos pridėtinės vertės mokesčio įstatymo pakeitimo įstatymui, kuriuo keičiamas mokesčio tarifas;</w:t>
            </w:r>
          </w:p>
          <w:p w14:paraId="4EDEA48B" w14:textId="181F71E2" w:rsidR="00347C45" w:rsidRPr="000B54C4" w:rsidRDefault="005565B8" w:rsidP="00347C45">
            <w:pPr>
              <w:ind w:firstLine="601"/>
              <w:jc w:val="both"/>
              <w:rPr>
                <w:sz w:val="22"/>
                <w:szCs w:val="22"/>
              </w:rPr>
            </w:pPr>
            <w:r w:rsidRPr="000B54C4">
              <w:rPr>
                <w:sz w:val="22"/>
                <w:szCs w:val="22"/>
              </w:rPr>
              <w:lastRenderedPageBreak/>
              <w:t>2.6</w:t>
            </w:r>
            <w:r w:rsidR="00347C45" w:rsidRPr="000B54C4">
              <w:rPr>
                <w:sz w:val="22"/>
                <w:szCs w:val="22"/>
              </w:rPr>
              <w:t>.2. perskaičiavimo formulė: pasikeitus PVM tarifo dydžiui, nustatytoje fiksuotoje Paslaugų (Sutarties) kainoje esantis PVM tarifas keičiamas (mažinamas ar didinamas) pagal Lietuvos Respublikos teisės aktus;</w:t>
            </w:r>
          </w:p>
          <w:p w14:paraId="2ED47F69" w14:textId="39075235" w:rsidR="00DC2E84" w:rsidRPr="000B54C4" w:rsidRDefault="00DC2E84" w:rsidP="00446885">
            <w:pPr>
              <w:autoSpaceDE w:val="0"/>
              <w:autoSpaceDN w:val="0"/>
              <w:adjustRightInd w:val="0"/>
              <w:ind w:firstLine="601"/>
              <w:jc w:val="both"/>
              <w:rPr>
                <w:sz w:val="22"/>
                <w:szCs w:val="22"/>
              </w:rPr>
            </w:pPr>
            <w:r w:rsidRPr="000B54C4">
              <w:rPr>
                <w:sz w:val="22"/>
                <w:szCs w:val="22"/>
              </w:rPr>
              <w:t>2.</w:t>
            </w:r>
            <w:r w:rsidR="005565B8" w:rsidRPr="000B54C4">
              <w:rPr>
                <w:sz w:val="22"/>
                <w:szCs w:val="22"/>
              </w:rPr>
              <w:t>7</w:t>
            </w:r>
            <w:r w:rsidRPr="000B54C4">
              <w:rPr>
                <w:sz w:val="22"/>
                <w:szCs w:val="22"/>
              </w:rPr>
              <w:t xml:space="preserve">. Mokėjimai atliekami eurais tokia tvarka: </w:t>
            </w:r>
          </w:p>
          <w:p w14:paraId="50C9E95B" w14:textId="1AFAC7BC" w:rsidR="00DC2E84" w:rsidRPr="000B54C4" w:rsidRDefault="00DC2E84" w:rsidP="00446885">
            <w:pPr>
              <w:ind w:firstLine="601"/>
              <w:jc w:val="both"/>
              <w:rPr>
                <w:sz w:val="22"/>
                <w:szCs w:val="22"/>
              </w:rPr>
            </w:pPr>
            <w:r w:rsidRPr="000B54C4">
              <w:rPr>
                <w:sz w:val="22"/>
                <w:szCs w:val="22"/>
              </w:rPr>
              <w:t>2.</w:t>
            </w:r>
            <w:r w:rsidR="005565B8" w:rsidRPr="000B54C4">
              <w:rPr>
                <w:sz w:val="22"/>
                <w:szCs w:val="22"/>
              </w:rPr>
              <w:t>7</w:t>
            </w:r>
            <w:r w:rsidR="00C97272" w:rsidRPr="000B54C4">
              <w:rPr>
                <w:sz w:val="22"/>
                <w:szCs w:val="22"/>
              </w:rPr>
              <w:t>.</w:t>
            </w:r>
            <w:r w:rsidR="00C97272" w:rsidRPr="000B54C4">
              <w:rPr>
                <w:sz w:val="22"/>
                <w:szCs w:val="22"/>
                <w:lang w:val="en-US"/>
              </w:rPr>
              <w:t>1</w:t>
            </w:r>
            <w:r w:rsidRPr="000B54C4">
              <w:rPr>
                <w:sz w:val="22"/>
                <w:szCs w:val="22"/>
              </w:rPr>
              <w:t xml:space="preserve">. </w:t>
            </w:r>
            <w:r w:rsidR="00250920" w:rsidRPr="000B54C4">
              <w:rPr>
                <w:sz w:val="22"/>
                <w:szCs w:val="22"/>
              </w:rPr>
              <w:t>Pirkėjas už faktiškai laiku ir kokybiškai suteiktas paslaugas pagal Sutartyje nurodytus įkainius su Paslaugos teikėju atsiskaitys</w:t>
            </w:r>
            <w:r w:rsidRPr="000B54C4">
              <w:rPr>
                <w:sz w:val="22"/>
                <w:szCs w:val="22"/>
              </w:rPr>
              <w:t xml:space="preserve"> ne vėliau kaip per </w:t>
            </w:r>
            <w:r w:rsidR="00C97272" w:rsidRPr="000B54C4">
              <w:rPr>
                <w:sz w:val="22"/>
                <w:szCs w:val="22"/>
              </w:rPr>
              <w:t>60 (šešias</w:t>
            </w:r>
            <w:r w:rsidRPr="000B54C4">
              <w:rPr>
                <w:sz w:val="22"/>
                <w:szCs w:val="22"/>
              </w:rPr>
              <w:t>d</w:t>
            </w:r>
            <w:r w:rsidR="00347C45" w:rsidRPr="000B54C4">
              <w:rPr>
                <w:sz w:val="22"/>
                <w:szCs w:val="22"/>
              </w:rPr>
              <w:t>ešimt) kalendorinių</w:t>
            </w:r>
            <w:r w:rsidRPr="000B54C4">
              <w:rPr>
                <w:sz w:val="22"/>
                <w:szCs w:val="22"/>
              </w:rPr>
              <w:t xml:space="preserve"> dienų nuo </w:t>
            </w:r>
            <w:r w:rsidR="0003584D" w:rsidRPr="000B54C4">
              <w:rPr>
                <w:sz w:val="22"/>
                <w:szCs w:val="22"/>
              </w:rPr>
              <w:t xml:space="preserve">kiekvieno abiejų Sutarties šalių suderinto </w:t>
            </w:r>
            <w:r w:rsidRPr="000B54C4">
              <w:rPr>
                <w:sz w:val="22"/>
                <w:szCs w:val="22"/>
              </w:rPr>
              <w:t>Paslaugų priėmimo–</w:t>
            </w:r>
            <w:r w:rsidR="00734AC1" w:rsidRPr="000B54C4">
              <w:rPr>
                <w:sz w:val="22"/>
                <w:szCs w:val="22"/>
              </w:rPr>
              <w:t>perdavimo akto pasirašymo ir</w:t>
            </w:r>
            <w:r w:rsidRPr="000B54C4">
              <w:rPr>
                <w:sz w:val="22"/>
                <w:szCs w:val="22"/>
              </w:rPr>
              <w:t xml:space="preserve"> sąskaitos-faktūros pateikimo dienos.</w:t>
            </w:r>
          </w:p>
          <w:p w14:paraId="6D0A33A7" w14:textId="7841D310" w:rsidR="00CB3552" w:rsidRPr="000B54C4" w:rsidRDefault="00D0014C" w:rsidP="00446885">
            <w:pPr>
              <w:ind w:firstLine="601"/>
              <w:jc w:val="both"/>
              <w:rPr>
                <w:sz w:val="22"/>
                <w:szCs w:val="22"/>
              </w:rPr>
            </w:pPr>
            <w:r w:rsidRPr="000B54C4">
              <w:rPr>
                <w:sz w:val="22"/>
                <w:szCs w:val="22"/>
              </w:rPr>
              <w:t>2.</w:t>
            </w:r>
            <w:r w:rsidR="005565B8" w:rsidRPr="000B54C4">
              <w:rPr>
                <w:sz w:val="22"/>
                <w:szCs w:val="22"/>
              </w:rPr>
              <w:t>7</w:t>
            </w:r>
            <w:r w:rsidR="00C97272" w:rsidRPr="000B54C4">
              <w:rPr>
                <w:sz w:val="22"/>
                <w:szCs w:val="22"/>
              </w:rPr>
              <w:t>.2</w:t>
            </w:r>
            <w:r w:rsidRPr="000B54C4">
              <w:rPr>
                <w:sz w:val="22"/>
                <w:szCs w:val="22"/>
              </w:rPr>
              <w:t xml:space="preserve">. </w:t>
            </w:r>
            <w:r w:rsidR="00CB3552" w:rsidRPr="000B54C4">
              <w:rPr>
                <w:sz w:val="22"/>
                <w:szCs w:val="22"/>
              </w:rPr>
              <w:t xml:space="preserve">Paslaugų perdavimas ir priėmimas įforminamas Paslaugų perdavimo-priėmimo aktu, kuris pasirašomas Paslaugų teikėjo ir </w:t>
            </w:r>
            <w:r w:rsidR="005D5092" w:rsidRPr="000B54C4">
              <w:rPr>
                <w:sz w:val="22"/>
                <w:szCs w:val="22"/>
              </w:rPr>
              <w:t>Pirkėjo</w:t>
            </w:r>
            <w:r w:rsidR="00CB3552" w:rsidRPr="000B54C4">
              <w:rPr>
                <w:sz w:val="22"/>
                <w:szCs w:val="22"/>
              </w:rPr>
              <w:t xml:space="preserve"> įgaliotų atstovų;</w:t>
            </w:r>
            <w:r w:rsidR="003635E3" w:rsidRPr="000B54C4">
              <w:rPr>
                <w:sz w:val="22"/>
                <w:szCs w:val="22"/>
              </w:rPr>
              <w:t xml:space="preserve"> detali paslaugų priėmimo – perdavimo tvarka aprašyta šios Sutarties III skyriuje.</w:t>
            </w:r>
            <w:r w:rsidR="00EC2AFE" w:rsidRPr="000B54C4">
              <w:rPr>
                <w:sz w:val="22"/>
                <w:szCs w:val="22"/>
              </w:rPr>
              <w:t xml:space="preserve"> </w:t>
            </w:r>
          </w:p>
          <w:p w14:paraId="3B6C8794" w14:textId="4E8AD12C" w:rsidR="00CB3552" w:rsidRPr="000B54C4" w:rsidRDefault="00F42545" w:rsidP="00446885">
            <w:pPr>
              <w:keepNext/>
              <w:ind w:firstLine="601"/>
              <w:jc w:val="both"/>
              <w:rPr>
                <w:sz w:val="22"/>
                <w:szCs w:val="22"/>
              </w:rPr>
            </w:pPr>
            <w:r w:rsidRPr="000B54C4">
              <w:rPr>
                <w:sz w:val="22"/>
                <w:szCs w:val="22"/>
              </w:rPr>
              <w:t>2</w:t>
            </w:r>
            <w:r w:rsidR="00CB3552" w:rsidRPr="000B54C4">
              <w:rPr>
                <w:sz w:val="22"/>
                <w:szCs w:val="22"/>
              </w:rPr>
              <w:t>.</w:t>
            </w:r>
            <w:r w:rsidR="005565B8" w:rsidRPr="000B54C4">
              <w:rPr>
                <w:sz w:val="22"/>
                <w:szCs w:val="22"/>
              </w:rPr>
              <w:t>7</w:t>
            </w:r>
            <w:r w:rsidR="00CB3552" w:rsidRPr="000B54C4">
              <w:rPr>
                <w:sz w:val="22"/>
                <w:szCs w:val="22"/>
              </w:rPr>
              <w:t>.</w:t>
            </w:r>
            <w:r w:rsidR="00C97272" w:rsidRPr="000B54C4">
              <w:rPr>
                <w:sz w:val="22"/>
                <w:szCs w:val="22"/>
              </w:rPr>
              <w:t>3</w:t>
            </w:r>
            <w:r w:rsidR="00CB3552" w:rsidRPr="000B54C4">
              <w:rPr>
                <w:sz w:val="22"/>
                <w:szCs w:val="22"/>
              </w:rPr>
              <w:t xml:space="preserve">. Sąskaita </w:t>
            </w:r>
            <w:r w:rsidR="001D2F3D" w:rsidRPr="000B54C4">
              <w:rPr>
                <w:sz w:val="22"/>
                <w:szCs w:val="22"/>
              </w:rPr>
              <w:t>–</w:t>
            </w:r>
            <w:r w:rsidR="00CB3552" w:rsidRPr="000B54C4">
              <w:rPr>
                <w:sz w:val="22"/>
                <w:szCs w:val="22"/>
              </w:rPr>
              <w:t xml:space="preserve"> faktūra</w:t>
            </w:r>
            <w:r w:rsidR="001D2F3D" w:rsidRPr="000B54C4">
              <w:rPr>
                <w:sz w:val="22"/>
                <w:szCs w:val="22"/>
              </w:rPr>
              <w:t xml:space="preserve"> </w:t>
            </w:r>
            <w:r w:rsidR="00CB3552" w:rsidRPr="000B54C4">
              <w:rPr>
                <w:sz w:val="22"/>
                <w:szCs w:val="22"/>
              </w:rPr>
              <w:t>pagal šią Sutartį turi būti teikiama naudojantis informacinės sistemos „E. sąskaita“ priemonėmis.</w:t>
            </w:r>
            <w:r w:rsidR="001D2F3D" w:rsidRPr="000B54C4">
              <w:rPr>
                <w:sz w:val="22"/>
                <w:szCs w:val="22"/>
              </w:rPr>
              <w:t xml:space="preserve"> Sąskaita – faktūra turi būti pateikiama ne anksčiau nei abiejų šalių suderintas ir pasirašytas priėmimo-perdavimo aktas be </w:t>
            </w:r>
            <w:r w:rsidR="00886F39" w:rsidRPr="000B54C4">
              <w:rPr>
                <w:sz w:val="22"/>
                <w:szCs w:val="22"/>
              </w:rPr>
              <w:t>trūkumų/p</w:t>
            </w:r>
            <w:r w:rsidR="004144C2" w:rsidRPr="000B54C4">
              <w:rPr>
                <w:sz w:val="22"/>
                <w:szCs w:val="22"/>
              </w:rPr>
              <w:t>a</w:t>
            </w:r>
            <w:r w:rsidR="00886F39" w:rsidRPr="000B54C4">
              <w:rPr>
                <w:sz w:val="22"/>
                <w:szCs w:val="22"/>
              </w:rPr>
              <w:t>st</w:t>
            </w:r>
            <w:r w:rsidR="004144C2" w:rsidRPr="000B54C4">
              <w:rPr>
                <w:sz w:val="22"/>
                <w:szCs w:val="22"/>
              </w:rPr>
              <w:t>a</w:t>
            </w:r>
            <w:r w:rsidR="00886F39" w:rsidRPr="000B54C4">
              <w:rPr>
                <w:sz w:val="22"/>
                <w:szCs w:val="22"/>
              </w:rPr>
              <w:t xml:space="preserve">bų </w:t>
            </w:r>
            <w:r w:rsidR="001D2F3D" w:rsidRPr="000B54C4">
              <w:rPr>
                <w:sz w:val="22"/>
                <w:szCs w:val="22"/>
              </w:rPr>
              <w:t>(</w:t>
            </w:r>
            <w:proofErr w:type="spellStart"/>
            <w:r w:rsidR="001D2F3D" w:rsidRPr="000B54C4">
              <w:rPr>
                <w:sz w:val="22"/>
                <w:szCs w:val="22"/>
              </w:rPr>
              <w:t>t.y</w:t>
            </w:r>
            <w:proofErr w:type="spellEnd"/>
            <w:r w:rsidR="001D2F3D" w:rsidRPr="000B54C4">
              <w:rPr>
                <w:sz w:val="22"/>
                <w:szCs w:val="22"/>
              </w:rPr>
              <w:t xml:space="preserve">. kai pašalinti visi trūkumai ar pastabos, nurodytos ankstesniuose priėmimo-perdavimo aktuose, jei tokių buvo).  </w:t>
            </w:r>
          </w:p>
          <w:p w14:paraId="4D9A009F" w14:textId="16FD56E1" w:rsidR="00CB3552" w:rsidRPr="000B54C4" w:rsidRDefault="00D0014C" w:rsidP="00446885">
            <w:pPr>
              <w:keepNext/>
              <w:ind w:firstLine="601"/>
              <w:jc w:val="both"/>
              <w:rPr>
                <w:sz w:val="22"/>
                <w:szCs w:val="22"/>
              </w:rPr>
            </w:pPr>
            <w:r w:rsidRPr="000B54C4">
              <w:rPr>
                <w:sz w:val="22"/>
                <w:szCs w:val="22"/>
              </w:rPr>
              <w:t>2.</w:t>
            </w:r>
            <w:r w:rsidR="005565B8" w:rsidRPr="000B54C4">
              <w:rPr>
                <w:sz w:val="22"/>
                <w:szCs w:val="22"/>
              </w:rPr>
              <w:t>7</w:t>
            </w:r>
            <w:r w:rsidR="00C97272" w:rsidRPr="000B54C4">
              <w:rPr>
                <w:sz w:val="22"/>
                <w:szCs w:val="22"/>
              </w:rPr>
              <w:t>.4</w:t>
            </w:r>
            <w:r w:rsidR="00CB3552" w:rsidRPr="000B54C4">
              <w:rPr>
                <w:sz w:val="22"/>
                <w:szCs w:val="22"/>
              </w:rPr>
              <w:t xml:space="preserve">. </w:t>
            </w:r>
            <w:r w:rsidR="00727FAB" w:rsidRPr="000B54C4">
              <w:rPr>
                <w:sz w:val="22"/>
                <w:szCs w:val="22"/>
              </w:rPr>
              <w:t>Pirkėjas</w:t>
            </w:r>
            <w:r w:rsidR="00CB3552" w:rsidRPr="000B54C4">
              <w:rPr>
                <w:sz w:val="22"/>
                <w:szCs w:val="22"/>
              </w:rPr>
              <w:t xml:space="preserve"> už suteiktas Paslaugas Paslaugų teikėjui atsiskaito mokėjimo pavedimu į Paslaugų teikėjo nurodytą banko sąskaitą.</w:t>
            </w:r>
          </w:p>
          <w:p w14:paraId="3A0FA450" w14:textId="6020B028" w:rsidR="00CB3552" w:rsidRPr="000B54C4" w:rsidRDefault="00F42545" w:rsidP="00F800C2">
            <w:pPr>
              <w:keepNext/>
              <w:keepLines/>
              <w:tabs>
                <w:tab w:val="left" w:pos="567"/>
              </w:tabs>
              <w:ind w:firstLine="601"/>
              <w:jc w:val="both"/>
              <w:outlineLvl w:val="3"/>
              <w:rPr>
                <w:sz w:val="22"/>
                <w:szCs w:val="22"/>
              </w:rPr>
            </w:pPr>
            <w:r w:rsidRPr="000B54C4">
              <w:rPr>
                <w:sz w:val="22"/>
                <w:szCs w:val="22"/>
              </w:rPr>
              <w:t>2</w:t>
            </w:r>
            <w:r w:rsidR="00CB3552" w:rsidRPr="000B54C4">
              <w:rPr>
                <w:sz w:val="22"/>
                <w:szCs w:val="22"/>
              </w:rPr>
              <w:t>.</w:t>
            </w:r>
            <w:r w:rsidR="005565B8" w:rsidRPr="000B54C4">
              <w:rPr>
                <w:sz w:val="22"/>
                <w:szCs w:val="22"/>
              </w:rPr>
              <w:t>8</w:t>
            </w:r>
            <w:r w:rsidR="00CB3552" w:rsidRPr="000B54C4">
              <w:rPr>
                <w:sz w:val="22"/>
                <w:szCs w:val="22"/>
              </w:rPr>
              <w:t xml:space="preserve">. </w:t>
            </w:r>
            <w:r w:rsidR="00A53508" w:rsidRPr="000B54C4">
              <w:rPr>
                <w:sz w:val="22"/>
                <w:szCs w:val="22"/>
              </w:rPr>
              <w:t>Tarpiniai</w:t>
            </w:r>
            <w:r w:rsidR="00CB3552" w:rsidRPr="000B54C4">
              <w:rPr>
                <w:sz w:val="22"/>
                <w:szCs w:val="22"/>
              </w:rPr>
              <w:t xml:space="preserve"> mokėjimai nenumatomi.</w:t>
            </w:r>
          </w:p>
        </w:tc>
      </w:tr>
      <w:tr w:rsidR="00CF2297" w:rsidRPr="000B54C4" w14:paraId="5CE3CB0A" w14:textId="77777777" w:rsidTr="0011000E">
        <w:tblPrEx>
          <w:tblLook w:val="04A0" w:firstRow="1" w:lastRow="0" w:firstColumn="1" w:lastColumn="0" w:noHBand="0" w:noVBand="1"/>
        </w:tblPrEx>
        <w:trPr>
          <w:gridBefore w:val="1"/>
          <w:wBefore w:w="284" w:type="dxa"/>
        </w:trPr>
        <w:tc>
          <w:tcPr>
            <w:tcW w:w="9923" w:type="dxa"/>
            <w:shd w:val="clear" w:color="auto" w:fill="auto"/>
          </w:tcPr>
          <w:p w14:paraId="406E273B" w14:textId="77777777" w:rsidR="00CF2297" w:rsidRPr="000B54C4" w:rsidRDefault="00CF2297" w:rsidP="00D776BC">
            <w:pPr>
              <w:jc w:val="center"/>
              <w:outlineLvl w:val="0"/>
              <w:rPr>
                <w:b/>
                <w:sz w:val="22"/>
                <w:szCs w:val="22"/>
              </w:rPr>
            </w:pPr>
          </w:p>
        </w:tc>
      </w:tr>
      <w:tr w:rsidR="00CB3552" w:rsidRPr="000B54C4" w14:paraId="335B9475" w14:textId="77777777" w:rsidTr="0011000E">
        <w:tblPrEx>
          <w:tblLook w:val="04A0" w:firstRow="1" w:lastRow="0" w:firstColumn="1" w:lastColumn="0" w:noHBand="0" w:noVBand="1"/>
        </w:tblPrEx>
        <w:trPr>
          <w:gridBefore w:val="1"/>
          <w:wBefore w:w="284" w:type="dxa"/>
        </w:trPr>
        <w:tc>
          <w:tcPr>
            <w:tcW w:w="9923" w:type="dxa"/>
            <w:shd w:val="clear" w:color="auto" w:fill="auto"/>
          </w:tcPr>
          <w:p w14:paraId="21852A27" w14:textId="282CC905" w:rsidR="000B0D3A" w:rsidRPr="000B54C4" w:rsidRDefault="008522CB" w:rsidP="00463FDB">
            <w:pPr>
              <w:jc w:val="center"/>
              <w:outlineLvl w:val="0"/>
              <w:rPr>
                <w:b/>
                <w:sz w:val="22"/>
              </w:rPr>
            </w:pPr>
            <w:r w:rsidRPr="000B54C4">
              <w:rPr>
                <w:b/>
                <w:sz w:val="22"/>
              </w:rPr>
              <w:t xml:space="preserve">III. PASLAUGŲ PRIĖMIMAS – PERDAVIMAS </w:t>
            </w:r>
          </w:p>
          <w:p w14:paraId="0CAEEC25" w14:textId="793A662B" w:rsidR="001E332F" w:rsidRPr="000B54C4" w:rsidRDefault="00C3225C" w:rsidP="001E332F">
            <w:pPr>
              <w:ind w:firstLine="601"/>
              <w:jc w:val="both"/>
              <w:rPr>
                <w:sz w:val="22"/>
              </w:rPr>
            </w:pPr>
            <w:r w:rsidRPr="000B54C4">
              <w:rPr>
                <w:sz w:val="22"/>
              </w:rPr>
              <w:t>3</w:t>
            </w:r>
            <w:r w:rsidR="001E332F" w:rsidRPr="000B54C4">
              <w:rPr>
                <w:sz w:val="22"/>
              </w:rPr>
              <w:t xml:space="preserve">.1. </w:t>
            </w:r>
            <w:r w:rsidR="0011000E" w:rsidRPr="000B54C4">
              <w:rPr>
                <w:sz w:val="22"/>
              </w:rPr>
              <w:t xml:space="preserve">Suteiktų paslaugų kokybė patikrinama priėmimo-perdavimo metu, šalims pasirašant paslaugų priėmimo-perdavimo aktą, kurį rengia </w:t>
            </w:r>
            <w:r w:rsidR="003919FC" w:rsidRPr="000B54C4">
              <w:rPr>
                <w:sz w:val="22"/>
              </w:rPr>
              <w:t>Paslaugos teikėjas</w:t>
            </w:r>
            <w:r w:rsidR="00087554" w:rsidRPr="000B54C4">
              <w:rPr>
                <w:sz w:val="22"/>
              </w:rPr>
              <w:t xml:space="preserve"> pagal šios Sutarties </w:t>
            </w:r>
            <w:r w:rsidR="00F74582" w:rsidRPr="000B54C4">
              <w:rPr>
                <w:sz w:val="22"/>
              </w:rPr>
              <w:t>3</w:t>
            </w:r>
            <w:r w:rsidR="00087554" w:rsidRPr="000B54C4">
              <w:rPr>
                <w:sz w:val="22"/>
              </w:rPr>
              <w:t xml:space="preserve"> priedą</w:t>
            </w:r>
            <w:r w:rsidR="003919FC" w:rsidRPr="000B54C4">
              <w:rPr>
                <w:sz w:val="22"/>
              </w:rPr>
              <w:t>.</w:t>
            </w:r>
            <w:r w:rsidR="002F6A48" w:rsidRPr="000B54C4">
              <w:rPr>
                <w:sz w:val="22"/>
              </w:rPr>
              <w:t xml:space="preserve"> </w:t>
            </w:r>
            <w:r w:rsidR="00D2121C" w:rsidRPr="000B54C4">
              <w:rPr>
                <w:sz w:val="22"/>
              </w:rPr>
              <w:t>Priėmimo</w:t>
            </w:r>
            <w:r w:rsidR="001D2F3D" w:rsidRPr="000B54C4">
              <w:rPr>
                <w:sz w:val="22"/>
              </w:rPr>
              <w:t>-</w:t>
            </w:r>
            <w:r w:rsidR="00D2121C" w:rsidRPr="000B54C4">
              <w:rPr>
                <w:sz w:val="22"/>
              </w:rPr>
              <w:t>perdavimo akte turi būti galimybė įrašyti paslaugų trūkumus ar kitas pastabas, susijusias su teikiamomis pa</w:t>
            </w:r>
            <w:r w:rsidR="001D2F3D" w:rsidRPr="000B54C4">
              <w:rPr>
                <w:sz w:val="22"/>
              </w:rPr>
              <w:t>s</w:t>
            </w:r>
            <w:r w:rsidR="00D2121C" w:rsidRPr="000B54C4">
              <w:rPr>
                <w:sz w:val="22"/>
              </w:rPr>
              <w:t>laugomis.</w:t>
            </w:r>
          </w:p>
          <w:p w14:paraId="2DA5EFFB" w14:textId="4F7C67EF" w:rsidR="0011000E" w:rsidRPr="000B54C4" w:rsidRDefault="00C3225C" w:rsidP="001E332F">
            <w:pPr>
              <w:ind w:firstLine="601"/>
              <w:jc w:val="both"/>
              <w:rPr>
                <w:sz w:val="22"/>
              </w:rPr>
            </w:pPr>
            <w:r w:rsidRPr="000B54C4">
              <w:rPr>
                <w:sz w:val="22"/>
              </w:rPr>
              <w:t>3</w:t>
            </w:r>
            <w:r w:rsidR="001E332F" w:rsidRPr="000B54C4">
              <w:rPr>
                <w:sz w:val="22"/>
              </w:rPr>
              <w:t xml:space="preserve">.2. </w:t>
            </w:r>
            <w:r w:rsidR="0011000E" w:rsidRPr="000B54C4">
              <w:rPr>
                <w:sz w:val="22"/>
              </w:rPr>
              <w:t>Pirkėjas, patikrinęs ir įsitikinęs, k</w:t>
            </w:r>
            <w:r w:rsidR="004C039B" w:rsidRPr="000B54C4">
              <w:rPr>
                <w:sz w:val="22"/>
              </w:rPr>
              <w:t xml:space="preserve">ad Paslaugos atitinka Sutartyje ir jos prieduose </w:t>
            </w:r>
            <w:r w:rsidR="0011000E" w:rsidRPr="000B54C4">
              <w:rPr>
                <w:sz w:val="22"/>
              </w:rPr>
              <w:t>nustatytus reikalavimus ir kad yra įvykdyti visi kiti Paslaugų teikėjo įsipareigojimai pag</w:t>
            </w:r>
            <w:r w:rsidR="004E5338" w:rsidRPr="000B54C4">
              <w:rPr>
                <w:sz w:val="22"/>
              </w:rPr>
              <w:t>al Sutartį, ne vėliau kaip per 5</w:t>
            </w:r>
            <w:r w:rsidR="0011000E" w:rsidRPr="000B54C4">
              <w:rPr>
                <w:sz w:val="22"/>
              </w:rPr>
              <w:t xml:space="preserve"> darbo dienas nuo Paslaugų priėmimo-perdavimo akto gavimo dienos privalo priimti suteiktas Paslaugas ir pasirašyti Paslaugų priėmimo-perdavimo aktą.</w:t>
            </w:r>
          </w:p>
          <w:p w14:paraId="51F42DEC" w14:textId="74BBBD31" w:rsidR="003919FC" w:rsidRPr="000B54C4" w:rsidRDefault="0011000E" w:rsidP="001E332F">
            <w:pPr>
              <w:ind w:firstLine="601"/>
              <w:jc w:val="both"/>
              <w:rPr>
                <w:sz w:val="22"/>
              </w:rPr>
            </w:pPr>
            <w:r w:rsidRPr="000B54C4">
              <w:rPr>
                <w:sz w:val="22"/>
              </w:rPr>
              <w:t xml:space="preserve">3.3. </w:t>
            </w:r>
            <w:r w:rsidR="003919FC" w:rsidRPr="000B54C4">
              <w:rPr>
                <w:sz w:val="22"/>
              </w:rPr>
              <w:t xml:space="preserve">Jeigu Pirkėjas priėmimo perdavimo metu turi pastabų dėl </w:t>
            </w:r>
            <w:r w:rsidRPr="000B54C4">
              <w:rPr>
                <w:sz w:val="22"/>
              </w:rPr>
              <w:t>suteiktų paslaugų</w:t>
            </w:r>
            <w:r w:rsidR="003919FC" w:rsidRPr="000B54C4">
              <w:rPr>
                <w:sz w:val="22"/>
              </w:rPr>
              <w:t xml:space="preserve"> kiekio ir</w:t>
            </w:r>
            <w:r w:rsidRPr="000B54C4">
              <w:rPr>
                <w:sz w:val="22"/>
              </w:rPr>
              <w:t>/</w:t>
            </w:r>
            <w:r w:rsidR="003919FC" w:rsidRPr="000B54C4">
              <w:rPr>
                <w:sz w:val="22"/>
              </w:rPr>
              <w:t>arba kokybės</w:t>
            </w:r>
            <w:r w:rsidRPr="000B54C4">
              <w:rPr>
                <w:sz w:val="22"/>
              </w:rPr>
              <w:t xml:space="preserve"> ir/arba nustatomi suteiktų paslaugų kokybės trūkumai ir/arba neatitikimai techninės specifikacijos (sutarties 1 priedo) reikalavimams</w:t>
            </w:r>
            <w:r w:rsidR="003919FC" w:rsidRPr="000B54C4">
              <w:rPr>
                <w:sz w:val="22"/>
              </w:rPr>
              <w:t xml:space="preserve">, </w:t>
            </w:r>
            <w:r w:rsidRPr="000B54C4">
              <w:rPr>
                <w:sz w:val="22"/>
              </w:rPr>
              <w:t xml:space="preserve">visi neatitikimai/trūkumai </w:t>
            </w:r>
            <w:r w:rsidR="003919FC" w:rsidRPr="000B54C4">
              <w:rPr>
                <w:sz w:val="22"/>
              </w:rPr>
              <w:t>raštu nurodom</w:t>
            </w:r>
            <w:r w:rsidRPr="000B54C4">
              <w:rPr>
                <w:sz w:val="22"/>
              </w:rPr>
              <w:t>i</w:t>
            </w:r>
            <w:r w:rsidR="003919FC" w:rsidRPr="000B54C4">
              <w:rPr>
                <w:sz w:val="22"/>
              </w:rPr>
              <w:t xml:space="preserve"> paslaugų priėmimo – perdavimo akte ir perdavimo – priėmimo aktas pasirašomas.</w:t>
            </w:r>
          </w:p>
          <w:p w14:paraId="764C2AE6" w14:textId="5E5C6503" w:rsidR="00534368" w:rsidRPr="000B54C4" w:rsidRDefault="0011000E" w:rsidP="001E332F">
            <w:pPr>
              <w:ind w:firstLine="601"/>
              <w:jc w:val="both"/>
              <w:rPr>
                <w:sz w:val="22"/>
              </w:rPr>
            </w:pPr>
            <w:r w:rsidRPr="000B54C4">
              <w:rPr>
                <w:sz w:val="22"/>
              </w:rPr>
              <w:t xml:space="preserve">3.4. Pirkėjas, atsižvelgdamas į trūkumų pobūdį, kiekį bei sudėtingumą, priėmimo – perdavimo akte nurodo Paslaugos teikėjui protingą terminą pašalinti Paslaugų trūkumus nuo raštiškų pastabų </w:t>
            </w:r>
            <w:r w:rsidR="00087554" w:rsidRPr="000B54C4">
              <w:rPr>
                <w:sz w:val="22"/>
              </w:rPr>
              <w:t>pateikimo</w:t>
            </w:r>
            <w:r w:rsidRPr="000B54C4">
              <w:rPr>
                <w:sz w:val="22"/>
              </w:rPr>
              <w:t xml:space="preserve"> dienos.</w:t>
            </w:r>
            <w:r w:rsidR="00534368" w:rsidRPr="000B54C4">
              <w:rPr>
                <w:sz w:val="22"/>
              </w:rPr>
              <w:t xml:space="preserve"> </w:t>
            </w:r>
            <w:r w:rsidR="00783B62" w:rsidRPr="000B54C4">
              <w:rPr>
                <w:sz w:val="22"/>
              </w:rPr>
              <w:t>Paslaugų teikėjui p</w:t>
            </w:r>
            <w:r w:rsidR="00AB3579" w:rsidRPr="000B54C4">
              <w:rPr>
                <w:sz w:val="22"/>
              </w:rPr>
              <w:t xml:space="preserve">ašalinus </w:t>
            </w:r>
            <w:r w:rsidR="00783B62" w:rsidRPr="000B54C4">
              <w:rPr>
                <w:sz w:val="22"/>
              </w:rPr>
              <w:t xml:space="preserve">per Pirkėjo nurodytą protingą terminą </w:t>
            </w:r>
            <w:r w:rsidR="00AB3579" w:rsidRPr="000B54C4">
              <w:rPr>
                <w:sz w:val="22"/>
              </w:rPr>
              <w:t>paslaugų trūkumus</w:t>
            </w:r>
            <w:r w:rsidR="00783B62" w:rsidRPr="000B54C4">
              <w:rPr>
                <w:sz w:val="22"/>
              </w:rPr>
              <w:t xml:space="preserve">/neatitikimus, numatytus </w:t>
            </w:r>
            <w:r w:rsidR="00AB3579" w:rsidRPr="000B54C4">
              <w:rPr>
                <w:sz w:val="22"/>
              </w:rPr>
              <w:t xml:space="preserve"> </w:t>
            </w:r>
            <w:r w:rsidR="00783B62" w:rsidRPr="000B54C4">
              <w:rPr>
                <w:sz w:val="22"/>
              </w:rPr>
              <w:t>priėmimo-perdavimo akte, Š</w:t>
            </w:r>
            <w:r w:rsidR="00AB3579" w:rsidRPr="000B54C4">
              <w:rPr>
                <w:sz w:val="22"/>
              </w:rPr>
              <w:t>alys pasirašo naują priėmimo-perdavimo aktą.</w:t>
            </w:r>
          </w:p>
          <w:p w14:paraId="1F92AA5A" w14:textId="3DB4ADAC" w:rsidR="0011000E" w:rsidRPr="000B54C4" w:rsidRDefault="00534368" w:rsidP="001E332F">
            <w:pPr>
              <w:ind w:firstLine="601"/>
              <w:jc w:val="both"/>
              <w:rPr>
                <w:sz w:val="22"/>
                <w:szCs w:val="22"/>
              </w:rPr>
            </w:pPr>
            <w:r w:rsidRPr="000B54C4">
              <w:rPr>
                <w:sz w:val="22"/>
                <w:szCs w:val="22"/>
              </w:rPr>
              <w:t xml:space="preserve">3.5. Terminas, skirtas Pirkėjui priimti paslaugas bei patikrinti jų atitikimą nustatytiems reikalavimams ir Pirkėjo nurodytas protingas trūkumų/pastabų, išvardintų priėmimo-perdavimo akte, pašalinimo terminas nėra įskaičiuojami į bendrą paslaugų teikimo terminą, numatytą Sutarties 1.4 punkte. </w:t>
            </w:r>
          </w:p>
          <w:p w14:paraId="589DFC96" w14:textId="64DAF080" w:rsidR="00D46DCB" w:rsidRPr="000B54C4" w:rsidRDefault="00D46DCB" w:rsidP="001E332F">
            <w:pPr>
              <w:ind w:firstLine="601"/>
              <w:jc w:val="both"/>
              <w:rPr>
                <w:sz w:val="22"/>
              </w:rPr>
            </w:pPr>
            <w:r w:rsidRPr="000B54C4">
              <w:rPr>
                <w:sz w:val="22"/>
                <w:szCs w:val="22"/>
              </w:rPr>
              <w:t>3.</w:t>
            </w:r>
            <w:r w:rsidR="00534368" w:rsidRPr="000B54C4">
              <w:rPr>
                <w:sz w:val="22"/>
                <w:szCs w:val="22"/>
              </w:rPr>
              <w:t>6</w:t>
            </w:r>
            <w:r w:rsidRPr="000B54C4">
              <w:rPr>
                <w:sz w:val="22"/>
                <w:szCs w:val="22"/>
              </w:rPr>
              <w:t xml:space="preserve">. Pirkėjui pareikalavus, Paslaugų teikėjas pateikia visą informaciją apie </w:t>
            </w:r>
            <w:proofErr w:type="spellStart"/>
            <w:r w:rsidRPr="000B54C4">
              <w:rPr>
                <w:sz w:val="22"/>
                <w:szCs w:val="22"/>
              </w:rPr>
              <w:t>teiktinų</w:t>
            </w:r>
            <w:proofErr w:type="spellEnd"/>
            <w:r w:rsidRPr="000B54C4">
              <w:rPr>
                <w:sz w:val="22"/>
                <w:szCs w:val="22"/>
              </w:rPr>
              <w:t xml:space="preserve"> Paslaugų eigą ir apimtis.</w:t>
            </w:r>
          </w:p>
          <w:p w14:paraId="3FEFE1AE" w14:textId="385BD439" w:rsidR="0011000E" w:rsidRPr="000B54C4" w:rsidRDefault="0011000E" w:rsidP="0011000E">
            <w:pPr>
              <w:pStyle w:val="sutartis"/>
              <w:tabs>
                <w:tab w:val="left" w:pos="851"/>
                <w:tab w:val="left" w:pos="993"/>
              </w:tabs>
              <w:spacing w:after="0" w:line="20" w:lineRule="atLeast"/>
              <w:ind w:left="0" w:firstLine="567"/>
              <w:rPr>
                <w:rFonts w:ascii="Times New Roman" w:hAnsi="Times New Roman"/>
                <w:lang w:val="lt-LT"/>
              </w:rPr>
            </w:pPr>
            <w:r w:rsidRPr="000B54C4">
              <w:rPr>
                <w:rFonts w:ascii="Times New Roman" w:hAnsi="Times New Roman"/>
                <w:lang w:val="lt-LT"/>
              </w:rPr>
              <w:t>3.</w:t>
            </w:r>
            <w:r w:rsidR="00534368" w:rsidRPr="000B54C4">
              <w:rPr>
                <w:rFonts w:ascii="Times New Roman" w:hAnsi="Times New Roman"/>
                <w:lang w:val="lt-LT"/>
              </w:rPr>
              <w:t>7</w:t>
            </w:r>
            <w:r w:rsidRPr="000B54C4">
              <w:rPr>
                <w:rFonts w:ascii="Times New Roman" w:hAnsi="Times New Roman"/>
                <w:lang w:val="lt-LT"/>
              </w:rPr>
              <w:t>. Jeigu paslaugų teikimo metu buvo montuojamos/įrengiamos/įdiegiamos prekės/įranga, nuosavybės teisės ir atsakomybė už Prekes/įrangą pereina Pirkėjui nuo priėmimo-perdavimo akto (</w:t>
            </w:r>
            <w:r w:rsidR="003F47B0" w:rsidRPr="000B54C4">
              <w:rPr>
                <w:rFonts w:ascii="Times New Roman" w:hAnsi="Times New Roman"/>
                <w:lang w:val="lt-LT"/>
              </w:rPr>
              <w:t>be trūkumų/pastabų</w:t>
            </w:r>
            <w:r w:rsidRPr="000B54C4">
              <w:rPr>
                <w:rFonts w:ascii="Times New Roman" w:hAnsi="Times New Roman"/>
                <w:lang w:val="lt-LT"/>
              </w:rPr>
              <w:t xml:space="preserve">) pasirašymo momento. </w:t>
            </w:r>
          </w:p>
          <w:p w14:paraId="70B1AC38" w14:textId="35E96852" w:rsidR="001E332F" w:rsidRPr="000B54C4" w:rsidRDefault="00C3225C" w:rsidP="001E332F">
            <w:pPr>
              <w:ind w:firstLine="601"/>
              <w:jc w:val="both"/>
              <w:rPr>
                <w:sz w:val="22"/>
              </w:rPr>
            </w:pPr>
            <w:r w:rsidRPr="000B54C4">
              <w:rPr>
                <w:sz w:val="22"/>
              </w:rPr>
              <w:t>3</w:t>
            </w:r>
            <w:r w:rsidR="001E332F" w:rsidRPr="000B54C4">
              <w:rPr>
                <w:sz w:val="22"/>
              </w:rPr>
              <w:t>.</w:t>
            </w:r>
            <w:r w:rsidR="00534368" w:rsidRPr="000B54C4">
              <w:rPr>
                <w:sz w:val="22"/>
              </w:rPr>
              <w:t>8</w:t>
            </w:r>
            <w:r w:rsidR="001E332F" w:rsidRPr="000B54C4">
              <w:rPr>
                <w:sz w:val="22"/>
              </w:rPr>
              <w:t xml:space="preserve">.  Paslaugų priėmimo-perdavimo aktas pasirašomas 2 (dviem) vienodą </w:t>
            </w:r>
            <w:r w:rsidR="00410ED0" w:rsidRPr="000B54C4">
              <w:rPr>
                <w:sz w:val="22"/>
              </w:rPr>
              <w:t xml:space="preserve">teisinę </w:t>
            </w:r>
            <w:r w:rsidR="001E332F" w:rsidRPr="000B54C4">
              <w:rPr>
                <w:sz w:val="22"/>
              </w:rPr>
              <w:t xml:space="preserve">galią turinčiais egzemplioriais. </w:t>
            </w:r>
          </w:p>
          <w:p w14:paraId="6B28E2A4" w14:textId="77777777" w:rsidR="00C3225C" w:rsidRPr="000B54C4" w:rsidRDefault="00C3225C" w:rsidP="0011000E">
            <w:pPr>
              <w:pStyle w:val="sutartis"/>
              <w:tabs>
                <w:tab w:val="left" w:pos="851"/>
                <w:tab w:val="left" w:pos="993"/>
              </w:tabs>
              <w:spacing w:after="0" w:line="20" w:lineRule="atLeast"/>
              <w:ind w:left="567" w:firstLine="0"/>
              <w:rPr>
                <w:rFonts w:ascii="Times New Roman" w:hAnsi="Times New Roman"/>
                <w:color w:val="7030A0"/>
                <w:lang w:val="lt-LT"/>
              </w:rPr>
            </w:pPr>
          </w:p>
          <w:p w14:paraId="7ADEABAD" w14:textId="1D4AAA6F" w:rsidR="00CB3552" w:rsidRPr="000B54C4" w:rsidRDefault="008522CB" w:rsidP="00463FDB">
            <w:pPr>
              <w:jc w:val="center"/>
              <w:outlineLvl w:val="0"/>
              <w:rPr>
                <w:b/>
                <w:sz w:val="22"/>
              </w:rPr>
            </w:pPr>
            <w:r w:rsidRPr="000B54C4">
              <w:rPr>
                <w:b/>
                <w:sz w:val="22"/>
              </w:rPr>
              <w:t>IV</w:t>
            </w:r>
            <w:r w:rsidR="00CB3552" w:rsidRPr="000B54C4">
              <w:rPr>
                <w:b/>
                <w:sz w:val="22"/>
              </w:rPr>
              <w:t>. PIRKIMO SUTARTIES ŠALIŲ TEISĖS IR PAREIGOS</w:t>
            </w:r>
          </w:p>
          <w:p w14:paraId="4B6D0DC6" w14:textId="77777777" w:rsidR="00CB3552" w:rsidRPr="000B54C4" w:rsidRDefault="00CB3552" w:rsidP="00446885">
            <w:pPr>
              <w:pStyle w:val="BodyText11"/>
              <w:ind w:firstLine="601"/>
              <w:rPr>
                <w:rFonts w:ascii="Times New Roman" w:hAnsi="Times New Roman"/>
                <w:b/>
                <w:sz w:val="22"/>
                <w:lang w:val="lt-LT" w:eastAsia="en-US"/>
              </w:rPr>
            </w:pPr>
            <w:r w:rsidRPr="000B54C4">
              <w:rPr>
                <w:rFonts w:ascii="Times New Roman" w:hAnsi="Times New Roman"/>
                <w:b/>
                <w:sz w:val="22"/>
                <w:lang w:val="lt-LT" w:eastAsia="en-US"/>
              </w:rPr>
              <w:t>4.1. Paslaugų teikėjas įsipareigoja:</w:t>
            </w:r>
          </w:p>
          <w:p w14:paraId="31B63D92" w14:textId="77777777"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 xml:space="preserve">4.1.1. </w:t>
            </w:r>
            <w:r w:rsidR="00A53C5F" w:rsidRPr="000B54C4">
              <w:rPr>
                <w:rFonts w:ascii="Times New Roman" w:hAnsi="Times New Roman"/>
                <w:sz w:val="22"/>
                <w:lang w:val="lt-LT" w:eastAsia="en-US"/>
              </w:rPr>
              <w:t xml:space="preserve">kokybiškai </w:t>
            </w:r>
            <w:r w:rsidR="00951672" w:rsidRPr="000B54C4">
              <w:rPr>
                <w:rFonts w:ascii="Times New Roman" w:hAnsi="Times New Roman"/>
                <w:sz w:val="22"/>
                <w:lang w:val="lt-LT" w:eastAsia="en-US"/>
              </w:rPr>
              <w:t xml:space="preserve">suteikti visas šioje sutartyje ir jos prieduose numatytas </w:t>
            </w:r>
            <w:r w:rsidRPr="000B54C4">
              <w:rPr>
                <w:rFonts w:ascii="Times New Roman" w:hAnsi="Times New Roman"/>
                <w:sz w:val="22"/>
                <w:lang w:val="lt-LT" w:eastAsia="en-US"/>
              </w:rPr>
              <w:t xml:space="preserve">Paslaugas </w:t>
            </w:r>
            <w:r w:rsidR="00951672" w:rsidRPr="000B54C4">
              <w:rPr>
                <w:rFonts w:ascii="Times New Roman" w:hAnsi="Times New Roman"/>
                <w:sz w:val="22"/>
                <w:lang w:val="lt-LT" w:eastAsia="en-US"/>
              </w:rPr>
              <w:t xml:space="preserve">nustatytais terminais ir tvarka </w:t>
            </w:r>
            <w:r w:rsidRPr="000B54C4">
              <w:rPr>
                <w:rFonts w:ascii="Times New Roman" w:hAnsi="Times New Roman"/>
                <w:sz w:val="22"/>
                <w:lang w:val="lt-LT" w:eastAsia="en-US"/>
              </w:rPr>
              <w:t xml:space="preserve">savo rizika bei sąskaita kaip įmanoma rūpestingai bei efektyviai, įskaitant, bet neapsiribojant, Paslaugų teikimą pagal geriausius visuotinai pripažįstamus profesinius, techninius standartus ir praktiką, panaudodamas visus reikiamus įgūdžius, žinias; </w:t>
            </w:r>
          </w:p>
          <w:p w14:paraId="3764DF4F" w14:textId="77777777"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 xml:space="preserve">4.1.2. </w:t>
            </w:r>
            <w:r w:rsidR="00714953" w:rsidRPr="000B54C4">
              <w:rPr>
                <w:rFonts w:ascii="Times New Roman" w:hAnsi="Times New Roman"/>
                <w:sz w:val="22"/>
                <w:lang w:val="lt-LT" w:eastAsia="en-US"/>
              </w:rPr>
              <w:t xml:space="preserve">bendradarbiauti su Pirkėju visos Sutarties vykdymo metu ir </w:t>
            </w:r>
            <w:r w:rsidRPr="000B54C4">
              <w:rPr>
                <w:rFonts w:ascii="Times New Roman" w:hAnsi="Times New Roman"/>
                <w:sz w:val="22"/>
                <w:lang w:val="lt-LT" w:eastAsia="en-US"/>
              </w:rPr>
              <w:t xml:space="preserve">nedelsdamas raštu informuoti </w:t>
            </w:r>
            <w:r w:rsidR="00951672" w:rsidRPr="000B54C4">
              <w:rPr>
                <w:rFonts w:ascii="Times New Roman" w:hAnsi="Times New Roman"/>
                <w:sz w:val="22"/>
                <w:lang w:val="lt-LT" w:eastAsia="en-US"/>
              </w:rPr>
              <w:t>Pirkėją</w:t>
            </w:r>
            <w:r w:rsidRPr="000B54C4">
              <w:rPr>
                <w:rFonts w:ascii="Times New Roman" w:hAnsi="Times New Roman"/>
                <w:sz w:val="22"/>
                <w:lang w:val="lt-LT" w:eastAsia="en-US"/>
              </w:rPr>
              <w:t xml:space="preserve"> apie bet </w:t>
            </w:r>
            <w:r w:rsidR="00951672" w:rsidRPr="000B54C4">
              <w:rPr>
                <w:rFonts w:ascii="Times New Roman" w:hAnsi="Times New Roman"/>
                <w:sz w:val="22"/>
                <w:lang w:val="lt-LT" w:eastAsia="en-US"/>
              </w:rPr>
              <w:t>kokias</w:t>
            </w:r>
            <w:r w:rsidRPr="000B54C4">
              <w:rPr>
                <w:rFonts w:ascii="Times New Roman" w:hAnsi="Times New Roman"/>
                <w:sz w:val="22"/>
                <w:lang w:val="lt-LT" w:eastAsia="en-US"/>
              </w:rPr>
              <w:t xml:space="preserve"> aplinkybes, kurios trukdo ar gali sutrukdyti Paslaugų teikėjui užbaigti Paslaugų teikimą nustatytais terminais</w:t>
            </w:r>
            <w:r w:rsidR="00951672" w:rsidRPr="000B54C4">
              <w:rPr>
                <w:rFonts w:ascii="Times New Roman" w:hAnsi="Times New Roman"/>
                <w:sz w:val="22"/>
                <w:lang w:val="lt-LT" w:eastAsia="en-US"/>
              </w:rPr>
              <w:t xml:space="preserve"> arba gali turėti įtakos teikiamų Paslaugų apimčiai ir/ar kokybei</w:t>
            </w:r>
            <w:r w:rsidRPr="000B54C4">
              <w:rPr>
                <w:rFonts w:ascii="Times New Roman" w:hAnsi="Times New Roman"/>
                <w:sz w:val="22"/>
                <w:lang w:val="lt-LT" w:eastAsia="en-US"/>
              </w:rPr>
              <w:t>;</w:t>
            </w:r>
          </w:p>
          <w:p w14:paraId="0DACC6EF" w14:textId="6C52CF9F" w:rsidR="00E71AD4" w:rsidRPr="000B54C4" w:rsidRDefault="00E71AD4"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 xml:space="preserve">4.1.3. ne vėliau kaip likus </w:t>
            </w:r>
            <w:r w:rsidR="00C97272" w:rsidRPr="000B54C4">
              <w:rPr>
                <w:rFonts w:ascii="Times New Roman" w:hAnsi="Times New Roman"/>
                <w:sz w:val="22"/>
                <w:lang w:val="lt-LT" w:eastAsia="en-US"/>
              </w:rPr>
              <w:t xml:space="preserve">5 </w:t>
            </w:r>
            <w:r w:rsidRPr="000B54C4">
              <w:rPr>
                <w:rFonts w:ascii="Times New Roman" w:hAnsi="Times New Roman"/>
                <w:sz w:val="22"/>
                <w:lang w:val="lt-LT" w:eastAsia="en-US"/>
              </w:rPr>
              <w:t xml:space="preserve">darbo dienų  iki </w:t>
            </w:r>
            <w:r w:rsidR="00BB08F4" w:rsidRPr="000B54C4">
              <w:rPr>
                <w:rFonts w:ascii="Times New Roman" w:hAnsi="Times New Roman"/>
                <w:sz w:val="22"/>
                <w:lang w:val="lt-LT" w:eastAsia="en-US"/>
              </w:rPr>
              <w:t>paslaugų suteikimo termino</w:t>
            </w:r>
            <w:r w:rsidRPr="000B54C4">
              <w:rPr>
                <w:rFonts w:ascii="Times New Roman" w:hAnsi="Times New Roman"/>
                <w:sz w:val="22"/>
                <w:lang w:val="lt-LT" w:eastAsia="en-US"/>
              </w:rPr>
              <w:t xml:space="preserve"> pabaigos, informuoti Pirkėją apie ketinimą baigti teikti visas sutartyje numatytas paslaugas;</w:t>
            </w:r>
          </w:p>
          <w:p w14:paraId="33D7A84D" w14:textId="3D62B559" w:rsidR="00CB3552" w:rsidRPr="000B54C4" w:rsidRDefault="00CB3552" w:rsidP="00446885">
            <w:pPr>
              <w:pStyle w:val="BodyText11"/>
              <w:ind w:firstLine="601"/>
              <w:rPr>
                <w:rFonts w:ascii="Times New Roman" w:hAnsi="Times New Roman"/>
                <w:i/>
                <w:sz w:val="22"/>
                <w:lang w:val="lt-LT" w:eastAsia="en-US"/>
              </w:rPr>
            </w:pPr>
            <w:r w:rsidRPr="000B54C4">
              <w:rPr>
                <w:rFonts w:ascii="Times New Roman" w:hAnsi="Times New Roman"/>
                <w:sz w:val="22"/>
                <w:lang w:val="lt-LT" w:eastAsia="en-US"/>
              </w:rPr>
              <w:lastRenderedPageBreak/>
              <w:t>4.1.</w:t>
            </w:r>
            <w:r w:rsidR="00BB08F4" w:rsidRPr="000B54C4">
              <w:rPr>
                <w:rFonts w:ascii="Times New Roman" w:hAnsi="Times New Roman"/>
                <w:sz w:val="22"/>
                <w:lang w:val="lt-LT" w:eastAsia="en-US"/>
              </w:rPr>
              <w:t>4</w:t>
            </w:r>
            <w:r w:rsidRPr="000B54C4">
              <w:rPr>
                <w:rFonts w:ascii="Times New Roman" w:hAnsi="Times New Roman"/>
                <w:sz w:val="22"/>
                <w:lang w:val="lt-LT" w:eastAsia="en-US"/>
              </w:rPr>
              <w:t>. po Paslaugų suteikimo nedelsdamas perleisti nuosavybės teis</w:t>
            </w:r>
            <w:r w:rsidR="00763FE4" w:rsidRPr="000B54C4">
              <w:rPr>
                <w:rFonts w:ascii="Times New Roman" w:hAnsi="Times New Roman"/>
                <w:sz w:val="22"/>
                <w:lang w:val="lt-LT" w:eastAsia="en-US"/>
              </w:rPr>
              <w:t>es</w:t>
            </w:r>
            <w:r w:rsidRPr="000B54C4">
              <w:rPr>
                <w:rFonts w:ascii="Times New Roman" w:hAnsi="Times New Roman"/>
                <w:sz w:val="22"/>
                <w:lang w:val="lt-LT" w:eastAsia="en-US"/>
              </w:rPr>
              <w:t xml:space="preserve"> į Paslaugų teikimo rezultatą, jeigu toks sukuriam</w:t>
            </w:r>
            <w:r w:rsidR="004E5338" w:rsidRPr="000B54C4">
              <w:rPr>
                <w:rFonts w:ascii="Times New Roman" w:hAnsi="Times New Roman"/>
                <w:sz w:val="22"/>
                <w:lang w:val="lt-LT" w:eastAsia="en-US"/>
              </w:rPr>
              <w:t>as.</w:t>
            </w:r>
          </w:p>
          <w:p w14:paraId="73605A33" w14:textId="6DE7C11F"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4.1.</w:t>
            </w:r>
            <w:r w:rsidR="00BB08F4" w:rsidRPr="000B54C4">
              <w:rPr>
                <w:rFonts w:ascii="Times New Roman" w:hAnsi="Times New Roman"/>
                <w:sz w:val="22"/>
                <w:lang w:val="lt-LT" w:eastAsia="en-US"/>
              </w:rPr>
              <w:t>5</w:t>
            </w:r>
            <w:r w:rsidRPr="000B54C4">
              <w:rPr>
                <w:rFonts w:ascii="Times New Roman" w:hAnsi="Times New Roman"/>
                <w:sz w:val="22"/>
                <w:lang w:val="lt-LT" w:eastAsia="en-US"/>
              </w:rPr>
              <w:t xml:space="preserve">. užtikrinti iš </w:t>
            </w:r>
            <w:r w:rsidR="008B77F3" w:rsidRPr="000B54C4">
              <w:rPr>
                <w:rFonts w:ascii="Times New Roman" w:hAnsi="Times New Roman"/>
                <w:sz w:val="22"/>
                <w:lang w:val="lt-LT" w:eastAsia="en-US"/>
              </w:rPr>
              <w:t>Pirkėjo</w:t>
            </w:r>
            <w:r w:rsidRPr="000B54C4">
              <w:rPr>
                <w:rFonts w:ascii="Times New Roman" w:hAnsi="Times New Roman"/>
                <w:sz w:val="22"/>
                <w:lang w:val="lt-LT" w:eastAsia="en-US"/>
              </w:rPr>
              <w:t xml:space="preserve"> Sutarties vykdymo metu gautos ir su Sutarties vykdymu susijusios informacijos konfidencialumą bei apsaugą;</w:t>
            </w:r>
          </w:p>
          <w:p w14:paraId="52715AA0" w14:textId="6EE8B5B9"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4.1.</w:t>
            </w:r>
            <w:r w:rsidR="00BB08F4" w:rsidRPr="000B54C4">
              <w:rPr>
                <w:rFonts w:ascii="Times New Roman" w:hAnsi="Times New Roman"/>
                <w:sz w:val="22"/>
                <w:lang w:val="lt-LT" w:eastAsia="en-US"/>
              </w:rPr>
              <w:t>6</w:t>
            </w:r>
            <w:r w:rsidRPr="000B54C4">
              <w:rPr>
                <w:rFonts w:ascii="Times New Roman" w:hAnsi="Times New Roman"/>
                <w:sz w:val="22"/>
                <w:lang w:val="lt-LT" w:eastAsia="en-US"/>
              </w:rPr>
              <w:t xml:space="preserve">. nenaudoti </w:t>
            </w:r>
            <w:r w:rsidR="008B77F3" w:rsidRPr="000B54C4">
              <w:rPr>
                <w:rFonts w:ascii="Times New Roman" w:hAnsi="Times New Roman"/>
                <w:sz w:val="22"/>
                <w:lang w:val="lt-LT" w:eastAsia="en-US"/>
              </w:rPr>
              <w:t>Pirkėjo</w:t>
            </w:r>
            <w:r w:rsidRPr="000B54C4">
              <w:rPr>
                <w:rFonts w:ascii="Times New Roman" w:hAnsi="Times New Roman"/>
                <w:sz w:val="22"/>
                <w:lang w:val="lt-LT" w:eastAsia="en-US"/>
              </w:rPr>
              <w:t xml:space="preserve"> Paslaugų ženklų ar pavadinimo jokioje reklamoje, leidiniuose ar kitur be išankstinio raštiško </w:t>
            </w:r>
            <w:r w:rsidR="008B77F3" w:rsidRPr="000B54C4">
              <w:rPr>
                <w:rFonts w:ascii="Times New Roman" w:hAnsi="Times New Roman"/>
                <w:sz w:val="22"/>
                <w:lang w:val="lt-LT" w:eastAsia="en-US"/>
              </w:rPr>
              <w:t>Pirkėjo</w:t>
            </w:r>
            <w:r w:rsidRPr="000B54C4">
              <w:rPr>
                <w:rFonts w:ascii="Times New Roman" w:hAnsi="Times New Roman"/>
                <w:sz w:val="22"/>
                <w:lang w:val="lt-LT" w:eastAsia="en-US"/>
              </w:rPr>
              <w:t xml:space="preserve"> sutikimo;</w:t>
            </w:r>
          </w:p>
          <w:p w14:paraId="61AE8EF4" w14:textId="709076F6"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4.1.</w:t>
            </w:r>
            <w:r w:rsidR="00BB08F4" w:rsidRPr="000B54C4">
              <w:rPr>
                <w:rFonts w:ascii="Times New Roman" w:hAnsi="Times New Roman"/>
                <w:sz w:val="22"/>
                <w:lang w:val="lt-LT" w:eastAsia="en-US"/>
              </w:rPr>
              <w:t>7</w:t>
            </w:r>
            <w:r w:rsidRPr="000B54C4">
              <w:rPr>
                <w:rFonts w:ascii="Times New Roman" w:hAnsi="Times New Roman"/>
                <w:sz w:val="22"/>
                <w:lang w:val="lt-LT" w:eastAsia="en-US"/>
              </w:rPr>
              <w:t xml:space="preserve">. užtikrinti, kad Sutarties sudarymo momentu ir visą jos galiojimo laikotarpį </w:t>
            </w:r>
            <w:r w:rsidR="00A53C5F" w:rsidRPr="000B54C4">
              <w:rPr>
                <w:rFonts w:ascii="Times New Roman" w:hAnsi="Times New Roman"/>
                <w:sz w:val="22"/>
                <w:lang w:val="lt-LT" w:eastAsia="en-US"/>
              </w:rPr>
              <w:t xml:space="preserve">Paslaugas teiktų reikiamas ir optimalus specialistų skaičius ir </w:t>
            </w:r>
            <w:r w:rsidRPr="000B54C4">
              <w:rPr>
                <w:rFonts w:ascii="Times New Roman" w:hAnsi="Times New Roman"/>
                <w:sz w:val="22"/>
                <w:lang w:val="lt-LT" w:eastAsia="en-US"/>
              </w:rPr>
              <w:t xml:space="preserve">Paslaugų teikėjo specialistai turėtų reikiamą kvalifikaciją ir patirtį, </w:t>
            </w:r>
            <w:r w:rsidR="00BD3A51" w:rsidRPr="000B54C4">
              <w:rPr>
                <w:rFonts w:ascii="Times New Roman" w:hAnsi="Times New Roman"/>
                <w:sz w:val="22"/>
                <w:lang w:val="lt-LT" w:eastAsia="en-US"/>
              </w:rPr>
              <w:t xml:space="preserve">nepriklausomai, ar buvo keliami kvalifikacijos reikalavimai pirkimo dokumentuose, </w:t>
            </w:r>
            <w:r w:rsidRPr="000B54C4">
              <w:rPr>
                <w:rFonts w:ascii="Times New Roman" w:hAnsi="Times New Roman"/>
                <w:sz w:val="22"/>
                <w:lang w:val="lt-LT" w:eastAsia="en-US"/>
              </w:rPr>
              <w:t>reikalingas norint</w:t>
            </w:r>
            <w:r w:rsidR="00A53C5F" w:rsidRPr="000B54C4">
              <w:rPr>
                <w:rFonts w:ascii="Times New Roman" w:hAnsi="Times New Roman"/>
                <w:sz w:val="22"/>
                <w:lang w:val="lt-LT" w:eastAsia="en-US"/>
              </w:rPr>
              <w:t xml:space="preserve"> kokybiškai ir laiku </w:t>
            </w:r>
            <w:r w:rsidRPr="000B54C4">
              <w:rPr>
                <w:rFonts w:ascii="Times New Roman" w:hAnsi="Times New Roman"/>
                <w:sz w:val="22"/>
                <w:lang w:val="lt-LT" w:eastAsia="en-US"/>
              </w:rPr>
              <w:t>teikti Paslaugas;</w:t>
            </w:r>
          </w:p>
          <w:p w14:paraId="00AF16E3" w14:textId="7130A5D6"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4.1.</w:t>
            </w:r>
            <w:r w:rsidR="00BB08F4" w:rsidRPr="000B54C4">
              <w:rPr>
                <w:rFonts w:ascii="Times New Roman" w:hAnsi="Times New Roman"/>
                <w:sz w:val="22"/>
                <w:lang w:val="lt-LT" w:eastAsia="en-US"/>
              </w:rPr>
              <w:t>8</w:t>
            </w:r>
            <w:r w:rsidRPr="000B54C4">
              <w:rPr>
                <w:rFonts w:ascii="Times New Roman" w:hAnsi="Times New Roman"/>
                <w:sz w:val="22"/>
                <w:lang w:val="lt-LT" w:eastAsia="en-US"/>
              </w:rPr>
              <w:t xml:space="preserve">. </w:t>
            </w:r>
            <w:r w:rsidR="008B77F3" w:rsidRPr="000B54C4">
              <w:rPr>
                <w:rFonts w:ascii="Times New Roman" w:hAnsi="Times New Roman"/>
                <w:sz w:val="22"/>
                <w:lang w:val="lt-LT" w:eastAsia="en-US"/>
              </w:rPr>
              <w:t>Pirkėjui</w:t>
            </w:r>
            <w:r w:rsidRPr="000B54C4">
              <w:rPr>
                <w:rFonts w:ascii="Times New Roman" w:hAnsi="Times New Roman"/>
                <w:sz w:val="22"/>
                <w:lang w:val="lt-LT" w:eastAsia="en-US"/>
              </w:rPr>
              <w:t xml:space="preserve"> raštu paprašius</w:t>
            </w:r>
            <w:r w:rsidR="00763FE4" w:rsidRPr="000B54C4">
              <w:rPr>
                <w:rFonts w:ascii="Times New Roman" w:hAnsi="Times New Roman"/>
                <w:sz w:val="22"/>
                <w:lang w:val="lt-LT" w:eastAsia="en-US"/>
              </w:rPr>
              <w:t>,</w:t>
            </w:r>
            <w:r w:rsidRPr="000B54C4">
              <w:rPr>
                <w:rFonts w:ascii="Times New Roman" w:hAnsi="Times New Roman"/>
                <w:sz w:val="22"/>
                <w:lang w:val="lt-LT" w:eastAsia="en-US"/>
              </w:rPr>
              <w:t xml:space="preserve"> grąžinti visus iš </w:t>
            </w:r>
            <w:r w:rsidR="008B77F3" w:rsidRPr="000B54C4">
              <w:rPr>
                <w:rFonts w:ascii="Times New Roman" w:hAnsi="Times New Roman"/>
                <w:sz w:val="22"/>
                <w:lang w:val="lt-LT" w:eastAsia="en-US"/>
              </w:rPr>
              <w:t>Pirkėjo</w:t>
            </w:r>
            <w:r w:rsidRPr="000B54C4">
              <w:rPr>
                <w:rFonts w:ascii="Times New Roman" w:hAnsi="Times New Roman"/>
                <w:sz w:val="22"/>
                <w:lang w:val="lt-LT" w:eastAsia="en-US"/>
              </w:rPr>
              <w:t xml:space="preserve"> gautus, Sutarčiai vykdyti reikalingus dokumentus;</w:t>
            </w:r>
          </w:p>
          <w:p w14:paraId="2CD887A9" w14:textId="181FCB92" w:rsidR="00CB3552" w:rsidRPr="000B54C4" w:rsidRDefault="00CB3552" w:rsidP="00BB08F4">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4.1.</w:t>
            </w:r>
            <w:r w:rsidR="006216F9" w:rsidRPr="000B54C4">
              <w:rPr>
                <w:rFonts w:ascii="Times New Roman" w:hAnsi="Times New Roman"/>
                <w:sz w:val="22"/>
                <w:lang w:val="lt-LT" w:eastAsia="en-US"/>
              </w:rPr>
              <w:t>9</w:t>
            </w:r>
            <w:r w:rsidRPr="000B54C4">
              <w:rPr>
                <w:rFonts w:ascii="Times New Roman" w:hAnsi="Times New Roman"/>
                <w:sz w:val="22"/>
                <w:lang w:val="lt-LT" w:eastAsia="en-US"/>
              </w:rPr>
              <w:t xml:space="preserve">. </w:t>
            </w:r>
            <w:r w:rsidR="008B77F3" w:rsidRPr="000B54C4">
              <w:rPr>
                <w:rFonts w:ascii="Times New Roman" w:hAnsi="Times New Roman"/>
                <w:sz w:val="22"/>
                <w:lang w:val="lt-LT" w:eastAsia="en-US"/>
              </w:rPr>
              <w:t>Pirkėjui</w:t>
            </w:r>
            <w:r w:rsidRPr="000B54C4">
              <w:rPr>
                <w:rFonts w:ascii="Times New Roman" w:hAnsi="Times New Roman"/>
                <w:sz w:val="22"/>
                <w:lang w:val="lt-LT" w:eastAsia="en-US"/>
              </w:rPr>
              <w:t xml:space="preserve"> </w:t>
            </w:r>
            <w:r w:rsidR="008B77F3" w:rsidRPr="000B54C4">
              <w:rPr>
                <w:rFonts w:ascii="Times New Roman" w:hAnsi="Times New Roman"/>
                <w:sz w:val="22"/>
                <w:lang w:val="lt-LT" w:eastAsia="en-US"/>
              </w:rPr>
              <w:t>nurodžius priėmimo–perdavimo akte suteiktų paslaugų trūkumus/neatitikimus</w:t>
            </w:r>
            <w:r w:rsidR="0085253D" w:rsidRPr="000B54C4">
              <w:rPr>
                <w:rFonts w:ascii="Times New Roman" w:hAnsi="Times New Roman"/>
                <w:sz w:val="22"/>
                <w:lang w:val="lt-LT" w:eastAsia="en-US"/>
              </w:rPr>
              <w:t>/pastabas</w:t>
            </w:r>
            <w:r w:rsidR="00F11B58" w:rsidRPr="000B54C4">
              <w:rPr>
                <w:rFonts w:ascii="Times New Roman" w:hAnsi="Times New Roman"/>
                <w:sz w:val="22"/>
                <w:lang w:val="lt-LT" w:eastAsia="en-US"/>
              </w:rPr>
              <w:t>,</w:t>
            </w:r>
            <w:r w:rsidR="008B77F3" w:rsidRPr="000B54C4">
              <w:rPr>
                <w:rFonts w:ascii="Times New Roman" w:hAnsi="Times New Roman"/>
                <w:sz w:val="22"/>
                <w:lang w:val="lt-LT" w:eastAsia="en-US"/>
              </w:rPr>
              <w:t xml:space="preserve"> </w:t>
            </w:r>
            <w:r w:rsidR="006353C1" w:rsidRPr="000B54C4">
              <w:rPr>
                <w:rFonts w:ascii="Times New Roman" w:hAnsi="Times New Roman"/>
                <w:sz w:val="22"/>
                <w:lang w:val="lt-LT" w:eastAsia="en-US"/>
              </w:rPr>
              <w:t xml:space="preserve">ištaisyti juos </w:t>
            </w:r>
            <w:r w:rsidR="00F11B58" w:rsidRPr="000B54C4">
              <w:rPr>
                <w:rFonts w:ascii="Times New Roman" w:hAnsi="Times New Roman"/>
                <w:sz w:val="22"/>
                <w:lang w:val="lt-LT" w:eastAsia="en-US"/>
              </w:rPr>
              <w:t xml:space="preserve">savo sąskaita </w:t>
            </w:r>
            <w:r w:rsidRPr="000B54C4">
              <w:rPr>
                <w:rFonts w:ascii="Times New Roman" w:hAnsi="Times New Roman"/>
                <w:sz w:val="22"/>
                <w:lang w:val="lt-LT" w:eastAsia="en-US"/>
              </w:rPr>
              <w:t xml:space="preserve">per </w:t>
            </w:r>
            <w:r w:rsidR="006353C1" w:rsidRPr="000B54C4">
              <w:rPr>
                <w:rFonts w:ascii="Times New Roman" w:hAnsi="Times New Roman"/>
                <w:sz w:val="22"/>
                <w:lang w:val="lt-LT" w:eastAsia="en-US"/>
              </w:rPr>
              <w:t xml:space="preserve">Pirkėjo nurodytą </w:t>
            </w:r>
            <w:r w:rsidRPr="000B54C4">
              <w:rPr>
                <w:rFonts w:ascii="Times New Roman" w:hAnsi="Times New Roman"/>
                <w:sz w:val="22"/>
                <w:lang w:val="lt-LT" w:eastAsia="en-US"/>
              </w:rPr>
              <w:t>proti</w:t>
            </w:r>
            <w:r w:rsidR="006353C1" w:rsidRPr="000B54C4">
              <w:rPr>
                <w:rFonts w:ascii="Times New Roman" w:hAnsi="Times New Roman"/>
                <w:sz w:val="22"/>
                <w:lang w:val="lt-LT" w:eastAsia="en-US"/>
              </w:rPr>
              <w:t>ngą terminą</w:t>
            </w:r>
            <w:r w:rsidRPr="000B54C4">
              <w:rPr>
                <w:rFonts w:ascii="Times New Roman" w:hAnsi="Times New Roman"/>
                <w:sz w:val="22"/>
                <w:lang w:val="lt-LT" w:eastAsia="en-US"/>
              </w:rPr>
              <w:t>;</w:t>
            </w:r>
          </w:p>
          <w:p w14:paraId="09D9292D" w14:textId="29226534" w:rsidR="00EA257B" w:rsidRPr="000B54C4" w:rsidRDefault="00EA257B"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4.1.</w:t>
            </w:r>
            <w:r w:rsidR="006216F9" w:rsidRPr="000B54C4">
              <w:rPr>
                <w:rFonts w:ascii="Times New Roman" w:hAnsi="Times New Roman"/>
                <w:sz w:val="22"/>
                <w:lang w:val="lt-LT" w:eastAsia="en-US"/>
              </w:rPr>
              <w:t>10</w:t>
            </w:r>
            <w:r w:rsidRPr="000B54C4">
              <w:rPr>
                <w:rFonts w:ascii="Times New Roman" w:hAnsi="Times New Roman"/>
                <w:sz w:val="22"/>
                <w:lang w:val="lt-LT" w:eastAsia="en-US"/>
              </w:rPr>
              <w:t>.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Paslaugų teikėjas gali pateikti reikalingą informaciją raštu.</w:t>
            </w:r>
          </w:p>
          <w:p w14:paraId="085CB8AF" w14:textId="2C4B57C9" w:rsidR="00656769" w:rsidRPr="000B54C4" w:rsidRDefault="00656769"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4.1.</w:t>
            </w:r>
            <w:r w:rsidR="006216F9" w:rsidRPr="000B54C4">
              <w:rPr>
                <w:rFonts w:ascii="Times New Roman" w:hAnsi="Times New Roman"/>
                <w:sz w:val="22"/>
                <w:lang w:val="lt-LT" w:eastAsia="en-US"/>
              </w:rPr>
              <w:t>11</w:t>
            </w:r>
            <w:r w:rsidRPr="000B54C4">
              <w:rPr>
                <w:rFonts w:ascii="Times New Roman" w:hAnsi="Times New Roman"/>
                <w:sz w:val="22"/>
                <w:lang w:val="lt-LT" w:eastAsia="en-US"/>
              </w:rPr>
              <w:t xml:space="preserve">. </w:t>
            </w:r>
            <w:r w:rsidR="0085253D" w:rsidRPr="000B54C4">
              <w:rPr>
                <w:rFonts w:ascii="Times New Roman" w:hAnsi="Times New Roman"/>
                <w:sz w:val="22"/>
                <w:szCs w:val="22"/>
                <w:lang w:val="lt-LT"/>
              </w:rPr>
              <w:t>rūpestingai</w:t>
            </w:r>
            <w:r w:rsidRPr="000B54C4">
              <w:rPr>
                <w:rFonts w:ascii="Times New Roman" w:hAnsi="Times New Roman"/>
                <w:sz w:val="22"/>
                <w:szCs w:val="22"/>
                <w:lang w:val="lt-LT"/>
              </w:rPr>
              <w:t xml:space="preserve"> tvark</w:t>
            </w:r>
            <w:r w:rsidR="0085253D" w:rsidRPr="000B54C4">
              <w:rPr>
                <w:rFonts w:ascii="Times New Roman" w:hAnsi="Times New Roman"/>
                <w:sz w:val="22"/>
                <w:szCs w:val="22"/>
                <w:lang w:val="lt-LT"/>
              </w:rPr>
              <w:t>yti</w:t>
            </w:r>
            <w:r w:rsidRPr="000B54C4">
              <w:rPr>
                <w:rFonts w:ascii="Times New Roman" w:hAnsi="Times New Roman"/>
                <w:sz w:val="22"/>
                <w:szCs w:val="22"/>
                <w:lang w:val="lt-LT"/>
              </w:rPr>
              <w:t xml:space="preserve"> sąskaitas, įrašus ir kvitus, susijusius su Pirkėjo vykdomais </w:t>
            </w:r>
            <w:proofErr w:type="spellStart"/>
            <w:r w:rsidRPr="000B54C4">
              <w:rPr>
                <w:rFonts w:ascii="Times New Roman" w:hAnsi="Times New Roman"/>
                <w:sz w:val="22"/>
                <w:szCs w:val="22"/>
                <w:lang w:val="lt-LT"/>
              </w:rPr>
              <w:t>mokėjimais</w:t>
            </w:r>
            <w:proofErr w:type="spellEnd"/>
            <w:r w:rsidRPr="000B54C4">
              <w:rPr>
                <w:rFonts w:ascii="Times New Roman" w:hAnsi="Times New Roman"/>
                <w:sz w:val="22"/>
                <w:szCs w:val="22"/>
                <w:lang w:val="lt-LT"/>
              </w:rPr>
              <w:t xml:space="preserve">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r w:rsidR="0085253D" w:rsidRPr="000B54C4">
              <w:rPr>
                <w:rFonts w:ascii="Times New Roman" w:hAnsi="Times New Roman"/>
                <w:sz w:val="22"/>
                <w:szCs w:val="22"/>
                <w:lang w:val="lt-LT"/>
              </w:rPr>
              <w:t>;</w:t>
            </w:r>
          </w:p>
          <w:p w14:paraId="6B0D6176" w14:textId="715B4D57"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4.1.</w:t>
            </w:r>
            <w:r w:rsidR="006216F9" w:rsidRPr="000B54C4">
              <w:rPr>
                <w:rFonts w:ascii="Times New Roman" w:hAnsi="Times New Roman"/>
                <w:sz w:val="22"/>
                <w:lang w:val="lt-LT" w:eastAsia="en-US"/>
              </w:rPr>
              <w:t>12</w:t>
            </w:r>
            <w:r w:rsidRPr="000B54C4">
              <w:rPr>
                <w:rFonts w:ascii="Times New Roman" w:hAnsi="Times New Roman"/>
                <w:sz w:val="22"/>
                <w:lang w:val="lt-LT" w:eastAsia="en-US"/>
              </w:rPr>
              <w:t>. tinkamai vykdyti kitus įsipareigojimus, numatytus Sutartyje ir galiojančiuose Lietuvos Respublikos teisės aktuose.</w:t>
            </w:r>
          </w:p>
          <w:p w14:paraId="56B2F5C5" w14:textId="406C5CDF" w:rsidR="000B7ED3" w:rsidRPr="000B54C4" w:rsidRDefault="000B7ED3" w:rsidP="000B7ED3">
            <w:pPr>
              <w:pStyle w:val="BodyText11"/>
              <w:ind w:firstLine="601"/>
              <w:rPr>
                <w:rFonts w:ascii="Times New Roman" w:hAnsi="Times New Roman"/>
                <w:sz w:val="22"/>
                <w:lang w:eastAsia="en-US"/>
              </w:rPr>
            </w:pPr>
            <w:r w:rsidRPr="000B54C4">
              <w:rPr>
                <w:rFonts w:ascii="Times New Roman" w:hAnsi="Times New Roman"/>
                <w:sz w:val="22"/>
                <w:lang w:val="lt-LT" w:eastAsia="en-US"/>
              </w:rPr>
              <w:t>4.1.13.</w:t>
            </w:r>
            <w:r w:rsidRPr="000B54C4">
              <w:rPr>
                <w:rFonts w:ascii="Times New Roman" w:hAnsi="Times New Roman"/>
                <w:szCs w:val="24"/>
                <w:lang w:eastAsia="lt-LT"/>
              </w:rPr>
              <w:t xml:space="preserve"> </w:t>
            </w:r>
            <w:proofErr w:type="spellStart"/>
            <w:r w:rsidRPr="000B54C4">
              <w:rPr>
                <w:rFonts w:ascii="Times New Roman" w:hAnsi="Times New Roman"/>
                <w:sz w:val="22"/>
                <w:lang w:eastAsia="en-US"/>
              </w:rPr>
              <w:t>Lektorius</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turi</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pateikti</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mokomąją</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medžiagą</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joje</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turi</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būti</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naudojamas</w:t>
            </w:r>
            <w:proofErr w:type="spellEnd"/>
            <w:r w:rsidRPr="000B54C4">
              <w:rPr>
                <w:rFonts w:ascii="Times New Roman" w:hAnsi="Times New Roman"/>
                <w:sz w:val="22"/>
                <w:lang w:eastAsia="en-US"/>
              </w:rPr>
              <w:t xml:space="preserve"> VSF </w:t>
            </w:r>
            <w:proofErr w:type="spellStart"/>
            <w:r w:rsidRPr="000B54C4">
              <w:rPr>
                <w:rFonts w:ascii="Times New Roman" w:hAnsi="Times New Roman"/>
                <w:sz w:val="22"/>
                <w:lang w:eastAsia="en-US"/>
              </w:rPr>
              <w:t>viešinimo</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ženklas</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žr</w:t>
            </w:r>
            <w:proofErr w:type="spellEnd"/>
            <w:r w:rsidRPr="000B54C4">
              <w:rPr>
                <w:rFonts w:ascii="Times New Roman" w:hAnsi="Times New Roman"/>
                <w:sz w:val="22"/>
                <w:lang w:eastAsia="en-US"/>
              </w:rPr>
              <w:t xml:space="preserve">. </w:t>
            </w:r>
            <w:hyperlink r:id="rId9" w:history="1">
              <w:r w:rsidR="002E02DB" w:rsidRPr="000B54C4">
                <w:rPr>
                  <w:rStyle w:val="Hyperlink"/>
                  <w:rFonts w:ascii="Times New Roman" w:hAnsi="Times New Roman"/>
                  <w:sz w:val="22"/>
                  <w:lang w:eastAsia="en-US"/>
                </w:rPr>
                <w:t>https://www.cpva.lt/vidaus-saugumo-fondas-2014-2020-m./viesinimas/317</w:t>
              </w:r>
            </w:hyperlink>
            <w:r w:rsidRPr="000B54C4">
              <w:rPr>
                <w:rFonts w:ascii="Times New Roman" w:hAnsi="Times New Roman"/>
                <w:sz w:val="22"/>
                <w:lang w:eastAsia="en-US"/>
              </w:rPr>
              <w:t>).</w:t>
            </w:r>
            <w:r w:rsidR="002E02DB" w:rsidRPr="000B54C4">
              <w:rPr>
                <w:rFonts w:ascii="Times New Roman" w:hAnsi="Times New Roman"/>
                <w:sz w:val="22"/>
                <w:lang w:eastAsia="en-US"/>
              </w:rPr>
              <w:t xml:space="preserve"> </w:t>
            </w:r>
            <w:proofErr w:type="spellStart"/>
            <w:r w:rsidR="002E02DB" w:rsidRPr="000B54C4">
              <w:rPr>
                <w:rFonts w:ascii="Times New Roman" w:hAnsi="Times New Roman"/>
                <w:sz w:val="22"/>
                <w:lang w:eastAsia="en-US"/>
              </w:rPr>
              <w:t>Medžiaga</w:t>
            </w:r>
            <w:proofErr w:type="spellEnd"/>
            <w:r w:rsidR="002E02DB" w:rsidRPr="000B54C4">
              <w:rPr>
                <w:rFonts w:ascii="Times New Roman" w:hAnsi="Times New Roman"/>
                <w:sz w:val="22"/>
                <w:lang w:eastAsia="en-US"/>
              </w:rPr>
              <w:t xml:space="preserve"> </w:t>
            </w:r>
            <w:proofErr w:type="spellStart"/>
            <w:r w:rsidR="002E02DB" w:rsidRPr="000B54C4">
              <w:rPr>
                <w:rFonts w:ascii="Times New Roman" w:hAnsi="Times New Roman"/>
                <w:sz w:val="22"/>
                <w:lang w:eastAsia="en-US"/>
              </w:rPr>
              <w:t>pateikiama</w:t>
            </w:r>
            <w:proofErr w:type="spellEnd"/>
            <w:r w:rsidR="002E02DB" w:rsidRPr="000B54C4">
              <w:rPr>
                <w:rFonts w:ascii="Times New Roman" w:hAnsi="Times New Roman"/>
                <w:sz w:val="22"/>
                <w:lang w:eastAsia="en-US"/>
              </w:rPr>
              <w:t xml:space="preserve"> el. </w:t>
            </w:r>
            <w:proofErr w:type="spellStart"/>
            <w:r w:rsidR="002E02DB" w:rsidRPr="000B54C4">
              <w:rPr>
                <w:rFonts w:ascii="Times New Roman" w:hAnsi="Times New Roman"/>
                <w:sz w:val="22"/>
                <w:lang w:eastAsia="en-US"/>
              </w:rPr>
              <w:t>būdu</w:t>
            </w:r>
            <w:proofErr w:type="spellEnd"/>
            <w:r w:rsidR="002E02DB" w:rsidRPr="000B54C4">
              <w:rPr>
                <w:rFonts w:ascii="Times New Roman" w:hAnsi="Times New Roman"/>
                <w:sz w:val="22"/>
                <w:lang w:eastAsia="en-US"/>
              </w:rPr>
              <w:t xml:space="preserve"> </w:t>
            </w:r>
            <w:proofErr w:type="spellStart"/>
            <w:r w:rsidR="002E02DB" w:rsidRPr="000B54C4">
              <w:rPr>
                <w:rFonts w:ascii="Times New Roman" w:hAnsi="Times New Roman"/>
                <w:sz w:val="22"/>
                <w:lang w:eastAsia="en-US"/>
              </w:rPr>
              <w:t>ir</w:t>
            </w:r>
            <w:proofErr w:type="spellEnd"/>
            <w:r w:rsidR="002E02DB" w:rsidRPr="000B54C4">
              <w:rPr>
                <w:rFonts w:ascii="Times New Roman" w:hAnsi="Times New Roman"/>
                <w:sz w:val="22"/>
                <w:lang w:eastAsia="en-US"/>
              </w:rPr>
              <w:t xml:space="preserve"> </w:t>
            </w:r>
            <w:proofErr w:type="spellStart"/>
            <w:r w:rsidR="005B1247" w:rsidRPr="000B54C4">
              <w:rPr>
                <w:rFonts w:ascii="Times New Roman" w:hAnsi="Times New Roman"/>
                <w:sz w:val="22"/>
                <w:lang w:eastAsia="en-US"/>
              </w:rPr>
              <w:t>egzempliorius</w:t>
            </w:r>
            <w:proofErr w:type="spellEnd"/>
            <w:r w:rsidR="005B1247" w:rsidRPr="000B54C4">
              <w:rPr>
                <w:rFonts w:ascii="Times New Roman" w:hAnsi="Times New Roman"/>
                <w:sz w:val="22"/>
                <w:lang w:eastAsia="en-US"/>
              </w:rPr>
              <w:t xml:space="preserve"> </w:t>
            </w:r>
            <w:proofErr w:type="spellStart"/>
            <w:r w:rsidR="002E02DB" w:rsidRPr="000B54C4">
              <w:rPr>
                <w:rFonts w:ascii="Times New Roman" w:hAnsi="Times New Roman"/>
                <w:sz w:val="22"/>
                <w:lang w:eastAsia="en-US"/>
              </w:rPr>
              <w:t>popierine</w:t>
            </w:r>
            <w:proofErr w:type="spellEnd"/>
            <w:r w:rsidR="002E02DB" w:rsidRPr="000B54C4">
              <w:rPr>
                <w:rFonts w:ascii="Times New Roman" w:hAnsi="Times New Roman"/>
                <w:sz w:val="22"/>
                <w:lang w:eastAsia="en-US"/>
              </w:rPr>
              <w:t xml:space="preserve"> forma.</w:t>
            </w:r>
          </w:p>
          <w:p w14:paraId="443E2AF1" w14:textId="7146B416" w:rsidR="00B541A7" w:rsidRPr="000B54C4" w:rsidRDefault="00B541A7" w:rsidP="00B541A7">
            <w:pPr>
              <w:pStyle w:val="BodyText11"/>
              <w:ind w:firstLine="601"/>
              <w:rPr>
                <w:rFonts w:ascii="Times New Roman" w:hAnsi="Times New Roman"/>
                <w:sz w:val="22"/>
                <w:lang w:eastAsia="en-US"/>
              </w:rPr>
            </w:pPr>
            <w:r w:rsidRPr="000B54C4">
              <w:rPr>
                <w:rFonts w:ascii="Times New Roman" w:hAnsi="Times New Roman"/>
                <w:sz w:val="22"/>
                <w:lang w:eastAsia="en-US"/>
              </w:rPr>
              <w:t xml:space="preserve">4.1.14. </w:t>
            </w:r>
            <w:proofErr w:type="spellStart"/>
            <w:r w:rsidRPr="000B54C4">
              <w:rPr>
                <w:rFonts w:ascii="Times New Roman" w:hAnsi="Times New Roman"/>
                <w:sz w:val="22"/>
                <w:lang w:eastAsia="en-US"/>
              </w:rPr>
              <w:t>Paslaugų</w:t>
            </w:r>
            <w:proofErr w:type="spellEnd"/>
            <w:r w:rsidRPr="000B54C4">
              <w:rPr>
                <w:rFonts w:ascii="Times New Roman" w:hAnsi="Times New Roman"/>
                <w:sz w:val="22"/>
                <w:lang w:eastAsia="en-US"/>
              </w:rPr>
              <w:t xml:space="preserve"> </w:t>
            </w:r>
            <w:proofErr w:type="spellStart"/>
            <w:r w:rsidRPr="000B54C4">
              <w:rPr>
                <w:rFonts w:ascii="Times New Roman" w:hAnsi="Times New Roman"/>
                <w:sz w:val="22"/>
                <w:lang w:eastAsia="en-US"/>
              </w:rPr>
              <w:t>teikėjas</w:t>
            </w:r>
            <w:proofErr w:type="spellEnd"/>
            <w:r w:rsidRPr="000B54C4">
              <w:rPr>
                <w:rFonts w:ascii="Times New Roman" w:hAnsi="Times New Roman"/>
                <w:sz w:val="22"/>
                <w:lang w:val="lt-LT" w:eastAsia="en-US"/>
              </w:rPr>
              <w:t xml:space="preserve"> sudaro Pirkėjui galimybę prisijungti prie virtualios mokymosi aplinkos, suteikia nuorodą bei prisijungimo duomenis, atveju jei mokymai vyksta nuotoliniu būdu.</w:t>
            </w:r>
          </w:p>
          <w:p w14:paraId="1833BE0A" w14:textId="151EC108" w:rsidR="00B541A7" w:rsidRPr="000B54C4" w:rsidRDefault="00B541A7" w:rsidP="000B7ED3">
            <w:pPr>
              <w:pStyle w:val="BodyText11"/>
              <w:ind w:firstLine="601"/>
              <w:rPr>
                <w:rFonts w:ascii="Times New Roman" w:hAnsi="Times New Roman"/>
                <w:sz w:val="22"/>
                <w:lang w:eastAsia="en-US"/>
              </w:rPr>
            </w:pPr>
          </w:p>
          <w:p w14:paraId="7B60DBF5" w14:textId="77777777" w:rsidR="00CB3552" w:rsidRPr="000B54C4" w:rsidRDefault="00CB3552" w:rsidP="00446885">
            <w:pPr>
              <w:pStyle w:val="BodyText11"/>
              <w:ind w:firstLine="601"/>
              <w:rPr>
                <w:rFonts w:ascii="Times New Roman" w:hAnsi="Times New Roman"/>
                <w:b/>
                <w:sz w:val="22"/>
                <w:lang w:val="lt-LT" w:eastAsia="en-US"/>
              </w:rPr>
            </w:pPr>
            <w:r w:rsidRPr="000B54C4">
              <w:rPr>
                <w:rFonts w:ascii="Times New Roman" w:hAnsi="Times New Roman"/>
                <w:b/>
                <w:sz w:val="22"/>
                <w:lang w:val="lt-LT" w:eastAsia="en-US"/>
              </w:rPr>
              <w:t>4.2. Paslaugų teikėjas turi teisę:</w:t>
            </w:r>
          </w:p>
          <w:p w14:paraId="4DE33C04" w14:textId="77777777"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 xml:space="preserve">4.2.1. gauti Paslaugų kainą su sąlyga, kad jis tinkamai </w:t>
            </w:r>
            <w:r w:rsidR="006353C1" w:rsidRPr="000B54C4">
              <w:rPr>
                <w:rFonts w:ascii="Times New Roman" w:hAnsi="Times New Roman"/>
                <w:sz w:val="22"/>
                <w:lang w:val="lt-LT" w:eastAsia="en-US"/>
              </w:rPr>
              <w:t>ir laiku į</w:t>
            </w:r>
            <w:r w:rsidRPr="000B54C4">
              <w:rPr>
                <w:rFonts w:ascii="Times New Roman" w:hAnsi="Times New Roman"/>
                <w:sz w:val="22"/>
                <w:lang w:val="lt-LT" w:eastAsia="en-US"/>
              </w:rPr>
              <w:t xml:space="preserve">vykdo </w:t>
            </w:r>
            <w:r w:rsidR="006353C1" w:rsidRPr="000B54C4">
              <w:rPr>
                <w:rFonts w:ascii="Times New Roman" w:hAnsi="Times New Roman"/>
                <w:sz w:val="22"/>
                <w:lang w:val="lt-LT" w:eastAsia="en-US"/>
              </w:rPr>
              <w:t xml:space="preserve">visus šioje </w:t>
            </w:r>
            <w:r w:rsidRPr="000B54C4">
              <w:rPr>
                <w:rFonts w:ascii="Times New Roman" w:hAnsi="Times New Roman"/>
                <w:sz w:val="22"/>
                <w:lang w:val="lt-LT" w:eastAsia="en-US"/>
              </w:rPr>
              <w:t>Sutart</w:t>
            </w:r>
            <w:r w:rsidR="006353C1" w:rsidRPr="000B54C4">
              <w:rPr>
                <w:rFonts w:ascii="Times New Roman" w:hAnsi="Times New Roman"/>
                <w:sz w:val="22"/>
                <w:lang w:val="lt-LT" w:eastAsia="en-US"/>
              </w:rPr>
              <w:t>yje numatytus įsipareigojimus</w:t>
            </w:r>
            <w:r w:rsidRPr="000B54C4">
              <w:rPr>
                <w:rFonts w:ascii="Times New Roman" w:hAnsi="Times New Roman"/>
                <w:sz w:val="22"/>
                <w:lang w:val="lt-LT" w:eastAsia="en-US"/>
              </w:rPr>
              <w:t>;</w:t>
            </w:r>
          </w:p>
          <w:p w14:paraId="1BB01EF7" w14:textId="7EF7ACE1" w:rsidR="00CF0AE3" w:rsidRPr="000B54C4" w:rsidRDefault="00CF0AE3" w:rsidP="00446885">
            <w:pPr>
              <w:pStyle w:val="BodyText11"/>
              <w:ind w:firstLine="601"/>
              <w:rPr>
                <w:rFonts w:ascii="Times New Roman" w:hAnsi="Times New Roman"/>
                <w:sz w:val="22"/>
                <w:szCs w:val="22"/>
                <w:lang w:val="lt-LT" w:eastAsia="en-US"/>
              </w:rPr>
            </w:pPr>
            <w:r w:rsidRPr="000B54C4">
              <w:rPr>
                <w:rFonts w:ascii="Times New Roman" w:hAnsi="Times New Roman"/>
                <w:sz w:val="22"/>
                <w:szCs w:val="22"/>
                <w:lang w:val="lt-LT"/>
              </w:rPr>
              <w:t xml:space="preserve">4.2.2. </w:t>
            </w:r>
            <w:r w:rsidR="00D23D88" w:rsidRPr="000B54C4">
              <w:rPr>
                <w:rFonts w:ascii="Times New Roman" w:hAnsi="Times New Roman"/>
                <w:sz w:val="22"/>
                <w:szCs w:val="22"/>
                <w:lang w:val="lt-LT"/>
              </w:rPr>
              <w:t>j</w:t>
            </w:r>
            <w:r w:rsidRPr="000B54C4">
              <w:rPr>
                <w:rFonts w:ascii="Times New Roman" w:hAnsi="Times New Roman"/>
                <w:sz w:val="22"/>
                <w:szCs w:val="22"/>
                <w:lang w:val="lt-LT"/>
              </w:rPr>
              <w:t xml:space="preserve">ei Pirkėjas naudojasi Sutarties 4.4.3 papunktyje įtvirtinta tiesioginio atsiskaitymo su </w:t>
            </w:r>
            <w:proofErr w:type="spellStart"/>
            <w:r w:rsidRPr="000B54C4">
              <w:rPr>
                <w:rFonts w:ascii="Times New Roman" w:hAnsi="Times New Roman"/>
                <w:sz w:val="22"/>
                <w:szCs w:val="22"/>
                <w:lang w:val="lt-LT"/>
              </w:rPr>
              <w:t>subteikėjais</w:t>
            </w:r>
            <w:proofErr w:type="spellEnd"/>
            <w:r w:rsidRPr="000B54C4">
              <w:rPr>
                <w:rFonts w:ascii="Times New Roman" w:hAnsi="Times New Roman"/>
                <w:sz w:val="22"/>
                <w:szCs w:val="22"/>
                <w:lang w:val="lt-LT"/>
              </w:rPr>
              <w:t xml:space="preserve"> galimybe, Paslaugų teikėjas turi teisę prieštarauti nepagrįstiems </w:t>
            </w:r>
            <w:proofErr w:type="spellStart"/>
            <w:r w:rsidRPr="000B54C4">
              <w:rPr>
                <w:rFonts w:ascii="Times New Roman" w:hAnsi="Times New Roman"/>
                <w:sz w:val="22"/>
                <w:szCs w:val="22"/>
                <w:lang w:val="lt-LT"/>
              </w:rPr>
              <w:t>mokėjimams</w:t>
            </w:r>
            <w:proofErr w:type="spellEnd"/>
            <w:r w:rsidRPr="000B54C4">
              <w:rPr>
                <w:rFonts w:ascii="Times New Roman" w:hAnsi="Times New Roman"/>
                <w:sz w:val="22"/>
                <w:szCs w:val="22"/>
                <w:lang w:val="lt-LT"/>
              </w:rPr>
              <w:t xml:space="preserve"> </w:t>
            </w:r>
            <w:proofErr w:type="spellStart"/>
            <w:r w:rsidRPr="000B54C4">
              <w:rPr>
                <w:rFonts w:ascii="Times New Roman" w:hAnsi="Times New Roman"/>
                <w:sz w:val="22"/>
                <w:szCs w:val="22"/>
                <w:lang w:val="lt-LT"/>
              </w:rPr>
              <w:t>subteikėjams</w:t>
            </w:r>
            <w:proofErr w:type="spellEnd"/>
            <w:r w:rsidR="00D23D88" w:rsidRPr="000B54C4">
              <w:rPr>
                <w:rFonts w:ascii="Times New Roman" w:hAnsi="Times New Roman"/>
                <w:sz w:val="22"/>
                <w:szCs w:val="22"/>
                <w:lang w:val="lt-LT"/>
              </w:rPr>
              <w:t>;</w:t>
            </w:r>
          </w:p>
          <w:p w14:paraId="1D416C3B" w14:textId="0773159D" w:rsidR="00CB3552" w:rsidRPr="000B54C4" w:rsidRDefault="00CB3552" w:rsidP="00446885">
            <w:pPr>
              <w:pStyle w:val="BodyText11"/>
              <w:ind w:firstLine="601"/>
              <w:rPr>
                <w:rFonts w:ascii="Times New Roman" w:hAnsi="Times New Roman"/>
                <w:sz w:val="22"/>
                <w:lang w:val="lt-LT" w:eastAsia="en-US"/>
              </w:rPr>
            </w:pPr>
            <w:r w:rsidRPr="000B54C4">
              <w:rPr>
                <w:rFonts w:ascii="Times New Roman" w:hAnsi="Times New Roman"/>
                <w:sz w:val="22"/>
                <w:lang w:val="lt-LT" w:eastAsia="en-US"/>
              </w:rPr>
              <w:t>4.2.</w:t>
            </w:r>
            <w:r w:rsidR="00CF0AE3" w:rsidRPr="000B54C4">
              <w:rPr>
                <w:rFonts w:ascii="Times New Roman" w:hAnsi="Times New Roman"/>
                <w:sz w:val="22"/>
                <w:lang w:val="lt-LT" w:eastAsia="en-US"/>
              </w:rPr>
              <w:t>3</w:t>
            </w:r>
            <w:r w:rsidRPr="000B54C4">
              <w:rPr>
                <w:rFonts w:ascii="Times New Roman" w:hAnsi="Times New Roman"/>
                <w:sz w:val="22"/>
                <w:lang w:val="lt-LT" w:eastAsia="en-US"/>
              </w:rPr>
              <w:t>. Paslaugų teikėjas turi ir kitas šios Sutarties ir Lietuvos Respublikoje galiojančių teisės aktų numatytas teises.</w:t>
            </w:r>
          </w:p>
          <w:p w14:paraId="71E1D0F2" w14:textId="77777777" w:rsidR="00CB3552" w:rsidRPr="000B54C4" w:rsidRDefault="00CB3552" w:rsidP="00446885">
            <w:pPr>
              <w:pStyle w:val="BodyText11"/>
              <w:ind w:firstLine="601"/>
              <w:rPr>
                <w:rFonts w:ascii="Times New Roman" w:hAnsi="Times New Roman"/>
                <w:b/>
                <w:sz w:val="22"/>
                <w:lang w:val="lt-LT" w:eastAsia="en-US"/>
              </w:rPr>
            </w:pPr>
            <w:r w:rsidRPr="000B54C4">
              <w:rPr>
                <w:rFonts w:ascii="Times New Roman" w:hAnsi="Times New Roman"/>
                <w:b/>
                <w:sz w:val="22"/>
                <w:lang w:val="lt-LT" w:eastAsia="en-US"/>
              </w:rPr>
              <w:t>4.3.</w:t>
            </w:r>
            <w:r w:rsidR="006353C1" w:rsidRPr="000B54C4">
              <w:rPr>
                <w:rFonts w:ascii="Times New Roman" w:hAnsi="Times New Roman"/>
                <w:b/>
                <w:sz w:val="22"/>
                <w:lang w:val="lt-LT" w:eastAsia="en-US"/>
              </w:rPr>
              <w:t xml:space="preserve"> Pirkėjas</w:t>
            </w:r>
            <w:r w:rsidRPr="000B54C4">
              <w:rPr>
                <w:rFonts w:ascii="Times New Roman" w:hAnsi="Times New Roman"/>
                <w:b/>
                <w:sz w:val="22"/>
                <w:lang w:val="lt-LT" w:eastAsia="en-US"/>
              </w:rPr>
              <w:t xml:space="preserve"> įsipareigoja:</w:t>
            </w:r>
          </w:p>
          <w:p w14:paraId="7F19D8FC" w14:textId="77777777" w:rsidR="006A4A72" w:rsidRPr="000B54C4" w:rsidRDefault="00CB3552" w:rsidP="00446885">
            <w:pPr>
              <w:pStyle w:val="BodyText11"/>
              <w:ind w:firstLine="601"/>
              <w:rPr>
                <w:rFonts w:ascii="Times New Roman" w:hAnsi="Times New Roman"/>
                <w:sz w:val="22"/>
                <w:szCs w:val="22"/>
                <w:lang w:val="lt-LT" w:eastAsia="en-US"/>
              </w:rPr>
            </w:pPr>
            <w:r w:rsidRPr="000B54C4">
              <w:rPr>
                <w:rFonts w:ascii="Times New Roman" w:hAnsi="Times New Roman"/>
                <w:sz w:val="22"/>
                <w:szCs w:val="22"/>
                <w:lang w:val="lt-LT" w:eastAsia="en-US"/>
              </w:rPr>
              <w:t xml:space="preserve">4.3.1. </w:t>
            </w:r>
            <w:r w:rsidR="006A4A72" w:rsidRPr="000B54C4">
              <w:rPr>
                <w:rFonts w:ascii="Times New Roman" w:hAnsi="Times New Roman"/>
                <w:sz w:val="22"/>
                <w:szCs w:val="22"/>
                <w:lang w:val="lt-LT"/>
              </w:rPr>
              <w:t>laiku priimti iš Paslaugų teikėjo tinkamai ir kokybiškai suteiktas Paslaugas ir laiku už jas atsiskaityti šioje Sutartyje nustatyta tvarka;</w:t>
            </w:r>
          </w:p>
          <w:p w14:paraId="1DA62C2B" w14:textId="684A4C88" w:rsidR="006A4A72" w:rsidRPr="000B54C4" w:rsidRDefault="006A4A72" w:rsidP="00446885">
            <w:pPr>
              <w:pStyle w:val="BodyText11"/>
              <w:ind w:firstLine="601"/>
              <w:rPr>
                <w:rFonts w:ascii="Times New Roman" w:hAnsi="Times New Roman"/>
                <w:bCs/>
                <w:sz w:val="22"/>
                <w:szCs w:val="22"/>
                <w:lang w:val="lt-LT"/>
              </w:rPr>
            </w:pPr>
            <w:r w:rsidRPr="000B54C4">
              <w:rPr>
                <w:rFonts w:ascii="Times New Roman" w:hAnsi="Times New Roman"/>
                <w:sz w:val="22"/>
                <w:szCs w:val="22"/>
                <w:lang w:val="lt-LT" w:eastAsia="en-US"/>
              </w:rPr>
              <w:t xml:space="preserve">4.3.2. </w:t>
            </w:r>
            <w:r w:rsidRPr="000B54C4">
              <w:rPr>
                <w:rFonts w:ascii="Times New Roman" w:hAnsi="Times New Roman"/>
                <w:bCs/>
                <w:sz w:val="22"/>
                <w:szCs w:val="22"/>
                <w:lang w:val="lt-LT"/>
              </w:rPr>
              <w:t xml:space="preserve">nedelsiant pranešti </w:t>
            </w:r>
            <w:r w:rsidRPr="000B54C4">
              <w:rPr>
                <w:rFonts w:ascii="Times New Roman" w:hAnsi="Times New Roman"/>
                <w:sz w:val="22"/>
                <w:szCs w:val="22"/>
                <w:lang w:val="lt-LT"/>
              </w:rPr>
              <w:t>Paslaugų teikėjui</w:t>
            </w:r>
            <w:r w:rsidRPr="000B54C4">
              <w:rPr>
                <w:rFonts w:ascii="Times New Roman" w:hAnsi="Times New Roman"/>
                <w:bCs/>
                <w:sz w:val="22"/>
                <w:szCs w:val="22"/>
                <w:lang w:val="lt-LT"/>
              </w:rPr>
              <w:t xml:space="preserve"> apie Sutarties sąlygų pažeidimą, kai tik toks pažeidimas yra nustatomas</w:t>
            </w:r>
            <w:r w:rsidR="002B1027" w:rsidRPr="000B54C4">
              <w:rPr>
                <w:rFonts w:ascii="Times New Roman" w:hAnsi="Times New Roman"/>
                <w:bCs/>
                <w:sz w:val="22"/>
                <w:szCs w:val="22"/>
                <w:lang w:val="lt-LT"/>
              </w:rPr>
              <w:t>;</w:t>
            </w:r>
          </w:p>
          <w:p w14:paraId="0566E6C2" w14:textId="179D99FF" w:rsidR="002B1027" w:rsidRPr="000B54C4" w:rsidRDefault="002B1027" w:rsidP="00446885">
            <w:pPr>
              <w:pStyle w:val="BodyText11"/>
              <w:ind w:firstLine="601"/>
              <w:rPr>
                <w:rFonts w:ascii="Times New Roman" w:hAnsi="Times New Roman"/>
                <w:sz w:val="22"/>
                <w:szCs w:val="22"/>
                <w:lang w:val="lt-LT" w:eastAsia="en-US"/>
              </w:rPr>
            </w:pPr>
            <w:r w:rsidRPr="000B54C4">
              <w:rPr>
                <w:rFonts w:ascii="Times New Roman" w:hAnsi="Times New Roman"/>
                <w:bCs/>
                <w:sz w:val="22"/>
                <w:szCs w:val="22"/>
                <w:lang w:val="lt-LT"/>
              </w:rPr>
              <w:t xml:space="preserve">4.3.3. </w:t>
            </w:r>
            <w:r w:rsidR="00373626" w:rsidRPr="000B54C4">
              <w:rPr>
                <w:rFonts w:ascii="Times New Roman" w:hAnsi="Times New Roman"/>
                <w:bCs/>
                <w:sz w:val="22"/>
                <w:szCs w:val="22"/>
                <w:lang w:val="lt-LT"/>
              </w:rPr>
              <w:t xml:space="preserve">patikrinti pašalinimo pagrindų nebuvimą ir </w:t>
            </w:r>
            <w:r w:rsidR="00C1136D" w:rsidRPr="000B54C4">
              <w:rPr>
                <w:rFonts w:ascii="Times New Roman" w:hAnsi="Times New Roman"/>
                <w:bCs/>
                <w:sz w:val="22"/>
                <w:szCs w:val="22"/>
                <w:lang w:val="lt-LT"/>
              </w:rPr>
              <w:t>atitikimą kvalifikacijos reikalavimams (jei tokie buvo keliami)</w:t>
            </w:r>
            <w:r w:rsidR="00373626" w:rsidRPr="000B54C4">
              <w:rPr>
                <w:rFonts w:ascii="Times New Roman" w:hAnsi="Times New Roman"/>
                <w:bCs/>
                <w:sz w:val="22"/>
                <w:szCs w:val="22"/>
                <w:lang w:val="lt-LT"/>
              </w:rPr>
              <w:t xml:space="preserve"> </w:t>
            </w:r>
            <w:r w:rsidR="00C1136D" w:rsidRPr="000B54C4">
              <w:rPr>
                <w:rFonts w:ascii="Times New Roman" w:hAnsi="Times New Roman"/>
                <w:bCs/>
                <w:sz w:val="22"/>
                <w:szCs w:val="22"/>
                <w:lang w:val="lt-LT"/>
              </w:rPr>
              <w:t xml:space="preserve">šioje Sutartyje nustatyta tvarka </w:t>
            </w:r>
            <w:r w:rsidR="00373626" w:rsidRPr="000B54C4">
              <w:rPr>
                <w:rFonts w:ascii="Times New Roman" w:hAnsi="Times New Roman"/>
                <w:bCs/>
                <w:sz w:val="22"/>
                <w:szCs w:val="22"/>
                <w:lang w:val="lt-LT"/>
              </w:rPr>
              <w:t xml:space="preserve">keičiamų arba naujai pasitelkiamų </w:t>
            </w:r>
            <w:proofErr w:type="spellStart"/>
            <w:r w:rsidR="00373626" w:rsidRPr="000B54C4">
              <w:rPr>
                <w:rFonts w:ascii="Times New Roman" w:hAnsi="Times New Roman"/>
                <w:bCs/>
                <w:sz w:val="22"/>
                <w:szCs w:val="22"/>
                <w:lang w:val="lt-LT"/>
              </w:rPr>
              <w:t>subteikėjų</w:t>
            </w:r>
            <w:proofErr w:type="spellEnd"/>
            <w:r w:rsidR="00C1136D" w:rsidRPr="000B54C4">
              <w:rPr>
                <w:rFonts w:ascii="Times New Roman" w:hAnsi="Times New Roman"/>
                <w:bCs/>
                <w:sz w:val="22"/>
                <w:szCs w:val="22"/>
                <w:lang w:val="lt-LT"/>
              </w:rPr>
              <w:t>;</w:t>
            </w:r>
            <w:r w:rsidR="00373626" w:rsidRPr="000B54C4">
              <w:rPr>
                <w:rFonts w:ascii="Times New Roman" w:hAnsi="Times New Roman"/>
                <w:bCs/>
                <w:sz w:val="22"/>
                <w:szCs w:val="22"/>
                <w:lang w:val="lt-LT"/>
              </w:rPr>
              <w:t xml:space="preserve"> </w:t>
            </w:r>
          </w:p>
          <w:p w14:paraId="0AF92166" w14:textId="4FA4F42D" w:rsidR="00CB3552" w:rsidRPr="000B54C4" w:rsidRDefault="006A4A72" w:rsidP="00446885">
            <w:pPr>
              <w:pStyle w:val="BodyText11"/>
              <w:ind w:firstLine="601"/>
              <w:rPr>
                <w:rFonts w:ascii="Times New Roman" w:hAnsi="Times New Roman"/>
                <w:sz w:val="22"/>
                <w:szCs w:val="22"/>
                <w:lang w:val="lt-LT" w:eastAsia="en-US"/>
              </w:rPr>
            </w:pPr>
            <w:r w:rsidRPr="000B54C4">
              <w:rPr>
                <w:rFonts w:ascii="Times New Roman" w:hAnsi="Times New Roman"/>
                <w:sz w:val="22"/>
                <w:szCs w:val="22"/>
                <w:lang w:val="lt-LT" w:eastAsia="en-US"/>
              </w:rPr>
              <w:t>4.3.</w:t>
            </w:r>
            <w:r w:rsidR="002B1027" w:rsidRPr="000B54C4">
              <w:rPr>
                <w:rFonts w:ascii="Times New Roman" w:hAnsi="Times New Roman"/>
                <w:sz w:val="22"/>
                <w:szCs w:val="22"/>
                <w:lang w:val="lt-LT" w:eastAsia="en-US"/>
              </w:rPr>
              <w:t>4</w:t>
            </w:r>
            <w:r w:rsidRPr="000B54C4">
              <w:rPr>
                <w:rFonts w:ascii="Times New Roman" w:hAnsi="Times New Roman"/>
                <w:sz w:val="22"/>
                <w:szCs w:val="22"/>
                <w:lang w:val="lt-LT" w:eastAsia="en-US"/>
              </w:rPr>
              <w:t xml:space="preserve">. </w:t>
            </w:r>
            <w:r w:rsidR="00CB3552" w:rsidRPr="000B54C4">
              <w:rPr>
                <w:rFonts w:ascii="Times New Roman" w:hAnsi="Times New Roman"/>
                <w:sz w:val="22"/>
                <w:szCs w:val="22"/>
                <w:lang w:val="lt-LT" w:eastAsia="en-US"/>
              </w:rPr>
              <w:t>Paslaugų teikėjui sudaryti visas sąlygas, suteikti informaciją ar dokumentus, būtinus Paslaugoms teikti;</w:t>
            </w:r>
          </w:p>
          <w:p w14:paraId="06383E5D" w14:textId="648B1778" w:rsidR="00DC51C8" w:rsidRPr="000B54C4" w:rsidRDefault="00DC51C8" w:rsidP="00446885">
            <w:pPr>
              <w:pStyle w:val="BodyText11"/>
              <w:ind w:firstLine="601"/>
              <w:rPr>
                <w:rFonts w:ascii="Times New Roman" w:hAnsi="Times New Roman"/>
                <w:sz w:val="22"/>
                <w:szCs w:val="22"/>
                <w:lang w:val="lt-LT" w:eastAsia="en-US"/>
              </w:rPr>
            </w:pPr>
            <w:r w:rsidRPr="000B54C4">
              <w:rPr>
                <w:rFonts w:ascii="Times New Roman" w:hAnsi="Times New Roman"/>
                <w:sz w:val="22"/>
                <w:szCs w:val="22"/>
                <w:lang w:val="lt-LT" w:eastAsia="en-US"/>
              </w:rPr>
              <w:t xml:space="preserve">4.3.5. Jei Paslaugų teikėjas, </w:t>
            </w:r>
            <w:r w:rsidR="00CC53BE" w:rsidRPr="000B54C4">
              <w:rPr>
                <w:rFonts w:ascii="Times New Roman" w:hAnsi="Times New Roman"/>
                <w:sz w:val="22"/>
                <w:szCs w:val="22"/>
                <w:lang w:val="lt-LT" w:eastAsia="en-US"/>
              </w:rPr>
              <w:t xml:space="preserve">remsis </w:t>
            </w:r>
            <w:proofErr w:type="spellStart"/>
            <w:r w:rsidR="00CC53BE" w:rsidRPr="000B54C4">
              <w:rPr>
                <w:rFonts w:ascii="Times New Roman" w:hAnsi="Times New Roman"/>
                <w:sz w:val="22"/>
                <w:szCs w:val="22"/>
                <w:lang w:val="lt-LT" w:eastAsia="en-US"/>
              </w:rPr>
              <w:t>subteikėjais</w:t>
            </w:r>
            <w:proofErr w:type="spellEnd"/>
            <w:r w:rsidR="00CC53BE" w:rsidRPr="000B54C4">
              <w:rPr>
                <w:rFonts w:ascii="Times New Roman" w:hAnsi="Times New Roman"/>
                <w:sz w:val="22"/>
                <w:szCs w:val="22"/>
                <w:lang w:val="lt-LT" w:eastAsia="en-US"/>
              </w:rPr>
              <w:t xml:space="preserve">, Pirkėjas gali </w:t>
            </w:r>
            <w:r w:rsidR="00A2616F" w:rsidRPr="000B54C4">
              <w:rPr>
                <w:rFonts w:ascii="Times New Roman" w:hAnsi="Times New Roman"/>
                <w:sz w:val="22"/>
                <w:szCs w:val="22"/>
                <w:lang w:val="lt-LT" w:eastAsia="en-US"/>
              </w:rPr>
              <w:t xml:space="preserve">tai </w:t>
            </w:r>
            <w:r w:rsidR="00CC53BE" w:rsidRPr="000B54C4">
              <w:rPr>
                <w:rFonts w:ascii="Times New Roman" w:hAnsi="Times New Roman"/>
                <w:sz w:val="22"/>
                <w:szCs w:val="22"/>
                <w:lang w:val="lt-LT" w:eastAsia="en-US"/>
              </w:rPr>
              <w:t>nusimatyti</w:t>
            </w:r>
            <w:r w:rsidR="00A2616F" w:rsidRPr="000B54C4">
              <w:rPr>
                <w:rFonts w:ascii="Times New Roman" w:hAnsi="Times New Roman"/>
                <w:sz w:val="22"/>
                <w:szCs w:val="22"/>
                <w:lang w:val="lt-LT" w:eastAsia="en-US"/>
              </w:rPr>
              <w:t xml:space="preserve"> Sutartyje</w:t>
            </w:r>
            <w:r w:rsidR="00CC53BE" w:rsidRPr="000B54C4">
              <w:rPr>
                <w:rFonts w:ascii="Times New Roman" w:hAnsi="Times New Roman"/>
                <w:sz w:val="22"/>
                <w:szCs w:val="22"/>
                <w:lang w:val="lt-LT" w:eastAsia="en-US"/>
              </w:rPr>
              <w:t xml:space="preserve">, įtraukti </w:t>
            </w:r>
            <w:proofErr w:type="spellStart"/>
            <w:r w:rsidR="00CC53BE" w:rsidRPr="000B54C4">
              <w:rPr>
                <w:rFonts w:ascii="Times New Roman" w:hAnsi="Times New Roman"/>
                <w:sz w:val="22"/>
                <w:szCs w:val="22"/>
                <w:lang w:val="lt-LT" w:eastAsia="en-US"/>
              </w:rPr>
              <w:t>subteikėją</w:t>
            </w:r>
            <w:proofErr w:type="spellEnd"/>
            <w:r w:rsidR="00CC53BE" w:rsidRPr="000B54C4">
              <w:rPr>
                <w:rFonts w:ascii="Times New Roman" w:hAnsi="Times New Roman"/>
                <w:sz w:val="22"/>
                <w:szCs w:val="22"/>
                <w:lang w:val="lt-LT" w:eastAsia="en-US"/>
              </w:rPr>
              <w:t xml:space="preserve"> į sutartį kaip teikėją, kuris atliks dalį pareigų už pagrindinį tiekėją.</w:t>
            </w:r>
            <w:r w:rsidR="00A2616F" w:rsidRPr="000B54C4">
              <w:rPr>
                <w:rFonts w:ascii="Times New Roman" w:hAnsi="Times New Roman"/>
                <w:sz w:val="22"/>
                <w:szCs w:val="22"/>
                <w:lang w:val="lt-LT" w:eastAsia="en-US"/>
              </w:rPr>
              <w:t xml:space="preserve"> Tokiu būdų, tiesiogiai</w:t>
            </w:r>
            <w:r w:rsidR="00A70E10" w:rsidRPr="000B54C4">
              <w:rPr>
                <w:rFonts w:ascii="Times New Roman" w:hAnsi="Times New Roman"/>
                <w:sz w:val="22"/>
                <w:szCs w:val="22"/>
                <w:lang w:val="lt-LT" w:eastAsia="en-US"/>
              </w:rPr>
              <w:t xml:space="preserve"> atsiskaityti su </w:t>
            </w:r>
            <w:proofErr w:type="spellStart"/>
            <w:r w:rsidR="00A70E10" w:rsidRPr="000B54C4">
              <w:rPr>
                <w:rFonts w:ascii="Times New Roman" w:hAnsi="Times New Roman"/>
                <w:sz w:val="22"/>
                <w:szCs w:val="22"/>
                <w:lang w:val="lt-LT" w:eastAsia="en-US"/>
              </w:rPr>
              <w:t>subteikėju</w:t>
            </w:r>
            <w:proofErr w:type="spellEnd"/>
            <w:r w:rsidR="00A70E10" w:rsidRPr="000B54C4">
              <w:rPr>
                <w:rFonts w:ascii="Times New Roman" w:hAnsi="Times New Roman"/>
                <w:sz w:val="22"/>
                <w:szCs w:val="22"/>
                <w:lang w:val="lt-LT" w:eastAsia="en-US"/>
              </w:rPr>
              <w:t>.</w:t>
            </w:r>
          </w:p>
          <w:p w14:paraId="4710347B" w14:textId="780FC959" w:rsidR="00B541A7" w:rsidRPr="000B54C4" w:rsidRDefault="00B541A7" w:rsidP="00446885">
            <w:pPr>
              <w:pStyle w:val="BodyText11"/>
              <w:ind w:firstLine="601"/>
              <w:rPr>
                <w:rFonts w:ascii="Times New Roman" w:hAnsi="Times New Roman"/>
                <w:sz w:val="22"/>
                <w:szCs w:val="22"/>
                <w:lang w:val="lt-LT" w:eastAsia="en-US"/>
              </w:rPr>
            </w:pPr>
            <w:r w:rsidRPr="000B54C4">
              <w:rPr>
                <w:rFonts w:ascii="Times New Roman" w:hAnsi="Times New Roman"/>
                <w:sz w:val="22"/>
                <w:szCs w:val="22"/>
                <w:lang w:val="lt-LT" w:eastAsia="en-US"/>
              </w:rPr>
              <w:t>4.3.6. Pirkėjas užtikrina dalyvių dalyvavimą mokymuose nuotoliniu būdu, aprūpina dalyvius reikiamomis priemonėmis.</w:t>
            </w:r>
          </w:p>
          <w:p w14:paraId="489FA611" w14:textId="77777777" w:rsidR="00535227" w:rsidRPr="000B54C4" w:rsidRDefault="00CB3552" w:rsidP="00446885">
            <w:pPr>
              <w:pStyle w:val="BodyText11"/>
              <w:ind w:firstLine="601"/>
              <w:rPr>
                <w:rFonts w:ascii="Times New Roman" w:hAnsi="Times New Roman"/>
                <w:b/>
                <w:sz w:val="22"/>
                <w:szCs w:val="22"/>
                <w:lang w:val="lt-LT" w:eastAsia="en-US"/>
              </w:rPr>
            </w:pPr>
            <w:r w:rsidRPr="000B54C4">
              <w:rPr>
                <w:rFonts w:ascii="Times New Roman" w:hAnsi="Times New Roman"/>
                <w:b/>
                <w:sz w:val="22"/>
                <w:szCs w:val="22"/>
                <w:lang w:val="lt-LT" w:eastAsia="en-US"/>
              </w:rPr>
              <w:t xml:space="preserve">4.4. </w:t>
            </w:r>
            <w:r w:rsidR="00535227" w:rsidRPr="000B54C4">
              <w:rPr>
                <w:rFonts w:ascii="Times New Roman" w:hAnsi="Times New Roman"/>
                <w:b/>
                <w:sz w:val="22"/>
                <w:szCs w:val="22"/>
                <w:lang w:val="lt-LT" w:eastAsia="en-US"/>
              </w:rPr>
              <w:t>Pirkėjas turi teisę:</w:t>
            </w:r>
          </w:p>
          <w:p w14:paraId="65565DFA" w14:textId="02195195" w:rsidR="004F72C6" w:rsidRPr="000B54C4" w:rsidRDefault="00535227" w:rsidP="00446885">
            <w:pPr>
              <w:pStyle w:val="BodyText11"/>
              <w:ind w:firstLine="601"/>
              <w:rPr>
                <w:rFonts w:ascii="Times New Roman" w:hAnsi="Times New Roman"/>
                <w:sz w:val="22"/>
                <w:szCs w:val="22"/>
                <w:lang w:val="lt-LT" w:eastAsia="en-US"/>
              </w:rPr>
            </w:pPr>
            <w:r w:rsidRPr="000B54C4">
              <w:rPr>
                <w:rFonts w:ascii="Times New Roman" w:hAnsi="Times New Roman"/>
                <w:sz w:val="22"/>
                <w:szCs w:val="22"/>
                <w:lang w:val="lt-LT" w:eastAsia="en-US"/>
              </w:rPr>
              <w:t xml:space="preserve">4.4.1. </w:t>
            </w:r>
            <w:r w:rsidR="004F72C6" w:rsidRPr="000B54C4">
              <w:rPr>
                <w:rFonts w:ascii="Times New Roman" w:hAnsi="Times New Roman"/>
                <w:sz w:val="22"/>
                <w:szCs w:val="22"/>
                <w:lang w:val="lt-LT" w:eastAsia="en-US"/>
              </w:rPr>
              <w:t>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2FB2A9E7" w14:textId="443F307A" w:rsidR="00535227" w:rsidRPr="000B54C4" w:rsidRDefault="004F72C6" w:rsidP="00446885">
            <w:pPr>
              <w:pStyle w:val="BodyText11"/>
              <w:ind w:firstLine="601"/>
              <w:rPr>
                <w:rFonts w:ascii="Times New Roman" w:hAnsi="Times New Roman"/>
                <w:sz w:val="22"/>
                <w:szCs w:val="22"/>
                <w:lang w:val="lt-LT" w:eastAsia="en-US"/>
              </w:rPr>
            </w:pPr>
            <w:r w:rsidRPr="000B54C4">
              <w:rPr>
                <w:rFonts w:ascii="Times New Roman" w:hAnsi="Times New Roman"/>
                <w:sz w:val="22"/>
                <w:szCs w:val="22"/>
                <w:lang w:val="lt-LT" w:eastAsia="en-US"/>
              </w:rPr>
              <w:t>4.4.</w:t>
            </w:r>
            <w:r w:rsidR="006216F9" w:rsidRPr="000B54C4">
              <w:rPr>
                <w:rFonts w:ascii="Times New Roman" w:hAnsi="Times New Roman"/>
                <w:sz w:val="22"/>
                <w:szCs w:val="22"/>
                <w:lang w:val="lt-LT" w:eastAsia="en-US"/>
              </w:rPr>
              <w:t>2</w:t>
            </w:r>
            <w:r w:rsidRPr="000B54C4">
              <w:rPr>
                <w:rFonts w:ascii="Times New Roman" w:hAnsi="Times New Roman"/>
                <w:sz w:val="22"/>
                <w:szCs w:val="22"/>
                <w:lang w:val="lt-LT" w:eastAsia="en-US"/>
              </w:rPr>
              <w:t>. t</w:t>
            </w:r>
            <w:r w:rsidR="00535227" w:rsidRPr="000B54C4">
              <w:rPr>
                <w:rFonts w:ascii="Times New Roman" w:hAnsi="Times New Roman"/>
                <w:sz w:val="22"/>
                <w:szCs w:val="22"/>
                <w:lang w:val="lt-LT" w:eastAsia="en-US"/>
              </w:rPr>
              <w:t xml:space="preserve">iesiogiai atsiskaityti su </w:t>
            </w:r>
            <w:proofErr w:type="spellStart"/>
            <w:r w:rsidR="00535227" w:rsidRPr="000B54C4">
              <w:rPr>
                <w:rFonts w:ascii="Times New Roman" w:hAnsi="Times New Roman"/>
                <w:sz w:val="22"/>
                <w:szCs w:val="22"/>
                <w:lang w:val="lt-LT" w:eastAsia="en-US"/>
              </w:rPr>
              <w:t>subteikėjais</w:t>
            </w:r>
            <w:proofErr w:type="spellEnd"/>
            <w:r w:rsidR="00535227" w:rsidRPr="000B54C4">
              <w:rPr>
                <w:rFonts w:ascii="Times New Roman" w:hAnsi="Times New Roman"/>
                <w:sz w:val="22"/>
                <w:szCs w:val="22"/>
                <w:lang w:val="lt-LT" w:eastAsia="en-US"/>
              </w:rPr>
              <w:t xml:space="preserve">. Tokio atsiskaitymo tvarka nustatoma trišalėje sutartyje, kurią sudaro Pirkėjas, Paslaugų teikėjas ir jo </w:t>
            </w:r>
            <w:proofErr w:type="spellStart"/>
            <w:r w:rsidR="00535227" w:rsidRPr="000B54C4">
              <w:rPr>
                <w:rFonts w:ascii="Times New Roman" w:hAnsi="Times New Roman"/>
                <w:sz w:val="22"/>
                <w:szCs w:val="22"/>
                <w:lang w:val="lt-LT" w:eastAsia="en-US"/>
              </w:rPr>
              <w:t>subteikėjas</w:t>
            </w:r>
            <w:proofErr w:type="spellEnd"/>
            <w:r w:rsidR="00535227" w:rsidRPr="000B54C4">
              <w:rPr>
                <w:rFonts w:ascii="Times New Roman" w:hAnsi="Times New Roman"/>
                <w:sz w:val="22"/>
                <w:szCs w:val="22"/>
                <w:lang w:val="lt-LT" w:eastAsia="en-US"/>
              </w:rPr>
              <w:t xml:space="preserve"> (-ai).</w:t>
            </w:r>
          </w:p>
          <w:p w14:paraId="742CC095" w14:textId="40F839D2" w:rsidR="00CB3552" w:rsidRPr="000B54C4" w:rsidRDefault="00535227" w:rsidP="00446885">
            <w:pPr>
              <w:pStyle w:val="BodyText11"/>
              <w:ind w:firstLine="601"/>
              <w:rPr>
                <w:rFonts w:ascii="Times New Roman" w:hAnsi="Times New Roman"/>
                <w:sz w:val="22"/>
                <w:lang w:val="lt-LT" w:eastAsia="en-US"/>
              </w:rPr>
            </w:pPr>
            <w:r w:rsidRPr="000B54C4">
              <w:rPr>
                <w:rFonts w:ascii="Times New Roman" w:hAnsi="Times New Roman"/>
                <w:sz w:val="22"/>
                <w:szCs w:val="22"/>
                <w:lang w:val="lt-LT" w:eastAsia="en-US"/>
              </w:rPr>
              <w:t>4.4.</w:t>
            </w:r>
            <w:r w:rsidR="006216F9" w:rsidRPr="000B54C4">
              <w:rPr>
                <w:rFonts w:ascii="Times New Roman" w:hAnsi="Times New Roman"/>
                <w:sz w:val="22"/>
                <w:szCs w:val="22"/>
                <w:lang w:val="lt-LT" w:eastAsia="en-US"/>
              </w:rPr>
              <w:t>3</w:t>
            </w:r>
            <w:r w:rsidRPr="000B54C4">
              <w:rPr>
                <w:rFonts w:ascii="Times New Roman" w:hAnsi="Times New Roman"/>
                <w:sz w:val="22"/>
                <w:szCs w:val="22"/>
                <w:lang w:val="lt-LT" w:eastAsia="en-US"/>
              </w:rPr>
              <w:t xml:space="preserve">. </w:t>
            </w:r>
            <w:r w:rsidR="006353C1" w:rsidRPr="000B54C4">
              <w:rPr>
                <w:rFonts w:ascii="Times New Roman" w:hAnsi="Times New Roman"/>
                <w:sz w:val="22"/>
                <w:szCs w:val="22"/>
                <w:lang w:val="lt-LT" w:eastAsia="en-US"/>
              </w:rPr>
              <w:t>Pirkėjas</w:t>
            </w:r>
            <w:r w:rsidR="00CB3552" w:rsidRPr="000B54C4">
              <w:rPr>
                <w:rFonts w:ascii="Times New Roman" w:hAnsi="Times New Roman"/>
                <w:sz w:val="22"/>
                <w:szCs w:val="22"/>
                <w:lang w:val="lt-LT" w:eastAsia="en-US"/>
              </w:rPr>
              <w:t xml:space="preserve"> turi visas šios Sutarties bei Lietuvos Respublikoje galiojančių teisės aktų numatytas teises.</w:t>
            </w:r>
          </w:p>
          <w:p w14:paraId="73E500C6" w14:textId="77777777" w:rsidR="00CB3552" w:rsidRPr="000B54C4" w:rsidRDefault="00CB3552" w:rsidP="00D776BC">
            <w:pPr>
              <w:pStyle w:val="BodyText11"/>
              <w:ind w:firstLine="709"/>
              <w:rPr>
                <w:rFonts w:ascii="Times New Roman" w:hAnsi="Times New Roman"/>
                <w:sz w:val="22"/>
                <w:lang w:val="lt-LT" w:eastAsia="en-US"/>
              </w:rPr>
            </w:pPr>
          </w:p>
        </w:tc>
      </w:tr>
      <w:tr w:rsidR="00CB3552" w:rsidRPr="000B54C4" w14:paraId="484BFE0E" w14:textId="77777777" w:rsidTr="0011000E">
        <w:tblPrEx>
          <w:tblLook w:val="04A0" w:firstRow="1" w:lastRow="0" w:firstColumn="1" w:lastColumn="0" w:noHBand="0" w:noVBand="1"/>
        </w:tblPrEx>
        <w:trPr>
          <w:gridBefore w:val="1"/>
          <w:wBefore w:w="284" w:type="dxa"/>
        </w:trPr>
        <w:tc>
          <w:tcPr>
            <w:tcW w:w="9923" w:type="dxa"/>
            <w:shd w:val="clear" w:color="auto" w:fill="auto"/>
          </w:tcPr>
          <w:p w14:paraId="4F59F7FD" w14:textId="7A8C18DB" w:rsidR="00CB3552" w:rsidRPr="000B54C4" w:rsidRDefault="0081715A" w:rsidP="00463FDB">
            <w:pPr>
              <w:pStyle w:val="Statja"/>
              <w:spacing w:before="0"/>
              <w:jc w:val="center"/>
              <w:rPr>
                <w:rFonts w:ascii="Times New Roman" w:hAnsi="Times New Roman"/>
                <w:caps/>
                <w:sz w:val="22"/>
                <w:szCs w:val="22"/>
                <w:lang w:val="lt-LT"/>
              </w:rPr>
            </w:pPr>
            <w:r w:rsidRPr="000B54C4">
              <w:rPr>
                <w:rFonts w:ascii="Times New Roman" w:hAnsi="Times New Roman"/>
                <w:caps/>
                <w:sz w:val="22"/>
                <w:szCs w:val="22"/>
                <w:lang w:val="lt-LT"/>
              </w:rPr>
              <w:lastRenderedPageBreak/>
              <w:t>V</w:t>
            </w:r>
            <w:r w:rsidR="00CB3552" w:rsidRPr="000B54C4">
              <w:rPr>
                <w:rFonts w:ascii="Times New Roman" w:hAnsi="Times New Roman"/>
                <w:caps/>
                <w:sz w:val="22"/>
                <w:szCs w:val="22"/>
                <w:lang w:val="lt-LT"/>
              </w:rPr>
              <w:t>. Sutarties įvykdymo užtikrinimas</w:t>
            </w:r>
          </w:p>
          <w:p w14:paraId="31E50D61" w14:textId="2E3F836B" w:rsidR="00B82313" w:rsidRPr="000B54C4" w:rsidRDefault="00CB3552" w:rsidP="00B82313">
            <w:pPr>
              <w:pStyle w:val="ListParagraph"/>
              <w:numPr>
                <w:ilvl w:val="0"/>
                <w:numId w:val="9"/>
              </w:numPr>
              <w:tabs>
                <w:tab w:val="left" w:pos="1026"/>
              </w:tabs>
              <w:ind w:left="0" w:firstLine="601"/>
              <w:jc w:val="both"/>
              <w:rPr>
                <w:sz w:val="22"/>
                <w:szCs w:val="22"/>
                <w:lang w:val="lt-LT"/>
              </w:rPr>
            </w:pPr>
            <w:r w:rsidRPr="000B54C4">
              <w:rPr>
                <w:sz w:val="22"/>
                <w:szCs w:val="22"/>
                <w:lang w:val="lt-LT"/>
              </w:rPr>
              <w:t xml:space="preserve">Sutarties tinkamas įvykdymas yra užtikrintas netesybomis – </w:t>
            </w:r>
            <w:r w:rsidR="004E5338" w:rsidRPr="000B54C4">
              <w:rPr>
                <w:sz w:val="22"/>
                <w:szCs w:val="22"/>
                <w:lang w:val="lt-LT"/>
              </w:rPr>
              <w:t xml:space="preserve">iki </w:t>
            </w:r>
            <w:r w:rsidR="00C97272" w:rsidRPr="000B54C4">
              <w:rPr>
                <w:sz w:val="22"/>
                <w:szCs w:val="22"/>
                <w:lang w:val="lt-LT"/>
              </w:rPr>
              <w:t>10</w:t>
            </w:r>
            <w:r w:rsidR="00847FDC" w:rsidRPr="000B54C4">
              <w:rPr>
                <w:sz w:val="22"/>
                <w:szCs w:val="22"/>
                <w:lang w:val="lt-LT"/>
              </w:rPr>
              <w:t xml:space="preserve"> proc.</w:t>
            </w:r>
            <w:r w:rsidRPr="000B54C4">
              <w:rPr>
                <w:sz w:val="22"/>
                <w:szCs w:val="22"/>
                <w:lang w:val="lt-LT"/>
              </w:rPr>
              <w:t xml:space="preserve"> bauda nuo Sutartyje numatytos </w:t>
            </w:r>
            <w:r w:rsidR="009D093D" w:rsidRPr="000B54C4">
              <w:rPr>
                <w:sz w:val="22"/>
                <w:szCs w:val="22"/>
                <w:lang w:val="lt-LT"/>
              </w:rPr>
              <w:t>maksimalios</w:t>
            </w:r>
            <w:r w:rsidR="00F41CD5" w:rsidRPr="000B54C4">
              <w:rPr>
                <w:sz w:val="22"/>
                <w:szCs w:val="22"/>
                <w:lang w:val="lt-LT"/>
              </w:rPr>
              <w:t xml:space="preserve"> </w:t>
            </w:r>
            <w:r w:rsidRPr="000B54C4">
              <w:rPr>
                <w:sz w:val="22"/>
                <w:szCs w:val="22"/>
                <w:lang w:val="lt-LT"/>
              </w:rPr>
              <w:t>Sutarties kainos</w:t>
            </w:r>
            <w:r w:rsidR="00B82313" w:rsidRPr="000B54C4">
              <w:rPr>
                <w:sz w:val="22"/>
                <w:szCs w:val="22"/>
                <w:lang w:val="lt-LT"/>
              </w:rPr>
              <w:t xml:space="preserve"> arba, kai tai įmanoma pagal Sutarties pobūdį, nuo Sutarties dalyko sudėtinės dalies bendros kainos.</w:t>
            </w:r>
          </w:p>
          <w:p w14:paraId="0525896B" w14:textId="27A6E2C4" w:rsidR="00CB3552" w:rsidRPr="000B54C4" w:rsidRDefault="00CB3552" w:rsidP="004144C2">
            <w:pPr>
              <w:ind w:firstLine="601"/>
              <w:jc w:val="both"/>
              <w:rPr>
                <w:sz w:val="22"/>
                <w:szCs w:val="22"/>
              </w:rPr>
            </w:pPr>
            <w:r w:rsidRPr="000B54C4">
              <w:rPr>
                <w:sz w:val="22"/>
                <w:szCs w:val="22"/>
              </w:rPr>
              <w:t xml:space="preserve">5.2. Sutarties įvykdymo užtikrinimu garantuojama, kad </w:t>
            </w:r>
            <w:r w:rsidR="004C039B" w:rsidRPr="000B54C4">
              <w:rPr>
                <w:sz w:val="22"/>
                <w:szCs w:val="22"/>
              </w:rPr>
              <w:t>Pirkėjui</w:t>
            </w:r>
            <w:r w:rsidRPr="000B54C4">
              <w:rPr>
                <w:sz w:val="22"/>
                <w:szCs w:val="22"/>
              </w:rPr>
              <w:t xml:space="preserve"> bus atlyginti nuostoliai, atsiradę Paslaugų teikėjui dėl jo kaltės pažeidus Sutartį</w:t>
            </w:r>
            <w:r w:rsidR="004B56B4" w:rsidRPr="000B54C4">
              <w:rPr>
                <w:sz w:val="22"/>
                <w:szCs w:val="22"/>
              </w:rPr>
              <w:t>.</w:t>
            </w:r>
            <w:r w:rsidR="007A11E0" w:rsidRPr="000B54C4">
              <w:rPr>
                <w:sz w:val="22"/>
                <w:szCs w:val="22"/>
              </w:rPr>
              <w:t xml:space="preserve"> Sutarties pažeidimu laikoma</w:t>
            </w:r>
            <w:r w:rsidR="004B56B4" w:rsidRPr="000B54C4">
              <w:rPr>
                <w:sz w:val="22"/>
                <w:szCs w:val="22"/>
              </w:rPr>
              <w:t>,</w:t>
            </w:r>
            <w:r w:rsidR="007A11E0" w:rsidRPr="000B54C4">
              <w:rPr>
                <w:sz w:val="22"/>
                <w:szCs w:val="22"/>
              </w:rPr>
              <w:t xml:space="preserve"> </w:t>
            </w:r>
            <w:r w:rsidR="00243230" w:rsidRPr="000B54C4">
              <w:rPr>
                <w:sz w:val="22"/>
                <w:szCs w:val="22"/>
              </w:rPr>
              <w:t>X</w:t>
            </w:r>
            <w:r w:rsidR="007A11E0" w:rsidRPr="000B54C4">
              <w:rPr>
                <w:sz w:val="22"/>
                <w:szCs w:val="22"/>
              </w:rPr>
              <w:t>II Sutarties skyriuje numatytos esmines Sutarties sąlygos</w:t>
            </w:r>
            <w:r w:rsidR="00EE1732" w:rsidRPr="000B54C4">
              <w:rPr>
                <w:sz w:val="22"/>
                <w:szCs w:val="22"/>
              </w:rPr>
              <w:t xml:space="preserve">, išskyrus </w:t>
            </w:r>
            <w:r w:rsidR="00243230" w:rsidRPr="000B54C4">
              <w:rPr>
                <w:sz w:val="22"/>
                <w:szCs w:val="22"/>
              </w:rPr>
              <w:t>X</w:t>
            </w:r>
            <w:r w:rsidR="00EE1732" w:rsidRPr="000B54C4">
              <w:rPr>
                <w:sz w:val="22"/>
                <w:szCs w:val="22"/>
              </w:rPr>
              <w:t xml:space="preserve">II Sutarties 12.5.4. punkto nuostatą, bauda skaičiuojama </w:t>
            </w:r>
            <w:r w:rsidR="00243230" w:rsidRPr="000B54C4">
              <w:rPr>
                <w:sz w:val="22"/>
                <w:szCs w:val="22"/>
              </w:rPr>
              <w:t xml:space="preserve">pagal </w:t>
            </w:r>
            <w:r w:rsidR="00EE1732" w:rsidRPr="000B54C4">
              <w:rPr>
                <w:sz w:val="22"/>
                <w:szCs w:val="22"/>
              </w:rPr>
              <w:t>VII skyriaus</w:t>
            </w:r>
            <w:r w:rsidR="00243230" w:rsidRPr="000B54C4">
              <w:rPr>
                <w:sz w:val="22"/>
                <w:szCs w:val="22"/>
              </w:rPr>
              <w:t xml:space="preserve"> 7.3 punktą</w:t>
            </w:r>
            <w:r w:rsidR="00EE1732" w:rsidRPr="000B54C4">
              <w:rPr>
                <w:sz w:val="22"/>
                <w:szCs w:val="22"/>
              </w:rPr>
              <w:t xml:space="preserve"> </w:t>
            </w:r>
            <w:r w:rsidRPr="000B54C4">
              <w:rPr>
                <w:sz w:val="22"/>
                <w:szCs w:val="22"/>
              </w:rPr>
              <w:t>.</w:t>
            </w:r>
            <w:r w:rsidR="008705B6" w:rsidRPr="000B54C4">
              <w:rPr>
                <w:sz w:val="22"/>
                <w:szCs w:val="22"/>
              </w:rPr>
              <w:t xml:space="preserve"> Jei kartu su paslaugomis </w:t>
            </w:r>
            <w:r w:rsidR="00E72585" w:rsidRPr="000B54C4">
              <w:rPr>
                <w:sz w:val="22"/>
                <w:szCs w:val="22"/>
              </w:rPr>
              <w:t xml:space="preserve">bus </w:t>
            </w:r>
            <w:r w:rsidR="00CA5413" w:rsidRPr="000B54C4">
              <w:rPr>
                <w:sz w:val="22"/>
                <w:szCs w:val="22"/>
              </w:rPr>
              <w:t xml:space="preserve">pristatomos </w:t>
            </w:r>
            <w:r w:rsidR="00E72585" w:rsidRPr="000B54C4">
              <w:rPr>
                <w:sz w:val="22"/>
                <w:szCs w:val="22"/>
              </w:rPr>
              <w:t>prekės</w:t>
            </w:r>
            <w:r w:rsidR="008705B6" w:rsidRPr="000B54C4">
              <w:rPr>
                <w:sz w:val="22"/>
                <w:szCs w:val="22"/>
              </w:rPr>
              <w:t>,</w:t>
            </w:r>
            <w:r w:rsidR="00E72585" w:rsidRPr="000B54C4">
              <w:rPr>
                <w:sz w:val="22"/>
                <w:szCs w:val="22"/>
              </w:rPr>
              <w:t xml:space="preserve"> kurias gamina ne pats </w:t>
            </w:r>
            <w:r w:rsidR="00DE7DE2" w:rsidRPr="000B54C4">
              <w:rPr>
                <w:sz w:val="22"/>
                <w:szCs w:val="22"/>
              </w:rPr>
              <w:t>Paslaugų teikėjas</w:t>
            </w:r>
            <w:r w:rsidR="00E72585" w:rsidRPr="000B54C4">
              <w:rPr>
                <w:sz w:val="22"/>
                <w:szCs w:val="22"/>
              </w:rPr>
              <w:t xml:space="preserve">, o gamintojas, </w:t>
            </w:r>
            <w:r w:rsidR="008705B6" w:rsidRPr="000B54C4">
              <w:rPr>
                <w:sz w:val="22"/>
                <w:szCs w:val="22"/>
              </w:rPr>
              <w:t xml:space="preserve"> </w:t>
            </w:r>
            <w:r w:rsidR="00E72585" w:rsidRPr="000B54C4">
              <w:rPr>
                <w:sz w:val="22"/>
                <w:szCs w:val="22"/>
              </w:rPr>
              <w:t xml:space="preserve">Paslaugos teikėjas, teikdamas pasiūlymą pirkimui ir vykdydamas Sutartį,  </w:t>
            </w:r>
            <w:r w:rsidR="008705B6" w:rsidRPr="000B54C4">
              <w:rPr>
                <w:sz w:val="22"/>
                <w:szCs w:val="22"/>
              </w:rPr>
              <w:t xml:space="preserve">atsako ir </w:t>
            </w:r>
            <w:r w:rsidR="00CA5413" w:rsidRPr="000B54C4">
              <w:rPr>
                <w:sz w:val="22"/>
                <w:szCs w:val="22"/>
              </w:rPr>
              <w:t xml:space="preserve">už </w:t>
            </w:r>
            <w:r w:rsidR="008705B6" w:rsidRPr="000B54C4">
              <w:rPr>
                <w:sz w:val="22"/>
                <w:szCs w:val="22"/>
              </w:rPr>
              <w:t>dėl gamintojo</w:t>
            </w:r>
            <w:r w:rsidR="00E72585" w:rsidRPr="000B54C4">
              <w:rPr>
                <w:sz w:val="22"/>
                <w:szCs w:val="22"/>
              </w:rPr>
              <w:t xml:space="preserve"> kaltės atsiradusius šios Sutarties pažeidimus.  </w:t>
            </w:r>
          </w:p>
          <w:p w14:paraId="0C1589AB" w14:textId="0EF48BE2" w:rsidR="00CB3552" w:rsidRPr="000B54C4" w:rsidRDefault="00CB3552" w:rsidP="00656769">
            <w:pPr>
              <w:pStyle w:val="BodyText11"/>
              <w:ind w:firstLine="601"/>
              <w:rPr>
                <w:rFonts w:ascii="Times New Roman" w:hAnsi="Times New Roman"/>
                <w:sz w:val="22"/>
                <w:szCs w:val="22"/>
                <w:lang w:val="lt-LT"/>
              </w:rPr>
            </w:pPr>
            <w:r w:rsidRPr="000B54C4">
              <w:rPr>
                <w:rFonts w:ascii="Times New Roman" w:hAnsi="Times New Roman"/>
                <w:sz w:val="22"/>
                <w:szCs w:val="22"/>
                <w:lang w:val="lt-LT"/>
              </w:rPr>
              <w:t xml:space="preserve">5.3. Jei Paslaugų teikėjas nevykdo savo sutartinių įsipareigojimų ar vykdo juos netinkamai, </w:t>
            </w:r>
            <w:r w:rsidR="004C06E1" w:rsidRPr="000B54C4">
              <w:rPr>
                <w:rFonts w:ascii="Times New Roman" w:hAnsi="Times New Roman"/>
                <w:sz w:val="22"/>
                <w:szCs w:val="22"/>
                <w:lang w:val="lt-LT"/>
              </w:rPr>
              <w:t>Pirkėjas</w:t>
            </w:r>
            <w:r w:rsidRPr="000B54C4">
              <w:rPr>
                <w:rFonts w:ascii="Times New Roman" w:hAnsi="Times New Roman"/>
                <w:sz w:val="22"/>
                <w:szCs w:val="22"/>
                <w:lang w:val="lt-LT"/>
              </w:rPr>
              <w:t xml:space="preserve"> pareikalauja sumokėti </w:t>
            </w:r>
            <w:r w:rsidR="004C039B" w:rsidRPr="000B54C4">
              <w:rPr>
                <w:rFonts w:ascii="Times New Roman" w:hAnsi="Times New Roman"/>
                <w:sz w:val="22"/>
                <w:szCs w:val="22"/>
                <w:lang w:val="lt-LT"/>
              </w:rPr>
              <w:t>_</w:t>
            </w:r>
            <w:r w:rsidR="00CA5413" w:rsidRPr="000B54C4">
              <w:rPr>
                <w:rFonts w:ascii="Times New Roman" w:hAnsi="Times New Roman"/>
                <w:sz w:val="22"/>
                <w:szCs w:val="22"/>
                <w:lang w:val="lt-LT"/>
              </w:rPr>
              <w:t xml:space="preserve">Sutarties 5.1 </w:t>
            </w:r>
            <w:r w:rsidR="00886F39" w:rsidRPr="000B54C4">
              <w:rPr>
                <w:rFonts w:ascii="Times New Roman" w:hAnsi="Times New Roman"/>
                <w:sz w:val="22"/>
                <w:szCs w:val="22"/>
                <w:lang w:val="lt-LT"/>
              </w:rPr>
              <w:t>papunktyje</w:t>
            </w:r>
            <w:r w:rsidR="00CA5413" w:rsidRPr="000B54C4">
              <w:rPr>
                <w:rFonts w:ascii="Times New Roman" w:hAnsi="Times New Roman"/>
                <w:sz w:val="22"/>
                <w:szCs w:val="22"/>
                <w:lang w:val="lt-LT"/>
              </w:rPr>
              <w:t xml:space="preserve"> numatyto procentinio </w:t>
            </w:r>
            <w:r w:rsidRPr="000B54C4">
              <w:rPr>
                <w:rFonts w:ascii="Times New Roman" w:hAnsi="Times New Roman"/>
                <w:sz w:val="22"/>
                <w:szCs w:val="22"/>
                <w:lang w:val="lt-LT"/>
              </w:rPr>
              <w:t xml:space="preserve">dydžio baudą nuo neįvykdytos </w:t>
            </w:r>
            <w:r w:rsidR="00F03C86" w:rsidRPr="000B54C4">
              <w:rPr>
                <w:rFonts w:ascii="Times New Roman" w:hAnsi="Times New Roman"/>
                <w:sz w:val="22"/>
                <w:szCs w:val="22"/>
                <w:lang w:val="lt-LT"/>
              </w:rPr>
              <w:t xml:space="preserve">arba netinkamai įvykdytos </w:t>
            </w:r>
            <w:r w:rsidR="00C85183" w:rsidRPr="000B54C4">
              <w:rPr>
                <w:rFonts w:ascii="Times New Roman" w:hAnsi="Times New Roman"/>
                <w:sz w:val="22"/>
                <w:szCs w:val="22"/>
                <w:lang w:val="lt-LT"/>
              </w:rPr>
              <w:t>Sutarties dalies kainos</w:t>
            </w:r>
            <w:r w:rsidRPr="000B54C4">
              <w:rPr>
                <w:rFonts w:ascii="Times New Roman" w:hAnsi="Times New Roman"/>
                <w:sz w:val="22"/>
                <w:szCs w:val="22"/>
                <w:lang w:val="lt-LT"/>
              </w:rPr>
              <w:t>. Prieš pateikdama</w:t>
            </w:r>
            <w:r w:rsidR="004C06E1" w:rsidRPr="000B54C4">
              <w:rPr>
                <w:rFonts w:ascii="Times New Roman" w:hAnsi="Times New Roman"/>
                <w:sz w:val="22"/>
                <w:szCs w:val="22"/>
                <w:lang w:val="lt-LT"/>
              </w:rPr>
              <w:t>s</w:t>
            </w:r>
            <w:r w:rsidRPr="000B54C4">
              <w:rPr>
                <w:rFonts w:ascii="Times New Roman" w:hAnsi="Times New Roman"/>
                <w:sz w:val="22"/>
                <w:szCs w:val="22"/>
                <w:lang w:val="lt-LT"/>
              </w:rPr>
              <w:t xml:space="preserve"> reikalavimą sumokėti baudą, </w:t>
            </w:r>
            <w:r w:rsidR="004C06E1" w:rsidRPr="000B54C4">
              <w:rPr>
                <w:rFonts w:ascii="Times New Roman" w:hAnsi="Times New Roman"/>
                <w:sz w:val="22"/>
                <w:szCs w:val="22"/>
                <w:lang w:val="lt-LT"/>
              </w:rPr>
              <w:t>Pirkėjas</w:t>
            </w:r>
            <w:r w:rsidRPr="000B54C4">
              <w:rPr>
                <w:rFonts w:ascii="Times New Roman" w:hAnsi="Times New Roman"/>
                <w:sz w:val="22"/>
                <w:szCs w:val="22"/>
                <w:lang w:val="lt-LT"/>
              </w:rPr>
              <w:t xml:space="preserve"> įspėja apie tai Paslaugų teikėją, nurodydama</w:t>
            </w:r>
            <w:r w:rsidR="004C06E1" w:rsidRPr="000B54C4">
              <w:rPr>
                <w:rFonts w:ascii="Times New Roman" w:hAnsi="Times New Roman"/>
                <w:sz w:val="22"/>
                <w:szCs w:val="22"/>
                <w:lang w:val="lt-LT"/>
              </w:rPr>
              <w:t>s</w:t>
            </w:r>
            <w:r w:rsidR="00EB2F92" w:rsidRPr="000B54C4">
              <w:rPr>
                <w:rFonts w:ascii="Times New Roman" w:hAnsi="Times New Roman"/>
                <w:sz w:val="22"/>
                <w:szCs w:val="22"/>
                <w:lang w:val="lt-LT"/>
              </w:rPr>
              <w:t>, dėl kokių sutartinių įsipareigojimų nevykdymo arba netinkamo vykdymo</w:t>
            </w:r>
            <w:r w:rsidRPr="000B54C4">
              <w:rPr>
                <w:rFonts w:ascii="Times New Roman" w:hAnsi="Times New Roman"/>
                <w:sz w:val="22"/>
                <w:szCs w:val="22"/>
                <w:lang w:val="lt-LT"/>
              </w:rPr>
              <w:t xml:space="preserve"> pateikia šį reikalavimą bei nurodo protingą terminą trūkumams pašalinti.</w:t>
            </w:r>
          </w:p>
          <w:p w14:paraId="7BECD8F4" w14:textId="29426064" w:rsidR="00CB3552" w:rsidRPr="000B54C4" w:rsidRDefault="00CB3552" w:rsidP="008C2089">
            <w:pPr>
              <w:pStyle w:val="BodyText11"/>
              <w:ind w:firstLine="601"/>
              <w:rPr>
                <w:rFonts w:ascii="Times New Roman" w:hAnsi="Times New Roman"/>
                <w:sz w:val="22"/>
                <w:szCs w:val="22"/>
                <w:lang w:val="lt-LT"/>
              </w:rPr>
            </w:pPr>
            <w:r w:rsidRPr="000B54C4">
              <w:rPr>
                <w:rFonts w:ascii="Times New Roman" w:hAnsi="Times New Roman"/>
                <w:sz w:val="22"/>
                <w:szCs w:val="22"/>
                <w:lang w:val="lt-LT"/>
              </w:rPr>
              <w:t>5.4. Jei reikalavimas pateikiamas dėl Sutarties dalyko sudėtinės dalies, jame nurodoma konkreti Sutarties dalyko</w:t>
            </w:r>
            <w:r w:rsidR="00454BAF" w:rsidRPr="000B54C4">
              <w:rPr>
                <w:rFonts w:ascii="Times New Roman" w:hAnsi="Times New Roman"/>
                <w:sz w:val="22"/>
                <w:szCs w:val="22"/>
                <w:lang w:val="lt-LT"/>
              </w:rPr>
              <w:t xml:space="preserve"> sudėtinė dalis pagal techninėse specifikacijose</w:t>
            </w:r>
            <w:r w:rsidRPr="000B54C4">
              <w:rPr>
                <w:rFonts w:ascii="Times New Roman" w:hAnsi="Times New Roman"/>
                <w:sz w:val="22"/>
                <w:szCs w:val="22"/>
                <w:lang w:val="lt-LT"/>
              </w:rPr>
              <w:t xml:space="preserve"> </w:t>
            </w:r>
            <w:r w:rsidR="00B558BC" w:rsidRPr="000B54C4">
              <w:rPr>
                <w:rFonts w:ascii="Times New Roman" w:hAnsi="Times New Roman"/>
                <w:sz w:val="22"/>
                <w:szCs w:val="22"/>
                <w:lang w:val="lt-LT"/>
              </w:rPr>
              <w:t>(</w:t>
            </w:r>
            <w:r w:rsidR="00892BAD" w:rsidRPr="000B54C4">
              <w:rPr>
                <w:rFonts w:ascii="Times New Roman" w:hAnsi="Times New Roman"/>
                <w:sz w:val="22"/>
                <w:szCs w:val="22"/>
                <w:lang w:val="lt-LT"/>
              </w:rPr>
              <w:t>S</w:t>
            </w:r>
            <w:r w:rsidR="00B558BC" w:rsidRPr="000B54C4">
              <w:rPr>
                <w:rFonts w:ascii="Times New Roman" w:hAnsi="Times New Roman"/>
                <w:sz w:val="22"/>
                <w:szCs w:val="22"/>
                <w:lang w:val="lt-LT"/>
              </w:rPr>
              <w:t>utarties 1</w:t>
            </w:r>
            <w:r w:rsidR="00454BAF" w:rsidRPr="000B54C4">
              <w:rPr>
                <w:rFonts w:ascii="Times New Roman" w:hAnsi="Times New Roman"/>
                <w:sz w:val="22"/>
                <w:szCs w:val="22"/>
                <w:lang w:val="lt-LT"/>
              </w:rPr>
              <w:t xml:space="preserve"> ir 2</w:t>
            </w:r>
            <w:r w:rsidR="00B558BC" w:rsidRPr="000B54C4">
              <w:rPr>
                <w:rFonts w:ascii="Times New Roman" w:hAnsi="Times New Roman"/>
                <w:sz w:val="22"/>
                <w:szCs w:val="22"/>
                <w:lang w:val="lt-LT"/>
              </w:rPr>
              <w:t xml:space="preserve"> priedas) </w:t>
            </w:r>
            <w:r w:rsidR="00892BAD" w:rsidRPr="000B54C4">
              <w:rPr>
                <w:rFonts w:ascii="Times New Roman" w:hAnsi="Times New Roman"/>
                <w:sz w:val="22"/>
                <w:szCs w:val="22"/>
                <w:lang w:val="lt-LT"/>
              </w:rPr>
              <w:t>arba Paslaug</w:t>
            </w:r>
            <w:r w:rsidR="00454BAF" w:rsidRPr="000B54C4">
              <w:rPr>
                <w:rFonts w:ascii="Times New Roman" w:hAnsi="Times New Roman"/>
                <w:sz w:val="22"/>
                <w:szCs w:val="22"/>
                <w:lang w:val="lt-LT"/>
              </w:rPr>
              <w:t>ų teikėjo Pasiūlyme (Sutarties 3</w:t>
            </w:r>
            <w:r w:rsidR="00892BAD" w:rsidRPr="000B54C4">
              <w:rPr>
                <w:rFonts w:ascii="Times New Roman" w:hAnsi="Times New Roman"/>
                <w:sz w:val="22"/>
                <w:szCs w:val="22"/>
                <w:lang w:val="lt-LT"/>
              </w:rPr>
              <w:t xml:space="preserve"> priedas) </w:t>
            </w:r>
            <w:r w:rsidRPr="000B54C4">
              <w:rPr>
                <w:rFonts w:ascii="Times New Roman" w:hAnsi="Times New Roman"/>
                <w:sz w:val="22"/>
                <w:szCs w:val="22"/>
                <w:lang w:val="lt-LT"/>
              </w:rPr>
              <w:t xml:space="preserve">pateiktą paslaugų detalizavimą. </w:t>
            </w:r>
            <w:r w:rsidR="00CB4047" w:rsidRPr="000B54C4">
              <w:rPr>
                <w:rFonts w:ascii="Times New Roman" w:hAnsi="Times New Roman"/>
                <w:sz w:val="22"/>
                <w:szCs w:val="22"/>
                <w:lang w:val="lt-LT"/>
              </w:rPr>
              <w:t xml:space="preserve">Sutarties 5.1 </w:t>
            </w:r>
            <w:r w:rsidR="00B917F5" w:rsidRPr="000B54C4">
              <w:rPr>
                <w:rFonts w:ascii="Times New Roman" w:hAnsi="Times New Roman"/>
                <w:sz w:val="22"/>
                <w:szCs w:val="22"/>
                <w:lang w:val="lt-LT"/>
              </w:rPr>
              <w:t>papunktyje</w:t>
            </w:r>
            <w:r w:rsidR="00CB4047" w:rsidRPr="000B54C4">
              <w:rPr>
                <w:rFonts w:ascii="Times New Roman" w:hAnsi="Times New Roman"/>
                <w:sz w:val="22"/>
                <w:szCs w:val="22"/>
                <w:lang w:val="lt-LT"/>
              </w:rPr>
              <w:t xml:space="preserve"> nurodyto procentinio dydžio </w:t>
            </w:r>
            <w:r w:rsidRPr="000B54C4">
              <w:rPr>
                <w:rFonts w:ascii="Times New Roman" w:hAnsi="Times New Roman"/>
                <w:sz w:val="22"/>
                <w:szCs w:val="22"/>
                <w:lang w:val="lt-LT"/>
              </w:rPr>
              <w:t xml:space="preserve">bauda skaičiuojama nuo neįvykdytos ar netinkamai įvykdytos Sutarties dalyko sudėtinės </w:t>
            </w:r>
            <w:proofErr w:type="spellStart"/>
            <w:r w:rsidR="00F41CD5" w:rsidRPr="000B54C4">
              <w:rPr>
                <w:rFonts w:ascii="Times New Roman" w:hAnsi="Times New Roman"/>
                <w:sz w:val="22"/>
                <w:szCs w:val="22"/>
              </w:rPr>
              <w:t>maksimalios</w:t>
            </w:r>
            <w:proofErr w:type="spellEnd"/>
            <w:r w:rsidR="00F41CD5" w:rsidRPr="000B54C4">
              <w:rPr>
                <w:rFonts w:ascii="Times New Roman" w:hAnsi="Times New Roman"/>
                <w:sz w:val="22"/>
                <w:szCs w:val="22"/>
              </w:rPr>
              <w:t xml:space="preserve"> </w:t>
            </w:r>
            <w:proofErr w:type="spellStart"/>
            <w:r w:rsidR="00F41CD5" w:rsidRPr="000B54C4">
              <w:rPr>
                <w:rFonts w:ascii="Times New Roman" w:hAnsi="Times New Roman"/>
                <w:sz w:val="22"/>
                <w:szCs w:val="22"/>
              </w:rPr>
              <w:t>sutarties</w:t>
            </w:r>
            <w:proofErr w:type="spellEnd"/>
            <w:r w:rsidR="00F41CD5" w:rsidRPr="000B54C4">
              <w:rPr>
                <w:rFonts w:ascii="Times New Roman" w:hAnsi="Times New Roman"/>
                <w:sz w:val="22"/>
                <w:szCs w:val="22"/>
              </w:rPr>
              <w:t xml:space="preserve"> </w:t>
            </w:r>
            <w:proofErr w:type="spellStart"/>
            <w:r w:rsidR="00F41CD5" w:rsidRPr="000B54C4">
              <w:rPr>
                <w:rFonts w:ascii="Times New Roman" w:hAnsi="Times New Roman"/>
                <w:sz w:val="22"/>
                <w:szCs w:val="22"/>
              </w:rPr>
              <w:t>kainos</w:t>
            </w:r>
            <w:proofErr w:type="spellEnd"/>
            <w:r w:rsidR="00F41CD5" w:rsidRPr="000B54C4">
              <w:rPr>
                <w:rFonts w:ascii="Times New Roman" w:hAnsi="Times New Roman"/>
                <w:sz w:val="22"/>
                <w:szCs w:val="22"/>
              </w:rPr>
              <w:t xml:space="preserve"> </w:t>
            </w:r>
            <w:proofErr w:type="spellStart"/>
            <w:r w:rsidR="00F41CD5" w:rsidRPr="000B54C4">
              <w:rPr>
                <w:rFonts w:ascii="Times New Roman" w:hAnsi="Times New Roman"/>
                <w:sz w:val="22"/>
                <w:szCs w:val="22"/>
              </w:rPr>
              <w:t>dalies</w:t>
            </w:r>
            <w:proofErr w:type="spellEnd"/>
            <w:r w:rsidRPr="000B54C4">
              <w:rPr>
                <w:rFonts w:ascii="Times New Roman" w:hAnsi="Times New Roman"/>
                <w:sz w:val="22"/>
                <w:szCs w:val="22"/>
                <w:lang w:val="lt-LT"/>
              </w:rPr>
              <w:t>.</w:t>
            </w:r>
          </w:p>
        </w:tc>
      </w:tr>
      <w:tr w:rsidR="00CB3552" w:rsidRPr="000B54C4" w14:paraId="367754CF" w14:textId="77777777" w:rsidTr="0011000E">
        <w:tblPrEx>
          <w:tblLook w:val="04A0" w:firstRow="1" w:lastRow="0" w:firstColumn="1" w:lastColumn="0" w:noHBand="0" w:noVBand="1"/>
        </w:tblPrEx>
        <w:trPr>
          <w:gridBefore w:val="1"/>
          <w:wBefore w:w="284" w:type="dxa"/>
        </w:trPr>
        <w:tc>
          <w:tcPr>
            <w:tcW w:w="9923" w:type="dxa"/>
            <w:shd w:val="clear" w:color="auto" w:fill="auto"/>
          </w:tcPr>
          <w:p w14:paraId="5F38FE4D" w14:textId="77777777" w:rsidR="00CA631E" w:rsidRPr="000B54C4" w:rsidRDefault="00CA631E" w:rsidP="00D776BC">
            <w:pPr>
              <w:tabs>
                <w:tab w:val="left" w:pos="709"/>
                <w:tab w:val="left" w:pos="851"/>
              </w:tabs>
              <w:jc w:val="both"/>
              <w:rPr>
                <w:sz w:val="22"/>
                <w:szCs w:val="22"/>
              </w:rPr>
            </w:pPr>
          </w:p>
          <w:p w14:paraId="48BF8237" w14:textId="5FAF5D10" w:rsidR="009D093D" w:rsidRPr="000B54C4" w:rsidRDefault="00CB3552" w:rsidP="00C97272">
            <w:pPr>
              <w:pStyle w:val="Statja"/>
              <w:numPr>
                <w:ilvl w:val="0"/>
                <w:numId w:val="11"/>
              </w:numPr>
              <w:tabs>
                <w:tab w:val="clear" w:pos="1457"/>
                <w:tab w:val="clear" w:pos="1604"/>
                <w:tab w:val="clear" w:pos="1757"/>
                <w:tab w:val="left" w:pos="851"/>
                <w:tab w:val="left" w:pos="993"/>
                <w:tab w:val="left" w:pos="1134"/>
              </w:tabs>
              <w:spacing w:before="0"/>
              <w:rPr>
                <w:rFonts w:ascii="Times New Roman" w:hAnsi="Times New Roman"/>
                <w:caps/>
                <w:sz w:val="22"/>
                <w:szCs w:val="22"/>
                <w:lang w:val="lt-LT"/>
              </w:rPr>
            </w:pPr>
            <w:r w:rsidRPr="000B54C4">
              <w:rPr>
                <w:rFonts w:ascii="Times New Roman" w:eastAsia="Arial Unicode MS" w:hAnsi="Times New Roman"/>
                <w:color w:val="000000"/>
                <w:sz w:val="22"/>
                <w:szCs w:val="22"/>
                <w:lang w:val="lt-LT"/>
              </w:rPr>
              <w:t>SUBTEIKĖJŲ IR SPECIALISTŲ KEITIMO PAGRINDAI IR TVARKA</w:t>
            </w:r>
          </w:p>
          <w:p w14:paraId="3337045E" w14:textId="196CECD5" w:rsidR="009D093D" w:rsidRPr="000B54C4" w:rsidRDefault="00463FDB" w:rsidP="009D093D">
            <w:pPr>
              <w:suppressAutoHyphens/>
              <w:spacing w:after="40"/>
              <w:jc w:val="both"/>
              <w:rPr>
                <w:rFonts w:eastAsia="Arial Unicode MS"/>
                <w:color w:val="000000"/>
                <w:sz w:val="22"/>
                <w:szCs w:val="22"/>
                <w14:textOutline w14:w="0" w14:cap="flat" w14:cmpd="sng" w14:algn="ctr">
                  <w14:noFill/>
                  <w14:prstDash w14:val="solid"/>
                  <w14:bevel/>
                </w14:textOutline>
              </w:rPr>
            </w:pPr>
            <w:r w:rsidRPr="000B54C4">
              <w:rPr>
                <w:rFonts w:eastAsia="Arial Unicode MS"/>
                <w:color w:val="000000"/>
                <w:sz w:val="22"/>
                <w:szCs w:val="22"/>
                <w14:textOutline w14:w="0" w14:cap="flat" w14:cmpd="sng" w14:algn="ctr">
                  <w14:noFill/>
                  <w14:prstDash w14:val="solid"/>
                  <w14:bevel/>
                </w14:textOutline>
              </w:rPr>
              <w:t xml:space="preserve">            </w:t>
            </w:r>
            <w:r w:rsidR="00C97272" w:rsidRPr="000B54C4">
              <w:rPr>
                <w:rFonts w:eastAsia="Arial Unicode MS"/>
                <w:color w:val="000000"/>
                <w:sz w:val="22"/>
                <w:szCs w:val="22"/>
                <w14:textOutline w14:w="0" w14:cap="flat" w14:cmpd="sng" w14:algn="ctr">
                  <w14:noFill/>
                  <w14:prstDash w14:val="solid"/>
                  <w14:bevel/>
                </w14:textOutline>
              </w:rPr>
              <w:t>6</w:t>
            </w:r>
            <w:r w:rsidR="009D093D" w:rsidRPr="000B54C4">
              <w:rPr>
                <w:rFonts w:eastAsia="Arial Unicode MS"/>
                <w:color w:val="000000"/>
                <w:sz w:val="22"/>
                <w:szCs w:val="22"/>
                <w14:textOutline w14:w="0" w14:cap="flat" w14:cmpd="sng" w14:algn="ctr">
                  <w14:noFill/>
                  <w14:prstDash w14:val="solid"/>
                  <w14:bevel/>
                </w14:textOutline>
              </w:rPr>
              <w:t xml:space="preserve">.1.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w:t>
            </w:r>
            <w:proofErr w:type="spellStart"/>
            <w:r w:rsidR="009D093D" w:rsidRPr="000B54C4">
              <w:rPr>
                <w:rFonts w:eastAsia="Arial Unicode MS"/>
                <w:color w:val="000000"/>
                <w:sz w:val="22"/>
                <w:szCs w:val="22"/>
                <w14:textOutline w14:w="0" w14:cap="flat" w14:cmpd="sng" w14:algn="ctr">
                  <w14:noFill/>
                  <w14:prstDash w14:val="solid"/>
                  <w14:bevel/>
                </w14:textOutline>
              </w:rPr>
              <w:t>pasikeitimus</w:t>
            </w:r>
            <w:proofErr w:type="spellEnd"/>
            <w:r w:rsidR="009D093D" w:rsidRPr="000B54C4">
              <w:rPr>
                <w:rFonts w:eastAsia="Arial Unicode MS"/>
                <w:color w:val="000000"/>
                <w:sz w:val="22"/>
                <w:szCs w:val="22"/>
                <w14:textOutline w14:w="0" w14:cap="flat" w14:cmpd="sng" w14:algn="ctr">
                  <w14:noFill/>
                  <w14:prstDash w14:val="solid"/>
                  <w14:bevel/>
                </w14:textOutline>
              </w:rPr>
              <w:t xml:space="preserve"> visu Sutarties vykdymo metu, taip pat apie naujus subtiekėjus, kuriuos jis ketina pasitelkti vėliau. </w:t>
            </w:r>
          </w:p>
          <w:p w14:paraId="60AF621D" w14:textId="5D080264" w:rsidR="009D093D" w:rsidRPr="000B54C4" w:rsidRDefault="00463FDB" w:rsidP="009D093D">
            <w:pPr>
              <w:suppressAutoHyphens/>
              <w:spacing w:after="40"/>
              <w:jc w:val="both"/>
              <w:rPr>
                <w:rFonts w:eastAsia="Arial Unicode MS"/>
                <w:color w:val="000000"/>
                <w:sz w:val="22"/>
                <w:szCs w:val="22"/>
                <w:lang w:val="en-US"/>
                <w14:textOutline w14:w="0" w14:cap="flat" w14:cmpd="sng" w14:algn="ctr">
                  <w14:noFill/>
                  <w14:prstDash w14:val="solid"/>
                  <w14:bevel/>
                </w14:textOutline>
              </w:rPr>
            </w:pPr>
            <w:r w:rsidRPr="000B54C4">
              <w:rPr>
                <w:rFonts w:eastAsia="Arial Unicode MS"/>
                <w:color w:val="000000"/>
                <w:sz w:val="22"/>
                <w:szCs w:val="22"/>
                <w14:textOutline w14:w="0" w14:cap="flat" w14:cmpd="sng" w14:algn="ctr">
                  <w14:noFill/>
                  <w14:prstDash w14:val="solid"/>
                  <w14:bevel/>
                </w14:textOutline>
              </w:rPr>
              <w:t xml:space="preserve">            </w:t>
            </w:r>
            <w:r w:rsidR="00C97272" w:rsidRPr="000B54C4">
              <w:rPr>
                <w:rFonts w:eastAsia="Arial Unicode MS"/>
                <w:color w:val="000000"/>
                <w:sz w:val="22"/>
                <w:szCs w:val="22"/>
                <w14:textOutline w14:w="0" w14:cap="flat" w14:cmpd="sng" w14:algn="ctr">
                  <w14:noFill/>
                  <w14:prstDash w14:val="solid"/>
                  <w14:bevel/>
                </w14:textOutline>
              </w:rPr>
              <w:t>6</w:t>
            </w:r>
            <w:r w:rsidR="009D093D" w:rsidRPr="000B54C4">
              <w:rPr>
                <w:rFonts w:eastAsia="Arial Unicode MS"/>
                <w:color w:val="000000"/>
                <w:sz w:val="22"/>
                <w:szCs w:val="22"/>
                <w14:textOutline w14:w="0" w14:cap="flat" w14:cmpd="sng" w14:algn="ctr">
                  <w14:noFill/>
                  <w14:prstDash w14:val="solid"/>
                  <w14:bevel/>
                </w14:textOutline>
              </w:rPr>
              <w:t xml:space="preserve">.2. Paslaugų teikėjas gali keisti Sutarties priede nurodytus subtiekėjus tik prieš tai raštu pranešęs Klientui apie tokio keitimo būtinybę ir gavęs jo rašytinį sutikimą. </w:t>
            </w:r>
          </w:p>
          <w:p w14:paraId="4353D5D1" w14:textId="28BB3378" w:rsidR="009D093D" w:rsidRPr="000B54C4" w:rsidRDefault="00463FDB" w:rsidP="009D093D">
            <w:pPr>
              <w:suppressAutoHyphens/>
              <w:spacing w:after="40"/>
              <w:jc w:val="both"/>
              <w:rPr>
                <w:rFonts w:eastAsia="Arial Unicode MS"/>
                <w:color w:val="000000"/>
                <w:sz w:val="22"/>
                <w:szCs w:val="22"/>
                <w:lang w:val="en-US"/>
                <w14:textOutline w14:w="0" w14:cap="flat" w14:cmpd="sng" w14:algn="ctr">
                  <w14:noFill/>
                  <w14:prstDash w14:val="solid"/>
                  <w14:bevel/>
                </w14:textOutline>
              </w:rPr>
            </w:pPr>
            <w:r w:rsidRPr="000B54C4">
              <w:rPr>
                <w:rFonts w:eastAsia="Arial Unicode MS"/>
                <w:color w:val="000000"/>
                <w:sz w:val="22"/>
                <w:szCs w:val="22"/>
                <w14:textOutline w14:w="0" w14:cap="flat" w14:cmpd="sng" w14:algn="ctr">
                  <w14:noFill/>
                  <w14:prstDash w14:val="solid"/>
                  <w14:bevel/>
                </w14:textOutline>
              </w:rPr>
              <w:t xml:space="preserve">            </w:t>
            </w:r>
            <w:r w:rsidR="00C97272" w:rsidRPr="000B54C4">
              <w:rPr>
                <w:rFonts w:eastAsia="Arial Unicode MS"/>
                <w:color w:val="000000"/>
                <w:sz w:val="22"/>
                <w:szCs w:val="22"/>
                <w14:textOutline w14:w="0" w14:cap="flat" w14:cmpd="sng" w14:algn="ctr">
                  <w14:noFill/>
                  <w14:prstDash w14:val="solid"/>
                  <w14:bevel/>
                </w14:textOutline>
              </w:rPr>
              <w:t>6</w:t>
            </w:r>
            <w:r w:rsidR="009D093D" w:rsidRPr="000B54C4">
              <w:rPr>
                <w:rFonts w:eastAsia="Arial Unicode MS"/>
                <w:color w:val="000000"/>
                <w:sz w:val="22"/>
                <w:szCs w:val="22"/>
                <w14:textOutline w14:w="0" w14:cap="flat" w14:cmpd="sng" w14:algn="ctr">
                  <w14:noFill/>
                  <w14:prstDash w14:val="solid"/>
                  <w14:bevel/>
                </w14:textOutline>
              </w:rPr>
              <w:t>.3. Paslaugų teikėjas Sutarties vykdymo metu gali inicijuoti subtiekėjo, numatyto Sutarties  priede, pakeitimą, nurodydamas tokio keitimo motyvus.</w:t>
            </w:r>
          </w:p>
          <w:p w14:paraId="023E8042" w14:textId="2874FB8C" w:rsidR="009D093D" w:rsidRPr="000B54C4" w:rsidRDefault="00463FDB" w:rsidP="009D093D">
            <w:pPr>
              <w:suppressAutoHyphens/>
              <w:spacing w:after="40"/>
              <w:jc w:val="both"/>
              <w:rPr>
                <w:rFonts w:eastAsia="Arial Unicode MS"/>
                <w:color w:val="000000"/>
                <w:sz w:val="22"/>
                <w:szCs w:val="22"/>
                <w:lang w:val="en-US"/>
                <w14:textOutline w14:w="0" w14:cap="flat" w14:cmpd="sng" w14:algn="ctr">
                  <w14:noFill/>
                  <w14:prstDash w14:val="solid"/>
                  <w14:bevel/>
                </w14:textOutline>
              </w:rPr>
            </w:pPr>
            <w:r w:rsidRPr="000B54C4">
              <w:rPr>
                <w:rFonts w:eastAsia="Arial Unicode MS"/>
                <w:color w:val="000000"/>
                <w:sz w:val="22"/>
                <w:szCs w:val="22"/>
                <w14:textOutline w14:w="0" w14:cap="flat" w14:cmpd="sng" w14:algn="ctr">
                  <w14:noFill/>
                  <w14:prstDash w14:val="solid"/>
                  <w14:bevel/>
                </w14:textOutline>
              </w:rPr>
              <w:t xml:space="preserve">            </w:t>
            </w:r>
            <w:r w:rsidR="00C97272" w:rsidRPr="000B54C4">
              <w:rPr>
                <w:rFonts w:eastAsia="Arial Unicode MS"/>
                <w:color w:val="000000"/>
                <w:sz w:val="22"/>
                <w:szCs w:val="22"/>
                <w14:textOutline w14:w="0" w14:cap="flat" w14:cmpd="sng" w14:algn="ctr">
                  <w14:noFill/>
                  <w14:prstDash w14:val="solid"/>
                  <w14:bevel/>
                </w14:textOutline>
              </w:rPr>
              <w:t>6</w:t>
            </w:r>
            <w:r w:rsidR="009D093D" w:rsidRPr="000B54C4">
              <w:rPr>
                <w:rFonts w:eastAsia="Arial Unicode MS"/>
                <w:color w:val="000000"/>
                <w:sz w:val="22"/>
                <w:szCs w:val="22"/>
                <w14:textOutline w14:w="0" w14:cap="flat" w14:cmpd="sng" w14:algn="ctr">
                  <w14:noFill/>
                  <w14:prstDash w14:val="solid"/>
                  <w14:bevel/>
                </w14:textOutline>
              </w:rPr>
              <w:t>.4.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32CB0279" w14:textId="31DFD4C4" w:rsidR="009D093D" w:rsidRPr="000B54C4" w:rsidRDefault="00463FDB" w:rsidP="009D093D">
            <w:pPr>
              <w:suppressAutoHyphens/>
              <w:spacing w:after="40"/>
              <w:jc w:val="both"/>
              <w:rPr>
                <w:rFonts w:eastAsia="Arial Unicode MS"/>
                <w:color w:val="000000"/>
                <w:sz w:val="22"/>
                <w:szCs w:val="22"/>
                <w14:textOutline w14:w="0" w14:cap="flat" w14:cmpd="sng" w14:algn="ctr">
                  <w14:noFill/>
                  <w14:prstDash w14:val="solid"/>
                  <w14:bevel/>
                </w14:textOutline>
              </w:rPr>
            </w:pPr>
            <w:r w:rsidRPr="000B54C4">
              <w:rPr>
                <w:rFonts w:eastAsia="Arial Unicode MS"/>
                <w:color w:val="000000"/>
                <w:sz w:val="22"/>
                <w:szCs w:val="22"/>
                <w14:textOutline w14:w="0" w14:cap="flat" w14:cmpd="sng" w14:algn="ctr">
                  <w14:noFill/>
                  <w14:prstDash w14:val="solid"/>
                  <w14:bevel/>
                </w14:textOutline>
              </w:rPr>
              <w:t xml:space="preserve">            </w:t>
            </w:r>
            <w:r w:rsidR="00C97272" w:rsidRPr="000B54C4">
              <w:rPr>
                <w:rFonts w:eastAsia="Arial Unicode MS"/>
                <w:color w:val="000000"/>
                <w:sz w:val="22"/>
                <w:szCs w:val="22"/>
                <w14:textOutline w14:w="0" w14:cap="flat" w14:cmpd="sng" w14:algn="ctr">
                  <w14:noFill/>
                  <w14:prstDash w14:val="solid"/>
                  <w14:bevel/>
                </w14:textOutline>
              </w:rPr>
              <w:t>6.</w:t>
            </w:r>
            <w:r w:rsidR="009D093D" w:rsidRPr="000B54C4">
              <w:rPr>
                <w:rFonts w:eastAsia="Arial Unicode MS"/>
                <w:color w:val="000000"/>
                <w:sz w:val="22"/>
                <w:szCs w:val="22"/>
                <w14:textOutline w14:w="0" w14:cap="flat" w14:cmpd="sng" w14:algn="ctr">
                  <w14:noFill/>
                  <w14:prstDash w14:val="solid"/>
                  <w14:bevel/>
                </w14:textOutline>
              </w:rPr>
              <w:t>5. Klientui sutikus su subtiekėjo pakeitimu, Klientas kartu su Paslaugų teikėju raštu sudaro susitarimą dėl subtiekėjo pakeitimo, šį susitarimą pasirašo Šalys. Susitarimas yra neatskiriama Sutarties dalis.</w:t>
            </w:r>
          </w:p>
          <w:p w14:paraId="312AB307" w14:textId="0F19B3BA" w:rsidR="009D093D" w:rsidRPr="000B54C4" w:rsidRDefault="00C97272" w:rsidP="009D093D">
            <w:pPr>
              <w:suppressAutoHyphens/>
              <w:spacing w:after="40"/>
              <w:jc w:val="both"/>
              <w:rPr>
                <w:rFonts w:eastAsia="Arial Unicode MS"/>
                <w:color w:val="000000"/>
                <w:sz w:val="22"/>
                <w:szCs w:val="22"/>
                <w14:textOutline w14:w="0" w14:cap="flat" w14:cmpd="sng" w14:algn="ctr">
                  <w14:noFill/>
                  <w14:prstDash w14:val="solid"/>
                  <w14:bevel/>
                </w14:textOutline>
              </w:rPr>
            </w:pPr>
            <w:r w:rsidRPr="000B54C4">
              <w:rPr>
                <w:rFonts w:eastAsia="Arial Unicode MS"/>
                <w:color w:val="000000"/>
                <w:sz w:val="22"/>
                <w:szCs w:val="22"/>
                <w14:textOutline w14:w="0" w14:cap="flat" w14:cmpd="sng" w14:algn="ctr">
                  <w14:noFill/>
                  <w14:prstDash w14:val="solid"/>
                  <w14:bevel/>
                </w14:textOutline>
              </w:rPr>
              <w:t xml:space="preserve">           6</w:t>
            </w:r>
            <w:r w:rsidR="009D093D" w:rsidRPr="000B54C4">
              <w:rPr>
                <w:rFonts w:eastAsia="Arial Unicode MS"/>
                <w:color w:val="000000"/>
                <w:sz w:val="22"/>
                <w:szCs w:val="22"/>
                <w14:textOutline w14:w="0" w14:cap="flat" w14:cmpd="sng" w14:algn="ctr">
                  <w14:noFill/>
                  <w14:prstDash w14:val="solid"/>
                  <w14:bevel/>
                </w14:textOutline>
              </w:rPr>
              <w:t xml:space="preserve">.6. Subtiekėjo keitimo </w:t>
            </w:r>
            <w:r w:rsidR="00F00B04" w:rsidRPr="000B54C4">
              <w:rPr>
                <w:rFonts w:eastAsia="Arial Unicode MS"/>
                <w:color w:val="000000"/>
                <w:sz w:val="22"/>
                <w:szCs w:val="22"/>
                <w14:textOutline w14:w="0" w14:cap="flat" w14:cmpd="sng" w14:algn="ctr">
                  <w14:noFill/>
                  <w14:prstDash w14:val="solid"/>
                  <w14:bevel/>
                </w14:textOutline>
              </w:rPr>
              <w:t>tvarkos, numatytos Sutarties 6</w:t>
            </w:r>
            <w:r w:rsidR="009D093D" w:rsidRPr="000B54C4">
              <w:rPr>
                <w:rFonts w:eastAsia="Arial Unicode MS"/>
                <w:color w:val="000000"/>
                <w:sz w:val="22"/>
                <w:szCs w:val="22"/>
                <w14:textOutline w14:w="0" w14:cap="flat" w14:cmpd="sng" w14:algn="ctr">
                  <w14:noFill/>
                  <w14:prstDash w14:val="solid"/>
                  <w14:bevel/>
                </w14:textOutline>
              </w:rPr>
              <w:t>.5 papunktyje, pažeidimas laikomas esminiu Sutarties pažeidimu.</w:t>
            </w:r>
          </w:p>
          <w:p w14:paraId="6F71AF05" w14:textId="77777777" w:rsidR="00CB3552" w:rsidRPr="000B54C4" w:rsidRDefault="00CB3552" w:rsidP="00D776BC">
            <w:pPr>
              <w:pStyle w:val="Statja"/>
              <w:tabs>
                <w:tab w:val="clear" w:pos="1860"/>
                <w:tab w:val="left" w:pos="1861"/>
              </w:tabs>
              <w:spacing w:before="0"/>
              <w:rPr>
                <w:rFonts w:ascii="Times New Roman" w:hAnsi="Times New Roman"/>
                <w:caps/>
                <w:sz w:val="22"/>
                <w:szCs w:val="22"/>
                <w:lang w:val="lt-LT"/>
              </w:rPr>
            </w:pPr>
          </w:p>
          <w:p w14:paraId="1319D08D" w14:textId="26908989" w:rsidR="00CB3552" w:rsidRPr="000B54C4" w:rsidRDefault="00D455CA" w:rsidP="0082721B">
            <w:pPr>
              <w:ind w:firstLine="835"/>
              <w:jc w:val="center"/>
              <w:rPr>
                <w:b/>
                <w:caps/>
                <w:sz w:val="22"/>
                <w:szCs w:val="22"/>
              </w:rPr>
            </w:pPr>
            <w:r w:rsidRPr="000B54C4">
              <w:rPr>
                <w:b/>
                <w:sz w:val="22"/>
                <w:szCs w:val="22"/>
              </w:rPr>
              <w:t>VI</w:t>
            </w:r>
            <w:r w:rsidR="0081715A" w:rsidRPr="000B54C4">
              <w:rPr>
                <w:b/>
                <w:sz w:val="22"/>
                <w:szCs w:val="22"/>
              </w:rPr>
              <w:t>I</w:t>
            </w:r>
            <w:r w:rsidR="00CB3552" w:rsidRPr="000B54C4">
              <w:rPr>
                <w:b/>
                <w:sz w:val="22"/>
                <w:szCs w:val="22"/>
              </w:rPr>
              <w:t>.</w:t>
            </w:r>
            <w:r w:rsidR="00CB3552" w:rsidRPr="000B54C4">
              <w:rPr>
                <w:sz w:val="22"/>
                <w:szCs w:val="22"/>
              </w:rPr>
              <w:t xml:space="preserve"> </w:t>
            </w:r>
            <w:r w:rsidR="00CB3552" w:rsidRPr="000B54C4">
              <w:rPr>
                <w:b/>
                <w:caps/>
                <w:sz w:val="22"/>
                <w:szCs w:val="22"/>
              </w:rPr>
              <w:t>Šalių atsakomybė</w:t>
            </w:r>
          </w:p>
          <w:p w14:paraId="60625C61" w14:textId="787C9AA4" w:rsidR="00CB3552" w:rsidRPr="000B54C4" w:rsidRDefault="00D455CA" w:rsidP="00656769">
            <w:pPr>
              <w:pStyle w:val="BodyText11"/>
              <w:ind w:firstLine="601"/>
              <w:rPr>
                <w:rFonts w:ascii="Times New Roman" w:hAnsi="Times New Roman"/>
                <w:sz w:val="22"/>
                <w:szCs w:val="22"/>
                <w:lang w:val="lt-LT"/>
              </w:rPr>
            </w:pPr>
            <w:r w:rsidRPr="000B54C4">
              <w:rPr>
                <w:rFonts w:ascii="Times New Roman" w:hAnsi="Times New Roman"/>
                <w:sz w:val="22"/>
                <w:szCs w:val="22"/>
                <w:lang w:val="lt-LT"/>
              </w:rPr>
              <w:t>7</w:t>
            </w:r>
            <w:r w:rsidR="00CB3552" w:rsidRPr="000B54C4">
              <w:rPr>
                <w:rFonts w:ascii="Times New Roman" w:hAnsi="Times New Roman"/>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38ECF0E2" w:rsidR="00CB3552" w:rsidRPr="000B54C4" w:rsidRDefault="00D455CA" w:rsidP="00656769">
            <w:pPr>
              <w:pStyle w:val="BodyText11"/>
              <w:ind w:firstLine="601"/>
              <w:rPr>
                <w:rFonts w:ascii="Times New Roman" w:hAnsi="Times New Roman"/>
                <w:sz w:val="22"/>
                <w:szCs w:val="22"/>
                <w:lang w:val="lt-LT"/>
              </w:rPr>
            </w:pPr>
            <w:r w:rsidRPr="000B54C4">
              <w:rPr>
                <w:rFonts w:ascii="Times New Roman" w:hAnsi="Times New Roman"/>
                <w:sz w:val="22"/>
                <w:szCs w:val="22"/>
                <w:lang w:val="lt-LT"/>
              </w:rPr>
              <w:t>7</w:t>
            </w:r>
            <w:r w:rsidR="00CB3552" w:rsidRPr="000B54C4">
              <w:rPr>
                <w:rFonts w:ascii="Times New Roman" w:hAnsi="Times New Roman"/>
                <w:sz w:val="22"/>
                <w:szCs w:val="22"/>
                <w:lang w:val="lt-LT"/>
              </w:rPr>
              <w:t xml:space="preserve">.2. </w:t>
            </w:r>
            <w:r w:rsidR="00CB3552" w:rsidRPr="000B54C4">
              <w:rPr>
                <w:rFonts w:ascii="Times New Roman" w:hAnsi="Times New Roman"/>
                <w:sz w:val="22"/>
                <w:szCs w:val="22"/>
                <w:lang w:val="lt-LT" w:eastAsia="en-US"/>
              </w:rPr>
              <w:t>Neatlikus apmokėjimo nustatytais terminais</w:t>
            </w:r>
            <w:r w:rsidR="003E485C" w:rsidRPr="000B54C4">
              <w:rPr>
                <w:rFonts w:ascii="Times New Roman" w:hAnsi="Times New Roman"/>
                <w:sz w:val="22"/>
                <w:szCs w:val="22"/>
                <w:lang w:val="lt-LT" w:eastAsia="en-US"/>
              </w:rPr>
              <w:t xml:space="preserve"> dėl Pirkėjo kaltės</w:t>
            </w:r>
            <w:r w:rsidR="00CB3552" w:rsidRPr="000B54C4">
              <w:rPr>
                <w:rFonts w:ascii="Times New Roman" w:hAnsi="Times New Roman"/>
                <w:sz w:val="22"/>
                <w:szCs w:val="22"/>
                <w:lang w:val="lt-LT" w:eastAsia="en-US"/>
              </w:rPr>
              <w:t xml:space="preserve">, Paslaugų teikėjo pareikalavimu </w:t>
            </w:r>
            <w:r w:rsidR="002F2E23" w:rsidRPr="000B54C4">
              <w:rPr>
                <w:rFonts w:ascii="Times New Roman" w:hAnsi="Times New Roman"/>
                <w:sz w:val="22"/>
                <w:szCs w:val="22"/>
                <w:lang w:val="lt-LT" w:eastAsia="en-US"/>
              </w:rPr>
              <w:t>Pirkėjas</w:t>
            </w:r>
            <w:r w:rsidR="00CB3552" w:rsidRPr="000B54C4">
              <w:rPr>
                <w:rFonts w:ascii="Times New Roman" w:hAnsi="Times New Roman"/>
                <w:sz w:val="22"/>
                <w:szCs w:val="22"/>
                <w:lang w:val="lt-LT" w:eastAsia="en-US"/>
              </w:rPr>
              <w:t xml:space="preserve"> privalo sumokėti Paslaugų teikėjui už kiekvieną uždelstą dieną 0,02 </w:t>
            </w:r>
            <w:r w:rsidR="00F90D5D" w:rsidRPr="000B54C4">
              <w:rPr>
                <w:rFonts w:ascii="Times New Roman" w:hAnsi="Times New Roman"/>
                <w:sz w:val="22"/>
                <w:szCs w:val="22"/>
                <w:lang w:val="lt-LT" w:eastAsia="en-US"/>
              </w:rPr>
              <w:t>proc</w:t>
            </w:r>
            <w:r w:rsidR="00F90D5D" w:rsidRPr="000B54C4">
              <w:rPr>
                <w:rFonts w:ascii="Times New Roman" w:hAnsi="Times New Roman"/>
                <w:i/>
                <w:sz w:val="22"/>
                <w:szCs w:val="22"/>
                <w:lang w:val="lt-LT" w:eastAsia="en-US"/>
              </w:rPr>
              <w:t>.</w:t>
            </w:r>
            <w:r w:rsidR="00CB3552" w:rsidRPr="000B54C4">
              <w:rPr>
                <w:rFonts w:ascii="Times New Roman" w:hAnsi="Times New Roman"/>
                <w:sz w:val="22"/>
                <w:szCs w:val="22"/>
                <w:lang w:val="lt-LT" w:eastAsia="en-US"/>
              </w:rPr>
              <w:t>, delspin</w:t>
            </w:r>
            <w:r w:rsidRPr="000B54C4">
              <w:rPr>
                <w:rFonts w:ascii="Times New Roman" w:hAnsi="Times New Roman"/>
                <w:sz w:val="22"/>
                <w:szCs w:val="22"/>
                <w:lang w:val="lt-LT" w:eastAsia="en-US"/>
              </w:rPr>
              <w:t>igių nuo laik</w:t>
            </w:r>
            <w:r w:rsidR="00734AC1" w:rsidRPr="000B54C4">
              <w:rPr>
                <w:rFonts w:ascii="Times New Roman" w:hAnsi="Times New Roman"/>
                <w:sz w:val="22"/>
                <w:szCs w:val="22"/>
                <w:lang w:val="lt-LT" w:eastAsia="en-US"/>
              </w:rPr>
              <w:t>u neapmokėtos kainos be</w:t>
            </w:r>
            <w:r w:rsidRPr="000B54C4">
              <w:rPr>
                <w:rFonts w:ascii="Times New Roman" w:hAnsi="Times New Roman"/>
                <w:sz w:val="22"/>
                <w:szCs w:val="22"/>
                <w:lang w:val="lt-LT" w:eastAsia="en-US"/>
              </w:rPr>
              <w:t xml:space="preserve"> PVM</w:t>
            </w:r>
            <w:r w:rsidR="00CB3552" w:rsidRPr="000B54C4">
              <w:rPr>
                <w:rFonts w:ascii="Times New Roman" w:hAnsi="Times New Roman"/>
                <w:sz w:val="22"/>
                <w:szCs w:val="22"/>
                <w:lang w:val="lt-LT" w:eastAsia="en-US"/>
              </w:rPr>
              <w:t xml:space="preserve"> už kiekvieną uždelstą dieną.</w:t>
            </w:r>
          </w:p>
          <w:p w14:paraId="7772DA8D" w14:textId="5D028A17" w:rsidR="00CB3552" w:rsidRPr="000B54C4" w:rsidRDefault="00D455CA" w:rsidP="00656769">
            <w:pPr>
              <w:ind w:firstLine="601"/>
              <w:jc w:val="both"/>
              <w:rPr>
                <w:sz w:val="22"/>
                <w:szCs w:val="22"/>
              </w:rPr>
            </w:pPr>
            <w:r w:rsidRPr="000B54C4">
              <w:rPr>
                <w:sz w:val="22"/>
                <w:szCs w:val="22"/>
              </w:rPr>
              <w:t>7.</w:t>
            </w:r>
            <w:r w:rsidR="00CB3552" w:rsidRPr="000B54C4">
              <w:rPr>
                <w:sz w:val="22"/>
                <w:szCs w:val="22"/>
              </w:rPr>
              <w:t xml:space="preserve">3. Jei Paslaugų teikėjas </w:t>
            </w:r>
            <w:r w:rsidR="00F90D5D" w:rsidRPr="000B54C4">
              <w:rPr>
                <w:sz w:val="22"/>
                <w:szCs w:val="22"/>
              </w:rPr>
              <w:t>nesuteikia</w:t>
            </w:r>
            <w:r w:rsidR="00CB3552" w:rsidRPr="000B54C4">
              <w:rPr>
                <w:sz w:val="22"/>
                <w:szCs w:val="22"/>
              </w:rPr>
              <w:t xml:space="preserve"> Paslaugų </w:t>
            </w:r>
            <w:r w:rsidR="00F90D5D" w:rsidRPr="000B54C4">
              <w:rPr>
                <w:sz w:val="22"/>
                <w:szCs w:val="22"/>
              </w:rPr>
              <w:t xml:space="preserve">šioje Sutartyje ir jos prieduose </w:t>
            </w:r>
            <w:r w:rsidR="00CB3552" w:rsidRPr="000B54C4">
              <w:rPr>
                <w:sz w:val="22"/>
                <w:szCs w:val="22"/>
              </w:rPr>
              <w:t>nustatyt</w:t>
            </w:r>
            <w:r w:rsidR="002F2E23" w:rsidRPr="000B54C4">
              <w:rPr>
                <w:sz w:val="22"/>
                <w:szCs w:val="22"/>
              </w:rPr>
              <w:t>ais</w:t>
            </w:r>
            <w:r w:rsidR="00CB3552" w:rsidRPr="000B54C4">
              <w:rPr>
                <w:sz w:val="22"/>
                <w:szCs w:val="22"/>
              </w:rPr>
              <w:t xml:space="preserve"> termin</w:t>
            </w:r>
            <w:r w:rsidR="002F2E23" w:rsidRPr="000B54C4">
              <w:rPr>
                <w:sz w:val="22"/>
                <w:szCs w:val="22"/>
              </w:rPr>
              <w:t>ais</w:t>
            </w:r>
            <w:r w:rsidR="00CB3552" w:rsidRPr="000B54C4">
              <w:rPr>
                <w:sz w:val="22"/>
                <w:szCs w:val="22"/>
              </w:rPr>
              <w:t xml:space="preserve">, </w:t>
            </w:r>
            <w:r w:rsidR="00F90D5D" w:rsidRPr="000B54C4">
              <w:rPr>
                <w:sz w:val="22"/>
                <w:szCs w:val="22"/>
              </w:rPr>
              <w:t>Pirkėjas</w:t>
            </w:r>
            <w:r w:rsidR="00CB3552" w:rsidRPr="000B54C4">
              <w:rPr>
                <w:sz w:val="22"/>
                <w:szCs w:val="22"/>
              </w:rPr>
              <w:t xml:space="preserve"> be oficialaus įspėjimo ir nesumažindama</w:t>
            </w:r>
            <w:r w:rsidR="00F90D5D" w:rsidRPr="000B54C4">
              <w:rPr>
                <w:sz w:val="22"/>
                <w:szCs w:val="22"/>
              </w:rPr>
              <w:t>s</w:t>
            </w:r>
            <w:r w:rsidR="00CB3552" w:rsidRPr="000B54C4">
              <w:rPr>
                <w:sz w:val="22"/>
                <w:szCs w:val="22"/>
              </w:rPr>
              <w:t xml:space="preserve"> kitų savo teisių gynimo būdų prad</w:t>
            </w:r>
            <w:r w:rsidR="00723540" w:rsidRPr="000B54C4">
              <w:rPr>
                <w:sz w:val="22"/>
                <w:szCs w:val="22"/>
              </w:rPr>
              <w:t>eda</w:t>
            </w:r>
            <w:r w:rsidR="00CB3552" w:rsidRPr="000B54C4">
              <w:rPr>
                <w:sz w:val="22"/>
                <w:szCs w:val="22"/>
              </w:rPr>
              <w:t xml:space="preserve"> skaičiuoti 0,02 </w:t>
            </w:r>
            <w:r w:rsidR="00F90D5D" w:rsidRPr="000B54C4">
              <w:rPr>
                <w:sz w:val="22"/>
                <w:szCs w:val="22"/>
              </w:rPr>
              <w:t>proc.</w:t>
            </w:r>
            <w:r w:rsidR="00CB3552" w:rsidRPr="000B54C4">
              <w:rPr>
                <w:sz w:val="22"/>
                <w:szCs w:val="22"/>
              </w:rPr>
              <w:t xml:space="preserve"> dydžio delspinigi</w:t>
            </w:r>
            <w:r w:rsidRPr="000B54C4">
              <w:rPr>
                <w:sz w:val="22"/>
                <w:szCs w:val="22"/>
              </w:rPr>
              <w:t xml:space="preserve">us </w:t>
            </w:r>
            <w:r w:rsidR="00734AC1" w:rsidRPr="000B54C4">
              <w:rPr>
                <w:sz w:val="22"/>
                <w:szCs w:val="22"/>
              </w:rPr>
              <w:t>nuo neatliktų Paslaugų kainos be</w:t>
            </w:r>
            <w:r w:rsidRPr="000B54C4">
              <w:rPr>
                <w:sz w:val="22"/>
                <w:szCs w:val="22"/>
              </w:rPr>
              <w:t xml:space="preserve"> PVM</w:t>
            </w:r>
            <w:r w:rsidR="00CB3552" w:rsidRPr="000B54C4">
              <w:rPr>
                <w:sz w:val="22"/>
                <w:szCs w:val="22"/>
              </w:rPr>
              <w:t xml:space="preserve"> už kiekvieną termino praleidimo dieną, neviršijant 5 </w:t>
            </w:r>
            <w:r w:rsidR="00F90D5D" w:rsidRPr="000B54C4">
              <w:rPr>
                <w:sz w:val="22"/>
                <w:szCs w:val="22"/>
              </w:rPr>
              <w:t>proc.</w:t>
            </w:r>
            <w:r w:rsidR="00CB3552" w:rsidRPr="000B54C4">
              <w:rPr>
                <w:sz w:val="22"/>
                <w:szCs w:val="22"/>
              </w:rPr>
              <w:t xml:space="preserve"> </w:t>
            </w:r>
            <w:r w:rsidR="003E6B7C" w:rsidRPr="000B54C4">
              <w:rPr>
                <w:sz w:val="22"/>
                <w:szCs w:val="22"/>
              </w:rPr>
              <w:t xml:space="preserve">maksimalios </w:t>
            </w:r>
            <w:r w:rsidR="00463FDB" w:rsidRPr="000B54C4">
              <w:rPr>
                <w:sz w:val="22"/>
                <w:szCs w:val="22"/>
              </w:rPr>
              <w:t>s</w:t>
            </w:r>
            <w:r w:rsidR="00CB3552" w:rsidRPr="000B54C4">
              <w:rPr>
                <w:sz w:val="22"/>
                <w:szCs w:val="22"/>
              </w:rPr>
              <w:t>utarties kainos</w:t>
            </w:r>
            <w:r w:rsidR="00734AC1" w:rsidRPr="000B54C4">
              <w:rPr>
                <w:sz w:val="22"/>
                <w:szCs w:val="22"/>
              </w:rPr>
              <w:t xml:space="preserve"> be </w:t>
            </w:r>
            <w:r w:rsidRPr="000B54C4">
              <w:rPr>
                <w:sz w:val="22"/>
                <w:szCs w:val="22"/>
              </w:rPr>
              <w:t>PVM</w:t>
            </w:r>
            <w:r w:rsidR="00CB3552" w:rsidRPr="000B54C4">
              <w:rPr>
                <w:sz w:val="22"/>
                <w:szCs w:val="22"/>
              </w:rPr>
              <w:t>.</w:t>
            </w:r>
          </w:p>
          <w:p w14:paraId="0C374498" w14:textId="6D119A98" w:rsidR="00CB3552" w:rsidRPr="000B54C4" w:rsidRDefault="00D455CA" w:rsidP="00656769">
            <w:pPr>
              <w:ind w:firstLine="601"/>
              <w:jc w:val="both"/>
              <w:rPr>
                <w:sz w:val="22"/>
                <w:szCs w:val="22"/>
              </w:rPr>
            </w:pPr>
            <w:r w:rsidRPr="000B54C4">
              <w:rPr>
                <w:sz w:val="22"/>
                <w:szCs w:val="22"/>
              </w:rPr>
              <w:t>7</w:t>
            </w:r>
            <w:r w:rsidR="00CB3552" w:rsidRPr="000B54C4">
              <w:rPr>
                <w:sz w:val="22"/>
                <w:szCs w:val="22"/>
              </w:rPr>
              <w:t>.4. Jei apskaičiuoti delspinigiai viršija 5</w:t>
            </w:r>
            <w:r w:rsidR="00F90D5D" w:rsidRPr="000B54C4">
              <w:rPr>
                <w:sz w:val="22"/>
                <w:szCs w:val="22"/>
              </w:rPr>
              <w:t xml:space="preserve"> proc.</w:t>
            </w:r>
            <w:r w:rsidR="00CB3552" w:rsidRPr="000B54C4">
              <w:rPr>
                <w:sz w:val="22"/>
                <w:szCs w:val="22"/>
              </w:rPr>
              <w:t xml:space="preserve"> </w:t>
            </w:r>
            <w:r w:rsidRPr="000B54C4">
              <w:rPr>
                <w:sz w:val="22"/>
                <w:szCs w:val="22"/>
              </w:rPr>
              <w:t>maksimalios</w:t>
            </w:r>
            <w:r w:rsidR="00CB3552" w:rsidRPr="000B54C4">
              <w:rPr>
                <w:sz w:val="22"/>
                <w:szCs w:val="22"/>
              </w:rPr>
              <w:t xml:space="preserve"> Sutarties kainos</w:t>
            </w:r>
            <w:r w:rsidRPr="000B54C4">
              <w:rPr>
                <w:sz w:val="22"/>
                <w:szCs w:val="22"/>
              </w:rPr>
              <w:t xml:space="preserve"> </w:t>
            </w:r>
            <w:r w:rsidR="00734AC1" w:rsidRPr="000B54C4">
              <w:rPr>
                <w:sz w:val="22"/>
                <w:szCs w:val="22"/>
              </w:rPr>
              <w:t>be</w:t>
            </w:r>
            <w:r w:rsidRPr="000B54C4">
              <w:rPr>
                <w:sz w:val="22"/>
                <w:szCs w:val="22"/>
              </w:rPr>
              <w:t xml:space="preserve"> PVM</w:t>
            </w:r>
            <w:r w:rsidR="00CB3552" w:rsidRPr="000B54C4">
              <w:rPr>
                <w:sz w:val="22"/>
                <w:szCs w:val="22"/>
              </w:rPr>
              <w:t>, P</w:t>
            </w:r>
            <w:r w:rsidR="00F90D5D" w:rsidRPr="000B54C4">
              <w:rPr>
                <w:sz w:val="22"/>
                <w:szCs w:val="22"/>
              </w:rPr>
              <w:t>irkėjas</w:t>
            </w:r>
            <w:r w:rsidR="00CB3552" w:rsidRPr="000B54C4">
              <w:rPr>
                <w:sz w:val="22"/>
                <w:szCs w:val="22"/>
              </w:rPr>
              <w:t>, prieš tai raštu įspėj</w:t>
            </w:r>
            <w:r w:rsidR="00F90D5D" w:rsidRPr="000B54C4">
              <w:rPr>
                <w:sz w:val="22"/>
                <w:szCs w:val="22"/>
              </w:rPr>
              <w:t>ęs</w:t>
            </w:r>
            <w:r w:rsidR="00CB3552" w:rsidRPr="000B54C4">
              <w:rPr>
                <w:sz w:val="22"/>
                <w:szCs w:val="22"/>
              </w:rPr>
              <w:t xml:space="preserve"> Paslaugų teikėją:</w:t>
            </w:r>
          </w:p>
          <w:p w14:paraId="3F4F27F4" w14:textId="0FFBE107" w:rsidR="00CB3552" w:rsidRPr="000B54C4" w:rsidRDefault="00D455CA" w:rsidP="00656769">
            <w:pPr>
              <w:ind w:firstLine="601"/>
              <w:jc w:val="both"/>
              <w:rPr>
                <w:sz w:val="22"/>
                <w:szCs w:val="22"/>
              </w:rPr>
            </w:pPr>
            <w:r w:rsidRPr="000B54C4">
              <w:rPr>
                <w:sz w:val="22"/>
                <w:szCs w:val="22"/>
              </w:rPr>
              <w:t>7</w:t>
            </w:r>
            <w:r w:rsidR="00CB3552" w:rsidRPr="000B54C4">
              <w:rPr>
                <w:sz w:val="22"/>
                <w:szCs w:val="22"/>
              </w:rPr>
              <w:t>.4.1. išskaičiuo</w:t>
            </w:r>
            <w:r w:rsidR="003E7415" w:rsidRPr="000B54C4">
              <w:rPr>
                <w:sz w:val="22"/>
                <w:szCs w:val="22"/>
              </w:rPr>
              <w:t>ja</w:t>
            </w:r>
            <w:r w:rsidR="00CB3552" w:rsidRPr="000B54C4">
              <w:rPr>
                <w:sz w:val="22"/>
                <w:szCs w:val="22"/>
              </w:rPr>
              <w:t xml:space="preserve"> delspinigių sumą iš Paslaugų teikėjui mokėtinų sumų</w:t>
            </w:r>
            <w:r w:rsidR="003E7415" w:rsidRPr="000B54C4">
              <w:rPr>
                <w:sz w:val="22"/>
                <w:szCs w:val="22"/>
              </w:rPr>
              <w:t xml:space="preserve"> ir/arba</w:t>
            </w:r>
            <w:r w:rsidR="00CB3552" w:rsidRPr="000B54C4">
              <w:rPr>
                <w:sz w:val="22"/>
                <w:szCs w:val="22"/>
              </w:rPr>
              <w:t>;</w:t>
            </w:r>
          </w:p>
          <w:p w14:paraId="5ABC7FF9" w14:textId="39F9D50E" w:rsidR="00CB3552" w:rsidRPr="000B54C4" w:rsidRDefault="00D455CA" w:rsidP="00656769">
            <w:pPr>
              <w:ind w:firstLine="601"/>
              <w:jc w:val="both"/>
              <w:rPr>
                <w:sz w:val="22"/>
                <w:szCs w:val="22"/>
              </w:rPr>
            </w:pPr>
            <w:r w:rsidRPr="000B54C4">
              <w:rPr>
                <w:sz w:val="22"/>
                <w:szCs w:val="22"/>
              </w:rPr>
              <w:t>7</w:t>
            </w:r>
            <w:r w:rsidR="00CB3552" w:rsidRPr="000B54C4">
              <w:rPr>
                <w:sz w:val="22"/>
                <w:szCs w:val="22"/>
              </w:rPr>
              <w:t>.4.2. reikalau</w:t>
            </w:r>
            <w:r w:rsidR="003E7415" w:rsidRPr="000B54C4">
              <w:rPr>
                <w:sz w:val="22"/>
                <w:szCs w:val="22"/>
              </w:rPr>
              <w:t>ja</w:t>
            </w:r>
            <w:r w:rsidR="00CB3552" w:rsidRPr="000B54C4">
              <w:rPr>
                <w:sz w:val="22"/>
                <w:szCs w:val="22"/>
              </w:rPr>
              <w:t xml:space="preserve"> sumokėti baudą</w:t>
            </w:r>
            <w:r w:rsidR="00463FDB" w:rsidRPr="000B54C4">
              <w:rPr>
                <w:sz w:val="22"/>
                <w:szCs w:val="22"/>
              </w:rPr>
              <w:t xml:space="preserve"> </w:t>
            </w:r>
            <w:r w:rsidR="003E7415" w:rsidRPr="000B54C4">
              <w:rPr>
                <w:i/>
                <w:sz w:val="22"/>
                <w:szCs w:val="22"/>
              </w:rPr>
              <w:t xml:space="preserve"> </w:t>
            </w:r>
            <w:r w:rsidR="003E7415" w:rsidRPr="000B54C4">
              <w:rPr>
                <w:sz w:val="22"/>
                <w:szCs w:val="22"/>
              </w:rPr>
              <w:t>ir/arba</w:t>
            </w:r>
            <w:r w:rsidR="00CB3552" w:rsidRPr="000B54C4">
              <w:rPr>
                <w:sz w:val="22"/>
                <w:szCs w:val="22"/>
              </w:rPr>
              <w:t>;</w:t>
            </w:r>
          </w:p>
          <w:p w14:paraId="0C86667A" w14:textId="0C7965EB" w:rsidR="00CB3552" w:rsidRPr="000B54C4" w:rsidRDefault="00D455CA" w:rsidP="00656769">
            <w:pPr>
              <w:ind w:firstLine="601"/>
              <w:jc w:val="both"/>
              <w:rPr>
                <w:sz w:val="22"/>
                <w:szCs w:val="22"/>
              </w:rPr>
            </w:pPr>
            <w:r w:rsidRPr="000B54C4">
              <w:rPr>
                <w:sz w:val="22"/>
                <w:szCs w:val="22"/>
              </w:rPr>
              <w:lastRenderedPageBreak/>
              <w:t>7</w:t>
            </w:r>
            <w:r w:rsidR="00CB3552" w:rsidRPr="000B54C4">
              <w:rPr>
                <w:sz w:val="22"/>
                <w:szCs w:val="22"/>
              </w:rPr>
              <w:t>.4.3. nutrauk</w:t>
            </w:r>
            <w:r w:rsidR="003E7415" w:rsidRPr="000B54C4">
              <w:rPr>
                <w:sz w:val="22"/>
                <w:szCs w:val="22"/>
              </w:rPr>
              <w:t>ia</w:t>
            </w:r>
            <w:r w:rsidR="00CB3552" w:rsidRPr="000B54C4">
              <w:rPr>
                <w:sz w:val="22"/>
                <w:szCs w:val="22"/>
              </w:rPr>
              <w:t xml:space="preserve"> Sutartį.</w:t>
            </w:r>
          </w:p>
          <w:p w14:paraId="1B1602D5" w14:textId="35DAE8D8" w:rsidR="00CB3552" w:rsidRPr="000B54C4" w:rsidRDefault="00D455CA" w:rsidP="00656769">
            <w:pPr>
              <w:pStyle w:val="BodyText"/>
              <w:spacing w:after="0"/>
              <w:ind w:firstLine="601"/>
              <w:jc w:val="both"/>
              <w:rPr>
                <w:sz w:val="22"/>
                <w:szCs w:val="22"/>
              </w:rPr>
            </w:pPr>
            <w:r w:rsidRPr="000B54C4">
              <w:rPr>
                <w:sz w:val="22"/>
                <w:szCs w:val="22"/>
              </w:rPr>
              <w:t>7</w:t>
            </w:r>
            <w:r w:rsidR="00CB3552" w:rsidRPr="000B54C4">
              <w:rPr>
                <w:sz w:val="22"/>
                <w:szCs w:val="22"/>
              </w:rPr>
              <w:t>.5. Delspinigių sumokėjimas neatleidžia Šalių nuo pareigos vykdyti šioje Sutartyje prisiimtus įsipareigojimus.</w:t>
            </w:r>
          </w:p>
        </w:tc>
      </w:tr>
      <w:tr w:rsidR="00CB3552" w:rsidRPr="000B54C4" w14:paraId="5044064D" w14:textId="77777777" w:rsidTr="0011000E">
        <w:tblPrEx>
          <w:tblLook w:val="04A0" w:firstRow="1" w:lastRow="0" w:firstColumn="1" w:lastColumn="0" w:noHBand="0" w:noVBand="1"/>
        </w:tblPrEx>
        <w:trPr>
          <w:gridBefore w:val="1"/>
          <w:wBefore w:w="284" w:type="dxa"/>
        </w:trPr>
        <w:tc>
          <w:tcPr>
            <w:tcW w:w="9923" w:type="dxa"/>
            <w:shd w:val="clear" w:color="auto" w:fill="auto"/>
          </w:tcPr>
          <w:tbl>
            <w:tblPr>
              <w:tblW w:w="9815" w:type="dxa"/>
              <w:tblLayout w:type="fixed"/>
              <w:tblLook w:val="04A0" w:firstRow="1" w:lastRow="0" w:firstColumn="1" w:lastColumn="0" w:noHBand="0" w:noVBand="1"/>
            </w:tblPr>
            <w:tblGrid>
              <w:gridCol w:w="9815"/>
            </w:tblGrid>
            <w:tr w:rsidR="00CB3552" w:rsidRPr="000B54C4" w14:paraId="05ADA9BB" w14:textId="77777777" w:rsidTr="00D46DCB">
              <w:tc>
                <w:tcPr>
                  <w:tcW w:w="5000" w:type="pct"/>
                  <w:shd w:val="clear" w:color="auto" w:fill="auto"/>
                </w:tcPr>
                <w:p w14:paraId="1AFD6237" w14:textId="77777777" w:rsidR="00CB3552" w:rsidRPr="000B54C4" w:rsidRDefault="00CB3552" w:rsidP="00D776BC">
                  <w:pPr>
                    <w:pStyle w:val="BodyText"/>
                    <w:spacing w:after="0"/>
                    <w:ind w:firstLine="720"/>
                    <w:jc w:val="both"/>
                    <w:rPr>
                      <w:b/>
                      <w:sz w:val="22"/>
                      <w:szCs w:val="22"/>
                    </w:rPr>
                  </w:pPr>
                </w:p>
              </w:tc>
            </w:tr>
            <w:tr w:rsidR="00CB3552" w:rsidRPr="000B54C4" w14:paraId="5213754E" w14:textId="77777777" w:rsidTr="00D46DCB">
              <w:tc>
                <w:tcPr>
                  <w:tcW w:w="5000" w:type="pct"/>
                  <w:shd w:val="clear" w:color="auto" w:fill="auto"/>
                </w:tcPr>
                <w:p w14:paraId="47768891" w14:textId="6B18375E" w:rsidR="00CB3552" w:rsidRPr="000B54C4" w:rsidRDefault="0081715A" w:rsidP="00463FDB">
                  <w:pPr>
                    <w:pStyle w:val="Statja"/>
                    <w:spacing w:before="0"/>
                    <w:ind w:firstLine="709"/>
                    <w:jc w:val="center"/>
                    <w:rPr>
                      <w:rFonts w:ascii="Times New Roman" w:hAnsi="Times New Roman"/>
                      <w:i/>
                      <w:iCs/>
                      <w:caps/>
                      <w:sz w:val="22"/>
                      <w:szCs w:val="22"/>
                      <w:lang w:val="lt-LT"/>
                    </w:rPr>
                  </w:pPr>
                  <w:r w:rsidRPr="000B54C4">
                    <w:rPr>
                      <w:rFonts w:ascii="Times New Roman" w:hAnsi="Times New Roman"/>
                      <w:sz w:val="22"/>
                      <w:szCs w:val="22"/>
                      <w:lang w:val="lt-LT"/>
                    </w:rPr>
                    <w:t>X</w:t>
                  </w:r>
                  <w:r w:rsidR="00D455CA" w:rsidRPr="000B54C4">
                    <w:rPr>
                      <w:rFonts w:ascii="Times New Roman" w:hAnsi="Times New Roman"/>
                      <w:sz w:val="22"/>
                      <w:szCs w:val="22"/>
                      <w:lang w:val="lt-LT"/>
                    </w:rPr>
                    <w:t>III</w:t>
                  </w:r>
                  <w:r w:rsidR="00CB3552" w:rsidRPr="000B54C4">
                    <w:rPr>
                      <w:rFonts w:ascii="Times New Roman" w:hAnsi="Times New Roman"/>
                      <w:sz w:val="22"/>
                      <w:szCs w:val="22"/>
                      <w:lang w:val="lt-LT"/>
                    </w:rPr>
                    <w:t xml:space="preserve">. </w:t>
                  </w:r>
                  <w:r w:rsidR="00CB3552" w:rsidRPr="000B54C4">
                    <w:rPr>
                      <w:rFonts w:ascii="Times New Roman" w:hAnsi="Times New Roman"/>
                      <w:caps/>
                      <w:sz w:val="22"/>
                      <w:szCs w:val="22"/>
                      <w:lang w:val="lt-LT"/>
                    </w:rPr>
                    <w:t xml:space="preserve">Nenugalimos jėgos aplinkybės </w:t>
                  </w:r>
                  <w:r w:rsidR="00CB3552" w:rsidRPr="000B54C4">
                    <w:rPr>
                      <w:rFonts w:ascii="Times New Roman" w:hAnsi="Times New Roman"/>
                      <w:i/>
                      <w:iCs/>
                      <w:caps/>
                      <w:sz w:val="22"/>
                      <w:szCs w:val="22"/>
                      <w:lang w:val="lt-LT"/>
                    </w:rPr>
                    <w:t>(force majeure)</w:t>
                  </w:r>
                </w:p>
                <w:p w14:paraId="2961EEE1" w14:textId="0AA213BC" w:rsidR="00CB3552" w:rsidRPr="000B54C4" w:rsidRDefault="00D455CA" w:rsidP="004144C2">
                  <w:pPr>
                    <w:pStyle w:val="BodyText11"/>
                    <w:ind w:firstLine="635"/>
                    <w:rPr>
                      <w:rFonts w:ascii="Times New Roman" w:hAnsi="Times New Roman"/>
                      <w:sz w:val="22"/>
                      <w:szCs w:val="22"/>
                      <w:lang w:val="lt-LT"/>
                    </w:rPr>
                  </w:pPr>
                  <w:r w:rsidRPr="000B54C4">
                    <w:rPr>
                      <w:rFonts w:ascii="Times New Roman" w:hAnsi="Times New Roman"/>
                      <w:sz w:val="22"/>
                      <w:szCs w:val="22"/>
                      <w:lang w:val="lt-LT"/>
                    </w:rPr>
                    <w:t>8</w:t>
                  </w:r>
                  <w:r w:rsidR="00CB3552" w:rsidRPr="000B54C4">
                    <w:rPr>
                      <w:rFonts w:ascii="Times New Roman" w:hAnsi="Times New Roman"/>
                      <w:sz w:val="22"/>
                      <w:szCs w:val="22"/>
                      <w:lang w:val="lt-LT"/>
                    </w:rPr>
                    <w:t xml:space="preserve">.1. </w:t>
                  </w:r>
                  <w:r w:rsidR="006126DB" w:rsidRPr="000B54C4">
                    <w:rPr>
                      <w:rFonts w:ascii="Times New Roman" w:hAnsi="Times New Roman"/>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w:t>
                  </w:r>
                  <w:r w:rsidR="00F00B04" w:rsidRPr="000B54C4">
                    <w:rPr>
                      <w:rFonts w:ascii="Times New Roman" w:hAnsi="Times New Roman"/>
                      <w:sz w:val="22"/>
                      <w:szCs w:val="22"/>
                      <w:lang w:val="lt-LT"/>
                    </w:rPr>
                    <w:t>darymo metu, ir kad negalėjo už</w:t>
                  </w:r>
                  <w:r w:rsidR="006126DB" w:rsidRPr="000B54C4">
                    <w:rPr>
                      <w:rFonts w:ascii="Times New Roman" w:hAnsi="Times New Roman"/>
                      <w:sz w:val="22"/>
                      <w:szCs w:val="22"/>
                      <w:lang w:val="lt-LT"/>
                    </w:rPr>
                    <w:t>kirsti kelio šių aplinkybių ar jų pasekmių atsiradimui</w:t>
                  </w:r>
                  <w:r w:rsidR="00CB3552" w:rsidRPr="000B54C4">
                    <w:rPr>
                      <w:rFonts w:ascii="Times New Roman" w:hAnsi="Times New Roman"/>
                      <w:sz w:val="22"/>
                      <w:szCs w:val="22"/>
                      <w:lang w:val="lt-LT"/>
                    </w:rPr>
                    <w:t>.</w:t>
                  </w:r>
                </w:p>
                <w:p w14:paraId="2D15FD2A" w14:textId="591B3502" w:rsidR="006126DB" w:rsidRPr="000B54C4" w:rsidRDefault="006126DB" w:rsidP="004144C2">
                  <w:pPr>
                    <w:pStyle w:val="BodyText"/>
                    <w:spacing w:after="0"/>
                    <w:ind w:firstLine="635"/>
                    <w:jc w:val="both"/>
                    <w:rPr>
                      <w:sz w:val="22"/>
                      <w:szCs w:val="22"/>
                    </w:rPr>
                  </w:pPr>
                  <w:r w:rsidRPr="000B54C4">
                    <w:rPr>
                      <w:sz w:val="22"/>
                      <w:szCs w:val="22"/>
                    </w:rPr>
                    <w:t xml:space="preserve">Nenugalimos jėgos aplinkybėmis laikomos aplinkybės, nurodytos Lietuvos Respublikos civilinio </w:t>
                  </w:r>
                  <w:r w:rsidR="00F00B04" w:rsidRPr="000B54C4">
                    <w:rPr>
                      <w:sz w:val="22"/>
                      <w:szCs w:val="22"/>
                    </w:rPr>
                    <w:t>kodekso 6.212 str. ir kituose Lietuvos Respublikos</w:t>
                  </w:r>
                  <w:r w:rsidRPr="000B54C4">
                    <w:rPr>
                      <w:sz w:val="22"/>
                      <w:szCs w:val="22"/>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19FE733D" w:rsidR="006126DB" w:rsidRPr="000B54C4" w:rsidRDefault="00D455CA" w:rsidP="004144C2">
                  <w:pPr>
                    <w:pStyle w:val="BodyText"/>
                    <w:spacing w:after="0"/>
                    <w:ind w:firstLine="635"/>
                    <w:jc w:val="both"/>
                    <w:rPr>
                      <w:sz w:val="22"/>
                      <w:szCs w:val="22"/>
                    </w:rPr>
                  </w:pPr>
                  <w:r w:rsidRPr="000B54C4">
                    <w:rPr>
                      <w:sz w:val="22"/>
                      <w:szCs w:val="22"/>
                    </w:rPr>
                    <w:t>8</w:t>
                  </w:r>
                  <w:r w:rsidR="006126DB" w:rsidRPr="000B54C4">
                    <w:rPr>
                      <w:sz w:val="22"/>
                      <w:szCs w:val="22"/>
                    </w:rPr>
                    <w:t xml:space="preserve">.2.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w:t>
                  </w:r>
                  <w:proofErr w:type="spellStart"/>
                  <w:r w:rsidR="006126DB" w:rsidRPr="000B54C4">
                    <w:rPr>
                      <w:sz w:val="22"/>
                      <w:szCs w:val="22"/>
                    </w:rPr>
                    <w:t>įrodymus</w:t>
                  </w:r>
                  <w:proofErr w:type="spellEnd"/>
                  <w:r w:rsidR="006126DB" w:rsidRPr="000B54C4">
                    <w:rPr>
                      <w:sz w:val="22"/>
                      <w:szCs w:val="22"/>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E94547" w14:textId="361FD276" w:rsidR="00CB3552" w:rsidRPr="000B54C4" w:rsidRDefault="00D455CA" w:rsidP="00892BAD">
                  <w:pPr>
                    <w:ind w:firstLine="635"/>
                    <w:jc w:val="both"/>
                    <w:rPr>
                      <w:b/>
                      <w:sz w:val="22"/>
                      <w:szCs w:val="22"/>
                    </w:rPr>
                  </w:pPr>
                  <w:r w:rsidRPr="000B54C4">
                    <w:rPr>
                      <w:sz w:val="22"/>
                      <w:szCs w:val="22"/>
                    </w:rPr>
                    <w:t>8</w:t>
                  </w:r>
                  <w:r w:rsidR="006126DB" w:rsidRPr="000B54C4">
                    <w:rPr>
                      <w:sz w:val="22"/>
                      <w:szCs w:val="22"/>
                    </w:rPr>
                    <w:t xml:space="preserve">.3. Pagrindas atleisti šalį nuo atsakomybės atsiranda nuo nenugalimos jėgos aplinkybių atsiradimo momento arba, jeigu laiku nebuvo pateiktas pranešimas, nuo pranešimo pateikimo momento. Jeigu šalis laiku neišsiunčia pranešimo arba neinformuoja ir </w:t>
                  </w:r>
                  <w:r w:rsidR="00892BAD" w:rsidRPr="000B54C4">
                    <w:rPr>
                      <w:sz w:val="22"/>
                      <w:szCs w:val="22"/>
                    </w:rPr>
                    <w:t xml:space="preserve">nepateikia </w:t>
                  </w:r>
                  <w:r w:rsidR="006126DB" w:rsidRPr="000B54C4">
                    <w:rPr>
                      <w:sz w:val="22"/>
                      <w:szCs w:val="22"/>
                    </w:rPr>
                    <w:t>nenugalimos jėgos aplinkybių buvimą patvirtinančių dokumentų, ji privalo kompensuoti kitai Šaliai žalą, kurią ši patyrė dėl laiku nepateikto pranešimo arba dėl to, kad nebuvo jokio pranešimo.</w:t>
                  </w:r>
                </w:p>
              </w:tc>
            </w:tr>
            <w:tr w:rsidR="00CB3552" w:rsidRPr="000B54C4" w14:paraId="33635507" w14:textId="77777777" w:rsidTr="00D46DCB">
              <w:tc>
                <w:tcPr>
                  <w:tcW w:w="5000" w:type="pct"/>
                  <w:shd w:val="clear" w:color="auto" w:fill="auto"/>
                </w:tcPr>
                <w:p w14:paraId="4F881A3C" w14:textId="77777777" w:rsidR="00CB3552" w:rsidRPr="000B54C4" w:rsidRDefault="00CB3552" w:rsidP="006126DB">
                  <w:pPr>
                    <w:pStyle w:val="BodyText11"/>
                    <w:ind w:firstLine="709"/>
                    <w:rPr>
                      <w:rFonts w:ascii="Times New Roman" w:hAnsi="Times New Roman"/>
                      <w:b/>
                      <w:sz w:val="22"/>
                      <w:szCs w:val="22"/>
                      <w:lang w:val="lt-LT"/>
                    </w:rPr>
                  </w:pPr>
                </w:p>
              </w:tc>
            </w:tr>
            <w:tr w:rsidR="00CB3552" w:rsidRPr="000B54C4" w14:paraId="46938606" w14:textId="77777777" w:rsidTr="004C0BAE">
              <w:tc>
                <w:tcPr>
                  <w:tcW w:w="5000" w:type="pct"/>
                  <w:shd w:val="clear" w:color="auto" w:fill="auto"/>
                </w:tcPr>
                <w:p w14:paraId="1592943D" w14:textId="5B7EF6BD" w:rsidR="00CB3552" w:rsidRPr="000B54C4" w:rsidRDefault="00D455CA" w:rsidP="00463FDB">
                  <w:pPr>
                    <w:pStyle w:val="Statja"/>
                    <w:spacing w:before="0"/>
                    <w:ind w:firstLine="709"/>
                    <w:jc w:val="center"/>
                    <w:rPr>
                      <w:rFonts w:ascii="Times New Roman" w:hAnsi="Times New Roman"/>
                      <w:caps/>
                      <w:sz w:val="22"/>
                      <w:szCs w:val="22"/>
                      <w:lang w:val="lt-LT"/>
                    </w:rPr>
                  </w:pPr>
                  <w:r w:rsidRPr="000B54C4">
                    <w:rPr>
                      <w:rFonts w:ascii="Times New Roman" w:hAnsi="Times New Roman"/>
                      <w:sz w:val="22"/>
                      <w:szCs w:val="22"/>
                      <w:lang w:val="lt-LT"/>
                    </w:rPr>
                    <w:t>I</w:t>
                  </w:r>
                  <w:r w:rsidR="0081715A" w:rsidRPr="000B54C4">
                    <w:rPr>
                      <w:rFonts w:ascii="Times New Roman" w:hAnsi="Times New Roman"/>
                      <w:sz w:val="22"/>
                      <w:szCs w:val="22"/>
                      <w:lang w:val="lt-LT"/>
                    </w:rPr>
                    <w:t>X</w:t>
                  </w:r>
                  <w:r w:rsidR="00CB3552" w:rsidRPr="000B54C4">
                    <w:rPr>
                      <w:rFonts w:ascii="Times New Roman" w:hAnsi="Times New Roman"/>
                      <w:sz w:val="22"/>
                      <w:szCs w:val="22"/>
                      <w:lang w:val="lt-LT"/>
                    </w:rPr>
                    <w:t xml:space="preserve">. </w:t>
                  </w:r>
                  <w:r w:rsidR="00CB3552" w:rsidRPr="000B54C4">
                    <w:rPr>
                      <w:rFonts w:ascii="Times New Roman" w:hAnsi="Times New Roman"/>
                      <w:caps/>
                      <w:sz w:val="22"/>
                      <w:szCs w:val="22"/>
                      <w:lang w:val="lt-LT"/>
                    </w:rPr>
                    <w:t>Konfidencialumo įsipareigojimai</w:t>
                  </w:r>
                </w:p>
                <w:p w14:paraId="334DA29B" w14:textId="162BD748" w:rsidR="00CB3552" w:rsidRPr="000B54C4" w:rsidRDefault="00D455CA" w:rsidP="00656769">
                  <w:pPr>
                    <w:ind w:firstLine="635"/>
                    <w:jc w:val="both"/>
                    <w:rPr>
                      <w:bCs/>
                      <w:sz w:val="22"/>
                      <w:szCs w:val="22"/>
                    </w:rPr>
                  </w:pPr>
                  <w:r w:rsidRPr="000B54C4">
                    <w:rPr>
                      <w:sz w:val="22"/>
                      <w:szCs w:val="22"/>
                    </w:rPr>
                    <w:t>9</w:t>
                  </w:r>
                  <w:r w:rsidR="00CB3552" w:rsidRPr="000B54C4">
                    <w:rPr>
                      <w:sz w:val="22"/>
                      <w:szCs w:val="22"/>
                    </w:rPr>
                    <w:t>.</w:t>
                  </w:r>
                  <w:r w:rsidR="00CB3552" w:rsidRPr="000B54C4">
                    <w:rPr>
                      <w:bCs/>
                      <w:sz w:val="22"/>
                      <w:szCs w:val="22"/>
                    </w:rPr>
                    <w:t xml:space="preserve">1. </w:t>
                  </w:r>
                  <w:r w:rsidR="0081715A" w:rsidRPr="000B54C4">
                    <w:rPr>
                      <w:color w:val="000000"/>
                      <w:sz w:val="22"/>
                      <w:szCs w:val="22"/>
                    </w:rPr>
                    <w:t>Pirkėjas</w:t>
                  </w:r>
                  <w:r w:rsidR="00CB3552" w:rsidRPr="000B54C4">
                    <w:rPr>
                      <w:color w:val="000000"/>
                      <w:sz w:val="22"/>
                      <w:szCs w:val="22"/>
                    </w:rPr>
                    <w:t xml:space="preserve">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w:t>
                  </w:r>
                  <w:r w:rsidR="0024468F" w:rsidRPr="000B54C4">
                    <w:rPr>
                      <w:color w:val="000000"/>
                      <w:sz w:val="22"/>
                      <w:szCs w:val="22"/>
                    </w:rPr>
                    <w:t xml:space="preserve">, </w:t>
                  </w:r>
                  <w:r w:rsidR="00CB3552" w:rsidRPr="000B54C4">
                    <w:rPr>
                      <w:color w:val="000000"/>
                      <w:sz w:val="22"/>
                      <w:szCs w:val="22"/>
                    </w:rPr>
                    <w:t xml:space="preserve"> skelbia viešai</w:t>
                  </w:r>
                  <w:r w:rsidR="00CB3552" w:rsidRPr="000B54C4">
                    <w:rPr>
                      <w:bCs/>
                      <w:sz w:val="22"/>
                      <w:szCs w:val="22"/>
                    </w:rPr>
                    <w:t>.</w:t>
                  </w:r>
                </w:p>
                <w:p w14:paraId="46DC8EB0" w14:textId="612464DC" w:rsidR="00850599" w:rsidRPr="000B54C4" w:rsidRDefault="00D455CA" w:rsidP="00557024">
                  <w:pPr>
                    <w:ind w:firstLine="635"/>
                    <w:jc w:val="both"/>
                    <w:rPr>
                      <w:sz w:val="22"/>
                      <w:szCs w:val="22"/>
                    </w:rPr>
                  </w:pPr>
                  <w:r w:rsidRPr="000B54C4">
                    <w:rPr>
                      <w:sz w:val="22"/>
                      <w:szCs w:val="22"/>
                      <w:lang w:eastAsia="lt-LT"/>
                    </w:rPr>
                    <w:t>9</w:t>
                  </w:r>
                  <w:r w:rsidR="00CB3552" w:rsidRPr="000B54C4">
                    <w:rPr>
                      <w:sz w:val="22"/>
                      <w:szCs w:val="22"/>
                      <w:lang w:eastAsia="lt-LT"/>
                    </w:rPr>
                    <w:t xml:space="preserve">.2. </w:t>
                  </w:r>
                  <w:r w:rsidR="00CB3552" w:rsidRPr="000B54C4">
                    <w:rPr>
                      <w:color w:val="000000"/>
                      <w:sz w:val="22"/>
                      <w:szCs w:val="22"/>
                    </w:rPr>
                    <w:t xml:space="preserve">Konfidencialumo įsipareigojimai Sutarties Šalims nustatomi vadovaujantis </w:t>
                  </w:r>
                  <w:r w:rsidR="00F00B04" w:rsidRPr="000B54C4">
                    <w:rPr>
                      <w:color w:val="000000"/>
                      <w:sz w:val="22"/>
                      <w:szCs w:val="22"/>
                    </w:rPr>
                    <w:t>Lietuvos Respublikos</w:t>
                  </w:r>
                  <w:r w:rsidR="0081715A" w:rsidRPr="000B54C4">
                    <w:rPr>
                      <w:color w:val="000000"/>
                      <w:sz w:val="22"/>
                      <w:szCs w:val="22"/>
                    </w:rPr>
                    <w:t xml:space="preserve"> v</w:t>
                  </w:r>
                  <w:r w:rsidR="00CB3552" w:rsidRPr="000B54C4">
                    <w:rPr>
                      <w:color w:val="000000"/>
                      <w:sz w:val="22"/>
                      <w:szCs w:val="22"/>
                    </w:rPr>
                    <w:t>iešųjų pirkimų įstatymo 20 straipsniu</w:t>
                  </w:r>
                  <w:r w:rsidR="00CB3552" w:rsidRPr="000B54C4">
                    <w:rPr>
                      <w:sz w:val="22"/>
                      <w:szCs w:val="22"/>
                    </w:rPr>
                    <w:t>.</w:t>
                  </w:r>
                </w:p>
                <w:p w14:paraId="1A573354" w14:textId="6CCD75C6" w:rsidR="008C2089" w:rsidRPr="000B54C4" w:rsidRDefault="008C2089" w:rsidP="006A21B9">
                  <w:pPr>
                    <w:rPr>
                      <w:b/>
                      <w:sz w:val="22"/>
                      <w:szCs w:val="22"/>
                    </w:rPr>
                  </w:pPr>
                </w:p>
                <w:p w14:paraId="6FB07522" w14:textId="77777777" w:rsidR="008C2089" w:rsidRPr="000B54C4" w:rsidRDefault="008C2089" w:rsidP="00463FDB">
                  <w:pPr>
                    <w:ind w:firstLine="709"/>
                    <w:jc w:val="center"/>
                    <w:rPr>
                      <w:b/>
                      <w:sz w:val="22"/>
                      <w:szCs w:val="22"/>
                    </w:rPr>
                  </w:pPr>
                </w:p>
                <w:p w14:paraId="49195EA7" w14:textId="5C742B5D" w:rsidR="00656769" w:rsidRPr="000B54C4" w:rsidRDefault="00D455CA" w:rsidP="00463FDB">
                  <w:pPr>
                    <w:ind w:firstLine="709"/>
                    <w:jc w:val="center"/>
                    <w:rPr>
                      <w:b/>
                      <w:sz w:val="22"/>
                      <w:szCs w:val="22"/>
                    </w:rPr>
                  </w:pPr>
                  <w:r w:rsidRPr="000B54C4">
                    <w:rPr>
                      <w:b/>
                      <w:sz w:val="22"/>
                      <w:szCs w:val="22"/>
                    </w:rPr>
                    <w:t>X.</w:t>
                  </w:r>
                  <w:r w:rsidR="00656769" w:rsidRPr="000B54C4">
                    <w:rPr>
                      <w:b/>
                      <w:sz w:val="22"/>
                      <w:szCs w:val="22"/>
                    </w:rPr>
                    <w:t xml:space="preserve"> SUTARTIES PAKEITIMAI, PERŽIŪROS SĄLYGOS, PASIRINKIMO GALIMYBĖS</w:t>
                  </w:r>
                </w:p>
                <w:p w14:paraId="728657B8" w14:textId="7F92158A" w:rsidR="00656769" w:rsidRPr="000B54C4" w:rsidRDefault="00D455CA" w:rsidP="00C723BE">
                  <w:pPr>
                    <w:ind w:firstLine="635"/>
                    <w:jc w:val="both"/>
                    <w:rPr>
                      <w:sz w:val="22"/>
                      <w:szCs w:val="22"/>
                    </w:rPr>
                  </w:pPr>
                  <w:r w:rsidRPr="000B54C4">
                    <w:rPr>
                      <w:sz w:val="22"/>
                      <w:szCs w:val="22"/>
                    </w:rPr>
                    <w:t>10</w:t>
                  </w:r>
                  <w:r w:rsidR="00656769" w:rsidRPr="000B54C4">
                    <w:rPr>
                      <w:sz w:val="22"/>
                      <w:szCs w:val="22"/>
                    </w:rPr>
                    <w:t>.1. Sutarties sąlygos Sutarties galiojimo la</w:t>
                  </w:r>
                  <w:r w:rsidR="00F00B04" w:rsidRPr="000B54C4">
                    <w:rPr>
                      <w:sz w:val="22"/>
                      <w:szCs w:val="22"/>
                    </w:rPr>
                    <w:t>ikotarpiu gali būti keičiamos Lietuvos Respublikos</w:t>
                  </w:r>
                  <w:r w:rsidR="00656769" w:rsidRPr="000B54C4">
                    <w:rPr>
                      <w:sz w:val="22"/>
                      <w:szCs w:val="22"/>
                    </w:rPr>
                    <w:t xml:space="preserve"> viešųjų pirkimų įstatymo 89 straipsn</w:t>
                  </w:r>
                  <w:r w:rsidR="00D47C61" w:rsidRPr="000B54C4">
                    <w:rPr>
                      <w:sz w:val="22"/>
                      <w:szCs w:val="22"/>
                    </w:rPr>
                    <w:t>yje</w:t>
                  </w:r>
                  <w:r w:rsidR="00656769" w:rsidRPr="000B54C4">
                    <w:rPr>
                      <w:sz w:val="22"/>
                      <w:szCs w:val="22"/>
                    </w:rPr>
                    <w:t xml:space="preserve"> nu</w:t>
                  </w:r>
                  <w:r w:rsidR="008032F6" w:rsidRPr="000B54C4">
                    <w:rPr>
                      <w:sz w:val="22"/>
                      <w:szCs w:val="22"/>
                    </w:rPr>
                    <w:t>statyt</w:t>
                  </w:r>
                  <w:r w:rsidR="00656769" w:rsidRPr="000B54C4">
                    <w:rPr>
                      <w:sz w:val="22"/>
                      <w:szCs w:val="22"/>
                    </w:rPr>
                    <w:t xml:space="preserve">a tvarka. </w:t>
                  </w:r>
                </w:p>
                <w:p w14:paraId="730B911D" w14:textId="58386710" w:rsidR="00656769" w:rsidRPr="000B54C4" w:rsidRDefault="00D455CA" w:rsidP="00C723BE">
                  <w:pPr>
                    <w:ind w:firstLine="635"/>
                    <w:jc w:val="both"/>
                    <w:rPr>
                      <w:sz w:val="22"/>
                      <w:szCs w:val="22"/>
                    </w:rPr>
                  </w:pPr>
                  <w:r w:rsidRPr="000B54C4">
                    <w:rPr>
                      <w:sz w:val="22"/>
                      <w:szCs w:val="22"/>
                    </w:rPr>
                    <w:t>10</w:t>
                  </w:r>
                  <w:r w:rsidR="00656769" w:rsidRPr="000B54C4">
                    <w:rPr>
                      <w:sz w:val="22"/>
                      <w:szCs w:val="22"/>
                    </w:rPr>
                    <w:t>.2. Sudarytos Sutar</w:t>
                  </w:r>
                  <w:r w:rsidR="00F00B04" w:rsidRPr="000B54C4">
                    <w:rPr>
                      <w:sz w:val="22"/>
                      <w:szCs w:val="22"/>
                    </w:rPr>
                    <w:t>ties Šalis gali būti pakeista Lietuvos Respublikos</w:t>
                  </w:r>
                  <w:r w:rsidR="00656769" w:rsidRPr="000B54C4">
                    <w:rPr>
                      <w:sz w:val="22"/>
                      <w:szCs w:val="22"/>
                    </w:rPr>
                    <w:t xml:space="preserve"> viešųjų pirkimų įstatymo 89 straipsnio 1 dalies 4 punkte numatytais atvejais. </w:t>
                  </w:r>
                </w:p>
                <w:p w14:paraId="5B99742D" w14:textId="5B95B5EA" w:rsidR="00656769" w:rsidRPr="000B54C4" w:rsidRDefault="0000462C" w:rsidP="009B69F5">
                  <w:pPr>
                    <w:pStyle w:val="CommentText"/>
                    <w:ind w:firstLine="635"/>
                    <w:jc w:val="both"/>
                    <w:rPr>
                      <w:sz w:val="22"/>
                      <w:szCs w:val="22"/>
                    </w:rPr>
                  </w:pPr>
                  <w:r w:rsidRPr="000B54C4">
                    <w:rPr>
                      <w:sz w:val="22"/>
                      <w:szCs w:val="22"/>
                    </w:rPr>
                    <w:t>1</w:t>
                  </w:r>
                  <w:r w:rsidR="00D455CA" w:rsidRPr="000B54C4">
                    <w:rPr>
                      <w:sz w:val="22"/>
                      <w:szCs w:val="22"/>
                    </w:rPr>
                    <w:t>0</w:t>
                  </w:r>
                  <w:r w:rsidRPr="000B54C4">
                    <w:rPr>
                      <w:sz w:val="22"/>
                      <w:szCs w:val="22"/>
                    </w:rPr>
                    <w:t>.</w:t>
                  </w:r>
                  <w:r w:rsidR="00434F4C" w:rsidRPr="000B54C4">
                    <w:rPr>
                      <w:sz w:val="22"/>
                      <w:szCs w:val="22"/>
                    </w:rPr>
                    <w:t>4</w:t>
                  </w:r>
                  <w:r w:rsidRPr="000B54C4">
                    <w:rPr>
                      <w:sz w:val="22"/>
                      <w:szCs w:val="22"/>
                    </w:rPr>
                    <w:t>. Sutarties sąlygų keitimą gali inicijuoti kiekviena šalis, pateikdama kitai šaliai atitinkamą prašymą bei jį pagrindžiančius dokumentus. Šalis, g</w:t>
                  </w:r>
                  <w:r w:rsidR="00290CE7" w:rsidRPr="000B54C4">
                    <w:rPr>
                      <w:sz w:val="22"/>
                      <w:szCs w:val="22"/>
                    </w:rPr>
                    <w:t>a</w:t>
                  </w:r>
                  <w:r w:rsidRPr="000B54C4">
                    <w:rPr>
                      <w:sz w:val="22"/>
                      <w:szCs w:val="22"/>
                    </w:rPr>
                    <w:t xml:space="preserve">vusi tokį prašymą, privalo jį išnagrinėti per 20 </w:t>
                  </w:r>
                  <w:r w:rsidR="00F00B04" w:rsidRPr="000B54C4">
                    <w:rPr>
                      <w:sz w:val="22"/>
                      <w:szCs w:val="22"/>
                    </w:rPr>
                    <w:t>kalendorinių dienų</w:t>
                  </w:r>
                  <w:r w:rsidRPr="000B54C4">
                    <w:rPr>
                      <w:sz w:val="22"/>
                      <w:szCs w:val="22"/>
                    </w:rPr>
                    <w:t xml:space="preserve"> ir kitai Šaliai pateikti motyvuotą raštišką atsakymą.</w:t>
                  </w:r>
                </w:p>
                <w:p w14:paraId="76825F62" w14:textId="046777C2" w:rsidR="0000462C" w:rsidRPr="000B54C4" w:rsidRDefault="00D455CA" w:rsidP="0000462C">
                  <w:pPr>
                    <w:ind w:firstLine="635"/>
                    <w:jc w:val="both"/>
                    <w:rPr>
                      <w:sz w:val="22"/>
                      <w:szCs w:val="22"/>
                    </w:rPr>
                  </w:pPr>
                  <w:r w:rsidRPr="000B54C4">
                    <w:rPr>
                      <w:sz w:val="22"/>
                      <w:szCs w:val="22"/>
                    </w:rPr>
                    <w:t>10</w:t>
                  </w:r>
                  <w:r w:rsidR="0000462C" w:rsidRPr="000B54C4">
                    <w:rPr>
                      <w:sz w:val="22"/>
                      <w:szCs w:val="22"/>
                    </w:rPr>
                    <w:t>.</w:t>
                  </w:r>
                  <w:r w:rsidR="00434F4C" w:rsidRPr="000B54C4">
                    <w:rPr>
                      <w:sz w:val="22"/>
                      <w:szCs w:val="22"/>
                    </w:rPr>
                    <w:t>5</w:t>
                  </w:r>
                  <w:r w:rsidR="0000462C" w:rsidRPr="000B54C4">
                    <w:rPr>
                      <w:sz w:val="22"/>
                      <w:szCs w:val="22"/>
                    </w:rPr>
                    <w:t>. Sutarties sąlygų pakeitimas turi būti įformintas papildomu susitarimu ir pasirašytas abiejų Šalių</w:t>
                  </w:r>
                  <w:r w:rsidR="0000462C" w:rsidRPr="000B54C4">
                    <w:rPr>
                      <w:color w:val="FF0000"/>
                      <w:sz w:val="22"/>
                      <w:szCs w:val="22"/>
                    </w:rPr>
                    <w:t>.</w:t>
                  </w:r>
                  <w:r w:rsidR="0000462C" w:rsidRPr="000B54C4">
                    <w:rPr>
                      <w:sz w:val="22"/>
                      <w:szCs w:val="22"/>
                    </w:rPr>
                    <w:t xml:space="preserve"> </w:t>
                  </w:r>
                </w:p>
                <w:p w14:paraId="76CDA22D" w14:textId="77777777" w:rsidR="0000462C" w:rsidRPr="000B54C4" w:rsidRDefault="0000462C" w:rsidP="00656769">
                  <w:pPr>
                    <w:ind w:firstLine="709"/>
                    <w:jc w:val="both"/>
                    <w:rPr>
                      <w:sz w:val="22"/>
                      <w:szCs w:val="22"/>
                    </w:rPr>
                  </w:pPr>
                </w:p>
                <w:p w14:paraId="6659E0F7" w14:textId="1D411A1E" w:rsidR="00C723BE" w:rsidRPr="000B54C4" w:rsidRDefault="00D455CA" w:rsidP="00463FDB">
                  <w:pPr>
                    <w:pStyle w:val="Statja"/>
                    <w:spacing w:before="0"/>
                    <w:ind w:firstLine="709"/>
                    <w:jc w:val="center"/>
                    <w:rPr>
                      <w:rFonts w:ascii="Times New Roman" w:hAnsi="Times New Roman"/>
                      <w:caps/>
                      <w:sz w:val="22"/>
                      <w:szCs w:val="22"/>
                      <w:lang w:val="lt-LT"/>
                    </w:rPr>
                  </w:pPr>
                  <w:r w:rsidRPr="000B54C4">
                    <w:rPr>
                      <w:rFonts w:ascii="Times New Roman" w:hAnsi="Times New Roman"/>
                      <w:sz w:val="22"/>
                      <w:szCs w:val="22"/>
                      <w:lang w:val="lt-LT"/>
                    </w:rPr>
                    <w:t>X</w:t>
                  </w:r>
                  <w:r w:rsidR="00C723BE" w:rsidRPr="000B54C4">
                    <w:rPr>
                      <w:rFonts w:ascii="Times New Roman" w:hAnsi="Times New Roman"/>
                      <w:sz w:val="22"/>
                      <w:szCs w:val="22"/>
                      <w:lang w:val="lt-LT"/>
                    </w:rPr>
                    <w:t xml:space="preserve">I. </w:t>
                  </w:r>
                  <w:r w:rsidR="00C723BE" w:rsidRPr="000B54C4">
                    <w:rPr>
                      <w:rFonts w:ascii="Times New Roman" w:hAnsi="Times New Roman"/>
                      <w:caps/>
                      <w:sz w:val="22"/>
                      <w:szCs w:val="22"/>
                      <w:lang w:val="lt-LT"/>
                    </w:rPr>
                    <w:t>Sutarties vykdymo sustabdymas</w:t>
                  </w:r>
                </w:p>
                <w:p w14:paraId="1535363A" w14:textId="493F41E2" w:rsidR="002D2F6D" w:rsidRPr="000B54C4" w:rsidRDefault="00C723BE" w:rsidP="00C723BE">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1</w:t>
                  </w:r>
                  <w:r w:rsidRPr="000B54C4">
                    <w:rPr>
                      <w:rFonts w:ascii="Times New Roman" w:hAnsi="Times New Roman"/>
                      <w:sz w:val="22"/>
                      <w:szCs w:val="22"/>
                      <w:lang w:val="lt-LT"/>
                    </w:rPr>
                    <w:t>.1. Esant svarbioms aplinkybėms, nepriklausančiomis nuo Paslaugų teikėjo valios, dėl kurių Paslaugos teikėjas negali vykdyti savo sutartinių įsipareigojimų</w:t>
                  </w:r>
                  <w:r w:rsidR="002D2F6D" w:rsidRPr="000B54C4">
                    <w:rPr>
                      <w:rFonts w:ascii="Times New Roman" w:hAnsi="Times New Roman"/>
                      <w:sz w:val="22"/>
                      <w:szCs w:val="22"/>
                      <w:lang w:val="lt-LT"/>
                    </w:rPr>
                    <w:t xml:space="preserve">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w:t>
                  </w:r>
                  <w:r w:rsidRPr="000B54C4">
                    <w:rPr>
                      <w:rFonts w:ascii="Times New Roman" w:hAnsi="Times New Roman"/>
                      <w:sz w:val="22"/>
                      <w:szCs w:val="22"/>
                      <w:lang w:val="lt-LT"/>
                    </w:rPr>
                    <w:t xml:space="preserve">, Pirkėjas turi teisę sustabdyti Paslaugų ar kurios nors jų dalies, kuri negali būti vykdoma, teikimą. </w:t>
                  </w:r>
                </w:p>
                <w:p w14:paraId="069119DC" w14:textId="22360207" w:rsidR="008B77E6" w:rsidRPr="000B54C4" w:rsidRDefault="003E7212" w:rsidP="00C723BE">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1</w:t>
                  </w:r>
                  <w:r w:rsidRPr="000B54C4">
                    <w:rPr>
                      <w:rFonts w:ascii="Times New Roman" w:hAnsi="Times New Roman"/>
                      <w:sz w:val="22"/>
                      <w:szCs w:val="22"/>
                      <w:lang w:val="lt-LT"/>
                    </w:rPr>
                    <w:t xml:space="preserve">.2. </w:t>
                  </w:r>
                  <w:r w:rsidR="00C723BE" w:rsidRPr="000B54C4">
                    <w:rPr>
                      <w:rFonts w:ascii="Times New Roman" w:hAnsi="Times New Roman"/>
                      <w:sz w:val="22"/>
                      <w:szCs w:val="22"/>
                      <w:lang w:val="lt-LT"/>
                    </w:rPr>
                    <w:t>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w:t>
                  </w:r>
                  <w:r w:rsidR="00686A5A" w:rsidRPr="000B54C4">
                    <w:rPr>
                      <w:rFonts w:ascii="Times New Roman" w:hAnsi="Times New Roman"/>
                      <w:sz w:val="22"/>
                      <w:szCs w:val="22"/>
                      <w:lang w:val="lt-LT"/>
                    </w:rPr>
                    <w:t>slaugų teikėju</w:t>
                  </w:r>
                  <w:r w:rsidR="00C723BE" w:rsidRPr="000B54C4">
                    <w:rPr>
                      <w:rFonts w:ascii="Times New Roman" w:hAnsi="Times New Roman"/>
                      <w:sz w:val="22"/>
                      <w:szCs w:val="22"/>
                      <w:lang w:val="lt-LT"/>
                    </w:rPr>
                    <w:t xml:space="preserve">i vykdyti sutartinius įsipareigojimus, sustabdytų Paslaugų teikimas atnaujinamas. </w:t>
                  </w:r>
                </w:p>
                <w:p w14:paraId="48224686" w14:textId="32ACB2EE" w:rsidR="00112FF1" w:rsidRPr="000B54C4" w:rsidRDefault="003E7212" w:rsidP="00C723BE">
                  <w:pPr>
                    <w:pStyle w:val="BodyText11"/>
                    <w:ind w:firstLine="635"/>
                    <w:rPr>
                      <w:rFonts w:ascii="Times New Roman" w:hAnsi="Times New Roman"/>
                      <w:sz w:val="22"/>
                      <w:szCs w:val="22"/>
                      <w:lang w:val="lt-LT"/>
                    </w:rPr>
                  </w:pPr>
                  <w:r w:rsidRPr="000B54C4">
                    <w:rPr>
                      <w:rFonts w:ascii="Times New Roman" w:hAnsi="Times New Roman"/>
                      <w:sz w:val="22"/>
                      <w:szCs w:val="22"/>
                      <w:lang w:val="lt-LT"/>
                    </w:rPr>
                    <w:lastRenderedPageBreak/>
                    <w:t>1</w:t>
                  </w:r>
                  <w:r w:rsidR="00D455CA" w:rsidRPr="000B54C4">
                    <w:rPr>
                      <w:rFonts w:ascii="Times New Roman" w:hAnsi="Times New Roman"/>
                      <w:sz w:val="22"/>
                      <w:szCs w:val="22"/>
                      <w:lang w:val="lt-LT"/>
                    </w:rPr>
                    <w:t>1</w:t>
                  </w:r>
                  <w:r w:rsidRPr="000B54C4">
                    <w:rPr>
                      <w:rFonts w:ascii="Times New Roman" w:hAnsi="Times New Roman"/>
                      <w:sz w:val="22"/>
                      <w:szCs w:val="22"/>
                      <w:lang w:val="lt-LT"/>
                    </w:rPr>
                    <w:t>.</w:t>
                  </w:r>
                  <w:r w:rsidR="00892BAD" w:rsidRPr="000B54C4">
                    <w:rPr>
                      <w:rFonts w:ascii="Times New Roman" w:hAnsi="Times New Roman"/>
                      <w:sz w:val="22"/>
                      <w:szCs w:val="22"/>
                      <w:lang w:val="lt-LT"/>
                    </w:rPr>
                    <w:t>3</w:t>
                  </w:r>
                  <w:r w:rsidRPr="000B54C4">
                    <w:rPr>
                      <w:rFonts w:ascii="Times New Roman" w:hAnsi="Times New Roman"/>
                      <w:sz w:val="22"/>
                      <w:szCs w:val="22"/>
                      <w:lang w:val="lt-LT"/>
                    </w:rPr>
                    <w:t xml:space="preserve">. </w:t>
                  </w:r>
                  <w:r w:rsidR="00112FF1" w:rsidRPr="000B54C4">
                    <w:rPr>
                      <w:rFonts w:ascii="Times New Roman" w:hAnsi="Times New Roman"/>
                      <w:sz w:val="22"/>
                      <w:szCs w:val="22"/>
                      <w:lang w:val="lt-LT"/>
                    </w:rPr>
                    <w:t xml:space="preserve">Jei Paslaugų teikimas dėl priežasčių, nepriklausančių nuo Paslaugų teikėjo buvo sustabdytas  laikotarpiui, ne trumpesniam nei 60 (šešiasdešimt) </w:t>
                  </w:r>
                  <w:r w:rsidR="00FE4E9A" w:rsidRPr="000B54C4">
                    <w:rPr>
                      <w:rFonts w:ascii="Times New Roman" w:hAnsi="Times New Roman"/>
                      <w:sz w:val="22"/>
                      <w:szCs w:val="22"/>
                      <w:lang w:val="lt-LT"/>
                    </w:rPr>
                    <w:t xml:space="preserve">kalendorinių </w:t>
                  </w:r>
                  <w:r w:rsidR="00112FF1" w:rsidRPr="000B54C4">
                    <w:rPr>
                      <w:rFonts w:ascii="Times New Roman" w:hAnsi="Times New Roman"/>
                      <w:sz w:val="22"/>
                      <w:szCs w:val="22"/>
                      <w:lang w:val="lt-LT"/>
                    </w:rPr>
                    <w:t>dienų, praėjus 60</w:t>
                  </w:r>
                  <w:r w:rsidR="00FE4E9A" w:rsidRPr="000B54C4">
                    <w:rPr>
                      <w:rFonts w:ascii="Times New Roman" w:hAnsi="Times New Roman"/>
                      <w:sz w:val="22"/>
                      <w:szCs w:val="22"/>
                      <w:lang w:val="lt-LT"/>
                    </w:rPr>
                    <w:t xml:space="preserve"> kalendorinėms dienoms</w:t>
                  </w:r>
                  <w:r w:rsidR="00112FF1" w:rsidRPr="000B54C4">
                    <w:rPr>
                      <w:rFonts w:ascii="Times New Roman" w:hAnsi="Times New Roman"/>
                      <w:sz w:val="22"/>
                      <w:szCs w:val="22"/>
                      <w:lang w:val="lt-LT"/>
                    </w:rPr>
                    <w:t xml:space="preserve"> Paslaugų teikėjas gali rašytiniu pranešimu Pirkėjo pareikalauti atnaujinti Paslaugų teikimą per 14  (keturiolika) </w:t>
                  </w:r>
                  <w:r w:rsidR="00FE4E9A" w:rsidRPr="000B54C4">
                    <w:rPr>
                      <w:rFonts w:ascii="Times New Roman" w:hAnsi="Times New Roman"/>
                      <w:sz w:val="22"/>
                      <w:szCs w:val="22"/>
                      <w:lang w:val="lt-LT"/>
                    </w:rPr>
                    <w:t xml:space="preserve">kalendorinių </w:t>
                  </w:r>
                  <w:r w:rsidR="00112FF1" w:rsidRPr="000B54C4">
                    <w:rPr>
                      <w:rFonts w:ascii="Times New Roman" w:hAnsi="Times New Roman"/>
                      <w:sz w:val="22"/>
                      <w:szCs w:val="22"/>
                      <w:lang w:val="lt-LT"/>
                    </w:rPr>
                    <w:t>dienų arba nutraukti Sutartį</w:t>
                  </w:r>
                  <w:r w:rsidR="00CE26B4" w:rsidRPr="000B54C4">
                    <w:rPr>
                      <w:rFonts w:ascii="Times New Roman" w:hAnsi="Times New Roman"/>
                      <w:sz w:val="22"/>
                      <w:szCs w:val="22"/>
                      <w:lang w:val="lt-LT"/>
                    </w:rPr>
                    <w:t>.</w:t>
                  </w:r>
                </w:p>
                <w:p w14:paraId="4382AA10" w14:textId="19DE61DF" w:rsidR="008B77E6" w:rsidRPr="000B54C4" w:rsidRDefault="00112FF1" w:rsidP="00C723BE">
                  <w:pPr>
                    <w:pStyle w:val="BodyText11"/>
                    <w:ind w:firstLine="635"/>
                    <w:rPr>
                      <w:rFonts w:ascii="Times New Roman" w:hAnsi="Times New Roman"/>
                      <w:sz w:val="22"/>
                      <w:szCs w:val="22"/>
                      <w:lang w:val="lt-LT" w:eastAsia="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1.</w:t>
                  </w:r>
                  <w:r w:rsidR="00892BAD" w:rsidRPr="000B54C4">
                    <w:rPr>
                      <w:rFonts w:ascii="Times New Roman" w:hAnsi="Times New Roman"/>
                      <w:sz w:val="22"/>
                      <w:szCs w:val="22"/>
                      <w:lang w:val="lt-LT"/>
                    </w:rPr>
                    <w:t>4</w:t>
                  </w:r>
                  <w:r w:rsidR="008B77E6" w:rsidRPr="000B54C4">
                    <w:rPr>
                      <w:rFonts w:ascii="Times New Roman" w:hAnsi="Times New Roman"/>
                      <w:sz w:val="22"/>
                      <w:szCs w:val="22"/>
                      <w:lang w:val="lt-LT"/>
                    </w:rPr>
                    <w:t xml:space="preserve">. </w:t>
                  </w:r>
                  <w:r w:rsidR="00686A5A" w:rsidRPr="000B54C4">
                    <w:rPr>
                      <w:rFonts w:ascii="Times New Roman" w:hAnsi="Times New Roman"/>
                      <w:sz w:val="22"/>
                      <w:szCs w:val="22"/>
                      <w:lang w:val="lt-LT"/>
                    </w:rPr>
                    <w:t xml:space="preserve">Tais atvejais, kai </w:t>
                  </w:r>
                  <w:r w:rsidR="008B77E6" w:rsidRPr="000B54C4">
                    <w:rPr>
                      <w:rFonts w:ascii="Times New Roman" w:hAnsi="Times New Roman"/>
                      <w:sz w:val="22"/>
                      <w:szCs w:val="22"/>
                      <w:lang w:val="lt-LT"/>
                    </w:rPr>
                    <w:t xml:space="preserve">sutarties vykdymas sustabdomas likus iki sutarties termino pabaigos mažiau laiko, nei galimas sustabdymo terminas, </w:t>
                  </w:r>
                  <w:r w:rsidR="00686A5A" w:rsidRPr="000B54C4">
                    <w:rPr>
                      <w:rFonts w:ascii="Times New Roman" w:hAnsi="Times New Roman"/>
                      <w:sz w:val="22"/>
                      <w:szCs w:val="22"/>
                      <w:lang w:val="lt-LT"/>
                    </w:rPr>
                    <w:t xml:space="preserve">po sustabdymo pratęsiant vykdymo terminą, pratęsimas turi būti </w:t>
                  </w:r>
                  <w:r w:rsidR="008B77E6" w:rsidRPr="000B54C4">
                    <w:rPr>
                      <w:rFonts w:ascii="Times New Roman" w:hAnsi="Times New Roman"/>
                      <w:sz w:val="22"/>
                      <w:szCs w:val="22"/>
                      <w:lang w:val="lt-LT"/>
                    </w:rPr>
                    <w:t>t</w:t>
                  </w:r>
                  <w:r w:rsidR="008B77E6" w:rsidRPr="000B54C4">
                    <w:rPr>
                      <w:rFonts w:ascii="Times New Roman" w:hAnsi="Times New Roman"/>
                      <w:sz w:val="22"/>
                      <w:szCs w:val="22"/>
                      <w:lang w:val="lt-LT" w:eastAsia="lt-LT"/>
                    </w:rPr>
                    <w:t xml:space="preserve">am terminui, kuris sustabdymo metu buvo likęs iki sutartinių įsipareigojimų įvykdymo pabaigos. </w:t>
                  </w:r>
                </w:p>
                <w:p w14:paraId="706C0C6E" w14:textId="04B76887" w:rsidR="008B77E6" w:rsidRPr="000B54C4" w:rsidRDefault="008B77E6" w:rsidP="008B77E6">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1</w:t>
                  </w:r>
                  <w:r w:rsidRPr="000B54C4">
                    <w:rPr>
                      <w:rFonts w:ascii="Times New Roman" w:hAnsi="Times New Roman"/>
                      <w:sz w:val="22"/>
                      <w:szCs w:val="22"/>
                      <w:lang w:val="lt-LT"/>
                    </w:rPr>
                    <w:t>.</w:t>
                  </w:r>
                  <w:r w:rsidR="00892BAD" w:rsidRPr="000B54C4">
                    <w:rPr>
                      <w:rFonts w:ascii="Times New Roman" w:hAnsi="Times New Roman"/>
                      <w:sz w:val="22"/>
                      <w:szCs w:val="22"/>
                      <w:lang w:val="lt-LT"/>
                    </w:rPr>
                    <w:t>5</w:t>
                  </w:r>
                  <w:r w:rsidRPr="000B54C4">
                    <w:rPr>
                      <w:rFonts w:ascii="Times New Roman" w:hAnsi="Times New Roman"/>
                      <w:sz w:val="22"/>
                      <w:szCs w:val="22"/>
                      <w:lang w:val="lt-LT"/>
                    </w:rPr>
                    <w:t xml:space="preserve">. Tais atvejais, kai sutarties vykdymas sustabdomas likus iki sutarties termino pabaigos daugiau laiko, nei galimas sustabdymo terminas, Paslaugų ar jų dalies suteikimo terminas pratęsimas tokiam laikotarpiui, kuriam jis buvo sustabdytas. </w:t>
                  </w:r>
                </w:p>
                <w:p w14:paraId="6C5279A6" w14:textId="78A16E9D" w:rsidR="008B77E6" w:rsidRPr="000B54C4" w:rsidRDefault="008B77E6" w:rsidP="008B77E6">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1</w:t>
                  </w:r>
                  <w:r w:rsidRPr="000B54C4">
                    <w:rPr>
                      <w:rFonts w:ascii="Times New Roman" w:hAnsi="Times New Roman"/>
                      <w:sz w:val="22"/>
                      <w:szCs w:val="22"/>
                      <w:lang w:val="lt-LT"/>
                    </w:rPr>
                    <w:t>.</w:t>
                  </w:r>
                  <w:r w:rsidR="005940DE" w:rsidRPr="000B54C4">
                    <w:rPr>
                      <w:rFonts w:ascii="Times New Roman" w:hAnsi="Times New Roman"/>
                      <w:sz w:val="22"/>
                      <w:szCs w:val="22"/>
                      <w:lang w:val="lt-LT"/>
                    </w:rPr>
                    <w:t>6</w:t>
                  </w:r>
                  <w:r w:rsidRPr="000B54C4">
                    <w:rPr>
                      <w:rFonts w:ascii="Times New Roman" w:hAnsi="Times New Roman"/>
                      <w:sz w:val="22"/>
                      <w:szCs w:val="22"/>
                      <w:lang w:val="lt-LT"/>
                    </w:rPr>
                    <w:t xml:space="preserve">. </w:t>
                  </w:r>
                  <w:r w:rsidR="0080061E" w:rsidRPr="000B54C4">
                    <w:rPr>
                      <w:rFonts w:ascii="Times New Roman" w:hAnsi="Times New Roman"/>
                      <w:sz w:val="22"/>
                      <w:szCs w:val="22"/>
                      <w:lang w:val="lt-LT"/>
                    </w:rPr>
                    <w:t xml:space="preserve">Pirkėjas taip pat turi teisę sustabdyti </w:t>
                  </w:r>
                  <w:r w:rsidR="00DE7DE2" w:rsidRPr="000B54C4">
                    <w:rPr>
                      <w:rFonts w:ascii="Times New Roman" w:hAnsi="Times New Roman"/>
                      <w:sz w:val="22"/>
                      <w:szCs w:val="22"/>
                      <w:lang w:val="lt-LT"/>
                    </w:rPr>
                    <w:t>Paslaugų</w:t>
                  </w:r>
                  <w:r w:rsidR="0080061E" w:rsidRPr="000B54C4">
                    <w:rPr>
                      <w:rFonts w:ascii="Times New Roman" w:hAnsi="Times New Roman"/>
                      <w:sz w:val="22"/>
                      <w:szCs w:val="22"/>
                      <w:lang w:val="lt-LT"/>
                    </w:rPr>
                    <w:t xml:space="preserve"> ar kurios nors jų dalies tiekimą, jeigu jam pagrįstai kyla įtarimų dėl t</w:t>
                  </w:r>
                  <w:r w:rsidR="00DE7DE2" w:rsidRPr="000B54C4">
                    <w:rPr>
                      <w:rFonts w:ascii="Times New Roman" w:hAnsi="Times New Roman"/>
                      <w:sz w:val="22"/>
                      <w:szCs w:val="22"/>
                      <w:lang w:val="lt-LT"/>
                    </w:rPr>
                    <w:t>ei</w:t>
                  </w:r>
                  <w:r w:rsidR="0080061E" w:rsidRPr="000B54C4">
                    <w:rPr>
                      <w:rFonts w:ascii="Times New Roman" w:hAnsi="Times New Roman"/>
                      <w:sz w:val="22"/>
                      <w:szCs w:val="22"/>
                      <w:lang w:val="lt-LT"/>
                    </w:rPr>
                    <w:t xml:space="preserve">kiamų </w:t>
                  </w:r>
                  <w:r w:rsidR="00DE7DE2" w:rsidRPr="000B54C4">
                    <w:rPr>
                      <w:rFonts w:ascii="Times New Roman" w:hAnsi="Times New Roman"/>
                      <w:sz w:val="22"/>
                      <w:szCs w:val="22"/>
                      <w:lang w:val="lt-LT"/>
                    </w:rPr>
                    <w:t>Paslaugų</w:t>
                  </w:r>
                  <w:r w:rsidR="0080061E" w:rsidRPr="000B54C4">
                    <w:rPr>
                      <w:rFonts w:ascii="Times New Roman" w:hAnsi="Times New Roman"/>
                      <w:sz w:val="22"/>
                      <w:szCs w:val="22"/>
                      <w:lang w:val="lt-LT"/>
                    </w:rPr>
                    <w:t xml:space="preserve"> kokybės ir reikia laiko patikrinti bei įsitikinti tiekiamų </w:t>
                  </w:r>
                  <w:r w:rsidR="00DE7DE2" w:rsidRPr="000B54C4">
                    <w:rPr>
                      <w:rFonts w:ascii="Times New Roman" w:hAnsi="Times New Roman"/>
                      <w:sz w:val="22"/>
                      <w:szCs w:val="22"/>
                      <w:lang w:val="lt-LT"/>
                    </w:rPr>
                    <w:t>Paslaugų</w:t>
                  </w:r>
                  <w:r w:rsidR="0080061E" w:rsidRPr="000B54C4">
                    <w:rPr>
                      <w:rFonts w:ascii="Times New Roman" w:hAnsi="Times New Roman"/>
                      <w:sz w:val="22"/>
                      <w:szCs w:val="22"/>
                      <w:lang w:val="lt-LT"/>
                    </w:rPr>
                    <w:t xml:space="preserve"> kokybe. Tokiu atveju </w:t>
                  </w:r>
                  <w:r w:rsidR="00DE7DE2" w:rsidRPr="000B54C4">
                    <w:rPr>
                      <w:rFonts w:ascii="Times New Roman" w:hAnsi="Times New Roman"/>
                      <w:sz w:val="22"/>
                      <w:szCs w:val="22"/>
                      <w:lang w:val="lt-LT"/>
                    </w:rPr>
                    <w:t>Paslaugų</w:t>
                  </w:r>
                  <w:r w:rsidR="0080061E" w:rsidRPr="000B54C4">
                    <w:rPr>
                      <w:rFonts w:ascii="Times New Roman" w:hAnsi="Times New Roman"/>
                      <w:sz w:val="22"/>
                      <w:szCs w:val="22"/>
                      <w:lang w:val="lt-LT"/>
                    </w:rPr>
                    <w:t xml:space="preserve"> ar jų dalies t</w:t>
                  </w:r>
                  <w:r w:rsidR="00DE7DE2" w:rsidRPr="000B54C4">
                    <w:rPr>
                      <w:rFonts w:ascii="Times New Roman" w:hAnsi="Times New Roman"/>
                      <w:sz w:val="22"/>
                      <w:szCs w:val="22"/>
                      <w:lang w:val="lt-LT"/>
                    </w:rPr>
                    <w:t>ei</w:t>
                  </w:r>
                  <w:r w:rsidR="0080061E" w:rsidRPr="000B54C4">
                    <w:rPr>
                      <w:rFonts w:ascii="Times New Roman" w:hAnsi="Times New Roman"/>
                      <w:sz w:val="22"/>
                      <w:szCs w:val="22"/>
                      <w:lang w:val="lt-LT"/>
                    </w:rPr>
                    <w:t xml:space="preserve">kimo stabdymas galimas iki 5 (penkių) darbo dienų. Sustabdytų </w:t>
                  </w:r>
                  <w:r w:rsidR="00DE7DE2" w:rsidRPr="000B54C4">
                    <w:rPr>
                      <w:rFonts w:ascii="Times New Roman" w:hAnsi="Times New Roman"/>
                      <w:sz w:val="22"/>
                      <w:szCs w:val="22"/>
                      <w:lang w:val="lt-LT"/>
                    </w:rPr>
                    <w:t>Paslaugų</w:t>
                  </w:r>
                  <w:r w:rsidR="0080061E" w:rsidRPr="000B54C4">
                    <w:rPr>
                      <w:rFonts w:ascii="Times New Roman" w:hAnsi="Times New Roman"/>
                      <w:sz w:val="22"/>
                      <w:szCs w:val="22"/>
                      <w:lang w:val="lt-LT"/>
                    </w:rPr>
                    <w:t xml:space="preserve"> ar jų dalies t</w:t>
                  </w:r>
                  <w:r w:rsidR="00DE7DE2" w:rsidRPr="000B54C4">
                    <w:rPr>
                      <w:rFonts w:ascii="Times New Roman" w:hAnsi="Times New Roman"/>
                      <w:sz w:val="22"/>
                      <w:szCs w:val="22"/>
                      <w:lang w:val="lt-LT"/>
                    </w:rPr>
                    <w:t>ei</w:t>
                  </w:r>
                  <w:r w:rsidR="0080061E" w:rsidRPr="000B54C4">
                    <w:rPr>
                      <w:rFonts w:ascii="Times New Roman" w:hAnsi="Times New Roman"/>
                      <w:sz w:val="22"/>
                      <w:szCs w:val="22"/>
                      <w:lang w:val="lt-LT"/>
                    </w:rPr>
                    <w:t>kima</w:t>
                  </w:r>
                  <w:r w:rsidR="00D455CA" w:rsidRPr="000B54C4">
                    <w:rPr>
                      <w:rFonts w:ascii="Times New Roman" w:hAnsi="Times New Roman"/>
                      <w:sz w:val="22"/>
                      <w:szCs w:val="22"/>
                      <w:lang w:val="lt-LT"/>
                    </w:rPr>
                    <w:t>s atnaujinamas šios Sutarties 11.4 ir 11</w:t>
                  </w:r>
                  <w:r w:rsidR="0080061E" w:rsidRPr="000B54C4">
                    <w:rPr>
                      <w:rFonts w:ascii="Times New Roman" w:hAnsi="Times New Roman"/>
                      <w:sz w:val="22"/>
                      <w:szCs w:val="22"/>
                      <w:lang w:val="lt-LT"/>
                    </w:rPr>
                    <w:t xml:space="preserve">.5 papunkčiuose nustatyta tvarka. Pirkėjo galimybė pasinaudoti šia teise negali priklausyti nuo </w:t>
                  </w:r>
                  <w:r w:rsidR="00DE7DE2" w:rsidRPr="000B54C4">
                    <w:rPr>
                      <w:rFonts w:ascii="Times New Roman" w:hAnsi="Times New Roman"/>
                      <w:sz w:val="22"/>
                      <w:szCs w:val="22"/>
                      <w:lang w:val="lt-LT"/>
                    </w:rPr>
                    <w:t>Paslaugų tei</w:t>
                  </w:r>
                  <w:r w:rsidR="0080061E" w:rsidRPr="000B54C4">
                    <w:rPr>
                      <w:rFonts w:ascii="Times New Roman" w:hAnsi="Times New Roman"/>
                      <w:sz w:val="22"/>
                      <w:szCs w:val="22"/>
                      <w:lang w:val="lt-LT"/>
                    </w:rPr>
                    <w:t>kėjo valios ar būti jo įtakojama</w:t>
                  </w:r>
                  <w:r w:rsidR="00536C95" w:rsidRPr="000B54C4">
                    <w:rPr>
                      <w:rFonts w:ascii="Times New Roman" w:hAnsi="Times New Roman"/>
                      <w:sz w:val="22"/>
                      <w:szCs w:val="22"/>
                      <w:lang w:val="lt-LT"/>
                    </w:rPr>
                    <w:t xml:space="preserve">. </w:t>
                  </w:r>
                </w:p>
                <w:p w14:paraId="12FAA7A8" w14:textId="2B47AC76" w:rsidR="0080061E" w:rsidRPr="000B54C4" w:rsidRDefault="00D455CA" w:rsidP="0080061E">
                  <w:pPr>
                    <w:pStyle w:val="BodyText11"/>
                    <w:tabs>
                      <w:tab w:val="left" w:pos="634"/>
                      <w:tab w:val="left" w:pos="1059"/>
                      <w:tab w:val="left" w:pos="1201"/>
                    </w:tabs>
                    <w:ind w:firstLine="634"/>
                    <w:rPr>
                      <w:rFonts w:ascii="Times New Roman" w:hAnsi="Times New Roman"/>
                      <w:sz w:val="22"/>
                      <w:szCs w:val="22"/>
                      <w:lang w:val="lt-LT"/>
                    </w:rPr>
                  </w:pPr>
                  <w:r w:rsidRPr="000B54C4">
                    <w:rPr>
                      <w:rFonts w:ascii="Times New Roman" w:hAnsi="Times New Roman"/>
                      <w:sz w:val="22"/>
                      <w:szCs w:val="22"/>
                      <w:lang w:val="lt-LT"/>
                    </w:rPr>
                    <w:t>11</w:t>
                  </w:r>
                  <w:r w:rsidR="0080061E" w:rsidRPr="000B54C4">
                    <w:rPr>
                      <w:rFonts w:ascii="Times New Roman" w:hAnsi="Times New Roman"/>
                      <w:sz w:val="22"/>
                      <w:szCs w:val="22"/>
                      <w:lang w:val="lt-LT"/>
                    </w:rPr>
                    <w:t xml:space="preserve">.7. Sutartinių įsipareigojimų vykdymo sustabdymas visais Sutartyje numatytais atvejais turi būti raštiškas, nurodant priežastis ir sustabdymo terminą, bei pridedant dokumentus, patvirtinančius sustabdymo pagrindą (jeigu tokie yra). </w:t>
                  </w:r>
                </w:p>
                <w:p w14:paraId="66D4CBEA" w14:textId="77777777" w:rsidR="0080061E" w:rsidRPr="000B54C4" w:rsidRDefault="0080061E" w:rsidP="008B77E6">
                  <w:pPr>
                    <w:pStyle w:val="BodyText11"/>
                    <w:ind w:firstLine="635"/>
                    <w:rPr>
                      <w:rFonts w:ascii="Times New Roman" w:hAnsi="Times New Roman"/>
                      <w:sz w:val="22"/>
                      <w:szCs w:val="22"/>
                      <w:lang w:val="lt-LT"/>
                    </w:rPr>
                  </w:pPr>
                </w:p>
                <w:p w14:paraId="6CA73D8A" w14:textId="4581ED9A" w:rsidR="00656769" w:rsidRPr="000B54C4" w:rsidRDefault="00656769" w:rsidP="00463FDB">
                  <w:pPr>
                    <w:ind w:firstLine="709"/>
                    <w:jc w:val="center"/>
                    <w:rPr>
                      <w:b/>
                      <w:sz w:val="22"/>
                      <w:szCs w:val="22"/>
                    </w:rPr>
                  </w:pPr>
                  <w:r w:rsidRPr="000B54C4">
                    <w:rPr>
                      <w:b/>
                      <w:sz w:val="22"/>
                      <w:szCs w:val="22"/>
                    </w:rPr>
                    <w:t>XI</w:t>
                  </w:r>
                  <w:r w:rsidR="00B26FE7" w:rsidRPr="000B54C4">
                    <w:rPr>
                      <w:b/>
                      <w:sz w:val="22"/>
                      <w:szCs w:val="22"/>
                    </w:rPr>
                    <w:t>I</w:t>
                  </w:r>
                  <w:r w:rsidRPr="000B54C4">
                    <w:rPr>
                      <w:b/>
                      <w:sz w:val="22"/>
                      <w:szCs w:val="22"/>
                    </w:rPr>
                    <w:t>. SUTARTIES PAŽEIDIMAS</w:t>
                  </w:r>
                </w:p>
                <w:p w14:paraId="169ED667" w14:textId="126DA530" w:rsidR="00656769" w:rsidRPr="000B54C4" w:rsidRDefault="00656769" w:rsidP="00463FDB">
                  <w:pPr>
                    <w:ind w:firstLine="635"/>
                    <w:jc w:val="both"/>
                    <w:rPr>
                      <w:sz w:val="22"/>
                      <w:szCs w:val="22"/>
                    </w:rPr>
                  </w:pPr>
                  <w:r w:rsidRPr="000B54C4">
                    <w:rPr>
                      <w:sz w:val="22"/>
                      <w:szCs w:val="22"/>
                    </w:rPr>
                    <w:t>1</w:t>
                  </w:r>
                  <w:r w:rsidR="00D455CA" w:rsidRPr="000B54C4">
                    <w:rPr>
                      <w:sz w:val="22"/>
                      <w:szCs w:val="22"/>
                    </w:rPr>
                    <w:t>2</w:t>
                  </w:r>
                  <w:r w:rsidRPr="000B54C4">
                    <w:rPr>
                      <w:sz w:val="22"/>
                      <w:szCs w:val="22"/>
                    </w:rPr>
                    <w:t>.1. Jei kuri nors Sutarties Šalis nevykdo arba netinkamai vykdo kokius nors savo įsipareigojimus pagal Sutartį, ji pažeidžia Sutartį.</w:t>
                  </w:r>
                </w:p>
                <w:p w14:paraId="3B74FF56" w14:textId="57E9E675" w:rsidR="00656769" w:rsidRPr="000B54C4" w:rsidRDefault="00656769"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.2. Vienai Sutarties Šaliai pažeidus Sutartį, nukentėjusioji Šalis turi teisę:</w:t>
                  </w:r>
                </w:p>
                <w:p w14:paraId="127464F4" w14:textId="71BF4968" w:rsidR="00656769" w:rsidRPr="000B54C4" w:rsidRDefault="00656769"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.2.1. reikalauti kitos Šalies vykdyti sutartinius įsipareigojimus;</w:t>
                  </w:r>
                </w:p>
                <w:p w14:paraId="1651AEE6" w14:textId="4B309912" w:rsidR="00656769" w:rsidRPr="000B54C4" w:rsidRDefault="00656769"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.2.2. reikalauti atlyginti nuostolius;</w:t>
                  </w:r>
                </w:p>
                <w:p w14:paraId="56AF6141" w14:textId="69FFD466" w:rsidR="00656769" w:rsidRPr="000B54C4" w:rsidRDefault="00656769"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.2.3.</w:t>
                  </w:r>
                  <w:r w:rsidR="00A735F4" w:rsidRPr="000B54C4">
                    <w:rPr>
                      <w:rFonts w:ascii="Times New Roman" w:hAnsi="Times New Roman"/>
                      <w:sz w:val="22"/>
                      <w:szCs w:val="22"/>
                      <w:lang w:val="lt-LT"/>
                    </w:rPr>
                    <w:t xml:space="preserve"> reikalauti sumokėti Sutarties 7.2 ir 7</w:t>
                  </w:r>
                  <w:r w:rsidRPr="000B54C4">
                    <w:rPr>
                      <w:rFonts w:ascii="Times New Roman" w:hAnsi="Times New Roman"/>
                      <w:sz w:val="22"/>
                      <w:szCs w:val="22"/>
                      <w:lang w:val="lt-LT"/>
                    </w:rPr>
                    <w:t>.3 punktuose nustatytus delspinigius;</w:t>
                  </w:r>
                </w:p>
                <w:p w14:paraId="7E4AAA43" w14:textId="406B99EE" w:rsidR="00656769" w:rsidRPr="000B54C4" w:rsidRDefault="00656769"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003E6B7C" w:rsidRPr="000B54C4">
                    <w:rPr>
                      <w:rFonts w:ascii="Times New Roman" w:hAnsi="Times New Roman"/>
                      <w:sz w:val="22"/>
                      <w:szCs w:val="22"/>
                      <w:lang w:val="lt-LT"/>
                    </w:rPr>
                    <w:t>.2.5</w:t>
                  </w:r>
                  <w:r w:rsidRPr="000B54C4">
                    <w:rPr>
                      <w:rFonts w:ascii="Times New Roman" w:hAnsi="Times New Roman"/>
                      <w:sz w:val="22"/>
                      <w:szCs w:val="22"/>
                      <w:lang w:val="lt-LT"/>
                    </w:rPr>
                    <w:t>. reikalauti sumokėti Sutarties V skyriuje nustatytą baudą</w:t>
                  </w:r>
                  <w:r w:rsidR="00463FDB" w:rsidRPr="000B54C4">
                    <w:rPr>
                      <w:rFonts w:ascii="Times New Roman" w:hAnsi="Times New Roman"/>
                      <w:i/>
                      <w:sz w:val="22"/>
                      <w:szCs w:val="22"/>
                      <w:lang w:val="lt-LT"/>
                    </w:rPr>
                    <w:t xml:space="preserve"> .</w:t>
                  </w:r>
                </w:p>
                <w:p w14:paraId="37F5E1D4" w14:textId="46840D44" w:rsidR="00656769" w:rsidRPr="000B54C4" w:rsidRDefault="00656769"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003E6B7C" w:rsidRPr="000B54C4">
                    <w:rPr>
                      <w:rFonts w:ascii="Times New Roman" w:hAnsi="Times New Roman"/>
                      <w:sz w:val="22"/>
                      <w:szCs w:val="22"/>
                      <w:lang w:val="lt-LT"/>
                    </w:rPr>
                    <w:t>.2.6</w:t>
                  </w:r>
                  <w:r w:rsidRPr="000B54C4">
                    <w:rPr>
                      <w:rFonts w:ascii="Times New Roman" w:hAnsi="Times New Roman"/>
                      <w:sz w:val="22"/>
                      <w:szCs w:val="22"/>
                      <w:lang w:val="lt-LT"/>
                    </w:rPr>
                    <w:t>. reikalauti sumažinti kainą, neįvykdyta ar netinkamai įvykdyta Paslaugų verte;</w:t>
                  </w:r>
                </w:p>
                <w:p w14:paraId="6EE5515D" w14:textId="1AB885DC" w:rsidR="00656769" w:rsidRPr="000B54C4" w:rsidRDefault="00656769"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003E6B7C" w:rsidRPr="000B54C4">
                    <w:rPr>
                      <w:rFonts w:ascii="Times New Roman" w:hAnsi="Times New Roman"/>
                      <w:sz w:val="22"/>
                      <w:szCs w:val="22"/>
                      <w:lang w:val="lt-LT"/>
                    </w:rPr>
                    <w:t>.2.7</w:t>
                  </w:r>
                  <w:r w:rsidRPr="000B54C4">
                    <w:rPr>
                      <w:rFonts w:ascii="Times New Roman" w:hAnsi="Times New Roman"/>
                      <w:sz w:val="22"/>
                      <w:szCs w:val="22"/>
                      <w:lang w:val="lt-LT"/>
                    </w:rPr>
                    <w:t>. nutraukti Sutartį;</w:t>
                  </w:r>
                </w:p>
                <w:p w14:paraId="6E6F4455" w14:textId="1DCCE591" w:rsidR="00656769" w:rsidRPr="000B54C4" w:rsidRDefault="00656769"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003E6B7C" w:rsidRPr="000B54C4">
                    <w:rPr>
                      <w:rFonts w:ascii="Times New Roman" w:hAnsi="Times New Roman"/>
                      <w:sz w:val="22"/>
                      <w:szCs w:val="22"/>
                      <w:lang w:val="lt-LT"/>
                    </w:rPr>
                    <w:t>.2.8</w:t>
                  </w:r>
                  <w:r w:rsidRPr="000B54C4">
                    <w:rPr>
                      <w:rFonts w:ascii="Times New Roman" w:hAnsi="Times New Roman"/>
                      <w:sz w:val="22"/>
                      <w:szCs w:val="22"/>
                      <w:lang w:val="lt-LT"/>
                    </w:rPr>
                    <w:t>. taikyti kitus Lietuvos Respublikos teisės aktų nustatytus teisių gynimo būdus.</w:t>
                  </w:r>
                </w:p>
                <w:p w14:paraId="0E537F93" w14:textId="259E6805" w:rsidR="00656769" w:rsidRPr="000B54C4" w:rsidRDefault="00BB377F"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 xml:space="preserve">.3. Paslaugų teikėjas negali perleisti visų ar dalies savo įsipareigojimų pagal šią Sutartį be išankstinio raštiško </w:t>
                  </w:r>
                  <w:r w:rsidR="00C723BE" w:rsidRPr="000B54C4">
                    <w:rPr>
                      <w:rFonts w:ascii="Times New Roman" w:hAnsi="Times New Roman"/>
                      <w:sz w:val="22"/>
                      <w:szCs w:val="22"/>
                      <w:lang w:val="lt-LT"/>
                    </w:rPr>
                    <w:t>Pirkėjo</w:t>
                  </w:r>
                  <w:r w:rsidRPr="000B54C4">
                    <w:rPr>
                      <w:rFonts w:ascii="Times New Roman" w:hAnsi="Times New Roman"/>
                      <w:sz w:val="22"/>
                      <w:szCs w:val="22"/>
                      <w:lang w:val="lt-LT"/>
                    </w:rPr>
                    <w:t xml:space="preserve"> sutikimo.</w:t>
                  </w:r>
                </w:p>
                <w:p w14:paraId="150A45FC" w14:textId="0BC93BE2" w:rsidR="005E4E1A" w:rsidRPr="000B54C4" w:rsidRDefault="005E4E1A"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 xml:space="preserve">.4. Paslaugų teikėjas turi nedelsiant pranešti Pirkėjui apie bet kokius esminius Paslaugų teikėjo </w:t>
                  </w:r>
                  <w:r w:rsidR="00176919" w:rsidRPr="000B54C4">
                    <w:rPr>
                      <w:rFonts w:ascii="Times New Roman" w:hAnsi="Times New Roman"/>
                      <w:sz w:val="22"/>
                      <w:szCs w:val="22"/>
                      <w:lang w:val="lt-LT"/>
                    </w:rPr>
                    <w:t xml:space="preserve">planuojamus teisinio statuso </w:t>
                  </w:r>
                  <w:proofErr w:type="spellStart"/>
                  <w:r w:rsidRPr="000B54C4">
                    <w:rPr>
                      <w:rFonts w:ascii="Times New Roman" w:hAnsi="Times New Roman"/>
                      <w:sz w:val="22"/>
                      <w:szCs w:val="22"/>
                      <w:lang w:val="lt-LT"/>
                    </w:rPr>
                    <w:t>pasikeitimus</w:t>
                  </w:r>
                  <w:proofErr w:type="spellEnd"/>
                  <w:r w:rsidRPr="000B54C4">
                    <w:rPr>
                      <w:rFonts w:ascii="Times New Roman" w:hAnsi="Times New Roman"/>
                      <w:sz w:val="22"/>
                      <w:szCs w:val="22"/>
                      <w:lang w:val="lt-LT"/>
                    </w:rPr>
                    <w:t>, patvirtinant, kad prielaidos, būtinos Sutarčiai vykdyti, nenustojo galioti.</w:t>
                  </w:r>
                </w:p>
                <w:p w14:paraId="75E1BD1E" w14:textId="059C55C9" w:rsidR="005E4E1A" w:rsidRPr="000B54C4" w:rsidRDefault="005E4E1A"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.5. Šioje Sutartyje esminėmis sąlygomis laikoma:</w:t>
                  </w:r>
                </w:p>
                <w:p w14:paraId="0B56F60E" w14:textId="290A5CA1" w:rsidR="005E4E1A" w:rsidRPr="000B54C4" w:rsidRDefault="005E4E1A"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 xml:space="preserve">.5.1. </w:t>
                  </w:r>
                  <w:r w:rsidR="004D243A" w:rsidRPr="000B54C4">
                    <w:rPr>
                      <w:rFonts w:ascii="Times New Roman" w:hAnsi="Times New Roman"/>
                      <w:sz w:val="22"/>
                      <w:szCs w:val="22"/>
                      <w:lang w:val="lt-LT"/>
                    </w:rPr>
                    <w:t>S</w:t>
                  </w:r>
                  <w:r w:rsidR="00176919" w:rsidRPr="000B54C4">
                    <w:rPr>
                      <w:rFonts w:ascii="Times New Roman" w:hAnsi="Times New Roman"/>
                      <w:sz w:val="22"/>
                      <w:szCs w:val="22"/>
                      <w:lang w:val="lt-LT"/>
                    </w:rPr>
                    <w:t xml:space="preserve">utarties </w:t>
                  </w:r>
                  <w:r w:rsidRPr="000B54C4">
                    <w:rPr>
                      <w:rFonts w:ascii="Times New Roman" w:hAnsi="Times New Roman"/>
                      <w:sz w:val="22"/>
                      <w:szCs w:val="22"/>
                      <w:lang w:val="lt-LT"/>
                    </w:rPr>
                    <w:t>dalykas;</w:t>
                  </w:r>
                </w:p>
                <w:p w14:paraId="46186EF8" w14:textId="404B2206" w:rsidR="005E4E1A" w:rsidRPr="000B54C4" w:rsidRDefault="005E4E1A"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 xml:space="preserve">.5.2. </w:t>
                  </w:r>
                  <w:r w:rsidR="004D243A" w:rsidRPr="000B54C4">
                    <w:rPr>
                      <w:rFonts w:ascii="Times New Roman" w:hAnsi="Times New Roman"/>
                      <w:sz w:val="22"/>
                      <w:szCs w:val="22"/>
                      <w:lang w:val="lt-LT"/>
                    </w:rPr>
                    <w:t>S</w:t>
                  </w:r>
                  <w:r w:rsidR="00176919" w:rsidRPr="000B54C4">
                    <w:rPr>
                      <w:rFonts w:ascii="Times New Roman" w:hAnsi="Times New Roman"/>
                      <w:sz w:val="22"/>
                      <w:szCs w:val="22"/>
                      <w:lang w:val="lt-LT"/>
                    </w:rPr>
                    <w:t xml:space="preserve">utarties </w:t>
                  </w:r>
                  <w:r w:rsidRPr="000B54C4">
                    <w:rPr>
                      <w:rFonts w:ascii="Times New Roman" w:hAnsi="Times New Roman"/>
                      <w:sz w:val="22"/>
                      <w:szCs w:val="22"/>
                      <w:lang w:val="lt-LT"/>
                    </w:rPr>
                    <w:t>kaina ir kainodaros taisyklės;</w:t>
                  </w:r>
                </w:p>
                <w:p w14:paraId="2A1136A4" w14:textId="54588D73" w:rsidR="005E4E1A" w:rsidRPr="000B54C4" w:rsidRDefault="005E4E1A"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 xml:space="preserve">.5.3. </w:t>
                  </w:r>
                  <w:r w:rsidR="00176919" w:rsidRPr="000B54C4">
                    <w:rPr>
                      <w:rFonts w:ascii="Times New Roman" w:hAnsi="Times New Roman"/>
                      <w:sz w:val="22"/>
                      <w:szCs w:val="22"/>
                      <w:lang w:val="lt-LT"/>
                    </w:rPr>
                    <w:t xml:space="preserve">apmokėjimo </w:t>
                  </w:r>
                  <w:r w:rsidRPr="000B54C4">
                    <w:rPr>
                      <w:rFonts w:ascii="Times New Roman" w:hAnsi="Times New Roman"/>
                      <w:sz w:val="22"/>
                      <w:szCs w:val="22"/>
                      <w:lang w:val="lt-LT"/>
                    </w:rPr>
                    <w:t>sąlygos ir tvarka;</w:t>
                  </w:r>
                </w:p>
                <w:p w14:paraId="570E1FBC" w14:textId="64050747" w:rsidR="005E4E1A" w:rsidRPr="000B54C4" w:rsidRDefault="005E4E1A" w:rsidP="00463FDB">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 xml:space="preserve">.5.4. </w:t>
                  </w:r>
                  <w:r w:rsidR="004144C2" w:rsidRPr="000B54C4">
                    <w:rPr>
                      <w:rFonts w:ascii="Times New Roman" w:hAnsi="Times New Roman"/>
                      <w:sz w:val="22"/>
                      <w:szCs w:val="22"/>
                      <w:lang w:val="lt-LT"/>
                    </w:rPr>
                    <w:t>P</w:t>
                  </w:r>
                  <w:r w:rsidR="00176919" w:rsidRPr="000B54C4">
                    <w:rPr>
                      <w:rFonts w:ascii="Times New Roman" w:hAnsi="Times New Roman"/>
                      <w:sz w:val="22"/>
                      <w:szCs w:val="22"/>
                      <w:lang w:val="lt-LT"/>
                    </w:rPr>
                    <w:t xml:space="preserve">aslaugų </w:t>
                  </w:r>
                  <w:r w:rsidRPr="000B54C4">
                    <w:rPr>
                      <w:rFonts w:ascii="Times New Roman" w:hAnsi="Times New Roman"/>
                      <w:sz w:val="22"/>
                      <w:szCs w:val="22"/>
                      <w:lang w:val="lt-LT"/>
                    </w:rPr>
                    <w:t>suteikimo terminas (-ai);</w:t>
                  </w:r>
                </w:p>
                <w:p w14:paraId="01977EFD" w14:textId="6AC27E87" w:rsidR="005E4E1A" w:rsidRPr="000B54C4" w:rsidRDefault="005E4E1A" w:rsidP="00463FDB">
                  <w:pPr>
                    <w:pStyle w:val="BodyText11"/>
                    <w:ind w:firstLine="635"/>
                    <w:rPr>
                      <w:rFonts w:ascii="Times New Roman" w:hAnsi="Times New Roman"/>
                      <w:color w:val="000000"/>
                      <w:sz w:val="22"/>
                      <w:szCs w:val="22"/>
                      <w:lang w:val="lt-LT"/>
                    </w:rPr>
                  </w:pPr>
                  <w:r w:rsidRPr="000B54C4">
                    <w:rPr>
                      <w:rFonts w:ascii="Times New Roman" w:hAnsi="Times New Roman"/>
                      <w:sz w:val="22"/>
                      <w:szCs w:val="22"/>
                      <w:lang w:val="lt-LT"/>
                    </w:rPr>
                    <w:t>1</w:t>
                  </w:r>
                  <w:r w:rsidR="00D455CA" w:rsidRPr="000B54C4">
                    <w:rPr>
                      <w:rFonts w:ascii="Times New Roman" w:hAnsi="Times New Roman"/>
                      <w:sz w:val="22"/>
                      <w:szCs w:val="22"/>
                      <w:lang w:val="lt-LT"/>
                    </w:rPr>
                    <w:t>2</w:t>
                  </w:r>
                  <w:r w:rsidRPr="000B54C4">
                    <w:rPr>
                      <w:rFonts w:ascii="Times New Roman" w:hAnsi="Times New Roman"/>
                      <w:sz w:val="22"/>
                      <w:szCs w:val="22"/>
                      <w:lang w:val="lt-LT"/>
                    </w:rPr>
                    <w:t xml:space="preserve">.5.5. </w:t>
                  </w:r>
                  <w:proofErr w:type="spellStart"/>
                  <w:r w:rsidR="00176919" w:rsidRPr="000B54C4">
                    <w:rPr>
                      <w:rFonts w:ascii="Times New Roman" w:hAnsi="Times New Roman"/>
                      <w:color w:val="000000"/>
                      <w:sz w:val="22"/>
                      <w:szCs w:val="22"/>
                      <w:lang w:val="lt-LT"/>
                    </w:rPr>
                    <w:t>subteikėjo</w:t>
                  </w:r>
                  <w:proofErr w:type="spellEnd"/>
                  <w:r w:rsidR="00176919" w:rsidRPr="000B54C4">
                    <w:rPr>
                      <w:rFonts w:ascii="Times New Roman" w:hAnsi="Times New Roman"/>
                      <w:color w:val="000000"/>
                      <w:sz w:val="22"/>
                      <w:szCs w:val="22"/>
                      <w:lang w:val="lt-LT"/>
                    </w:rPr>
                    <w:t xml:space="preserve"> </w:t>
                  </w:r>
                  <w:r w:rsidRPr="000B54C4">
                    <w:rPr>
                      <w:rFonts w:ascii="Times New Roman" w:hAnsi="Times New Roman"/>
                      <w:color w:val="000000"/>
                      <w:sz w:val="22"/>
                      <w:szCs w:val="22"/>
                      <w:lang w:val="lt-LT"/>
                    </w:rPr>
                    <w:t>(-ų), specialisto (-ų) keitimo tvarka;</w:t>
                  </w:r>
                </w:p>
                <w:p w14:paraId="427CE107" w14:textId="598AAFC7" w:rsidR="006F2AF5" w:rsidRPr="000B54C4" w:rsidRDefault="006F2AF5" w:rsidP="00463FDB">
                  <w:pPr>
                    <w:pStyle w:val="BodyText11"/>
                    <w:ind w:firstLine="635"/>
                    <w:rPr>
                      <w:rFonts w:ascii="Times New Roman" w:hAnsi="Times New Roman"/>
                      <w:color w:val="000000"/>
                      <w:sz w:val="22"/>
                      <w:szCs w:val="22"/>
                      <w:lang w:val="lt-LT"/>
                    </w:rPr>
                  </w:pPr>
                  <w:r w:rsidRPr="000B54C4">
                    <w:rPr>
                      <w:rFonts w:ascii="Times New Roman" w:hAnsi="Times New Roman"/>
                      <w:color w:val="000000"/>
                      <w:sz w:val="22"/>
                      <w:szCs w:val="22"/>
                      <w:lang w:val="lt-LT"/>
                    </w:rPr>
                    <w:t>12.5.6. paslaugų kokybė;</w:t>
                  </w:r>
                </w:p>
                <w:p w14:paraId="20A514DC" w14:textId="471DFD13" w:rsidR="00EB7FD2" w:rsidRPr="000B54C4" w:rsidRDefault="00D455CA" w:rsidP="00463FDB">
                  <w:pPr>
                    <w:pStyle w:val="BodyText11"/>
                    <w:ind w:firstLine="635"/>
                    <w:rPr>
                      <w:rFonts w:ascii="Times New Roman" w:hAnsi="Times New Roman"/>
                      <w:color w:val="000000"/>
                      <w:sz w:val="22"/>
                      <w:szCs w:val="22"/>
                      <w:lang w:val="lt-LT"/>
                    </w:rPr>
                  </w:pPr>
                  <w:r w:rsidRPr="000B54C4">
                    <w:rPr>
                      <w:rFonts w:ascii="Times New Roman" w:hAnsi="Times New Roman"/>
                      <w:color w:val="000000"/>
                      <w:sz w:val="22"/>
                      <w:szCs w:val="22"/>
                      <w:lang w:val="lt-LT"/>
                    </w:rPr>
                    <w:t>12</w:t>
                  </w:r>
                  <w:r w:rsidR="006F2AF5" w:rsidRPr="000B54C4">
                    <w:rPr>
                      <w:rFonts w:ascii="Times New Roman" w:hAnsi="Times New Roman"/>
                      <w:color w:val="000000"/>
                      <w:sz w:val="22"/>
                      <w:szCs w:val="22"/>
                      <w:lang w:val="lt-LT"/>
                    </w:rPr>
                    <w:t>.5.7</w:t>
                  </w:r>
                  <w:r w:rsidR="00EB7FD2" w:rsidRPr="000B54C4">
                    <w:rPr>
                      <w:rFonts w:ascii="Times New Roman" w:hAnsi="Times New Roman"/>
                      <w:color w:val="000000"/>
                      <w:sz w:val="22"/>
                      <w:szCs w:val="22"/>
                      <w:lang w:val="lt-LT"/>
                    </w:rPr>
                    <w:t xml:space="preserve">. </w:t>
                  </w:r>
                  <w:r w:rsidR="00176919" w:rsidRPr="000B54C4">
                    <w:rPr>
                      <w:rFonts w:ascii="Times New Roman" w:hAnsi="Times New Roman"/>
                      <w:color w:val="000000"/>
                      <w:sz w:val="22"/>
                      <w:szCs w:val="22"/>
                      <w:lang w:val="lt-LT"/>
                    </w:rPr>
                    <w:t>r</w:t>
                  </w:r>
                  <w:r w:rsidR="00EB7FD2" w:rsidRPr="000B54C4">
                    <w:rPr>
                      <w:rFonts w:ascii="Times New Roman" w:hAnsi="Times New Roman"/>
                      <w:color w:val="000000"/>
                      <w:sz w:val="22"/>
                      <w:szCs w:val="22"/>
                      <w:lang w:val="lt-LT"/>
                    </w:rPr>
                    <w:t xml:space="preserve">eikalavimai, susiję su </w:t>
                  </w:r>
                  <w:r w:rsidR="004D243A" w:rsidRPr="000B54C4">
                    <w:rPr>
                      <w:rFonts w:ascii="Times New Roman" w:hAnsi="Times New Roman"/>
                      <w:color w:val="000000"/>
                      <w:sz w:val="22"/>
                      <w:szCs w:val="22"/>
                      <w:lang w:val="lt-LT"/>
                    </w:rPr>
                    <w:t>S</w:t>
                  </w:r>
                  <w:r w:rsidR="00EB7FD2" w:rsidRPr="000B54C4">
                    <w:rPr>
                      <w:rFonts w:ascii="Times New Roman" w:hAnsi="Times New Roman"/>
                      <w:color w:val="000000"/>
                      <w:sz w:val="22"/>
                      <w:szCs w:val="22"/>
                      <w:lang w:val="lt-LT"/>
                    </w:rPr>
                    <w:t>utarties įvykdymo užtikrinimo pateikimu</w:t>
                  </w:r>
                  <w:r w:rsidR="00176919" w:rsidRPr="000B54C4">
                    <w:rPr>
                      <w:rFonts w:ascii="Times New Roman" w:hAnsi="Times New Roman"/>
                      <w:color w:val="000000"/>
                      <w:sz w:val="22"/>
                      <w:szCs w:val="22"/>
                      <w:lang w:val="lt-LT"/>
                    </w:rPr>
                    <w:t xml:space="preserve"> (pavyzdžiui, pratęsus paslaugų teikimo terminą, nepateikiamas naujas sutarties įvykdymo užtikrinimas)</w:t>
                  </w:r>
                  <w:r w:rsidR="00EB7FD2" w:rsidRPr="000B54C4">
                    <w:rPr>
                      <w:rFonts w:ascii="Times New Roman" w:hAnsi="Times New Roman"/>
                      <w:color w:val="000000"/>
                      <w:sz w:val="22"/>
                      <w:szCs w:val="22"/>
                      <w:lang w:val="lt-LT"/>
                    </w:rPr>
                    <w:t>.</w:t>
                  </w:r>
                </w:p>
                <w:p w14:paraId="0EE5642C" w14:textId="35371852" w:rsidR="005E4E1A" w:rsidRPr="000B54C4" w:rsidRDefault="005E4E1A" w:rsidP="00463FDB">
                  <w:pPr>
                    <w:pStyle w:val="BodyText11"/>
                    <w:ind w:firstLine="635"/>
                    <w:rPr>
                      <w:rFonts w:ascii="Times New Roman" w:hAnsi="Times New Roman"/>
                      <w:sz w:val="22"/>
                      <w:szCs w:val="22"/>
                      <w:lang w:val="lt-LT"/>
                    </w:rPr>
                  </w:pPr>
                  <w:r w:rsidRPr="000B54C4">
                    <w:rPr>
                      <w:rFonts w:ascii="Times New Roman" w:hAnsi="Times New Roman"/>
                      <w:color w:val="000000"/>
                      <w:sz w:val="22"/>
                      <w:szCs w:val="22"/>
                      <w:lang w:val="lt-LT"/>
                    </w:rPr>
                    <w:t>1</w:t>
                  </w:r>
                  <w:r w:rsidR="00D455CA" w:rsidRPr="000B54C4">
                    <w:rPr>
                      <w:rFonts w:ascii="Times New Roman" w:hAnsi="Times New Roman"/>
                      <w:color w:val="000000"/>
                      <w:sz w:val="22"/>
                      <w:szCs w:val="22"/>
                      <w:lang w:val="lt-LT"/>
                    </w:rPr>
                    <w:t>2</w:t>
                  </w:r>
                  <w:r w:rsidRPr="000B54C4">
                    <w:rPr>
                      <w:rFonts w:ascii="Times New Roman" w:hAnsi="Times New Roman"/>
                      <w:color w:val="000000"/>
                      <w:sz w:val="22"/>
                      <w:szCs w:val="22"/>
                      <w:lang w:val="lt-LT"/>
                    </w:rPr>
                    <w:t>.5.</w:t>
                  </w:r>
                  <w:r w:rsidR="006F2AF5" w:rsidRPr="000B54C4">
                    <w:rPr>
                      <w:rFonts w:ascii="Times New Roman" w:hAnsi="Times New Roman"/>
                      <w:color w:val="000000"/>
                      <w:sz w:val="22"/>
                      <w:szCs w:val="22"/>
                      <w:lang w:val="lt-LT"/>
                    </w:rPr>
                    <w:t>8</w:t>
                  </w:r>
                  <w:r w:rsidRPr="000B54C4">
                    <w:rPr>
                      <w:rFonts w:ascii="Times New Roman" w:hAnsi="Times New Roman"/>
                      <w:color w:val="000000"/>
                      <w:sz w:val="22"/>
                      <w:szCs w:val="22"/>
                      <w:lang w:val="lt-LT"/>
                    </w:rPr>
                    <w:t xml:space="preserve">. </w:t>
                  </w:r>
                  <w:r w:rsidRPr="000B54C4">
                    <w:rPr>
                      <w:rFonts w:ascii="Times New Roman" w:hAnsi="Times New Roman"/>
                      <w:sz w:val="22"/>
                      <w:szCs w:val="22"/>
                      <w:lang w:val="lt-LT"/>
                    </w:rPr>
                    <w:t>kitos sąlygos, kurias Pirkėjas nusimato kaip esmines.</w:t>
                  </w:r>
                </w:p>
                <w:p w14:paraId="15A61E9A" w14:textId="5CAE3A77" w:rsidR="00363D90" w:rsidRPr="000B54C4" w:rsidRDefault="00363D90" w:rsidP="00463FDB">
                  <w:pPr>
                    <w:tabs>
                      <w:tab w:val="left" w:pos="851"/>
                      <w:tab w:val="left" w:pos="1560"/>
                    </w:tabs>
                    <w:ind w:firstLine="635"/>
                    <w:jc w:val="both"/>
                    <w:rPr>
                      <w:color w:val="000000"/>
                      <w:sz w:val="22"/>
                      <w:szCs w:val="22"/>
                    </w:rPr>
                  </w:pPr>
                  <w:r w:rsidRPr="000B54C4">
                    <w:rPr>
                      <w:sz w:val="22"/>
                      <w:szCs w:val="22"/>
                    </w:rPr>
                    <w:t>1</w:t>
                  </w:r>
                  <w:r w:rsidR="00D455CA" w:rsidRPr="000B54C4">
                    <w:rPr>
                      <w:sz w:val="22"/>
                      <w:szCs w:val="22"/>
                    </w:rPr>
                    <w:t>2</w:t>
                  </w:r>
                  <w:r w:rsidRPr="000B54C4">
                    <w:rPr>
                      <w:sz w:val="22"/>
                      <w:szCs w:val="22"/>
                    </w:rPr>
                    <w:t xml:space="preserve">.6. Sutarties </w:t>
                  </w:r>
                  <w:r w:rsidR="00892BAD" w:rsidRPr="000B54C4">
                    <w:rPr>
                      <w:sz w:val="22"/>
                      <w:szCs w:val="22"/>
                    </w:rPr>
                    <w:t>13</w:t>
                  </w:r>
                  <w:r w:rsidR="00EE1732" w:rsidRPr="000B54C4">
                    <w:rPr>
                      <w:sz w:val="22"/>
                      <w:szCs w:val="22"/>
                    </w:rPr>
                    <w:t xml:space="preserve"> skyriuje</w:t>
                  </w:r>
                  <w:r w:rsidRPr="000B54C4">
                    <w:rPr>
                      <w:sz w:val="22"/>
                      <w:szCs w:val="22"/>
                    </w:rPr>
                    <w:t xml:space="preserve"> numatytų sąlygų </w:t>
                  </w:r>
                  <w:r w:rsidRPr="000B54C4">
                    <w:rPr>
                      <w:color w:val="000000"/>
                      <w:sz w:val="22"/>
                      <w:szCs w:val="22"/>
                    </w:rPr>
                    <w:t>pažeidimas laikomas esminiu Sutarties pažeidimu.</w:t>
                  </w:r>
                </w:p>
                <w:p w14:paraId="6BC02D37" w14:textId="3271FD64" w:rsidR="00107AA0" w:rsidRPr="000B54C4" w:rsidRDefault="00107AA0" w:rsidP="00E1209A">
                  <w:pPr>
                    <w:tabs>
                      <w:tab w:val="left" w:pos="851"/>
                      <w:tab w:val="left" w:pos="1560"/>
                    </w:tabs>
                    <w:ind w:firstLine="635"/>
                    <w:jc w:val="both"/>
                    <w:rPr>
                      <w:sz w:val="22"/>
                      <w:szCs w:val="22"/>
                    </w:rPr>
                  </w:pPr>
                </w:p>
              </w:tc>
            </w:tr>
            <w:tr w:rsidR="00CB3552" w:rsidRPr="000B54C4" w14:paraId="34348696" w14:textId="77777777" w:rsidTr="004C0BAE">
              <w:trPr>
                <w:trHeight w:val="699"/>
              </w:trPr>
              <w:tc>
                <w:tcPr>
                  <w:tcW w:w="5000" w:type="pct"/>
                  <w:shd w:val="clear" w:color="auto" w:fill="auto"/>
                </w:tcPr>
                <w:p w14:paraId="0CC47386" w14:textId="7178BAC7" w:rsidR="00C723BE" w:rsidRPr="000B54C4" w:rsidRDefault="00C723BE" w:rsidP="00D455CA">
                  <w:pPr>
                    <w:pStyle w:val="Statja"/>
                    <w:numPr>
                      <w:ilvl w:val="0"/>
                      <w:numId w:val="8"/>
                    </w:numPr>
                    <w:suppressAutoHyphens/>
                    <w:spacing w:before="0"/>
                    <w:jc w:val="center"/>
                    <w:rPr>
                      <w:rFonts w:ascii="Times New Roman" w:hAnsi="Times New Roman"/>
                      <w:caps/>
                      <w:sz w:val="22"/>
                      <w:szCs w:val="22"/>
                      <w:lang w:val="lt-LT"/>
                    </w:rPr>
                  </w:pPr>
                  <w:r w:rsidRPr="000B54C4">
                    <w:rPr>
                      <w:rFonts w:ascii="Times New Roman" w:hAnsi="Times New Roman"/>
                      <w:caps/>
                      <w:sz w:val="22"/>
                      <w:szCs w:val="22"/>
                      <w:lang w:val="lt-LT"/>
                    </w:rPr>
                    <w:lastRenderedPageBreak/>
                    <w:t>Sutarties nutraukimas</w:t>
                  </w:r>
                </w:p>
                <w:p w14:paraId="6197A69A" w14:textId="77777777" w:rsidR="00C723BE" w:rsidRPr="000B54C4" w:rsidRDefault="00C723BE" w:rsidP="003E6B7C">
                  <w:pPr>
                    <w:pStyle w:val="BodyText1"/>
                    <w:numPr>
                      <w:ilvl w:val="1"/>
                      <w:numId w:val="8"/>
                    </w:numPr>
                    <w:tabs>
                      <w:tab w:val="left" w:pos="570"/>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Sutartis gali būti nutraukiama LR viešųjų pirkimų įstatymo 90 straipsnyje numatytais atvejais.</w:t>
                  </w:r>
                </w:p>
                <w:p w14:paraId="11DF4501" w14:textId="77777777" w:rsidR="00C723BE" w:rsidRPr="000B54C4" w:rsidRDefault="00C723BE" w:rsidP="003E6B7C">
                  <w:pPr>
                    <w:pStyle w:val="BodyText1"/>
                    <w:numPr>
                      <w:ilvl w:val="1"/>
                      <w:numId w:val="8"/>
                    </w:numPr>
                    <w:tabs>
                      <w:tab w:val="left" w:pos="570"/>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Sutartis gali būti nutraukiama raštišku Šalių susitarimu.</w:t>
                  </w:r>
                </w:p>
                <w:p w14:paraId="3D66EFC9" w14:textId="32A04BE4" w:rsidR="00C723BE" w:rsidRPr="000B54C4" w:rsidRDefault="00C723BE" w:rsidP="003E6B7C">
                  <w:pPr>
                    <w:pStyle w:val="BodyText1"/>
                    <w:numPr>
                      <w:ilvl w:val="1"/>
                      <w:numId w:val="8"/>
                    </w:numPr>
                    <w:tabs>
                      <w:tab w:val="left" w:pos="570"/>
                      <w:tab w:val="left" w:pos="885"/>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 xml:space="preserve">Pirkėjas, įspėjęs Paslaugų teikėją prieš 14 </w:t>
                  </w:r>
                  <w:r w:rsidR="000419EC" w:rsidRPr="000B54C4">
                    <w:rPr>
                      <w:rFonts w:ascii="Times New Roman" w:hAnsi="Times New Roman"/>
                      <w:sz w:val="22"/>
                      <w:szCs w:val="22"/>
                      <w:lang w:val="lt-LT"/>
                    </w:rPr>
                    <w:t xml:space="preserve">(keturiolika) kalendorinių </w:t>
                  </w:r>
                  <w:r w:rsidRPr="000B54C4">
                    <w:rPr>
                      <w:rFonts w:ascii="Times New Roman" w:hAnsi="Times New Roman"/>
                      <w:sz w:val="22"/>
                      <w:szCs w:val="22"/>
                      <w:lang w:val="lt-LT"/>
                    </w:rPr>
                    <w:t>dienų, gali nutraukti Sutartį šiais atvejais:</w:t>
                  </w:r>
                </w:p>
                <w:p w14:paraId="3109C33E" w14:textId="1BE0315E" w:rsidR="00C723BE" w:rsidRPr="000B54C4" w:rsidRDefault="00C723BE" w:rsidP="003E6B7C">
                  <w:pPr>
                    <w:pStyle w:val="BodyText1"/>
                    <w:numPr>
                      <w:ilvl w:val="2"/>
                      <w:numId w:val="8"/>
                    </w:numPr>
                    <w:tabs>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kai Paslaugų teikėjas nevykdo savo</w:t>
                  </w:r>
                  <w:r w:rsidR="000419EC" w:rsidRPr="000B54C4">
                    <w:rPr>
                      <w:rFonts w:ascii="Times New Roman" w:hAnsi="Times New Roman"/>
                      <w:sz w:val="22"/>
                      <w:szCs w:val="22"/>
                      <w:lang w:val="lt-LT"/>
                    </w:rPr>
                    <w:t xml:space="preserve"> sutartinių </w:t>
                  </w:r>
                  <w:r w:rsidRPr="000B54C4">
                    <w:rPr>
                      <w:rFonts w:ascii="Times New Roman" w:hAnsi="Times New Roman"/>
                      <w:sz w:val="22"/>
                      <w:szCs w:val="22"/>
                      <w:lang w:val="lt-LT"/>
                    </w:rPr>
                    <w:t xml:space="preserve">įsipareigojimų; </w:t>
                  </w:r>
                </w:p>
                <w:p w14:paraId="5E93F777" w14:textId="673943A5" w:rsidR="00C723BE" w:rsidRPr="000B54C4" w:rsidRDefault="00C723BE" w:rsidP="003E6B7C">
                  <w:pPr>
                    <w:pStyle w:val="BodyText1"/>
                    <w:numPr>
                      <w:ilvl w:val="2"/>
                      <w:numId w:val="8"/>
                    </w:numPr>
                    <w:tabs>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 xml:space="preserve">kai Paslaugų teikėjas suteikia netinkamos kokybės Paslaugas ir per pagrįstai nustatytą laikotarpį neįvykdo </w:t>
                  </w:r>
                  <w:r w:rsidR="000419EC" w:rsidRPr="000B54C4">
                    <w:rPr>
                      <w:rFonts w:ascii="Times New Roman" w:hAnsi="Times New Roman"/>
                      <w:sz w:val="22"/>
                      <w:szCs w:val="22"/>
                      <w:lang w:val="lt-LT"/>
                    </w:rPr>
                    <w:t>Pirkėjo</w:t>
                  </w:r>
                  <w:r w:rsidRPr="000B54C4">
                    <w:rPr>
                      <w:rFonts w:ascii="Times New Roman" w:hAnsi="Times New Roman"/>
                      <w:sz w:val="22"/>
                      <w:szCs w:val="22"/>
                      <w:lang w:val="lt-LT"/>
                    </w:rPr>
                    <w:t xml:space="preserve"> nurodymo ištaisyti netinkamai įvykdytus arba neįvykdytus sutartinius įsipareigojimus;</w:t>
                  </w:r>
                </w:p>
                <w:p w14:paraId="6D89772E" w14:textId="77777777" w:rsidR="00C723BE" w:rsidRPr="000B54C4" w:rsidRDefault="00C723BE" w:rsidP="003E6B7C">
                  <w:pPr>
                    <w:pStyle w:val="BodyText1"/>
                    <w:numPr>
                      <w:ilvl w:val="2"/>
                      <w:numId w:val="8"/>
                    </w:numPr>
                    <w:tabs>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 xml:space="preserve">kai Paslaugų teikėjas perleidžia Sutartį be Pirkėjo žinios; </w:t>
                  </w:r>
                </w:p>
                <w:p w14:paraId="4DAE0F94" w14:textId="77777777" w:rsidR="00C723BE" w:rsidRPr="000B54C4" w:rsidRDefault="00C723BE" w:rsidP="003E6B7C">
                  <w:pPr>
                    <w:pStyle w:val="BodyText1"/>
                    <w:numPr>
                      <w:ilvl w:val="2"/>
                      <w:numId w:val="8"/>
                    </w:numPr>
                    <w:tabs>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 xml:space="preserve">kai Paslaugų teikėjas bankrutuoja arba yra likviduojamas, kai sustabdo ūkinę veiklą, arba kai įstatymuose ir kituose teisės aktuose numatyta tvarka susidaro analogiška situacija; </w:t>
                  </w:r>
                </w:p>
                <w:p w14:paraId="299881F3" w14:textId="77777777" w:rsidR="00C723BE" w:rsidRPr="000B54C4" w:rsidRDefault="00C723BE" w:rsidP="003E6B7C">
                  <w:pPr>
                    <w:pStyle w:val="BodyText1"/>
                    <w:numPr>
                      <w:ilvl w:val="2"/>
                      <w:numId w:val="8"/>
                    </w:numPr>
                    <w:tabs>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lastRenderedPageBreak/>
                    <w:t xml:space="preserve">kai keičiasi Paslaugų teikėjo organizacinė struktūra – juridinis statusas, pobūdis ar valdymo struktūra ir tai daro įtaką tinkamam sutarties įvykdymui, išskyrus atvejus, kai dėl šių pasikeitimų keičiama Sutartis; </w:t>
                  </w:r>
                </w:p>
                <w:p w14:paraId="5ABE114E" w14:textId="77777777" w:rsidR="00C723BE" w:rsidRPr="000B54C4" w:rsidRDefault="00C723BE" w:rsidP="003E6B7C">
                  <w:pPr>
                    <w:pStyle w:val="BodyText1"/>
                    <w:numPr>
                      <w:ilvl w:val="2"/>
                      <w:numId w:val="8"/>
                    </w:numPr>
                    <w:tabs>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kai Pirkėjas šios Sutarties vykdymui negauna finansavimo;</w:t>
                  </w:r>
                </w:p>
                <w:p w14:paraId="48AAC8DC" w14:textId="77777777" w:rsidR="00C723BE" w:rsidRPr="000B54C4" w:rsidRDefault="00C723BE" w:rsidP="003E6B7C">
                  <w:pPr>
                    <w:pStyle w:val="BodyText1"/>
                    <w:numPr>
                      <w:ilvl w:val="2"/>
                      <w:numId w:val="8"/>
                    </w:numPr>
                    <w:tabs>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rPr>
                    <w:t>kai Paslaugos tampa nebereikalingos.</w:t>
                  </w:r>
                </w:p>
                <w:p w14:paraId="5AE86C7F" w14:textId="3306FF89" w:rsidR="00C723BE" w:rsidRPr="000B54C4" w:rsidRDefault="00C723BE" w:rsidP="003E6B7C">
                  <w:pPr>
                    <w:pStyle w:val="BodyText1"/>
                    <w:numPr>
                      <w:ilvl w:val="1"/>
                      <w:numId w:val="8"/>
                    </w:numPr>
                    <w:tabs>
                      <w:tab w:val="left" w:pos="0"/>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eastAsia="en-US"/>
                    </w:rPr>
                    <w:t xml:space="preserve">Paslaugų teikėjas, prieš 14 </w:t>
                  </w:r>
                  <w:r w:rsidR="000419EC" w:rsidRPr="000B54C4">
                    <w:rPr>
                      <w:rFonts w:ascii="Times New Roman" w:hAnsi="Times New Roman"/>
                      <w:sz w:val="22"/>
                      <w:szCs w:val="22"/>
                      <w:lang w:val="lt-LT"/>
                    </w:rPr>
                    <w:t xml:space="preserve">(keturiolika) kalendorinių </w:t>
                  </w:r>
                  <w:r w:rsidRPr="000B54C4">
                    <w:rPr>
                      <w:rFonts w:ascii="Times New Roman" w:hAnsi="Times New Roman"/>
                      <w:sz w:val="22"/>
                      <w:szCs w:val="22"/>
                      <w:lang w:val="lt-LT" w:eastAsia="en-US"/>
                    </w:rPr>
                    <w:t>dienų įspėjęs Pirkėją</w:t>
                  </w:r>
                  <w:r w:rsidR="00A71AAA" w:rsidRPr="000B54C4">
                    <w:rPr>
                      <w:rFonts w:ascii="Times New Roman" w:hAnsi="Times New Roman"/>
                      <w:sz w:val="22"/>
                      <w:szCs w:val="22"/>
                      <w:lang w:val="lt-LT" w:eastAsia="en-US"/>
                    </w:rPr>
                    <w:t>,</w:t>
                  </w:r>
                  <w:r w:rsidRPr="000B54C4">
                    <w:rPr>
                      <w:rFonts w:ascii="Times New Roman" w:hAnsi="Times New Roman"/>
                      <w:sz w:val="22"/>
                      <w:szCs w:val="22"/>
                      <w:lang w:val="lt-LT" w:eastAsia="en-US"/>
                    </w:rPr>
                    <w:t xml:space="preserve"> gali nutraukti sutartį, jei:</w:t>
                  </w:r>
                </w:p>
                <w:p w14:paraId="21973668" w14:textId="449F6276" w:rsidR="00C723BE" w:rsidRPr="000B54C4" w:rsidRDefault="00C723BE" w:rsidP="003E6B7C">
                  <w:pPr>
                    <w:pStyle w:val="BodyText1"/>
                    <w:numPr>
                      <w:ilvl w:val="2"/>
                      <w:numId w:val="8"/>
                    </w:numPr>
                    <w:tabs>
                      <w:tab w:val="left" w:pos="0"/>
                      <w:tab w:val="left" w:pos="709"/>
                      <w:tab w:val="left" w:pos="1202"/>
                    </w:tabs>
                    <w:ind w:left="0" w:firstLine="635"/>
                    <w:rPr>
                      <w:rFonts w:ascii="Times New Roman" w:hAnsi="Times New Roman"/>
                      <w:sz w:val="22"/>
                      <w:szCs w:val="22"/>
                      <w:lang w:val="lt-LT"/>
                    </w:rPr>
                  </w:pPr>
                  <w:r w:rsidRPr="000B54C4">
                    <w:rPr>
                      <w:rFonts w:ascii="Times New Roman" w:hAnsi="Times New Roman"/>
                      <w:sz w:val="22"/>
                      <w:szCs w:val="22"/>
                      <w:lang w:val="lt-LT" w:eastAsia="en-US"/>
                    </w:rPr>
                    <w:t>Pirkėjas dėl savo kaltės nevykdo savo</w:t>
                  </w:r>
                  <w:r w:rsidR="000419EC" w:rsidRPr="000B54C4">
                    <w:rPr>
                      <w:rFonts w:ascii="Times New Roman" w:hAnsi="Times New Roman"/>
                      <w:sz w:val="22"/>
                      <w:szCs w:val="22"/>
                      <w:lang w:val="lt-LT" w:eastAsia="en-US"/>
                    </w:rPr>
                    <w:t xml:space="preserve"> sutartinių </w:t>
                  </w:r>
                  <w:r w:rsidRPr="000B54C4">
                    <w:rPr>
                      <w:rFonts w:ascii="Times New Roman" w:hAnsi="Times New Roman"/>
                      <w:sz w:val="22"/>
                      <w:szCs w:val="22"/>
                      <w:lang w:val="lt-LT" w:eastAsia="en-US"/>
                    </w:rPr>
                    <w:t>įsipareigojimų</w:t>
                  </w:r>
                  <w:r w:rsidR="00352F38" w:rsidRPr="000B54C4">
                    <w:rPr>
                      <w:rFonts w:ascii="Times New Roman" w:hAnsi="Times New Roman"/>
                      <w:sz w:val="22"/>
                      <w:szCs w:val="22"/>
                      <w:lang w:val="lt-LT" w:eastAsia="en-US"/>
                    </w:rPr>
                    <w:t>.</w:t>
                  </w:r>
                </w:p>
                <w:p w14:paraId="7B1CF981" w14:textId="6F1CDEE6" w:rsidR="003E6B7C" w:rsidRPr="000B54C4" w:rsidRDefault="003E6B7C" w:rsidP="003E6B7C">
                  <w:pPr>
                    <w:pStyle w:val="CommentText"/>
                    <w:jc w:val="both"/>
                  </w:pPr>
                  <w:r w:rsidRPr="000B54C4">
                    <w:rPr>
                      <w:sz w:val="22"/>
                      <w:szCs w:val="22"/>
                    </w:rPr>
                    <w:t xml:space="preserve">         </w:t>
                  </w:r>
                  <w:r w:rsidR="00463FDB" w:rsidRPr="000B54C4">
                    <w:rPr>
                      <w:sz w:val="22"/>
                      <w:szCs w:val="22"/>
                    </w:rPr>
                    <w:t xml:space="preserve"> </w:t>
                  </w:r>
                  <w:r w:rsidRPr="000B54C4">
                    <w:rPr>
                      <w:sz w:val="22"/>
                      <w:szCs w:val="22"/>
                    </w:rPr>
                    <w:t xml:space="preserve">  </w:t>
                  </w:r>
                  <w:r w:rsidR="001F2626" w:rsidRPr="000B54C4">
                    <w:rPr>
                      <w:sz w:val="22"/>
                      <w:szCs w:val="22"/>
                    </w:rPr>
                    <w:t>13</w:t>
                  </w:r>
                  <w:r w:rsidRPr="000B54C4">
                    <w:rPr>
                      <w:sz w:val="22"/>
                      <w:szCs w:val="22"/>
                    </w:rPr>
                    <w:t>.5. Jei Sutartis nutraukiama ne dėl Paslaugų teikėjo kaltės, nutraukimo atveju Pirkėjas sumoka Paslaugų teikėjui už faktiškai suteiktas paslaugas pagal Paslaugų teikėjo nurodytus įkainius“.</w:t>
                  </w:r>
                </w:p>
                <w:p w14:paraId="4658E88A" w14:textId="77777777" w:rsidR="003E6B7C" w:rsidRPr="000B54C4" w:rsidRDefault="003E6B7C" w:rsidP="003E6B7C">
                  <w:pPr>
                    <w:pStyle w:val="BodyText1"/>
                    <w:tabs>
                      <w:tab w:val="left" w:pos="0"/>
                      <w:tab w:val="left" w:pos="635"/>
                    </w:tabs>
                    <w:ind w:left="635" w:firstLine="0"/>
                    <w:rPr>
                      <w:rFonts w:ascii="Times New Roman" w:hAnsi="Times New Roman"/>
                      <w:sz w:val="22"/>
                      <w:szCs w:val="22"/>
                      <w:lang w:val="lt-LT"/>
                    </w:rPr>
                  </w:pPr>
                </w:p>
                <w:p w14:paraId="73CD8084" w14:textId="430ED98A" w:rsidR="00C723BE" w:rsidRPr="000B54C4" w:rsidRDefault="003E6B7C" w:rsidP="003E6B7C">
                  <w:pPr>
                    <w:pStyle w:val="BodyText1"/>
                    <w:tabs>
                      <w:tab w:val="left" w:pos="0"/>
                      <w:tab w:val="left" w:pos="567"/>
                      <w:tab w:val="left" w:pos="1310"/>
                    </w:tabs>
                    <w:rPr>
                      <w:rFonts w:ascii="Times New Roman" w:hAnsi="Times New Roman"/>
                      <w:sz w:val="22"/>
                      <w:szCs w:val="22"/>
                      <w:lang w:val="lt-LT"/>
                    </w:rPr>
                  </w:pPr>
                  <w:r w:rsidRPr="000B54C4">
                    <w:rPr>
                      <w:rFonts w:ascii="Times New Roman" w:hAnsi="Times New Roman"/>
                      <w:sz w:val="22"/>
                      <w:szCs w:val="22"/>
                      <w:lang w:val="lt-LT"/>
                    </w:rPr>
                    <w:t xml:space="preserve">       </w:t>
                  </w:r>
                  <w:r w:rsidR="001F2626" w:rsidRPr="000B54C4">
                    <w:rPr>
                      <w:rFonts w:ascii="Times New Roman" w:hAnsi="Times New Roman"/>
                      <w:sz w:val="22"/>
                      <w:szCs w:val="22"/>
                      <w:lang w:val="lt-LT"/>
                    </w:rPr>
                    <w:t>13</w:t>
                  </w:r>
                  <w:r w:rsidRPr="000B54C4">
                    <w:rPr>
                      <w:rFonts w:ascii="Times New Roman" w:hAnsi="Times New Roman"/>
                      <w:sz w:val="22"/>
                      <w:szCs w:val="22"/>
                      <w:lang w:val="lt-LT"/>
                    </w:rPr>
                    <w:t xml:space="preserve">.6. </w:t>
                  </w:r>
                  <w:r w:rsidR="00C723BE" w:rsidRPr="000B54C4">
                    <w:rPr>
                      <w:rFonts w:ascii="Times New Roman" w:hAnsi="Times New Roman"/>
                      <w:sz w:val="22"/>
                      <w:szCs w:val="22"/>
                      <w:lang w:val="lt-LT"/>
                    </w:rPr>
                    <w:t>Pirkėjas po Sutarties nutraukimo turi kiek galima greičiau patvirtinti suteiktų Paslaugų vertę. Taip pat parengiama ataskaita apie Sutarties nutraukimo dieną esančią Paslaugų teikėjo skolą Pirkėjui ir Pirkėjo skolą Paslaugų teikėjui.</w:t>
                  </w:r>
                </w:p>
                <w:p w14:paraId="0E358F5B" w14:textId="79807B22" w:rsidR="009263C6" w:rsidRPr="000B54C4" w:rsidRDefault="003E6B7C" w:rsidP="003E6B7C">
                  <w:pPr>
                    <w:pStyle w:val="BodyText1"/>
                    <w:tabs>
                      <w:tab w:val="left" w:pos="0"/>
                      <w:tab w:val="left" w:pos="567"/>
                      <w:tab w:val="left" w:pos="1310"/>
                    </w:tabs>
                    <w:rPr>
                      <w:rFonts w:ascii="Times New Roman" w:hAnsi="Times New Roman"/>
                      <w:b/>
                      <w:sz w:val="22"/>
                      <w:szCs w:val="22"/>
                      <w:lang w:val="lt-LT"/>
                    </w:rPr>
                  </w:pPr>
                  <w:r w:rsidRPr="000B54C4">
                    <w:rPr>
                      <w:rFonts w:ascii="Times New Roman" w:hAnsi="Times New Roman"/>
                      <w:sz w:val="22"/>
                      <w:szCs w:val="22"/>
                      <w:lang w:val="lt-LT"/>
                    </w:rPr>
                    <w:t xml:space="preserve">       </w:t>
                  </w:r>
                  <w:r w:rsidR="001F2626" w:rsidRPr="000B54C4">
                    <w:rPr>
                      <w:rFonts w:ascii="Times New Roman" w:hAnsi="Times New Roman"/>
                      <w:sz w:val="22"/>
                      <w:szCs w:val="22"/>
                      <w:lang w:val="lt-LT"/>
                    </w:rPr>
                    <w:t>13</w:t>
                  </w:r>
                  <w:r w:rsidRPr="000B54C4">
                    <w:rPr>
                      <w:rFonts w:ascii="Times New Roman" w:hAnsi="Times New Roman"/>
                      <w:sz w:val="22"/>
                      <w:szCs w:val="22"/>
                      <w:lang w:val="lt-LT"/>
                    </w:rPr>
                    <w:t xml:space="preserve">.7. </w:t>
                  </w:r>
                  <w:r w:rsidR="009263C6" w:rsidRPr="000B54C4">
                    <w:rPr>
                      <w:rFonts w:ascii="Times New Roman" w:hAnsi="Times New Roman"/>
                      <w:sz w:val="22"/>
                      <w:szCs w:val="22"/>
                      <w:lang w:val="lt-LT"/>
                    </w:rPr>
                    <w:t xml:space="preserve">Nutraukus Sutartį ar jai pasibaigus, lieka galioti šios Sutarties nuostatos, susijusios su atsakomybe bei atsiskaitymais tarp Šalių pagal šią Sutartį, </w:t>
                  </w:r>
                  <w:r w:rsidR="00C236B8" w:rsidRPr="000B54C4">
                    <w:rPr>
                      <w:rFonts w:ascii="Times New Roman" w:hAnsi="Times New Roman"/>
                      <w:sz w:val="22"/>
                      <w:szCs w:val="22"/>
                      <w:lang w:val="lt-LT"/>
                    </w:rPr>
                    <w:t xml:space="preserve">garantiniais įsipareigojimais, </w:t>
                  </w:r>
                  <w:r w:rsidR="009263C6" w:rsidRPr="000B54C4">
                    <w:rPr>
                      <w:rFonts w:ascii="Times New Roman" w:hAnsi="Times New Roman"/>
                      <w:sz w:val="22"/>
                      <w:szCs w:val="22"/>
                      <w:lang w:val="lt-LT"/>
                    </w:rPr>
                    <w:t>taip pat visos kitos šios Sutarties nuostatos, kurios, kaip aiškiai nurodyta, išlieka galioti po Sutarties nutraukimo arba turi išlikti galioti, kad būtų visiškai įvykdyta ši Sutartis</w:t>
                  </w:r>
                  <w:r w:rsidR="00C236B8" w:rsidRPr="000B54C4">
                    <w:rPr>
                      <w:rFonts w:ascii="Times New Roman" w:hAnsi="Times New Roman"/>
                      <w:sz w:val="22"/>
                      <w:szCs w:val="22"/>
                      <w:lang w:val="lt-LT"/>
                    </w:rPr>
                    <w:t>.</w:t>
                  </w:r>
                </w:p>
                <w:p w14:paraId="08286A1B" w14:textId="6DFE6F35" w:rsidR="009263C6" w:rsidRPr="000B54C4" w:rsidRDefault="003E6B7C" w:rsidP="003E6B7C">
                  <w:pPr>
                    <w:pStyle w:val="BodyText1"/>
                    <w:tabs>
                      <w:tab w:val="left" w:pos="0"/>
                      <w:tab w:val="left" w:pos="567"/>
                      <w:tab w:val="left" w:pos="1310"/>
                    </w:tabs>
                    <w:rPr>
                      <w:rFonts w:ascii="Times New Roman" w:hAnsi="Times New Roman"/>
                    </w:rPr>
                  </w:pPr>
                  <w:r w:rsidRPr="000B54C4">
                    <w:rPr>
                      <w:rFonts w:ascii="Times New Roman" w:hAnsi="Times New Roman"/>
                      <w:sz w:val="22"/>
                      <w:szCs w:val="22"/>
                      <w:lang w:val="lt-LT" w:eastAsia="en-US"/>
                    </w:rPr>
                    <w:t xml:space="preserve">        </w:t>
                  </w:r>
                  <w:r w:rsidR="001F2626" w:rsidRPr="000B54C4">
                    <w:rPr>
                      <w:rFonts w:ascii="Times New Roman" w:hAnsi="Times New Roman"/>
                      <w:sz w:val="22"/>
                      <w:szCs w:val="22"/>
                      <w:lang w:val="lt-LT" w:eastAsia="en-US"/>
                    </w:rPr>
                    <w:t>13</w:t>
                  </w:r>
                  <w:r w:rsidRPr="000B54C4">
                    <w:rPr>
                      <w:rFonts w:ascii="Times New Roman" w:hAnsi="Times New Roman"/>
                      <w:sz w:val="22"/>
                      <w:szCs w:val="22"/>
                      <w:lang w:val="lt-LT" w:eastAsia="en-US"/>
                    </w:rPr>
                    <w:t xml:space="preserve">.8. </w:t>
                  </w:r>
                  <w:r w:rsidR="004C0BAE" w:rsidRPr="000B54C4">
                    <w:rPr>
                      <w:rFonts w:ascii="Times New Roman" w:hAnsi="Times New Roman"/>
                      <w:sz w:val="22"/>
                      <w:szCs w:val="22"/>
                      <w:lang w:val="lt-LT" w:eastAsia="en-US"/>
                    </w:rPr>
                    <w:t>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w:t>
                  </w:r>
                </w:p>
                <w:p w14:paraId="3BC207DE" w14:textId="6FAA0980" w:rsidR="00463FDB" w:rsidRPr="000B54C4" w:rsidRDefault="00463FDB" w:rsidP="00FB30BD">
                  <w:pPr>
                    <w:pStyle w:val="BodyText1"/>
                    <w:tabs>
                      <w:tab w:val="left" w:pos="0"/>
                      <w:tab w:val="left" w:pos="567"/>
                      <w:tab w:val="left" w:pos="1310"/>
                    </w:tabs>
                    <w:ind w:firstLine="0"/>
                    <w:rPr>
                      <w:rFonts w:ascii="Times New Roman" w:hAnsi="Times New Roman"/>
                    </w:rPr>
                  </w:pPr>
                </w:p>
                <w:p w14:paraId="5FE6CC32" w14:textId="58AE8F73" w:rsidR="00463FDB" w:rsidRPr="000B54C4" w:rsidRDefault="00463FDB" w:rsidP="004C0BAE">
                  <w:pPr>
                    <w:pStyle w:val="BodyText1"/>
                    <w:tabs>
                      <w:tab w:val="left" w:pos="0"/>
                      <w:tab w:val="left" w:pos="567"/>
                      <w:tab w:val="left" w:pos="1310"/>
                    </w:tabs>
                    <w:ind w:left="743" w:firstLine="0"/>
                    <w:rPr>
                      <w:rFonts w:ascii="Times New Roman" w:hAnsi="Times New Roman"/>
                    </w:rPr>
                  </w:pPr>
                </w:p>
              </w:tc>
            </w:tr>
            <w:tr w:rsidR="00CB3552" w:rsidRPr="000B54C4" w14:paraId="28A56BCB" w14:textId="77777777" w:rsidTr="004C0BAE">
              <w:tc>
                <w:tcPr>
                  <w:tcW w:w="5000" w:type="pct"/>
                  <w:shd w:val="clear" w:color="auto" w:fill="auto"/>
                </w:tcPr>
                <w:p w14:paraId="68FA55DE" w14:textId="52157B26" w:rsidR="00CB3552" w:rsidRPr="000B54C4" w:rsidRDefault="00C40696" w:rsidP="00463FDB">
                  <w:pPr>
                    <w:pStyle w:val="Statja"/>
                    <w:spacing w:before="0"/>
                    <w:ind w:firstLine="709"/>
                    <w:jc w:val="center"/>
                    <w:rPr>
                      <w:rFonts w:ascii="Times New Roman" w:hAnsi="Times New Roman"/>
                      <w:caps/>
                      <w:sz w:val="22"/>
                      <w:szCs w:val="22"/>
                      <w:lang w:val="lt-LT"/>
                    </w:rPr>
                  </w:pPr>
                  <w:r w:rsidRPr="000B54C4">
                    <w:rPr>
                      <w:rFonts w:ascii="Times New Roman" w:hAnsi="Times New Roman"/>
                      <w:sz w:val="22"/>
                      <w:szCs w:val="22"/>
                      <w:lang w:val="lt-LT"/>
                    </w:rPr>
                    <w:lastRenderedPageBreak/>
                    <w:t>X</w:t>
                  </w:r>
                  <w:r w:rsidR="001F2626" w:rsidRPr="000B54C4">
                    <w:rPr>
                      <w:rFonts w:ascii="Times New Roman" w:hAnsi="Times New Roman"/>
                      <w:sz w:val="22"/>
                      <w:szCs w:val="22"/>
                      <w:lang w:val="lt-LT"/>
                    </w:rPr>
                    <w:t>I</w:t>
                  </w:r>
                  <w:r w:rsidRPr="000B54C4">
                    <w:rPr>
                      <w:rFonts w:ascii="Times New Roman" w:hAnsi="Times New Roman"/>
                      <w:sz w:val="22"/>
                      <w:szCs w:val="22"/>
                      <w:lang w:val="lt-LT"/>
                    </w:rPr>
                    <w:t>V</w:t>
                  </w:r>
                  <w:r w:rsidR="00CB3552" w:rsidRPr="000B54C4">
                    <w:rPr>
                      <w:rFonts w:ascii="Times New Roman" w:hAnsi="Times New Roman"/>
                      <w:sz w:val="22"/>
                      <w:szCs w:val="22"/>
                      <w:lang w:val="lt-LT"/>
                    </w:rPr>
                    <w:t xml:space="preserve">. </w:t>
                  </w:r>
                  <w:r w:rsidR="00CB3552" w:rsidRPr="000B54C4">
                    <w:rPr>
                      <w:rFonts w:ascii="Times New Roman" w:hAnsi="Times New Roman"/>
                      <w:caps/>
                      <w:sz w:val="22"/>
                      <w:szCs w:val="22"/>
                      <w:lang w:val="lt-LT"/>
                    </w:rPr>
                    <w:t>Ginčų nagrinėjimo tvarka</w:t>
                  </w:r>
                </w:p>
                <w:p w14:paraId="66BD1524" w14:textId="4B54007C" w:rsidR="00CB3552" w:rsidRPr="000B54C4" w:rsidRDefault="00CB3552" w:rsidP="00850599">
                  <w:pPr>
                    <w:pStyle w:val="BodyText11"/>
                    <w:ind w:firstLine="635"/>
                    <w:rPr>
                      <w:rFonts w:ascii="Times New Roman" w:hAnsi="Times New Roman"/>
                      <w:sz w:val="22"/>
                      <w:szCs w:val="22"/>
                      <w:lang w:val="lt-LT"/>
                    </w:rPr>
                  </w:pPr>
                  <w:r w:rsidRPr="000B54C4">
                    <w:rPr>
                      <w:rFonts w:ascii="Times New Roman" w:hAnsi="Times New Roman"/>
                      <w:sz w:val="22"/>
                      <w:szCs w:val="22"/>
                      <w:lang w:val="lt-LT"/>
                    </w:rPr>
                    <w:t>1</w:t>
                  </w:r>
                  <w:r w:rsidR="001F2626" w:rsidRPr="000B54C4">
                    <w:rPr>
                      <w:rFonts w:ascii="Times New Roman" w:hAnsi="Times New Roman"/>
                      <w:sz w:val="22"/>
                      <w:szCs w:val="22"/>
                      <w:lang w:val="lt-LT"/>
                    </w:rPr>
                    <w:t>4</w:t>
                  </w:r>
                  <w:r w:rsidRPr="000B54C4">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598F96C" w14:textId="49F6A2CC" w:rsidR="00CB3552" w:rsidRPr="000B54C4" w:rsidRDefault="00CB3552" w:rsidP="00B26FE7">
                  <w:pPr>
                    <w:pStyle w:val="BodyText11"/>
                    <w:ind w:firstLine="635"/>
                    <w:rPr>
                      <w:rFonts w:ascii="Times New Roman" w:hAnsi="Times New Roman"/>
                      <w:b/>
                      <w:sz w:val="22"/>
                      <w:szCs w:val="22"/>
                      <w:lang w:val="lt-LT"/>
                    </w:rPr>
                  </w:pPr>
                  <w:r w:rsidRPr="000B54C4">
                    <w:rPr>
                      <w:rFonts w:ascii="Times New Roman" w:hAnsi="Times New Roman"/>
                      <w:sz w:val="22"/>
                      <w:szCs w:val="22"/>
                      <w:lang w:val="lt-LT"/>
                    </w:rPr>
                    <w:t>1</w:t>
                  </w:r>
                  <w:r w:rsidR="001F2626" w:rsidRPr="000B54C4">
                    <w:rPr>
                      <w:rFonts w:ascii="Times New Roman" w:hAnsi="Times New Roman"/>
                      <w:sz w:val="22"/>
                      <w:szCs w:val="22"/>
                      <w:lang w:val="lt-LT"/>
                    </w:rPr>
                    <w:t>4</w:t>
                  </w:r>
                  <w:r w:rsidRPr="000B54C4">
                    <w:rPr>
                      <w:rFonts w:ascii="Times New Roman" w:hAnsi="Times New Roman"/>
                      <w:sz w:val="22"/>
                      <w:szCs w:val="22"/>
                      <w:lang w:val="lt-LT"/>
                    </w:rPr>
                    <w:t xml:space="preserve">.2. </w:t>
                  </w:r>
                  <w:r w:rsidRPr="000B54C4">
                    <w:rPr>
                      <w:rFonts w:ascii="Times New Roman" w:hAnsi="Times New Roman"/>
                      <w:sz w:val="22"/>
                      <w:szCs w:val="22"/>
                      <w:lang w:val="lt-LT" w:eastAsia="en-US"/>
                    </w:rPr>
                    <w:t>Bet kokie nesutarimai ar ginčai, kylantys tarp Šalių dėl šios Sutarties, sprendžiami abipusiu susitarimu. Nepavykus ginčo išspręsti derybomis per 30</w:t>
                  </w:r>
                  <w:r w:rsidR="00056D1A" w:rsidRPr="000B54C4">
                    <w:rPr>
                      <w:rFonts w:ascii="Times New Roman" w:hAnsi="Times New Roman"/>
                      <w:sz w:val="22"/>
                      <w:szCs w:val="22"/>
                      <w:lang w:val="lt-LT" w:eastAsia="en-US"/>
                    </w:rPr>
                    <w:t xml:space="preserve"> (trisdešimt)</w:t>
                  </w:r>
                  <w:r w:rsidR="00FE4E9A" w:rsidRPr="000B54C4">
                    <w:rPr>
                      <w:rFonts w:ascii="Times New Roman" w:hAnsi="Times New Roman"/>
                      <w:sz w:val="22"/>
                      <w:szCs w:val="22"/>
                      <w:lang w:val="lt-LT" w:eastAsia="en-US"/>
                    </w:rPr>
                    <w:t xml:space="preserve"> kalendorinių</w:t>
                  </w:r>
                  <w:r w:rsidRPr="000B54C4">
                    <w:rPr>
                      <w:rFonts w:ascii="Times New Roman" w:hAnsi="Times New Roman"/>
                      <w:sz w:val="22"/>
                      <w:szCs w:val="22"/>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0B54C4" w14:paraId="519B683F" w14:textId="77777777" w:rsidTr="00D46DCB">
              <w:tc>
                <w:tcPr>
                  <w:tcW w:w="5000" w:type="pct"/>
                  <w:shd w:val="clear" w:color="auto" w:fill="auto"/>
                </w:tcPr>
                <w:p w14:paraId="71CFF29D" w14:textId="77777777" w:rsidR="00CB3552" w:rsidRPr="000B54C4" w:rsidRDefault="00CB3552" w:rsidP="00C723BE">
                  <w:pPr>
                    <w:tabs>
                      <w:tab w:val="left" w:pos="426"/>
                      <w:tab w:val="left" w:pos="851"/>
                    </w:tabs>
                    <w:ind w:firstLine="635"/>
                    <w:jc w:val="both"/>
                    <w:rPr>
                      <w:b/>
                      <w:sz w:val="22"/>
                      <w:szCs w:val="22"/>
                    </w:rPr>
                  </w:pPr>
                </w:p>
              </w:tc>
            </w:tr>
            <w:tr w:rsidR="00CB3552" w:rsidRPr="000B54C4" w14:paraId="6E0909A4" w14:textId="77777777" w:rsidTr="00D46DCB">
              <w:tc>
                <w:tcPr>
                  <w:tcW w:w="5000" w:type="pct"/>
                  <w:shd w:val="clear" w:color="auto" w:fill="auto"/>
                </w:tcPr>
                <w:p w14:paraId="51FB126D" w14:textId="2395DEB0" w:rsidR="00426E4E" w:rsidRPr="000B54C4" w:rsidRDefault="001F2626" w:rsidP="00D776BC">
                  <w:pPr>
                    <w:pStyle w:val="Statja"/>
                    <w:spacing w:before="0"/>
                    <w:ind w:firstLine="709"/>
                    <w:jc w:val="center"/>
                    <w:rPr>
                      <w:rFonts w:ascii="Times New Roman" w:hAnsi="Times New Roman"/>
                      <w:sz w:val="22"/>
                      <w:szCs w:val="22"/>
                      <w:lang w:val="lt-LT"/>
                    </w:rPr>
                  </w:pPr>
                  <w:r w:rsidRPr="000B54C4">
                    <w:rPr>
                      <w:rFonts w:ascii="Times New Roman" w:hAnsi="Times New Roman"/>
                      <w:sz w:val="22"/>
                      <w:szCs w:val="22"/>
                      <w:lang w:val="lt-LT"/>
                    </w:rPr>
                    <w:t>XV</w:t>
                  </w:r>
                  <w:r w:rsidR="00CB3552" w:rsidRPr="000B54C4">
                    <w:rPr>
                      <w:rFonts w:ascii="Times New Roman" w:hAnsi="Times New Roman"/>
                      <w:sz w:val="22"/>
                      <w:szCs w:val="22"/>
                      <w:lang w:val="lt-LT"/>
                    </w:rPr>
                    <w:t xml:space="preserve">. </w:t>
                  </w:r>
                  <w:r w:rsidR="00D46DCB" w:rsidRPr="000B54C4">
                    <w:rPr>
                      <w:rFonts w:ascii="Times New Roman" w:hAnsi="Times New Roman"/>
                      <w:sz w:val="22"/>
                      <w:szCs w:val="22"/>
                      <w:lang w:val="lt-LT"/>
                    </w:rPr>
                    <w:t>ASMENYS, ATSAKINGI UŽ SUTARTIES VYDYMĄ</w:t>
                  </w:r>
                  <w:r w:rsidR="00426E4E" w:rsidRPr="000B54C4">
                    <w:rPr>
                      <w:rFonts w:ascii="Times New Roman" w:hAnsi="Times New Roman"/>
                      <w:sz w:val="22"/>
                      <w:szCs w:val="22"/>
                      <w:lang w:val="lt-LT"/>
                    </w:rPr>
                    <w:t>,</w:t>
                  </w:r>
                  <w:r w:rsidR="00D46DCB" w:rsidRPr="000B54C4">
                    <w:rPr>
                      <w:rFonts w:ascii="Times New Roman" w:hAnsi="Times New Roman"/>
                      <w:sz w:val="22"/>
                      <w:szCs w:val="22"/>
                      <w:lang w:val="lt-LT"/>
                    </w:rPr>
                    <w:t xml:space="preserve"> </w:t>
                  </w:r>
                </w:p>
                <w:p w14:paraId="7275EB59" w14:textId="3A371938" w:rsidR="00CB3552" w:rsidRPr="000B54C4" w:rsidRDefault="00D46DCB" w:rsidP="00463FDB">
                  <w:pPr>
                    <w:pStyle w:val="Statja"/>
                    <w:spacing w:before="0"/>
                    <w:ind w:firstLine="709"/>
                    <w:jc w:val="center"/>
                    <w:rPr>
                      <w:rFonts w:ascii="Times New Roman" w:hAnsi="Times New Roman"/>
                      <w:caps/>
                      <w:sz w:val="22"/>
                      <w:szCs w:val="22"/>
                      <w:lang w:val="lt-LT"/>
                    </w:rPr>
                  </w:pPr>
                  <w:r w:rsidRPr="000B54C4">
                    <w:rPr>
                      <w:rFonts w:ascii="Times New Roman" w:hAnsi="Times New Roman"/>
                      <w:sz w:val="22"/>
                      <w:szCs w:val="22"/>
                      <w:lang w:val="lt-LT"/>
                    </w:rPr>
                    <w:t xml:space="preserve">IR KITOS </w:t>
                  </w:r>
                  <w:r w:rsidR="00CB3552" w:rsidRPr="000B54C4">
                    <w:rPr>
                      <w:rFonts w:ascii="Times New Roman" w:hAnsi="Times New Roman"/>
                      <w:caps/>
                      <w:sz w:val="22"/>
                      <w:szCs w:val="22"/>
                      <w:lang w:val="lt-LT"/>
                    </w:rPr>
                    <w:t>Baigiamosios nuostatos</w:t>
                  </w:r>
                </w:p>
                <w:p w14:paraId="6ECF5880" w14:textId="77777777" w:rsidR="00FF4F75" w:rsidRPr="000B54C4" w:rsidRDefault="00FF4F75" w:rsidP="00463FDB">
                  <w:pPr>
                    <w:pStyle w:val="Statja"/>
                    <w:spacing w:before="0"/>
                    <w:ind w:firstLine="709"/>
                    <w:jc w:val="center"/>
                    <w:rPr>
                      <w:rFonts w:ascii="Times New Roman" w:hAnsi="Times New Roman"/>
                      <w:caps/>
                      <w:sz w:val="22"/>
                      <w:szCs w:val="22"/>
                      <w:lang w:val="lt-LT"/>
                    </w:rPr>
                  </w:pPr>
                </w:p>
                <w:p w14:paraId="30D2A86C" w14:textId="473D5C5E" w:rsidR="00D46DCB" w:rsidRPr="000B54C4" w:rsidRDefault="000C7359" w:rsidP="004144C2">
                  <w:pPr>
                    <w:pStyle w:val="BodyText"/>
                    <w:spacing w:after="0"/>
                    <w:ind w:firstLine="635"/>
                    <w:jc w:val="both"/>
                    <w:rPr>
                      <w:sz w:val="22"/>
                      <w:szCs w:val="22"/>
                    </w:rPr>
                  </w:pPr>
                  <w:r w:rsidRPr="000B54C4">
                    <w:rPr>
                      <w:sz w:val="22"/>
                      <w:szCs w:val="22"/>
                    </w:rPr>
                    <w:t>1</w:t>
                  </w:r>
                  <w:r w:rsidR="001F2626" w:rsidRPr="000B54C4">
                    <w:rPr>
                      <w:sz w:val="22"/>
                      <w:szCs w:val="22"/>
                    </w:rPr>
                    <w:t>5</w:t>
                  </w:r>
                  <w:r w:rsidRPr="000B54C4">
                    <w:rPr>
                      <w:sz w:val="22"/>
                      <w:szCs w:val="22"/>
                    </w:rPr>
                    <w:t xml:space="preserve">.1. </w:t>
                  </w:r>
                  <w:r w:rsidR="00D46DCB" w:rsidRPr="000B54C4">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655"/>
                    <w:gridCol w:w="3692"/>
                  </w:tblGrid>
                  <w:tr w:rsidR="00D46DCB" w:rsidRPr="000B54C4" w14:paraId="0911690D" w14:textId="77777777" w:rsidTr="00911249">
                    <w:tc>
                      <w:tcPr>
                        <w:tcW w:w="1169" w:type="pct"/>
                      </w:tcPr>
                      <w:p w14:paraId="1C941113" w14:textId="77777777" w:rsidR="00D46DCB" w:rsidRPr="000B54C4" w:rsidRDefault="00D46DCB" w:rsidP="004144C2">
                        <w:pPr>
                          <w:ind w:firstLine="635"/>
                          <w:jc w:val="center"/>
                          <w:rPr>
                            <w:b/>
                            <w:sz w:val="22"/>
                            <w:szCs w:val="22"/>
                          </w:rPr>
                        </w:pPr>
                      </w:p>
                    </w:tc>
                    <w:tc>
                      <w:tcPr>
                        <w:tcW w:w="1906" w:type="pct"/>
                      </w:tcPr>
                      <w:p w14:paraId="775FD792" w14:textId="77777777" w:rsidR="00D46DCB" w:rsidRPr="000B54C4" w:rsidRDefault="00D46DCB" w:rsidP="004144C2">
                        <w:pPr>
                          <w:ind w:firstLine="635"/>
                          <w:jc w:val="center"/>
                          <w:rPr>
                            <w:b/>
                            <w:sz w:val="22"/>
                            <w:szCs w:val="22"/>
                          </w:rPr>
                        </w:pPr>
                        <w:r w:rsidRPr="000B54C4">
                          <w:rPr>
                            <w:b/>
                            <w:sz w:val="22"/>
                            <w:szCs w:val="22"/>
                          </w:rPr>
                          <w:t>Pirkėjo atstovai</w:t>
                        </w:r>
                      </w:p>
                    </w:tc>
                    <w:tc>
                      <w:tcPr>
                        <w:tcW w:w="1925" w:type="pct"/>
                        <w:shd w:val="clear" w:color="auto" w:fill="auto"/>
                      </w:tcPr>
                      <w:p w14:paraId="32DDFBCB" w14:textId="15B96169" w:rsidR="00D46DCB" w:rsidRPr="000B54C4" w:rsidRDefault="00FF4F75" w:rsidP="004144C2">
                        <w:pPr>
                          <w:ind w:firstLine="635"/>
                          <w:jc w:val="center"/>
                          <w:rPr>
                            <w:b/>
                            <w:sz w:val="22"/>
                            <w:szCs w:val="22"/>
                          </w:rPr>
                        </w:pPr>
                        <w:r w:rsidRPr="000B54C4">
                          <w:rPr>
                            <w:b/>
                            <w:sz w:val="22"/>
                            <w:szCs w:val="22"/>
                          </w:rPr>
                          <w:t>Paslaugų teikėjas</w:t>
                        </w:r>
                      </w:p>
                    </w:tc>
                  </w:tr>
                  <w:tr w:rsidR="00D46DCB" w:rsidRPr="000B54C4" w14:paraId="7E7E2847" w14:textId="77777777" w:rsidTr="00911249">
                    <w:tc>
                      <w:tcPr>
                        <w:tcW w:w="1169" w:type="pct"/>
                        <w:shd w:val="clear" w:color="auto" w:fill="auto"/>
                      </w:tcPr>
                      <w:p w14:paraId="7BF7C414" w14:textId="77777777" w:rsidR="00D46DCB" w:rsidRPr="000B54C4" w:rsidRDefault="00D46DCB" w:rsidP="004144C2">
                        <w:pPr>
                          <w:ind w:firstLine="635"/>
                          <w:jc w:val="both"/>
                          <w:rPr>
                            <w:sz w:val="22"/>
                            <w:szCs w:val="22"/>
                          </w:rPr>
                        </w:pPr>
                        <w:r w:rsidRPr="000B54C4">
                          <w:rPr>
                            <w:sz w:val="22"/>
                            <w:szCs w:val="22"/>
                          </w:rPr>
                          <w:t>Vardas, pavardė</w:t>
                        </w:r>
                      </w:p>
                    </w:tc>
                    <w:tc>
                      <w:tcPr>
                        <w:tcW w:w="1906" w:type="pct"/>
                        <w:shd w:val="clear" w:color="auto" w:fill="auto"/>
                      </w:tcPr>
                      <w:p w14:paraId="6B2A217C" w14:textId="759A8CBE" w:rsidR="00D46DCB" w:rsidRPr="000B54C4" w:rsidRDefault="00D46DCB" w:rsidP="004144C2">
                        <w:pPr>
                          <w:ind w:firstLine="635"/>
                          <w:jc w:val="both"/>
                          <w:rPr>
                            <w:sz w:val="22"/>
                            <w:szCs w:val="22"/>
                          </w:rPr>
                        </w:pPr>
                      </w:p>
                    </w:tc>
                    <w:tc>
                      <w:tcPr>
                        <w:tcW w:w="1925" w:type="pct"/>
                        <w:shd w:val="clear" w:color="auto" w:fill="auto"/>
                      </w:tcPr>
                      <w:p w14:paraId="4A537361" w14:textId="3DEDE741" w:rsidR="00D46DCB" w:rsidRPr="000B54C4" w:rsidRDefault="00D46DCB" w:rsidP="004144C2">
                        <w:pPr>
                          <w:ind w:firstLine="635"/>
                          <w:jc w:val="both"/>
                          <w:rPr>
                            <w:sz w:val="22"/>
                            <w:szCs w:val="22"/>
                          </w:rPr>
                        </w:pPr>
                        <w:bookmarkStart w:id="0" w:name="_GoBack"/>
                        <w:bookmarkEnd w:id="0"/>
                      </w:p>
                    </w:tc>
                  </w:tr>
                  <w:tr w:rsidR="00D46DCB" w:rsidRPr="000B54C4" w14:paraId="123B57F4" w14:textId="77777777" w:rsidTr="00911249">
                    <w:tc>
                      <w:tcPr>
                        <w:tcW w:w="1169" w:type="pct"/>
                        <w:shd w:val="clear" w:color="auto" w:fill="auto"/>
                      </w:tcPr>
                      <w:p w14:paraId="48DC160B" w14:textId="77777777" w:rsidR="00D46DCB" w:rsidRPr="000B54C4" w:rsidRDefault="00D46DCB" w:rsidP="004144C2">
                        <w:pPr>
                          <w:ind w:firstLine="635"/>
                          <w:jc w:val="both"/>
                          <w:rPr>
                            <w:sz w:val="22"/>
                            <w:szCs w:val="22"/>
                          </w:rPr>
                        </w:pPr>
                        <w:r w:rsidRPr="000B54C4">
                          <w:rPr>
                            <w:sz w:val="22"/>
                            <w:szCs w:val="22"/>
                          </w:rPr>
                          <w:t>Adresas</w:t>
                        </w:r>
                      </w:p>
                    </w:tc>
                    <w:tc>
                      <w:tcPr>
                        <w:tcW w:w="1906" w:type="pct"/>
                        <w:shd w:val="clear" w:color="auto" w:fill="auto"/>
                      </w:tcPr>
                      <w:p w14:paraId="3E466D5A" w14:textId="79E42BDB" w:rsidR="00D46DCB" w:rsidRPr="000B54C4" w:rsidRDefault="00D46DCB" w:rsidP="004144C2">
                        <w:pPr>
                          <w:ind w:firstLine="635"/>
                          <w:jc w:val="both"/>
                          <w:rPr>
                            <w:sz w:val="22"/>
                            <w:szCs w:val="22"/>
                          </w:rPr>
                        </w:pPr>
                      </w:p>
                    </w:tc>
                    <w:tc>
                      <w:tcPr>
                        <w:tcW w:w="1925" w:type="pct"/>
                        <w:shd w:val="clear" w:color="auto" w:fill="auto"/>
                      </w:tcPr>
                      <w:p w14:paraId="2EDDE8DE" w14:textId="698CE269" w:rsidR="00D46DCB" w:rsidRPr="000B54C4" w:rsidRDefault="00D46DCB" w:rsidP="00E13D3B">
                        <w:pPr>
                          <w:rPr>
                            <w:iCs/>
                            <w:sz w:val="22"/>
                            <w:szCs w:val="22"/>
                          </w:rPr>
                        </w:pPr>
                      </w:p>
                    </w:tc>
                  </w:tr>
                  <w:tr w:rsidR="00D46DCB" w:rsidRPr="000B54C4" w14:paraId="294C102A" w14:textId="77777777" w:rsidTr="00911249">
                    <w:tc>
                      <w:tcPr>
                        <w:tcW w:w="1169" w:type="pct"/>
                        <w:shd w:val="clear" w:color="auto" w:fill="auto"/>
                      </w:tcPr>
                      <w:p w14:paraId="09A9F42D" w14:textId="77777777" w:rsidR="00D46DCB" w:rsidRPr="000B54C4" w:rsidRDefault="00D46DCB" w:rsidP="004144C2">
                        <w:pPr>
                          <w:ind w:firstLine="635"/>
                          <w:jc w:val="both"/>
                          <w:rPr>
                            <w:sz w:val="22"/>
                            <w:szCs w:val="22"/>
                          </w:rPr>
                        </w:pPr>
                        <w:r w:rsidRPr="000B54C4">
                          <w:rPr>
                            <w:sz w:val="22"/>
                            <w:szCs w:val="22"/>
                          </w:rPr>
                          <w:t>Telefonas</w:t>
                        </w:r>
                      </w:p>
                    </w:tc>
                    <w:tc>
                      <w:tcPr>
                        <w:tcW w:w="1906" w:type="pct"/>
                        <w:shd w:val="clear" w:color="auto" w:fill="auto"/>
                      </w:tcPr>
                      <w:p w14:paraId="58090F3B" w14:textId="2E6507E5" w:rsidR="00D46DCB" w:rsidRPr="000B54C4" w:rsidRDefault="004B140E" w:rsidP="00E13D3B">
                        <w:pPr>
                          <w:jc w:val="both"/>
                          <w:rPr>
                            <w:sz w:val="22"/>
                            <w:szCs w:val="22"/>
                          </w:rPr>
                        </w:pPr>
                        <w:r w:rsidRPr="000B54C4">
                          <w:rPr>
                            <w:sz w:val="22"/>
                            <w:szCs w:val="22"/>
                            <w:lang w:val="en-US"/>
                          </w:rPr>
                          <w:t xml:space="preserve">            </w:t>
                        </w:r>
                      </w:p>
                    </w:tc>
                    <w:tc>
                      <w:tcPr>
                        <w:tcW w:w="1925" w:type="pct"/>
                        <w:shd w:val="clear" w:color="auto" w:fill="auto"/>
                      </w:tcPr>
                      <w:p w14:paraId="6E9A1CB4" w14:textId="06CCCCFD" w:rsidR="00D46DCB" w:rsidRPr="000B54C4" w:rsidRDefault="00D46DCB" w:rsidP="004144C2">
                        <w:pPr>
                          <w:pStyle w:val="BodyText"/>
                          <w:spacing w:after="0"/>
                          <w:ind w:firstLine="635"/>
                          <w:jc w:val="both"/>
                          <w:rPr>
                            <w:sz w:val="22"/>
                            <w:szCs w:val="22"/>
                          </w:rPr>
                        </w:pPr>
                      </w:p>
                    </w:tc>
                  </w:tr>
                  <w:tr w:rsidR="00D46DCB" w:rsidRPr="000B54C4" w14:paraId="3A5E3C2C" w14:textId="77777777" w:rsidTr="00911249">
                    <w:tc>
                      <w:tcPr>
                        <w:tcW w:w="1169" w:type="pct"/>
                        <w:shd w:val="clear" w:color="auto" w:fill="auto"/>
                      </w:tcPr>
                      <w:p w14:paraId="4E287B00" w14:textId="77777777" w:rsidR="00D46DCB" w:rsidRPr="000B54C4" w:rsidRDefault="00D46DCB" w:rsidP="004144C2">
                        <w:pPr>
                          <w:ind w:firstLine="635"/>
                          <w:jc w:val="both"/>
                          <w:rPr>
                            <w:sz w:val="22"/>
                            <w:szCs w:val="22"/>
                          </w:rPr>
                        </w:pPr>
                        <w:r w:rsidRPr="000B54C4">
                          <w:rPr>
                            <w:sz w:val="22"/>
                            <w:szCs w:val="22"/>
                          </w:rPr>
                          <w:t>El. paštas</w:t>
                        </w:r>
                      </w:p>
                    </w:tc>
                    <w:tc>
                      <w:tcPr>
                        <w:tcW w:w="1906" w:type="pct"/>
                        <w:shd w:val="clear" w:color="auto" w:fill="auto"/>
                      </w:tcPr>
                      <w:p w14:paraId="02038A91" w14:textId="31AC09FC" w:rsidR="00D46DCB" w:rsidRPr="000B54C4" w:rsidRDefault="00D46DCB" w:rsidP="004144C2">
                        <w:pPr>
                          <w:ind w:firstLine="635"/>
                          <w:jc w:val="both"/>
                          <w:rPr>
                            <w:sz w:val="22"/>
                            <w:szCs w:val="22"/>
                          </w:rPr>
                        </w:pPr>
                      </w:p>
                    </w:tc>
                    <w:tc>
                      <w:tcPr>
                        <w:tcW w:w="1925" w:type="pct"/>
                        <w:shd w:val="clear" w:color="auto" w:fill="auto"/>
                      </w:tcPr>
                      <w:p w14:paraId="5CE78ECD" w14:textId="525F8FA5" w:rsidR="00D46DCB" w:rsidRPr="000B54C4" w:rsidRDefault="00D46DCB" w:rsidP="004144C2">
                        <w:pPr>
                          <w:ind w:firstLine="635"/>
                          <w:jc w:val="both"/>
                          <w:rPr>
                            <w:sz w:val="22"/>
                            <w:szCs w:val="22"/>
                          </w:rPr>
                        </w:pPr>
                      </w:p>
                    </w:tc>
                  </w:tr>
                </w:tbl>
                <w:p w14:paraId="19E46DC2" w14:textId="667D021A" w:rsidR="003E6B7C" w:rsidRPr="000B54C4" w:rsidRDefault="003E6B7C" w:rsidP="00463FDB">
                  <w:pPr>
                    <w:pStyle w:val="BodyText11"/>
                    <w:rPr>
                      <w:rFonts w:ascii="Times New Roman" w:hAnsi="Times New Roman"/>
                      <w:sz w:val="22"/>
                      <w:szCs w:val="22"/>
                    </w:rPr>
                  </w:pPr>
                  <w:r w:rsidRPr="000B54C4">
                    <w:rPr>
                      <w:rFonts w:ascii="Times New Roman" w:hAnsi="Times New Roman"/>
                      <w:sz w:val="22"/>
                      <w:szCs w:val="22"/>
                    </w:rPr>
                    <w:t xml:space="preserve">     </w:t>
                  </w:r>
                  <w:r w:rsidR="001F2626" w:rsidRPr="000B54C4">
                    <w:rPr>
                      <w:rFonts w:ascii="Times New Roman" w:hAnsi="Times New Roman"/>
                      <w:sz w:val="22"/>
                      <w:szCs w:val="22"/>
                    </w:rPr>
                    <w:t>15</w:t>
                  </w:r>
                  <w:r w:rsidRPr="000B54C4">
                    <w:rPr>
                      <w:rFonts w:ascii="Times New Roman" w:hAnsi="Times New Roman"/>
                      <w:sz w:val="22"/>
                      <w:szCs w:val="22"/>
                    </w:rPr>
                    <w:t xml:space="preserve">.2. </w:t>
                  </w:r>
                  <w:proofErr w:type="spellStart"/>
                  <w:r w:rsidRPr="000B54C4">
                    <w:rPr>
                      <w:rFonts w:ascii="Times New Roman" w:hAnsi="Times New Roman"/>
                      <w:sz w:val="22"/>
                      <w:szCs w:val="22"/>
                    </w:rPr>
                    <w:t>Asmuo</w:t>
                  </w:r>
                  <w:proofErr w:type="spellEnd"/>
                  <w:r w:rsidRPr="000B54C4">
                    <w:rPr>
                      <w:rFonts w:ascii="Times New Roman" w:hAnsi="Times New Roman"/>
                      <w:sz w:val="22"/>
                      <w:szCs w:val="22"/>
                    </w:rPr>
                    <w:t xml:space="preserve">, </w:t>
                  </w:r>
                  <w:proofErr w:type="spellStart"/>
                  <w:r w:rsidRPr="000B54C4">
                    <w:rPr>
                      <w:rFonts w:ascii="Times New Roman" w:hAnsi="Times New Roman"/>
                      <w:sz w:val="22"/>
                      <w:szCs w:val="22"/>
                    </w:rPr>
                    <w:t>atsakingas</w:t>
                  </w:r>
                  <w:proofErr w:type="spellEnd"/>
                  <w:r w:rsidRPr="000B54C4">
                    <w:rPr>
                      <w:rFonts w:ascii="Times New Roman" w:hAnsi="Times New Roman"/>
                      <w:sz w:val="22"/>
                      <w:szCs w:val="22"/>
                    </w:rPr>
                    <w:t xml:space="preserve"> </w:t>
                  </w:r>
                  <w:proofErr w:type="spellStart"/>
                  <w:r w:rsidRPr="000B54C4">
                    <w:rPr>
                      <w:rFonts w:ascii="Times New Roman" w:hAnsi="Times New Roman"/>
                      <w:sz w:val="22"/>
                      <w:szCs w:val="22"/>
                    </w:rPr>
                    <w:t>už</w:t>
                  </w:r>
                  <w:proofErr w:type="spellEnd"/>
                  <w:r w:rsidRPr="000B54C4">
                    <w:rPr>
                      <w:rFonts w:ascii="Times New Roman" w:hAnsi="Times New Roman"/>
                      <w:sz w:val="22"/>
                      <w:szCs w:val="22"/>
                    </w:rPr>
                    <w:t xml:space="preserve"> </w:t>
                  </w:r>
                  <w:proofErr w:type="spellStart"/>
                  <w:r w:rsidRPr="000B54C4">
                    <w:rPr>
                      <w:rFonts w:ascii="Times New Roman" w:hAnsi="Times New Roman"/>
                      <w:sz w:val="22"/>
                      <w:szCs w:val="22"/>
                    </w:rPr>
                    <w:t>Sutarties</w:t>
                  </w:r>
                  <w:proofErr w:type="spellEnd"/>
                  <w:r w:rsidRPr="000B54C4">
                    <w:rPr>
                      <w:rFonts w:ascii="Times New Roman" w:hAnsi="Times New Roman"/>
                      <w:sz w:val="22"/>
                      <w:szCs w:val="22"/>
                    </w:rPr>
                    <w:t xml:space="preserve"> </w:t>
                  </w:r>
                  <w:proofErr w:type="spellStart"/>
                  <w:r w:rsidRPr="000B54C4">
                    <w:rPr>
                      <w:rFonts w:ascii="Times New Roman" w:hAnsi="Times New Roman"/>
                      <w:sz w:val="22"/>
                      <w:szCs w:val="22"/>
                    </w:rPr>
                    <w:t>ir</w:t>
                  </w:r>
                  <w:proofErr w:type="spellEnd"/>
                  <w:r w:rsidRPr="000B54C4">
                    <w:rPr>
                      <w:rFonts w:ascii="Times New Roman" w:hAnsi="Times New Roman"/>
                      <w:sz w:val="22"/>
                      <w:szCs w:val="22"/>
                    </w:rPr>
                    <w:t xml:space="preserve"> </w:t>
                  </w:r>
                  <w:proofErr w:type="spellStart"/>
                  <w:r w:rsidRPr="000B54C4">
                    <w:rPr>
                      <w:rFonts w:ascii="Times New Roman" w:hAnsi="Times New Roman"/>
                      <w:sz w:val="22"/>
                      <w:szCs w:val="22"/>
                    </w:rPr>
                    <w:t>pakeiti</w:t>
                  </w:r>
                  <w:r w:rsidR="00FF4F75" w:rsidRPr="000B54C4">
                    <w:rPr>
                      <w:rFonts w:ascii="Times New Roman" w:hAnsi="Times New Roman"/>
                      <w:sz w:val="22"/>
                      <w:szCs w:val="22"/>
                    </w:rPr>
                    <w:t>mų</w:t>
                  </w:r>
                  <w:proofErr w:type="spellEnd"/>
                  <w:r w:rsidR="00FF4F75" w:rsidRPr="000B54C4">
                    <w:rPr>
                      <w:rFonts w:ascii="Times New Roman" w:hAnsi="Times New Roman"/>
                      <w:sz w:val="22"/>
                      <w:szCs w:val="22"/>
                    </w:rPr>
                    <w:t xml:space="preserve"> </w:t>
                  </w:r>
                  <w:proofErr w:type="spellStart"/>
                  <w:r w:rsidR="00FF4F75" w:rsidRPr="000B54C4">
                    <w:rPr>
                      <w:rFonts w:ascii="Times New Roman" w:hAnsi="Times New Roman"/>
                      <w:sz w:val="22"/>
                      <w:szCs w:val="22"/>
                    </w:rPr>
                    <w:t>paskelbimą</w:t>
                  </w:r>
                  <w:proofErr w:type="spellEnd"/>
                  <w:r w:rsidR="00FF4F75" w:rsidRPr="000B54C4">
                    <w:rPr>
                      <w:rFonts w:ascii="Times New Roman" w:hAnsi="Times New Roman"/>
                      <w:sz w:val="22"/>
                      <w:szCs w:val="22"/>
                    </w:rPr>
                    <w:t xml:space="preserve"> – </w:t>
                  </w:r>
                </w:p>
                <w:p w14:paraId="2C6E870C" w14:textId="67D0B0B7" w:rsidR="00CB3552" w:rsidRPr="000B54C4" w:rsidRDefault="001F2626" w:rsidP="004144C2">
                  <w:pPr>
                    <w:pStyle w:val="BodyText11"/>
                    <w:ind w:firstLine="635"/>
                    <w:rPr>
                      <w:rFonts w:ascii="Times New Roman" w:hAnsi="Times New Roman"/>
                      <w:sz w:val="22"/>
                      <w:szCs w:val="22"/>
                      <w:lang w:val="lt-LT"/>
                    </w:rPr>
                  </w:pPr>
                  <w:r w:rsidRPr="000B54C4">
                    <w:rPr>
                      <w:rFonts w:ascii="Times New Roman" w:hAnsi="Times New Roman"/>
                      <w:sz w:val="22"/>
                      <w:szCs w:val="22"/>
                      <w:lang w:val="lt-LT"/>
                    </w:rPr>
                    <w:t>15</w:t>
                  </w:r>
                  <w:r w:rsidR="00CB3552" w:rsidRPr="000B54C4">
                    <w:rPr>
                      <w:rFonts w:ascii="Times New Roman" w:hAnsi="Times New Roman"/>
                      <w:sz w:val="22"/>
                      <w:szCs w:val="22"/>
                      <w:lang w:val="lt-LT"/>
                    </w:rPr>
                    <w:t>.</w:t>
                  </w:r>
                  <w:r w:rsidR="003E6B7C" w:rsidRPr="000B54C4">
                    <w:rPr>
                      <w:rFonts w:ascii="Times New Roman" w:hAnsi="Times New Roman"/>
                      <w:sz w:val="22"/>
                      <w:szCs w:val="22"/>
                      <w:lang w:val="lt-LT"/>
                    </w:rPr>
                    <w:t>3</w:t>
                  </w:r>
                  <w:r w:rsidR="00CB3552" w:rsidRPr="000B54C4">
                    <w:rPr>
                      <w:rFonts w:ascii="Times New Roman" w:hAnsi="Times New Roman"/>
                      <w:sz w:val="22"/>
                      <w:szCs w:val="22"/>
                      <w:lang w:val="lt-LT"/>
                    </w:rPr>
                    <w:t>. Jei pasikeičia Šalies adresas ir / ar kiti duomenys, tokia Šalis turi informuoti kitą Šalį pranešdama ne vėliau, kaip p</w:t>
                  </w:r>
                  <w:r w:rsidR="0033072C" w:rsidRPr="000B54C4">
                    <w:rPr>
                      <w:rFonts w:ascii="Times New Roman" w:hAnsi="Times New Roman"/>
                      <w:sz w:val="22"/>
                      <w:szCs w:val="22"/>
                      <w:lang w:val="lt-LT"/>
                    </w:rPr>
                    <w:t xml:space="preserve">er </w:t>
                  </w:r>
                  <w:r w:rsidR="00851739" w:rsidRPr="000B54C4">
                    <w:rPr>
                      <w:rFonts w:ascii="Times New Roman" w:hAnsi="Times New Roman"/>
                      <w:sz w:val="22"/>
                      <w:szCs w:val="22"/>
                      <w:lang w:val="lt-LT"/>
                    </w:rPr>
                    <w:t>2</w:t>
                  </w:r>
                  <w:r w:rsidR="00CB3552" w:rsidRPr="000B54C4">
                    <w:rPr>
                      <w:rFonts w:ascii="Times New Roman" w:hAnsi="Times New Roman"/>
                      <w:sz w:val="22"/>
                      <w:szCs w:val="22"/>
                      <w:lang w:val="lt-LT"/>
                    </w:rPr>
                    <w:t xml:space="preserve"> </w:t>
                  </w:r>
                  <w:r w:rsidR="00056D1A" w:rsidRPr="000B54C4">
                    <w:rPr>
                      <w:rFonts w:ascii="Times New Roman" w:hAnsi="Times New Roman"/>
                      <w:sz w:val="22"/>
                      <w:szCs w:val="22"/>
                      <w:lang w:val="lt-LT"/>
                    </w:rPr>
                    <w:t>(</w:t>
                  </w:r>
                  <w:r w:rsidR="00851739" w:rsidRPr="000B54C4">
                    <w:rPr>
                      <w:rFonts w:ascii="Times New Roman" w:hAnsi="Times New Roman"/>
                      <w:sz w:val="22"/>
                      <w:szCs w:val="22"/>
                      <w:lang w:val="lt-LT"/>
                    </w:rPr>
                    <w:t>dvi</w:t>
                  </w:r>
                  <w:r w:rsidR="00056D1A" w:rsidRPr="000B54C4">
                    <w:rPr>
                      <w:rFonts w:ascii="Times New Roman" w:hAnsi="Times New Roman"/>
                      <w:sz w:val="22"/>
                      <w:szCs w:val="22"/>
                      <w:lang w:val="lt-LT"/>
                    </w:rPr>
                    <w:t xml:space="preserve">) </w:t>
                  </w:r>
                  <w:r w:rsidR="00CB3552" w:rsidRPr="000B54C4">
                    <w:rPr>
                      <w:rFonts w:ascii="Times New Roman" w:hAnsi="Times New Roman"/>
                      <w:sz w:val="22"/>
                      <w:szCs w:val="22"/>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7DF84" w14:textId="6C5109D6" w:rsidR="00C05974" w:rsidRPr="000B54C4" w:rsidRDefault="001F2626" w:rsidP="004144C2">
                  <w:pPr>
                    <w:pStyle w:val="BodyText11"/>
                    <w:ind w:firstLine="635"/>
                    <w:rPr>
                      <w:rFonts w:ascii="Times New Roman" w:hAnsi="Times New Roman"/>
                      <w:sz w:val="22"/>
                      <w:szCs w:val="22"/>
                      <w:lang w:val="lt-LT"/>
                    </w:rPr>
                  </w:pPr>
                  <w:r w:rsidRPr="000B54C4">
                    <w:rPr>
                      <w:rFonts w:ascii="Times New Roman" w:hAnsi="Times New Roman"/>
                      <w:sz w:val="22"/>
                      <w:szCs w:val="22"/>
                      <w:lang w:val="lt-LT"/>
                    </w:rPr>
                    <w:t>15</w:t>
                  </w:r>
                  <w:r w:rsidR="003E6B7C" w:rsidRPr="000B54C4">
                    <w:rPr>
                      <w:rFonts w:ascii="Times New Roman" w:hAnsi="Times New Roman"/>
                      <w:sz w:val="22"/>
                      <w:szCs w:val="22"/>
                      <w:lang w:val="lt-LT"/>
                    </w:rPr>
                    <w:t>.4</w:t>
                  </w:r>
                  <w:r w:rsidR="00C05974" w:rsidRPr="000B54C4">
                    <w:rPr>
                      <w:rFonts w:ascii="Times New Roman" w:hAnsi="Times New Roman"/>
                      <w:sz w:val="22"/>
                      <w:szCs w:val="22"/>
                      <w:lang w:val="lt-LT"/>
                    </w:rPr>
                    <w:t>. Jei bet kuri šios Sutarties nuostata teisės aktų nustatyta tvarka tampa ar pripažįstama visiškai ar iš dalies negaliojančia, tai neturi įtakos kitų Sutarties nuostatų galiojimui.</w:t>
                  </w:r>
                </w:p>
                <w:p w14:paraId="4C731D44" w14:textId="65702BE9" w:rsidR="00CB3552" w:rsidRPr="000B54C4" w:rsidRDefault="000C7359" w:rsidP="004144C2">
                  <w:pPr>
                    <w:ind w:firstLine="635"/>
                    <w:jc w:val="both"/>
                    <w:rPr>
                      <w:sz w:val="22"/>
                      <w:szCs w:val="22"/>
                    </w:rPr>
                  </w:pPr>
                  <w:r w:rsidRPr="000B54C4">
                    <w:rPr>
                      <w:sz w:val="22"/>
                      <w:szCs w:val="22"/>
                    </w:rPr>
                    <w:t>1</w:t>
                  </w:r>
                  <w:r w:rsidR="001F2626" w:rsidRPr="000B54C4">
                    <w:rPr>
                      <w:sz w:val="22"/>
                      <w:szCs w:val="22"/>
                    </w:rPr>
                    <w:t>5</w:t>
                  </w:r>
                  <w:r w:rsidR="00CB3552" w:rsidRPr="000B54C4">
                    <w:rPr>
                      <w:sz w:val="22"/>
                      <w:szCs w:val="22"/>
                    </w:rPr>
                    <w:t>.</w:t>
                  </w:r>
                  <w:r w:rsidR="003E6B7C" w:rsidRPr="000B54C4">
                    <w:rPr>
                      <w:sz w:val="22"/>
                      <w:szCs w:val="22"/>
                    </w:rPr>
                    <w:t>5</w:t>
                  </w:r>
                  <w:r w:rsidR="00CB3552" w:rsidRPr="000B54C4">
                    <w:rPr>
                      <w:sz w:val="22"/>
                      <w:szCs w:val="22"/>
                    </w:rPr>
                    <w:t>. Sutartis yra Sutarties Šalių perskaityta, jų suprasta ir jos autentiškumas patvirtintas Šalių tinkamus įgaliojimus turinčių asmenų parašais.</w:t>
                  </w:r>
                </w:p>
                <w:p w14:paraId="77369C02" w14:textId="11F93BFD" w:rsidR="00CB3552" w:rsidRPr="000B54C4" w:rsidRDefault="000C7359" w:rsidP="004144C2">
                  <w:pPr>
                    <w:ind w:firstLine="635"/>
                    <w:jc w:val="both"/>
                    <w:rPr>
                      <w:sz w:val="22"/>
                      <w:szCs w:val="22"/>
                    </w:rPr>
                  </w:pPr>
                  <w:r w:rsidRPr="000B54C4">
                    <w:rPr>
                      <w:sz w:val="22"/>
                      <w:szCs w:val="22"/>
                    </w:rPr>
                    <w:t>1</w:t>
                  </w:r>
                  <w:r w:rsidR="001F2626" w:rsidRPr="000B54C4">
                    <w:rPr>
                      <w:sz w:val="22"/>
                      <w:szCs w:val="22"/>
                    </w:rPr>
                    <w:t>5</w:t>
                  </w:r>
                  <w:r w:rsidR="00CB3552" w:rsidRPr="000B54C4">
                    <w:rPr>
                      <w:sz w:val="22"/>
                      <w:szCs w:val="22"/>
                    </w:rPr>
                    <w:t>.</w:t>
                  </w:r>
                  <w:r w:rsidR="003E6B7C" w:rsidRPr="000B54C4">
                    <w:rPr>
                      <w:sz w:val="22"/>
                      <w:szCs w:val="22"/>
                    </w:rPr>
                    <w:t>6</w:t>
                  </w:r>
                  <w:r w:rsidR="00CB3552" w:rsidRPr="000B54C4">
                    <w:rPr>
                      <w:sz w:val="22"/>
                      <w:szCs w:val="22"/>
                    </w:rPr>
                    <w:t xml:space="preserve">. Ši Sutartis sudaryta lietuvių kalba, 2 (dviem) egzemplioriais, turinčiais vienodą teisinę galią – po vieną kiekvienai Šaliai. </w:t>
                  </w:r>
                </w:p>
                <w:p w14:paraId="050BDE8F" w14:textId="4DDB5614" w:rsidR="00CB3552" w:rsidRPr="000B54C4" w:rsidRDefault="000C7359" w:rsidP="004144C2">
                  <w:pPr>
                    <w:ind w:firstLine="635"/>
                    <w:jc w:val="both"/>
                    <w:rPr>
                      <w:sz w:val="22"/>
                      <w:szCs w:val="22"/>
                    </w:rPr>
                  </w:pPr>
                  <w:r w:rsidRPr="000B54C4">
                    <w:rPr>
                      <w:sz w:val="22"/>
                      <w:szCs w:val="22"/>
                    </w:rPr>
                    <w:t>1</w:t>
                  </w:r>
                  <w:r w:rsidR="001F2626" w:rsidRPr="000B54C4">
                    <w:rPr>
                      <w:sz w:val="22"/>
                      <w:szCs w:val="22"/>
                    </w:rPr>
                    <w:t>5</w:t>
                  </w:r>
                  <w:r w:rsidR="00CB3552" w:rsidRPr="000B54C4">
                    <w:rPr>
                      <w:sz w:val="22"/>
                      <w:szCs w:val="22"/>
                    </w:rPr>
                    <w:t>.</w:t>
                  </w:r>
                  <w:r w:rsidR="003E6B7C" w:rsidRPr="000B54C4">
                    <w:rPr>
                      <w:sz w:val="22"/>
                      <w:szCs w:val="22"/>
                    </w:rPr>
                    <w:t>7</w:t>
                  </w:r>
                  <w:r w:rsidR="00CB3552" w:rsidRPr="000B54C4">
                    <w:rPr>
                      <w:sz w:val="22"/>
                      <w:szCs w:val="22"/>
                    </w:rPr>
                    <w:t>. Sutarties priedai yra sudėtinės ir neatskiriamos šios Sutarties dalys</w:t>
                  </w:r>
                  <w:r w:rsidR="004275B2" w:rsidRPr="000B54C4">
                    <w:rPr>
                      <w:sz w:val="22"/>
                      <w:szCs w:val="22"/>
                    </w:rPr>
                    <w:t>. Sutarties priedai pateikiami pirmumo tvarka</w:t>
                  </w:r>
                  <w:r w:rsidR="00CB3552" w:rsidRPr="000B54C4">
                    <w:rPr>
                      <w:sz w:val="22"/>
                      <w:szCs w:val="22"/>
                    </w:rPr>
                    <w:t>:</w:t>
                  </w:r>
                </w:p>
                <w:p w14:paraId="3365C1BB" w14:textId="5B12AA4D" w:rsidR="00CB3552" w:rsidRPr="000B54C4" w:rsidRDefault="000C7359" w:rsidP="00C84D14">
                  <w:pPr>
                    <w:pStyle w:val="BodyText"/>
                    <w:spacing w:after="0"/>
                    <w:ind w:firstLine="635"/>
                    <w:jc w:val="both"/>
                    <w:rPr>
                      <w:sz w:val="22"/>
                      <w:szCs w:val="22"/>
                    </w:rPr>
                  </w:pPr>
                  <w:r w:rsidRPr="000B54C4">
                    <w:rPr>
                      <w:sz w:val="22"/>
                      <w:szCs w:val="22"/>
                    </w:rPr>
                    <w:t>1</w:t>
                  </w:r>
                  <w:r w:rsidR="001F2626" w:rsidRPr="000B54C4">
                    <w:rPr>
                      <w:sz w:val="22"/>
                      <w:szCs w:val="22"/>
                    </w:rPr>
                    <w:t>5</w:t>
                  </w:r>
                  <w:r w:rsidR="00CB3552" w:rsidRPr="000B54C4">
                    <w:rPr>
                      <w:sz w:val="22"/>
                      <w:szCs w:val="22"/>
                    </w:rPr>
                    <w:t>.</w:t>
                  </w:r>
                  <w:r w:rsidR="003E6B7C" w:rsidRPr="000B54C4">
                    <w:rPr>
                      <w:sz w:val="22"/>
                      <w:szCs w:val="22"/>
                    </w:rPr>
                    <w:t>7</w:t>
                  </w:r>
                  <w:r w:rsidR="00CB3552" w:rsidRPr="000B54C4">
                    <w:rPr>
                      <w:sz w:val="22"/>
                      <w:szCs w:val="22"/>
                    </w:rPr>
                    <w:t xml:space="preserve">.1. </w:t>
                  </w:r>
                  <w:r w:rsidRPr="000B54C4">
                    <w:rPr>
                      <w:sz w:val="22"/>
                      <w:szCs w:val="22"/>
                    </w:rPr>
                    <w:t xml:space="preserve">Sutarties </w:t>
                  </w:r>
                  <w:r w:rsidR="00CB3552" w:rsidRPr="000B54C4">
                    <w:rPr>
                      <w:sz w:val="22"/>
                      <w:szCs w:val="22"/>
                    </w:rPr>
                    <w:t xml:space="preserve">1 priedas </w:t>
                  </w:r>
                  <w:r w:rsidR="00EF373F" w:rsidRPr="000B54C4">
                    <w:rPr>
                      <w:sz w:val="22"/>
                      <w:szCs w:val="22"/>
                    </w:rPr>
                    <w:t>–</w:t>
                  </w:r>
                  <w:r w:rsidRPr="000B54C4">
                    <w:rPr>
                      <w:sz w:val="22"/>
                      <w:szCs w:val="22"/>
                    </w:rPr>
                    <w:t xml:space="preserve"> </w:t>
                  </w:r>
                  <w:r w:rsidR="00CB3552" w:rsidRPr="000B54C4">
                    <w:rPr>
                      <w:sz w:val="22"/>
                      <w:szCs w:val="22"/>
                    </w:rPr>
                    <w:t>P</w:t>
                  </w:r>
                  <w:r w:rsidR="00C84D14" w:rsidRPr="000B54C4">
                    <w:rPr>
                      <w:sz w:val="22"/>
                      <w:szCs w:val="22"/>
                    </w:rPr>
                    <w:t xml:space="preserve">aslaugų techninė specifikacija – </w:t>
                  </w:r>
                  <w:r w:rsidR="00C84D14" w:rsidRPr="000B54C4">
                    <w:rPr>
                      <w:sz w:val="22"/>
                      <w:szCs w:val="22"/>
                      <w:lang w:val="en-US"/>
                    </w:rPr>
                    <w:t xml:space="preserve"> </w:t>
                  </w:r>
                  <w:proofErr w:type="spellStart"/>
                  <w:r w:rsidR="00C84D14" w:rsidRPr="000B54C4">
                    <w:rPr>
                      <w:sz w:val="22"/>
                      <w:szCs w:val="22"/>
                      <w:lang w:val="en-US"/>
                    </w:rPr>
                    <w:t>Qlik</w:t>
                  </w:r>
                  <w:proofErr w:type="spellEnd"/>
                  <w:r w:rsidR="00C84D14" w:rsidRPr="000B54C4">
                    <w:rPr>
                      <w:sz w:val="22"/>
                      <w:szCs w:val="22"/>
                      <w:lang w:val="en-US"/>
                    </w:rPr>
                    <w:t xml:space="preserve"> Sense </w:t>
                  </w:r>
                  <w:proofErr w:type="spellStart"/>
                  <w:r w:rsidR="00C84D14" w:rsidRPr="000B54C4">
                    <w:rPr>
                      <w:sz w:val="22"/>
                      <w:szCs w:val="22"/>
                      <w:lang w:val="en-US"/>
                    </w:rPr>
                    <w:t>panaudojimas</w:t>
                  </w:r>
                  <w:proofErr w:type="spellEnd"/>
                  <w:r w:rsidR="00C84D14" w:rsidRPr="000B54C4">
                    <w:rPr>
                      <w:sz w:val="22"/>
                      <w:szCs w:val="22"/>
                      <w:lang w:val="en-US"/>
                    </w:rPr>
                    <w:t xml:space="preserve"> </w:t>
                  </w:r>
                  <w:proofErr w:type="spellStart"/>
                  <w:r w:rsidR="00C84D14" w:rsidRPr="000B54C4">
                    <w:rPr>
                      <w:sz w:val="22"/>
                      <w:szCs w:val="22"/>
                      <w:lang w:val="en-US"/>
                    </w:rPr>
                    <w:t>analizei</w:t>
                  </w:r>
                  <w:proofErr w:type="spellEnd"/>
                  <w:r w:rsidR="00C84D14" w:rsidRPr="000B54C4">
                    <w:rPr>
                      <w:sz w:val="22"/>
                      <w:szCs w:val="22"/>
                      <w:lang w:val="en-US"/>
                    </w:rPr>
                    <w:t xml:space="preserve"> </w:t>
                  </w:r>
                  <w:proofErr w:type="spellStart"/>
                  <w:r w:rsidR="00C84D14" w:rsidRPr="000B54C4">
                    <w:rPr>
                      <w:sz w:val="22"/>
                      <w:szCs w:val="22"/>
                      <w:lang w:val="en-US"/>
                    </w:rPr>
                    <w:t>mokymai</w:t>
                  </w:r>
                  <w:proofErr w:type="spellEnd"/>
                  <w:r w:rsidR="00C84D14" w:rsidRPr="000B54C4">
                    <w:rPr>
                      <w:sz w:val="22"/>
                      <w:szCs w:val="22"/>
                    </w:rPr>
                    <w:t xml:space="preserve"> (</w:t>
                  </w:r>
                  <w:r w:rsidR="00C84D14" w:rsidRPr="000B54C4">
                    <w:rPr>
                      <w:i/>
                      <w:sz w:val="22"/>
                      <w:szCs w:val="22"/>
                    </w:rPr>
                    <w:t>pradedantiesiems)</w:t>
                  </w:r>
                  <w:r w:rsidR="00C84D14" w:rsidRPr="000B54C4">
                    <w:rPr>
                      <w:sz w:val="22"/>
                      <w:szCs w:val="22"/>
                    </w:rPr>
                    <w:t>;</w:t>
                  </w:r>
                </w:p>
                <w:p w14:paraId="71F5E9A7" w14:textId="521057D8" w:rsidR="004B140E" w:rsidRPr="000B54C4" w:rsidRDefault="004B140E" w:rsidP="004B140E">
                  <w:pPr>
                    <w:pStyle w:val="BodyText"/>
                    <w:spacing w:after="0"/>
                    <w:ind w:firstLine="635"/>
                    <w:jc w:val="both"/>
                    <w:rPr>
                      <w:sz w:val="22"/>
                      <w:szCs w:val="22"/>
                    </w:rPr>
                  </w:pPr>
                  <w:r w:rsidRPr="000B54C4">
                    <w:rPr>
                      <w:sz w:val="22"/>
                      <w:szCs w:val="22"/>
                    </w:rPr>
                    <w:lastRenderedPageBreak/>
                    <w:t>15.7.2. Sutarties 2 priedas – Paslaugų techninė specifikacija</w:t>
                  </w:r>
                  <w:r w:rsidR="00C84D14" w:rsidRPr="000B54C4">
                    <w:rPr>
                      <w:sz w:val="22"/>
                      <w:szCs w:val="22"/>
                    </w:rPr>
                    <w:t xml:space="preserve"> – </w:t>
                  </w:r>
                  <w:r w:rsidR="00C84D14" w:rsidRPr="000B54C4">
                    <w:rPr>
                      <w:sz w:val="22"/>
                      <w:szCs w:val="22"/>
                      <w:lang w:val="en-US"/>
                    </w:rPr>
                    <w:t xml:space="preserve"> </w:t>
                  </w:r>
                  <w:proofErr w:type="spellStart"/>
                  <w:r w:rsidR="00C84D14" w:rsidRPr="000B54C4">
                    <w:rPr>
                      <w:sz w:val="22"/>
                      <w:szCs w:val="22"/>
                      <w:lang w:val="en-US"/>
                    </w:rPr>
                    <w:t>Qlik</w:t>
                  </w:r>
                  <w:proofErr w:type="spellEnd"/>
                  <w:r w:rsidR="00C84D14" w:rsidRPr="000B54C4">
                    <w:rPr>
                      <w:sz w:val="22"/>
                      <w:szCs w:val="22"/>
                      <w:lang w:val="en-US"/>
                    </w:rPr>
                    <w:t xml:space="preserve"> Sense </w:t>
                  </w:r>
                  <w:proofErr w:type="spellStart"/>
                  <w:r w:rsidR="00C84D14" w:rsidRPr="000B54C4">
                    <w:rPr>
                      <w:sz w:val="22"/>
                      <w:szCs w:val="22"/>
                      <w:lang w:val="en-US"/>
                    </w:rPr>
                    <w:t>panaudojimas</w:t>
                  </w:r>
                  <w:proofErr w:type="spellEnd"/>
                  <w:r w:rsidR="00C84D14" w:rsidRPr="000B54C4">
                    <w:rPr>
                      <w:sz w:val="22"/>
                      <w:szCs w:val="22"/>
                      <w:lang w:val="en-US"/>
                    </w:rPr>
                    <w:t xml:space="preserve"> </w:t>
                  </w:r>
                  <w:proofErr w:type="spellStart"/>
                  <w:r w:rsidR="00C84D14" w:rsidRPr="000B54C4">
                    <w:rPr>
                      <w:sz w:val="22"/>
                      <w:szCs w:val="22"/>
                      <w:lang w:val="en-US"/>
                    </w:rPr>
                    <w:t>analizei</w:t>
                  </w:r>
                  <w:proofErr w:type="spellEnd"/>
                  <w:r w:rsidR="00C84D14" w:rsidRPr="000B54C4">
                    <w:rPr>
                      <w:sz w:val="22"/>
                      <w:szCs w:val="22"/>
                      <w:lang w:val="en-US"/>
                    </w:rPr>
                    <w:t xml:space="preserve"> </w:t>
                  </w:r>
                  <w:proofErr w:type="spellStart"/>
                  <w:r w:rsidR="00C84D14" w:rsidRPr="000B54C4">
                    <w:rPr>
                      <w:sz w:val="22"/>
                      <w:szCs w:val="22"/>
                      <w:lang w:val="en-US"/>
                    </w:rPr>
                    <w:t>mokymai</w:t>
                  </w:r>
                  <w:proofErr w:type="spellEnd"/>
                  <w:r w:rsidR="00C84D14" w:rsidRPr="000B54C4">
                    <w:rPr>
                      <w:sz w:val="22"/>
                      <w:szCs w:val="22"/>
                    </w:rPr>
                    <w:t xml:space="preserve"> (</w:t>
                  </w:r>
                  <w:r w:rsidR="00C84D14" w:rsidRPr="000B54C4">
                    <w:rPr>
                      <w:i/>
                      <w:sz w:val="22"/>
                      <w:szCs w:val="22"/>
                    </w:rPr>
                    <w:t>pažengusiems)</w:t>
                  </w:r>
                  <w:r w:rsidRPr="000B54C4">
                    <w:rPr>
                      <w:sz w:val="22"/>
                      <w:szCs w:val="22"/>
                    </w:rPr>
                    <w:t>;</w:t>
                  </w:r>
                </w:p>
                <w:p w14:paraId="61C5FC19" w14:textId="08D1FC10" w:rsidR="000C7359" w:rsidRPr="000B54C4" w:rsidRDefault="000C7359" w:rsidP="004144C2">
                  <w:pPr>
                    <w:pStyle w:val="BodyText"/>
                    <w:spacing w:after="0"/>
                    <w:ind w:firstLine="635"/>
                    <w:jc w:val="both"/>
                    <w:rPr>
                      <w:sz w:val="22"/>
                      <w:szCs w:val="22"/>
                    </w:rPr>
                  </w:pPr>
                  <w:r w:rsidRPr="000B54C4">
                    <w:rPr>
                      <w:sz w:val="22"/>
                      <w:szCs w:val="22"/>
                    </w:rPr>
                    <w:t>1</w:t>
                  </w:r>
                  <w:r w:rsidR="001F2626" w:rsidRPr="000B54C4">
                    <w:rPr>
                      <w:sz w:val="22"/>
                      <w:szCs w:val="22"/>
                    </w:rPr>
                    <w:t>5</w:t>
                  </w:r>
                  <w:r w:rsidRPr="000B54C4">
                    <w:rPr>
                      <w:sz w:val="22"/>
                      <w:szCs w:val="22"/>
                    </w:rPr>
                    <w:t>.</w:t>
                  </w:r>
                  <w:r w:rsidR="003E6B7C" w:rsidRPr="000B54C4">
                    <w:rPr>
                      <w:sz w:val="22"/>
                      <w:szCs w:val="22"/>
                    </w:rPr>
                    <w:t>7</w:t>
                  </w:r>
                  <w:r w:rsidR="004B140E" w:rsidRPr="000B54C4">
                    <w:rPr>
                      <w:sz w:val="22"/>
                      <w:szCs w:val="22"/>
                    </w:rPr>
                    <w:t>.3</w:t>
                  </w:r>
                  <w:r w:rsidRPr="000B54C4">
                    <w:rPr>
                      <w:sz w:val="22"/>
                      <w:szCs w:val="22"/>
                    </w:rPr>
                    <w:t>. Sutarties</w:t>
                  </w:r>
                  <w:r w:rsidR="004B140E" w:rsidRPr="000B54C4">
                    <w:rPr>
                      <w:sz w:val="22"/>
                      <w:szCs w:val="22"/>
                    </w:rPr>
                    <w:t xml:space="preserve"> 3</w:t>
                  </w:r>
                  <w:r w:rsidRPr="000B54C4">
                    <w:rPr>
                      <w:sz w:val="22"/>
                      <w:szCs w:val="22"/>
                    </w:rPr>
                    <w:t xml:space="preserve"> priedas – Paslaugų teikėjo pasiūlymas;</w:t>
                  </w:r>
                </w:p>
                <w:p w14:paraId="76128F4D" w14:textId="21496A17" w:rsidR="00CA771C" w:rsidRPr="000B54C4" w:rsidRDefault="004275B2" w:rsidP="004144C2">
                  <w:pPr>
                    <w:pStyle w:val="BodyText"/>
                    <w:spacing w:after="0"/>
                    <w:ind w:firstLine="635"/>
                    <w:jc w:val="both"/>
                    <w:rPr>
                      <w:sz w:val="22"/>
                      <w:szCs w:val="22"/>
                    </w:rPr>
                  </w:pPr>
                  <w:r w:rsidRPr="000B54C4">
                    <w:rPr>
                      <w:sz w:val="22"/>
                      <w:szCs w:val="22"/>
                    </w:rPr>
                    <w:t>1</w:t>
                  </w:r>
                  <w:r w:rsidR="001F2626" w:rsidRPr="000B54C4">
                    <w:rPr>
                      <w:sz w:val="22"/>
                      <w:szCs w:val="22"/>
                    </w:rPr>
                    <w:t>5</w:t>
                  </w:r>
                  <w:r w:rsidRPr="000B54C4">
                    <w:rPr>
                      <w:sz w:val="22"/>
                      <w:szCs w:val="22"/>
                    </w:rPr>
                    <w:t>.</w:t>
                  </w:r>
                  <w:r w:rsidR="003E6B7C" w:rsidRPr="000B54C4">
                    <w:rPr>
                      <w:sz w:val="22"/>
                      <w:szCs w:val="22"/>
                    </w:rPr>
                    <w:t>7</w:t>
                  </w:r>
                  <w:r w:rsidR="004B140E" w:rsidRPr="000B54C4">
                    <w:rPr>
                      <w:sz w:val="22"/>
                      <w:szCs w:val="22"/>
                    </w:rPr>
                    <w:t>.4. Sutarties 4</w:t>
                  </w:r>
                  <w:r w:rsidRPr="000B54C4">
                    <w:rPr>
                      <w:sz w:val="22"/>
                      <w:szCs w:val="22"/>
                    </w:rPr>
                    <w:t xml:space="preserve"> priedas </w:t>
                  </w:r>
                  <w:r w:rsidR="00D574AF" w:rsidRPr="000B54C4">
                    <w:rPr>
                      <w:sz w:val="22"/>
                      <w:szCs w:val="22"/>
                    </w:rPr>
                    <w:t>–</w:t>
                  </w:r>
                  <w:r w:rsidRPr="000B54C4">
                    <w:rPr>
                      <w:sz w:val="22"/>
                      <w:szCs w:val="22"/>
                    </w:rPr>
                    <w:t xml:space="preserve"> </w:t>
                  </w:r>
                  <w:r w:rsidR="00D574AF" w:rsidRPr="000B54C4">
                    <w:rPr>
                      <w:sz w:val="22"/>
                      <w:szCs w:val="22"/>
                    </w:rPr>
                    <w:t>Paslaugų priėmimo–perdavimo aktų formos.</w:t>
                  </w:r>
                </w:p>
                <w:p w14:paraId="03652AC5" w14:textId="2565BADE" w:rsidR="000C7359" w:rsidRPr="000B54C4" w:rsidRDefault="000C7359" w:rsidP="00FF4F75">
                  <w:pPr>
                    <w:pStyle w:val="BodyText"/>
                    <w:spacing w:after="0"/>
                    <w:ind w:firstLine="635"/>
                    <w:jc w:val="both"/>
                    <w:rPr>
                      <w:i/>
                      <w:sz w:val="22"/>
                      <w:szCs w:val="22"/>
                    </w:rPr>
                  </w:pPr>
                </w:p>
                <w:p w14:paraId="5B267951" w14:textId="77777777" w:rsidR="00CB3552" w:rsidRPr="000B54C4" w:rsidRDefault="00CB3552" w:rsidP="00D776BC">
                  <w:pPr>
                    <w:pStyle w:val="BodyText"/>
                    <w:spacing w:after="0"/>
                    <w:ind w:firstLine="720"/>
                    <w:jc w:val="both"/>
                    <w:rPr>
                      <w:sz w:val="22"/>
                      <w:szCs w:val="22"/>
                    </w:rPr>
                  </w:pPr>
                </w:p>
              </w:tc>
            </w:tr>
          </w:tbl>
          <w:p w14:paraId="6BC3C406" w14:textId="77777777" w:rsidR="00CB3552" w:rsidRPr="000B54C4" w:rsidRDefault="00CB3552" w:rsidP="00D776BC">
            <w:pPr>
              <w:rPr>
                <w:sz w:val="22"/>
                <w:szCs w:val="22"/>
              </w:rPr>
            </w:pPr>
          </w:p>
        </w:tc>
      </w:tr>
    </w:tbl>
    <w:p w14:paraId="3F1ADFB9" w14:textId="0E06AB29" w:rsidR="00B5740F" w:rsidRPr="000B54C4" w:rsidRDefault="00B5740F" w:rsidP="00B5740F">
      <w:pPr>
        <w:pStyle w:val="Standard"/>
        <w:widowControl w:val="0"/>
        <w:rPr>
          <w:rFonts w:ascii="Times New Roman" w:hAnsi="Times New Roman" w:cs="Times New Roman"/>
          <w:b/>
          <w:bCs/>
          <w:color w:val="000000"/>
          <w:lang w:eastAsia="ru-RU" w:bidi="ar-SA"/>
        </w:rPr>
      </w:pPr>
      <w:r w:rsidRPr="000B54C4">
        <w:rPr>
          <w:rFonts w:ascii="Times New Roman" w:hAnsi="Times New Roman" w:cs="Times New Roman"/>
          <w:b/>
          <w:bCs/>
          <w:color w:val="000000"/>
          <w:lang w:eastAsia="ru-RU" w:bidi="ar-SA"/>
        </w:rPr>
        <w:lastRenderedPageBreak/>
        <w:t>PIRKĖJAS</w:t>
      </w:r>
      <w:r w:rsidRPr="000B54C4">
        <w:rPr>
          <w:rFonts w:ascii="Times New Roman" w:hAnsi="Times New Roman" w:cs="Times New Roman"/>
          <w:b/>
          <w:bCs/>
          <w:color w:val="000000"/>
          <w:lang w:eastAsia="ru-RU" w:bidi="ar-SA"/>
        </w:rPr>
        <w:tab/>
      </w:r>
      <w:r w:rsidRPr="000B54C4">
        <w:rPr>
          <w:rFonts w:ascii="Times New Roman" w:hAnsi="Times New Roman" w:cs="Times New Roman"/>
          <w:b/>
          <w:bCs/>
          <w:color w:val="000000"/>
          <w:lang w:eastAsia="ru-RU" w:bidi="ar-SA"/>
        </w:rPr>
        <w:tab/>
      </w:r>
      <w:r w:rsidRPr="000B54C4">
        <w:rPr>
          <w:rFonts w:ascii="Times New Roman" w:hAnsi="Times New Roman" w:cs="Times New Roman"/>
          <w:b/>
          <w:bCs/>
          <w:color w:val="000000"/>
          <w:lang w:eastAsia="ru-RU" w:bidi="ar-SA"/>
        </w:rPr>
        <w:tab/>
      </w:r>
      <w:r w:rsidRPr="000B54C4">
        <w:rPr>
          <w:rFonts w:ascii="Times New Roman" w:hAnsi="Times New Roman" w:cs="Times New Roman"/>
          <w:b/>
          <w:bCs/>
          <w:color w:val="000000"/>
          <w:lang w:eastAsia="ru-RU" w:bidi="ar-SA"/>
        </w:rPr>
        <w:tab/>
      </w:r>
      <w:r w:rsidRPr="000B54C4">
        <w:rPr>
          <w:rFonts w:ascii="Times New Roman" w:hAnsi="Times New Roman" w:cs="Times New Roman"/>
          <w:b/>
          <w:bCs/>
          <w:color w:val="000000"/>
          <w:lang w:eastAsia="ru-RU" w:bidi="ar-SA"/>
        </w:rPr>
        <w:tab/>
        <w:t>PASLAUGŲ TEIKĖJAS</w:t>
      </w:r>
    </w:p>
    <w:p w14:paraId="59845F9B" w14:textId="77777777" w:rsidR="00B5740F" w:rsidRPr="000B54C4" w:rsidRDefault="00B5740F" w:rsidP="00B5740F">
      <w:pPr>
        <w:pStyle w:val="Standard"/>
        <w:widowControl w:val="0"/>
        <w:rPr>
          <w:rFonts w:ascii="Times New Roman" w:hAnsi="Times New Roman" w:cs="Times New Roman"/>
          <w:b/>
          <w:bCs/>
          <w:color w:val="000000"/>
          <w:lang w:eastAsia="ru-RU" w:bidi="ar-SA"/>
        </w:rPr>
      </w:pPr>
    </w:p>
    <w:tbl>
      <w:tblPr>
        <w:tblStyle w:val="TableGrid"/>
        <w:tblW w:w="0" w:type="auto"/>
        <w:tblLook w:val="04A0" w:firstRow="1" w:lastRow="0" w:firstColumn="1" w:lastColumn="0" w:noHBand="0" w:noVBand="1"/>
      </w:tblPr>
      <w:tblGrid>
        <w:gridCol w:w="5033"/>
        <w:gridCol w:w="5034"/>
      </w:tblGrid>
      <w:tr w:rsidR="001329F3" w:rsidRPr="000B54C4" w14:paraId="7C9A6841" w14:textId="77777777" w:rsidTr="0082337E">
        <w:trPr>
          <w:trHeight w:val="4350"/>
        </w:trPr>
        <w:tc>
          <w:tcPr>
            <w:tcW w:w="5033" w:type="dxa"/>
          </w:tcPr>
          <w:p w14:paraId="1ED04F22" w14:textId="77777777" w:rsidR="001329F3" w:rsidRPr="000B54C4" w:rsidRDefault="001329F3" w:rsidP="001329F3">
            <w:pPr>
              <w:pStyle w:val="Standard"/>
              <w:rPr>
                <w:rFonts w:ascii="Times New Roman" w:hAnsi="Times New Roman" w:cs="Times New Roman"/>
                <w:b/>
                <w:bCs/>
                <w:color w:val="000000"/>
                <w:lang w:eastAsia="ru-RU" w:bidi="ar-SA"/>
              </w:rPr>
            </w:pPr>
            <w:r w:rsidRPr="000B54C4">
              <w:rPr>
                <w:rFonts w:ascii="Times New Roman" w:hAnsi="Times New Roman" w:cs="Times New Roman"/>
                <w:b/>
                <w:bCs/>
                <w:color w:val="000000"/>
                <w:lang w:eastAsia="ru-RU" w:bidi="ar-SA"/>
              </w:rPr>
              <w:t>Policijos departamentas prie Lietuvos Respublikos vidaus reikalų ministerijos</w:t>
            </w:r>
            <w:r w:rsidRPr="000B54C4">
              <w:rPr>
                <w:rFonts w:ascii="Times New Roman" w:hAnsi="Times New Roman" w:cs="Times New Roman"/>
                <w:b/>
                <w:bCs/>
                <w:color w:val="000000"/>
                <w:lang w:eastAsia="ru-RU" w:bidi="ar-SA"/>
              </w:rPr>
              <w:tab/>
              <w:t xml:space="preserve">                       </w:t>
            </w:r>
          </w:p>
          <w:p w14:paraId="38788AAB" w14:textId="77777777" w:rsidR="001329F3" w:rsidRPr="000B54C4" w:rsidRDefault="001329F3" w:rsidP="001329F3">
            <w:pPr>
              <w:pStyle w:val="Standard"/>
              <w:rPr>
                <w:rFonts w:ascii="Times New Roman" w:hAnsi="Times New Roman" w:cs="Times New Roman"/>
                <w:color w:val="000000"/>
                <w:lang w:eastAsia="ru-RU" w:bidi="ar-SA"/>
              </w:rPr>
            </w:pPr>
            <w:r w:rsidRPr="000B54C4">
              <w:rPr>
                <w:rFonts w:ascii="Times New Roman" w:hAnsi="Times New Roman" w:cs="Times New Roman"/>
                <w:color w:val="000000"/>
                <w:lang w:eastAsia="ru-RU" w:bidi="ar-SA"/>
              </w:rPr>
              <w:t>Įstaigos kodas 188785847</w:t>
            </w:r>
            <w:r w:rsidRPr="000B54C4">
              <w:rPr>
                <w:rFonts w:ascii="Times New Roman" w:hAnsi="Times New Roman" w:cs="Times New Roman"/>
                <w:color w:val="000000"/>
                <w:lang w:eastAsia="ru-RU" w:bidi="ar-SA"/>
              </w:rPr>
              <w:tab/>
            </w:r>
            <w:r w:rsidRPr="000B54C4">
              <w:rPr>
                <w:rFonts w:ascii="Times New Roman" w:hAnsi="Times New Roman" w:cs="Times New Roman"/>
                <w:color w:val="000000"/>
                <w:lang w:eastAsia="ru-RU" w:bidi="ar-SA"/>
              </w:rPr>
              <w:tab/>
              <w:t xml:space="preserve">                      </w:t>
            </w:r>
          </w:p>
          <w:p w14:paraId="036C8842" w14:textId="77777777" w:rsidR="001329F3" w:rsidRPr="000B54C4" w:rsidRDefault="001329F3" w:rsidP="001329F3">
            <w:pPr>
              <w:pStyle w:val="Standard"/>
              <w:rPr>
                <w:rFonts w:ascii="Times New Roman" w:hAnsi="Times New Roman" w:cs="Times New Roman"/>
                <w:color w:val="000000"/>
                <w:lang w:eastAsia="ru-RU" w:bidi="ar-SA"/>
              </w:rPr>
            </w:pPr>
            <w:r w:rsidRPr="000B54C4">
              <w:rPr>
                <w:rFonts w:ascii="Times New Roman" w:hAnsi="Times New Roman" w:cs="Times New Roman"/>
                <w:color w:val="000000"/>
                <w:lang w:eastAsia="ru-RU" w:bidi="ar-SA"/>
              </w:rPr>
              <w:t xml:space="preserve">PVM mokėtojo kodas LT 10000542841                                             </w:t>
            </w:r>
          </w:p>
          <w:p w14:paraId="75B4000C" w14:textId="77777777" w:rsidR="001329F3" w:rsidRPr="000B54C4" w:rsidRDefault="001329F3" w:rsidP="001329F3">
            <w:pPr>
              <w:pStyle w:val="Standard"/>
              <w:rPr>
                <w:rFonts w:ascii="Times New Roman" w:hAnsi="Times New Roman" w:cs="Times New Roman"/>
                <w:color w:val="000000"/>
                <w:lang w:eastAsia="ru-RU" w:bidi="ar-SA"/>
              </w:rPr>
            </w:pPr>
            <w:r w:rsidRPr="000B54C4">
              <w:rPr>
                <w:rFonts w:ascii="Times New Roman" w:hAnsi="Times New Roman" w:cs="Times New Roman"/>
                <w:color w:val="000000"/>
                <w:lang w:eastAsia="ru-RU" w:bidi="ar-SA"/>
              </w:rPr>
              <w:t xml:space="preserve">Saltoniškių g. 19, LT-08105 Vilnius                                                   </w:t>
            </w:r>
          </w:p>
          <w:p w14:paraId="1572D5C8" w14:textId="77777777" w:rsidR="001329F3" w:rsidRPr="000B54C4" w:rsidRDefault="001329F3" w:rsidP="001329F3">
            <w:pPr>
              <w:pStyle w:val="Standard"/>
              <w:rPr>
                <w:rFonts w:ascii="Times New Roman" w:hAnsi="Times New Roman" w:cs="Times New Roman"/>
                <w:color w:val="000000"/>
                <w:lang w:eastAsia="ru-RU" w:bidi="ar-SA"/>
              </w:rPr>
            </w:pPr>
            <w:r w:rsidRPr="000B54C4">
              <w:rPr>
                <w:rFonts w:ascii="Times New Roman" w:hAnsi="Times New Roman" w:cs="Times New Roman"/>
                <w:color w:val="000000"/>
                <w:lang w:eastAsia="ru-RU" w:bidi="ar-SA"/>
              </w:rPr>
              <w:t xml:space="preserve">Tel. (8 5) 271 9731                                                                              </w:t>
            </w:r>
          </w:p>
          <w:p w14:paraId="71801239" w14:textId="77777777" w:rsidR="001329F3" w:rsidRPr="000B54C4" w:rsidRDefault="001329F3" w:rsidP="001329F3">
            <w:pPr>
              <w:pStyle w:val="Standard"/>
              <w:rPr>
                <w:rFonts w:ascii="Times New Roman" w:hAnsi="Times New Roman" w:cs="Times New Roman"/>
                <w:color w:val="000000"/>
                <w:lang w:eastAsia="ru-RU" w:bidi="ar-SA"/>
              </w:rPr>
            </w:pPr>
            <w:r w:rsidRPr="000B54C4">
              <w:rPr>
                <w:rFonts w:ascii="Times New Roman" w:hAnsi="Times New Roman" w:cs="Times New Roman"/>
                <w:color w:val="000000"/>
                <w:lang w:eastAsia="ru-RU" w:bidi="ar-SA"/>
              </w:rPr>
              <w:t>A. s. Nr. LT51 7044 0600 0782 1066</w:t>
            </w:r>
          </w:p>
          <w:p w14:paraId="59481A3A" w14:textId="77777777" w:rsidR="001329F3" w:rsidRPr="000B54C4" w:rsidRDefault="001329F3" w:rsidP="001329F3">
            <w:pPr>
              <w:pStyle w:val="Standard"/>
              <w:rPr>
                <w:rFonts w:ascii="Times New Roman" w:hAnsi="Times New Roman" w:cs="Times New Roman"/>
                <w:color w:val="000000"/>
                <w:lang w:eastAsia="ru-RU" w:bidi="ar-SA"/>
              </w:rPr>
            </w:pPr>
            <w:r w:rsidRPr="000B54C4">
              <w:rPr>
                <w:rFonts w:ascii="Times New Roman" w:hAnsi="Times New Roman" w:cs="Times New Roman"/>
                <w:color w:val="000000"/>
                <w:lang w:eastAsia="ru-RU" w:bidi="ar-SA"/>
              </w:rPr>
              <w:t>AB SEB bankas</w:t>
            </w:r>
          </w:p>
          <w:p w14:paraId="3E231749" w14:textId="77777777" w:rsidR="001329F3" w:rsidRPr="000B54C4" w:rsidRDefault="001329F3" w:rsidP="001329F3">
            <w:pPr>
              <w:pStyle w:val="Standard"/>
              <w:rPr>
                <w:rFonts w:ascii="Times New Roman" w:hAnsi="Times New Roman" w:cs="Times New Roman"/>
                <w:color w:val="000000"/>
                <w:lang w:val="en-US" w:eastAsia="ru-RU" w:bidi="ar-SA"/>
              </w:rPr>
            </w:pPr>
            <w:r w:rsidRPr="000B54C4">
              <w:rPr>
                <w:rFonts w:ascii="Times New Roman" w:hAnsi="Times New Roman" w:cs="Times New Roman"/>
                <w:color w:val="000000"/>
                <w:lang w:eastAsia="ru-RU" w:bidi="ar-SA"/>
              </w:rPr>
              <w:t xml:space="preserve">Banko kodas </w:t>
            </w:r>
            <w:r w:rsidRPr="000B54C4">
              <w:rPr>
                <w:rFonts w:ascii="Times New Roman" w:hAnsi="Times New Roman" w:cs="Times New Roman"/>
                <w:color w:val="000000"/>
                <w:lang w:val="en-US" w:eastAsia="ru-RU" w:bidi="ar-SA"/>
              </w:rPr>
              <w:t>70440</w:t>
            </w:r>
          </w:p>
          <w:p w14:paraId="63411ACB" w14:textId="77777777" w:rsidR="001329F3" w:rsidRPr="000B54C4" w:rsidRDefault="001329F3" w:rsidP="001329F3">
            <w:pPr>
              <w:pStyle w:val="Standard"/>
              <w:rPr>
                <w:rFonts w:ascii="Times New Roman" w:hAnsi="Times New Roman" w:cs="Times New Roman"/>
                <w:color w:val="000000"/>
                <w:lang w:eastAsia="ru-RU" w:bidi="ar-SA"/>
              </w:rPr>
            </w:pPr>
          </w:p>
          <w:p w14:paraId="53ADBE54" w14:textId="77777777" w:rsidR="001329F3" w:rsidRPr="000B54C4" w:rsidRDefault="001329F3" w:rsidP="001329F3">
            <w:pPr>
              <w:pStyle w:val="Standard"/>
              <w:rPr>
                <w:rFonts w:ascii="Times New Roman" w:hAnsi="Times New Roman" w:cs="Times New Roman"/>
                <w:color w:val="000000"/>
                <w:lang w:eastAsia="ru-RU" w:bidi="ar-SA"/>
              </w:rPr>
            </w:pPr>
          </w:p>
          <w:p w14:paraId="4B6B7B86" w14:textId="77777777" w:rsidR="001329F3" w:rsidRPr="000B54C4" w:rsidRDefault="001329F3" w:rsidP="001329F3">
            <w:pPr>
              <w:pStyle w:val="Standard"/>
              <w:rPr>
                <w:rFonts w:ascii="Times New Roman" w:hAnsi="Times New Roman" w:cs="Times New Roman"/>
                <w:color w:val="000000"/>
                <w:lang w:eastAsia="ru-RU" w:bidi="ar-SA"/>
              </w:rPr>
            </w:pPr>
            <w:r w:rsidRPr="000B54C4">
              <w:rPr>
                <w:rFonts w:ascii="Times New Roman" w:hAnsi="Times New Roman" w:cs="Times New Roman"/>
                <w:color w:val="000000"/>
                <w:lang w:eastAsia="ru-RU" w:bidi="ar-SA"/>
              </w:rPr>
              <w:t>Vyriausiasis patarėjas</w:t>
            </w:r>
            <w:r w:rsidRPr="000B54C4">
              <w:rPr>
                <w:rFonts w:ascii="Times New Roman" w:hAnsi="Times New Roman" w:cs="Times New Roman"/>
                <w:color w:val="000000"/>
                <w:lang w:eastAsia="ru-RU" w:bidi="ar-SA"/>
              </w:rPr>
              <w:tab/>
            </w:r>
          </w:p>
          <w:p w14:paraId="756EA9CE" w14:textId="77777777" w:rsidR="001329F3" w:rsidRPr="000B54C4" w:rsidRDefault="001329F3" w:rsidP="001329F3">
            <w:pPr>
              <w:pStyle w:val="Standard"/>
              <w:rPr>
                <w:rFonts w:ascii="Times New Roman" w:hAnsi="Times New Roman" w:cs="Times New Roman"/>
                <w:b/>
                <w:bCs/>
                <w:color w:val="000000"/>
                <w:lang w:eastAsia="ru-RU"/>
              </w:rPr>
            </w:pPr>
            <w:r w:rsidRPr="000B54C4">
              <w:rPr>
                <w:rFonts w:ascii="Times New Roman" w:hAnsi="Times New Roman" w:cs="Times New Roman"/>
                <w:color w:val="000000"/>
                <w:lang w:eastAsia="ru-RU"/>
              </w:rPr>
              <w:t xml:space="preserve">Romualdas </w:t>
            </w:r>
            <w:proofErr w:type="spellStart"/>
            <w:r w:rsidRPr="000B54C4">
              <w:rPr>
                <w:rFonts w:ascii="Times New Roman" w:hAnsi="Times New Roman" w:cs="Times New Roman"/>
                <w:color w:val="000000"/>
                <w:lang w:eastAsia="ru-RU"/>
              </w:rPr>
              <w:t>Voišnis</w:t>
            </w:r>
            <w:proofErr w:type="spellEnd"/>
          </w:p>
        </w:tc>
        <w:tc>
          <w:tcPr>
            <w:tcW w:w="5034" w:type="dxa"/>
          </w:tcPr>
          <w:p w14:paraId="41AB62AA" w14:textId="430AF280" w:rsidR="00AE5FAB" w:rsidRPr="000B54C4" w:rsidRDefault="00AE5FAB" w:rsidP="00AE5FAB">
            <w:pPr>
              <w:pStyle w:val="Standard"/>
              <w:widowControl w:val="0"/>
              <w:rPr>
                <w:rFonts w:ascii="Times New Roman" w:hAnsi="Times New Roman" w:cs="Times New Roman"/>
                <w:b/>
                <w:bCs/>
                <w:color w:val="000000"/>
                <w:lang w:eastAsia="ru-RU"/>
              </w:rPr>
            </w:pPr>
            <w:r w:rsidRPr="000B54C4">
              <w:rPr>
                <w:rFonts w:ascii="Times New Roman" w:hAnsi="Times New Roman" w:cs="Times New Roman"/>
                <w:b/>
                <w:bCs/>
                <w:color w:val="000000"/>
                <w:lang w:eastAsia="ru-RU"/>
              </w:rPr>
              <w:t>UAB „</w:t>
            </w:r>
            <w:proofErr w:type="spellStart"/>
            <w:r w:rsidRPr="000B54C4">
              <w:rPr>
                <w:rFonts w:ascii="Times New Roman" w:hAnsi="Times New Roman" w:cs="Times New Roman"/>
                <w:b/>
                <w:bCs/>
                <w:color w:val="000000"/>
                <w:lang w:eastAsia="ru-RU"/>
              </w:rPr>
              <w:t>Day</w:t>
            </w:r>
            <w:proofErr w:type="spellEnd"/>
            <w:r w:rsidRPr="000B54C4">
              <w:rPr>
                <w:rFonts w:ascii="Times New Roman" w:hAnsi="Times New Roman" w:cs="Times New Roman"/>
                <w:b/>
                <w:bCs/>
                <w:color w:val="000000"/>
                <w:lang w:eastAsia="ru-RU"/>
              </w:rPr>
              <w:t xml:space="preserve"> Q“</w:t>
            </w:r>
          </w:p>
          <w:p w14:paraId="66F4EA4C" w14:textId="77777777" w:rsidR="00AE5FAB" w:rsidRPr="000B54C4" w:rsidRDefault="00AE5FAB" w:rsidP="00AE5FAB">
            <w:pPr>
              <w:pStyle w:val="Standard"/>
              <w:widowControl w:val="0"/>
              <w:rPr>
                <w:rFonts w:ascii="Times New Roman" w:hAnsi="Times New Roman" w:cs="Times New Roman"/>
                <w:b/>
                <w:color w:val="000000"/>
                <w:lang w:eastAsia="ru-RU"/>
              </w:rPr>
            </w:pPr>
          </w:p>
          <w:p w14:paraId="5CCD5DF1" w14:textId="77777777" w:rsidR="00AE5FAB" w:rsidRPr="000B54C4" w:rsidRDefault="00AE5FAB" w:rsidP="00AE5FAB">
            <w:pPr>
              <w:pStyle w:val="Standard"/>
              <w:widowControl w:val="0"/>
              <w:rPr>
                <w:rFonts w:ascii="Times New Roman" w:hAnsi="Times New Roman" w:cs="Times New Roman"/>
                <w:b/>
                <w:color w:val="000000"/>
                <w:lang w:eastAsia="ru-RU"/>
              </w:rPr>
            </w:pPr>
          </w:p>
          <w:p w14:paraId="4D99DBD0" w14:textId="77777777" w:rsidR="00AE5FAB" w:rsidRPr="000B54C4" w:rsidRDefault="00AE5FAB" w:rsidP="00AE5FAB">
            <w:pPr>
              <w:pStyle w:val="Standard"/>
              <w:widowControl w:val="0"/>
              <w:rPr>
                <w:rFonts w:ascii="Times New Roman" w:hAnsi="Times New Roman" w:cs="Times New Roman"/>
                <w:color w:val="000000"/>
                <w:lang w:eastAsia="ru-RU"/>
              </w:rPr>
            </w:pPr>
            <w:r w:rsidRPr="000B54C4">
              <w:rPr>
                <w:rFonts w:ascii="Times New Roman" w:hAnsi="Times New Roman" w:cs="Times New Roman"/>
                <w:color w:val="000000"/>
                <w:lang w:eastAsia="ru-RU"/>
              </w:rPr>
              <w:t>Įmonės kodas: 302821874</w:t>
            </w:r>
          </w:p>
          <w:p w14:paraId="22929EAB" w14:textId="77777777" w:rsidR="00AE5FAB" w:rsidRPr="000B54C4" w:rsidRDefault="00AE5FAB" w:rsidP="00AE5FAB">
            <w:pPr>
              <w:pStyle w:val="Standard"/>
              <w:widowControl w:val="0"/>
              <w:rPr>
                <w:rFonts w:ascii="Times New Roman" w:hAnsi="Times New Roman" w:cs="Times New Roman"/>
                <w:color w:val="000000"/>
                <w:lang w:eastAsia="ru-RU"/>
              </w:rPr>
            </w:pPr>
            <w:r w:rsidRPr="000B54C4">
              <w:rPr>
                <w:rFonts w:ascii="Times New Roman" w:hAnsi="Times New Roman" w:cs="Times New Roman"/>
                <w:color w:val="000000"/>
                <w:lang w:eastAsia="ru-RU"/>
              </w:rPr>
              <w:t>PVM  LT100007357519</w:t>
            </w:r>
          </w:p>
          <w:p w14:paraId="6DDDD35F" w14:textId="77777777" w:rsidR="00AE5FAB" w:rsidRPr="000B54C4" w:rsidRDefault="00AE5FAB" w:rsidP="00AE5FAB">
            <w:pPr>
              <w:pStyle w:val="Standard"/>
              <w:widowControl w:val="0"/>
              <w:rPr>
                <w:rFonts w:ascii="Times New Roman" w:hAnsi="Times New Roman" w:cs="Times New Roman"/>
                <w:color w:val="000000"/>
                <w:lang w:eastAsia="ru-RU"/>
              </w:rPr>
            </w:pPr>
            <w:r w:rsidRPr="000B54C4">
              <w:rPr>
                <w:rFonts w:ascii="Times New Roman" w:hAnsi="Times New Roman" w:cs="Times New Roman"/>
                <w:color w:val="000000"/>
                <w:lang w:eastAsia="ru-RU"/>
              </w:rPr>
              <w:t xml:space="preserve">Adresas: Saltoniškių 34A, </w:t>
            </w:r>
          </w:p>
          <w:p w14:paraId="7202C7C3" w14:textId="77777777" w:rsidR="00AE5FAB" w:rsidRPr="000B54C4" w:rsidRDefault="00AE5FAB" w:rsidP="00AE5FAB">
            <w:pPr>
              <w:pStyle w:val="Standard"/>
              <w:widowControl w:val="0"/>
              <w:rPr>
                <w:rFonts w:ascii="Times New Roman" w:hAnsi="Times New Roman" w:cs="Times New Roman"/>
                <w:color w:val="000000"/>
                <w:lang w:eastAsia="ru-RU"/>
              </w:rPr>
            </w:pPr>
            <w:r w:rsidRPr="000B54C4">
              <w:rPr>
                <w:rFonts w:ascii="Times New Roman" w:hAnsi="Times New Roman" w:cs="Times New Roman"/>
                <w:color w:val="000000"/>
                <w:lang w:eastAsia="ru-RU"/>
              </w:rPr>
              <w:t>LT-08105 Vilnius</w:t>
            </w:r>
          </w:p>
          <w:p w14:paraId="6FB6858A" w14:textId="77777777" w:rsidR="00AE5FAB" w:rsidRPr="000B54C4" w:rsidRDefault="00AE5FAB" w:rsidP="00AE5FAB">
            <w:pPr>
              <w:pStyle w:val="Standard"/>
              <w:widowControl w:val="0"/>
              <w:rPr>
                <w:rFonts w:ascii="Times New Roman" w:hAnsi="Times New Roman" w:cs="Times New Roman"/>
                <w:color w:val="000000"/>
                <w:lang w:eastAsia="ru-RU"/>
              </w:rPr>
            </w:pPr>
            <w:r w:rsidRPr="000B54C4">
              <w:rPr>
                <w:rFonts w:ascii="Times New Roman" w:hAnsi="Times New Roman" w:cs="Times New Roman"/>
                <w:color w:val="000000"/>
                <w:lang w:eastAsia="ru-RU"/>
              </w:rPr>
              <w:t>Tel. (8 5) 240 4616</w:t>
            </w:r>
          </w:p>
          <w:p w14:paraId="482DE928" w14:textId="77777777" w:rsidR="00AE5FAB" w:rsidRPr="000B54C4" w:rsidRDefault="00AE5FAB" w:rsidP="00AE5FAB">
            <w:pPr>
              <w:pStyle w:val="Standard"/>
              <w:widowControl w:val="0"/>
              <w:rPr>
                <w:rFonts w:ascii="Times New Roman" w:hAnsi="Times New Roman" w:cs="Times New Roman"/>
                <w:color w:val="000000"/>
                <w:lang w:eastAsia="ru-RU"/>
              </w:rPr>
            </w:pPr>
            <w:r w:rsidRPr="000B54C4">
              <w:rPr>
                <w:rFonts w:ascii="Times New Roman" w:hAnsi="Times New Roman" w:cs="Times New Roman"/>
                <w:color w:val="000000"/>
                <w:lang w:eastAsia="ru-RU"/>
              </w:rPr>
              <w:t>AB SEB bankas</w:t>
            </w:r>
          </w:p>
          <w:p w14:paraId="24567E45" w14:textId="77777777" w:rsidR="00AE5FAB" w:rsidRPr="000B54C4" w:rsidRDefault="00AE5FAB" w:rsidP="00AE5FAB">
            <w:pPr>
              <w:pStyle w:val="Standard"/>
              <w:widowControl w:val="0"/>
              <w:rPr>
                <w:rFonts w:ascii="Times New Roman" w:hAnsi="Times New Roman" w:cs="Times New Roman"/>
                <w:color w:val="000000"/>
                <w:lang w:eastAsia="ru-RU"/>
              </w:rPr>
            </w:pPr>
            <w:r w:rsidRPr="000B54C4">
              <w:rPr>
                <w:rFonts w:ascii="Times New Roman" w:hAnsi="Times New Roman" w:cs="Times New Roman"/>
                <w:color w:val="000000"/>
                <w:lang w:eastAsia="ru-RU"/>
              </w:rPr>
              <w:t>A/s: LT407044060007839500</w:t>
            </w:r>
          </w:p>
          <w:p w14:paraId="71CFCA6D" w14:textId="77777777" w:rsidR="00AE5FAB" w:rsidRPr="000B54C4" w:rsidRDefault="00AE5FAB" w:rsidP="00AE5FAB">
            <w:pPr>
              <w:pStyle w:val="Standard"/>
              <w:widowControl w:val="0"/>
              <w:rPr>
                <w:rFonts w:ascii="Times New Roman" w:hAnsi="Times New Roman" w:cs="Times New Roman"/>
                <w:color w:val="000000"/>
                <w:lang w:eastAsia="ru-RU"/>
              </w:rPr>
            </w:pPr>
          </w:p>
          <w:p w14:paraId="2B13FE64" w14:textId="77777777" w:rsidR="00AE5FAB" w:rsidRPr="000B54C4" w:rsidRDefault="00AE5FAB" w:rsidP="00AE5FAB">
            <w:pPr>
              <w:pStyle w:val="Standard"/>
              <w:widowControl w:val="0"/>
              <w:rPr>
                <w:rFonts w:ascii="Times New Roman" w:hAnsi="Times New Roman" w:cs="Times New Roman"/>
                <w:color w:val="000000"/>
                <w:lang w:eastAsia="ru-RU"/>
              </w:rPr>
            </w:pPr>
          </w:p>
          <w:p w14:paraId="317533C8" w14:textId="06B00DF4" w:rsidR="001329F3" w:rsidRPr="000B54C4" w:rsidRDefault="00AE5FAB" w:rsidP="00AE5FAB">
            <w:pPr>
              <w:pStyle w:val="Standard"/>
              <w:widowControl w:val="0"/>
              <w:rPr>
                <w:rFonts w:ascii="Times New Roman" w:hAnsi="Times New Roman" w:cs="Times New Roman"/>
                <w:color w:val="000000"/>
                <w:lang w:eastAsia="ru-RU"/>
              </w:rPr>
            </w:pPr>
            <w:r w:rsidRPr="000B54C4">
              <w:rPr>
                <w:rFonts w:ascii="Times New Roman" w:hAnsi="Times New Roman" w:cs="Times New Roman"/>
                <w:color w:val="000000"/>
                <w:lang w:eastAsia="ru-RU"/>
              </w:rPr>
              <w:t xml:space="preserve">Ramūnas </w:t>
            </w:r>
            <w:proofErr w:type="spellStart"/>
            <w:r w:rsidRPr="000B54C4">
              <w:rPr>
                <w:rFonts w:ascii="Times New Roman" w:hAnsi="Times New Roman" w:cs="Times New Roman"/>
                <w:color w:val="000000"/>
                <w:lang w:eastAsia="ru-RU"/>
              </w:rPr>
              <w:t>Mazeliauskas</w:t>
            </w:r>
            <w:proofErr w:type="spellEnd"/>
            <w:r w:rsidRPr="000B54C4">
              <w:rPr>
                <w:rFonts w:ascii="Times New Roman" w:hAnsi="Times New Roman" w:cs="Times New Roman"/>
                <w:color w:val="000000"/>
                <w:lang w:eastAsia="ru-RU"/>
              </w:rPr>
              <w:br/>
              <w:t>Direktorius</w:t>
            </w:r>
          </w:p>
          <w:p w14:paraId="78504184" w14:textId="77777777" w:rsidR="001329F3" w:rsidRPr="000B54C4" w:rsidRDefault="001329F3" w:rsidP="001329F3">
            <w:pPr>
              <w:pStyle w:val="Standard"/>
              <w:widowControl w:val="0"/>
              <w:rPr>
                <w:rFonts w:ascii="Times New Roman" w:hAnsi="Times New Roman" w:cs="Times New Roman"/>
                <w:color w:val="000000"/>
                <w:lang w:eastAsia="ru-RU"/>
              </w:rPr>
            </w:pPr>
          </w:p>
          <w:p w14:paraId="5B343321" w14:textId="354953B4" w:rsidR="001329F3" w:rsidRPr="000B54C4" w:rsidRDefault="001329F3" w:rsidP="001329F3">
            <w:pPr>
              <w:pStyle w:val="Standard"/>
              <w:rPr>
                <w:rFonts w:ascii="Times New Roman" w:hAnsi="Times New Roman" w:cs="Times New Roman"/>
                <w:b/>
                <w:bCs/>
                <w:color w:val="000000"/>
                <w:lang w:eastAsia="ru-RU"/>
              </w:rPr>
            </w:pPr>
          </w:p>
        </w:tc>
      </w:tr>
    </w:tbl>
    <w:p w14:paraId="219ACEE3" w14:textId="4F4BC26D" w:rsidR="00B5740F" w:rsidRPr="000B54C4" w:rsidRDefault="00B5740F" w:rsidP="00B5740F">
      <w:pPr>
        <w:pStyle w:val="Standard"/>
        <w:widowControl w:val="0"/>
        <w:rPr>
          <w:rFonts w:ascii="Times New Roman" w:hAnsi="Times New Roman" w:cs="Times New Roman"/>
          <w:color w:val="000000"/>
          <w:lang w:eastAsia="ru-RU" w:bidi="ar-SA"/>
        </w:rPr>
      </w:pPr>
      <w:r w:rsidRPr="000B54C4">
        <w:rPr>
          <w:rFonts w:ascii="Times New Roman" w:hAnsi="Times New Roman" w:cs="Times New Roman"/>
          <w:color w:val="000000"/>
          <w:lang w:eastAsia="ru-RU" w:bidi="ar-SA"/>
        </w:rPr>
        <w:tab/>
      </w:r>
      <w:r w:rsidRPr="000B54C4">
        <w:rPr>
          <w:rFonts w:ascii="Times New Roman" w:hAnsi="Times New Roman" w:cs="Times New Roman"/>
          <w:color w:val="000000"/>
          <w:lang w:eastAsia="ru-RU" w:bidi="ar-SA"/>
        </w:rPr>
        <w:tab/>
      </w:r>
      <w:r w:rsidRPr="000B54C4">
        <w:rPr>
          <w:rFonts w:ascii="Times New Roman" w:hAnsi="Times New Roman" w:cs="Times New Roman"/>
          <w:color w:val="000000"/>
          <w:lang w:eastAsia="ru-RU" w:bidi="ar-SA"/>
        </w:rPr>
        <w:tab/>
      </w:r>
      <w:r w:rsidRPr="000B54C4">
        <w:rPr>
          <w:rFonts w:ascii="Times New Roman" w:hAnsi="Times New Roman" w:cs="Times New Roman"/>
          <w:color w:val="000000"/>
          <w:lang w:eastAsia="ru-RU" w:bidi="ar-SA"/>
        </w:rPr>
        <w:tab/>
      </w:r>
    </w:p>
    <w:p w14:paraId="7A1BB843" w14:textId="77777777" w:rsidR="00B5740F" w:rsidRPr="000B54C4" w:rsidRDefault="00B5740F" w:rsidP="00463FDB">
      <w:pPr>
        <w:spacing w:before="120" w:after="120"/>
        <w:rPr>
          <w:b/>
          <w:snapToGrid w:val="0"/>
        </w:rPr>
      </w:pPr>
    </w:p>
    <w:p w14:paraId="34882E1A" w14:textId="77777777" w:rsidR="00B5740F" w:rsidRPr="000B54C4" w:rsidRDefault="00B5740F" w:rsidP="00463FDB">
      <w:pPr>
        <w:spacing w:before="120" w:after="120"/>
        <w:rPr>
          <w:b/>
          <w:snapToGrid w:val="0"/>
        </w:rPr>
      </w:pPr>
    </w:p>
    <w:p w14:paraId="744D677A" w14:textId="2CAB67CF" w:rsidR="009263C6" w:rsidRPr="000B54C4" w:rsidRDefault="00850599" w:rsidP="00B5740F">
      <w:pPr>
        <w:spacing w:before="120" w:after="120"/>
      </w:pPr>
      <w:r w:rsidRPr="000B54C4">
        <w:rPr>
          <w:b/>
          <w:snapToGrid w:val="0"/>
        </w:rPr>
        <w:tab/>
      </w:r>
    </w:p>
    <w:p w14:paraId="707D1740" w14:textId="77777777" w:rsidR="004C0BAE" w:rsidRPr="000B54C4" w:rsidRDefault="004C0BAE" w:rsidP="00463FDB">
      <w:pPr>
        <w:spacing w:after="160"/>
        <w:rPr>
          <w:sz w:val="22"/>
          <w:szCs w:val="22"/>
        </w:rPr>
      </w:pPr>
      <w:r w:rsidRPr="000B54C4">
        <w:rPr>
          <w:sz w:val="22"/>
          <w:szCs w:val="22"/>
        </w:rPr>
        <w:br w:type="page"/>
      </w:r>
    </w:p>
    <w:p w14:paraId="32F55F0B" w14:textId="4C417D6E" w:rsidR="00B52447" w:rsidRPr="000B54C4" w:rsidRDefault="004B140E" w:rsidP="00B52447">
      <w:pPr>
        <w:ind w:left="6120" w:firstLine="1960"/>
        <w:rPr>
          <w:i/>
          <w:sz w:val="22"/>
          <w:szCs w:val="22"/>
        </w:rPr>
      </w:pPr>
      <w:r w:rsidRPr="000B54C4">
        <w:rPr>
          <w:sz w:val="22"/>
          <w:szCs w:val="22"/>
        </w:rPr>
        <w:lastRenderedPageBreak/>
        <w:t>Sutarties 4</w:t>
      </w:r>
      <w:r w:rsidR="00B52447" w:rsidRPr="000B54C4">
        <w:rPr>
          <w:sz w:val="22"/>
          <w:szCs w:val="22"/>
        </w:rPr>
        <w:t xml:space="preserve"> priedas</w:t>
      </w:r>
    </w:p>
    <w:p w14:paraId="0A4C0875" w14:textId="77777777" w:rsidR="00B52447" w:rsidRPr="000B54C4" w:rsidRDefault="00B52447" w:rsidP="00B52447">
      <w:pPr>
        <w:jc w:val="center"/>
        <w:outlineLvl w:val="1"/>
        <w:rPr>
          <w:i/>
          <w:sz w:val="22"/>
          <w:szCs w:val="22"/>
        </w:rPr>
      </w:pPr>
      <w:r w:rsidRPr="000B54C4">
        <w:rPr>
          <w:i/>
          <w:sz w:val="22"/>
          <w:szCs w:val="22"/>
        </w:rPr>
        <w:t xml:space="preserve">   </w:t>
      </w:r>
    </w:p>
    <w:p w14:paraId="5707770D" w14:textId="02E82AA9" w:rsidR="00B52447" w:rsidRPr="000B54C4" w:rsidRDefault="00B52447" w:rsidP="00B52447">
      <w:pPr>
        <w:jc w:val="center"/>
        <w:rPr>
          <w:b/>
          <w:bCs/>
          <w:iCs/>
          <w:sz w:val="22"/>
          <w:szCs w:val="22"/>
        </w:rPr>
      </w:pPr>
      <w:r w:rsidRPr="000B54C4">
        <w:rPr>
          <w:b/>
          <w:bCs/>
          <w:iCs/>
          <w:sz w:val="22"/>
          <w:szCs w:val="22"/>
        </w:rPr>
        <w:t>PASLAUGŲ PRIĖMIMO–PERDAVIMO AKTAS Nr.__________</w:t>
      </w:r>
    </w:p>
    <w:p w14:paraId="546F2382" w14:textId="77777777" w:rsidR="00B52447" w:rsidRPr="000B54C4" w:rsidRDefault="00B52447" w:rsidP="00B52447">
      <w:pPr>
        <w:jc w:val="center"/>
        <w:rPr>
          <w:b/>
          <w:bCs/>
          <w:iCs/>
          <w:sz w:val="22"/>
          <w:szCs w:val="22"/>
        </w:rPr>
      </w:pPr>
    </w:p>
    <w:p w14:paraId="46B220BF" w14:textId="77777777" w:rsidR="00B52447" w:rsidRPr="000B54C4" w:rsidRDefault="00B52447" w:rsidP="00B52447">
      <w:pPr>
        <w:jc w:val="center"/>
        <w:rPr>
          <w:sz w:val="22"/>
          <w:szCs w:val="22"/>
        </w:rPr>
      </w:pPr>
      <w:r w:rsidRPr="000B54C4">
        <w:rPr>
          <w:sz w:val="22"/>
          <w:szCs w:val="22"/>
        </w:rPr>
        <w:t>_______________</w:t>
      </w:r>
    </w:p>
    <w:p w14:paraId="3A9F1628" w14:textId="77777777" w:rsidR="00B52447" w:rsidRPr="000B54C4" w:rsidRDefault="00B52447" w:rsidP="00B52447">
      <w:pPr>
        <w:jc w:val="center"/>
        <w:rPr>
          <w:i/>
        </w:rPr>
      </w:pPr>
      <w:r w:rsidRPr="000B54C4">
        <w:rPr>
          <w:i/>
        </w:rPr>
        <w:t>(įrašoma data)</w:t>
      </w:r>
    </w:p>
    <w:p w14:paraId="0421BD0C" w14:textId="77777777" w:rsidR="00B52447" w:rsidRPr="000B54C4" w:rsidRDefault="00B52447" w:rsidP="00B52447">
      <w:pPr>
        <w:jc w:val="center"/>
        <w:rPr>
          <w:bCs/>
          <w:i/>
          <w:iCs/>
        </w:rPr>
      </w:pPr>
      <w:r w:rsidRPr="000B54C4">
        <w:rPr>
          <w:bCs/>
          <w:i/>
          <w:iCs/>
        </w:rPr>
        <w:t>(Sudarymo vieta)</w:t>
      </w:r>
    </w:p>
    <w:p w14:paraId="1D5E37E6" w14:textId="77777777" w:rsidR="00B52447" w:rsidRPr="000B54C4" w:rsidRDefault="00B52447" w:rsidP="00B52447">
      <w:pPr>
        <w:rPr>
          <w:i/>
          <w:color w:val="000000"/>
          <w:sz w:val="22"/>
          <w:szCs w:val="22"/>
        </w:rPr>
      </w:pPr>
    </w:p>
    <w:tbl>
      <w:tblPr>
        <w:tblW w:w="9949" w:type="dxa"/>
        <w:tblInd w:w="108" w:type="dxa"/>
        <w:tblLook w:val="0000" w:firstRow="0" w:lastRow="0" w:firstColumn="0" w:lastColumn="0" w:noHBand="0" w:noVBand="0"/>
      </w:tblPr>
      <w:tblGrid>
        <w:gridCol w:w="9949"/>
      </w:tblGrid>
      <w:tr w:rsidR="00B52447" w:rsidRPr="000B54C4" w14:paraId="23DBBEEC" w14:textId="77777777" w:rsidTr="00D47C61">
        <w:trPr>
          <w:trHeight w:val="358"/>
        </w:trPr>
        <w:tc>
          <w:tcPr>
            <w:tcW w:w="9949" w:type="dxa"/>
            <w:tcBorders>
              <w:top w:val="single" w:sz="6" w:space="0" w:color="000000"/>
              <w:left w:val="single" w:sz="6" w:space="0" w:color="000000"/>
              <w:bottom w:val="single" w:sz="6" w:space="0" w:color="000000"/>
              <w:right w:val="single" w:sz="6" w:space="0" w:color="000000"/>
            </w:tcBorders>
          </w:tcPr>
          <w:p w14:paraId="4293316B" w14:textId="77777777" w:rsidR="00B52447" w:rsidRPr="000B54C4" w:rsidRDefault="00B52447" w:rsidP="00D47C61">
            <w:pPr>
              <w:ind w:firstLine="60"/>
              <w:rPr>
                <w:sz w:val="22"/>
                <w:szCs w:val="22"/>
              </w:rPr>
            </w:pPr>
            <w:r w:rsidRPr="000B54C4">
              <w:rPr>
                <w:sz w:val="22"/>
                <w:szCs w:val="22"/>
              </w:rPr>
              <w:t>Pirkėjas:</w:t>
            </w:r>
          </w:p>
        </w:tc>
      </w:tr>
      <w:tr w:rsidR="00B52447" w:rsidRPr="000B54C4" w14:paraId="23437352" w14:textId="77777777" w:rsidTr="00D47C61">
        <w:trPr>
          <w:trHeight w:val="570"/>
        </w:trPr>
        <w:tc>
          <w:tcPr>
            <w:tcW w:w="9949" w:type="dxa"/>
            <w:tcBorders>
              <w:top w:val="single" w:sz="6" w:space="0" w:color="000000"/>
              <w:left w:val="single" w:sz="6" w:space="0" w:color="000000"/>
              <w:bottom w:val="single" w:sz="6" w:space="0" w:color="000000"/>
              <w:right w:val="single" w:sz="6" w:space="0" w:color="000000"/>
            </w:tcBorders>
          </w:tcPr>
          <w:p w14:paraId="40383089" w14:textId="77777777" w:rsidR="00B52447" w:rsidRPr="000B54C4" w:rsidRDefault="00B52447" w:rsidP="00D47C61">
            <w:pPr>
              <w:ind w:firstLine="60"/>
              <w:rPr>
                <w:sz w:val="22"/>
                <w:szCs w:val="22"/>
              </w:rPr>
            </w:pPr>
            <w:r w:rsidRPr="000B54C4">
              <w:rPr>
                <w:sz w:val="22"/>
                <w:szCs w:val="22"/>
              </w:rPr>
              <w:t>Paslaugų teikėjas:</w:t>
            </w:r>
          </w:p>
          <w:p w14:paraId="46AAD894" w14:textId="77777777" w:rsidR="00B52447" w:rsidRPr="000B54C4" w:rsidRDefault="00B52447" w:rsidP="00D47C61">
            <w:pPr>
              <w:ind w:firstLine="60"/>
              <w:jc w:val="both"/>
              <w:rPr>
                <w:color w:val="000000"/>
                <w:sz w:val="22"/>
                <w:szCs w:val="22"/>
              </w:rPr>
            </w:pPr>
            <w:r w:rsidRPr="000B54C4">
              <w:rPr>
                <w:color w:val="000000"/>
                <w:sz w:val="22"/>
                <w:szCs w:val="22"/>
              </w:rPr>
              <w:t>(jei tai tiekėjų grupė, nurodyti: (</w:t>
            </w:r>
            <w:r w:rsidRPr="000B54C4">
              <w:rPr>
                <w:i/>
                <w:color w:val="000000"/>
                <w:sz w:val="22"/>
                <w:szCs w:val="22"/>
              </w:rPr>
              <w:t>jungtinės veiklos sutarties pagrindu veikianti tiekėjų grupė, sudaryta iš: (nurodyti visų ūkio subjektų pavadinimus), atstovaujamas atsakingojo partnerio (nurodyti atsakingojo partnerio pavadinimą),</w:t>
            </w:r>
            <w:r w:rsidRPr="000B54C4">
              <w:rPr>
                <w:color w:val="000000"/>
                <w:sz w:val="22"/>
                <w:szCs w:val="22"/>
              </w:rPr>
              <w:t xml:space="preserve">  </w:t>
            </w:r>
          </w:p>
        </w:tc>
      </w:tr>
      <w:tr w:rsidR="00B52447" w:rsidRPr="000B54C4" w14:paraId="71925680" w14:textId="77777777" w:rsidTr="00D47C61">
        <w:trPr>
          <w:trHeight w:val="379"/>
        </w:trPr>
        <w:tc>
          <w:tcPr>
            <w:tcW w:w="9949" w:type="dxa"/>
            <w:tcBorders>
              <w:top w:val="single" w:sz="6" w:space="0" w:color="000000"/>
              <w:left w:val="single" w:sz="6" w:space="0" w:color="000000"/>
              <w:bottom w:val="single" w:sz="6" w:space="0" w:color="000000"/>
              <w:right w:val="single" w:sz="6" w:space="0" w:color="000000"/>
            </w:tcBorders>
          </w:tcPr>
          <w:p w14:paraId="6DABC430" w14:textId="77777777" w:rsidR="00B52447" w:rsidRPr="000B54C4" w:rsidRDefault="00B52447" w:rsidP="00D47C61">
            <w:pPr>
              <w:ind w:firstLine="60"/>
              <w:rPr>
                <w:color w:val="000000"/>
                <w:sz w:val="22"/>
                <w:szCs w:val="22"/>
              </w:rPr>
            </w:pPr>
            <w:r w:rsidRPr="000B54C4">
              <w:rPr>
                <w:color w:val="000000"/>
                <w:sz w:val="22"/>
                <w:szCs w:val="22"/>
              </w:rPr>
              <w:t>Sutarties Nr.:</w:t>
            </w:r>
          </w:p>
        </w:tc>
      </w:tr>
      <w:tr w:rsidR="00B52447" w:rsidRPr="000B54C4" w14:paraId="1C9FC0AC" w14:textId="77777777" w:rsidTr="00D47C61">
        <w:trPr>
          <w:trHeight w:val="480"/>
        </w:trPr>
        <w:tc>
          <w:tcPr>
            <w:tcW w:w="9949" w:type="dxa"/>
            <w:tcBorders>
              <w:top w:val="single" w:sz="6" w:space="0" w:color="000000"/>
              <w:left w:val="single" w:sz="6" w:space="0" w:color="000000"/>
              <w:bottom w:val="single" w:sz="6" w:space="0" w:color="000000"/>
              <w:right w:val="single" w:sz="6" w:space="0" w:color="000000"/>
            </w:tcBorders>
          </w:tcPr>
          <w:p w14:paraId="160D7074" w14:textId="77777777" w:rsidR="00B52447" w:rsidRPr="000B54C4" w:rsidRDefault="00B52447" w:rsidP="00D47C61">
            <w:pPr>
              <w:ind w:firstLine="60"/>
              <w:rPr>
                <w:color w:val="000000"/>
                <w:sz w:val="22"/>
                <w:szCs w:val="22"/>
              </w:rPr>
            </w:pPr>
            <w:r w:rsidRPr="000B54C4">
              <w:rPr>
                <w:color w:val="000000"/>
                <w:sz w:val="22"/>
                <w:szCs w:val="22"/>
              </w:rPr>
              <w:t xml:space="preserve">Sutarties pavadinimas: </w:t>
            </w:r>
          </w:p>
        </w:tc>
      </w:tr>
    </w:tbl>
    <w:p w14:paraId="37AF589B" w14:textId="77777777" w:rsidR="00B52447" w:rsidRPr="000B54C4" w:rsidRDefault="00B52447" w:rsidP="00B52447">
      <w:pPr>
        <w:pStyle w:val="ListParagraph"/>
        <w:tabs>
          <w:tab w:val="left" w:pos="993"/>
        </w:tabs>
        <w:ind w:left="0" w:right="-129" w:firstLine="567"/>
        <w:jc w:val="both"/>
        <w:rPr>
          <w:b/>
          <w:sz w:val="16"/>
          <w:szCs w:val="16"/>
          <w:lang w:val="lt-LT"/>
        </w:rPr>
      </w:pPr>
    </w:p>
    <w:p w14:paraId="5CE70F25" w14:textId="12E74C2A" w:rsidR="00B52447" w:rsidRPr="000B54C4" w:rsidRDefault="00B52447" w:rsidP="00B52447">
      <w:pPr>
        <w:pStyle w:val="ListParagraph"/>
        <w:tabs>
          <w:tab w:val="left" w:pos="993"/>
        </w:tabs>
        <w:ind w:left="0" w:right="-129" w:firstLine="567"/>
        <w:jc w:val="both"/>
        <w:rPr>
          <w:sz w:val="22"/>
          <w:szCs w:val="22"/>
          <w:lang w:val="lt-LT"/>
        </w:rPr>
      </w:pPr>
      <w:r w:rsidRPr="000B54C4">
        <w:rPr>
          <w:b/>
          <w:sz w:val="22"/>
          <w:szCs w:val="22"/>
          <w:lang w:val="lt-LT"/>
        </w:rPr>
        <w:t>Paslaugų teikėjas</w:t>
      </w:r>
      <w:r w:rsidRPr="000B54C4">
        <w:rPr>
          <w:sz w:val="22"/>
          <w:szCs w:val="22"/>
          <w:lang w:val="lt-LT"/>
        </w:rPr>
        <w:t xml:space="preserve"> šiuo paslaugų priėmimo – perdavimo aktu patvirtina, kad jis suteikė </w:t>
      </w:r>
      <w:r w:rsidR="00AA7E1E" w:rsidRPr="000B54C4">
        <w:rPr>
          <w:i/>
          <w:color w:val="FF0000"/>
          <w:sz w:val="22"/>
          <w:szCs w:val="22"/>
          <w:lang w:val="lt-LT"/>
        </w:rPr>
        <w:t>(įrašoma paslaugų suteikimo data</w:t>
      </w:r>
      <w:r w:rsidR="00AA7E1E" w:rsidRPr="000B54C4">
        <w:rPr>
          <w:color w:val="FF0000"/>
          <w:sz w:val="22"/>
          <w:szCs w:val="22"/>
          <w:lang w:val="lt-LT"/>
        </w:rPr>
        <w:t>)</w:t>
      </w:r>
      <w:r w:rsidR="00FE3140" w:rsidRPr="000B54C4">
        <w:rPr>
          <w:sz w:val="22"/>
          <w:szCs w:val="22"/>
          <w:lang w:val="lt-LT"/>
        </w:rPr>
        <w:t xml:space="preserve"> </w:t>
      </w:r>
      <w:r w:rsidRPr="000B54C4">
        <w:rPr>
          <w:sz w:val="22"/>
          <w:szCs w:val="22"/>
          <w:lang w:val="lt-LT"/>
        </w:rPr>
        <w:t>ir Pirkėjui perduoda šias paslaugas: _______________________________________________________________________</w:t>
      </w:r>
      <w:r w:rsidR="00950301" w:rsidRPr="000B54C4">
        <w:rPr>
          <w:sz w:val="22"/>
          <w:szCs w:val="22"/>
          <w:lang w:val="lt-LT"/>
        </w:rPr>
        <w:t>________</w:t>
      </w:r>
      <w:r w:rsidRPr="000B54C4">
        <w:rPr>
          <w:sz w:val="22"/>
          <w:szCs w:val="22"/>
          <w:lang w:val="lt-LT"/>
        </w:rPr>
        <w:t>_____________</w:t>
      </w:r>
    </w:p>
    <w:p w14:paraId="273CDA4E" w14:textId="0801AB6E" w:rsidR="00B52447" w:rsidRPr="000B54C4" w:rsidRDefault="00B52447" w:rsidP="00B52447">
      <w:pPr>
        <w:pStyle w:val="ListParagraph"/>
        <w:tabs>
          <w:tab w:val="left" w:pos="993"/>
        </w:tabs>
        <w:ind w:left="0" w:right="-129"/>
        <w:jc w:val="both"/>
        <w:rPr>
          <w:sz w:val="22"/>
          <w:szCs w:val="22"/>
          <w:lang w:val="lt-LT"/>
        </w:rPr>
      </w:pPr>
      <w:r w:rsidRPr="000B54C4">
        <w:rPr>
          <w:sz w:val="22"/>
          <w:szCs w:val="22"/>
          <w:lang w:val="lt-LT"/>
        </w:rPr>
        <w:t>_______________________________________________________________________________________________________________________________________________________________________________________</w:t>
      </w:r>
      <w:r w:rsidR="00950301" w:rsidRPr="000B54C4">
        <w:rPr>
          <w:sz w:val="22"/>
          <w:szCs w:val="22"/>
          <w:lang w:val="lt-LT"/>
        </w:rPr>
        <w:t>_</w:t>
      </w:r>
      <w:r w:rsidRPr="000B54C4">
        <w:rPr>
          <w:sz w:val="22"/>
          <w:szCs w:val="22"/>
          <w:lang w:val="lt-LT"/>
        </w:rPr>
        <w:t>, nurodytas Sutartyje.</w:t>
      </w:r>
      <w:r w:rsidRPr="000B54C4">
        <w:rPr>
          <w:i/>
          <w:sz w:val="22"/>
          <w:szCs w:val="22"/>
          <w:lang w:val="lt-LT"/>
        </w:rPr>
        <w:t xml:space="preserve"> </w:t>
      </w:r>
    </w:p>
    <w:p w14:paraId="648FB056" w14:textId="77777777" w:rsidR="00B52447" w:rsidRPr="000B54C4" w:rsidRDefault="00B52447" w:rsidP="00B52447">
      <w:pPr>
        <w:pStyle w:val="ListParagraph"/>
        <w:tabs>
          <w:tab w:val="left" w:pos="993"/>
        </w:tabs>
        <w:ind w:left="0" w:right="-129" w:firstLine="567"/>
        <w:jc w:val="both"/>
        <w:rPr>
          <w:b/>
          <w:sz w:val="16"/>
          <w:szCs w:val="16"/>
          <w:lang w:val="lt-LT"/>
        </w:rPr>
      </w:pPr>
    </w:p>
    <w:p w14:paraId="776CB073" w14:textId="77777777" w:rsidR="00B52447" w:rsidRPr="000B54C4" w:rsidRDefault="00B52447" w:rsidP="00B52447">
      <w:pPr>
        <w:pStyle w:val="ListParagraph"/>
        <w:tabs>
          <w:tab w:val="left" w:pos="993"/>
        </w:tabs>
        <w:ind w:left="0" w:right="-129" w:firstLine="567"/>
        <w:jc w:val="both"/>
        <w:rPr>
          <w:b/>
          <w:i/>
          <w:sz w:val="22"/>
          <w:szCs w:val="22"/>
          <w:lang w:val="lt-LT"/>
        </w:rPr>
      </w:pPr>
      <w:r w:rsidRPr="000B54C4">
        <w:rPr>
          <w:b/>
          <w:sz w:val="22"/>
          <w:szCs w:val="22"/>
          <w:lang w:val="lt-LT"/>
        </w:rPr>
        <w:t xml:space="preserve">Pirkėjas: </w:t>
      </w:r>
    </w:p>
    <w:p w14:paraId="1FBA2A7C" w14:textId="77777777" w:rsidR="00B52447" w:rsidRPr="000B54C4" w:rsidRDefault="00B52447" w:rsidP="00B52447">
      <w:pPr>
        <w:pStyle w:val="ListParagraph"/>
        <w:tabs>
          <w:tab w:val="left" w:pos="993"/>
        </w:tabs>
        <w:ind w:left="0" w:right="-129" w:firstLine="567"/>
        <w:jc w:val="both"/>
        <w:rPr>
          <w:i/>
          <w:sz w:val="22"/>
          <w:szCs w:val="22"/>
          <w:lang w:val="lt-LT"/>
        </w:rPr>
      </w:pPr>
      <w:r w:rsidRPr="000B54C4">
        <w:rPr>
          <w:lang w:val="lt-LT"/>
        </w:rPr>
        <w:fldChar w:fldCharType="begin">
          <w:ffData>
            <w:name w:val="Check1"/>
            <w:enabled/>
            <w:calcOnExit w:val="0"/>
            <w:checkBox>
              <w:size w:val="26"/>
              <w:default w:val="0"/>
            </w:checkBox>
          </w:ffData>
        </w:fldChar>
      </w:r>
      <w:r w:rsidRPr="000B54C4">
        <w:rPr>
          <w:lang w:val="lt-LT"/>
        </w:rPr>
        <w:instrText xml:space="preserve"> FORMCHECKBOX </w:instrText>
      </w:r>
      <w:r w:rsidR="005C244D">
        <w:rPr>
          <w:lang w:val="lt-LT"/>
        </w:rPr>
      </w:r>
      <w:r w:rsidR="005C244D">
        <w:rPr>
          <w:lang w:val="lt-LT"/>
        </w:rPr>
        <w:fldChar w:fldCharType="separate"/>
      </w:r>
      <w:r w:rsidRPr="000B54C4">
        <w:rPr>
          <w:lang w:val="lt-LT"/>
        </w:rPr>
        <w:fldChar w:fldCharType="end"/>
      </w:r>
      <w:r w:rsidRPr="000B54C4">
        <w:rPr>
          <w:lang w:val="lt-LT"/>
        </w:rPr>
        <w:t xml:space="preserve"> </w:t>
      </w:r>
      <w:r w:rsidRPr="000B54C4">
        <w:rPr>
          <w:sz w:val="22"/>
          <w:szCs w:val="22"/>
          <w:lang w:val="lt-LT"/>
        </w:rPr>
        <w:t>Priima ir patvirtina,</w:t>
      </w:r>
      <w:r w:rsidRPr="000B54C4">
        <w:rPr>
          <w:lang w:val="lt-LT"/>
        </w:rPr>
        <w:t xml:space="preserve"> </w:t>
      </w:r>
      <w:r w:rsidRPr="000B54C4">
        <w:rPr>
          <w:sz w:val="22"/>
          <w:szCs w:val="22"/>
          <w:lang w:val="lt-LT"/>
        </w:rPr>
        <w:t xml:space="preserve">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0B54C4">
        <w:rPr>
          <w:i/>
          <w:sz w:val="22"/>
          <w:szCs w:val="22"/>
          <w:lang w:val="lt-LT"/>
        </w:rPr>
        <w:t>Laikantis Sutarties nuostatų, buvo pateikti garantiniai pažymėjimai (pasai</w:t>
      </w:r>
      <w:r w:rsidRPr="000B54C4">
        <w:rPr>
          <w:sz w:val="22"/>
          <w:szCs w:val="22"/>
          <w:lang w:val="lt-LT"/>
        </w:rPr>
        <w:t xml:space="preserve">). </w:t>
      </w:r>
      <w:r w:rsidRPr="000B54C4">
        <w:rPr>
          <w:i/>
          <w:sz w:val="22"/>
          <w:szCs w:val="22"/>
          <w:lang w:val="lt-LT"/>
        </w:rPr>
        <w:t xml:space="preserve"> </w:t>
      </w:r>
    </w:p>
    <w:p w14:paraId="43FC9084" w14:textId="77777777" w:rsidR="00B52447" w:rsidRPr="000B54C4" w:rsidRDefault="00B52447" w:rsidP="00B52447">
      <w:pPr>
        <w:pStyle w:val="ListParagraph"/>
        <w:tabs>
          <w:tab w:val="left" w:pos="993"/>
        </w:tabs>
        <w:ind w:left="0" w:right="-129" w:firstLine="567"/>
        <w:jc w:val="both"/>
        <w:rPr>
          <w:i/>
          <w:sz w:val="22"/>
          <w:szCs w:val="22"/>
          <w:lang w:val="lt-LT"/>
        </w:rPr>
      </w:pPr>
      <w:r w:rsidRPr="000B54C4">
        <w:rPr>
          <w:lang w:val="lt-LT"/>
        </w:rPr>
        <w:fldChar w:fldCharType="begin">
          <w:ffData>
            <w:name w:val="Check1"/>
            <w:enabled/>
            <w:calcOnExit w:val="0"/>
            <w:checkBox>
              <w:size w:val="26"/>
              <w:default w:val="0"/>
            </w:checkBox>
          </w:ffData>
        </w:fldChar>
      </w:r>
      <w:r w:rsidRPr="000B54C4">
        <w:rPr>
          <w:lang w:val="lt-LT"/>
        </w:rPr>
        <w:instrText xml:space="preserve"> FORMCHECKBOX </w:instrText>
      </w:r>
      <w:r w:rsidR="005C244D">
        <w:rPr>
          <w:lang w:val="lt-LT"/>
        </w:rPr>
      </w:r>
      <w:r w:rsidR="005C244D">
        <w:rPr>
          <w:lang w:val="lt-LT"/>
        </w:rPr>
        <w:fldChar w:fldCharType="separate"/>
      </w:r>
      <w:r w:rsidRPr="000B54C4">
        <w:rPr>
          <w:lang w:val="lt-LT"/>
        </w:rPr>
        <w:fldChar w:fldCharType="end"/>
      </w:r>
      <w:r w:rsidRPr="000B54C4">
        <w:rPr>
          <w:lang w:val="lt-LT"/>
        </w:rPr>
        <w:t xml:space="preserve"> </w:t>
      </w:r>
      <w:r w:rsidRPr="000B54C4">
        <w:rPr>
          <w:sz w:val="22"/>
          <w:szCs w:val="22"/>
          <w:lang w:val="lt-LT"/>
        </w:rPr>
        <w:t>Paslaugos buvo suteiktos kokybiškai, tačiau praleidus Sutartyje nustatytą terminą</w:t>
      </w:r>
      <w:r w:rsidRPr="000B54C4">
        <w:rPr>
          <w:i/>
          <w:sz w:val="22"/>
          <w:szCs w:val="22"/>
          <w:lang w:val="lt-LT"/>
        </w:rPr>
        <w:t xml:space="preserve"> ____________________________________________________________________________________________.</w:t>
      </w:r>
    </w:p>
    <w:p w14:paraId="4B40FE01" w14:textId="77777777" w:rsidR="00B52447" w:rsidRPr="000B54C4" w:rsidRDefault="00B52447" w:rsidP="00B52447">
      <w:pPr>
        <w:pStyle w:val="ListParagraph"/>
        <w:tabs>
          <w:tab w:val="left" w:pos="993"/>
        </w:tabs>
        <w:ind w:left="993" w:right="-129" w:hanging="426"/>
        <w:jc w:val="both"/>
        <w:rPr>
          <w:sz w:val="22"/>
          <w:szCs w:val="22"/>
          <w:lang w:val="lt-LT"/>
        </w:rPr>
      </w:pPr>
    </w:p>
    <w:p w14:paraId="175D5557" w14:textId="376BC1EC" w:rsidR="00B52447" w:rsidRPr="000B54C4" w:rsidRDefault="00B52447" w:rsidP="00B52447">
      <w:pPr>
        <w:pStyle w:val="ListParagraph"/>
        <w:tabs>
          <w:tab w:val="left" w:pos="993"/>
        </w:tabs>
        <w:ind w:left="0" w:right="-129" w:firstLine="567"/>
        <w:jc w:val="both"/>
        <w:rPr>
          <w:sz w:val="22"/>
          <w:szCs w:val="22"/>
          <w:lang w:val="lt-LT"/>
        </w:rPr>
      </w:pPr>
      <w:r w:rsidRPr="000B54C4">
        <w:rPr>
          <w:lang w:val="lt-LT"/>
        </w:rPr>
        <w:fldChar w:fldCharType="begin">
          <w:ffData>
            <w:name w:val="Check1"/>
            <w:enabled/>
            <w:calcOnExit w:val="0"/>
            <w:checkBox>
              <w:size w:val="26"/>
              <w:default w:val="0"/>
            </w:checkBox>
          </w:ffData>
        </w:fldChar>
      </w:r>
      <w:r w:rsidRPr="000B54C4">
        <w:rPr>
          <w:lang w:val="lt-LT"/>
        </w:rPr>
        <w:instrText xml:space="preserve"> FORMCHECKBOX </w:instrText>
      </w:r>
      <w:r w:rsidR="005C244D">
        <w:rPr>
          <w:lang w:val="lt-LT"/>
        </w:rPr>
      </w:r>
      <w:r w:rsidR="005C244D">
        <w:rPr>
          <w:lang w:val="lt-LT"/>
        </w:rPr>
        <w:fldChar w:fldCharType="separate"/>
      </w:r>
      <w:r w:rsidRPr="000B54C4">
        <w:rPr>
          <w:lang w:val="lt-LT"/>
        </w:rPr>
        <w:fldChar w:fldCharType="end"/>
      </w:r>
      <w:r w:rsidRPr="000B54C4">
        <w:rPr>
          <w:lang w:val="lt-LT"/>
        </w:rPr>
        <w:t xml:space="preserve"> </w:t>
      </w:r>
      <w:r w:rsidRPr="000B54C4">
        <w:rPr>
          <w:sz w:val="22"/>
          <w:szCs w:val="22"/>
          <w:lang w:val="lt-LT"/>
        </w:rPr>
        <w:t xml:space="preserve">Nepriima </w:t>
      </w:r>
      <w:r w:rsidRPr="000B54C4">
        <w:rPr>
          <w:color w:val="FF0000"/>
          <w:sz w:val="22"/>
          <w:szCs w:val="22"/>
          <w:lang w:val="lt-LT"/>
        </w:rPr>
        <w:t xml:space="preserve">visų ar dalies Paslaugų </w:t>
      </w:r>
      <w:r w:rsidRPr="000B54C4">
        <w:rPr>
          <w:sz w:val="22"/>
          <w:szCs w:val="22"/>
          <w:lang w:val="lt-LT"/>
        </w:rPr>
        <w:t xml:space="preserve">dėl šių perdavimo–priėmimo metu nustatytų Paslaugų  trūkumų/neatitikimų </w:t>
      </w:r>
      <w:r w:rsidRPr="000B54C4">
        <w:rPr>
          <w:i/>
          <w:color w:val="FF0000"/>
          <w:sz w:val="22"/>
          <w:szCs w:val="22"/>
          <w:lang w:val="lt-LT"/>
        </w:rPr>
        <w:t xml:space="preserve">(jei nepriimama dalis paslaugų, nurodoma, kurios): </w:t>
      </w:r>
      <w:r w:rsidRPr="000B54C4">
        <w:rPr>
          <w:sz w:val="22"/>
          <w:szCs w:val="22"/>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FB070" w14:textId="77777777" w:rsidR="00B52447" w:rsidRPr="000B54C4" w:rsidRDefault="00B52447" w:rsidP="00B52447">
      <w:pPr>
        <w:ind w:right="-129"/>
        <w:jc w:val="center"/>
        <w:rPr>
          <w:i/>
          <w:sz w:val="18"/>
          <w:szCs w:val="18"/>
        </w:rPr>
      </w:pPr>
      <w:r w:rsidRPr="000B54C4">
        <w:rPr>
          <w:i/>
          <w:sz w:val="18"/>
          <w:szCs w:val="18"/>
        </w:rPr>
        <w:t>(jeigu visi trūkumai netelpa šiame akte, jie pateikiami atskirame dokumente (priede), kuris bus laikomas sudedamoji šio akto dalis)</w:t>
      </w:r>
    </w:p>
    <w:p w14:paraId="73409D9D" w14:textId="77777777" w:rsidR="00B52447" w:rsidRPr="000B54C4" w:rsidRDefault="00B52447" w:rsidP="00B52447">
      <w:pPr>
        <w:jc w:val="center"/>
        <w:rPr>
          <w:b/>
          <w:bCs/>
          <w:iCs/>
          <w:sz w:val="16"/>
          <w:szCs w:val="16"/>
        </w:rPr>
      </w:pPr>
    </w:p>
    <w:p w14:paraId="10EB83A7" w14:textId="77777777" w:rsidR="00B52447" w:rsidRPr="000B54C4" w:rsidRDefault="00B52447" w:rsidP="00B52447">
      <w:pPr>
        <w:jc w:val="both"/>
        <w:rPr>
          <w:bCs/>
          <w:iCs/>
          <w:sz w:val="22"/>
          <w:szCs w:val="22"/>
        </w:rPr>
      </w:pPr>
      <w:r w:rsidRPr="000B54C4">
        <w:rPr>
          <w:bCs/>
          <w:iCs/>
          <w:sz w:val="22"/>
          <w:szCs w:val="22"/>
        </w:rPr>
        <w:t xml:space="preserve">Paslaugos teikėjas įpareigojamas </w:t>
      </w:r>
      <w:r w:rsidRPr="000B54C4">
        <w:rPr>
          <w:bCs/>
          <w:i/>
          <w:iCs/>
          <w:sz w:val="22"/>
          <w:szCs w:val="22"/>
        </w:rPr>
        <w:t>iki/per</w:t>
      </w:r>
      <w:r w:rsidRPr="000B54C4">
        <w:rPr>
          <w:bCs/>
          <w:iCs/>
          <w:sz w:val="22"/>
          <w:szCs w:val="22"/>
        </w:rPr>
        <w:t xml:space="preserve"> _______________________________ darbo dienas pašalinti visus šiame akte ir jo prieduose nurodytus trūkumus/neatitikimus. </w:t>
      </w:r>
    </w:p>
    <w:p w14:paraId="36265BA2" w14:textId="77777777" w:rsidR="00B52447" w:rsidRPr="000B54C4" w:rsidRDefault="00B52447" w:rsidP="00B52447">
      <w:pPr>
        <w:jc w:val="both"/>
        <w:rPr>
          <w:bCs/>
          <w:iCs/>
          <w:sz w:val="16"/>
          <w:szCs w:val="16"/>
        </w:rPr>
      </w:pPr>
    </w:p>
    <w:p w14:paraId="78963801" w14:textId="77777777" w:rsidR="00B52447" w:rsidRPr="000B54C4" w:rsidRDefault="00B52447" w:rsidP="00B52447">
      <w:pPr>
        <w:jc w:val="both"/>
        <w:rPr>
          <w:bCs/>
          <w:iCs/>
          <w:sz w:val="22"/>
          <w:szCs w:val="22"/>
        </w:rPr>
      </w:pPr>
      <w:r w:rsidRPr="000B54C4">
        <w:rPr>
          <w:bCs/>
          <w:iCs/>
          <w:sz w:val="22"/>
          <w:szCs w:val="22"/>
        </w:rPr>
        <w:t xml:space="preserve">Šis aktas pasirašytas dviem vienodą teisinę galią turinčiais egzemplioriais po vieną kiekvienai Šaliai. </w:t>
      </w:r>
    </w:p>
    <w:p w14:paraId="35EF7C9E" w14:textId="77777777" w:rsidR="00B52447" w:rsidRPr="000B54C4" w:rsidRDefault="00B52447" w:rsidP="00B52447">
      <w:pPr>
        <w:ind w:right="12"/>
        <w:rPr>
          <w:color w:val="000000"/>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B52447" w:rsidRPr="000B54C4" w14:paraId="34C5410D" w14:textId="77777777" w:rsidTr="00D47C61">
        <w:trPr>
          <w:trHeight w:val="270"/>
        </w:trPr>
        <w:tc>
          <w:tcPr>
            <w:tcW w:w="5129" w:type="dxa"/>
            <w:tcBorders>
              <w:right w:val="single" w:sz="6" w:space="0" w:color="000000"/>
            </w:tcBorders>
          </w:tcPr>
          <w:p w14:paraId="3F8C95C9" w14:textId="77777777" w:rsidR="00B52447" w:rsidRPr="000B54C4" w:rsidRDefault="00B52447" w:rsidP="00D47C61">
            <w:pPr>
              <w:jc w:val="center"/>
              <w:rPr>
                <w:color w:val="000000"/>
                <w:sz w:val="22"/>
                <w:szCs w:val="22"/>
              </w:rPr>
            </w:pPr>
            <w:r w:rsidRPr="000B54C4">
              <w:rPr>
                <w:color w:val="000000"/>
                <w:sz w:val="22"/>
                <w:szCs w:val="22"/>
              </w:rPr>
              <w:t>Perdavė</w:t>
            </w:r>
          </w:p>
        </w:tc>
        <w:tc>
          <w:tcPr>
            <w:tcW w:w="4820" w:type="dxa"/>
            <w:tcBorders>
              <w:left w:val="single" w:sz="6" w:space="0" w:color="000000"/>
              <w:right w:val="single" w:sz="6" w:space="0" w:color="000000"/>
            </w:tcBorders>
          </w:tcPr>
          <w:p w14:paraId="0F5B1870" w14:textId="77777777" w:rsidR="00B52447" w:rsidRPr="000B54C4" w:rsidRDefault="00B52447" w:rsidP="00D47C61">
            <w:pPr>
              <w:ind w:firstLine="34"/>
              <w:jc w:val="center"/>
              <w:rPr>
                <w:color w:val="000000"/>
                <w:sz w:val="22"/>
                <w:szCs w:val="22"/>
              </w:rPr>
            </w:pPr>
            <w:r w:rsidRPr="000B54C4">
              <w:rPr>
                <w:color w:val="000000"/>
                <w:sz w:val="22"/>
                <w:szCs w:val="22"/>
              </w:rPr>
              <w:t>Priėmė</w:t>
            </w:r>
          </w:p>
        </w:tc>
      </w:tr>
      <w:tr w:rsidR="00B52447" w:rsidRPr="000B54C4" w14:paraId="1CABF34C" w14:textId="77777777" w:rsidTr="00D47C61">
        <w:trPr>
          <w:trHeight w:val="375"/>
        </w:trPr>
        <w:tc>
          <w:tcPr>
            <w:tcW w:w="5129" w:type="dxa"/>
            <w:tcBorders>
              <w:bottom w:val="single" w:sz="6" w:space="0" w:color="000000"/>
              <w:right w:val="single" w:sz="6" w:space="0" w:color="000000"/>
            </w:tcBorders>
            <w:vAlign w:val="center"/>
          </w:tcPr>
          <w:p w14:paraId="0E5D6AB0" w14:textId="77777777" w:rsidR="00B52447" w:rsidRPr="000B54C4" w:rsidRDefault="00B52447" w:rsidP="00D47C61">
            <w:pPr>
              <w:jc w:val="center"/>
              <w:rPr>
                <w:color w:val="000000"/>
                <w:sz w:val="22"/>
                <w:szCs w:val="22"/>
              </w:rPr>
            </w:pPr>
            <w:r w:rsidRPr="000B54C4">
              <w:rPr>
                <w:color w:val="000000"/>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14:paraId="30D2A90C" w14:textId="77777777" w:rsidR="00B52447" w:rsidRPr="000B54C4" w:rsidRDefault="00B52447" w:rsidP="00D47C61">
            <w:pPr>
              <w:ind w:firstLine="34"/>
              <w:jc w:val="center"/>
              <w:rPr>
                <w:color w:val="000000"/>
                <w:sz w:val="22"/>
                <w:szCs w:val="22"/>
              </w:rPr>
            </w:pPr>
            <w:r w:rsidRPr="000B54C4">
              <w:rPr>
                <w:color w:val="000000"/>
                <w:sz w:val="22"/>
                <w:szCs w:val="22"/>
              </w:rPr>
              <w:t>Pirkėjo atstovas</w:t>
            </w:r>
          </w:p>
        </w:tc>
      </w:tr>
      <w:tr w:rsidR="00B52447" w:rsidRPr="000B54C4" w14:paraId="513A5AEA" w14:textId="77777777" w:rsidTr="00D47C61">
        <w:trPr>
          <w:trHeight w:val="285"/>
        </w:trPr>
        <w:tc>
          <w:tcPr>
            <w:tcW w:w="5129" w:type="dxa"/>
            <w:tcBorders>
              <w:top w:val="single" w:sz="6" w:space="0" w:color="000000"/>
              <w:right w:val="single" w:sz="6" w:space="0" w:color="000000"/>
            </w:tcBorders>
          </w:tcPr>
          <w:p w14:paraId="0BA17E75" w14:textId="77777777" w:rsidR="00B52447" w:rsidRPr="000B54C4" w:rsidRDefault="00B52447" w:rsidP="00D47C61">
            <w:pPr>
              <w:ind w:firstLine="202"/>
              <w:rPr>
                <w:color w:val="000000"/>
                <w:sz w:val="22"/>
                <w:szCs w:val="22"/>
              </w:rPr>
            </w:pPr>
            <w:r w:rsidRPr="000B54C4">
              <w:rPr>
                <w:color w:val="000000"/>
                <w:sz w:val="22"/>
                <w:szCs w:val="22"/>
              </w:rPr>
              <w:t xml:space="preserve">(Data) </w:t>
            </w:r>
          </w:p>
        </w:tc>
        <w:tc>
          <w:tcPr>
            <w:tcW w:w="4820" w:type="dxa"/>
            <w:tcBorders>
              <w:top w:val="single" w:sz="6" w:space="0" w:color="000000"/>
              <w:left w:val="single" w:sz="6" w:space="0" w:color="000000"/>
              <w:right w:val="single" w:sz="6" w:space="0" w:color="000000"/>
            </w:tcBorders>
          </w:tcPr>
          <w:p w14:paraId="4D7D0BCB" w14:textId="77777777" w:rsidR="00B52447" w:rsidRPr="000B54C4" w:rsidRDefault="00B52447" w:rsidP="00D47C61">
            <w:pPr>
              <w:ind w:firstLine="176"/>
              <w:rPr>
                <w:color w:val="000000"/>
                <w:sz w:val="22"/>
                <w:szCs w:val="22"/>
              </w:rPr>
            </w:pPr>
            <w:r w:rsidRPr="000B54C4">
              <w:rPr>
                <w:color w:val="000000"/>
                <w:sz w:val="22"/>
                <w:szCs w:val="22"/>
              </w:rPr>
              <w:t>(Data)</w:t>
            </w:r>
          </w:p>
        </w:tc>
      </w:tr>
      <w:tr w:rsidR="00B52447" w:rsidRPr="000B54C4" w14:paraId="585D1EF4" w14:textId="77777777" w:rsidTr="00D47C61">
        <w:trPr>
          <w:trHeight w:val="285"/>
        </w:trPr>
        <w:tc>
          <w:tcPr>
            <w:tcW w:w="5129" w:type="dxa"/>
            <w:tcBorders>
              <w:right w:val="single" w:sz="6" w:space="0" w:color="000000"/>
            </w:tcBorders>
          </w:tcPr>
          <w:p w14:paraId="46BE99A0" w14:textId="77777777" w:rsidR="00B52447" w:rsidRPr="000B54C4" w:rsidRDefault="00B52447" w:rsidP="00D47C61">
            <w:pPr>
              <w:ind w:firstLine="202"/>
              <w:rPr>
                <w:color w:val="000000"/>
                <w:sz w:val="22"/>
                <w:szCs w:val="22"/>
              </w:rPr>
            </w:pPr>
            <w:r w:rsidRPr="000B54C4">
              <w:rPr>
                <w:color w:val="000000"/>
                <w:sz w:val="22"/>
                <w:szCs w:val="22"/>
              </w:rPr>
              <w:t xml:space="preserve">(Parašas) </w:t>
            </w:r>
          </w:p>
        </w:tc>
        <w:tc>
          <w:tcPr>
            <w:tcW w:w="4820" w:type="dxa"/>
            <w:tcBorders>
              <w:left w:val="single" w:sz="6" w:space="0" w:color="000000"/>
              <w:right w:val="single" w:sz="6" w:space="0" w:color="000000"/>
            </w:tcBorders>
          </w:tcPr>
          <w:p w14:paraId="19186811" w14:textId="77777777" w:rsidR="00B52447" w:rsidRPr="000B54C4" w:rsidRDefault="00B52447" w:rsidP="00D47C61">
            <w:pPr>
              <w:ind w:firstLine="176"/>
              <w:rPr>
                <w:color w:val="000000"/>
                <w:sz w:val="22"/>
                <w:szCs w:val="22"/>
              </w:rPr>
            </w:pPr>
            <w:r w:rsidRPr="000B54C4">
              <w:rPr>
                <w:color w:val="000000"/>
                <w:sz w:val="22"/>
                <w:szCs w:val="22"/>
              </w:rPr>
              <w:t xml:space="preserve">(Parašas) </w:t>
            </w:r>
          </w:p>
        </w:tc>
      </w:tr>
      <w:tr w:rsidR="00B52447" w:rsidRPr="000B54C4" w14:paraId="625348EC" w14:textId="77777777" w:rsidTr="00D47C61">
        <w:trPr>
          <w:trHeight w:val="310"/>
        </w:trPr>
        <w:tc>
          <w:tcPr>
            <w:tcW w:w="5129" w:type="dxa"/>
            <w:tcBorders>
              <w:right w:val="single" w:sz="6" w:space="0" w:color="000000"/>
            </w:tcBorders>
          </w:tcPr>
          <w:p w14:paraId="07795B20" w14:textId="77777777" w:rsidR="00B52447" w:rsidRPr="000B54C4" w:rsidRDefault="00B52447" w:rsidP="00D47C61">
            <w:pPr>
              <w:ind w:firstLine="202"/>
              <w:rPr>
                <w:color w:val="000000"/>
                <w:sz w:val="22"/>
                <w:szCs w:val="22"/>
              </w:rPr>
            </w:pPr>
            <w:r w:rsidRPr="000B54C4">
              <w:rPr>
                <w:color w:val="000000"/>
                <w:sz w:val="22"/>
                <w:szCs w:val="22"/>
              </w:rPr>
              <w:t xml:space="preserve">(Vardas, pavardė) </w:t>
            </w:r>
          </w:p>
        </w:tc>
        <w:tc>
          <w:tcPr>
            <w:tcW w:w="4820" w:type="dxa"/>
            <w:tcBorders>
              <w:left w:val="single" w:sz="6" w:space="0" w:color="000000"/>
              <w:right w:val="single" w:sz="6" w:space="0" w:color="000000"/>
            </w:tcBorders>
          </w:tcPr>
          <w:p w14:paraId="55A97DFD" w14:textId="77777777" w:rsidR="00B52447" w:rsidRPr="000B54C4" w:rsidRDefault="00B52447" w:rsidP="00D47C61">
            <w:pPr>
              <w:ind w:firstLine="176"/>
              <w:rPr>
                <w:color w:val="000000"/>
                <w:sz w:val="22"/>
                <w:szCs w:val="22"/>
              </w:rPr>
            </w:pPr>
            <w:r w:rsidRPr="000B54C4">
              <w:rPr>
                <w:color w:val="000000"/>
                <w:sz w:val="22"/>
                <w:szCs w:val="22"/>
              </w:rPr>
              <w:t xml:space="preserve">(Vardas, pavardė) </w:t>
            </w:r>
          </w:p>
        </w:tc>
      </w:tr>
      <w:tr w:rsidR="00B52447" w:rsidRPr="000B54C4" w14:paraId="7718E796" w14:textId="77777777" w:rsidTr="00D47C61">
        <w:trPr>
          <w:trHeight w:val="310"/>
        </w:trPr>
        <w:tc>
          <w:tcPr>
            <w:tcW w:w="5129" w:type="dxa"/>
            <w:tcBorders>
              <w:right w:val="single" w:sz="6" w:space="0" w:color="000000"/>
            </w:tcBorders>
          </w:tcPr>
          <w:p w14:paraId="302162CC" w14:textId="77777777" w:rsidR="00B52447" w:rsidRPr="000B54C4" w:rsidRDefault="00B52447" w:rsidP="00D47C61">
            <w:pPr>
              <w:ind w:firstLine="202"/>
              <w:rPr>
                <w:color w:val="000000"/>
                <w:sz w:val="22"/>
                <w:szCs w:val="22"/>
              </w:rPr>
            </w:pPr>
            <w:r w:rsidRPr="000B54C4">
              <w:rPr>
                <w:color w:val="000000"/>
                <w:sz w:val="22"/>
                <w:szCs w:val="22"/>
              </w:rPr>
              <w:t>(Pareigos</w:t>
            </w:r>
          </w:p>
        </w:tc>
        <w:tc>
          <w:tcPr>
            <w:tcW w:w="4820" w:type="dxa"/>
            <w:tcBorders>
              <w:left w:val="single" w:sz="6" w:space="0" w:color="000000"/>
              <w:right w:val="single" w:sz="6" w:space="0" w:color="000000"/>
            </w:tcBorders>
          </w:tcPr>
          <w:p w14:paraId="0BD7F684" w14:textId="77777777" w:rsidR="00B52447" w:rsidRPr="000B54C4" w:rsidRDefault="00B52447" w:rsidP="00D47C61">
            <w:pPr>
              <w:ind w:firstLine="176"/>
              <w:rPr>
                <w:color w:val="000000"/>
                <w:sz w:val="22"/>
                <w:szCs w:val="22"/>
              </w:rPr>
            </w:pPr>
            <w:r w:rsidRPr="000B54C4">
              <w:rPr>
                <w:color w:val="000000"/>
                <w:sz w:val="22"/>
                <w:szCs w:val="22"/>
              </w:rPr>
              <w:t xml:space="preserve">(Pareigos) </w:t>
            </w:r>
          </w:p>
        </w:tc>
      </w:tr>
    </w:tbl>
    <w:p w14:paraId="4D2BEE76" w14:textId="77777777" w:rsidR="00B52447" w:rsidRPr="000B54C4" w:rsidRDefault="00B52447" w:rsidP="00C073BE">
      <w:pPr>
        <w:ind w:left="6120" w:hanging="60"/>
        <w:rPr>
          <w:b/>
          <w:sz w:val="22"/>
          <w:szCs w:val="22"/>
        </w:rPr>
      </w:pPr>
    </w:p>
    <w:sectPr w:rsidR="00B52447" w:rsidRPr="000B54C4" w:rsidSect="00B52447">
      <w:headerReference w:type="even" r:id="rId10"/>
      <w:headerReference w:type="default" r:id="rId11"/>
      <w:pgSz w:w="11906" w:h="16838" w:code="9"/>
      <w:pgMar w:top="993" w:right="562" w:bottom="993"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7B600" w14:textId="77777777" w:rsidR="005C244D" w:rsidRDefault="005C244D">
      <w:r>
        <w:separator/>
      </w:r>
    </w:p>
  </w:endnote>
  <w:endnote w:type="continuationSeparator" w:id="0">
    <w:p w14:paraId="1C1DC8EB" w14:textId="77777777" w:rsidR="005C244D" w:rsidRDefault="005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Segoe UI">
    <w:panose1 w:val="020B0502040204020203"/>
    <w:charset w:val="BA"/>
    <w:family w:val="swiss"/>
    <w:pitch w:val="variable"/>
    <w:sig w:usb0="E4002EFF" w:usb1="C000E47F" w:usb2="00000009" w:usb3="00000000" w:csb0="000001FF" w:csb1="00000000"/>
  </w:font>
  <w:font w:name="!_Times">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Open Sans">
    <w:panose1 w:val="020B0606030504020204"/>
    <w:charset w:val="BA"/>
    <w:family w:val="swiss"/>
    <w:pitch w:val="variable"/>
    <w:sig w:usb0="E00002EF" w:usb1="4000205B" w:usb2="00000028"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A080" w14:textId="77777777" w:rsidR="005C244D" w:rsidRDefault="005C244D">
      <w:r>
        <w:separator/>
      </w:r>
    </w:p>
  </w:footnote>
  <w:footnote w:type="continuationSeparator" w:id="0">
    <w:p w14:paraId="652CE7EE" w14:textId="77777777" w:rsidR="005C244D" w:rsidRDefault="005C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F989" w14:textId="77777777" w:rsidR="0074057F" w:rsidRDefault="0074057F" w:rsidP="00D47C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D6CFB7" w14:textId="77777777" w:rsidR="0074057F" w:rsidRDefault="00740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2B6C" w14:textId="5652C60A" w:rsidR="0074057F" w:rsidRDefault="0074057F" w:rsidP="00D47C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D3B">
      <w:rPr>
        <w:rStyle w:val="PageNumber"/>
        <w:noProof/>
      </w:rPr>
      <w:t>10</w:t>
    </w:r>
    <w:r>
      <w:rPr>
        <w:rStyle w:val="PageNumber"/>
      </w:rPr>
      <w:fldChar w:fldCharType="end"/>
    </w:r>
  </w:p>
  <w:p w14:paraId="203079FF" w14:textId="77777777" w:rsidR="0074057F" w:rsidRDefault="00740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4"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8D76C1"/>
    <w:multiLevelType w:val="multilevel"/>
    <w:tmpl w:val="7F42A5B0"/>
    <w:lvl w:ilvl="0">
      <w:start w:val="13"/>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912E73"/>
    <w:multiLevelType w:val="hybridMultilevel"/>
    <w:tmpl w:val="66BE0574"/>
    <w:lvl w:ilvl="0" w:tplc="0C5A3D9E">
      <w:start w:val="6"/>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2"/>
    <w:rsid w:val="0000149E"/>
    <w:rsid w:val="00001C19"/>
    <w:rsid w:val="0000462C"/>
    <w:rsid w:val="00012944"/>
    <w:rsid w:val="00012B85"/>
    <w:rsid w:val="000206DB"/>
    <w:rsid w:val="00032708"/>
    <w:rsid w:val="00032C6B"/>
    <w:rsid w:val="0003584D"/>
    <w:rsid w:val="000419EC"/>
    <w:rsid w:val="00046248"/>
    <w:rsid w:val="00047F59"/>
    <w:rsid w:val="0005467D"/>
    <w:rsid w:val="00056D1A"/>
    <w:rsid w:val="0006698A"/>
    <w:rsid w:val="00070177"/>
    <w:rsid w:val="0007245A"/>
    <w:rsid w:val="000758F9"/>
    <w:rsid w:val="000771A5"/>
    <w:rsid w:val="00087554"/>
    <w:rsid w:val="00087D9E"/>
    <w:rsid w:val="000910BF"/>
    <w:rsid w:val="00093FB4"/>
    <w:rsid w:val="000A0026"/>
    <w:rsid w:val="000B0D3A"/>
    <w:rsid w:val="000B15E0"/>
    <w:rsid w:val="000B3349"/>
    <w:rsid w:val="000B54C4"/>
    <w:rsid w:val="000B7ED3"/>
    <w:rsid w:val="000C431A"/>
    <w:rsid w:val="000C7359"/>
    <w:rsid w:val="000C779D"/>
    <w:rsid w:val="000D1262"/>
    <w:rsid w:val="000D1273"/>
    <w:rsid w:val="000D1547"/>
    <w:rsid w:val="000D3D27"/>
    <w:rsid w:val="000D7365"/>
    <w:rsid w:val="000F158F"/>
    <w:rsid w:val="000F4F43"/>
    <w:rsid w:val="00101F38"/>
    <w:rsid w:val="00102E2C"/>
    <w:rsid w:val="00104468"/>
    <w:rsid w:val="00107AA0"/>
    <w:rsid w:val="0011000E"/>
    <w:rsid w:val="00112FF1"/>
    <w:rsid w:val="0012779D"/>
    <w:rsid w:val="0013246D"/>
    <w:rsid w:val="001329F3"/>
    <w:rsid w:val="00136267"/>
    <w:rsid w:val="00145AA7"/>
    <w:rsid w:val="00146CF4"/>
    <w:rsid w:val="001540CE"/>
    <w:rsid w:val="001608D6"/>
    <w:rsid w:val="00164727"/>
    <w:rsid w:val="001677A9"/>
    <w:rsid w:val="00171C7F"/>
    <w:rsid w:val="001747F6"/>
    <w:rsid w:val="00176919"/>
    <w:rsid w:val="00180266"/>
    <w:rsid w:val="001A3ED2"/>
    <w:rsid w:val="001B27CD"/>
    <w:rsid w:val="001B350F"/>
    <w:rsid w:val="001C134C"/>
    <w:rsid w:val="001C1759"/>
    <w:rsid w:val="001D2F3D"/>
    <w:rsid w:val="001E332F"/>
    <w:rsid w:val="001F0E0E"/>
    <w:rsid w:val="001F2626"/>
    <w:rsid w:val="0020100B"/>
    <w:rsid w:val="0020309F"/>
    <w:rsid w:val="00204C25"/>
    <w:rsid w:val="00204F35"/>
    <w:rsid w:val="0021611E"/>
    <w:rsid w:val="00220A60"/>
    <w:rsid w:val="00222329"/>
    <w:rsid w:val="00224540"/>
    <w:rsid w:val="002264DA"/>
    <w:rsid w:val="002374E4"/>
    <w:rsid w:val="00240162"/>
    <w:rsid w:val="00242CCD"/>
    <w:rsid w:val="00243230"/>
    <w:rsid w:val="0024468F"/>
    <w:rsid w:val="00250920"/>
    <w:rsid w:val="002616F3"/>
    <w:rsid w:val="00264B49"/>
    <w:rsid w:val="00267D47"/>
    <w:rsid w:val="00270B29"/>
    <w:rsid w:val="00285A71"/>
    <w:rsid w:val="00290CE7"/>
    <w:rsid w:val="002A14E1"/>
    <w:rsid w:val="002A17F4"/>
    <w:rsid w:val="002A33E9"/>
    <w:rsid w:val="002A3597"/>
    <w:rsid w:val="002A459C"/>
    <w:rsid w:val="002B04BD"/>
    <w:rsid w:val="002B1027"/>
    <w:rsid w:val="002B3CDD"/>
    <w:rsid w:val="002B56D5"/>
    <w:rsid w:val="002B7539"/>
    <w:rsid w:val="002C31CB"/>
    <w:rsid w:val="002C3F9A"/>
    <w:rsid w:val="002D0E09"/>
    <w:rsid w:val="002D0E33"/>
    <w:rsid w:val="002D2F6D"/>
    <w:rsid w:val="002D74FB"/>
    <w:rsid w:val="002E02DB"/>
    <w:rsid w:val="002E2E9A"/>
    <w:rsid w:val="002E34D8"/>
    <w:rsid w:val="002E4C91"/>
    <w:rsid w:val="002F02DA"/>
    <w:rsid w:val="002F25AE"/>
    <w:rsid w:val="002F2E23"/>
    <w:rsid w:val="002F6205"/>
    <w:rsid w:val="002F6A48"/>
    <w:rsid w:val="002F7613"/>
    <w:rsid w:val="002F7A77"/>
    <w:rsid w:val="003001A7"/>
    <w:rsid w:val="0030190B"/>
    <w:rsid w:val="00313A15"/>
    <w:rsid w:val="00322A2F"/>
    <w:rsid w:val="0032594A"/>
    <w:rsid w:val="00326BA2"/>
    <w:rsid w:val="0033072C"/>
    <w:rsid w:val="003369ED"/>
    <w:rsid w:val="00336A7A"/>
    <w:rsid w:val="00343B65"/>
    <w:rsid w:val="00344D0E"/>
    <w:rsid w:val="00346057"/>
    <w:rsid w:val="003460DC"/>
    <w:rsid w:val="00347C45"/>
    <w:rsid w:val="00350927"/>
    <w:rsid w:val="00350BCD"/>
    <w:rsid w:val="00352F38"/>
    <w:rsid w:val="00357F8F"/>
    <w:rsid w:val="00362757"/>
    <w:rsid w:val="003635E3"/>
    <w:rsid w:val="00363D90"/>
    <w:rsid w:val="00371494"/>
    <w:rsid w:val="00373626"/>
    <w:rsid w:val="003826B6"/>
    <w:rsid w:val="003919FC"/>
    <w:rsid w:val="003947A3"/>
    <w:rsid w:val="00394F1A"/>
    <w:rsid w:val="00394F6C"/>
    <w:rsid w:val="00395463"/>
    <w:rsid w:val="00397286"/>
    <w:rsid w:val="00397DF6"/>
    <w:rsid w:val="003A14EF"/>
    <w:rsid w:val="003A504A"/>
    <w:rsid w:val="003A696B"/>
    <w:rsid w:val="003C1806"/>
    <w:rsid w:val="003C2AB2"/>
    <w:rsid w:val="003C6709"/>
    <w:rsid w:val="003D05D8"/>
    <w:rsid w:val="003E164C"/>
    <w:rsid w:val="003E430D"/>
    <w:rsid w:val="003E485C"/>
    <w:rsid w:val="003E6B7C"/>
    <w:rsid w:val="003E7212"/>
    <w:rsid w:val="003E7415"/>
    <w:rsid w:val="003F156F"/>
    <w:rsid w:val="003F47B0"/>
    <w:rsid w:val="003F602E"/>
    <w:rsid w:val="0040029A"/>
    <w:rsid w:val="00401E44"/>
    <w:rsid w:val="00406D6A"/>
    <w:rsid w:val="00410ED0"/>
    <w:rsid w:val="004144C2"/>
    <w:rsid w:val="0042162C"/>
    <w:rsid w:val="00425D97"/>
    <w:rsid w:val="00426E4E"/>
    <w:rsid w:val="004275B2"/>
    <w:rsid w:val="00427C85"/>
    <w:rsid w:val="00434F4C"/>
    <w:rsid w:val="0044162B"/>
    <w:rsid w:val="00442935"/>
    <w:rsid w:val="00444351"/>
    <w:rsid w:val="00446885"/>
    <w:rsid w:val="00454BAF"/>
    <w:rsid w:val="00461FB4"/>
    <w:rsid w:val="00463FDB"/>
    <w:rsid w:val="00464B54"/>
    <w:rsid w:val="00465440"/>
    <w:rsid w:val="00474369"/>
    <w:rsid w:val="00477D44"/>
    <w:rsid w:val="0048148C"/>
    <w:rsid w:val="00486B01"/>
    <w:rsid w:val="00486DBB"/>
    <w:rsid w:val="00487246"/>
    <w:rsid w:val="0048753E"/>
    <w:rsid w:val="00495561"/>
    <w:rsid w:val="00495C1D"/>
    <w:rsid w:val="004A759D"/>
    <w:rsid w:val="004B140E"/>
    <w:rsid w:val="004B28FF"/>
    <w:rsid w:val="004B56B4"/>
    <w:rsid w:val="004C039B"/>
    <w:rsid w:val="004C06E1"/>
    <w:rsid w:val="004C0BAE"/>
    <w:rsid w:val="004C1BE5"/>
    <w:rsid w:val="004C20FA"/>
    <w:rsid w:val="004C74ED"/>
    <w:rsid w:val="004D243A"/>
    <w:rsid w:val="004D55D0"/>
    <w:rsid w:val="004E1BAE"/>
    <w:rsid w:val="004E5338"/>
    <w:rsid w:val="004E5EFE"/>
    <w:rsid w:val="004F1808"/>
    <w:rsid w:val="004F4D56"/>
    <w:rsid w:val="004F72C6"/>
    <w:rsid w:val="005011BE"/>
    <w:rsid w:val="00504F7A"/>
    <w:rsid w:val="00515519"/>
    <w:rsid w:val="00533714"/>
    <w:rsid w:val="00534368"/>
    <w:rsid w:val="00535227"/>
    <w:rsid w:val="0053545D"/>
    <w:rsid w:val="00535499"/>
    <w:rsid w:val="00536C95"/>
    <w:rsid w:val="00542653"/>
    <w:rsid w:val="00546721"/>
    <w:rsid w:val="00553533"/>
    <w:rsid w:val="005565B8"/>
    <w:rsid w:val="00557024"/>
    <w:rsid w:val="005755F0"/>
    <w:rsid w:val="00576285"/>
    <w:rsid w:val="00576D59"/>
    <w:rsid w:val="005801F4"/>
    <w:rsid w:val="00585AA6"/>
    <w:rsid w:val="005940DE"/>
    <w:rsid w:val="00597A5A"/>
    <w:rsid w:val="005A7C80"/>
    <w:rsid w:val="005A7FEC"/>
    <w:rsid w:val="005B1247"/>
    <w:rsid w:val="005C244D"/>
    <w:rsid w:val="005C3F2F"/>
    <w:rsid w:val="005D2818"/>
    <w:rsid w:val="005D5092"/>
    <w:rsid w:val="005D5D2B"/>
    <w:rsid w:val="005D65EF"/>
    <w:rsid w:val="005E4E1A"/>
    <w:rsid w:val="005E5F00"/>
    <w:rsid w:val="0060342C"/>
    <w:rsid w:val="006126DB"/>
    <w:rsid w:val="0061274A"/>
    <w:rsid w:val="00613B92"/>
    <w:rsid w:val="006216F9"/>
    <w:rsid w:val="006306D6"/>
    <w:rsid w:val="0063147A"/>
    <w:rsid w:val="00632094"/>
    <w:rsid w:val="00632143"/>
    <w:rsid w:val="0063356B"/>
    <w:rsid w:val="006353C1"/>
    <w:rsid w:val="00635F3F"/>
    <w:rsid w:val="00650EED"/>
    <w:rsid w:val="006523D5"/>
    <w:rsid w:val="00654C46"/>
    <w:rsid w:val="00656240"/>
    <w:rsid w:val="00656769"/>
    <w:rsid w:val="0065708E"/>
    <w:rsid w:val="0065794C"/>
    <w:rsid w:val="006653ED"/>
    <w:rsid w:val="0066629F"/>
    <w:rsid w:val="00671535"/>
    <w:rsid w:val="00686A5A"/>
    <w:rsid w:val="006A1C3F"/>
    <w:rsid w:val="006A21B9"/>
    <w:rsid w:val="006A2622"/>
    <w:rsid w:val="006A4A72"/>
    <w:rsid w:val="006B03DE"/>
    <w:rsid w:val="006B322F"/>
    <w:rsid w:val="006B65D2"/>
    <w:rsid w:val="006D50D0"/>
    <w:rsid w:val="006E5D9C"/>
    <w:rsid w:val="006E7526"/>
    <w:rsid w:val="006E7CB1"/>
    <w:rsid w:val="006F2AF5"/>
    <w:rsid w:val="00700B19"/>
    <w:rsid w:val="00703E63"/>
    <w:rsid w:val="007055A5"/>
    <w:rsid w:val="00714953"/>
    <w:rsid w:val="007230FE"/>
    <w:rsid w:val="00723540"/>
    <w:rsid w:val="00727FAB"/>
    <w:rsid w:val="007312E2"/>
    <w:rsid w:val="00734AC1"/>
    <w:rsid w:val="0074057F"/>
    <w:rsid w:val="00741A9C"/>
    <w:rsid w:val="007462E6"/>
    <w:rsid w:val="00747B21"/>
    <w:rsid w:val="007617C4"/>
    <w:rsid w:val="00763FE4"/>
    <w:rsid w:val="00766A04"/>
    <w:rsid w:val="00767996"/>
    <w:rsid w:val="00770527"/>
    <w:rsid w:val="00783B62"/>
    <w:rsid w:val="00787CA2"/>
    <w:rsid w:val="00792395"/>
    <w:rsid w:val="00792AFA"/>
    <w:rsid w:val="00795778"/>
    <w:rsid w:val="007A11E0"/>
    <w:rsid w:val="007A2471"/>
    <w:rsid w:val="007A38F6"/>
    <w:rsid w:val="007A6BCD"/>
    <w:rsid w:val="007A74CA"/>
    <w:rsid w:val="007B1CAE"/>
    <w:rsid w:val="007B4214"/>
    <w:rsid w:val="007F6C39"/>
    <w:rsid w:val="0080061E"/>
    <w:rsid w:val="008032F6"/>
    <w:rsid w:val="00805EE0"/>
    <w:rsid w:val="0081715A"/>
    <w:rsid w:val="0082721B"/>
    <w:rsid w:val="00832388"/>
    <w:rsid w:val="00833D08"/>
    <w:rsid w:val="00847036"/>
    <w:rsid w:val="00847FDC"/>
    <w:rsid w:val="00850599"/>
    <w:rsid w:val="00850AE1"/>
    <w:rsid w:val="00851739"/>
    <w:rsid w:val="008522CB"/>
    <w:rsid w:val="0085253D"/>
    <w:rsid w:val="00854612"/>
    <w:rsid w:val="008576B7"/>
    <w:rsid w:val="008627EC"/>
    <w:rsid w:val="00863616"/>
    <w:rsid w:val="0087027F"/>
    <w:rsid w:val="0087055E"/>
    <w:rsid w:val="008705B6"/>
    <w:rsid w:val="0087512A"/>
    <w:rsid w:val="00886F39"/>
    <w:rsid w:val="00890436"/>
    <w:rsid w:val="00891507"/>
    <w:rsid w:val="00892BAD"/>
    <w:rsid w:val="00895C8B"/>
    <w:rsid w:val="008A1DFC"/>
    <w:rsid w:val="008A362D"/>
    <w:rsid w:val="008A45CF"/>
    <w:rsid w:val="008A622C"/>
    <w:rsid w:val="008B4B54"/>
    <w:rsid w:val="008B77E6"/>
    <w:rsid w:val="008B77F3"/>
    <w:rsid w:val="008C2089"/>
    <w:rsid w:val="008C59B4"/>
    <w:rsid w:val="008C633F"/>
    <w:rsid w:val="008D2DFA"/>
    <w:rsid w:val="008D5610"/>
    <w:rsid w:val="008D6C1D"/>
    <w:rsid w:val="008E0294"/>
    <w:rsid w:val="008E6244"/>
    <w:rsid w:val="008F7170"/>
    <w:rsid w:val="00900361"/>
    <w:rsid w:val="00901F75"/>
    <w:rsid w:val="00904EA3"/>
    <w:rsid w:val="009061F0"/>
    <w:rsid w:val="00910255"/>
    <w:rsid w:val="00911249"/>
    <w:rsid w:val="00911F35"/>
    <w:rsid w:val="00913FF3"/>
    <w:rsid w:val="00915A94"/>
    <w:rsid w:val="009263C6"/>
    <w:rsid w:val="00932A2B"/>
    <w:rsid w:val="00936D43"/>
    <w:rsid w:val="00945F9E"/>
    <w:rsid w:val="00950301"/>
    <w:rsid w:val="00951672"/>
    <w:rsid w:val="00967AFC"/>
    <w:rsid w:val="0099475E"/>
    <w:rsid w:val="009A10F4"/>
    <w:rsid w:val="009A1BBA"/>
    <w:rsid w:val="009A6965"/>
    <w:rsid w:val="009B405D"/>
    <w:rsid w:val="009B48B3"/>
    <w:rsid w:val="009B69F5"/>
    <w:rsid w:val="009B703F"/>
    <w:rsid w:val="009C539D"/>
    <w:rsid w:val="009C6E6E"/>
    <w:rsid w:val="009C7CDD"/>
    <w:rsid w:val="009D093D"/>
    <w:rsid w:val="009E27F1"/>
    <w:rsid w:val="009E3E7D"/>
    <w:rsid w:val="009F5DFD"/>
    <w:rsid w:val="009F60AF"/>
    <w:rsid w:val="00A00EEB"/>
    <w:rsid w:val="00A068E1"/>
    <w:rsid w:val="00A124D9"/>
    <w:rsid w:val="00A20980"/>
    <w:rsid w:val="00A2616F"/>
    <w:rsid w:val="00A30BFB"/>
    <w:rsid w:val="00A47BDC"/>
    <w:rsid w:val="00A50339"/>
    <w:rsid w:val="00A53508"/>
    <w:rsid w:val="00A53C5F"/>
    <w:rsid w:val="00A60495"/>
    <w:rsid w:val="00A6347F"/>
    <w:rsid w:val="00A67461"/>
    <w:rsid w:val="00A70E10"/>
    <w:rsid w:val="00A71AAA"/>
    <w:rsid w:val="00A72AFB"/>
    <w:rsid w:val="00A730DE"/>
    <w:rsid w:val="00A735F4"/>
    <w:rsid w:val="00A82DE4"/>
    <w:rsid w:val="00A83968"/>
    <w:rsid w:val="00A83BE5"/>
    <w:rsid w:val="00A84114"/>
    <w:rsid w:val="00A86F91"/>
    <w:rsid w:val="00A87AAC"/>
    <w:rsid w:val="00A907EF"/>
    <w:rsid w:val="00A920F3"/>
    <w:rsid w:val="00A944AB"/>
    <w:rsid w:val="00A9578D"/>
    <w:rsid w:val="00A95E37"/>
    <w:rsid w:val="00AA1453"/>
    <w:rsid w:val="00AA2A95"/>
    <w:rsid w:val="00AA5B38"/>
    <w:rsid w:val="00AA621E"/>
    <w:rsid w:val="00AA7E1E"/>
    <w:rsid w:val="00AB3579"/>
    <w:rsid w:val="00AB545F"/>
    <w:rsid w:val="00AE5FAB"/>
    <w:rsid w:val="00AF0270"/>
    <w:rsid w:val="00AF63C1"/>
    <w:rsid w:val="00B26FE7"/>
    <w:rsid w:val="00B27587"/>
    <w:rsid w:val="00B31043"/>
    <w:rsid w:val="00B31772"/>
    <w:rsid w:val="00B333CA"/>
    <w:rsid w:val="00B424B7"/>
    <w:rsid w:val="00B44EF3"/>
    <w:rsid w:val="00B45EC6"/>
    <w:rsid w:val="00B52447"/>
    <w:rsid w:val="00B5390E"/>
    <w:rsid w:val="00B541A7"/>
    <w:rsid w:val="00B558BC"/>
    <w:rsid w:val="00B5740F"/>
    <w:rsid w:val="00B64B93"/>
    <w:rsid w:val="00B73846"/>
    <w:rsid w:val="00B82313"/>
    <w:rsid w:val="00B849F8"/>
    <w:rsid w:val="00B86071"/>
    <w:rsid w:val="00B917F5"/>
    <w:rsid w:val="00B96226"/>
    <w:rsid w:val="00BA0A61"/>
    <w:rsid w:val="00BA204B"/>
    <w:rsid w:val="00BA2641"/>
    <w:rsid w:val="00BA379A"/>
    <w:rsid w:val="00BA5A7C"/>
    <w:rsid w:val="00BB08F4"/>
    <w:rsid w:val="00BB1BF7"/>
    <w:rsid w:val="00BB377F"/>
    <w:rsid w:val="00BB4360"/>
    <w:rsid w:val="00BB7B3F"/>
    <w:rsid w:val="00BC327B"/>
    <w:rsid w:val="00BD3A51"/>
    <w:rsid w:val="00BE3612"/>
    <w:rsid w:val="00BE752B"/>
    <w:rsid w:val="00BE789A"/>
    <w:rsid w:val="00BE7CEC"/>
    <w:rsid w:val="00BF1DD0"/>
    <w:rsid w:val="00BF2E97"/>
    <w:rsid w:val="00C05974"/>
    <w:rsid w:val="00C073BE"/>
    <w:rsid w:val="00C1136D"/>
    <w:rsid w:val="00C11D82"/>
    <w:rsid w:val="00C1344F"/>
    <w:rsid w:val="00C16029"/>
    <w:rsid w:val="00C174FA"/>
    <w:rsid w:val="00C236B8"/>
    <w:rsid w:val="00C2675B"/>
    <w:rsid w:val="00C3225C"/>
    <w:rsid w:val="00C40428"/>
    <w:rsid w:val="00C40696"/>
    <w:rsid w:val="00C43409"/>
    <w:rsid w:val="00C43D6C"/>
    <w:rsid w:val="00C475CD"/>
    <w:rsid w:val="00C532C5"/>
    <w:rsid w:val="00C54DF2"/>
    <w:rsid w:val="00C575BE"/>
    <w:rsid w:val="00C57D61"/>
    <w:rsid w:val="00C638EE"/>
    <w:rsid w:val="00C66D16"/>
    <w:rsid w:val="00C723BE"/>
    <w:rsid w:val="00C735C5"/>
    <w:rsid w:val="00C8107F"/>
    <w:rsid w:val="00C84D14"/>
    <w:rsid w:val="00C85183"/>
    <w:rsid w:val="00C93685"/>
    <w:rsid w:val="00C97272"/>
    <w:rsid w:val="00CA4103"/>
    <w:rsid w:val="00CA5413"/>
    <w:rsid w:val="00CA631E"/>
    <w:rsid w:val="00CA771C"/>
    <w:rsid w:val="00CB3552"/>
    <w:rsid w:val="00CB4047"/>
    <w:rsid w:val="00CC53BE"/>
    <w:rsid w:val="00CD1093"/>
    <w:rsid w:val="00CD1B57"/>
    <w:rsid w:val="00CD6F19"/>
    <w:rsid w:val="00CD7BDC"/>
    <w:rsid w:val="00CE26B4"/>
    <w:rsid w:val="00CE4CF0"/>
    <w:rsid w:val="00CE7E0B"/>
    <w:rsid w:val="00CF0AE3"/>
    <w:rsid w:val="00CF2297"/>
    <w:rsid w:val="00CF2A05"/>
    <w:rsid w:val="00D0014C"/>
    <w:rsid w:val="00D0339C"/>
    <w:rsid w:val="00D06C03"/>
    <w:rsid w:val="00D104FE"/>
    <w:rsid w:val="00D1442F"/>
    <w:rsid w:val="00D1644F"/>
    <w:rsid w:val="00D2121C"/>
    <w:rsid w:val="00D21FE8"/>
    <w:rsid w:val="00D232E1"/>
    <w:rsid w:val="00D23D88"/>
    <w:rsid w:val="00D455CA"/>
    <w:rsid w:val="00D46DCB"/>
    <w:rsid w:val="00D47C61"/>
    <w:rsid w:val="00D50D68"/>
    <w:rsid w:val="00D574AF"/>
    <w:rsid w:val="00D62FEB"/>
    <w:rsid w:val="00D76782"/>
    <w:rsid w:val="00D776BC"/>
    <w:rsid w:val="00D805DF"/>
    <w:rsid w:val="00D92E8F"/>
    <w:rsid w:val="00D92EDA"/>
    <w:rsid w:val="00DA21FE"/>
    <w:rsid w:val="00DA24AB"/>
    <w:rsid w:val="00DA4541"/>
    <w:rsid w:val="00DA7786"/>
    <w:rsid w:val="00DB6EE0"/>
    <w:rsid w:val="00DC2E84"/>
    <w:rsid w:val="00DC32F5"/>
    <w:rsid w:val="00DC51C8"/>
    <w:rsid w:val="00DD21E9"/>
    <w:rsid w:val="00DD6936"/>
    <w:rsid w:val="00DD70DC"/>
    <w:rsid w:val="00DE7DE2"/>
    <w:rsid w:val="00DF2DC7"/>
    <w:rsid w:val="00E06C56"/>
    <w:rsid w:val="00E1209A"/>
    <w:rsid w:val="00E124EF"/>
    <w:rsid w:val="00E13D3B"/>
    <w:rsid w:val="00E16479"/>
    <w:rsid w:val="00E21F07"/>
    <w:rsid w:val="00E2568D"/>
    <w:rsid w:val="00E25BB9"/>
    <w:rsid w:val="00E25CED"/>
    <w:rsid w:val="00E2781F"/>
    <w:rsid w:val="00E27A9A"/>
    <w:rsid w:val="00E32EFB"/>
    <w:rsid w:val="00E36A2B"/>
    <w:rsid w:val="00E448DE"/>
    <w:rsid w:val="00E457F6"/>
    <w:rsid w:val="00E529C2"/>
    <w:rsid w:val="00E612FB"/>
    <w:rsid w:val="00E613E9"/>
    <w:rsid w:val="00E626AB"/>
    <w:rsid w:val="00E71AD4"/>
    <w:rsid w:val="00E72585"/>
    <w:rsid w:val="00E817B5"/>
    <w:rsid w:val="00E8473B"/>
    <w:rsid w:val="00EA257B"/>
    <w:rsid w:val="00EA677E"/>
    <w:rsid w:val="00EB2F92"/>
    <w:rsid w:val="00EB7FD2"/>
    <w:rsid w:val="00EC2AFE"/>
    <w:rsid w:val="00EE1732"/>
    <w:rsid w:val="00EF373F"/>
    <w:rsid w:val="00EF4136"/>
    <w:rsid w:val="00EF42C4"/>
    <w:rsid w:val="00EF70A9"/>
    <w:rsid w:val="00F00B04"/>
    <w:rsid w:val="00F00C89"/>
    <w:rsid w:val="00F01B45"/>
    <w:rsid w:val="00F03C86"/>
    <w:rsid w:val="00F06B29"/>
    <w:rsid w:val="00F11B58"/>
    <w:rsid w:val="00F11CC7"/>
    <w:rsid w:val="00F1528E"/>
    <w:rsid w:val="00F16235"/>
    <w:rsid w:val="00F27A91"/>
    <w:rsid w:val="00F3213F"/>
    <w:rsid w:val="00F3359E"/>
    <w:rsid w:val="00F41CD5"/>
    <w:rsid w:val="00F42545"/>
    <w:rsid w:val="00F454D7"/>
    <w:rsid w:val="00F5660E"/>
    <w:rsid w:val="00F56A5E"/>
    <w:rsid w:val="00F56B37"/>
    <w:rsid w:val="00F607A4"/>
    <w:rsid w:val="00F64FDE"/>
    <w:rsid w:val="00F65710"/>
    <w:rsid w:val="00F65DB1"/>
    <w:rsid w:val="00F74582"/>
    <w:rsid w:val="00F800C2"/>
    <w:rsid w:val="00F80572"/>
    <w:rsid w:val="00F87ECC"/>
    <w:rsid w:val="00F90D5D"/>
    <w:rsid w:val="00F9106E"/>
    <w:rsid w:val="00F95F90"/>
    <w:rsid w:val="00F9765B"/>
    <w:rsid w:val="00F97F66"/>
    <w:rsid w:val="00FA206E"/>
    <w:rsid w:val="00FA51B0"/>
    <w:rsid w:val="00FA7323"/>
    <w:rsid w:val="00FB30BD"/>
    <w:rsid w:val="00FB4BA6"/>
    <w:rsid w:val="00FB6236"/>
    <w:rsid w:val="00FD0528"/>
    <w:rsid w:val="00FE18D5"/>
    <w:rsid w:val="00FE221B"/>
    <w:rsid w:val="00FE3140"/>
    <w:rsid w:val="00FE4E9A"/>
    <w:rsid w:val="00FE4F95"/>
    <w:rsid w:val="00FF2BD3"/>
    <w:rsid w:val="00FF3820"/>
    <w:rsid w:val="00FF4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55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B3552"/>
    <w:pPr>
      <w:spacing w:after="120"/>
    </w:pPr>
  </w:style>
  <w:style w:type="character" w:customStyle="1" w:styleId="BodyTextChar">
    <w:name w:val="Body Text Char"/>
    <w:basedOn w:val="DefaultParagraphFont"/>
    <w:link w:val="BodyText"/>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ListParagraph">
    <w:name w:val="List Paragraph"/>
    <w:basedOn w:val="Normal"/>
    <w:uiPriority w:val="34"/>
    <w:qFormat/>
    <w:rsid w:val="00CB3552"/>
    <w:pPr>
      <w:ind w:left="720"/>
      <w:contextualSpacing/>
    </w:pPr>
    <w:rPr>
      <w:sz w:val="20"/>
      <w:lang w:val="en-US"/>
    </w:rPr>
  </w:style>
  <w:style w:type="character" w:styleId="CommentReference">
    <w:name w:val="annotation reference"/>
    <w:basedOn w:val="DefaultParagraphFont"/>
    <w:uiPriority w:val="99"/>
    <w:semiHidden/>
    <w:unhideWhenUsed/>
    <w:rsid w:val="0048148C"/>
    <w:rPr>
      <w:sz w:val="16"/>
      <w:szCs w:val="16"/>
    </w:rPr>
  </w:style>
  <w:style w:type="paragraph" w:styleId="CommentText">
    <w:name w:val="annotation text"/>
    <w:basedOn w:val="Normal"/>
    <w:link w:val="CommentTextChar"/>
    <w:uiPriority w:val="99"/>
    <w:unhideWhenUsed/>
    <w:rsid w:val="0048148C"/>
    <w:rPr>
      <w:sz w:val="20"/>
    </w:rPr>
  </w:style>
  <w:style w:type="character" w:customStyle="1" w:styleId="CommentTextChar">
    <w:name w:val="Comment Text Char"/>
    <w:basedOn w:val="DefaultParagraphFont"/>
    <w:link w:val="CommentText"/>
    <w:uiPriority w:val="99"/>
    <w:rsid w:val="004814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48C"/>
    <w:rPr>
      <w:b/>
      <w:bCs/>
    </w:rPr>
  </w:style>
  <w:style w:type="character" w:customStyle="1" w:styleId="CommentSubjectChar">
    <w:name w:val="Comment Subject Char"/>
    <w:basedOn w:val="CommentTextChar"/>
    <w:link w:val="CommentSubject"/>
    <w:uiPriority w:val="99"/>
    <w:semiHidden/>
    <w:rsid w:val="004814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1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8C"/>
    <w:rPr>
      <w:rFonts w:ascii="Segoe UI" w:eastAsia="Times New Roman" w:hAnsi="Segoe UI" w:cs="Segoe UI"/>
      <w:sz w:val="18"/>
      <w:szCs w:val="18"/>
    </w:rPr>
  </w:style>
  <w:style w:type="paragraph" w:customStyle="1" w:styleId="sutartis">
    <w:name w:val="sutartis"/>
    <w:basedOn w:val="Normal"/>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Normal"/>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yperlink">
    <w:name w:val="Hyperlink"/>
    <w:basedOn w:val="DefaultParagraphFont"/>
    <w:uiPriority w:val="99"/>
    <w:unhideWhenUsed/>
    <w:rsid w:val="00A95E37"/>
    <w:rPr>
      <w:color w:val="0563C1" w:themeColor="hyperlink"/>
      <w:u w:val="single"/>
    </w:rPr>
  </w:style>
  <w:style w:type="paragraph" w:styleId="NormalWeb">
    <w:name w:val="Normal (Web)"/>
    <w:basedOn w:val="Normal"/>
    <w:uiPriority w:val="99"/>
    <w:unhideWhenUsed/>
    <w:rsid w:val="006E7CB1"/>
    <w:pPr>
      <w:spacing w:before="180" w:after="180"/>
    </w:pPr>
    <w:rPr>
      <w:rFonts w:ascii="Open Sans" w:hAnsi="Open Sans"/>
      <w:color w:val="444444"/>
      <w:szCs w:val="24"/>
      <w:lang w:eastAsia="lt-LT"/>
    </w:rPr>
  </w:style>
  <w:style w:type="paragraph" w:styleId="Revision">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HeaderChar">
    <w:name w:val="Header Char"/>
    <w:basedOn w:val="DefaultParagraphFont"/>
    <w:link w:val="Header"/>
    <w:uiPriority w:val="99"/>
    <w:rsid w:val="00C073BE"/>
    <w:rPr>
      <w:rFonts w:ascii="Arial" w:eastAsia="Times New Roman" w:hAnsi="Arial" w:cs="Arial"/>
      <w:sz w:val="20"/>
      <w:szCs w:val="24"/>
      <w:lang w:eastAsia="lt-LT"/>
    </w:rPr>
  </w:style>
  <w:style w:type="character" w:styleId="PageNumber">
    <w:name w:val="page number"/>
    <w:basedOn w:val="DefaultParagraphFont"/>
    <w:rsid w:val="00C073BE"/>
  </w:style>
  <w:style w:type="paragraph" w:customStyle="1" w:styleId="Standard">
    <w:name w:val="Standard"/>
    <w:rsid w:val="00B5740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3A50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3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7617">
      <w:bodyDiv w:val="1"/>
      <w:marLeft w:val="0"/>
      <w:marRight w:val="0"/>
      <w:marTop w:val="0"/>
      <w:marBottom w:val="0"/>
      <w:divBdr>
        <w:top w:val="none" w:sz="0" w:space="0" w:color="auto"/>
        <w:left w:val="none" w:sz="0" w:space="0" w:color="auto"/>
        <w:bottom w:val="none" w:sz="0" w:space="0" w:color="auto"/>
        <w:right w:val="none" w:sz="0" w:space="0" w:color="auto"/>
      </w:divBdr>
    </w:div>
    <w:div w:id="216938137">
      <w:bodyDiv w:val="1"/>
      <w:marLeft w:val="0"/>
      <w:marRight w:val="0"/>
      <w:marTop w:val="0"/>
      <w:marBottom w:val="0"/>
      <w:divBdr>
        <w:top w:val="none" w:sz="0" w:space="0" w:color="auto"/>
        <w:left w:val="none" w:sz="0" w:space="0" w:color="auto"/>
        <w:bottom w:val="none" w:sz="0" w:space="0" w:color="auto"/>
        <w:right w:val="none" w:sz="0" w:space="0" w:color="auto"/>
      </w:divBdr>
    </w:div>
    <w:div w:id="586764466">
      <w:bodyDiv w:val="1"/>
      <w:marLeft w:val="0"/>
      <w:marRight w:val="0"/>
      <w:marTop w:val="0"/>
      <w:marBottom w:val="0"/>
      <w:divBdr>
        <w:top w:val="none" w:sz="0" w:space="0" w:color="auto"/>
        <w:left w:val="none" w:sz="0" w:space="0" w:color="auto"/>
        <w:bottom w:val="none" w:sz="0" w:space="0" w:color="auto"/>
        <w:right w:val="none" w:sz="0" w:space="0" w:color="auto"/>
      </w:divBdr>
    </w:div>
    <w:div w:id="818156903">
      <w:bodyDiv w:val="1"/>
      <w:marLeft w:val="0"/>
      <w:marRight w:val="0"/>
      <w:marTop w:val="0"/>
      <w:marBottom w:val="0"/>
      <w:divBdr>
        <w:top w:val="none" w:sz="0" w:space="0" w:color="auto"/>
        <w:left w:val="none" w:sz="0" w:space="0" w:color="auto"/>
        <w:bottom w:val="none" w:sz="0" w:space="0" w:color="auto"/>
        <w:right w:val="none" w:sz="0" w:space="0" w:color="auto"/>
      </w:divBdr>
    </w:div>
    <w:div w:id="1032848854">
      <w:bodyDiv w:val="1"/>
      <w:marLeft w:val="0"/>
      <w:marRight w:val="0"/>
      <w:marTop w:val="0"/>
      <w:marBottom w:val="0"/>
      <w:divBdr>
        <w:top w:val="none" w:sz="0" w:space="0" w:color="auto"/>
        <w:left w:val="none" w:sz="0" w:space="0" w:color="auto"/>
        <w:bottom w:val="none" w:sz="0" w:space="0" w:color="auto"/>
        <w:right w:val="none" w:sz="0" w:space="0" w:color="auto"/>
      </w:divBdr>
    </w:div>
    <w:div w:id="1196382622">
      <w:bodyDiv w:val="1"/>
      <w:marLeft w:val="0"/>
      <w:marRight w:val="0"/>
      <w:marTop w:val="0"/>
      <w:marBottom w:val="0"/>
      <w:divBdr>
        <w:top w:val="none" w:sz="0" w:space="0" w:color="auto"/>
        <w:left w:val="none" w:sz="0" w:space="0" w:color="auto"/>
        <w:bottom w:val="none" w:sz="0" w:space="0" w:color="auto"/>
        <w:right w:val="none" w:sz="0" w:space="0" w:color="auto"/>
      </w:divBdr>
    </w:div>
    <w:div w:id="1488016677">
      <w:bodyDiv w:val="1"/>
      <w:marLeft w:val="0"/>
      <w:marRight w:val="0"/>
      <w:marTop w:val="0"/>
      <w:marBottom w:val="0"/>
      <w:divBdr>
        <w:top w:val="none" w:sz="0" w:space="0" w:color="auto"/>
        <w:left w:val="none" w:sz="0" w:space="0" w:color="auto"/>
        <w:bottom w:val="none" w:sz="0" w:space="0" w:color="auto"/>
        <w:right w:val="none" w:sz="0" w:space="0" w:color="auto"/>
      </w:divBdr>
    </w:div>
    <w:div w:id="19389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va.lt/vidaus-saugumo-fondas-2014-2020-m./viesinimas/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8352-2459-4F2B-9F10-851F35F9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22707</Words>
  <Characters>12943</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2020-04-12T13:32:00Z</dcterms:created>
  <dcterms:modified xsi:type="dcterms:W3CDTF">2020-04-12T13:33:00Z</dcterms:modified>
</cp:coreProperties>
</file>