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F6D" w:rsidRPr="008D3B94" w:rsidRDefault="005F6F6D">
      <w:pPr>
        <w:pageBreakBefore/>
        <w:jc w:val="center"/>
        <w:rPr>
          <w:u w:val="single"/>
        </w:rPr>
      </w:pPr>
    </w:p>
    <w:tbl>
      <w:tblPr>
        <w:tblW w:w="2760" w:type="dxa"/>
        <w:tblInd w:w="6948" w:type="dxa"/>
        <w:tblCellMar>
          <w:left w:w="10" w:type="dxa"/>
          <w:right w:w="10" w:type="dxa"/>
        </w:tblCellMar>
        <w:tblLook w:val="0000" w:firstRow="0" w:lastRow="0" w:firstColumn="0" w:lastColumn="0" w:noHBand="0" w:noVBand="0"/>
      </w:tblPr>
      <w:tblGrid>
        <w:gridCol w:w="2760"/>
      </w:tblGrid>
      <w:tr w:rsidR="005F6F6D">
        <w:tc>
          <w:tcPr>
            <w:tcW w:w="2760" w:type="dxa"/>
            <w:shd w:val="clear" w:color="auto" w:fill="auto"/>
            <w:tcMar>
              <w:top w:w="0" w:type="dxa"/>
              <w:left w:w="108" w:type="dxa"/>
              <w:bottom w:w="0" w:type="dxa"/>
              <w:right w:w="108" w:type="dxa"/>
            </w:tcMar>
          </w:tcPr>
          <w:p w:rsidR="005F6F6D" w:rsidRDefault="00A15925">
            <w:bookmarkStart w:id="0" w:name="Tiekejopasforma"/>
            <w:bookmarkStart w:id="1" w:name="_Toc85872023"/>
            <w:bookmarkStart w:id="2" w:name="_Toc128294191"/>
            <w:bookmarkStart w:id="3" w:name="_Toc74128717"/>
            <w:bookmarkStart w:id="4" w:name="_Toc74360078"/>
            <w:bookmarkStart w:id="5" w:name="_Toc74365827"/>
            <w:bookmarkStart w:id="6" w:name="_Toc74454079"/>
            <w:bookmarkEnd w:id="0"/>
            <w:bookmarkEnd w:id="1"/>
            <w:bookmarkEnd w:id="2"/>
            <w:bookmarkEnd w:id="3"/>
            <w:bookmarkEnd w:id="4"/>
            <w:bookmarkEnd w:id="5"/>
            <w:bookmarkEnd w:id="6"/>
            <w:r>
              <w:t>K</w:t>
            </w:r>
            <w:r w:rsidR="002568B6">
              <w:t>onkurso sąlygų</w:t>
            </w:r>
          </w:p>
        </w:tc>
      </w:tr>
      <w:tr w:rsidR="005F6F6D">
        <w:tc>
          <w:tcPr>
            <w:tcW w:w="2760" w:type="dxa"/>
            <w:shd w:val="clear" w:color="auto" w:fill="auto"/>
            <w:tcMar>
              <w:top w:w="0" w:type="dxa"/>
              <w:left w:w="108" w:type="dxa"/>
              <w:bottom w:w="0" w:type="dxa"/>
              <w:right w:w="108" w:type="dxa"/>
            </w:tcMar>
          </w:tcPr>
          <w:p w:rsidR="005F6F6D" w:rsidRDefault="002568B6">
            <w:pPr>
              <w:pStyle w:val="Heading1"/>
              <w:jc w:val="left"/>
              <w:rPr>
                <w:iCs/>
              </w:rPr>
            </w:pPr>
            <w:bookmarkStart w:id="7" w:name="_Toc336611498"/>
            <w:r>
              <w:rPr>
                <w:iCs/>
              </w:rPr>
              <w:t xml:space="preserve">1 priedas </w:t>
            </w:r>
            <w:bookmarkEnd w:id="7"/>
          </w:p>
        </w:tc>
      </w:tr>
    </w:tbl>
    <w:p w:rsidR="00A15925" w:rsidRDefault="00A15925" w:rsidP="00A15925">
      <w:pPr>
        <w:jc w:val="center"/>
        <w:rPr>
          <w:b/>
          <w:bCs/>
        </w:rPr>
      </w:pPr>
    </w:p>
    <w:p w:rsidR="00A15925" w:rsidRDefault="00A15925" w:rsidP="00A15925">
      <w:pPr>
        <w:jc w:val="center"/>
        <w:rPr>
          <w:b/>
          <w:bCs/>
        </w:rPr>
      </w:pPr>
    </w:p>
    <w:p w:rsidR="00A15925" w:rsidRDefault="00F3121F" w:rsidP="00A15925">
      <w:pPr>
        <w:jc w:val="center"/>
        <w:rPr>
          <w:b/>
          <w:bCs/>
        </w:rPr>
      </w:pPr>
      <w:r w:rsidRPr="00F3121F">
        <w:rPr>
          <w:b/>
          <w:bCs/>
        </w:rPr>
        <w:t>PRIVAČIŲ INTERESŲ RIZIKOS VALDYMO INFORMACINĖS SISTEMOS SUKŪRIMO IR DIEGIMO</w:t>
      </w:r>
      <w:r w:rsidR="00A15925" w:rsidRPr="00EB4470">
        <w:rPr>
          <w:b/>
          <w:bCs/>
        </w:rPr>
        <w:t xml:space="preserve"> TECHNI</w:t>
      </w:r>
      <w:r w:rsidR="00A15925">
        <w:rPr>
          <w:b/>
          <w:bCs/>
        </w:rPr>
        <w:t xml:space="preserve">NĖS PRIEŽIŪROS PASLAUGŲ </w:t>
      </w:r>
      <w:r w:rsidR="003E10EF">
        <w:rPr>
          <w:b/>
          <w:bCs/>
        </w:rPr>
        <w:t>PIRVIS</w:t>
      </w:r>
      <w:r w:rsidR="00A15925">
        <w:rPr>
          <w:b/>
          <w:bCs/>
        </w:rPr>
        <w:t>KIMO</w:t>
      </w:r>
    </w:p>
    <w:p w:rsidR="00A15925" w:rsidRPr="0029175E" w:rsidRDefault="00A15925" w:rsidP="00A15925">
      <w:pPr>
        <w:jc w:val="center"/>
        <w:rPr>
          <w:b/>
        </w:rPr>
      </w:pPr>
      <w:r w:rsidRPr="0029175E">
        <w:rPr>
          <w:b/>
        </w:rPr>
        <w:t>TECHNINĖ SPECIFIKACIJA</w:t>
      </w:r>
    </w:p>
    <w:p w:rsidR="005F6F6D" w:rsidRDefault="005F6F6D" w:rsidP="00A15925">
      <w:pPr>
        <w:jc w:val="center"/>
      </w:pPr>
    </w:p>
    <w:p w:rsidR="00A15925" w:rsidRDefault="00A15925">
      <w:pPr>
        <w:jc w:val="both"/>
      </w:pPr>
    </w:p>
    <w:p w:rsidR="0058430D" w:rsidRPr="00B97B85" w:rsidRDefault="0058430D" w:rsidP="00CF3CE9">
      <w:pPr>
        <w:pStyle w:val="ListParagraph"/>
        <w:numPr>
          <w:ilvl w:val="0"/>
          <w:numId w:val="9"/>
        </w:numPr>
        <w:suppressAutoHyphens w:val="0"/>
        <w:ind w:left="720"/>
        <w:jc w:val="center"/>
        <w:textAlignment w:val="auto"/>
      </w:pPr>
      <w:r w:rsidRPr="00B96C41">
        <w:rPr>
          <w:b/>
          <w:w w:val="102"/>
        </w:rPr>
        <w:t>BENDROSIOS NUOSTATOS</w:t>
      </w:r>
    </w:p>
    <w:p w:rsidR="0058430D" w:rsidRPr="00B96C41" w:rsidRDefault="0058430D" w:rsidP="003E10EF">
      <w:pPr>
        <w:pStyle w:val="ListParagraph"/>
        <w:suppressAutoHyphens w:val="0"/>
        <w:spacing w:line="276" w:lineRule="auto"/>
        <w:textAlignment w:val="auto"/>
      </w:pPr>
    </w:p>
    <w:p w:rsidR="00C14191" w:rsidRPr="00BB2D4B" w:rsidRDefault="00C14191" w:rsidP="003E10EF">
      <w:pPr>
        <w:pStyle w:val="ListParagraph"/>
        <w:numPr>
          <w:ilvl w:val="1"/>
          <w:numId w:val="12"/>
        </w:numPr>
        <w:tabs>
          <w:tab w:val="left" w:pos="567"/>
        </w:tabs>
        <w:spacing w:line="276" w:lineRule="auto"/>
        <w:ind w:left="0" w:firstLine="851"/>
        <w:jc w:val="both"/>
        <w:rPr>
          <w:szCs w:val="24"/>
        </w:rPr>
      </w:pPr>
      <w:r w:rsidRPr="00BB2D4B">
        <w:rPr>
          <w:szCs w:val="24"/>
        </w:rPr>
        <w:t xml:space="preserve">Vyriausioji tarnybinės etikos komisijos (toliau – VTEK arba Perkančioji organizacija) strateginis veiklos tikslas – </w:t>
      </w:r>
      <w:r w:rsidR="001D124F" w:rsidRPr="001D124F">
        <w:rPr>
          <w:szCs w:val="24"/>
        </w:rPr>
        <w:t>siekti nepriekaištingo tarnybinės etikos (elgesio) normų įgyvendinimo ir skaidresnės lobistinės veiklos</w:t>
      </w:r>
      <w:r w:rsidRPr="00BB2D4B">
        <w:rPr>
          <w:szCs w:val="24"/>
        </w:rPr>
        <w:t>. Siekdama šio tikslo VTEK aktyviai vykdo interesų konfliktų ir korupcijos viešajame sektoriuje prevenciją, t. y. koordinuoja ir užtikrina privačių interesų deklaravimo procesą, teikia informaciją apie asmenų patikimumą, tinkamo tarnautojų elgesio rekomendacijas bei metodinę pagalbą, organizuoja aktyvią šviečiamąją veiklą.</w:t>
      </w:r>
    </w:p>
    <w:p w:rsidR="00F3121F" w:rsidRPr="00F3121F" w:rsidRDefault="00C14191" w:rsidP="003E10EF">
      <w:pPr>
        <w:pStyle w:val="ListParagraph"/>
        <w:numPr>
          <w:ilvl w:val="1"/>
          <w:numId w:val="12"/>
        </w:numPr>
        <w:tabs>
          <w:tab w:val="left" w:pos="567"/>
        </w:tabs>
        <w:spacing w:line="276" w:lineRule="auto"/>
        <w:ind w:left="0" w:firstLine="851"/>
        <w:jc w:val="both"/>
        <w:rPr>
          <w:szCs w:val="24"/>
        </w:rPr>
      </w:pPr>
      <w:r w:rsidRPr="00C14191">
        <w:rPr>
          <w:szCs w:val="24"/>
        </w:rPr>
        <w:t>VTEK įgyvendin</w:t>
      </w:r>
      <w:r w:rsidR="00F3121F">
        <w:rPr>
          <w:szCs w:val="24"/>
        </w:rPr>
        <w:t>a</w:t>
      </w:r>
      <w:r w:rsidRPr="00C14191">
        <w:rPr>
          <w:szCs w:val="24"/>
        </w:rPr>
        <w:t xml:space="preserve"> projektą</w:t>
      </w:r>
      <w:r>
        <w:rPr>
          <w:szCs w:val="24"/>
        </w:rPr>
        <w:t xml:space="preserve"> „</w:t>
      </w:r>
      <w:r w:rsidR="007D4759">
        <w:rPr>
          <w:szCs w:val="24"/>
        </w:rPr>
        <w:t>Privačių intereso registro sukūrimas“ (toliau  - Projektas)</w:t>
      </w:r>
      <w:r w:rsidRPr="00C14191">
        <w:rPr>
          <w:szCs w:val="24"/>
        </w:rPr>
        <w:t>,</w:t>
      </w:r>
      <w:r w:rsidR="00F3121F">
        <w:rPr>
          <w:szCs w:val="24"/>
        </w:rPr>
        <w:t xml:space="preserve"> kurio</w:t>
      </w:r>
      <w:r w:rsidRPr="00C14191">
        <w:rPr>
          <w:szCs w:val="24"/>
        </w:rPr>
        <w:t xml:space="preserve"> </w:t>
      </w:r>
      <w:r w:rsidR="00F3121F" w:rsidRPr="00F3121F">
        <w:rPr>
          <w:szCs w:val="24"/>
        </w:rPr>
        <w:t xml:space="preserve">apimtyje bus sukurta ir įdiegta Privačių interesų rizikos valdymo informacinė sistema (toliau - </w:t>
      </w:r>
      <w:r w:rsidR="003E10EF">
        <w:rPr>
          <w:szCs w:val="24"/>
        </w:rPr>
        <w:t>PIR</w:t>
      </w:r>
      <w:r w:rsidR="00F3121F" w:rsidRPr="00F3121F">
        <w:rPr>
          <w:szCs w:val="24"/>
        </w:rPr>
        <w:t>VIS)</w:t>
      </w:r>
      <w:r w:rsidR="00F3121F">
        <w:rPr>
          <w:szCs w:val="24"/>
        </w:rPr>
        <w:t>,</w:t>
      </w:r>
      <w:r w:rsidR="00F3121F" w:rsidRPr="00F3121F">
        <w:rPr>
          <w:szCs w:val="24"/>
        </w:rPr>
        <w:t xml:space="preserve"> kuri padėtų VTEK darbuotojams įvertinti asmenų, kurie turi teikti </w:t>
      </w:r>
      <w:r w:rsidR="00F3121F">
        <w:rPr>
          <w:szCs w:val="24"/>
        </w:rPr>
        <w:t xml:space="preserve">Privačių interesų deklaracijas (toliau – </w:t>
      </w:r>
      <w:r w:rsidR="00F3121F" w:rsidRPr="00F3121F">
        <w:rPr>
          <w:szCs w:val="24"/>
        </w:rPr>
        <w:t>Deklaracija</w:t>
      </w:r>
      <w:r w:rsidR="00F3121F">
        <w:rPr>
          <w:szCs w:val="24"/>
        </w:rPr>
        <w:t>)</w:t>
      </w:r>
      <w:r w:rsidR="00F3121F" w:rsidRPr="00F3121F">
        <w:rPr>
          <w:szCs w:val="24"/>
        </w:rPr>
        <w:t>, deklaravimo ir viešųjų ir privačių interesų konfliktų riziką ir, priklausomai nuo nustatyto rizikingumo lygio, parinkti rizikos valdymo priemones.</w:t>
      </w:r>
    </w:p>
    <w:p w:rsidR="00230F64" w:rsidRDefault="00230F64" w:rsidP="003E10EF">
      <w:pPr>
        <w:pStyle w:val="ListParagraph"/>
        <w:numPr>
          <w:ilvl w:val="1"/>
          <w:numId w:val="12"/>
        </w:numPr>
        <w:tabs>
          <w:tab w:val="left" w:pos="567"/>
        </w:tabs>
        <w:spacing w:line="276" w:lineRule="auto"/>
        <w:ind w:left="0" w:firstLine="851"/>
        <w:jc w:val="both"/>
        <w:rPr>
          <w:szCs w:val="24"/>
        </w:rPr>
      </w:pPr>
      <w:r>
        <w:rPr>
          <w:szCs w:val="24"/>
        </w:rPr>
        <w:t xml:space="preserve">Projektas </w:t>
      </w:r>
      <w:r w:rsidRPr="00C14191">
        <w:rPr>
          <w:szCs w:val="24"/>
        </w:rPr>
        <w:t>finansuojam</w:t>
      </w:r>
      <w:r>
        <w:rPr>
          <w:szCs w:val="24"/>
        </w:rPr>
        <w:t xml:space="preserve">as pagal </w:t>
      </w:r>
      <w:r w:rsidRPr="000F40EB">
        <w:t>2014–2020 metų Europos Sąjungos fondų investicijų veiksmų programos 10 prioriteto „Visuomenės poreikius atitinkantis ir pažangus viešasis valdymas“ Nr. 10.1.2-ESFA-V-916 priemonės „</w:t>
      </w:r>
      <w:r w:rsidRPr="006940AF">
        <w:t>Nacionalinių kovos su korupcija priemonių įgyvendinimas“</w:t>
      </w:r>
      <w:r w:rsidRPr="00C14191">
        <w:rPr>
          <w:szCs w:val="24"/>
        </w:rPr>
        <w:t xml:space="preserve"> 2014–2020 metų Europos Sąjungos fondų investicijų veiksmų programos 10 prioriteto „Visuomenės poreikius atitinkantis ir pažangus viešasis valdymas“ Nr. 10.1.4-ESFA-V-922 priemon</w:t>
      </w:r>
      <w:r>
        <w:rPr>
          <w:szCs w:val="24"/>
        </w:rPr>
        <w:t>ę</w:t>
      </w:r>
      <w:r w:rsidRPr="00C14191">
        <w:rPr>
          <w:szCs w:val="24"/>
        </w:rPr>
        <w:t xml:space="preserve"> „Teisingumo sistemos veiksmingumo didinimas“ lėšomis.</w:t>
      </w:r>
    </w:p>
    <w:p w:rsidR="00F3121F" w:rsidRDefault="00F3121F" w:rsidP="003E10EF">
      <w:pPr>
        <w:tabs>
          <w:tab w:val="left" w:pos="567"/>
        </w:tabs>
        <w:spacing w:line="276" w:lineRule="auto"/>
        <w:jc w:val="both"/>
      </w:pPr>
    </w:p>
    <w:p w:rsidR="00F3121F" w:rsidRPr="00F3121F" w:rsidRDefault="00F3121F" w:rsidP="003E10EF">
      <w:pPr>
        <w:tabs>
          <w:tab w:val="left" w:pos="567"/>
        </w:tabs>
        <w:spacing w:line="276" w:lineRule="auto"/>
        <w:jc w:val="both"/>
      </w:pPr>
    </w:p>
    <w:p w:rsidR="00F3121F" w:rsidRDefault="003E10EF" w:rsidP="003E10EF">
      <w:pPr>
        <w:pStyle w:val="ListParagraph"/>
        <w:numPr>
          <w:ilvl w:val="0"/>
          <w:numId w:val="9"/>
        </w:numPr>
        <w:suppressAutoHyphens w:val="0"/>
        <w:spacing w:line="276" w:lineRule="auto"/>
        <w:ind w:left="0"/>
        <w:jc w:val="center"/>
        <w:textAlignment w:val="auto"/>
        <w:rPr>
          <w:b/>
          <w:caps/>
        </w:rPr>
      </w:pPr>
      <w:bookmarkStart w:id="8" w:name="_Toc244509056"/>
      <w:bookmarkStart w:id="9" w:name="_Toc244510887"/>
      <w:bookmarkStart w:id="10" w:name="_Toc244515202"/>
      <w:bookmarkStart w:id="11" w:name="_Toc244515318"/>
      <w:bookmarkStart w:id="12" w:name="_Toc249326491"/>
      <w:r>
        <w:rPr>
          <w:b/>
          <w:caps/>
        </w:rPr>
        <w:t>PIR</w:t>
      </w:r>
      <w:r w:rsidR="00F3121F" w:rsidRPr="00B96C41">
        <w:rPr>
          <w:b/>
          <w:caps/>
        </w:rPr>
        <w:t>kimo tikslas</w:t>
      </w:r>
      <w:r w:rsidR="00F3121F">
        <w:rPr>
          <w:b/>
          <w:caps/>
        </w:rPr>
        <w:t xml:space="preserve"> ir</w:t>
      </w:r>
      <w:r w:rsidR="00F3121F" w:rsidRPr="00B96C41">
        <w:rPr>
          <w:b/>
          <w:caps/>
        </w:rPr>
        <w:t xml:space="preserve"> uždaviniai </w:t>
      </w:r>
      <w:bookmarkEnd w:id="8"/>
      <w:bookmarkEnd w:id="9"/>
      <w:bookmarkEnd w:id="10"/>
      <w:bookmarkEnd w:id="11"/>
      <w:bookmarkEnd w:id="12"/>
    </w:p>
    <w:p w:rsidR="00F3121F" w:rsidRPr="00B96C41" w:rsidRDefault="00F3121F" w:rsidP="003E10EF">
      <w:pPr>
        <w:pStyle w:val="ListParagraph"/>
        <w:suppressAutoHyphens w:val="0"/>
        <w:spacing w:line="276" w:lineRule="auto"/>
        <w:ind w:left="0"/>
        <w:textAlignment w:val="auto"/>
        <w:rPr>
          <w:b/>
          <w:caps/>
        </w:rPr>
      </w:pPr>
    </w:p>
    <w:p w:rsidR="00F3121F" w:rsidRPr="005047DE" w:rsidRDefault="00F3121F"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t xml:space="preserve">Šio </w:t>
      </w:r>
      <w:r w:rsidR="003E10EF">
        <w:t>pir</w:t>
      </w:r>
      <w:r>
        <w:t>kimo</w:t>
      </w:r>
      <w:r w:rsidRPr="005047DE">
        <w:t xml:space="preserve"> tikslas </w:t>
      </w:r>
      <w:r>
        <w:t>–</w:t>
      </w:r>
      <w:r w:rsidRPr="005047DE">
        <w:t xml:space="preserve"> </w:t>
      </w:r>
      <w:r>
        <w:t xml:space="preserve">įsigyti </w:t>
      </w:r>
      <w:r w:rsidR="003E10EF">
        <w:t>PIRVIS</w:t>
      </w:r>
      <w:r w:rsidRPr="00EB09FB">
        <w:t xml:space="preserve"> kūrimo ir diegimo </w:t>
      </w:r>
      <w:r w:rsidRPr="00F3121F">
        <w:rPr>
          <w:b/>
          <w:u w:val="single"/>
        </w:rPr>
        <w:t>techninės priežiūros paslaugas.</w:t>
      </w:r>
      <w:r w:rsidRPr="005047DE">
        <w:t xml:space="preserve"> </w:t>
      </w:r>
    </w:p>
    <w:p w:rsidR="00F3121F" w:rsidRDefault="003E10EF"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t>PIRVIS</w:t>
      </w:r>
      <w:r w:rsidR="00F3121F">
        <w:t xml:space="preserve"> kūrimo ir diegimo techninės priežiūros paslaugos apims šias sritis:</w:t>
      </w:r>
    </w:p>
    <w:p w:rsidR="00F3121F" w:rsidRDefault="00F3121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Techninės priežiūros plano parengimą;</w:t>
      </w:r>
    </w:p>
    <w:p w:rsidR="00F3121F" w:rsidRDefault="003E10E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PIRVIS</w:t>
      </w:r>
      <w:r w:rsidR="00F3121F">
        <w:t xml:space="preserve"> projektavimo, kūrimo ar modernizavimo, testavimo, diegimo bei kitų susijusių darbų, kuriuos vykdys </w:t>
      </w:r>
      <w:r>
        <w:t>PIRVIS</w:t>
      </w:r>
      <w:r w:rsidR="00F3121F">
        <w:t xml:space="preserve"> </w:t>
      </w:r>
      <w:r w:rsidR="00F3121F" w:rsidRPr="00F3121F">
        <w:t>kūrimo ir diegimo paslaugų teikėj</w:t>
      </w:r>
      <w:r>
        <w:t>as</w:t>
      </w:r>
      <w:r w:rsidR="00F3121F" w:rsidRPr="00F3121F">
        <w:t xml:space="preserve"> (toliau - Diegėjas)</w:t>
      </w:r>
      <w:r w:rsidR="00F3121F">
        <w:t>, atitikimo techninei specifikacijai kontrolę;</w:t>
      </w:r>
    </w:p>
    <w:p w:rsidR="00F3121F" w:rsidRDefault="00F3121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 xml:space="preserve">Rekomendacijų teikimą </w:t>
      </w:r>
      <w:r w:rsidR="003E10EF">
        <w:t>PIRVIS</w:t>
      </w:r>
      <w:r>
        <w:t xml:space="preserve"> kūrimo ir diegimo projekto valdymo klausimais;</w:t>
      </w:r>
    </w:p>
    <w:p w:rsidR="00F3121F" w:rsidRDefault="003E10E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D</w:t>
      </w:r>
      <w:r w:rsidR="00F3121F">
        <w:t>iegėjo parengtos dokumentacijos vertinimą, analizę bei pastabų ir rekomendacijų teikimą;</w:t>
      </w:r>
    </w:p>
    <w:p w:rsidR="00F3121F" w:rsidRDefault="00F3121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 xml:space="preserve">Aktyvų dalyvavimą </w:t>
      </w:r>
      <w:r w:rsidR="003E10EF">
        <w:t>PIRVIS</w:t>
      </w:r>
      <w:r>
        <w:t xml:space="preserve"> priėmimo testavimo sesijose ir </w:t>
      </w:r>
      <w:r w:rsidR="003E10EF">
        <w:t>PIRVIS</w:t>
      </w:r>
      <w:r>
        <w:t xml:space="preserve"> priėmimo testavimo ataskaitų rengimą;</w:t>
      </w:r>
    </w:p>
    <w:p w:rsidR="00F3121F" w:rsidRPr="00C012EB" w:rsidRDefault="003E10E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t>PIRVIS</w:t>
      </w:r>
      <w:r w:rsidR="00F3121F" w:rsidRPr="00C012EB">
        <w:t xml:space="preserve"> bandomosios eksploatacijos plano parengimą;</w:t>
      </w:r>
    </w:p>
    <w:p w:rsidR="00F3121F" w:rsidRPr="00C012EB" w:rsidRDefault="00F3121F" w:rsidP="003E10EF">
      <w:pPr>
        <w:pStyle w:val="ListParagraph"/>
        <w:numPr>
          <w:ilvl w:val="2"/>
          <w:numId w:val="10"/>
        </w:numPr>
        <w:tabs>
          <w:tab w:val="left" w:pos="993"/>
          <w:tab w:val="left" w:pos="1276"/>
        </w:tabs>
        <w:autoSpaceDN/>
        <w:spacing w:after="200" w:line="276" w:lineRule="auto"/>
        <w:ind w:left="0" w:firstLine="851"/>
        <w:contextualSpacing/>
        <w:jc w:val="both"/>
        <w:textAlignment w:val="auto"/>
      </w:pPr>
      <w:r w:rsidRPr="00C012EB">
        <w:t>Galutinių rezultatų įvertinimą</w:t>
      </w:r>
      <w:r w:rsidR="003E10EF">
        <w:t>.</w:t>
      </w:r>
    </w:p>
    <w:p w:rsidR="00F3121F" w:rsidRDefault="00F3121F"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rsidRPr="00BF2069">
        <w:lastRenderedPageBreak/>
        <w:t xml:space="preserve">Šioje techninėje specifikacijoje naudojamos sąvokos apibrėžtos teisės aktuose, taikomuose šiam </w:t>
      </w:r>
      <w:r w:rsidR="003E10EF">
        <w:t>pir</w:t>
      </w:r>
      <w:r w:rsidRPr="00BF2069">
        <w:t xml:space="preserve">kimui ir jo objektui, ir suprantamos taip kaip naudojamos gerojoje informacinių technologijų praktikoje. </w:t>
      </w:r>
    </w:p>
    <w:p w:rsidR="00F3121F" w:rsidRDefault="00F3121F"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rsidRPr="00BF2069">
        <w:t xml:space="preserve">Šiame dokumente naudojami terminai „turi būti“, „turi turėti“, „turi turėti galimybę“ yra lygiaverčiai ir reiškia, kad paslaugų teikėjas šio </w:t>
      </w:r>
      <w:r w:rsidR="003E10EF">
        <w:t>pir</w:t>
      </w:r>
      <w:r w:rsidRPr="00BF2069">
        <w:t>kimo apimtyje privalo atlikti numatytas analizes, parengti, s</w:t>
      </w:r>
      <w:r>
        <w:t>uderinti  nurodytus dokumentus.</w:t>
      </w:r>
    </w:p>
    <w:p w:rsidR="00F3121F" w:rsidRPr="00BF2069" w:rsidRDefault="003E10EF" w:rsidP="003E10EF">
      <w:pPr>
        <w:pStyle w:val="ListParagraph"/>
        <w:numPr>
          <w:ilvl w:val="1"/>
          <w:numId w:val="10"/>
        </w:numPr>
        <w:tabs>
          <w:tab w:val="left" w:pos="993"/>
          <w:tab w:val="left" w:pos="1276"/>
        </w:tabs>
        <w:autoSpaceDN/>
        <w:spacing w:after="200" w:line="276" w:lineRule="auto"/>
        <w:ind w:left="0" w:firstLine="851"/>
        <w:contextualSpacing/>
        <w:jc w:val="both"/>
        <w:textAlignment w:val="auto"/>
      </w:pPr>
      <w:r>
        <w:t>Pir</w:t>
      </w:r>
      <w:r w:rsidR="00F3121F" w:rsidRPr="00BF2069">
        <w:t xml:space="preserve">kimas į dalis neskirstomas. </w:t>
      </w:r>
    </w:p>
    <w:p w:rsidR="0058430D" w:rsidRPr="00B97B85" w:rsidRDefault="0058430D" w:rsidP="0058430D">
      <w:pPr>
        <w:pStyle w:val="ListParagraph"/>
        <w:tabs>
          <w:tab w:val="left" w:pos="993"/>
        </w:tabs>
        <w:autoSpaceDN/>
        <w:spacing w:after="200"/>
        <w:ind w:left="567"/>
        <w:contextualSpacing/>
        <w:jc w:val="both"/>
        <w:textAlignment w:val="auto"/>
        <w:rPr>
          <w:b/>
        </w:rPr>
      </w:pPr>
    </w:p>
    <w:p w:rsidR="0058430D" w:rsidRDefault="00C14191" w:rsidP="00CF3CE9">
      <w:pPr>
        <w:pStyle w:val="ListParagraph"/>
        <w:numPr>
          <w:ilvl w:val="0"/>
          <w:numId w:val="9"/>
        </w:numPr>
        <w:suppressAutoHyphens w:val="0"/>
        <w:ind w:left="709" w:hanging="709"/>
        <w:jc w:val="center"/>
        <w:textAlignment w:val="auto"/>
        <w:rPr>
          <w:b/>
          <w:w w:val="102"/>
        </w:rPr>
      </w:pPr>
      <w:r>
        <w:rPr>
          <w:b/>
          <w:w w:val="102"/>
        </w:rPr>
        <w:t>SIEKIAMOS SPRĘSTI PROBLEMOS</w:t>
      </w:r>
      <w:r w:rsidR="0058430D">
        <w:rPr>
          <w:b/>
          <w:w w:val="102"/>
        </w:rPr>
        <w:br/>
      </w:r>
    </w:p>
    <w:p w:rsidR="003E10EF" w:rsidRPr="00B97DDE" w:rsidRDefault="003E10EF" w:rsidP="003E10EF">
      <w:pPr>
        <w:pStyle w:val="ListParagraph"/>
        <w:numPr>
          <w:ilvl w:val="1"/>
          <w:numId w:val="19"/>
        </w:numPr>
        <w:spacing w:line="276" w:lineRule="auto"/>
        <w:ind w:left="0" w:firstLine="851"/>
        <w:jc w:val="both"/>
      </w:pPr>
      <w:r w:rsidRPr="00B97DDE">
        <w:t xml:space="preserve">Esminė sprendžiama problema – deklaravimo ir viešųjų ir privačių interesų konfliktų rizikos vertinimo ir valdymo proceso neefektyvumas ir administracinė našta. </w:t>
      </w:r>
    </w:p>
    <w:p w:rsidR="003E10EF" w:rsidRPr="00B97DDE" w:rsidRDefault="003E10EF" w:rsidP="003E10EF">
      <w:pPr>
        <w:pStyle w:val="ListParagraph"/>
        <w:numPr>
          <w:ilvl w:val="1"/>
          <w:numId w:val="19"/>
        </w:numPr>
        <w:spacing w:line="276" w:lineRule="auto"/>
        <w:ind w:left="0" w:firstLine="851"/>
        <w:jc w:val="both"/>
      </w:pPr>
      <w:r w:rsidRPr="00B97DDE">
        <w:t>VTEK atlieka</w:t>
      </w:r>
      <w:r>
        <w:t xml:space="preserve"> asmenų, kurie privalo deklaruoti privačius interesus,</w:t>
      </w:r>
      <w:r w:rsidRPr="00B97DDE">
        <w:t xml:space="preserve"> pateiktų</w:t>
      </w:r>
      <w:r>
        <w:t xml:space="preserve"> Deklaracijų </w:t>
      </w:r>
      <w:r w:rsidRPr="00B97DDE">
        <w:t>analizę – nustatoma rizikos grupė ir pagal ją rankiniu būdu atrenkamos deklaracijos tyrimams atlikti. Tačiau šis procesas yra neefektyvus, nes rizikos grupė nustatoma tik pagal vieną ar kelis kriterijus</w:t>
      </w:r>
      <w:r>
        <w:t>, dėl to</w:t>
      </w:r>
      <w:r w:rsidRPr="00B97DDE">
        <w:t xml:space="preserve"> gaištamas laikas, kol atrenkamos Deklaracijos.</w:t>
      </w:r>
    </w:p>
    <w:p w:rsidR="003E10EF" w:rsidRPr="00B97DDE" w:rsidRDefault="003E10EF" w:rsidP="003E10EF">
      <w:pPr>
        <w:pStyle w:val="ListParagraph"/>
        <w:numPr>
          <w:ilvl w:val="1"/>
          <w:numId w:val="19"/>
        </w:numPr>
        <w:spacing w:line="276" w:lineRule="auto"/>
        <w:ind w:left="0" w:firstLine="851"/>
        <w:jc w:val="both"/>
      </w:pPr>
      <w:r w:rsidRPr="00B97DDE">
        <w:t>Atsižvelgiant į tai, kad kiekvienais metais Deklaracijų skaičius nuolat auga ir VTEK personalas neturi galimybių atlikti patikros rankiniu būdu, automatinis deklaravimo ir viešųjų ir privačių interesų konfliktų rizikos vertinimas yra būtinas. Sukūrus PIRV</w:t>
      </w:r>
      <w:r>
        <w:t>I</w:t>
      </w:r>
      <w:r w:rsidRPr="00B97DDE">
        <w:t>S būtų užtikrinta efektyvesnė Deklaracijų analizė ir optimizuota deklaravimo ir viešųjų ir privačių interesų konfliktų rizikos valdymo veikla</w:t>
      </w:r>
      <w:r>
        <w:t>.</w:t>
      </w:r>
      <w:r w:rsidRPr="00B97DDE">
        <w:t xml:space="preserve"> </w:t>
      </w:r>
      <w:r>
        <w:t>D</w:t>
      </w:r>
      <w:r w:rsidRPr="00B97DDE">
        <w:t>alyje atvejų būtų iš anksto užkirstas kelias galimiems interesų konfliktams, atitinkamos institucijos vadovai būtų informuoti apie įstaigos darbuotojams galinčius kilti interesų konfliktus, atsižvelgiant į sprendžiamus klausimus.</w:t>
      </w:r>
    </w:p>
    <w:p w:rsidR="003E10EF" w:rsidRPr="00B97DDE" w:rsidRDefault="003E10EF" w:rsidP="003E10EF">
      <w:pPr>
        <w:pStyle w:val="ListParagraph"/>
        <w:numPr>
          <w:ilvl w:val="1"/>
          <w:numId w:val="19"/>
        </w:numPr>
        <w:spacing w:line="276" w:lineRule="auto"/>
        <w:ind w:left="0" w:firstLine="851"/>
        <w:jc w:val="both"/>
      </w:pPr>
      <w:r w:rsidRPr="00B97DDE">
        <w:t>Deklaravimo ir viešųjų ir privačių interesų konfliktų rizikos vertinimo ir valdymo procesas nėra sukoncentruotas vienoje aplinkoje, todėl yra poreikis realizuoti technines priemones, visą su deklaravimo ir viešųjų ir privačių interesų konfliktų rizikos vertinimu ir valdymu susijusią informaciją kaupti ir tvarkyti vienoje loginėje vietoje, kurioje būtų kaupiama visa informacija susijusi su viešųjų ir privačių interesų rizikos vertinimu ir pritaikytomis rizikos valdymo priemonėmis.</w:t>
      </w:r>
    </w:p>
    <w:p w:rsidR="003E10EF" w:rsidRPr="00B97DDE" w:rsidRDefault="003E10EF" w:rsidP="003E10EF">
      <w:pPr>
        <w:pStyle w:val="ListParagraph"/>
        <w:numPr>
          <w:ilvl w:val="1"/>
          <w:numId w:val="19"/>
        </w:numPr>
        <w:spacing w:line="276" w:lineRule="auto"/>
        <w:ind w:left="0" w:firstLine="851"/>
        <w:jc w:val="both"/>
      </w:pPr>
      <w:r w:rsidRPr="00B97DDE">
        <w:t>Informacija, skirta deklaravimo ir viešųjų ir privačių interesų konfliktų rizikos vertinimui yra kaupiama nestruktūrizuota forma, t. y., įvairūs skenuoti popieriniai dokumentai ar kitaip saugomos „Word“ ar „Excel“ bylos.</w:t>
      </w:r>
    </w:p>
    <w:p w:rsidR="003E10EF" w:rsidRDefault="003E10EF" w:rsidP="003E10EF">
      <w:pPr>
        <w:pStyle w:val="ListParagraph"/>
        <w:numPr>
          <w:ilvl w:val="1"/>
          <w:numId w:val="19"/>
        </w:numPr>
        <w:spacing w:line="276" w:lineRule="auto"/>
        <w:ind w:left="0" w:firstLine="851"/>
        <w:jc w:val="both"/>
      </w:pPr>
      <w:r w:rsidRPr="00B97DDE">
        <w:t>Vertinant deklaravimo ir viešųjų ir privačių interesų konfliktų riziką, nėra galimybės panaudoti išorinėse informacinėse sistemose ar registruose kaupiamų duomenų.</w:t>
      </w:r>
    </w:p>
    <w:p w:rsidR="003E10EF" w:rsidRPr="005C006F" w:rsidRDefault="003E10EF" w:rsidP="003E10EF">
      <w:pPr>
        <w:pStyle w:val="ListParagraph"/>
        <w:tabs>
          <w:tab w:val="left" w:pos="993"/>
          <w:tab w:val="left" w:pos="1276"/>
        </w:tabs>
        <w:autoSpaceDN/>
        <w:spacing w:after="200"/>
        <w:ind w:left="851"/>
        <w:contextualSpacing/>
        <w:jc w:val="both"/>
        <w:textAlignment w:val="auto"/>
        <w:rPr>
          <w:lang w:val="en-US"/>
        </w:rPr>
      </w:pPr>
    </w:p>
    <w:p w:rsidR="003E10EF" w:rsidRPr="00711727" w:rsidRDefault="004D1C78" w:rsidP="00241726">
      <w:pPr>
        <w:pStyle w:val="ListParagraph"/>
        <w:numPr>
          <w:ilvl w:val="0"/>
          <w:numId w:val="9"/>
        </w:numPr>
        <w:tabs>
          <w:tab w:val="left" w:pos="1276"/>
          <w:tab w:val="left" w:pos="1418"/>
        </w:tabs>
        <w:suppressAutoHyphens w:val="0"/>
        <w:autoSpaceDN/>
        <w:spacing w:after="200"/>
        <w:ind w:left="720"/>
        <w:contextualSpacing/>
        <w:jc w:val="center"/>
        <w:textAlignment w:val="auto"/>
        <w:rPr>
          <w:b/>
          <w:w w:val="102"/>
        </w:rPr>
      </w:pPr>
      <w:r>
        <w:t xml:space="preserve"> </w:t>
      </w:r>
      <w:r w:rsidR="003E10EF" w:rsidRPr="00711727">
        <w:rPr>
          <w:b/>
          <w:w w:val="102"/>
        </w:rPr>
        <w:t>SIEKIAMA SITUACIJA</w:t>
      </w:r>
      <w:r w:rsidR="0058430D" w:rsidRPr="00711727">
        <w:rPr>
          <w:b/>
          <w:w w:val="102"/>
        </w:rPr>
        <w:br/>
      </w:r>
    </w:p>
    <w:p w:rsidR="003E10EF" w:rsidRDefault="00711727" w:rsidP="00711727">
      <w:pPr>
        <w:pStyle w:val="ListParagraph"/>
        <w:numPr>
          <w:ilvl w:val="1"/>
          <w:numId w:val="20"/>
        </w:numPr>
        <w:spacing w:line="276" w:lineRule="auto"/>
        <w:ind w:left="0" w:firstLine="851"/>
        <w:jc w:val="both"/>
      </w:pPr>
      <w:r>
        <w:t xml:space="preserve">Projekto metu sukurta ir įdiegta </w:t>
      </w:r>
      <w:r w:rsidR="003E10EF">
        <w:t xml:space="preserve">PIRVIS </w:t>
      </w:r>
      <w:r>
        <w:t>bus</w:t>
      </w:r>
      <w:r w:rsidR="003E10EF">
        <w:t xml:space="preserve"> skirta ne paties sprendimo suformulavimui, o padėti Perkančiojoje organizacijoje sprendimus priimantiems asmenims, vykdantiems Deklaracijų rizikos ir jos priemonių įgyvendinimo funkcijas, apdoroti informaciją apie asmenis, privalančius deklaruoti privačius interesus, jų rizikos tikimybes ir pateikti jiems informaciją, reikalingą priimant sprendimą dėl rizikos valdymo priemonių taikymo.</w:t>
      </w:r>
    </w:p>
    <w:p w:rsidR="003E10EF" w:rsidRDefault="003E10EF" w:rsidP="00711727">
      <w:pPr>
        <w:pStyle w:val="ListParagraph"/>
        <w:numPr>
          <w:ilvl w:val="1"/>
          <w:numId w:val="20"/>
        </w:numPr>
        <w:spacing w:line="276" w:lineRule="auto"/>
        <w:ind w:left="0" w:firstLine="851"/>
        <w:jc w:val="both"/>
      </w:pPr>
      <w:r w:rsidRPr="00711727">
        <w:t>PIRVIS pagrindinis tikslas</w:t>
      </w:r>
      <w:r>
        <w:t xml:space="preserve"> – apskaičiuoti visų Ilgojo sąrašo objektų rizikingumą, nustatyti rizikingiausias Deklaracijas ir užtikrinti šių Deklaracijų rizikos valdymo priemonių įgyvendinimą.</w:t>
      </w:r>
    </w:p>
    <w:p w:rsidR="003E10EF" w:rsidRDefault="003E10EF" w:rsidP="00711727">
      <w:pPr>
        <w:pStyle w:val="ListParagraph"/>
        <w:numPr>
          <w:ilvl w:val="1"/>
          <w:numId w:val="20"/>
        </w:numPr>
        <w:spacing w:line="276" w:lineRule="auto"/>
        <w:ind w:left="0" w:firstLine="851"/>
        <w:jc w:val="both"/>
      </w:pPr>
      <w:r>
        <w:t xml:space="preserve">Pagrindinės </w:t>
      </w:r>
      <w:r w:rsidRPr="00711727">
        <w:t>PIRVIS funkcijos</w:t>
      </w:r>
      <w:r>
        <w:t>:</w:t>
      </w:r>
    </w:p>
    <w:p w:rsidR="003E10EF" w:rsidRDefault="003E10EF" w:rsidP="00711727">
      <w:pPr>
        <w:pStyle w:val="ListParagraph"/>
        <w:numPr>
          <w:ilvl w:val="2"/>
          <w:numId w:val="20"/>
        </w:numPr>
        <w:spacing w:line="276" w:lineRule="auto"/>
        <w:ind w:left="0" w:firstLine="851"/>
        <w:jc w:val="both"/>
      </w:pPr>
      <w:r>
        <w:lastRenderedPageBreak/>
        <w:t>iš išorinių informacinių sistemų ir registrų gauti ir kaupti su asmenimis, privalančiais deklaruoti privačius interesus, susijusius duomenis, kurie reikalingi asmenų, privalančių deklaruoti privačius interesus, rizikingumui apskaičiuoti;</w:t>
      </w:r>
    </w:p>
    <w:p w:rsidR="003E10EF" w:rsidRDefault="003E10EF" w:rsidP="00711727">
      <w:pPr>
        <w:pStyle w:val="ListParagraph"/>
        <w:numPr>
          <w:ilvl w:val="2"/>
          <w:numId w:val="20"/>
        </w:numPr>
        <w:spacing w:line="276" w:lineRule="auto"/>
        <w:ind w:left="0" w:firstLine="851"/>
        <w:jc w:val="both"/>
      </w:pPr>
      <w:r>
        <w:t xml:space="preserve">pagal nustatytą </w:t>
      </w:r>
      <w:r w:rsidR="00711727">
        <w:t>Rizikos valdymo modelį</w:t>
      </w:r>
      <w:r>
        <w:t xml:space="preserve"> apskaičiuoti atskirų Deklaracijų bendrą rizikos lygį;</w:t>
      </w:r>
    </w:p>
    <w:p w:rsidR="003E10EF" w:rsidRDefault="003E10EF" w:rsidP="00711727">
      <w:pPr>
        <w:pStyle w:val="ListParagraph"/>
        <w:numPr>
          <w:ilvl w:val="2"/>
          <w:numId w:val="20"/>
        </w:numPr>
        <w:spacing w:line="276" w:lineRule="auto"/>
        <w:ind w:left="0" w:firstLine="851"/>
        <w:jc w:val="both"/>
      </w:pPr>
      <w:r>
        <w:t>automatizuotai sudaryti rizikingų Deklaracijų sąrašą;</w:t>
      </w:r>
    </w:p>
    <w:p w:rsidR="003E10EF" w:rsidRDefault="003E10EF" w:rsidP="00711727">
      <w:pPr>
        <w:pStyle w:val="ListParagraph"/>
        <w:numPr>
          <w:ilvl w:val="2"/>
          <w:numId w:val="20"/>
        </w:numPr>
        <w:spacing w:line="276" w:lineRule="auto"/>
        <w:ind w:left="0" w:firstLine="851"/>
        <w:jc w:val="both"/>
      </w:pPr>
      <w:r>
        <w:t>automatizuotai pasiūlyti Deklaracijų rizikos valdymo priemones;</w:t>
      </w:r>
    </w:p>
    <w:p w:rsidR="003E10EF" w:rsidRDefault="003E10EF" w:rsidP="00711727">
      <w:pPr>
        <w:pStyle w:val="ListParagraph"/>
        <w:numPr>
          <w:ilvl w:val="2"/>
          <w:numId w:val="20"/>
        </w:numPr>
        <w:spacing w:line="276" w:lineRule="auto"/>
        <w:ind w:left="0" w:firstLine="851"/>
        <w:jc w:val="both"/>
      </w:pPr>
      <w:r>
        <w:t xml:space="preserve">informuoti institucijų, kuriose dirba asmuo, privalantis deklaruoti privačius interesus (toliau - Institucija), atsakingus darbuotojus apie galimas viešų ir privačių interesų konfliktų grėsmes, kylančias Institucijos darbuotojams; </w:t>
      </w:r>
    </w:p>
    <w:p w:rsidR="003E10EF" w:rsidRDefault="003E10EF" w:rsidP="00711727">
      <w:pPr>
        <w:pStyle w:val="ListParagraph"/>
        <w:numPr>
          <w:ilvl w:val="2"/>
          <w:numId w:val="20"/>
        </w:numPr>
        <w:spacing w:line="276" w:lineRule="auto"/>
        <w:ind w:left="0" w:firstLine="851"/>
        <w:jc w:val="both"/>
      </w:pPr>
      <w:r>
        <w:t>formuoti statistines ir analitines ataskaitas;</w:t>
      </w:r>
    </w:p>
    <w:p w:rsidR="003E10EF" w:rsidRDefault="003E10EF" w:rsidP="00711727">
      <w:pPr>
        <w:pStyle w:val="ListParagraph"/>
        <w:numPr>
          <w:ilvl w:val="2"/>
          <w:numId w:val="20"/>
        </w:numPr>
        <w:spacing w:line="276" w:lineRule="auto"/>
        <w:ind w:left="0" w:firstLine="851"/>
        <w:jc w:val="both"/>
      </w:pPr>
      <w:r>
        <w:t>suinteresuotoms institucijoms teikti duomenis, susijusius su asmenims, privalantiems deklaruoti privačius interesus, kylančiomis viešų ir privačių interesų konfliktų grėsmėmis.</w:t>
      </w:r>
    </w:p>
    <w:p w:rsidR="0088232D" w:rsidRPr="003205AD" w:rsidRDefault="003205AD" w:rsidP="00711727">
      <w:pPr>
        <w:pStyle w:val="ListParagraph"/>
        <w:numPr>
          <w:ilvl w:val="1"/>
          <w:numId w:val="20"/>
        </w:numPr>
        <w:spacing w:line="276" w:lineRule="auto"/>
        <w:ind w:left="0" w:firstLine="851"/>
        <w:jc w:val="both"/>
        <w:rPr>
          <w:w w:val="102"/>
        </w:rPr>
      </w:pPr>
      <w:r>
        <w:t xml:space="preserve">Preliminari </w:t>
      </w:r>
      <w:r w:rsidR="003E10EF">
        <w:t>PIRVIS</w:t>
      </w:r>
      <w:r w:rsidRPr="00183675">
        <w:t xml:space="preserve"> architektūros schema</w:t>
      </w:r>
      <w:r>
        <w:t>:</w:t>
      </w:r>
    </w:p>
    <w:p w:rsidR="003205AD" w:rsidRPr="003205AD" w:rsidRDefault="00711727" w:rsidP="004C5C36">
      <w:pPr>
        <w:tabs>
          <w:tab w:val="left" w:pos="1276"/>
          <w:tab w:val="left" w:pos="1560"/>
        </w:tabs>
        <w:autoSpaceDN/>
        <w:spacing w:after="200"/>
        <w:contextualSpacing/>
        <w:jc w:val="both"/>
        <w:textAlignment w:val="auto"/>
        <w:rPr>
          <w:w w:val="102"/>
        </w:rPr>
      </w:pPr>
      <w:r>
        <w:rPr>
          <w:noProof/>
          <w:lang w:eastAsia="lt-LT"/>
        </w:rPr>
        <w:drawing>
          <wp:inline distT="0" distB="0" distL="0" distR="0" wp14:anchorId="5DD0AC41" wp14:editId="296D28A9">
            <wp:extent cx="6587069" cy="5038725"/>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rchitektūra PIRVIS.png"/>
                    <pic:cNvPicPr/>
                  </pic:nvPicPr>
                  <pic:blipFill>
                    <a:blip r:embed="rId7">
                      <a:extLst>
                        <a:ext uri="{28A0092B-C50C-407E-A947-70E740481C1C}">
                          <a14:useLocalDpi xmlns:a14="http://schemas.microsoft.com/office/drawing/2010/main" val="0"/>
                        </a:ext>
                      </a:extLst>
                    </a:blip>
                    <a:stretch>
                      <a:fillRect/>
                    </a:stretch>
                  </pic:blipFill>
                  <pic:spPr>
                    <a:xfrm>
                      <a:off x="0" y="0"/>
                      <a:ext cx="6590165" cy="5041093"/>
                    </a:xfrm>
                    <a:prstGeom prst="rect">
                      <a:avLst/>
                    </a:prstGeom>
                  </pic:spPr>
                </pic:pic>
              </a:graphicData>
            </a:graphic>
          </wp:inline>
        </w:drawing>
      </w:r>
    </w:p>
    <w:p w:rsidR="0058430D" w:rsidRPr="006D3764" w:rsidRDefault="0058430D" w:rsidP="0058430D">
      <w:pPr>
        <w:jc w:val="both"/>
        <w:rPr>
          <w:lang w:val="en-US"/>
        </w:rPr>
      </w:pPr>
    </w:p>
    <w:p w:rsidR="0058430D" w:rsidRDefault="0058430D" w:rsidP="0058430D">
      <w:pPr>
        <w:ind w:firstLine="1296"/>
        <w:jc w:val="both"/>
      </w:pPr>
    </w:p>
    <w:p w:rsidR="00A600E5" w:rsidRDefault="00A600E5" w:rsidP="0058430D">
      <w:pPr>
        <w:ind w:firstLine="1296"/>
        <w:jc w:val="both"/>
      </w:pPr>
    </w:p>
    <w:p w:rsidR="00A600E5" w:rsidRDefault="00A600E5" w:rsidP="0058430D">
      <w:pPr>
        <w:ind w:firstLine="1296"/>
        <w:jc w:val="both"/>
      </w:pPr>
    </w:p>
    <w:p w:rsidR="00A600E5" w:rsidRDefault="00A600E5" w:rsidP="0058430D">
      <w:pPr>
        <w:ind w:firstLine="1296"/>
        <w:jc w:val="both"/>
      </w:pPr>
    </w:p>
    <w:p w:rsidR="00A600E5" w:rsidRDefault="00A600E5" w:rsidP="0058430D">
      <w:pPr>
        <w:ind w:firstLine="1296"/>
        <w:jc w:val="both"/>
      </w:pPr>
    </w:p>
    <w:p w:rsidR="00A600E5" w:rsidRDefault="00A600E5" w:rsidP="0058430D">
      <w:pPr>
        <w:ind w:firstLine="1296"/>
        <w:jc w:val="both"/>
      </w:pPr>
    </w:p>
    <w:p w:rsidR="00A600E5" w:rsidRDefault="00A600E5" w:rsidP="0058430D">
      <w:pPr>
        <w:ind w:firstLine="1296"/>
        <w:jc w:val="both"/>
      </w:pPr>
    </w:p>
    <w:p w:rsidR="00A600E5" w:rsidRPr="00711727" w:rsidRDefault="00711727" w:rsidP="00711727">
      <w:pPr>
        <w:pStyle w:val="ListParagraph"/>
        <w:numPr>
          <w:ilvl w:val="0"/>
          <w:numId w:val="9"/>
        </w:numPr>
        <w:tabs>
          <w:tab w:val="left" w:pos="1276"/>
          <w:tab w:val="left" w:pos="1418"/>
        </w:tabs>
        <w:suppressAutoHyphens w:val="0"/>
        <w:autoSpaceDN/>
        <w:spacing w:after="200"/>
        <w:ind w:left="720"/>
        <w:contextualSpacing/>
        <w:jc w:val="center"/>
        <w:textAlignment w:val="auto"/>
        <w:rPr>
          <w:b/>
        </w:rPr>
      </w:pPr>
      <w:r>
        <w:rPr>
          <w:b/>
        </w:rPr>
        <w:t>DETALUS PASLAUGŲ APRAŠYMAS</w:t>
      </w:r>
    </w:p>
    <w:p w:rsidR="00A600E5" w:rsidRDefault="00A600E5" w:rsidP="0058430D">
      <w:pPr>
        <w:ind w:firstLine="1296"/>
        <w:jc w:val="both"/>
      </w:pPr>
    </w:p>
    <w:p w:rsidR="009814DA" w:rsidRPr="009814DA" w:rsidRDefault="00711727" w:rsidP="009814DA">
      <w:pPr>
        <w:pStyle w:val="ListParagraph"/>
        <w:numPr>
          <w:ilvl w:val="1"/>
          <w:numId w:val="21"/>
        </w:numPr>
        <w:tabs>
          <w:tab w:val="left" w:pos="1276"/>
        </w:tabs>
        <w:spacing w:after="200"/>
        <w:ind w:left="0" w:firstLine="851"/>
        <w:contextualSpacing/>
        <w:jc w:val="both"/>
        <w:rPr>
          <w:lang w:bidi="lt-LT"/>
        </w:rPr>
      </w:pPr>
      <w:r w:rsidRPr="009814DA">
        <w:rPr>
          <w:szCs w:val="24"/>
        </w:rPr>
        <w:t>Paslaugų atlikimo terminas –</w:t>
      </w:r>
      <w:r w:rsidR="009814DA">
        <w:rPr>
          <w:szCs w:val="24"/>
        </w:rPr>
        <w:t xml:space="preserve"> </w:t>
      </w:r>
      <w:r w:rsidR="009814DA" w:rsidRPr="009814DA">
        <w:t xml:space="preserve">PIRVIS kūrimo ir diegimo techninės priežiūros </w:t>
      </w:r>
      <w:r w:rsidR="009814DA" w:rsidRPr="009814DA">
        <w:rPr>
          <w:lang w:bidi="lt-LT"/>
        </w:rPr>
        <w:t xml:space="preserve">paslaugų suteikimo terminas – 9 mėnesiai nuo sutarties pasirašymo. Sutartis gali būti pratęsta, dėl aplinkybių, kurios nepriklauso nuo Tiekėjo, Paslaugos bus vykdomos visą  laikotarpį kuriant ir įdiegiant privačių interesų rizikos valdymo informacinę sistemą. </w:t>
      </w:r>
    </w:p>
    <w:p w:rsidR="009814DA" w:rsidRPr="009814DA" w:rsidRDefault="009814DA" w:rsidP="009814DA">
      <w:pPr>
        <w:pStyle w:val="ListParagraph"/>
        <w:numPr>
          <w:ilvl w:val="1"/>
          <w:numId w:val="21"/>
        </w:numPr>
        <w:tabs>
          <w:tab w:val="left" w:pos="1276"/>
        </w:tabs>
        <w:spacing w:after="200"/>
        <w:ind w:left="0" w:firstLine="851"/>
        <w:contextualSpacing/>
        <w:jc w:val="both"/>
        <w:rPr>
          <w:lang w:bidi="lt-LT"/>
        </w:rPr>
      </w:pPr>
      <w:r w:rsidRPr="009814DA">
        <w:rPr>
          <w:lang w:bidi="lt-LT"/>
        </w:rPr>
        <w:t xml:space="preserve"> Paslaugų atlikimo terminas gali būti pratęstas dėl:</w:t>
      </w:r>
    </w:p>
    <w:p w:rsidR="009814DA" w:rsidRDefault="009814DA" w:rsidP="009814DA">
      <w:pPr>
        <w:pStyle w:val="ListParagraph"/>
        <w:tabs>
          <w:tab w:val="left" w:pos="1276"/>
        </w:tabs>
        <w:spacing w:after="200"/>
        <w:ind w:left="851"/>
        <w:contextualSpacing/>
        <w:jc w:val="both"/>
        <w:rPr>
          <w:lang w:bidi="lt-LT"/>
        </w:rPr>
      </w:pPr>
      <w:r>
        <w:rPr>
          <w:lang w:bidi="lt-LT"/>
        </w:rPr>
        <w:t xml:space="preserve">5.2.1. </w:t>
      </w:r>
      <w:r w:rsidRPr="009814DA">
        <w:rPr>
          <w:lang w:bidi="lt-LT"/>
        </w:rPr>
        <w:t>Privačių interesų rizikos valdymo informacinės sistemos sukūrimo ir diegimo vėlavimo;</w:t>
      </w:r>
    </w:p>
    <w:p w:rsidR="009814DA" w:rsidRDefault="009814DA" w:rsidP="009814DA">
      <w:pPr>
        <w:pStyle w:val="ListParagraph"/>
        <w:tabs>
          <w:tab w:val="left" w:pos="1276"/>
        </w:tabs>
        <w:spacing w:after="200"/>
        <w:ind w:left="851"/>
        <w:contextualSpacing/>
        <w:jc w:val="both"/>
        <w:rPr>
          <w:lang w:bidi="lt-LT"/>
        </w:rPr>
      </w:pPr>
      <w:r>
        <w:rPr>
          <w:lang w:bidi="lt-LT"/>
        </w:rPr>
        <w:t>5.2.2.</w:t>
      </w:r>
      <w:r w:rsidRPr="009814DA">
        <w:rPr>
          <w:lang w:bidi="lt-LT"/>
        </w:rPr>
        <w:t xml:space="preserve"> bet kokio vėlavimo, kliūčių ar trukdymų, sukeltų arba priskiriamų Užsakovui;</w:t>
      </w:r>
    </w:p>
    <w:p w:rsidR="009814DA" w:rsidRPr="009814DA" w:rsidRDefault="009814DA" w:rsidP="009814DA">
      <w:pPr>
        <w:pStyle w:val="ListParagraph"/>
        <w:tabs>
          <w:tab w:val="left" w:pos="1276"/>
        </w:tabs>
        <w:spacing w:after="200"/>
        <w:ind w:left="851"/>
        <w:contextualSpacing/>
        <w:jc w:val="both"/>
        <w:rPr>
          <w:lang w:bidi="lt-LT"/>
        </w:rPr>
      </w:pPr>
      <w:r>
        <w:rPr>
          <w:lang w:bidi="lt-LT"/>
        </w:rPr>
        <w:t xml:space="preserve">5.2.3. </w:t>
      </w:r>
      <w:r w:rsidRPr="009814DA">
        <w:rPr>
          <w:lang w:bidi="lt-LT"/>
        </w:rPr>
        <w:t xml:space="preserve"> jeigu dėl pirkimo objekto keitimo ar papildomų Paslaugų </w:t>
      </w:r>
      <w:r w:rsidR="00544FDD" w:rsidRPr="00544FDD">
        <w:rPr>
          <w:lang w:bidi="lt-LT"/>
        </w:rPr>
        <w:t xml:space="preserve">PIRVIS kūrimo ir diegimo techninės priežiūros paslaugų </w:t>
      </w:r>
      <w:r w:rsidRPr="009814DA">
        <w:rPr>
          <w:lang w:bidi="lt-LT"/>
        </w:rPr>
        <w:t>Tiekėjas pagrįstai negali baigti Paslaugų atlikimo laiku.</w:t>
      </w:r>
    </w:p>
    <w:p w:rsidR="00A600E5" w:rsidRPr="00BE7BAB" w:rsidRDefault="00A600E5" w:rsidP="00BC6DF9">
      <w:pPr>
        <w:pStyle w:val="ListParagraph"/>
        <w:numPr>
          <w:ilvl w:val="1"/>
          <w:numId w:val="21"/>
        </w:numPr>
        <w:tabs>
          <w:tab w:val="left" w:pos="1276"/>
        </w:tabs>
        <w:autoSpaceDN/>
        <w:spacing w:after="200"/>
        <w:ind w:left="0" w:firstLine="1296"/>
        <w:contextualSpacing/>
        <w:jc w:val="both"/>
        <w:textAlignment w:val="auto"/>
        <w:sectPr w:rsidR="00A600E5" w:rsidRPr="00BE7BAB" w:rsidSect="008D3B94">
          <w:headerReference w:type="default" r:id="rId8"/>
          <w:pgSz w:w="11906" w:h="16838"/>
          <w:pgMar w:top="1276" w:right="567" w:bottom="1418" w:left="1134" w:header="567" w:footer="567" w:gutter="0"/>
          <w:cols w:space="1296"/>
          <w:titlePg/>
        </w:sectPr>
      </w:pPr>
    </w:p>
    <w:p w:rsidR="00A600E5" w:rsidRPr="002B5856" w:rsidRDefault="0058430D" w:rsidP="0058430D">
      <w:pPr>
        <w:tabs>
          <w:tab w:val="left" w:pos="-5245"/>
          <w:tab w:val="left" w:pos="-5103"/>
        </w:tabs>
        <w:rPr>
          <w:b/>
        </w:rPr>
      </w:pPr>
      <w:r w:rsidRPr="00B96C41">
        <w:rPr>
          <w:b/>
        </w:rPr>
        <w:lastRenderedPageBreak/>
        <w:tab/>
      </w:r>
    </w:p>
    <w:tbl>
      <w:tblPr>
        <w:tblStyle w:val="TableGrid"/>
        <w:tblW w:w="15588" w:type="dxa"/>
        <w:tblLook w:val="04A0" w:firstRow="1" w:lastRow="0" w:firstColumn="1" w:lastColumn="0" w:noHBand="0" w:noVBand="1"/>
      </w:tblPr>
      <w:tblGrid>
        <w:gridCol w:w="2651"/>
        <w:gridCol w:w="6479"/>
        <w:gridCol w:w="3094"/>
        <w:gridCol w:w="3364"/>
      </w:tblGrid>
      <w:tr w:rsidR="00F2586E" w:rsidRPr="00C5663D" w:rsidTr="00CF58E5">
        <w:trPr>
          <w:trHeight w:val="557"/>
          <w:tblHeader/>
        </w:trPr>
        <w:tc>
          <w:tcPr>
            <w:tcW w:w="2651" w:type="dxa"/>
            <w:vAlign w:val="center"/>
          </w:tcPr>
          <w:p w:rsidR="00F2586E" w:rsidRPr="00CF58E5" w:rsidRDefault="00F2586E" w:rsidP="00CF58E5">
            <w:pPr>
              <w:jc w:val="center"/>
              <w:rPr>
                <w:rFonts w:eastAsia="Calibri"/>
                <w:b/>
                <w:szCs w:val="22"/>
              </w:rPr>
            </w:pPr>
            <w:r w:rsidRPr="00CF58E5">
              <w:rPr>
                <w:rFonts w:eastAsia="Calibri"/>
                <w:b/>
                <w:szCs w:val="22"/>
              </w:rPr>
              <w:t>Paslauga</w:t>
            </w:r>
          </w:p>
        </w:tc>
        <w:tc>
          <w:tcPr>
            <w:tcW w:w="6479" w:type="dxa"/>
            <w:vAlign w:val="center"/>
          </w:tcPr>
          <w:p w:rsidR="00F2586E" w:rsidRPr="00CF58E5" w:rsidRDefault="00F2586E" w:rsidP="00CF58E5">
            <w:pPr>
              <w:jc w:val="center"/>
              <w:rPr>
                <w:b/>
                <w:szCs w:val="22"/>
              </w:rPr>
            </w:pPr>
            <w:r w:rsidRPr="00CF58E5">
              <w:rPr>
                <w:b/>
                <w:szCs w:val="22"/>
              </w:rPr>
              <w:t>Paslaugos aprašymas</w:t>
            </w:r>
          </w:p>
        </w:tc>
        <w:tc>
          <w:tcPr>
            <w:tcW w:w="3094" w:type="dxa"/>
            <w:vAlign w:val="center"/>
          </w:tcPr>
          <w:p w:rsidR="00F2586E" w:rsidRPr="00CF58E5" w:rsidRDefault="00F2586E" w:rsidP="00CF58E5">
            <w:pPr>
              <w:jc w:val="center"/>
              <w:rPr>
                <w:b/>
                <w:szCs w:val="22"/>
              </w:rPr>
            </w:pPr>
            <w:r w:rsidRPr="00CF58E5">
              <w:rPr>
                <w:b/>
                <w:szCs w:val="22"/>
              </w:rPr>
              <w:t>Rezultatai</w:t>
            </w:r>
          </w:p>
        </w:tc>
        <w:tc>
          <w:tcPr>
            <w:tcW w:w="3364" w:type="dxa"/>
            <w:vAlign w:val="center"/>
          </w:tcPr>
          <w:p w:rsidR="00F2586E" w:rsidRPr="00CF58E5" w:rsidRDefault="00F2586E" w:rsidP="00CF58E5">
            <w:pPr>
              <w:jc w:val="center"/>
              <w:rPr>
                <w:b/>
                <w:szCs w:val="22"/>
              </w:rPr>
            </w:pPr>
            <w:r w:rsidRPr="00CF58E5">
              <w:rPr>
                <w:b/>
                <w:szCs w:val="22"/>
              </w:rPr>
              <w:t>Terminai</w:t>
            </w:r>
          </w:p>
        </w:tc>
      </w:tr>
      <w:tr w:rsidR="00CF00E3" w:rsidRPr="00C5663D" w:rsidTr="00C5663D">
        <w:tc>
          <w:tcPr>
            <w:tcW w:w="2651" w:type="dxa"/>
          </w:tcPr>
          <w:p w:rsidR="00CF00E3" w:rsidRPr="00067AEA" w:rsidRDefault="00CF00E3" w:rsidP="00067AEA">
            <w:pPr>
              <w:pStyle w:val="ListParagraph"/>
              <w:numPr>
                <w:ilvl w:val="0"/>
                <w:numId w:val="17"/>
              </w:numPr>
              <w:shd w:val="clear" w:color="auto" w:fill="FFFFFF"/>
              <w:autoSpaceDE w:val="0"/>
              <w:jc w:val="both"/>
            </w:pPr>
            <w:bookmarkStart w:id="13" w:name="_Hlk8920253"/>
            <w:r w:rsidRPr="00067AEA">
              <w:t>Techninės priežiūros plano parengimas</w:t>
            </w:r>
          </w:p>
        </w:tc>
        <w:tc>
          <w:tcPr>
            <w:tcW w:w="6479" w:type="dxa"/>
          </w:tcPr>
          <w:p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Techninės priežiūros plano turinys:</w:t>
            </w:r>
          </w:p>
          <w:p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tikslai;</w:t>
            </w:r>
          </w:p>
          <w:p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prioritetai ir apimtis;</w:t>
            </w:r>
          </w:p>
          <w:p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suinteresuotos šalys;</w:t>
            </w:r>
          </w:p>
          <w:p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darbų atlikimo grafikas;</w:t>
            </w:r>
          </w:p>
          <w:p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paslaugų teikimui naudojami standartai ir kokybiniai reikalavimai;</w:t>
            </w:r>
          </w:p>
          <w:p w:rsidR="00CF00E3" w:rsidRPr="00C5663D" w:rsidRDefault="00CF00E3" w:rsidP="00CF3CE9">
            <w:pPr>
              <w:pStyle w:val="ListParagraph"/>
              <w:numPr>
                <w:ilvl w:val="0"/>
                <w:numId w:val="16"/>
              </w:numPr>
              <w:suppressAutoHyphens w:val="0"/>
              <w:contextualSpacing/>
              <w:rPr>
                <w:szCs w:val="24"/>
              </w:rPr>
            </w:pPr>
            <w:r w:rsidRPr="00C5663D">
              <w:rPr>
                <w:szCs w:val="24"/>
              </w:rPr>
              <w:t>Rekomenduojami testavimo prioritetai ir leistini nukrypimai;</w:t>
            </w:r>
          </w:p>
          <w:p w:rsidR="00CF00E3" w:rsidRPr="00C5663D" w:rsidRDefault="00CF00E3" w:rsidP="00CF3CE9">
            <w:pPr>
              <w:pStyle w:val="ListParagraph"/>
              <w:numPr>
                <w:ilvl w:val="0"/>
                <w:numId w:val="16"/>
              </w:numPr>
              <w:suppressAutoHyphens w:val="0"/>
              <w:contextualSpacing/>
              <w:rPr>
                <w:szCs w:val="24"/>
              </w:rPr>
            </w:pPr>
            <w:r w:rsidRPr="00C5663D">
              <w:rPr>
                <w:szCs w:val="24"/>
              </w:rPr>
              <w:t>Projekto pagrindinės rizikos ir jų suvaldymo būdai;</w:t>
            </w:r>
          </w:p>
          <w:p w:rsidR="00CF00E3" w:rsidRPr="00C5663D" w:rsidRDefault="00CF00E3" w:rsidP="00CF3CE9">
            <w:pPr>
              <w:pStyle w:val="ListParagraph"/>
              <w:numPr>
                <w:ilvl w:val="0"/>
                <w:numId w:val="16"/>
              </w:numPr>
              <w:suppressAutoHyphens w:val="0"/>
              <w:contextualSpacing/>
              <w:rPr>
                <w:szCs w:val="24"/>
              </w:rPr>
            </w:pPr>
            <w:r w:rsidRPr="00C5663D">
              <w:rPr>
                <w:szCs w:val="24"/>
              </w:rPr>
              <w:t>Techninės priežiūros paslaugų komunikavimo planas;</w:t>
            </w:r>
          </w:p>
          <w:p w:rsidR="00CF00E3" w:rsidRPr="00C5663D" w:rsidRDefault="00CF00E3" w:rsidP="00CF3CE9">
            <w:pPr>
              <w:pStyle w:val="ListParagraph"/>
              <w:numPr>
                <w:ilvl w:val="0"/>
                <w:numId w:val="16"/>
              </w:numPr>
              <w:suppressAutoHyphens w:val="0"/>
              <w:contextualSpacing/>
              <w:rPr>
                <w:szCs w:val="24"/>
              </w:rPr>
            </w:pPr>
            <w:r w:rsidRPr="00C5663D">
              <w:rPr>
                <w:szCs w:val="24"/>
              </w:rPr>
              <w:t>Dokumentacijos derinimo procedūros.</w:t>
            </w:r>
          </w:p>
          <w:p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Techninės priežiūros planas turi būti suderintas su Perkančiąja organizacija.</w:t>
            </w:r>
          </w:p>
          <w:p w:rsidR="00CF00E3" w:rsidRPr="00C5663D" w:rsidRDefault="00CF00E3" w:rsidP="00CF00E3">
            <w:pPr>
              <w:pStyle w:val="ListParagraph"/>
              <w:tabs>
                <w:tab w:val="left" w:pos="406"/>
              </w:tabs>
              <w:ind w:left="0"/>
              <w:jc w:val="both"/>
              <w:rPr>
                <w:szCs w:val="24"/>
              </w:rPr>
            </w:pPr>
          </w:p>
        </w:tc>
        <w:tc>
          <w:tcPr>
            <w:tcW w:w="3094" w:type="dxa"/>
          </w:tcPr>
          <w:p w:rsidR="00CF00E3" w:rsidRPr="00C5663D" w:rsidRDefault="00CF00E3" w:rsidP="00CF00E3">
            <w:r w:rsidRPr="00C5663D">
              <w:t>Techninės priežiūros planas</w:t>
            </w:r>
          </w:p>
        </w:tc>
        <w:tc>
          <w:tcPr>
            <w:tcW w:w="3364" w:type="dxa"/>
          </w:tcPr>
          <w:p w:rsidR="00CF00E3" w:rsidRPr="00C5663D" w:rsidRDefault="00CF00E3" w:rsidP="00A40B30">
            <w:r w:rsidRPr="00C5663D">
              <w:t xml:space="preserve">Pateiktas ne vėliau kaip per 10 darbo dienų nuo </w:t>
            </w:r>
            <w:r w:rsidR="00A40B30">
              <w:t>S</w:t>
            </w:r>
            <w:bookmarkStart w:id="14" w:name="_GoBack"/>
            <w:bookmarkEnd w:id="14"/>
            <w:r w:rsidRPr="00C5663D">
              <w:t>utarties pasirašymo.</w:t>
            </w:r>
          </w:p>
        </w:tc>
      </w:tr>
      <w:tr w:rsidR="00CF00E3" w:rsidRPr="00C5663D" w:rsidTr="00C5663D">
        <w:tc>
          <w:tcPr>
            <w:tcW w:w="2651" w:type="dxa"/>
          </w:tcPr>
          <w:p w:rsidR="00CF00E3" w:rsidRPr="00C5663D" w:rsidRDefault="003E10EF" w:rsidP="00CF3CE9">
            <w:pPr>
              <w:pStyle w:val="ListParagraph"/>
              <w:numPr>
                <w:ilvl w:val="0"/>
                <w:numId w:val="17"/>
              </w:numPr>
              <w:shd w:val="clear" w:color="auto" w:fill="FFFFFF"/>
              <w:autoSpaceDE w:val="0"/>
              <w:jc w:val="both"/>
              <w:rPr>
                <w:szCs w:val="24"/>
              </w:rPr>
            </w:pPr>
            <w:r>
              <w:rPr>
                <w:szCs w:val="24"/>
              </w:rPr>
              <w:t>PIRVIS</w:t>
            </w:r>
            <w:r w:rsidR="00CF00E3" w:rsidRPr="00C5663D">
              <w:rPr>
                <w:szCs w:val="24"/>
              </w:rPr>
              <w:t xml:space="preserve"> projektavimo, kūrimo ar modernizavimo, testavimo, diegimo bei kitų susijusių darbų, kuriuos vykdys Diegėjas, atitikimo techninei specifikacijai kontrolė</w:t>
            </w:r>
          </w:p>
        </w:tc>
        <w:tc>
          <w:tcPr>
            <w:tcW w:w="6479" w:type="dxa"/>
          </w:tcPr>
          <w:p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Paslaugos apimtis:</w:t>
            </w:r>
          </w:p>
          <w:p w:rsidR="00CF00E3" w:rsidRPr="00C5663D" w:rsidRDefault="00CF00E3" w:rsidP="00CF3CE9">
            <w:pPr>
              <w:pStyle w:val="ListParagraph"/>
              <w:numPr>
                <w:ilvl w:val="0"/>
                <w:numId w:val="16"/>
              </w:numPr>
              <w:suppressAutoHyphens w:val="0"/>
              <w:contextualSpacing/>
              <w:rPr>
                <w:szCs w:val="24"/>
              </w:rPr>
            </w:pPr>
            <w:r w:rsidRPr="00C5663D">
              <w:rPr>
                <w:szCs w:val="24"/>
              </w:rPr>
              <w:t xml:space="preserve">Nuolatinė </w:t>
            </w:r>
            <w:r w:rsidR="003E10EF">
              <w:rPr>
                <w:szCs w:val="24"/>
              </w:rPr>
              <w:t>PIRVIS</w:t>
            </w:r>
            <w:r w:rsidRPr="00C5663D">
              <w:rPr>
                <w:szCs w:val="24"/>
              </w:rPr>
              <w:t xml:space="preserve"> kūrimo ir diegimo paslaugų teikimo stebėsena;</w:t>
            </w:r>
          </w:p>
          <w:p w:rsidR="00CF00E3" w:rsidRPr="00C5663D" w:rsidRDefault="003E10EF" w:rsidP="00CF3CE9">
            <w:pPr>
              <w:pStyle w:val="ListParagraph"/>
              <w:numPr>
                <w:ilvl w:val="0"/>
                <w:numId w:val="16"/>
              </w:numPr>
              <w:suppressAutoHyphens w:val="0"/>
              <w:contextualSpacing/>
              <w:rPr>
                <w:szCs w:val="24"/>
              </w:rPr>
            </w:pPr>
            <w:r>
              <w:rPr>
                <w:szCs w:val="24"/>
              </w:rPr>
              <w:t>PIRVIS</w:t>
            </w:r>
            <w:r w:rsidR="00CF00E3" w:rsidRPr="00C5663D">
              <w:rPr>
                <w:szCs w:val="24"/>
              </w:rPr>
              <w:t xml:space="preserve"> kūrimo ir diegimo pasiektų rezultatų vertinimas </w:t>
            </w:r>
            <w:r>
              <w:rPr>
                <w:szCs w:val="24"/>
              </w:rPr>
              <w:t>PIRVIS</w:t>
            </w:r>
            <w:r w:rsidR="00CF00E3" w:rsidRPr="00C5663D">
              <w:rPr>
                <w:szCs w:val="24"/>
              </w:rPr>
              <w:t xml:space="preserve"> kūrimo ir diegimo techninės specifikacijos aspektu;</w:t>
            </w:r>
          </w:p>
          <w:p w:rsidR="00CF00E3" w:rsidRPr="00C5663D" w:rsidRDefault="003E10EF" w:rsidP="00CF3CE9">
            <w:pPr>
              <w:pStyle w:val="ListParagraph"/>
              <w:numPr>
                <w:ilvl w:val="0"/>
                <w:numId w:val="16"/>
              </w:numPr>
              <w:suppressAutoHyphens w:val="0"/>
              <w:contextualSpacing/>
              <w:rPr>
                <w:szCs w:val="24"/>
              </w:rPr>
            </w:pPr>
            <w:r>
              <w:rPr>
                <w:szCs w:val="24"/>
              </w:rPr>
              <w:t>PIRVIS</w:t>
            </w:r>
            <w:r w:rsidR="00CF00E3" w:rsidRPr="00C5663D">
              <w:rPr>
                <w:szCs w:val="24"/>
              </w:rPr>
              <w:t xml:space="preserve"> kūrimo ir diegimo paslaugų teikimo eigos ir rizikų vertinimas, rekomendacijų teikimas dėl rizikų valdymo;</w:t>
            </w:r>
          </w:p>
          <w:p w:rsidR="00CF00E3" w:rsidRPr="00C5663D" w:rsidRDefault="00CF00E3" w:rsidP="00CF3CE9">
            <w:pPr>
              <w:pStyle w:val="ListParagraph"/>
              <w:numPr>
                <w:ilvl w:val="0"/>
                <w:numId w:val="16"/>
              </w:numPr>
              <w:suppressAutoHyphens w:val="0"/>
              <w:contextualSpacing/>
              <w:rPr>
                <w:szCs w:val="24"/>
              </w:rPr>
            </w:pPr>
            <w:r w:rsidRPr="00C5663D">
              <w:rPr>
                <w:szCs w:val="24"/>
              </w:rPr>
              <w:t xml:space="preserve">Kitų probleminių sričių identifikavimas bei pasiūlymų dėl jų sprendimo teikimas. </w:t>
            </w:r>
          </w:p>
          <w:p w:rsidR="00CF00E3" w:rsidRPr="00C5663D" w:rsidRDefault="00CF00E3" w:rsidP="00CF00E3">
            <w:pPr>
              <w:pStyle w:val="ListParagraph"/>
              <w:suppressAutoHyphens w:val="0"/>
              <w:contextualSpacing/>
              <w:rPr>
                <w:szCs w:val="24"/>
              </w:rPr>
            </w:pPr>
          </w:p>
        </w:tc>
        <w:tc>
          <w:tcPr>
            <w:tcW w:w="3094" w:type="dxa"/>
          </w:tcPr>
          <w:p w:rsidR="00CF00E3" w:rsidRPr="00C5663D" w:rsidRDefault="00CF00E3" w:rsidP="00CF00E3">
            <w:pPr>
              <w:suppressAutoHyphens w:val="0"/>
              <w:contextualSpacing/>
            </w:pPr>
            <w:r w:rsidRPr="00C5663D">
              <w:t>Techninės priežiūros ataskaitos.</w:t>
            </w:r>
          </w:p>
          <w:p w:rsidR="00CF00E3" w:rsidRPr="00C5663D" w:rsidRDefault="00CF00E3" w:rsidP="00CF00E3">
            <w:pPr>
              <w:pStyle w:val="ListParagraph"/>
              <w:rPr>
                <w:szCs w:val="24"/>
              </w:rPr>
            </w:pPr>
          </w:p>
        </w:tc>
        <w:tc>
          <w:tcPr>
            <w:tcW w:w="3364" w:type="dxa"/>
          </w:tcPr>
          <w:p w:rsidR="00CF00E3" w:rsidRPr="00C5663D" w:rsidRDefault="00CF00E3" w:rsidP="00CF00E3">
            <w:pPr>
              <w:suppressAutoHyphens w:val="0"/>
              <w:contextualSpacing/>
            </w:pPr>
            <w:r w:rsidRPr="00C5663D">
              <w:t>Techninės priežiūros ataskaitos teikiamos ne rečiau nei kartą per 2 mėnesius.</w:t>
            </w:r>
          </w:p>
          <w:p w:rsidR="00CF00E3" w:rsidRPr="00C5663D" w:rsidRDefault="00CF00E3" w:rsidP="00CF00E3">
            <w:pPr>
              <w:suppressAutoHyphens w:val="0"/>
              <w:contextualSpacing/>
            </w:pPr>
            <w:r w:rsidRPr="00C5663D">
              <w:t xml:space="preserve">Pagal poreikį, techninės priežiūros vertinimas pagal atskirą Perkančiosios organizacijos pateiktą užsakymą. </w:t>
            </w:r>
          </w:p>
        </w:tc>
      </w:tr>
      <w:tr w:rsidR="00CF00E3" w:rsidRPr="00C5663D" w:rsidTr="00C5663D">
        <w:tc>
          <w:tcPr>
            <w:tcW w:w="2651" w:type="dxa"/>
          </w:tcPr>
          <w:p w:rsidR="00CF00E3" w:rsidRPr="00C5663D" w:rsidRDefault="00CF00E3" w:rsidP="00CF3CE9">
            <w:pPr>
              <w:pStyle w:val="ListParagraph"/>
              <w:numPr>
                <w:ilvl w:val="0"/>
                <w:numId w:val="17"/>
              </w:numPr>
              <w:shd w:val="clear" w:color="auto" w:fill="FFFFFF"/>
              <w:autoSpaceDE w:val="0"/>
              <w:jc w:val="both"/>
              <w:rPr>
                <w:szCs w:val="24"/>
              </w:rPr>
            </w:pPr>
            <w:r w:rsidRPr="00C5663D">
              <w:rPr>
                <w:szCs w:val="24"/>
              </w:rPr>
              <w:t xml:space="preserve">Rekomendacijų ir pasiūlymų teikimas </w:t>
            </w:r>
            <w:r w:rsidR="003E10EF">
              <w:rPr>
                <w:szCs w:val="24"/>
              </w:rPr>
              <w:t>PIRVIS</w:t>
            </w:r>
            <w:r w:rsidRPr="00C5663D">
              <w:rPr>
                <w:szCs w:val="24"/>
              </w:rPr>
              <w:t xml:space="preserve"> kūrimo ir diegimo </w:t>
            </w:r>
            <w:r w:rsidR="00067AEA">
              <w:rPr>
                <w:szCs w:val="24"/>
              </w:rPr>
              <w:t>p</w:t>
            </w:r>
            <w:r w:rsidRPr="00C5663D">
              <w:rPr>
                <w:szCs w:val="24"/>
              </w:rPr>
              <w:t>rojekto valdymo klausimais</w:t>
            </w:r>
          </w:p>
        </w:tc>
        <w:tc>
          <w:tcPr>
            <w:tcW w:w="6479" w:type="dxa"/>
          </w:tcPr>
          <w:p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Paslaugos apimtis:</w:t>
            </w:r>
          </w:p>
          <w:p w:rsidR="00CF00E3" w:rsidRPr="00C5663D" w:rsidRDefault="00CF00E3" w:rsidP="00CF3CE9">
            <w:pPr>
              <w:pStyle w:val="ListParagraph"/>
              <w:numPr>
                <w:ilvl w:val="0"/>
                <w:numId w:val="16"/>
              </w:numPr>
              <w:suppressAutoHyphens w:val="0"/>
              <w:contextualSpacing/>
              <w:rPr>
                <w:szCs w:val="24"/>
              </w:rPr>
            </w:pPr>
            <w:r w:rsidRPr="00C5663D">
              <w:rPr>
                <w:szCs w:val="24"/>
              </w:rPr>
              <w:t xml:space="preserve">Perkančiosios organizacijos konsultavimas dėl </w:t>
            </w:r>
            <w:r w:rsidR="003E10EF">
              <w:rPr>
                <w:szCs w:val="24"/>
              </w:rPr>
              <w:t>PIRVIS</w:t>
            </w:r>
            <w:r w:rsidRPr="00C5663D">
              <w:rPr>
                <w:szCs w:val="24"/>
              </w:rPr>
              <w:t xml:space="preserve"> kūrimo ir diegimo reikalavimų keliamų Valstybės informacinių sistemų gyvavimo ciklo valdymo metodikoje;</w:t>
            </w:r>
          </w:p>
          <w:p w:rsidR="00CF00E3" w:rsidRPr="00C5663D" w:rsidRDefault="00CF00E3" w:rsidP="00CF3CE9">
            <w:pPr>
              <w:pStyle w:val="ListParagraph"/>
              <w:numPr>
                <w:ilvl w:val="0"/>
                <w:numId w:val="16"/>
              </w:numPr>
              <w:suppressAutoHyphens w:val="0"/>
              <w:contextualSpacing/>
              <w:rPr>
                <w:szCs w:val="24"/>
              </w:rPr>
            </w:pPr>
            <w:r w:rsidRPr="00C5663D">
              <w:rPr>
                <w:szCs w:val="24"/>
              </w:rPr>
              <w:t xml:space="preserve">Rekomendacijų teikimas dėl </w:t>
            </w:r>
            <w:r w:rsidR="003E10EF">
              <w:rPr>
                <w:szCs w:val="24"/>
              </w:rPr>
              <w:t>PIRVIS</w:t>
            </w:r>
            <w:r w:rsidRPr="00C5663D">
              <w:rPr>
                <w:szCs w:val="24"/>
              </w:rPr>
              <w:t xml:space="preserve"> kūrimo ir diegimo projekto valdymo;</w:t>
            </w:r>
          </w:p>
          <w:p w:rsidR="00CF00E3" w:rsidRPr="00C5663D" w:rsidRDefault="00CF00E3" w:rsidP="00CF3CE9">
            <w:pPr>
              <w:pStyle w:val="ListParagraph"/>
              <w:numPr>
                <w:ilvl w:val="0"/>
                <w:numId w:val="16"/>
              </w:numPr>
              <w:suppressAutoHyphens w:val="0"/>
              <w:contextualSpacing/>
              <w:rPr>
                <w:szCs w:val="24"/>
              </w:rPr>
            </w:pPr>
            <w:r w:rsidRPr="00C5663D">
              <w:rPr>
                <w:szCs w:val="24"/>
              </w:rPr>
              <w:lastRenderedPageBreak/>
              <w:t xml:space="preserve">Rekomendacijų teikimas dėl </w:t>
            </w:r>
            <w:r w:rsidR="003E10EF">
              <w:rPr>
                <w:szCs w:val="24"/>
              </w:rPr>
              <w:t>PIRVIS</w:t>
            </w:r>
            <w:r w:rsidRPr="00C5663D">
              <w:rPr>
                <w:szCs w:val="24"/>
              </w:rPr>
              <w:t xml:space="preserve"> kūrimo ir diegimo grafiko, etapų priėmim</w:t>
            </w:r>
            <w:r w:rsidR="00E553A9">
              <w:rPr>
                <w:szCs w:val="24"/>
              </w:rPr>
              <w:t>o, pasiektų rezultatų vertinimo.</w:t>
            </w:r>
          </w:p>
          <w:p w:rsidR="00CF00E3" w:rsidRPr="00C5663D" w:rsidRDefault="00CF00E3" w:rsidP="00CF00E3">
            <w:pPr>
              <w:pStyle w:val="ListParagraph"/>
              <w:suppressAutoHyphens w:val="0"/>
              <w:contextualSpacing/>
              <w:rPr>
                <w:szCs w:val="24"/>
              </w:rPr>
            </w:pPr>
          </w:p>
        </w:tc>
        <w:tc>
          <w:tcPr>
            <w:tcW w:w="3094" w:type="dxa"/>
          </w:tcPr>
          <w:p w:rsidR="00CF00E3" w:rsidRPr="00C5663D" w:rsidRDefault="00CF00E3" w:rsidP="00CF00E3">
            <w:pPr>
              <w:suppressAutoHyphens w:val="0"/>
              <w:contextualSpacing/>
            </w:pPr>
            <w:r w:rsidRPr="00C5663D">
              <w:lastRenderedPageBreak/>
              <w:t xml:space="preserve">Konsultacijos </w:t>
            </w:r>
            <w:r w:rsidR="00067AEA">
              <w:t>p</w:t>
            </w:r>
            <w:r w:rsidRPr="00C5663D">
              <w:t>rojekto valdymo klausimais.</w:t>
            </w:r>
          </w:p>
          <w:p w:rsidR="00CF00E3" w:rsidRPr="00C5663D" w:rsidRDefault="00CF00E3" w:rsidP="00CF00E3">
            <w:pPr>
              <w:suppressAutoHyphens w:val="0"/>
              <w:contextualSpacing/>
            </w:pPr>
          </w:p>
        </w:tc>
        <w:tc>
          <w:tcPr>
            <w:tcW w:w="3364" w:type="dxa"/>
          </w:tcPr>
          <w:p w:rsidR="00CF00E3" w:rsidRPr="00C5663D" w:rsidRDefault="00CF00E3" w:rsidP="00CF00E3">
            <w:pPr>
              <w:suppressAutoHyphens w:val="0"/>
              <w:contextualSpacing/>
            </w:pPr>
            <w:r w:rsidRPr="00C5663D">
              <w:t>Nuolatinės visu paslaugų teikimo laikotarpiu.</w:t>
            </w:r>
          </w:p>
        </w:tc>
      </w:tr>
      <w:tr w:rsidR="00CF00E3" w:rsidRPr="00C5663D" w:rsidTr="00C5663D">
        <w:tc>
          <w:tcPr>
            <w:tcW w:w="2651" w:type="dxa"/>
          </w:tcPr>
          <w:p w:rsidR="00CF00E3" w:rsidRPr="00C5663D" w:rsidRDefault="00CF00E3" w:rsidP="00CF3CE9">
            <w:pPr>
              <w:pStyle w:val="ListParagraph"/>
              <w:numPr>
                <w:ilvl w:val="0"/>
                <w:numId w:val="17"/>
              </w:numPr>
              <w:shd w:val="clear" w:color="auto" w:fill="FFFFFF"/>
              <w:autoSpaceDE w:val="0"/>
              <w:jc w:val="both"/>
              <w:rPr>
                <w:szCs w:val="24"/>
              </w:rPr>
            </w:pPr>
            <w:r w:rsidRPr="00C5663D">
              <w:rPr>
                <w:szCs w:val="24"/>
              </w:rPr>
              <w:t>Diegėjo parengtos dokumentacijos vertinimas, analizė bei pastabų ir rekomendacijų teikimas</w:t>
            </w:r>
          </w:p>
        </w:tc>
        <w:tc>
          <w:tcPr>
            <w:tcW w:w="6479" w:type="dxa"/>
          </w:tcPr>
          <w:p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 xml:space="preserve">Paslaugų teikėjas turės vertinti Diegėjo ruošiamą techninę dokumentaciją ir jos atitikimą </w:t>
            </w:r>
            <w:r w:rsidR="003E10EF">
              <w:rPr>
                <w:szCs w:val="24"/>
              </w:rPr>
              <w:t>PIRVIS</w:t>
            </w:r>
            <w:r w:rsidRPr="00C5663D">
              <w:rPr>
                <w:szCs w:val="24"/>
              </w:rPr>
              <w:t xml:space="preserve"> kūrimo ir diegimo techninės specifikacijos bei Valstybės informacinių sistemų gyvavimo ciklo valdymo metodikoje keliamiems reikalavimams. </w:t>
            </w:r>
          </w:p>
          <w:p w:rsidR="00CF00E3" w:rsidRPr="00C5663D" w:rsidRDefault="00CF00E3" w:rsidP="00CF3CE9">
            <w:pPr>
              <w:pStyle w:val="ListParagraph"/>
              <w:numPr>
                <w:ilvl w:val="1"/>
                <w:numId w:val="17"/>
              </w:numPr>
              <w:tabs>
                <w:tab w:val="left" w:pos="406"/>
              </w:tabs>
              <w:ind w:left="0" w:firstLine="0"/>
              <w:jc w:val="both"/>
              <w:rPr>
                <w:szCs w:val="24"/>
              </w:rPr>
            </w:pPr>
            <w:r w:rsidRPr="00C5663D">
              <w:rPr>
                <w:szCs w:val="24"/>
              </w:rPr>
              <w:t xml:space="preserve">Dokumentai vertinami keliomis iteracijomis iki visiško jų suderinimo. </w:t>
            </w:r>
          </w:p>
          <w:p w:rsidR="00CF00E3" w:rsidRPr="00C5663D" w:rsidRDefault="00CF00E3" w:rsidP="00CF00E3">
            <w:pPr>
              <w:tabs>
                <w:tab w:val="left" w:pos="601"/>
              </w:tabs>
              <w:suppressAutoHyphens w:val="0"/>
              <w:contextualSpacing/>
            </w:pPr>
          </w:p>
        </w:tc>
        <w:tc>
          <w:tcPr>
            <w:tcW w:w="3094" w:type="dxa"/>
          </w:tcPr>
          <w:p w:rsidR="00CF00E3" w:rsidRPr="00C5663D" w:rsidRDefault="00CF00E3" w:rsidP="00CF00E3">
            <w:pPr>
              <w:suppressAutoHyphens w:val="0"/>
              <w:contextualSpacing/>
            </w:pPr>
            <w:r w:rsidRPr="00C5663D">
              <w:t>Įvertinti ir patvirtinti Diegėjo parengti dokumentai.</w:t>
            </w:r>
          </w:p>
        </w:tc>
        <w:tc>
          <w:tcPr>
            <w:tcW w:w="3364" w:type="dxa"/>
          </w:tcPr>
          <w:p w:rsidR="00CF00E3" w:rsidRPr="00C5663D" w:rsidRDefault="00CF00E3" w:rsidP="00CF00E3">
            <w:pPr>
              <w:suppressAutoHyphens w:val="0"/>
              <w:contextualSpacing/>
            </w:pPr>
            <w:r w:rsidRPr="00C5663D">
              <w:t>Diegėjo pateikta dokumentacija paslaugų teikėjo turi būti peržiūrėta ir įvertinta per 10 darbo dienų nuo tos dienos, kai paslaugų teikėjas elektroniniu paštu (ar šalių kitų suderintu būdu)</w:t>
            </w:r>
            <w:r w:rsidR="00067AEA">
              <w:t xml:space="preserve"> </w:t>
            </w:r>
            <w:r w:rsidRPr="00C5663D">
              <w:t xml:space="preserve">gauna </w:t>
            </w:r>
            <w:r w:rsidR="00067AEA">
              <w:t>D</w:t>
            </w:r>
            <w:r w:rsidRPr="00C5663D">
              <w:t>iegėjo parengtus dokumentus;</w:t>
            </w:r>
          </w:p>
          <w:p w:rsidR="00CF00E3" w:rsidRPr="00C5663D" w:rsidRDefault="00CF00E3" w:rsidP="00CF00E3">
            <w:pPr>
              <w:suppressAutoHyphens w:val="0"/>
              <w:contextualSpacing/>
            </w:pPr>
            <w:r w:rsidRPr="00C5663D">
              <w:t>Pakartotino dokumentų vertinimo trukmė – ne daugiau nei 7 darbo dienos.</w:t>
            </w:r>
          </w:p>
        </w:tc>
      </w:tr>
      <w:tr w:rsidR="00CF00E3" w:rsidRPr="00C5663D" w:rsidTr="00C5663D">
        <w:tc>
          <w:tcPr>
            <w:tcW w:w="2651" w:type="dxa"/>
          </w:tcPr>
          <w:p w:rsidR="00CF00E3" w:rsidRPr="00C5663D" w:rsidRDefault="00CF00E3" w:rsidP="00CF3CE9">
            <w:pPr>
              <w:pStyle w:val="ListParagraph"/>
              <w:numPr>
                <w:ilvl w:val="0"/>
                <w:numId w:val="17"/>
              </w:numPr>
              <w:shd w:val="clear" w:color="auto" w:fill="FFFFFF"/>
              <w:autoSpaceDE w:val="0"/>
              <w:jc w:val="both"/>
              <w:rPr>
                <w:szCs w:val="24"/>
              </w:rPr>
            </w:pPr>
            <w:r w:rsidRPr="00C5663D">
              <w:rPr>
                <w:szCs w:val="24"/>
              </w:rPr>
              <w:t xml:space="preserve">Aktyvus dalyvavimas </w:t>
            </w:r>
            <w:r w:rsidR="003E10EF">
              <w:rPr>
                <w:szCs w:val="24"/>
              </w:rPr>
              <w:t>PIRVIS</w:t>
            </w:r>
            <w:r w:rsidRPr="00C5663D">
              <w:rPr>
                <w:szCs w:val="24"/>
              </w:rPr>
              <w:t xml:space="preserve"> priėmimo testavimo sesijose ir išvadų rengimas</w:t>
            </w:r>
          </w:p>
        </w:tc>
        <w:tc>
          <w:tcPr>
            <w:tcW w:w="6479" w:type="dxa"/>
          </w:tcPr>
          <w:p w:rsidR="00CF00E3" w:rsidRPr="00F95B30" w:rsidRDefault="00CF00E3" w:rsidP="00CF3CE9">
            <w:pPr>
              <w:pStyle w:val="ListParagraph"/>
              <w:numPr>
                <w:ilvl w:val="1"/>
                <w:numId w:val="17"/>
              </w:numPr>
              <w:tabs>
                <w:tab w:val="left" w:pos="406"/>
              </w:tabs>
              <w:ind w:left="0" w:firstLine="0"/>
              <w:jc w:val="both"/>
              <w:rPr>
                <w:szCs w:val="24"/>
              </w:rPr>
            </w:pPr>
            <w:r w:rsidRPr="00F95B30">
              <w:rPr>
                <w:szCs w:val="24"/>
              </w:rPr>
              <w:t>Paslaugos apimtis:</w:t>
            </w:r>
          </w:p>
          <w:p w:rsidR="00CF00E3" w:rsidRPr="00F95B30" w:rsidRDefault="00CF00E3" w:rsidP="00CF3CE9">
            <w:pPr>
              <w:pStyle w:val="ListParagraph"/>
              <w:numPr>
                <w:ilvl w:val="0"/>
                <w:numId w:val="16"/>
              </w:numPr>
              <w:suppressAutoHyphens w:val="0"/>
              <w:contextualSpacing/>
              <w:rPr>
                <w:szCs w:val="24"/>
              </w:rPr>
            </w:pPr>
            <w:r w:rsidRPr="00F95B30">
              <w:rPr>
                <w:szCs w:val="24"/>
              </w:rPr>
              <w:t>Priėmimo testavimo plano parengimas.</w:t>
            </w:r>
          </w:p>
          <w:p w:rsidR="00CF00E3" w:rsidRPr="00F95B30" w:rsidRDefault="00CF00E3" w:rsidP="00CF3CE9">
            <w:pPr>
              <w:pStyle w:val="ListParagraph"/>
              <w:numPr>
                <w:ilvl w:val="0"/>
                <w:numId w:val="16"/>
              </w:numPr>
              <w:suppressAutoHyphens w:val="0"/>
              <w:contextualSpacing/>
              <w:rPr>
                <w:szCs w:val="24"/>
              </w:rPr>
            </w:pPr>
            <w:r w:rsidRPr="00F95B30">
              <w:rPr>
                <w:szCs w:val="24"/>
              </w:rPr>
              <w:t xml:space="preserve">Dalyvavimas </w:t>
            </w:r>
            <w:r w:rsidR="003E10EF" w:rsidRPr="00F95B30">
              <w:rPr>
                <w:szCs w:val="24"/>
              </w:rPr>
              <w:t>PIRVIS</w:t>
            </w:r>
            <w:r w:rsidRPr="00F95B30">
              <w:rPr>
                <w:szCs w:val="24"/>
              </w:rPr>
              <w:t xml:space="preserve"> priėmimo testavimo sesijose.</w:t>
            </w:r>
          </w:p>
          <w:p w:rsidR="00CF00E3" w:rsidRPr="00F95B30" w:rsidRDefault="00CF00E3" w:rsidP="00CF3CE9">
            <w:pPr>
              <w:pStyle w:val="ListParagraph"/>
              <w:numPr>
                <w:ilvl w:val="0"/>
                <w:numId w:val="16"/>
              </w:numPr>
              <w:suppressAutoHyphens w:val="0"/>
              <w:contextualSpacing/>
              <w:rPr>
                <w:szCs w:val="24"/>
              </w:rPr>
            </w:pPr>
            <w:r w:rsidRPr="00F95B30">
              <w:rPr>
                <w:szCs w:val="24"/>
              </w:rPr>
              <w:t xml:space="preserve">Priėmimo testavimo metu identifikuotų klaidų kritiškumo vertinimas remiantis suderintu </w:t>
            </w:r>
            <w:r w:rsidR="003E10EF" w:rsidRPr="00F95B30">
              <w:rPr>
                <w:szCs w:val="24"/>
              </w:rPr>
              <w:t>PIRVIS</w:t>
            </w:r>
            <w:r w:rsidRPr="00F95B30">
              <w:rPr>
                <w:szCs w:val="24"/>
              </w:rPr>
              <w:t xml:space="preserve"> testavimo planu.</w:t>
            </w:r>
          </w:p>
          <w:p w:rsidR="00CF00E3" w:rsidRPr="00C5663D" w:rsidRDefault="00CF00E3" w:rsidP="00CF3CE9">
            <w:pPr>
              <w:pStyle w:val="ListParagraph"/>
              <w:numPr>
                <w:ilvl w:val="0"/>
                <w:numId w:val="16"/>
              </w:numPr>
              <w:suppressAutoHyphens w:val="0"/>
              <w:contextualSpacing/>
              <w:rPr>
                <w:szCs w:val="24"/>
              </w:rPr>
            </w:pPr>
            <w:r w:rsidRPr="00F95B30">
              <w:rPr>
                <w:szCs w:val="24"/>
              </w:rPr>
              <w:t>Pagal poreikį, rekomendacijų teikimas dėl</w:t>
            </w:r>
            <w:r w:rsidRPr="00C5663D">
              <w:rPr>
                <w:szCs w:val="24"/>
              </w:rPr>
              <w:t xml:space="preserve"> priėmimo testavimo metu nustatytų klaidų pašalinimo ir galimo funkcionalumo (proceso) realizavimo.</w:t>
            </w:r>
          </w:p>
          <w:p w:rsidR="00CF00E3" w:rsidRPr="00C5663D" w:rsidRDefault="00CF00E3" w:rsidP="00CF3CE9">
            <w:pPr>
              <w:pStyle w:val="ListParagraph"/>
              <w:numPr>
                <w:ilvl w:val="0"/>
                <w:numId w:val="16"/>
              </w:numPr>
              <w:suppressAutoHyphens w:val="0"/>
              <w:contextualSpacing/>
              <w:rPr>
                <w:szCs w:val="24"/>
              </w:rPr>
            </w:pPr>
            <w:r w:rsidRPr="00C5663D">
              <w:rPr>
                <w:szCs w:val="24"/>
              </w:rPr>
              <w:t>Priėmimo testavimo metu identifikuotų klaidų ir jų kritiškumo rezultatų registravimas.</w:t>
            </w:r>
          </w:p>
          <w:p w:rsidR="00CF00E3" w:rsidRPr="00C5663D" w:rsidRDefault="003E10EF" w:rsidP="00CF3CE9">
            <w:pPr>
              <w:pStyle w:val="ListParagraph"/>
              <w:numPr>
                <w:ilvl w:val="0"/>
                <w:numId w:val="16"/>
              </w:numPr>
              <w:suppressAutoHyphens w:val="0"/>
              <w:contextualSpacing/>
              <w:rPr>
                <w:szCs w:val="24"/>
              </w:rPr>
            </w:pPr>
            <w:r>
              <w:rPr>
                <w:szCs w:val="24"/>
              </w:rPr>
              <w:t>PIRVIS</w:t>
            </w:r>
            <w:r w:rsidR="00CF00E3" w:rsidRPr="00C5663D">
              <w:rPr>
                <w:szCs w:val="24"/>
              </w:rPr>
              <w:t xml:space="preserve"> priėmimo testavimo ataskaitos parengimas.</w:t>
            </w:r>
          </w:p>
        </w:tc>
        <w:tc>
          <w:tcPr>
            <w:tcW w:w="3094" w:type="dxa"/>
          </w:tcPr>
          <w:p w:rsidR="00CF00E3" w:rsidRPr="00C5663D" w:rsidRDefault="00CF00E3" w:rsidP="00CF3CE9">
            <w:pPr>
              <w:pStyle w:val="ListParagraph"/>
              <w:numPr>
                <w:ilvl w:val="0"/>
                <w:numId w:val="16"/>
              </w:numPr>
              <w:suppressAutoHyphens w:val="0"/>
              <w:ind w:left="259" w:hanging="259"/>
              <w:contextualSpacing/>
              <w:rPr>
                <w:szCs w:val="24"/>
              </w:rPr>
            </w:pPr>
            <w:r w:rsidRPr="00C5663D">
              <w:rPr>
                <w:szCs w:val="24"/>
              </w:rPr>
              <w:t>Testavimo planas.</w:t>
            </w:r>
          </w:p>
          <w:p w:rsidR="00CF00E3" w:rsidRPr="00C5663D" w:rsidRDefault="003E10EF" w:rsidP="00CF3CE9">
            <w:pPr>
              <w:pStyle w:val="ListParagraph"/>
              <w:numPr>
                <w:ilvl w:val="0"/>
                <w:numId w:val="16"/>
              </w:numPr>
              <w:suppressAutoHyphens w:val="0"/>
              <w:ind w:left="259" w:hanging="259"/>
              <w:contextualSpacing/>
              <w:rPr>
                <w:szCs w:val="24"/>
              </w:rPr>
            </w:pPr>
            <w:r>
              <w:rPr>
                <w:szCs w:val="24"/>
              </w:rPr>
              <w:t>PIRVIS</w:t>
            </w:r>
            <w:r w:rsidR="00CF00E3" w:rsidRPr="00C5663D">
              <w:rPr>
                <w:szCs w:val="24"/>
              </w:rPr>
              <w:t xml:space="preserve"> priėmimo testavimo ataskaita</w:t>
            </w:r>
            <w:r w:rsidR="001A19EB">
              <w:rPr>
                <w:szCs w:val="24"/>
              </w:rPr>
              <w:t>.</w:t>
            </w:r>
          </w:p>
          <w:p w:rsidR="00CF00E3" w:rsidRPr="00C5663D" w:rsidRDefault="00CF00E3" w:rsidP="001A19EB">
            <w:pPr>
              <w:pStyle w:val="ListParagraph"/>
              <w:suppressAutoHyphens w:val="0"/>
              <w:ind w:left="259"/>
              <w:contextualSpacing/>
              <w:rPr>
                <w:szCs w:val="24"/>
              </w:rPr>
            </w:pPr>
          </w:p>
        </w:tc>
        <w:tc>
          <w:tcPr>
            <w:tcW w:w="3364" w:type="dxa"/>
          </w:tcPr>
          <w:p w:rsidR="00CF00E3" w:rsidRPr="00C5663D" w:rsidRDefault="00CF00E3" w:rsidP="00CF00E3">
            <w:pPr>
              <w:jc w:val="both"/>
            </w:pPr>
            <w:r w:rsidRPr="00C5663D">
              <w:t>Testavimo planas pateikiami ne vėliau kaip likus 5 (penkioms) darbo dienoms iki testavimo pradžios.</w:t>
            </w:r>
          </w:p>
          <w:p w:rsidR="00CF00E3" w:rsidRPr="00C5663D" w:rsidRDefault="003E10EF" w:rsidP="00CF00E3">
            <w:pPr>
              <w:suppressAutoHyphens w:val="0"/>
              <w:contextualSpacing/>
            </w:pPr>
            <w:r>
              <w:t>PIRVIS</w:t>
            </w:r>
            <w:r w:rsidR="00CF00E3" w:rsidRPr="00C5663D">
              <w:t xml:space="preserve"> priėmimo testavimo ataskaita pateikiama per </w:t>
            </w:r>
            <w:r w:rsidR="001A19EB">
              <w:t>5</w:t>
            </w:r>
            <w:r w:rsidR="00CF00E3" w:rsidRPr="00C5663D">
              <w:t xml:space="preserve"> darbo dien</w:t>
            </w:r>
            <w:r w:rsidR="001A19EB">
              <w:t>as</w:t>
            </w:r>
            <w:r w:rsidR="00CF00E3" w:rsidRPr="00C5663D">
              <w:t xml:space="preserve"> nuo paskutinės priėmimo testavimo sesijos.</w:t>
            </w:r>
          </w:p>
          <w:p w:rsidR="00CF00E3" w:rsidRPr="00C5663D" w:rsidRDefault="00CF00E3" w:rsidP="00CF00E3">
            <w:pPr>
              <w:jc w:val="both"/>
            </w:pPr>
          </w:p>
        </w:tc>
      </w:tr>
      <w:tr w:rsidR="00CF00E3" w:rsidRPr="00C5663D" w:rsidTr="00C5663D">
        <w:tc>
          <w:tcPr>
            <w:tcW w:w="2651" w:type="dxa"/>
          </w:tcPr>
          <w:p w:rsidR="00CF00E3" w:rsidRPr="00C5663D" w:rsidRDefault="003E10EF" w:rsidP="00CF3CE9">
            <w:pPr>
              <w:pStyle w:val="ListParagraph"/>
              <w:numPr>
                <w:ilvl w:val="0"/>
                <w:numId w:val="17"/>
              </w:numPr>
              <w:shd w:val="clear" w:color="auto" w:fill="FFFFFF"/>
              <w:autoSpaceDE w:val="0"/>
              <w:jc w:val="both"/>
              <w:rPr>
                <w:szCs w:val="24"/>
              </w:rPr>
            </w:pPr>
            <w:r>
              <w:rPr>
                <w:szCs w:val="24"/>
              </w:rPr>
              <w:t>PIRVIS</w:t>
            </w:r>
            <w:r w:rsidR="00CF00E3" w:rsidRPr="00C5663D">
              <w:rPr>
                <w:szCs w:val="24"/>
              </w:rPr>
              <w:t xml:space="preserve"> bandomo</w:t>
            </w:r>
            <w:r w:rsidR="00C012EB">
              <w:rPr>
                <w:szCs w:val="24"/>
              </w:rPr>
              <w:t>sios</w:t>
            </w:r>
            <w:r w:rsidR="00CF00E3" w:rsidRPr="00C5663D">
              <w:rPr>
                <w:szCs w:val="24"/>
              </w:rPr>
              <w:t xml:space="preserve"> eksploatacijo</w:t>
            </w:r>
            <w:r w:rsidR="00C012EB">
              <w:rPr>
                <w:szCs w:val="24"/>
              </w:rPr>
              <w:t>s plano ir ataskaitos parengimas</w:t>
            </w:r>
          </w:p>
        </w:tc>
        <w:tc>
          <w:tcPr>
            <w:tcW w:w="6479" w:type="dxa"/>
          </w:tcPr>
          <w:p w:rsidR="00CF00E3" w:rsidRPr="00C5663D" w:rsidRDefault="00CF00E3" w:rsidP="00CF3CE9">
            <w:pPr>
              <w:pStyle w:val="BodyText"/>
              <w:numPr>
                <w:ilvl w:val="1"/>
                <w:numId w:val="17"/>
              </w:numPr>
              <w:tabs>
                <w:tab w:val="left" w:pos="0"/>
                <w:tab w:val="left" w:pos="601"/>
              </w:tabs>
              <w:suppressAutoHyphens w:val="0"/>
              <w:spacing w:after="0" w:line="240" w:lineRule="auto"/>
              <w:jc w:val="both"/>
              <w:rPr>
                <w:szCs w:val="24"/>
              </w:rPr>
            </w:pPr>
            <w:r w:rsidRPr="00C5663D">
              <w:rPr>
                <w:szCs w:val="24"/>
              </w:rPr>
              <w:t>Paslaugos apimtis:</w:t>
            </w:r>
          </w:p>
          <w:p w:rsidR="00CF00E3" w:rsidRDefault="003E10EF" w:rsidP="00CF3CE9">
            <w:pPr>
              <w:pStyle w:val="ListParagraph"/>
              <w:numPr>
                <w:ilvl w:val="0"/>
                <w:numId w:val="16"/>
              </w:numPr>
              <w:suppressAutoHyphens w:val="0"/>
              <w:contextualSpacing/>
              <w:rPr>
                <w:szCs w:val="24"/>
              </w:rPr>
            </w:pPr>
            <w:r>
              <w:rPr>
                <w:szCs w:val="24"/>
              </w:rPr>
              <w:t>PIRVIS</w:t>
            </w:r>
            <w:r w:rsidR="00CF00E3">
              <w:rPr>
                <w:szCs w:val="24"/>
              </w:rPr>
              <w:t xml:space="preserve"> </w:t>
            </w:r>
            <w:r w:rsidR="00CF00E3" w:rsidRPr="00002527">
              <w:rPr>
                <w:szCs w:val="24"/>
              </w:rPr>
              <w:t>bandomosios eksploatacijos plano parengimas</w:t>
            </w:r>
            <w:r w:rsidR="00CF00E3">
              <w:rPr>
                <w:szCs w:val="24"/>
              </w:rPr>
              <w:t>.</w:t>
            </w:r>
          </w:p>
          <w:p w:rsidR="00CF00E3" w:rsidRPr="00C5663D" w:rsidRDefault="001A19EB" w:rsidP="001A19EB">
            <w:pPr>
              <w:pStyle w:val="ListParagraph"/>
              <w:numPr>
                <w:ilvl w:val="0"/>
                <w:numId w:val="16"/>
              </w:numPr>
              <w:suppressAutoHyphens w:val="0"/>
              <w:contextualSpacing/>
            </w:pPr>
            <w:r>
              <w:rPr>
                <w:szCs w:val="24"/>
              </w:rPr>
              <w:t xml:space="preserve">PIRVIS </w:t>
            </w:r>
            <w:r w:rsidRPr="00002527">
              <w:rPr>
                <w:szCs w:val="24"/>
              </w:rPr>
              <w:t>bandomosios eksploatacijos</w:t>
            </w:r>
            <w:r>
              <w:rPr>
                <w:szCs w:val="24"/>
              </w:rPr>
              <w:t xml:space="preserve"> stebėsena.</w:t>
            </w:r>
          </w:p>
        </w:tc>
        <w:tc>
          <w:tcPr>
            <w:tcW w:w="3094" w:type="dxa"/>
          </w:tcPr>
          <w:p w:rsidR="00CF00E3" w:rsidRPr="001A19EB" w:rsidRDefault="003E10EF" w:rsidP="001A19EB">
            <w:pPr>
              <w:suppressAutoHyphens w:val="0"/>
              <w:contextualSpacing/>
            </w:pPr>
            <w:r w:rsidRPr="001A19EB">
              <w:t>PIRVIS</w:t>
            </w:r>
            <w:r w:rsidR="00CF00E3" w:rsidRPr="001A19EB">
              <w:t xml:space="preserve"> bandomosios eksploatacijos plano parengimas.</w:t>
            </w:r>
          </w:p>
          <w:p w:rsidR="00CF00E3" w:rsidRPr="00C5663D" w:rsidRDefault="00CF00E3" w:rsidP="001A19EB">
            <w:pPr>
              <w:pStyle w:val="ListParagraph"/>
              <w:suppressAutoHyphens w:val="0"/>
              <w:ind w:left="259"/>
              <w:contextualSpacing/>
            </w:pPr>
          </w:p>
        </w:tc>
        <w:tc>
          <w:tcPr>
            <w:tcW w:w="3364" w:type="dxa"/>
          </w:tcPr>
          <w:p w:rsidR="00CF00E3" w:rsidRPr="00002527" w:rsidRDefault="003E10EF" w:rsidP="001A19EB">
            <w:pPr>
              <w:suppressAutoHyphens w:val="0"/>
              <w:contextualSpacing/>
            </w:pPr>
            <w:r>
              <w:t>PIRVIS</w:t>
            </w:r>
            <w:r w:rsidR="00CF00E3" w:rsidRPr="00002527">
              <w:t xml:space="preserve"> </w:t>
            </w:r>
            <w:r w:rsidR="00CF00E3">
              <w:t xml:space="preserve">bandomosios eksploatacijos planas parengiamas ne vėliau kaip 10 darbo dienų iki </w:t>
            </w:r>
            <w:r w:rsidR="00CF00E3" w:rsidRPr="00002527">
              <w:t>bandomosios eksploatacijo</w:t>
            </w:r>
            <w:r w:rsidR="00CF00E3">
              <w:t xml:space="preserve">s pradžios. </w:t>
            </w:r>
          </w:p>
        </w:tc>
      </w:tr>
      <w:tr w:rsidR="00CF00E3" w:rsidRPr="00C5663D" w:rsidTr="00F13DF6">
        <w:tc>
          <w:tcPr>
            <w:tcW w:w="2651" w:type="dxa"/>
          </w:tcPr>
          <w:p w:rsidR="00CF00E3" w:rsidRPr="00FC1FBD" w:rsidRDefault="00CF00E3" w:rsidP="00CF3CE9">
            <w:pPr>
              <w:pStyle w:val="ListParagraph"/>
              <w:numPr>
                <w:ilvl w:val="0"/>
                <w:numId w:val="17"/>
              </w:numPr>
              <w:shd w:val="clear" w:color="auto" w:fill="FFFFFF"/>
              <w:autoSpaceDE w:val="0"/>
              <w:jc w:val="both"/>
            </w:pPr>
            <w:r>
              <w:t>G</w:t>
            </w:r>
            <w:r w:rsidRPr="00B96C41">
              <w:t>alutinių rezultatų įvertinimas, apimant atitikimą tik</w:t>
            </w:r>
            <w:r>
              <w:t>slams ir tinkamumą eksploatuoti</w:t>
            </w:r>
          </w:p>
        </w:tc>
        <w:tc>
          <w:tcPr>
            <w:tcW w:w="6479" w:type="dxa"/>
          </w:tcPr>
          <w:p w:rsidR="00CF00E3" w:rsidRPr="001C130E" w:rsidRDefault="00CF00E3" w:rsidP="00CF3CE9">
            <w:pPr>
              <w:pStyle w:val="BodyText"/>
              <w:numPr>
                <w:ilvl w:val="1"/>
                <w:numId w:val="17"/>
              </w:numPr>
              <w:tabs>
                <w:tab w:val="left" w:pos="0"/>
                <w:tab w:val="left" w:pos="601"/>
              </w:tabs>
              <w:suppressAutoHyphens w:val="0"/>
              <w:spacing w:after="0" w:line="240" w:lineRule="auto"/>
              <w:ind w:left="0" w:firstLine="0"/>
              <w:jc w:val="both"/>
            </w:pPr>
            <w:r w:rsidRPr="00B96C41">
              <w:t>Galutinė</w:t>
            </w:r>
            <w:r>
              <w:t>s</w:t>
            </w:r>
            <w:r w:rsidRPr="00B96C41">
              <w:t xml:space="preserve"> sutarties vykdymo ataskait</w:t>
            </w:r>
            <w:r>
              <w:t xml:space="preserve">os, </w:t>
            </w:r>
            <w:r w:rsidRPr="00B96C41">
              <w:t>apiman</w:t>
            </w:r>
            <w:r>
              <w:t xml:space="preserve">čios </w:t>
            </w:r>
            <w:r w:rsidR="003E10EF">
              <w:t>PIRVIS</w:t>
            </w:r>
            <w:r>
              <w:t xml:space="preserve"> </w:t>
            </w:r>
            <w:r w:rsidRPr="00B96C41">
              <w:t>atitikim</w:t>
            </w:r>
            <w:r>
              <w:t>o Projekto</w:t>
            </w:r>
            <w:r w:rsidRPr="00B96C41">
              <w:t xml:space="preserve"> tikslams ir tinkamum</w:t>
            </w:r>
            <w:r>
              <w:t>o</w:t>
            </w:r>
            <w:r w:rsidRPr="00B96C41">
              <w:t xml:space="preserve"> eksploatuoti</w:t>
            </w:r>
            <w:r>
              <w:t xml:space="preserve"> įvertinimą.</w:t>
            </w:r>
          </w:p>
          <w:p w:rsidR="00CF00E3" w:rsidRPr="00B96C41" w:rsidRDefault="00CF00E3" w:rsidP="00CF00E3">
            <w:pPr>
              <w:rPr>
                <w:b/>
              </w:rPr>
            </w:pPr>
          </w:p>
        </w:tc>
        <w:tc>
          <w:tcPr>
            <w:tcW w:w="3094" w:type="dxa"/>
          </w:tcPr>
          <w:p w:rsidR="00CF00E3" w:rsidRPr="001C130E" w:rsidRDefault="00CF00E3" w:rsidP="00CF00E3">
            <w:r w:rsidRPr="00B96C41">
              <w:t>Galutinė sutarties vykdymo ataskaita</w:t>
            </w:r>
          </w:p>
          <w:p w:rsidR="00CF00E3" w:rsidRPr="00B96C41" w:rsidRDefault="00CF00E3" w:rsidP="00CF00E3">
            <w:pPr>
              <w:rPr>
                <w:b/>
              </w:rPr>
            </w:pPr>
          </w:p>
        </w:tc>
        <w:tc>
          <w:tcPr>
            <w:tcW w:w="3364" w:type="dxa"/>
          </w:tcPr>
          <w:p w:rsidR="00CF00E3" w:rsidRPr="003D4ADD" w:rsidRDefault="00CF00E3" w:rsidP="00CF00E3">
            <w:pPr>
              <w:suppressAutoHyphens w:val="0"/>
              <w:contextualSpacing/>
            </w:pPr>
            <w:r w:rsidRPr="00B96C41">
              <w:t>Galutinė sutarties vykdymo ataskaita</w:t>
            </w:r>
            <w:r>
              <w:t xml:space="preserve"> parengiama n</w:t>
            </w:r>
            <w:r w:rsidRPr="001C130E">
              <w:t xml:space="preserve">e vėliau </w:t>
            </w:r>
            <w:r>
              <w:t>p</w:t>
            </w:r>
            <w:r w:rsidRPr="00002527">
              <w:t xml:space="preserve">er </w:t>
            </w:r>
            <w:r w:rsidR="001A19EB">
              <w:t>1</w:t>
            </w:r>
            <w:r w:rsidRPr="00002527">
              <w:t xml:space="preserve">0 darbo dienų nuo </w:t>
            </w:r>
            <w:r w:rsidR="003E10EF">
              <w:t>PIRVIS</w:t>
            </w:r>
            <w:r w:rsidRPr="00002527">
              <w:t xml:space="preserve"> bandomosios eksploatacijos pabaigos.</w:t>
            </w:r>
          </w:p>
        </w:tc>
      </w:tr>
      <w:bookmarkEnd w:id="13"/>
    </w:tbl>
    <w:p w:rsidR="0058430D" w:rsidRPr="002B5856" w:rsidRDefault="0058430D" w:rsidP="0058430D">
      <w:pPr>
        <w:tabs>
          <w:tab w:val="left" w:pos="-5245"/>
          <w:tab w:val="left" w:pos="-5103"/>
        </w:tabs>
        <w:rPr>
          <w:b/>
        </w:rPr>
        <w:sectPr w:rsidR="0058430D" w:rsidRPr="002B5856">
          <w:headerReference w:type="default" r:id="rId9"/>
          <w:pgSz w:w="16838" w:h="11906" w:orient="landscape"/>
          <w:pgMar w:top="567" w:right="567" w:bottom="567" w:left="567" w:header="567" w:footer="567" w:gutter="0"/>
          <w:cols w:space="1296"/>
        </w:sectPr>
      </w:pPr>
    </w:p>
    <w:p w:rsidR="0058430D" w:rsidRDefault="0058430D" w:rsidP="006E0E5E">
      <w:pPr>
        <w:pStyle w:val="ListParagraph"/>
        <w:tabs>
          <w:tab w:val="left" w:pos="426"/>
        </w:tabs>
        <w:ind w:left="0"/>
        <w:rPr>
          <w:b/>
        </w:rPr>
      </w:pPr>
    </w:p>
    <w:p w:rsidR="006E0E5E" w:rsidRDefault="006E0E5E" w:rsidP="00CF3CE9">
      <w:pPr>
        <w:pStyle w:val="ListParagraph"/>
        <w:numPr>
          <w:ilvl w:val="0"/>
          <w:numId w:val="9"/>
        </w:numPr>
        <w:tabs>
          <w:tab w:val="left" w:pos="426"/>
        </w:tabs>
        <w:ind w:left="0" w:firstLine="0"/>
        <w:jc w:val="center"/>
        <w:rPr>
          <w:b/>
        </w:rPr>
      </w:pPr>
      <w:r w:rsidRPr="00CC09AD">
        <w:rPr>
          <w:b/>
        </w:rPr>
        <w:t>TEISĖS AKTAI</w:t>
      </w:r>
    </w:p>
    <w:p w:rsidR="006E0E5E" w:rsidRPr="00CC09AD" w:rsidRDefault="006E0E5E" w:rsidP="006E0E5E">
      <w:pPr>
        <w:pStyle w:val="ListParagraph"/>
        <w:tabs>
          <w:tab w:val="left" w:pos="426"/>
        </w:tabs>
        <w:ind w:left="0"/>
        <w:rPr>
          <w:b/>
        </w:rPr>
      </w:pPr>
    </w:p>
    <w:p w:rsidR="006E0E5E" w:rsidRPr="006E0E5E" w:rsidRDefault="006E0E5E" w:rsidP="002F3AFB">
      <w:pPr>
        <w:pStyle w:val="ListParagraph"/>
        <w:numPr>
          <w:ilvl w:val="1"/>
          <w:numId w:val="22"/>
        </w:numPr>
        <w:autoSpaceDN/>
        <w:spacing w:after="200"/>
        <w:ind w:left="0" w:firstLine="851"/>
        <w:contextualSpacing/>
        <w:jc w:val="both"/>
        <w:textAlignment w:val="auto"/>
      </w:pPr>
      <w:bookmarkStart w:id="15" w:name="_Ref400720268"/>
      <w:r w:rsidRPr="006E0E5E">
        <w:t>Teisės aktai ir metodiniai dokumentai, kuriuos turi atitikti paslaugų rezultata</w:t>
      </w:r>
      <w:r>
        <w:t>i</w:t>
      </w:r>
      <w:r w:rsidRPr="006E0E5E">
        <w:t xml:space="preserve"> bei kuriais vadovaujantis turi būti teikiamos paslaugos:</w:t>
      </w:r>
      <w:bookmarkEnd w:id="15"/>
    </w:p>
    <w:p w:rsidR="006E0E5E" w:rsidRPr="006E0E5E" w:rsidRDefault="006E0E5E" w:rsidP="002F3AFB">
      <w:pPr>
        <w:pStyle w:val="ListParagraph"/>
        <w:numPr>
          <w:ilvl w:val="2"/>
          <w:numId w:val="22"/>
        </w:numPr>
        <w:autoSpaceDN/>
        <w:spacing w:after="200"/>
        <w:ind w:left="0" w:firstLine="851"/>
        <w:contextualSpacing/>
        <w:jc w:val="both"/>
        <w:textAlignment w:val="auto"/>
      </w:pPr>
      <w:r w:rsidRPr="006E0E5E">
        <w:t>Lietuvos Respublikos valstybės informacinių išteklių valdymo įstatymas;</w:t>
      </w:r>
    </w:p>
    <w:p w:rsidR="006E0E5E" w:rsidRPr="006E0E5E" w:rsidRDefault="006E0E5E" w:rsidP="002F3AFB">
      <w:pPr>
        <w:pStyle w:val="ListParagraph"/>
        <w:numPr>
          <w:ilvl w:val="2"/>
          <w:numId w:val="22"/>
        </w:numPr>
        <w:autoSpaceDN/>
        <w:spacing w:after="200"/>
        <w:ind w:left="0" w:firstLine="851"/>
        <w:contextualSpacing/>
        <w:jc w:val="both"/>
        <w:textAlignment w:val="auto"/>
      </w:pPr>
      <w:r w:rsidRPr="006E0E5E">
        <w:t>Lietuvos Respublikos asmens duomenų teisinės apsaugos įstatymas;</w:t>
      </w:r>
    </w:p>
    <w:p w:rsidR="006E0E5E" w:rsidRPr="006E0E5E" w:rsidRDefault="006E0E5E" w:rsidP="002F3AFB">
      <w:pPr>
        <w:pStyle w:val="ListParagraph"/>
        <w:numPr>
          <w:ilvl w:val="2"/>
          <w:numId w:val="22"/>
        </w:numPr>
        <w:autoSpaceDN/>
        <w:spacing w:after="200"/>
        <w:ind w:left="0" w:firstLine="851"/>
        <w:contextualSpacing/>
        <w:jc w:val="both"/>
        <w:textAlignment w:val="auto"/>
      </w:pPr>
      <w:r w:rsidRPr="006E0E5E">
        <w:t>Lietuvos Respublikos Vyriausybės 2013 m. liepos 24 d. nutarimas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rsidR="006E0E5E" w:rsidRPr="006E0E5E" w:rsidRDefault="006E0E5E" w:rsidP="002F3AFB">
      <w:pPr>
        <w:pStyle w:val="ListParagraph"/>
        <w:numPr>
          <w:ilvl w:val="2"/>
          <w:numId w:val="22"/>
        </w:numPr>
        <w:autoSpaceDN/>
        <w:spacing w:after="200"/>
        <w:ind w:left="0" w:firstLine="851"/>
        <w:contextualSpacing/>
        <w:jc w:val="both"/>
        <w:textAlignment w:val="auto"/>
      </w:pPr>
      <w:r w:rsidRPr="006E0E5E">
        <w:t>Lietuvos Respublikos Vyriausybės 2013 m. vasario 27 d. nutarimas Nr. 180 „Dėl Valstybės informacinių sistemų steigimo, kūrimo, modernizavimo ir likvidavimo tvarkos aprašo patvirtinimo“;</w:t>
      </w:r>
    </w:p>
    <w:p w:rsidR="006E0E5E" w:rsidRDefault="006E0E5E" w:rsidP="002F3AFB">
      <w:pPr>
        <w:pStyle w:val="ListParagraph"/>
        <w:numPr>
          <w:ilvl w:val="2"/>
          <w:numId w:val="22"/>
        </w:numPr>
        <w:autoSpaceDN/>
        <w:spacing w:after="200"/>
        <w:ind w:left="0" w:firstLine="851"/>
        <w:contextualSpacing/>
        <w:jc w:val="both"/>
        <w:textAlignment w:val="auto"/>
      </w:pPr>
      <w:r w:rsidRPr="006E0E5E">
        <w:t>Informacinės visuomenės plėtros komiteto prie Susisiekimo ministerijos direktoriaus 2014 m. vasario 25 d. įsakymas Nr. T-29 „Dėl Valstybės informacinių sistemų gyvavimo ciklo valdymo metodikos patvirtinimo“;</w:t>
      </w:r>
    </w:p>
    <w:p w:rsidR="00E52C08" w:rsidRPr="00E52C08" w:rsidRDefault="00E52C08" w:rsidP="002F3AFB">
      <w:pPr>
        <w:pStyle w:val="ListParagraph"/>
        <w:numPr>
          <w:ilvl w:val="2"/>
          <w:numId w:val="22"/>
        </w:numPr>
        <w:autoSpaceDN/>
        <w:spacing w:after="200"/>
        <w:ind w:left="0" w:firstLine="851"/>
        <w:contextualSpacing/>
        <w:jc w:val="both"/>
        <w:textAlignment w:val="auto"/>
      </w:pPr>
      <w:r w:rsidRPr="002F3AFB">
        <w:t>Lietuvos Respublikos vidaus reikalų ministro 2016 m. rugpjūčio 2 d. įsakymas Nr. 1V-534 „Dėl Informacinių technologijų saugos atitikties vertinimo metodikos patvirtinimo“.</w:t>
      </w:r>
    </w:p>
    <w:p w:rsidR="00E52C08" w:rsidRPr="002F3AFB" w:rsidRDefault="00E52C08" w:rsidP="002F3AFB">
      <w:pPr>
        <w:pStyle w:val="ListParagraph"/>
        <w:numPr>
          <w:ilvl w:val="2"/>
          <w:numId w:val="22"/>
        </w:numPr>
        <w:autoSpaceDN/>
        <w:spacing w:after="200"/>
        <w:ind w:left="0" w:firstLine="851"/>
        <w:contextualSpacing/>
        <w:jc w:val="both"/>
        <w:textAlignment w:val="auto"/>
      </w:pPr>
      <w:r w:rsidRPr="002F3AFB">
        <w:t xml:space="preserve">Lietuvos Respublikos Vyriausybės 2016 m. balandžio 20 d. nutarimu Nr. 387 „Dėl organizacinių ir techninių kibernetinio saugumo reikalavimų, taikomų ypatingos svarbos informacinei infrastruktūrai ir valstybės informaciniams ištekliams, aprašo patvirtinimo“; </w:t>
      </w:r>
    </w:p>
    <w:p w:rsidR="00E52C08" w:rsidRPr="002F3AFB" w:rsidRDefault="00E52C08" w:rsidP="002F3AFB">
      <w:pPr>
        <w:pStyle w:val="ListParagraph"/>
        <w:numPr>
          <w:ilvl w:val="2"/>
          <w:numId w:val="22"/>
        </w:numPr>
        <w:tabs>
          <w:tab w:val="left" w:pos="1701"/>
        </w:tabs>
        <w:autoSpaceDN/>
        <w:spacing w:after="200"/>
        <w:ind w:left="0" w:firstLine="851"/>
        <w:contextualSpacing/>
        <w:jc w:val="both"/>
        <w:textAlignment w:val="auto"/>
      </w:pPr>
      <w:r w:rsidRPr="002F3AFB">
        <w:t>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rsidR="006E0E5E" w:rsidRPr="006E0E5E" w:rsidRDefault="006E0E5E" w:rsidP="002F3AFB">
      <w:pPr>
        <w:pStyle w:val="ListParagraph"/>
        <w:numPr>
          <w:ilvl w:val="2"/>
          <w:numId w:val="22"/>
        </w:numPr>
        <w:tabs>
          <w:tab w:val="left" w:pos="1701"/>
        </w:tabs>
        <w:autoSpaceDN/>
        <w:spacing w:after="200"/>
        <w:ind w:left="0" w:firstLine="851"/>
        <w:contextualSpacing/>
        <w:jc w:val="both"/>
        <w:textAlignment w:val="auto"/>
      </w:pPr>
      <w:r w:rsidRPr="006E0E5E">
        <w:t xml:space="preserve">Kiti su teikiamomis paslaugomis </w:t>
      </w:r>
      <w:r>
        <w:t>ir</w:t>
      </w:r>
      <w:r w:rsidRPr="006E0E5E">
        <w:t xml:space="preserve"> su Perkančiosios organizacijos veiklos reglamentavimu </w:t>
      </w:r>
      <w:r>
        <w:t>susiję teisės aktai.</w:t>
      </w:r>
    </w:p>
    <w:p w:rsidR="006E0E5E" w:rsidRPr="006E0E5E" w:rsidRDefault="006E0E5E" w:rsidP="002F3AFB">
      <w:pPr>
        <w:pStyle w:val="ListParagraph"/>
        <w:numPr>
          <w:ilvl w:val="1"/>
          <w:numId w:val="22"/>
        </w:numPr>
        <w:autoSpaceDN/>
        <w:spacing w:after="200"/>
        <w:ind w:left="0" w:firstLine="851"/>
        <w:contextualSpacing/>
        <w:jc w:val="both"/>
        <w:textAlignment w:val="auto"/>
      </w:pPr>
      <w:r w:rsidRPr="006E0E5E">
        <w:t>Paslaugų teikėjas, teikdamas paslaugas, privalo vadovautis aktualiomis teisės aktų redakcijomis.</w:t>
      </w:r>
    </w:p>
    <w:p w:rsidR="006E0E5E" w:rsidRDefault="006E0E5E" w:rsidP="006E0E5E">
      <w:pPr>
        <w:pStyle w:val="ListParagraph"/>
        <w:tabs>
          <w:tab w:val="left" w:pos="426"/>
        </w:tabs>
        <w:ind w:left="0"/>
        <w:rPr>
          <w:b/>
        </w:rPr>
      </w:pPr>
    </w:p>
    <w:p w:rsidR="0058430D" w:rsidRDefault="0058430D" w:rsidP="00CF3CE9">
      <w:pPr>
        <w:pStyle w:val="ListParagraph"/>
        <w:numPr>
          <w:ilvl w:val="0"/>
          <w:numId w:val="9"/>
        </w:numPr>
        <w:tabs>
          <w:tab w:val="left" w:pos="426"/>
        </w:tabs>
        <w:ind w:left="0" w:firstLine="0"/>
        <w:jc w:val="center"/>
        <w:rPr>
          <w:b/>
        </w:rPr>
      </w:pPr>
      <w:r>
        <w:rPr>
          <w:b/>
        </w:rPr>
        <w:t xml:space="preserve">REIKALAVIMAI </w:t>
      </w:r>
      <w:r w:rsidRPr="00B96C41">
        <w:rPr>
          <w:b/>
        </w:rPr>
        <w:t>DOKUMENTACIJAI</w:t>
      </w:r>
    </w:p>
    <w:p w:rsidR="0058430D" w:rsidRPr="00B96C41" w:rsidRDefault="0058430D" w:rsidP="0058430D">
      <w:pPr>
        <w:pStyle w:val="ListParagraph"/>
        <w:tabs>
          <w:tab w:val="left" w:pos="567"/>
        </w:tabs>
        <w:ind w:left="4264"/>
        <w:rPr>
          <w:b/>
        </w:rPr>
      </w:pPr>
    </w:p>
    <w:p w:rsidR="0058430D" w:rsidRPr="00391676" w:rsidRDefault="0058430D" w:rsidP="002F3AFB">
      <w:pPr>
        <w:pStyle w:val="ListParagraph"/>
        <w:numPr>
          <w:ilvl w:val="1"/>
          <w:numId w:val="23"/>
        </w:numPr>
        <w:autoSpaceDN/>
        <w:spacing w:after="200"/>
        <w:ind w:left="0" w:firstLine="851"/>
        <w:contextualSpacing/>
        <w:jc w:val="both"/>
        <w:textAlignment w:val="auto"/>
      </w:pPr>
      <w:r w:rsidRPr="00391676">
        <w:t xml:space="preserve">Paslaugų teikėjas privalo rengti dokumentus, vadovaujantis bendrinės lietuvių kalbos taisyklėmis ir Lietuvos vyriausiojo archyvaro patvirtintomis paslaugų teikimo metu galiosiančiomis dokumentų rengimo taisyklėmis. Dokumentai, kurie bus tvirtinami kaip teisės aktai, turi būti rengiami, vadovaujantis įstatymų ir kitų teisės aktų rengimui taikomais teisės aktais. </w:t>
      </w:r>
    </w:p>
    <w:p w:rsidR="0058430D" w:rsidRPr="00391676" w:rsidRDefault="0058430D" w:rsidP="002F3AFB">
      <w:pPr>
        <w:pStyle w:val="ListParagraph"/>
        <w:numPr>
          <w:ilvl w:val="1"/>
          <w:numId w:val="23"/>
        </w:numPr>
        <w:autoSpaceDN/>
        <w:spacing w:after="200"/>
        <w:ind w:left="0" w:firstLine="851"/>
        <w:contextualSpacing/>
        <w:jc w:val="both"/>
        <w:textAlignment w:val="auto"/>
      </w:pPr>
      <w:r w:rsidRPr="00391676">
        <w:t xml:space="preserve">Dokumentų galutinės versijos </w:t>
      </w:r>
      <w:r w:rsidR="0050013E">
        <w:t>P</w:t>
      </w:r>
      <w:r w:rsidRPr="00391676">
        <w:t xml:space="preserve">erkančiajai organizacijai turi būti pateiktos elektroniniu </w:t>
      </w:r>
      <w:r>
        <w:t xml:space="preserve">formatu </w:t>
      </w:r>
      <w:r w:rsidRPr="00391676">
        <w:t xml:space="preserve">(MS Word arba kitu su </w:t>
      </w:r>
      <w:r w:rsidR="0050013E">
        <w:t>P</w:t>
      </w:r>
      <w:r w:rsidRPr="00391676">
        <w:t xml:space="preserve">erkančiąja </w:t>
      </w:r>
      <w:r>
        <w:t>organizacija suderintu formatu).</w:t>
      </w:r>
    </w:p>
    <w:p w:rsidR="0058430D" w:rsidRDefault="0058430D" w:rsidP="002F3AFB">
      <w:pPr>
        <w:pStyle w:val="ListParagraph"/>
        <w:numPr>
          <w:ilvl w:val="1"/>
          <w:numId w:val="23"/>
        </w:numPr>
        <w:autoSpaceDN/>
        <w:spacing w:after="200"/>
        <w:ind w:left="0" w:firstLine="851"/>
        <w:contextualSpacing/>
        <w:jc w:val="both"/>
        <w:textAlignment w:val="auto"/>
      </w:pPr>
      <w:r w:rsidRPr="00391676">
        <w:t xml:space="preserve">Turi būti parengti ir pateikti visi šioje techninėje specifikacijoje numatyti dokumentai. </w:t>
      </w:r>
    </w:p>
    <w:p w:rsidR="0058430D" w:rsidRPr="00391676" w:rsidRDefault="0058430D" w:rsidP="002F3AFB">
      <w:pPr>
        <w:pStyle w:val="ListParagraph"/>
        <w:numPr>
          <w:ilvl w:val="1"/>
          <w:numId w:val="23"/>
        </w:numPr>
        <w:autoSpaceDN/>
        <w:spacing w:after="200"/>
        <w:ind w:left="0" w:firstLine="851"/>
        <w:contextualSpacing/>
        <w:jc w:val="both"/>
        <w:textAlignment w:val="auto"/>
      </w:pPr>
      <w:r w:rsidRPr="00391676">
        <w:t>Paslaugų teikėjas šioje techninėje specifikacijoje numatytus dokumentus turi parengti, vadovaudamasis naujausiomis informacinių technologijų specifikavimo praktikoje naudojamomis metodikomis, dokumentuose naudoti struktūrizuotas informacijos pateikimo priemones (sąrašus, lenteles, schemas, grafikus ir kt.).</w:t>
      </w:r>
    </w:p>
    <w:p w:rsidR="0058430D" w:rsidRPr="00391676" w:rsidRDefault="0058430D" w:rsidP="002F3AFB">
      <w:pPr>
        <w:pStyle w:val="ListParagraph"/>
        <w:numPr>
          <w:ilvl w:val="1"/>
          <w:numId w:val="23"/>
        </w:numPr>
        <w:autoSpaceDN/>
        <w:spacing w:after="200"/>
        <w:ind w:left="0" w:firstLine="851"/>
        <w:contextualSpacing/>
        <w:jc w:val="both"/>
        <w:textAlignment w:val="auto"/>
      </w:pPr>
      <w:r w:rsidRPr="00391676">
        <w:t xml:space="preserve">Paslaugų teikėjas privalo teikiant paslaugas glaudžiai bendradarbiauti ir rengiamus dokumentus </w:t>
      </w:r>
      <w:r w:rsidR="008D0D1A">
        <w:t>suderinti su P</w:t>
      </w:r>
      <w:r w:rsidRPr="00391676">
        <w:t xml:space="preserve">erkančiosios organizacijos įgaliotais atstovais. </w:t>
      </w:r>
    </w:p>
    <w:p w:rsidR="0058430D" w:rsidRPr="006D3764" w:rsidRDefault="0058430D" w:rsidP="002F3AFB">
      <w:pPr>
        <w:pStyle w:val="ListParagraph"/>
        <w:numPr>
          <w:ilvl w:val="1"/>
          <w:numId w:val="23"/>
        </w:numPr>
        <w:autoSpaceDN/>
        <w:spacing w:after="200"/>
        <w:ind w:left="0" w:firstLine="851"/>
        <w:contextualSpacing/>
        <w:jc w:val="both"/>
        <w:textAlignment w:val="auto"/>
      </w:pPr>
      <w:r w:rsidRPr="00391676">
        <w:t xml:space="preserve">Perkančioji organizacija, el. paštu gavusi pastaboms ir </w:t>
      </w:r>
      <w:r w:rsidRPr="006D3764">
        <w:t xml:space="preserve">derinimui šioje techninėje specifikacijoje numatytus dokumentus, pastabas ir komentarus pateikia šalių suderintu protingu terminu. </w:t>
      </w:r>
    </w:p>
    <w:p w:rsidR="00327DC7" w:rsidRDefault="00E941A5" w:rsidP="00327DC7">
      <w:pPr>
        <w:tabs>
          <w:tab w:val="left" w:pos="567"/>
        </w:tabs>
        <w:suppressAutoHyphens w:val="0"/>
        <w:jc w:val="both"/>
        <w:textAlignment w:val="auto"/>
      </w:pPr>
      <w:r>
        <w:tab/>
      </w:r>
    </w:p>
    <w:p w:rsidR="00327DC7" w:rsidRPr="00092C03" w:rsidRDefault="00092C03" w:rsidP="00092C03">
      <w:pPr>
        <w:pStyle w:val="ListParagraph"/>
        <w:numPr>
          <w:ilvl w:val="0"/>
          <w:numId w:val="9"/>
        </w:numPr>
        <w:tabs>
          <w:tab w:val="left" w:pos="426"/>
        </w:tabs>
        <w:ind w:left="0" w:firstLine="0"/>
        <w:jc w:val="center"/>
        <w:rPr>
          <w:b/>
        </w:rPr>
      </w:pPr>
      <w:r w:rsidRPr="00092C03">
        <w:rPr>
          <w:b/>
        </w:rPr>
        <w:t>REIKALAVIMAI PASLAUGŲ TEIKIMO SUTARTIES ĮGYVENDINIMUI</w:t>
      </w:r>
    </w:p>
    <w:p w:rsidR="00327DC7" w:rsidRPr="00F6706A" w:rsidRDefault="00327DC7" w:rsidP="00327DC7">
      <w:pPr>
        <w:tabs>
          <w:tab w:val="left" w:pos="567"/>
        </w:tabs>
        <w:suppressAutoHyphens w:val="0"/>
        <w:jc w:val="center"/>
        <w:textAlignment w:val="auto"/>
        <w:rPr>
          <w:rFonts w:ascii="Calibri" w:hAnsi="Calibri"/>
          <w:sz w:val="22"/>
        </w:rPr>
      </w:pPr>
    </w:p>
    <w:p w:rsidR="00327DC7" w:rsidRPr="00F6706A" w:rsidRDefault="00327DC7" w:rsidP="002F3AFB">
      <w:pPr>
        <w:pStyle w:val="ListParagraph"/>
        <w:numPr>
          <w:ilvl w:val="1"/>
          <w:numId w:val="24"/>
        </w:numPr>
        <w:autoSpaceDN/>
        <w:spacing w:after="200"/>
        <w:ind w:left="0" w:firstLine="851"/>
        <w:contextualSpacing/>
        <w:jc w:val="both"/>
        <w:textAlignment w:val="auto"/>
      </w:pPr>
      <w:r w:rsidRPr="00F6706A">
        <w:lastRenderedPageBreak/>
        <w:t xml:space="preserve">Visa </w:t>
      </w:r>
      <w:r w:rsidR="008D0D1A">
        <w:t>P</w:t>
      </w:r>
      <w:r w:rsidRPr="00F6706A">
        <w:t xml:space="preserve">erkančiosios organizacijos </w:t>
      </w:r>
      <w:r w:rsidR="008D0D1A">
        <w:t>P</w:t>
      </w:r>
      <w:r w:rsidRPr="00F6706A">
        <w:t>aslaugų teikėjui suteikta informacija, pagal šią techninę specifikaciją reikalinga paslaugų vykdymui, yra konfidenciali.</w:t>
      </w:r>
    </w:p>
    <w:p w:rsidR="00327DC7" w:rsidRDefault="00327DC7" w:rsidP="002F3AFB">
      <w:pPr>
        <w:pStyle w:val="ListParagraph"/>
        <w:numPr>
          <w:ilvl w:val="1"/>
          <w:numId w:val="24"/>
        </w:numPr>
        <w:autoSpaceDN/>
        <w:spacing w:after="200"/>
        <w:ind w:left="0" w:firstLine="851"/>
        <w:contextualSpacing/>
        <w:jc w:val="both"/>
        <w:textAlignment w:val="auto"/>
      </w:pPr>
      <w:r w:rsidRPr="00F6706A">
        <w:t>Paslaugų teikėjas privalo užtikrinti konfidencialumą visą paslaugų teikimo sutarties vykdymo laikotarpį bei neribotą laiką po jo. Paslaugų teikėjas neturi teisės viešinti ar kitokiu būdu atskleisti ar perduoti tretiesiems asmenims, išskyrus šiame punkte numatytą atvejį, jam paslaugų teikimo sutarties vykdymo metu sužinotos ar perduotos informacijos ir (ar) duomenų, taip pat neturi teisės paslaugų teikimo sutarties vykdymui gautą informaciją ir (ar) duomenis naudoti asmeniniams ar trečiųjų asmenų poreikiams. Visa perkančiosios organizacijos paslaugų teikėjui suteikta informacija ir (ar)  duomenys ar vykdant paslaugų teikimo sutartį sužinota minėta informacija ir (ar) duomenys laikomi konfidencialiais. Šiame punkte numatyti konfidencialumo įsipareigojimai netaikomi paslaugų teikimo sutarties vykdymo metu sužinotą informaciją ir (ar) duomenis  atskleidžiant, kai jos atskleidimo pareiga numatyta Lietuvos Respublikos teisės aktuose.</w:t>
      </w:r>
    </w:p>
    <w:p w:rsidR="00732157" w:rsidRDefault="00732157" w:rsidP="002F3AFB">
      <w:pPr>
        <w:pStyle w:val="ListParagraph"/>
        <w:numPr>
          <w:ilvl w:val="1"/>
          <w:numId w:val="24"/>
        </w:numPr>
        <w:autoSpaceDN/>
        <w:spacing w:after="200"/>
        <w:ind w:left="0" w:firstLine="851"/>
        <w:contextualSpacing/>
        <w:jc w:val="both"/>
        <w:textAlignment w:val="auto"/>
      </w:pPr>
      <w:r w:rsidRPr="006D3764">
        <w:t xml:space="preserve">Paslaugų teikėjas paslaugų teikimo tikslais privalo bendradarbiauti (įskaitant dalyvavimą susitikimuose, darbo grupėse) su </w:t>
      </w:r>
      <w:r w:rsidR="008D0D1A">
        <w:t xml:space="preserve">Perkančiąja organizacija ir </w:t>
      </w:r>
      <w:r w:rsidRPr="006D3764">
        <w:t>Diegėju.</w:t>
      </w:r>
    </w:p>
    <w:p w:rsidR="00732157" w:rsidRDefault="00732157" w:rsidP="002F3AFB">
      <w:pPr>
        <w:pStyle w:val="ListParagraph"/>
        <w:numPr>
          <w:ilvl w:val="1"/>
          <w:numId w:val="24"/>
        </w:numPr>
        <w:autoSpaceDN/>
        <w:spacing w:after="200"/>
        <w:ind w:left="0" w:firstLine="851"/>
        <w:contextualSpacing/>
        <w:jc w:val="both"/>
        <w:textAlignment w:val="auto"/>
      </w:pPr>
      <w:r w:rsidRPr="00732157">
        <w:t>Paslaugų teikėjas įsipareigoja nedalyvauti ir užtikrinti, kad jo pasitelkti paslaugų teikimo sutarties vykdymui subtiekėjai ir paslaugų teikėjo ir (ar) subtiekėjo darbuotojai, pasitelkti ekspertai, specialistai, vykdysiantys paslaugų teikimo pa</w:t>
      </w:r>
      <w:r w:rsidR="008D0D1A">
        <w:t>gal šią techninę specifikaciją</w:t>
      </w:r>
      <w:r w:rsidRPr="00732157">
        <w:t xml:space="preserve">, tiesiogiai ir (ar) per susijusius ūkio subjektus nedalyvautų </w:t>
      </w:r>
      <w:r w:rsidR="003E10EF">
        <w:t>PIRVIS</w:t>
      </w:r>
      <w:r w:rsidR="008D0D1A">
        <w:t xml:space="preserve"> kūrimo ir diegimo</w:t>
      </w:r>
      <w:r w:rsidRPr="00732157">
        <w:t xml:space="preserve"> paslaugų viešajame </w:t>
      </w:r>
      <w:r w:rsidR="001A19EB">
        <w:t>pir</w:t>
      </w:r>
      <w:r w:rsidRPr="00732157">
        <w:t xml:space="preserve">kime ar jo metu sudarytos sutarties vykdyme (visuose </w:t>
      </w:r>
      <w:r w:rsidR="003E10EF">
        <w:t>PIRVIS</w:t>
      </w:r>
      <w:r w:rsidR="008D0D1A">
        <w:t xml:space="preserve"> kūrimo ir diegimo</w:t>
      </w:r>
      <w:r w:rsidR="008D0D1A" w:rsidRPr="00732157">
        <w:t xml:space="preserve"> paslaugų </w:t>
      </w:r>
      <w:r w:rsidRPr="00732157">
        <w:t xml:space="preserve">sutarties vykdymo etapuose). </w:t>
      </w:r>
    </w:p>
    <w:p w:rsidR="00747895" w:rsidRPr="00732157" w:rsidRDefault="00747895" w:rsidP="00747895">
      <w:pPr>
        <w:pStyle w:val="ListParagraph"/>
        <w:autoSpaceDN/>
        <w:spacing w:after="200"/>
        <w:ind w:left="851"/>
        <w:contextualSpacing/>
        <w:jc w:val="center"/>
        <w:textAlignment w:val="auto"/>
      </w:pPr>
      <w:r>
        <w:t>____________________</w:t>
      </w:r>
    </w:p>
    <w:sectPr w:rsidR="00747895" w:rsidRPr="00732157">
      <w:headerReference w:type="default" r:id="rId10"/>
      <w:footerReference w:type="default" r:id="rId11"/>
      <w:pgSz w:w="11907" w:h="16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265" w:rsidRDefault="00420265">
      <w:r>
        <w:separator/>
      </w:r>
    </w:p>
  </w:endnote>
  <w:endnote w:type="continuationSeparator" w:id="0">
    <w:p w:rsidR="00420265" w:rsidRDefault="0042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27" w:rsidRDefault="00002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265" w:rsidRDefault="00420265">
      <w:r>
        <w:rPr>
          <w:color w:val="000000"/>
        </w:rPr>
        <w:separator/>
      </w:r>
    </w:p>
  </w:footnote>
  <w:footnote w:type="continuationSeparator" w:id="0">
    <w:p w:rsidR="00420265" w:rsidRDefault="0042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27" w:rsidRDefault="000025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27" w:rsidRDefault="0000252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27" w:rsidRDefault="00002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0C5"/>
    <w:multiLevelType w:val="multilevel"/>
    <w:tmpl w:val="1B087470"/>
    <w:styleLink w:val="LFO19"/>
    <w:lvl w:ilvl="0">
      <w:numFmt w:val="bullet"/>
      <w:pStyle w:val="listtekstas"/>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09F634C"/>
    <w:multiLevelType w:val="multilevel"/>
    <w:tmpl w:val="713A4CE2"/>
    <w:lvl w:ilvl="0">
      <w:start w:val="2"/>
      <w:numFmt w:val="decimal"/>
      <w:lvlText w:val="%1."/>
      <w:lvlJc w:val="left"/>
      <w:pPr>
        <w:ind w:left="360" w:hanging="360"/>
      </w:pPr>
      <w:rPr>
        <w:rFonts w:hint="default"/>
        <w:w w:val="102"/>
      </w:rPr>
    </w:lvl>
    <w:lvl w:ilvl="1">
      <w:start w:val="1"/>
      <w:numFmt w:val="decimal"/>
      <w:lvlText w:val="3.%2."/>
      <w:lvlJc w:val="left"/>
      <w:pPr>
        <w:ind w:left="928" w:hanging="360"/>
      </w:pPr>
      <w:rPr>
        <w:rFonts w:hint="default"/>
        <w:b w:val="0"/>
        <w:w w:val="102"/>
      </w:rPr>
    </w:lvl>
    <w:lvl w:ilvl="2">
      <w:start w:val="2"/>
      <w:numFmt w:val="decimal"/>
      <w:lvlText w:val="3.3.%3."/>
      <w:lvlJc w:val="left"/>
      <w:pPr>
        <w:ind w:left="1440" w:hanging="720"/>
      </w:pPr>
      <w:rPr>
        <w:rFonts w:hint="default"/>
        <w:w w:val="102"/>
      </w:rPr>
    </w:lvl>
    <w:lvl w:ilvl="3">
      <w:start w:val="1"/>
      <w:numFmt w:val="decimal"/>
      <w:lvlText w:val="%1.%2.%3.%4."/>
      <w:lvlJc w:val="left"/>
      <w:pPr>
        <w:ind w:left="1800" w:hanging="720"/>
      </w:pPr>
      <w:rPr>
        <w:rFonts w:hint="default"/>
        <w:w w:val="102"/>
      </w:rPr>
    </w:lvl>
    <w:lvl w:ilvl="4">
      <w:start w:val="1"/>
      <w:numFmt w:val="decimal"/>
      <w:lvlText w:val="%1.%2.%3.%4.%5."/>
      <w:lvlJc w:val="left"/>
      <w:pPr>
        <w:ind w:left="2520" w:hanging="1080"/>
      </w:pPr>
      <w:rPr>
        <w:rFonts w:hint="default"/>
        <w:w w:val="102"/>
      </w:rPr>
    </w:lvl>
    <w:lvl w:ilvl="5">
      <w:start w:val="1"/>
      <w:numFmt w:val="decimal"/>
      <w:lvlText w:val="%1.%2.%3.%4.%5.%6."/>
      <w:lvlJc w:val="left"/>
      <w:pPr>
        <w:ind w:left="2880" w:hanging="1080"/>
      </w:pPr>
      <w:rPr>
        <w:rFonts w:hint="default"/>
        <w:w w:val="102"/>
      </w:rPr>
    </w:lvl>
    <w:lvl w:ilvl="6">
      <w:start w:val="1"/>
      <w:numFmt w:val="decimal"/>
      <w:lvlText w:val="%1.%2.%3.%4.%5.%6.%7."/>
      <w:lvlJc w:val="left"/>
      <w:pPr>
        <w:ind w:left="3600" w:hanging="1440"/>
      </w:pPr>
      <w:rPr>
        <w:rFonts w:hint="default"/>
        <w:w w:val="102"/>
      </w:rPr>
    </w:lvl>
    <w:lvl w:ilvl="7">
      <w:start w:val="1"/>
      <w:numFmt w:val="decimal"/>
      <w:lvlText w:val="%1.%2.%3.%4.%5.%6.%7.%8."/>
      <w:lvlJc w:val="left"/>
      <w:pPr>
        <w:ind w:left="3960" w:hanging="1440"/>
      </w:pPr>
      <w:rPr>
        <w:rFonts w:hint="default"/>
        <w:w w:val="102"/>
      </w:rPr>
    </w:lvl>
    <w:lvl w:ilvl="8">
      <w:start w:val="1"/>
      <w:numFmt w:val="decimal"/>
      <w:lvlText w:val="%1.%2.%3.%4.%5.%6.%7.%8.%9."/>
      <w:lvlJc w:val="left"/>
      <w:pPr>
        <w:ind w:left="4680" w:hanging="1800"/>
      </w:pPr>
      <w:rPr>
        <w:rFonts w:hint="default"/>
        <w:w w:val="102"/>
      </w:rPr>
    </w:lvl>
  </w:abstractNum>
  <w:abstractNum w:abstractNumId="2" w15:restartNumberingAfterBreak="0">
    <w:nsid w:val="10B81F0B"/>
    <w:multiLevelType w:val="multilevel"/>
    <w:tmpl w:val="A0F8C0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0DD1D67"/>
    <w:multiLevelType w:val="multilevel"/>
    <w:tmpl w:val="473891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BB59B9"/>
    <w:multiLevelType w:val="multilevel"/>
    <w:tmpl w:val="885CA558"/>
    <w:styleLink w:val="WWOutlineListStyle"/>
    <w:lvl w:ilvl="0">
      <w:start w:val="1"/>
      <w:numFmt w:val="decimal"/>
      <w:pStyle w:val="Style2"/>
      <w:lvlText w:val="%1."/>
      <w:lvlJc w:val="left"/>
      <w:pPr>
        <w:ind w:left="720" w:firstLine="0"/>
      </w:pPr>
      <w:rPr>
        <w:b w:val="0"/>
        <w:i w:val="0"/>
        <w:strike w:val="0"/>
        <w:dstrike w:val="0"/>
        <w:sz w:val="24"/>
        <w:szCs w:val="24"/>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BB56F58"/>
    <w:multiLevelType w:val="multilevel"/>
    <w:tmpl w:val="93FA86B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0235AE9"/>
    <w:multiLevelType w:val="multilevel"/>
    <w:tmpl w:val="ED0A5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38510F"/>
    <w:multiLevelType w:val="multilevel"/>
    <w:tmpl w:val="D6086CEA"/>
    <w:styleLink w:val="LFO21"/>
    <w:lvl w:ilvl="0">
      <w:start w:val="1"/>
      <w:numFmt w:val="decimal"/>
      <w:pStyle w:val="Punktai11"/>
      <w:lvlText w:val="%1."/>
      <w:lvlJc w:val="left"/>
      <w:pPr>
        <w:ind w:left="1080" w:hanging="360"/>
      </w:pPr>
      <w:rPr>
        <w:rFonts w:cs="Times New Roman"/>
        <w:b w:val="0"/>
      </w:rPr>
    </w:lvl>
    <w:lvl w:ilvl="1">
      <w:start w:val="1"/>
      <w:numFmt w:val="decimal"/>
      <w:lvlText w:val="70.%2."/>
      <w:lvlJc w:val="left"/>
      <w:pPr>
        <w:ind w:left="139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8" w15:restartNumberingAfterBreak="0">
    <w:nsid w:val="3AE350D1"/>
    <w:multiLevelType w:val="multilevel"/>
    <w:tmpl w:val="7474E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98727D"/>
    <w:multiLevelType w:val="multilevel"/>
    <w:tmpl w:val="0CCC67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F11E3B"/>
    <w:multiLevelType w:val="multilevel"/>
    <w:tmpl w:val="C4A4391E"/>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892083"/>
    <w:multiLevelType w:val="multilevel"/>
    <w:tmpl w:val="6160014E"/>
    <w:lvl w:ilvl="0">
      <w:start w:val="2"/>
      <w:numFmt w:val="decimal"/>
      <w:lvlText w:val="%1."/>
      <w:lvlJc w:val="left"/>
      <w:pPr>
        <w:ind w:left="360" w:hanging="360"/>
      </w:pPr>
      <w:rPr>
        <w:rFonts w:hint="default"/>
        <w:w w:val="102"/>
      </w:rPr>
    </w:lvl>
    <w:lvl w:ilvl="1">
      <w:start w:val="1"/>
      <w:numFmt w:val="decimal"/>
      <w:lvlText w:val="%1.%2."/>
      <w:lvlJc w:val="left"/>
      <w:pPr>
        <w:ind w:left="360" w:hanging="360"/>
      </w:pPr>
      <w:rPr>
        <w:rFonts w:hint="default"/>
        <w:b w:val="0"/>
        <w:w w:val="102"/>
      </w:rPr>
    </w:lvl>
    <w:lvl w:ilvl="2">
      <w:start w:val="1"/>
      <w:numFmt w:val="decimal"/>
      <w:lvlText w:val="%1.%2.%3."/>
      <w:lvlJc w:val="left"/>
      <w:pPr>
        <w:ind w:left="1430" w:hanging="720"/>
      </w:pPr>
      <w:rPr>
        <w:rFonts w:hint="default"/>
        <w:w w:val="102"/>
      </w:rPr>
    </w:lvl>
    <w:lvl w:ilvl="3">
      <w:start w:val="1"/>
      <w:numFmt w:val="decimal"/>
      <w:lvlText w:val="%1.%2.%3.%4."/>
      <w:lvlJc w:val="left"/>
      <w:pPr>
        <w:ind w:left="1800" w:hanging="720"/>
      </w:pPr>
      <w:rPr>
        <w:rFonts w:hint="default"/>
        <w:w w:val="102"/>
      </w:rPr>
    </w:lvl>
    <w:lvl w:ilvl="4">
      <w:start w:val="1"/>
      <w:numFmt w:val="decimal"/>
      <w:lvlText w:val="%1.%2.%3.%4.%5."/>
      <w:lvlJc w:val="left"/>
      <w:pPr>
        <w:ind w:left="2520" w:hanging="1080"/>
      </w:pPr>
      <w:rPr>
        <w:rFonts w:hint="default"/>
        <w:w w:val="102"/>
      </w:rPr>
    </w:lvl>
    <w:lvl w:ilvl="5">
      <w:start w:val="1"/>
      <w:numFmt w:val="decimal"/>
      <w:lvlText w:val="%1.%2.%3.%4.%5.%6."/>
      <w:lvlJc w:val="left"/>
      <w:pPr>
        <w:ind w:left="2880" w:hanging="1080"/>
      </w:pPr>
      <w:rPr>
        <w:rFonts w:hint="default"/>
        <w:w w:val="102"/>
      </w:rPr>
    </w:lvl>
    <w:lvl w:ilvl="6">
      <w:start w:val="1"/>
      <w:numFmt w:val="decimal"/>
      <w:lvlText w:val="%1.%2.%3.%4.%5.%6.%7."/>
      <w:lvlJc w:val="left"/>
      <w:pPr>
        <w:ind w:left="3600" w:hanging="1440"/>
      </w:pPr>
      <w:rPr>
        <w:rFonts w:hint="default"/>
        <w:w w:val="102"/>
      </w:rPr>
    </w:lvl>
    <w:lvl w:ilvl="7">
      <w:start w:val="1"/>
      <w:numFmt w:val="decimal"/>
      <w:lvlText w:val="%1.%2.%3.%4.%5.%6.%7.%8."/>
      <w:lvlJc w:val="left"/>
      <w:pPr>
        <w:ind w:left="3960" w:hanging="1440"/>
      </w:pPr>
      <w:rPr>
        <w:rFonts w:hint="default"/>
        <w:w w:val="102"/>
      </w:rPr>
    </w:lvl>
    <w:lvl w:ilvl="8">
      <w:start w:val="1"/>
      <w:numFmt w:val="decimal"/>
      <w:lvlText w:val="%1.%2.%3.%4.%5.%6.%7.%8.%9."/>
      <w:lvlJc w:val="left"/>
      <w:pPr>
        <w:ind w:left="4680" w:hanging="1800"/>
      </w:pPr>
      <w:rPr>
        <w:rFonts w:hint="default"/>
        <w:w w:val="102"/>
      </w:rPr>
    </w:lvl>
  </w:abstractNum>
  <w:abstractNum w:abstractNumId="12" w15:restartNumberingAfterBreak="0">
    <w:nsid w:val="47C344CD"/>
    <w:multiLevelType w:val="multilevel"/>
    <w:tmpl w:val="413859F0"/>
    <w:styleLink w:val="LFO17"/>
    <w:lvl w:ilvl="0">
      <w:start w:val="1"/>
      <w:numFmt w:val="decimal"/>
      <w:pStyle w:val="TXT"/>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8AB1E29"/>
    <w:multiLevelType w:val="multilevel"/>
    <w:tmpl w:val="631A490C"/>
    <w:lvl w:ilvl="0">
      <w:start w:val="5"/>
      <w:numFmt w:val="decimal"/>
      <w:lvlText w:val="%1."/>
      <w:lvlJc w:val="left"/>
      <w:pPr>
        <w:ind w:left="360" w:hanging="360"/>
      </w:pPr>
      <w:rPr>
        <w:rFonts w:hint="default"/>
        <w:w w:val="100"/>
      </w:rPr>
    </w:lvl>
    <w:lvl w:ilvl="1">
      <w:start w:val="1"/>
      <w:numFmt w:val="decimal"/>
      <w:lvlText w:val="%1.%2."/>
      <w:lvlJc w:val="left"/>
      <w:pPr>
        <w:ind w:left="1571" w:hanging="720"/>
      </w:pPr>
      <w:rPr>
        <w:rFonts w:hint="default"/>
        <w:w w:val="100"/>
      </w:rPr>
    </w:lvl>
    <w:lvl w:ilvl="2">
      <w:start w:val="1"/>
      <w:numFmt w:val="decimal"/>
      <w:lvlText w:val="%1.%2.%3."/>
      <w:lvlJc w:val="left"/>
      <w:pPr>
        <w:ind w:left="2422" w:hanging="720"/>
      </w:pPr>
      <w:rPr>
        <w:rFonts w:hint="default"/>
        <w:w w:val="100"/>
      </w:rPr>
    </w:lvl>
    <w:lvl w:ilvl="3">
      <w:start w:val="1"/>
      <w:numFmt w:val="decimal"/>
      <w:lvlText w:val="%1.%2.%3.%4."/>
      <w:lvlJc w:val="left"/>
      <w:pPr>
        <w:ind w:left="3633" w:hanging="1080"/>
      </w:pPr>
      <w:rPr>
        <w:rFonts w:hint="default"/>
        <w:w w:val="100"/>
      </w:rPr>
    </w:lvl>
    <w:lvl w:ilvl="4">
      <w:start w:val="1"/>
      <w:numFmt w:val="decimal"/>
      <w:lvlText w:val="%1.%2.%3.%4.%5."/>
      <w:lvlJc w:val="left"/>
      <w:pPr>
        <w:ind w:left="4484" w:hanging="1080"/>
      </w:pPr>
      <w:rPr>
        <w:rFonts w:hint="default"/>
        <w:w w:val="100"/>
      </w:rPr>
    </w:lvl>
    <w:lvl w:ilvl="5">
      <w:start w:val="1"/>
      <w:numFmt w:val="decimal"/>
      <w:lvlText w:val="%1.%2.%3.%4.%5.%6."/>
      <w:lvlJc w:val="left"/>
      <w:pPr>
        <w:ind w:left="5695" w:hanging="1440"/>
      </w:pPr>
      <w:rPr>
        <w:rFonts w:hint="default"/>
        <w:w w:val="100"/>
      </w:rPr>
    </w:lvl>
    <w:lvl w:ilvl="6">
      <w:start w:val="1"/>
      <w:numFmt w:val="decimal"/>
      <w:lvlText w:val="%1.%2.%3.%4.%5.%6.%7."/>
      <w:lvlJc w:val="left"/>
      <w:pPr>
        <w:ind w:left="6546" w:hanging="1440"/>
      </w:pPr>
      <w:rPr>
        <w:rFonts w:hint="default"/>
        <w:w w:val="100"/>
      </w:rPr>
    </w:lvl>
    <w:lvl w:ilvl="7">
      <w:start w:val="1"/>
      <w:numFmt w:val="decimal"/>
      <w:lvlText w:val="%1.%2.%3.%4.%5.%6.%7.%8."/>
      <w:lvlJc w:val="left"/>
      <w:pPr>
        <w:ind w:left="7757" w:hanging="1800"/>
      </w:pPr>
      <w:rPr>
        <w:rFonts w:hint="default"/>
        <w:w w:val="100"/>
      </w:rPr>
    </w:lvl>
    <w:lvl w:ilvl="8">
      <w:start w:val="1"/>
      <w:numFmt w:val="decimal"/>
      <w:lvlText w:val="%1.%2.%3.%4.%5.%6.%7.%8.%9."/>
      <w:lvlJc w:val="left"/>
      <w:pPr>
        <w:ind w:left="8608" w:hanging="1800"/>
      </w:pPr>
      <w:rPr>
        <w:rFonts w:hint="default"/>
        <w:w w:val="100"/>
      </w:rPr>
    </w:lvl>
  </w:abstractNum>
  <w:abstractNum w:abstractNumId="14" w15:restartNumberingAfterBreak="0">
    <w:nsid w:val="48F82301"/>
    <w:multiLevelType w:val="multilevel"/>
    <w:tmpl w:val="270AF38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D09100A"/>
    <w:multiLevelType w:val="multilevel"/>
    <w:tmpl w:val="F02A238E"/>
    <w:lvl w:ilvl="0">
      <w:start w:val="4"/>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6" w15:restartNumberingAfterBreak="0">
    <w:nsid w:val="4D2C6327"/>
    <w:multiLevelType w:val="multilevel"/>
    <w:tmpl w:val="1982DAA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09943BD"/>
    <w:multiLevelType w:val="multilevel"/>
    <w:tmpl w:val="C43A590E"/>
    <w:styleLink w:val="Stilius1"/>
    <w:lvl w:ilvl="0">
      <w:start w:val="1"/>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45AF0"/>
    <w:multiLevelType w:val="hybridMultilevel"/>
    <w:tmpl w:val="6F709ABA"/>
    <w:lvl w:ilvl="0" w:tplc="AFEEF1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830A20"/>
    <w:multiLevelType w:val="multilevel"/>
    <w:tmpl w:val="5BBA5082"/>
    <w:styleLink w:val="LFO18"/>
    <w:lvl w:ilvl="0">
      <w:start w:val="4"/>
      <w:numFmt w:val="decimal"/>
      <w:pStyle w:val="1111Numeravimas"/>
      <w:lvlText w:val="%1."/>
      <w:lvlJc w:val="left"/>
      <w:rPr>
        <w:b w:val="0"/>
      </w:rPr>
    </w:lvl>
    <w:lvl w:ilvl="1">
      <w:start w:val="1"/>
      <w:numFmt w:val="decimal"/>
      <w:lvlText w:val="%1.%2."/>
      <w:lvlJc w:val="left"/>
      <w:pPr>
        <w:ind w:left="1854" w:firstLine="0"/>
      </w:pPr>
      <w:rPr>
        <w:b w:val="0"/>
      </w:rPr>
    </w:lvl>
    <w:lvl w:ilvl="2">
      <w:start w:val="1"/>
      <w:numFmt w:val="decimal"/>
      <w:lvlText w:val="%1.%2.%3."/>
      <w:lvlJc w:val="left"/>
      <w:pPr>
        <w:ind w:left="3708" w:firstLine="0"/>
      </w:pPr>
      <w:rPr>
        <w:rFonts w:ascii="Times New Roman" w:hAnsi="Times New Roman" w:cs="Times New Roman"/>
      </w:rPr>
    </w:lvl>
    <w:lvl w:ilvl="3">
      <w:start w:val="1"/>
      <w:numFmt w:val="decimal"/>
      <w:lvlText w:val="%1.%2.%3.%4."/>
      <w:lvlJc w:val="left"/>
      <w:pPr>
        <w:ind w:left="5562" w:firstLine="0"/>
      </w:pPr>
    </w:lvl>
    <w:lvl w:ilvl="4">
      <w:start w:val="1"/>
      <w:numFmt w:val="decimal"/>
      <w:lvlText w:val="%1.%2.%3.%4.%5."/>
      <w:lvlJc w:val="left"/>
      <w:pPr>
        <w:ind w:left="7416" w:firstLine="0"/>
      </w:pPr>
    </w:lvl>
    <w:lvl w:ilvl="5">
      <w:start w:val="1"/>
      <w:numFmt w:val="decimal"/>
      <w:lvlText w:val="%1.%2.%3.%4.%5.%6."/>
      <w:lvlJc w:val="left"/>
      <w:pPr>
        <w:ind w:left="9270" w:firstLine="0"/>
      </w:pPr>
    </w:lvl>
    <w:lvl w:ilvl="6">
      <w:start w:val="1"/>
      <w:numFmt w:val="decimal"/>
      <w:lvlText w:val="%1.%2.%3.%4.%5.%6.%7."/>
      <w:lvlJc w:val="left"/>
      <w:pPr>
        <w:ind w:left="11124" w:firstLine="0"/>
      </w:pPr>
    </w:lvl>
    <w:lvl w:ilvl="7">
      <w:start w:val="1"/>
      <w:numFmt w:val="decimal"/>
      <w:lvlText w:val="%1.%2.%3.%4.%5.%6.%7.%8."/>
      <w:lvlJc w:val="left"/>
      <w:pPr>
        <w:ind w:left="12978" w:firstLine="0"/>
      </w:pPr>
    </w:lvl>
    <w:lvl w:ilvl="8">
      <w:start w:val="1"/>
      <w:numFmt w:val="decimal"/>
      <w:lvlText w:val="%1.%2.%3.%4.%5.%6.%7.%8.%9."/>
      <w:lvlJc w:val="left"/>
      <w:pPr>
        <w:ind w:left="14832" w:firstLine="0"/>
      </w:pPr>
    </w:lvl>
  </w:abstractNum>
  <w:abstractNum w:abstractNumId="20" w15:restartNumberingAfterBreak="0">
    <w:nsid w:val="63A32C04"/>
    <w:multiLevelType w:val="multilevel"/>
    <w:tmpl w:val="B5C6128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97D3CA1"/>
    <w:multiLevelType w:val="multilevel"/>
    <w:tmpl w:val="08528BB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2D71F3"/>
    <w:multiLevelType w:val="multilevel"/>
    <w:tmpl w:val="7D769318"/>
    <w:styleLink w:val="LFO1"/>
    <w:lvl w:ilvl="0">
      <w:start w:val="1"/>
      <w:numFmt w:val="decimal"/>
      <w:pStyle w:val="Style1"/>
      <w:lvlText w:val="%1."/>
      <w:lvlJc w:val="left"/>
      <w:pPr>
        <w:ind w:left="2268" w:firstLine="0"/>
      </w:pPr>
      <w:rPr>
        <w:b/>
        <w:i w:val="0"/>
        <w:sz w:val="24"/>
      </w:rPr>
    </w:lvl>
    <w:lvl w:ilvl="1">
      <w:start w:val="1"/>
      <w:numFmt w:val="decimal"/>
      <w:lvlText w:val="%1.%2."/>
      <w:lvlJc w:val="left"/>
      <w:pPr>
        <w:ind w:left="720" w:firstLine="0"/>
      </w:pPr>
      <w:rPr>
        <w:b w:val="0"/>
        <w:i w:val="0"/>
        <w:strike w:val="0"/>
        <w:dstrike w:val="0"/>
        <w:sz w:val="24"/>
        <w:szCs w:val="24"/>
      </w:rPr>
    </w:lvl>
    <w:lvl w:ilvl="2">
      <w:start w:val="1"/>
      <w:numFmt w:val="decimal"/>
      <w:lvlText w:val="%1.%2.%3."/>
      <w:lvlJc w:val="left"/>
      <w:pPr>
        <w:ind w:left="1077"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6EFD2903"/>
    <w:multiLevelType w:val="multilevel"/>
    <w:tmpl w:val="1160FD8C"/>
    <w:lvl w:ilvl="0">
      <w:start w:val="1"/>
      <w:numFmt w:val="upperRoman"/>
      <w:lvlText w:val="%1."/>
      <w:lvlJc w:val="left"/>
      <w:pPr>
        <w:ind w:left="4264" w:hanging="720"/>
      </w:pPr>
      <w:rPr>
        <w:rFonts w:ascii="Times New Roman" w:hAnsi="Times New Roman" w:cs="Times New Roman"/>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EF303CB"/>
    <w:multiLevelType w:val="multilevel"/>
    <w:tmpl w:val="7654DCD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10"/>
  </w:num>
  <w:num w:numId="3">
    <w:abstractNumId w:val="17"/>
  </w:num>
  <w:num w:numId="4">
    <w:abstractNumId w:val="22"/>
  </w:num>
  <w:num w:numId="5">
    <w:abstractNumId w:val="12"/>
  </w:num>
  <w:num w:numId="6">
    <w:abstractNumId w:val="19"/>
  </w:num>
  <w:num w:numId="7">
    <w:abstractNumId w:val="0"/>
  </w:num>
  <w:num w:numId="8">
    <w:abstractNumId w:val="7"/>
  </w:num>
  <w:num w:numId="9">
    <w:abstractNumId w:val="23"/>
  </w:num>
  <w:num w:numId="10">
    <w:abstractNumId w:val="11"/>
  </w:num>
  <w:num w:numId="11">
    <w:abstractNumId w:val="1"/>
  </w:num>
  <w:num w:numId="12">
    <w:abstractNumId w:val="8"/>
  </w:num>
  <w:num w:numId="13">
    <w:abstractNumId w:val="15"/>
  </w:num>
  <w:num w:numId="14">
    <w:abstractNumId w:val="14"/>
  </w:num>
  <w:num w:numId="15">
    <w:abstractNumId w:val="20"/>
  </w:num>
  <w:num w:numId="16">
    <w:abstractNumId w:val="18"/>
  </w:num>
  <w:num w:numId="17">
    <w:abstractNumId w:val="21"/>
  </w:num>
  <w:num w:numId="18">
    <w:abstractNumId w:val="2"/>
  </w:num>
  <w:num w:numId="19">
    <w:abstractNumId w:val="6"/>
  </w:num>
  <w:num w:numId="20">
    <w:abstractNumId w:val="9"/>
  </w:num>
  <w:num w:numId="21">
    <w:abstractNumId w:val="13"/>
  </w:num>
  <w:num w:numId="22">
    <w:abstractNumId w:val="24"/>
  </w:num>
  <w:num w:numId="23">
    <w:abstractNumId w:val="5"/>
  </w:num>
  <w:num w:numId="24">
    <w:abstractNumId w:val="16"/>
  </w:num>
  <w:num w:numId="2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6D"/>
    <w:rsid w:val="00002527"/>
    <w:rsid w:val="0000280D"/>
    <w:rsid w:val="00010D49"/>
    <w:rsid w:val="00016168"/>
    <w:rsid w:val="00021533"/>
    <w:rsid w:val="000378E6"/>
    <w:rsid w:val="000414D6"/>
    <w:rsid w:val="000479D5"/>
    <w:rsid w:val="00067AEA"/>
    <w:rsid w:val="00071497"/>
    <w:rsid w:val="00074A7B"/>
    <w:rsid w:val="00077F19"/>
    <w:rsid w:val="0008242A"/>
    <w:rsid w:val="00083AC1"/>
    <w:rsid w:val="00083D43"/>
    <w:rsid w:val="00092C03"/>
    <w:rsid w:val="00095C11"/>
    <w:rsid w:val="00095E1C"/>
    <w:rsid w:val="000E1B79"/>
    <w:rsid w:val="000F317D"/>
    <w:rsid w:val="001021FF"/>
    <w:rsid w:val="001038CC"/>
    <w:rsid w:val="00125C93"/>
    <w:rsid w:val="00132888"/>
    <w:rsid w:val="00135BCA"/>
    <w:rsid w:val="0016276A"/>
    <w:rsid w:val="00165194"/>
    <w:rsid w:val="00181DEF"/>
    <w:rsid w:val="001A19EB"/>
    <w:rsid w:val="001B3582"/>
    <w:rsid w:val="001B7789"/>
    <w:rsid w:val="001C52C2"/>
    <w:rsid w:val="001D060C"/>
    <w:rsid w:val="001D124F"/>
    <w:rsid w:val="002038D1"/>
    <w:rsid w:val="00223233"/>
    <w:rsid w:val="00230F64"/>
    <w:rsid w:val="00234DB8"/>
    <w:rsid w:val="00241118"/>
    <w:rsid w:val="00244072"/>
    <w:rsid w:val="0025635B"/>
    <w:rsid w:val="002568B6"/>
    <w:rsid w:val="0029003E"/>
    <w:rsid w:val="002A3313"/>
    <w:rsid w:val="002A39BB"/>
    <w:rsid w:val="002A6310"/>
    <w:rsid w:val="002A74DB"/>
    <w:rsid w:val="002B17E2"/>
    <w:rsid w:val="002B2A89"/>
    <w:rsid w:val="002C5F2C"/>
    <w:rsid w:val="002C63C1"/>
    <w:rsid w:val="002D4CEC"/>
    <w:rsid w:val="002F3AFB"/>
    <w:rsid w:val="00306C3D"/>
    <w:rsid w:val="00313110"/>
    <w:rsid w:val="00314265"/>
    <w:rsid w:val="003205AD"/>
    <w:rsid w:val="0032614C"/>
    <w:rsid w:val="00326BDB"/>
    <w:rsid w:val="00327DC7"/>
    <w:rsid w:val="00346EA4"/>
    <w:rsid w:val="0035253F"/>
    <w:rsid w:val="00354140"/>
    <w:rsid w:val="003820FF"/>
    <w:rsid w:val="003861E0"/>
    <w:rsid w:val="00393EE3"/>
    <w:rsid w:val="003A25BC"/>
    <w:rsid w:val="003C05B5"/>
    <w:rsid w:val="003C68BA"/>
    <w:rsid w:val="003D4ADD"/>
    <w:rsid w:val="003E10EF"/>
    <w:rsid w:val="003E1DA0"/>
    <w:rsid w:val="003F2873"/>
    <w:rsid w:val="00420265"/>
    <w:rsid w:val="00430A83"/>
    <w:rsid w:val="004317CF"/>
    <w:rsid w:val="0044248F"/>
    <w:rsid w:val="004424EB"/>
    <w:rsid w:val="00446B42"/>
    <w:rsid w:val="004718FA"/>
    <w:rsid w:val="0047316B"/>
    <w:rsid w:val="00492010"/>
    <w:rsid w:val="0049406F"/>
    <w:rsid w:val="004C0BE0"/>
    <w:rsid w:val="004C30D3"/>
    <w:rsid w:val="004C5C36"/>
    <w:rsid w:val="004C76E0"/>
    <w:rsid w:val="004D1C78"/>
    <w:rsid w:val="004E5279"/>
    <w:rsid w:val="0050013E"/>
    <w:rsid w:val="0051195C"/>
    <w:rsid w:val="00515CE0"/>
    <w:rsid w:val="00534D29"/>
    <w:rsid w:val="00541945"/>
    <w:rsid w:val="00544FDD"/>
    <w:rsid w:val="005732FC"/>
    <w:rsid w:val="00582017"/>
    <w:rsid w:val="0058430D"/>
    <w:rsid w:val="00587C25"/>
    <w:rsid w:val="00594A2F"/>
    <w:rsid w:val="005A7354"/>
    <w:rsid w:val="005B4D3E"/>
    <w:rsid w:val="005C006F"/>
    <w:rsid w:val="005F1755"/>
    <w:rsid w:val="005F6F6D"/>
    <w:rsid w:val="00610B4A"/>
    <w:rsid w:val="00612FB4"/>
    <w:rsid w:val="006377AA"/>
    <w:rsid w:val="00676E9A"/>
    <w:rsid w:val="006B0E19"/>
    <w:rsid w:val="006B49EE"/>
    <w:rsid w:val="006B749E"/>
    <w:rsid w:val="006E0E5E"/>
    <w:rsid w:val="006E38BC"/>
    <w:rsid w:val="006E514A"/>
    <w:rsid w:val="006E6397"/>
    <w:rsid w:val="00700817"/>
    <w:rsid w:val="0070292D"/>
    <w:rsid w:val="007076A4"/>
    <w:rsid w:val="00711727"/>
    <w:rsid w:val="00712196"/>
    <w:rsid w:val="007255C7"/>
    <w:rsid w:val="00732157"/>
    <w:rsid w:val="0073462C"/>
    <w:rsid w:val="0073699C"/>
    <w:rsid w:val="00742CBF"/>
    <w:rsid w:val="00747895"/>
    <w:rsid w:val="00747DED"/>
    <w:rsid w:val="00763202"/>
    <w:rsid w:val="00763AAB"/>
    <w:rsid w:val="00780411"/>
    <w:rsid w:val="00780660"/>
    <w:rsid w:val="007831B1"/>
    <w:rsid w:val="007831F1"/>
    <w:rsid w:val="007849B9"/>
    <w:rsid w:val="00795EFB"/>
    <w:rsid w:val="00796616"/>
    <w:rsid w:val="007A1DCE"/>
    <w:rsid w:val="007B731F"/>
    <w:rsid w:val="007C5561"/>
    <w:rsid w:val="007D4759"/>
    <w:rsid w:val="007F7412"/>
    <w:rsid w:val="008136A6"/>
    <w:rsid w:val="00816232"/>
    <w:rsid w:val="008378EE"/>
    <w:rsid w:val="00843C3F"/>
    <w:rsid w:val="008546C9"/>
    <w:rsid w:val="00854D0C"/>
    <w:rsid w:val="008564EB"/>
    <w:rsid w:val="00857E83"/>
    <w:rsid w:val="0086192D"/>
    <w:rsid w:val="0088232D"/>
    <w:rsid w:val="00885F7E"/>
    <w:rsid w:val="00887686"/>
    <w:rsid w:val="0089633D"/>
    <w:rsid w:val="008B2AB9"/>
    <w:rsid w:val="008C693A"/>
    <w:rsid w:val="008D0D1A"/>
    <w:rsid w:val="008D3B94"/>
    <w:rsid w:val="008E4616"/>
    <w:rsid w:val="008E71CD"/>
    <w:rsid w:val="00920229"/>
    <w:rsid w:val="00943CB6"/>
    <w:rsid w:val="00954C91"/>
    <w:rsid w:val="00955FC3"/>
    <w:rsid w:val="009814DA"/>
    <w:rsid w:val="009849DF"/>
    <w:rsid w:val="009978DF"/>
    <w:rsid w:val="009B008F"/>
    <w:rsid w:val="009C6591"/>
    <w:rsid w:val="009D2F2D"/>
    <w:rsid w:val="00A15925"/>
    <w:rsid w:val="00A40B30"/>
    <w:rsid w:val="00A44B4C"/>
    <w:rsid w:val="00A600E5"/>
    <w:rsid w:val="00AA3F0C"/>
    <w:rsid w:val="00AA5CBD"/>
    <w:rsid w:val="00AA68E1"/>
    <w:rsid w:val="00AA7446"/>
    <w:rsid w:val="00AB066F"/>
    <w:rsid w:val="00AB5C46"/>
    <w:rsid w:val="00AE29F6"/>
    <w:rsid w:val="00AF5262"/>
    <w:rsid w:val="00AF7805"/>
    <w:rsid w:val="00B24B35"/>
    <w:rsid w:val="00B5071F"/>
    <w:rsid w:val="00B527B7"/>
    <w:rsid w:val="00BA34C9"/>
    <w:rsid w:val="00BB5AC9"/>
    <w:rsid w:val="00BC3374"/>
    <w:rsid w:val="00C012EB"/>
    <w:rsid w:val="00C14191"/>
    <w:rsid w:val="00C17949"/>
    <w:rsid w:val="00C44902"/>
    <w:rsid w:val="00C50304"/>
    <w:rsid w:val="00C507CA"/>
    <w:rsid w:val="00C5663D"/>
    <w:rsid w:val="00C61B85"/>
    <w:rsid w:val="00C86277"/>
    <w:rsid w:val="00CA77A6"/>
    <w:rsid w:val="00CB7FCB"/>
    <w:rsid w:val="00CC2262"/>
    <w:rsid w:val="00CC3506"/>
    <w:rsid w:val="00CD225E"/>
    <w:rsid w:val="00CF00E3"/>
    <w:rsid w:val="00CF3CE9"/>
    <w:rsid w:val="00CF58E5"/>
    <w:rsid w:val="00D15648"/>
    <w:rsid w:val="00D15A0D"/>
    <w:rsid w:val="00D40767"/>
    <w:rsid w:val="00D41379"/>
    <w:rsid w:val="00D42A4E"/>
    <w:rsid w:val="00D435B1"/>
    <w:rsid w:val="00D4737E"/>
    <w:rsid w:val="00D519BF"/>
    <w:rsid w:val="00D56372"/>
    <w:rsid w:val="00D73C7C"/>
    <w:rsid w:val="00D91299"/>
    <w:rsid w:val="00DA3CC2"/>
    <w:rsid w:val="00DA5924"/>
    <w:rsid w:val="00DB49DD"/>
    <w:rsid w:val="00DD31C6"/>
    <w:rsid w:val="00DD5255"/>
    <w:rsid w:val="00DF0757"/>
    <w:rsid w:val="00E01313"/>
    <w:rsid w:val="00E13D61"/>
    <w:rsid w:val="00E2238F"/>
    <w:rsid w:val="00E254AC"/>
    <w:rsid w:val="00E36130"/>
    <w:rsid w:val="00E36FE0"/>
    <w:rsid w:val="00E47BC4"/>
    <w:rsid w:val="00E52C08"/>
    <w:rsid w:val="00E53814"/>
    <w:rsid w:val="00E553A9"/>
    <w:rsid w:val="00E71BB5"/>
    <w:rsid w:val="00E7428E"/>
    <w:rsid w:val="00E74B8A"/>
    <w:rsid w:val="00E765BE"/>
    <w:rsid w:val="00E80100"/>
    <w:rsid w:val="00E824EA"/>
    <w:rsid w:val="00E838DB"/>
    <w:rsid w:val="00E941A5"/>
    <w:rsid w:val="00EA1136"/>
    <w:rsid w:val="00EA3E36"/>
    <w:rsid w:val="00EB09FB"/>
    <w:rsid w:val="00EB7644"/>
    <w:rsid w:val="00EC67CB"/>
    <w:rsid w:val="00ED2C15"/>
    <w:rsid w:val="00EE151F"/>
    <w:rsid w:val="00EE33CF"/>
    <w:rsid w:val="00EF00CA"/>
    <w:rsid w:val="00EF124A"/>
    <w:rsid w:val="00F13DF6"/>
    <w:rsid w:val="00F208BE"/>
    <w:rsid w:val="00F2586E"/>
    <w:rsid w:val="00F3121F"/>
    <w:rsid w:val="00F61719"/>
    <w:rsid w:val="00F670F4"/>
    <w:rsid w:val="00F77184"/>
    <w:rsid w:val="00F95B30"/>
    <w:rsid w:val="00FA6373"/>
    <w:rsid w:val="00FC7FF7"/>
    <w:rsid w:val="00FD1A3C"/>
    <w:rsid w:val="00FD3BF1"/>
    <w:rsid w:val="00FE3E1F"/>
    <w:rsid w:val="00FE3F3B"/>
    <w:rsid w:val="00FE5578"/>
    <w:rsid w:val="00FF3A45"/>
    <w:rsid w:val="00FF5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6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sz w:val="24"/>
      <w:szCs w:val="24"/>
      <w:lang w:eastAsia="en-US"/>
    </w:rPr>
  </w:style>
  <w:style w:type="paragraph" w:styleId="Heading1">
    <w:name w:val="heading 1"/>
    <w:basedOn w:val="Normal"/>
    <w:next w:val="Normal"/>
    <w:pPr>
      <w:keepNext/>
      <w:jc w:val="center"/>
      <w:outlineLvl w:val="0"/>
    </w:pPr>
    <w:rPr>
      <w:b/>
      <w:bCs/>
    </w:rPr>
  </w:style>
  <w:style w:type="paragraph" w:styleId="Heading2">
    <w:name w:val="heading 2"/>
    <w:basedOn w:val="Normal"/>
    <w:next w:val="Normal"/>
    <w:pPr>
      <w:jc w:val="both"/>
      <w:outlineLvl w:val="1"/>
    </w:pPr>
    <w:rPr>
      <w:szCs w:val="20"/>
      <w:lang w:eastAsia="lt-LT"/>
    </w:rPr>
  </w:style>
  <w:style w:type="paragraph" w:styleId="Heading3">
    <w:name w:val="heading 3"/>
    <w:basedOn w:val="Normal"/>
    <w:next w:val="Normal"/>
    <w:pPr>
      <w:keepNext/>
      <w:jc w:val="both"/>
      <w:outlineLvl w:val="2"/>
    </w:pPr>
    <w:rPr>
      <w:szCs w:val="20"/>
      <w:lang w:eastAsia="lt-LT"/>
    </w:rPr>
  </w:style>
  <w:style w:type="paragraph" w:styleId="Heading4">
    <w:name w:val="heading 4"/>
    <w:basedOn w:val="Normal"/>
    <w:next w:val="Normal"/>
    <w:pPr>
      <w:keepNext/>
      <w:outlineLvl w:val="3"/>
    </w:pPr>
    <w:rPr>
      <w:b/>
      <w:sz w:val="44"/>
      <w:szCs w:val="20"/>
      <w:lang w:eastAsia="lt-LT"/>
    </w:rPr>
  </w:style>
  <w:style w:type="paragraph" w:styleId="Heading5">
    <w:name w:val="heading 5"/>
    <w:basedOn w:val="Normal"/>
    <w:next w:val="Normal"/>
    <w:pPr>
      <w:keepNext/>
      <w:outlineLvl w:val="4"/>
    </w:pPr>
    <w:rPr>
      <w:b/>
      <w:sz w:val="40"/>
      <w:szCs w:val="20"/>
      <w:lang w:eastAsia="lt-LT"/>
    </w:rPr>
  </w:style>
  <w:style w:type="paragraph" w:styleId="Heading6">
    <w:name w:val="heading 6"/>
    <w:basedOn w:val="Normal"/>
    <w:next w:val="Normal"/>
    <w:pPr>
      <w:keepNext/>
      <w:outlineLvl w:val="5"/>
    </w:pPr>
    <w:rPr>
      <w:b/>
      <w:sz w:val="36"/>
      <w:szCs w:val="20"/>
      <w:lang w:eastAsia="lt-LT"/>
    </w:rPr>
  </w:style>
  <w:style w:type="paragraph" w:styleId="Heading7">
    <w:name w:val="heading 7"/>
    <w:basedOn w:val="Normal"/>
    <w:next w:val="Normal"/>
    <w:pPr>
      <w:keepNext/>
      <w:outlineLvl w:val="6"/>
    </w:pPr>
    <w:rPr>
      <w:sz w:val="48"/>
      <w:szCs w:val="20"/>
      <w:lang w:eastAsia="lt-LT"/>
    </w:rPr>
  </w:style>
  <w:style w:type="paragraph" w:styleId="Heading8">
    <w:name w:val="heading 8"/>
    <w:basedOn w:val="Normal"/>
    <w:next w:val="Normal"/>
    <w:pPr>
      <w:keepNext/>
      <w:outlineLvl w:val="7"/>
    </w:pPr>
    <w:rPr>
      <w:b/>
      <w:sz w:val="18"/>
      <w:szCs w:val="20"/>
      <w:lang w:eastAsia="lt-LT"/>
    </w:rPr>
  </w:style>
  <w:style w:type="paragraph" w:styleId="Heading9">
    <w:name w:val="heading 9"/>
    <w:basedOn w:val="Normal"/>
    <w:next w:val="Normal"/>
    <w:pPr>
      <w:keepNext/>
      <w:outlineLvl w:val="8"/>
    </w:pPr>
    <w:rPr>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Style2">
    <w:name w:val="Style2"/>
    <w:basedOn w:val="Normal"/>
    <w:next w:val="Normal"/>
    <w:pPr>
      <w:numPr>
        <w:numId w:val="1"/>
      </w:numPr>
      <w:snapToGrid w:val="0"/>
      <w:spacing w:before="120" w:after="120"/>
      <w:jc w:val="both"/>
      <w:outlineLvl w:val="0"/>
    </w:pPr>
    <w:rPr>
      <w:lang w:eastAsia="lt-LT"/>
    </w:rPr>
  </w:style>
  <w:style w:type="paragraph" w:customStyle="1" w:styleId="StiliusAntrat2Tarpaitarpeilui15eiluts">
    <w:name w:val="Stilius Antraštė 2 + Tarpai tarp eilučių:  1.5 eilutės"/>
    <w:basedOn w:val="Heading2"/>
    <w:pPr>
      <w:tabs>
        <w:tab w:val="left" w:pos="0"/>
      </w:tabs>
      <w:ind w:left="180" w:firstLine="720"/>
    </w:pPr>
  </w:style>
  <w:style w:type="paragraph" w:styleId="Header">
    <w:name w:val="header"/>
    <w:basedOn w:val="Normal"/>
    <w:pPr>
      <w:widowControl w:val="0"/>
      <w:tabs>
        <w:tab w:val="center" w:pos="4153"/>
        <w:tab w:val="right" w:pos="8306"/>
      </w:tabs>
      <w:spacing w:after="20"/>
      <w:jc w:val="both"/>
    </w:pPr>
    <w:rPr>
      <w:szCs w:val="20"/>
      <w:lang w:eastAsia="lt-LT"/>
    </w:rPr>
  </w:style>
  <w:style w:type="paragraph" w:customStyle="1" w:styleId="BodyText1">
    <w:name w:val="Body Text1"/>
    <w:pPr>
      <w:suppressAutoHyphens/>
      <w:snapToGrid w:val="0"/>
      <w:ind w:firstLine="312"/>
      <w:jc w:val="both"/>
    </w:pPr>
    <w:rPr>
      <w:rFonts w:ascii="TimesLT" w:hAnsi="TimesLT"/>
      <w:lang w:val="en-US" w:eastAsia="en-US"/>
    </w:rPr>
  </w:style>
  <w:style w:type="paragraph" w:customStyle="1" w:styleId="CentrBoldm">
    <w:name w:val="CentrBoldm"/>
    <w:basedOn w:val="Normal"/>
    <w:pPr>
      <w:autoSpaceDE w:val="0"/>
      <w:jc w:val="center"/>
    </w:pPr>
    <w:rPr>
      <w:rFonts w:ascii="TimesLT" w:hAnsi="TimesLT"/>
      <w:b/>
      <w:bCs/>
      <w:sz w:val="20"/>
      <w:lang w:val="en-US"/>
    </w:rPr>
  </w:style>
  <w:style w:type="paragraph" w:styleId="BodyText">
    <w:name w:val="Body Text"/>
    <w:basedOn w:val="Normal"/>
    <w:pPr>
      <w:spacing w:after="120" w:line="276" w:lineRule="auto"/>
    </w:pPr>
    <w:rPr>
      <w:rFonts w:eastAsia="Calibri"/>
      <w:szCs w:val="22"/>
    </w:rPr>
  </w:style>
  <w:style w:type="paragraph" w:styleId="BodyTextIndent">
    <w:name w:val="Body Text Indent"/>
    <w:basedOn w:val="Normal"/>
    <w:pPr>
      <w:ind w:firstLine="851"/>
      <w:jc w:val="both"/>
    </w:pPr>
  </w:style>
  <w:style w:type="character" w:customStyle="1" w:styleId="Char11">
    <w:name w:val="Char11"/>
    <w:rPr>
      <w:rFonts w:eastAsia="Times New Roman" w:cs="Times New Roman"/>
      <w:b/>
      <w:sz w:val="36"/>
      <w:szCs w:val="20"/>
      <w:lang w:eastAsia="lt-LT"/>
    </w:rPr>
  </w:style>
  <w:style w:type="paragraph" w:styleId="BodyTextIndent3">
    <w:name w:val="Body Text Indent 3"/>
    <w:basedOn w:val="Normal"/>
    <w:pPr>
      <w:tabs>
        <w:tab w:val="left" w:pos="4536"/>
      </w:tabs>
      <w:ind w:firstLine="2268"/>
      <w:jc w:val="both"/>
    </w:pPr>
    <w:rPr>
      <w:rFonts w:eastAsia="Calibri"/>
      <w:szCs w:val="22"/>
    </w:rPr>
  </w:style>
  <w:style w:type="paragraph" w:styleId="Footer">
    <w:name w:val="footer"/>
    <w:basedOn w:val="Normal"/>
    <w:uiPriority w:val="99"/>
    <w:pPr>
      <w:tabs>
        <w:tab w:val="center" w:pos="4320"/>
        <w:tab w:val="right" w:pos="8640"/>
      </w:tabs>
    </w:pPr>
    <w:rPr>
      <w:szCs w:val="20"/>
      <w:lang w:eastAsia="lt-LT"/>
    </w:rPr>
  </w:style>
  <w:style w:type="character" w:styleId="Hyperlink">
    <w:name w:val="Hyperlink"/>
    <w:aliases w:val="Alna"/>
    <w:uiPriority w:val="99"/>
    <w:rPr>
      <w:color w:val="0000FF"/>
      <w:u w:val="single"/>
    </w:rPr>
  </w:style>
  <w:style w:type="paragraph" w:styleId="BodyTextIndent2">
    <w:name w:val="Body Text Indent 2"/>
    <w:basedOn w:val="Normal"/>
    <w:pPr>
      <w:ind w:firstLine="851"/>
      <w:jc w:val="both"/>
    </w:pPr>
    <w:rPr>
      <w:rFonts w:eastAsia="Calibri"/>
      <w:i/>
      <w:color w:val="FF0000"/>
    </w:rPr>
  </w:style>
  <w:style w:type="paragraph" w:customStyle="1" w:styleId="Style1">
    <w:name w:val="Style1"/>
    <w:basedOn w:val="Normal"/>
    <w:next w:val="Normal"/>
    <w:qFormat/>
    <w:pPr>
      <w:numPr>
        <w:numId w:val="4"/>
      </w:numPr>
      <w:spacing w:before="360" w:after="240"/>
    </w:pPr>
    <w:rPr>
      <w:b/>
      <w:bCs/>
      <w:szCs w:val="20"/>
      <w:lang w:eastAsia="lt-LT"/>
    </w:rPr>
  </w:style>
  <w:style w:type="paragraph" w:customStyle="1" w:styleId="Style3">
    <w:name w:val="Style3"/>
    <w:basedOn w:val="Style2"/>
    <w:pPr>
      <w:numPr>
        <w:numId w:val="0"/>
      </w:numPr>
      <w:tabs>
        <w:tab w:val="left" w:pos="360"/>
        <w:tab w:val="left" w:pos="1798"/>
      </w:tabs>
      <w:spacing w:before="240"/>
      <w:ind w:left="1798" w:hanging="720"/>
    </w:pPr>
  </w:style>
  <w:style w:type="paragraph" w:customStyle="1" w:styleId="xl42">
    <w:name w:val="xl42"/>
    <w:basedOn w:val="Normal"/>
    <w:pPr>
      <w:spacing w:before="100" w:after="100"/>
      <w:jc w:val="center"/>
      <w:textAlignment w:val="center"/>
    </w:pPr>
    <w:rPr>
      <w:rFonts w:eastAsia="Arial Unicode MS"/>
      <w:sz w:val="22"/>
      <w:szCs w:val="22"/>
      <w:lang w:val="en-GB"/>
    </w:rPr>
  </w:style>
  <w:style w:type="paragraph" w:customStyle="1" w:styleId="Point1">
    <w:name w:val="Point 1"/>
    <w:basedOn w:val="Normal"/>
    <w:pPr>
      <w:spacing w:before="120" w:after="120"/>
      <w:ind w:left="1418" w:hanging="567"/>
      <w:jc w:val="both"/>
    </w:pPr>
    <w:rPr>
      <w:szCs w:val="20"/>
      <w:lang w:val="en-GB"/>
    </w:rPr>
  </w:style>
  <w:style w:type="paragraph" w:customStyle="1" w:styleId="xl75">
    <w:name w:val="xl75"/>
    <w:basedOn w:val="Normal"/>
    <w:pPr>
      <w:spacing w:before="100" w:after="100"/>
      <w:jc w:val="center"/>
      <w:textAlignment w:val="center"/>
    </w:pPr>
    <w:rPr>
      <w:rFonts w:ascii="Arial Unicode MS" w:eastAsia="Arial Unicode MS" w:hAnsi="Arial Unicode MS" w:cs="Arial Unicode MS"/>
      <w:lang w:val="en-GB"/>
    </w:rPr>
  </w:style>
  <w:style w:type="paragraph" w:styleId="BodyText2">
    <w:name w:val="Body Text 2"/>
    <w:basedOn w:val="Normal"/>
    <w:pPr>
      <w:tabs>
        <w:tab w:val="left" w:pos="720"/>
      </w:tabs>
      <w:jc w:val="both"/>
    </w:pPr>
    <w:rPr>
      <w:color w:val="FF0000"/>
    </w:rPr>
  </w:style>
  <w:style w:type="character" w:styleId="FollowedHyperlink">
    <w:name w:val="FollowedHyperlink"/>
    <w:rPr>
      <w:color w:val="800080"/>
      <w:u w:val="single"/>
    </w:rPr>
  </w:style>
  <w:style w:type="paragraph" w:styleId="BodyText3">
    <w:name w:val="Body Text 3"/>
    <w:basedOn w:val="Normal"/>
    <w:pPr>
      <w:tabs>
        <w:tab w:val="left" w:pos="720"/>
      </w:tabs>
      <w:jc w:val="both"/>
    </w:p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lang w:val="en-GB"/>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lang w:val="en-GB"/>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lang w:val="en-GB"/>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lang w:val="en-GB"/>
    </w:rPr>
  </w:style>
  <w:style w:type="character" w:styleId="CommentReference">
    <w:name w:val="annotation reference"/>
    <w:uiPriority w:val="99"/>
    <w:rPr>
      <w:sz w:val="16"/>
      <w:szCs w:val="16"/>
    </w:rPr>
  </w:style>
  <w:style w:type="paragraph" w:styleId="CommentText">
    <w:name w:val="annotation text"/>
    <w:aliases w:val="Diagrama Diagrama Diagrama Diagrama,Diagrama Diagrama Diagrama,Diagrama Diagrama"/>
    <w:basedOn w:val="Normal"/>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DiagramaCharCharDiagrama">
    <w:name w:val="Diagrama Char Char Diagrama"/>
    <w:basedOn w:val="Normal"/>
    <w:pPr>
      <w:spacing w:after="160" w:line="240" w:lineRule="exact"/>
    </w:pPr>
    <w:rPr>
      <w:rFonts w:ascii="Tahoma" w:hAnsi="Tahoma"/>
      <w:sz w:val="20"/>
      <w:szCs w:val="20"/>
      <w:lang w:val="en-US"/>
    </w:rPr>
  </w:style>
  <w:style w:type="paragraph" w:styleId="TOC1">
    <w:name w:val="toc 1"/>
    <w:basedOn w:val="Normal"/>
    <w:next w:val="Normal"/>
    <w:autoRedefine/>
    <w:uiPriority w:val="39"/>
    <w:pPr>
      <w:tabs>
        <w:tab w:val="left" w:pos="720"/>
        <w:tab w:val="right" w:leader="dot" w:pos="9798"/>
      </w:tabs>
    </w:pPr>
  </w:style>
  <w:style w:type="paragraph" w:styleId="TOC2">
    <w:name w:val="toc 2"/>
    <w:basedOn w:val="Normal"/>
    <w:next w:val="Normal"/>
    <w:autoRedefine/>
    <w:pPr>
      <w:ind w:left="240"/>
    </w:pPr>
  </w:style>
  <w:style w:type="character" w:styleId="PageNumber">
    <w:name w:val="page number"/>
    <w:basedOn w:val="DefaultParagraphFont"/>
  </w:style>
  <w:style w:type="paragraph" w:styleId="NormalWeb">
    <w:name w:val="Normal (Web)"/>
    <w:basedOn w:val="Normal"/>
    <w:pPr>
      <w:spacing w:before="100" w:after="119"/>
    </w:pPr>
    <w:rPr>
      <w:lang w:eastAsia="lt-LT"/>
    </w:rPr>
  </w:style>
  <w:style w:type="character" w:customStyle="1" w:styleId="CharChar7">
    <w:name w:val="Char Char7"/>
    <w:rPr>
      <w:sz w:val="24"/>
      <w:lang w:val="lt-LT" w:eastAsia="lt-LT" w:bidi="ar-SA"/>
    </w:rPr>
  </w:style>
  <w:style w:type="paragraph" w:styleId="FootnoteText">
    <w:name w:val="footnote text"/>
    <w:aliases w:val="Footnote,fn,FT,ft,SD Footnote Text,Footnote Text AG,Footnote Text Char Char,Footnote text,Footnote Text Blue,Footnote Text Char Char Char Char Char Char,Footnote Text Char Char Char Char Char,- OP"/>
    <w:basedOn w:val="Normal"/>
    <w:rPr>
      <w:sz w:val="20"/>
      <w:szCs w:val="20"/>
    </w:rPr>
  </w:style>
  <w:style w:type="character" w:styleId="FootnoteReference">
    <w:name w:val="footnote reference"/>
    <w:aliases w:val="fr"/>
    <w:uiPriority w:val="99"/>
    <w:rPr>
      <w:position w:val="0"/>
      <w:vertAlign w:val="superscript"/>
    </w:rPr>
  </w:style>
  <w:style w:type="paragraph" w:styleId="BlockText">
    <w:name w:val="Block Text"/>
    <w:basedOn w:val="Normal"/>
    <w:pPr>
      <w:ind w:left="1440" w:right="142"/>
    </w:pPr>
    <w:rPr>
      <w:szCs w:val="20"/>
    </w:rPr>
  </w:style>
  <w:style w:type="paragraph" w:styleId="TOC3">
    <w:name w:val="toc 3"/>
    <w:basedOn w:val="Normal"/>
    <w:next w:val="Normal"/>
    <w:autoRedefine/>
    <w:pPr>
      <w:ind w:left="480"/>
    </w:pPr>
  </w:style>
  <w:style w:type="character" w:styleId="Strong">
    <w:name w:val="Strong"/>
    <w:rPr>
      <w:b/>
      <w:bCs/>
    </w:rPr>
  </w:style>
  <w:style w:type="paragraph" w:styleId="List">
    <w:name w:val="List"/>
    <w:basedOn w:val="Normal"/>
    <w:pPr>
      <w:overflowPunct w:val="0"/>
      <w:autoSpaceDE w:val="0"/>
      <w:ind w:left="360" w:hanging="360"/>
      <w:jc w:val="both"/>
    </w:pPr>
    <w:rPr>
      <w:szCs w:val="20"/>
      <w:lang w:val="en-US"/>
    </w:rPr>
  </w:style>
  <w:style w:type="paragraph" w:styleId="PlainText">
    <w:name w:val="Plain Text"/>
    <w:basedOn w:val="Normal"/>
    <w:pPr>
      <w:spacing w:before="100" w:after="100"/>
    </w:pPr>
    <w:rPr>
      <w:lang w:eastAsia="lt-LT"/>
    </w:rPr>
  </w:style>
  <w:style w:type="character" w:customStyle="1" w:styleId="HeaderChar">
    <w:name w:val="Header Char"/>
    <w:rPr>
      <w:sz w:val="24"/>
      <w:lang w:val="lt-LT" w:eastAsia="lt-LT" w:bidi="ar-SA"/>
    </w:rPr>
  </w:style>
  <w:style w:type="paragraph" w:customStyle="1" w:styleId="CentrBold">
    <w:name w:val="CentrBold"/>
    <w:pPr>
      <w:suppressAutoHyphens/>
      <w:jc w:val="center"/>
    </w:pPr>
    <w:rPr>
      <w:rFonts w:ascii="TimesLT" w:hAnsi="TimesLT"/>
      <w:b/>
      <w:caps/>
      <w:lang w:val="en-US" w:eastAsia="en-US"/>
    </w:rPr>
  </w:style>
  <w:style w:type="paragraph" w:customStyle="1" w:styleId="DokParasas">
    <w:name w:val="DokParasas"/>
    <w:basedOn w:val="Normal"/>
    <w:pPr>
      <w:tabs>
        <w:tab w:val="right" w:pos="9072"/>
      </w:tabs>
      <w:spacing w:line="360" w:lineRule="auto"/>
      <w:ind w:firstLine="720"/>
      <w:jc w:val="both"/>
    </w:pPr>
    <w:rPr>
      <w:rFonts w:ascii="TimesLT" w:hAnsi="TimesLT"/>
      <w:szCs w:val="20"/>
    </w:rPr>
  </w:style>
  <w:style w:type="paragraph" w:customStyle="1" w:styleId="TXT">
    <w:name w:val="TXT"/>
    <w:basedOn w:val="Normal"/>
    <w:pPr>
      <w:numPr>
        <w:numId w:val="5"/>
      </w:numPr>
      <w:spacing w:line="360" w:lineRule="auto"/>
      <w:jc w:val="both"/>
    </w:pPr>
  </w:style>
  <w:style w:type="paragraph" w:customStyle="1" w:styleId="msolistparagraph0">
    <w:name w:val="msolistparagraph"/>
    <w:basedOn w:val="Normal"/>
    <w:pPr>
      <w:spacing w:before="100" w:after="100"/>
    </w:pPr>
    <w:rPr>
      <w:lang w:val="en-US"/>
    </w:rPr>
  </w:style>
  <w:style w:type="paragraph" w:customStyle="1" w:styleId="Sraopastraipa1">
    <w:name w:val="Sąrašo pastraipa1"/>
    <w:basedOn w:val="Normal"/>
    <w:pPr>
      <w:ind w:left="1296"/>
    </w:pPr>
  </w:style>
  <w:style w:type="paragraph" w:customStyle="1" w:styleId="Pataisymai1">
    <w:name w:val="Pataisymai1"/>
    <w:pPr>
      <w:suppressAutoHyphens/>
    </w:pPr>
    <w:rPr>
      <w:sz w:val="24"/>
      <w:szCs w:val="24"/>
      <w:lang w:eastAsia="en-US"/>
    </w:rPr>
  </w:style>
  <w:style w:type="paragraph" w:customStyle="1" w:styleId="NormalTimesNewRoman">
    <w:name w:val="Normal + Times New Roman"/>
    <w:basedOn w:val="Normal"/>
    <w:rPr>
      <w:rFonts w:ascii="Calibri" w:hAnsi="Calibri"/>
    </w:rPr>
  </w:style>
  <w:style w:type="paragraph" w:customStyle="1" w:styleId="11Numeravimas">
    <w:name w:val="1.1.Numeravimas"/>
    <w:basedOn w:val="Normal"/>
    <w:pPr>
      <w:tabs>
        <w:tab w:val="left" w:pos="567"/>
        <w:tab w:val="left" w:pos="851"/>
        <w:tab w:val="left" w:pos="1134"/>
        <w:tab w:val="left" w:pos="1418"/>
      </w:tabs>
      <w:spacing w:line="360" w:lineRule="auto"/>
      <w:jc w:val="both"/>
    </w:pPr>
  </w:style>
  <w:style w:type="paragraph" w:customStyle="1" w:styleId="111Numeravimas">
    <w:name w:val="1.1.1.Numeravimas"/>
    <w:basedOn w:val="11Numeravimas"/>
    <w:pPr>
      <w:tabs>
        <w:tab w:val="clear" w:pos="567"/>
        <w:tab w:val="clear" w:pos="851"/>
        <w:tab w:val="clear" w:pos="1134"/>
        <w:tab w:val="clear" w:pos="1418"/>
        <w:tab w:val="left" w:pos="-3141"/>
        <w:tab w:val="left" w:pos="-2857"/>
        <w:tab w:val="left" w:pos="-2574"/>
        <w:tab w:val="left" w:pos="-2290"/>
        <w:tab w:val="left" w:pos="-1723"/>
        <w:tab w:val="left" w:pos="720"/>
      </w:tabs>
    </w:pPr>
    <w:rPr>
      <w:sz w:val="20"/>
      <w:szCs w:val="20"/>
      <w:lang w:eastAsia="lt-LT"/>
    </w:rPr>
  </w:style>
  <w:style w:type="paragraph" w:customStyle="1" w:styleId="1111Numeravimas">
    <w:name w:val="1.1.1.1.Numeravimas"/>
    <w:basedOn w:val="111Numeravimas"/>
    <w:pPr>
      <w:numPr>
        <w:numId w:val="6"/>
      </w:numPr>
      <w:tabs>
        <w:tab w:val="clear" w:pos="-3141"/>
        <w:tab w:val="clear" w:pos="-2857"/>
        <w:tab w:val="clear" w:pos="-2574"/>
        <w:tab w:val="clear" w:pos="-2290"/>
        <w:tab w:val="clear" w:pos="-1723"/>
        <w:tab w:val="left" w:pos="-4995"/>
        <w:tab w:val="left" w:pos="-4711"/>
        <w:tab w:val="left" w:pos="-4428"/>
        <w:tab w:val="left" w:pos="-4144"/>
        <w:tab w:val="left" w:pos="-3577"/>
        <w:tab w:val="left" w:pos="-3010"/>
      </w:tabs>
    </w:pPr>
  </w:style>
  <w:style w:type="paragraph" w:customStyle="1" w:styleId="listtekstas">
    <w:name w:val="list tekstas"/>
    <w:basedOn w:val="Normal"/>
    <w:pPr>
      <w:numPr>
        <w:numId w:val="7"/>
      </w:numPr>
      <w:spacing w:after="120"/>
      <w:jc w:val="both"/>
    </w:pPr>
    <w:rPr>
      <w:sz w:val="22"/>
      <w:szCs w:val="20"/>
      <w:lang w:eastAsia="lt-LT"/>
    </w:rPr>
  </w:style>
  <w:style w:type="paragraph" w:customStyle="1" w:styleId="Punktai11">
    <w:name w:val="Punktai 1.1"/>
    <w:basedOn w:val="Normal"/>
    <w:pPr>
      <w:numPr>
        <w:numId w:val="8"/>
      </w:numPr>
      <w:tabs>
        <w:tab w:val="left" w:pos="-116"/>
        <w:tab w:val="left" w:pos="0"/>
      </w:tabs>
      <w:spacing w:line="360" w:lineRule="auto"/>
      <w:jc w:val="both"/>
    </w:pPr>
    <w:rPr>
      <w:szCs w:val="20"/>
    </w:rPr>
  </w:style>
  <w:style w:type="character" w:customStyle="1" w:styleId="Punktai11Char">
    <w:name w:val="Punktai 1.1 Char"/>
    <w:rPr>
      <w:sz w:val="24"/>
    </w:rPr>
  </w:style>
  <w:style w:type="paragraph" w:styleId="ListParagraph">
    <w:name w:val="List Paragraph"/>
    <w:aliases w:val="Table of contents numbered,List Paragraph21,List Paragraph2,ERP-List Paragraph,List Paragraph11,Numbering,Bullet EY,Sąrašo pastraipa1,List Paragraph Red,List Paragraph111,Lentele,Sąrašo pastraipa.Bullet,Sąrašo pastraipa;Bullet,Body 1,lp1"/>
    <w:basedOn w:val="Normal"/>
    <w:link w:val="ListParagraphChar"/>
    <w:uiPriority w:val="34"/>
    <w:qFormat/>
    <w:pPr>
      <w:ind w:left="720"/>
    </w:pPr>
    <w:rPr>
      <w:rFonts w:eastAsia="Calibri"/>
      <w:szCs w:val="20"/>
      <w:lang w:eastAsia="lt-LT"/>
    </w:rPr>
  </w:style>
  <w:style w:type="paragraph" w:customStyle="1" w:styleId="ListParagraph1">
    <w:name w:val="List Paragraph1"/>
    <w:basedOn w:val="Normal"/>
    <w:pPr>
      <w:spacing w:after="200" w:line="276" w:lineRule="auto"/>
      <w:ind w:left="720"/>
    </w:pPr>
    <w:rPr>
      <w:rFonts w:ascii="Calibri" w:hAnsi="Calibri"/>
      <w:sz w:val="22"/>
      <w:szCs w:val="22"/>
      <w:lang w:val="en-US"/>
    </w:rPr>
  </w:style>
  <w:style w:type="character" w:customStyle="1" w:styleId="Heading3Char">
    <w:name w:val="Heading 3 Char"/>
    <w:basedOn w:val="DefaultParagraphFont"/>
    <w:rPr>
      <w:sz w:val="24"/>
      <w:lang w:val="lt-LT" w:eastAsia="lt-LT" w:bidi="ar-SA"/>
    </w:rPr>
  </w:style>
  <w:style w:type="paragraph" w:styleId="ListContinue2">
    <w:name w:val="List Continue 2"/>
    <w:basedOn w:val="Normal"/>
    <w:pPr>
      <w:spacing w:after="120"/>
    </w:pPr>
  </w:style>
  <w:style w:type="character" w:customStyle="1" w:styleId="FootnoteTextChar">
    <w:name w:val="Footnote Text Char"/>
    <w:aliases w:val="Footnote Char,fn Char,FT Char,ft Char,SD Footnote Text Char,Footnote Text AG Char,Footnote Text Char Char Char,Footnote text Char,Footnote Text Blue Char,Footnote Text Char Char Char Char Char Char Char,- OP Char"/>
    <w:rPr>
      <w:lang w:val="lt-LT" w:eastAsia="en-US" w:bidi="ar-SA"/>
    </w:rPr>
  </w:style>
  <w:style w:type="character" w:customStyle="1" w:styleId="DiagramaDiagrama5">
    <w:name w:val="Diagrama Diagrama5"/>
    <w:basedOn w:val="DefaultParagraphFont"/>
    <w:rPr>
      <w:sz w:val="24"/>
      <w:lang w:val="lt-LT" w:eastAsia="lt-LT" w:bidi="ar-SA"/>
    </w:rPr>
  </w:style>
  <w:style w:type="character" w:customStyle="1" w:styleId="Heading2Char">
    <w:name w:val="Heading 2 Char"/>
    <w:basedOn w:val="DefaultParagraphFont"/>
    <w:rPr>
      <w:sz w:val="24"/>
      <w:lang w:val="lt-LT" w:eastAsia="lt-LT" w:bidi="ar-SA"/>
    </w:rPr>
  </w:style>
  <w:style w:type="character" w:customStyle="1" w:styleId="CommentTextChar">
    <w:name w:val="Comment Text Char"/>
    <w:aliases w:val="Diagrama Diagrama Diagrama Diagrama Char,Diagrama Diagrama Diagrama Char,Diagrama Diagrama Char"/>
    <w:basedOn w:val="DefaultParagraphFont"/>
    <w:uiPriority w:val="99"/>
    <w:rPr>
      <w:lang w:eastAsia="en-US"/>
    </w:rPr>
  </w:style>
  <w:style w:type="paragraph" w:styleId="Caption">
    <w:name w:val="caption"/>
    <w:basedOn w:val="Normal"/>
    <w:next w:val="Normal"/>
    <w:pPr>
      <w:spacing w:after="200" w:line="276" w:lineRule="auto"/>
    </w:pPr>
    <w:rPr>
      <w:rFonts w:eastAsia="Calibri"/>
      <w:b/>
      <w:bCs/>
      <w:sz w:val="20"/>
      <w:szCs w:val="20"/>
    </w:rPr>
  </w:style>
  <w:style w:type="paragraph" w:styleId="EndnoteText">
    <w:name w:val="endnote text"/>
    <w:basedOn w:val="Normal"/>
    <w:rPr>
      <w:sz w:val="20"/>
      <w:szCs w:val="20"/>
    </w:rPr>
  </w:style>
  <w:style w:type="character" w:customStyle="1" w:styleId="EndnoteTextChar">
    <w:name w:val="Endnote Text Char"/>
    <w:basedOn w:val="DefaultParagraphFont"/>
    <w:rPr>
      <w:lang w:eastAsia="en-US"/>
    </w:rPr>
  </w:style>
  <w:style w:type="character" w:styleId="EndnoteReference">
    <w:name w:val="endnote reference"/>
    <w:basedOn w:val="DefaultParagraphFont"/>
    <w:rPr>
      <w:position w:val="0"/>
      <w:vertAlign w:val="superscript"/>
    </w:rPr>
  </w:style>
  <w:style w:type="character" w:customStyle="1" w:styleId="text1">
    <w:name w:val="text1"/>
    <w:rPr>
      <w:rFonts w:ascii="Verdana" w:hAnsi="Verdana"/>
      <w:b w:val="0"/>
      <w:bCs w:val="0"/>
      <w:color w:val="003984"/>
      <w:sz w:val="15"/>
      <w:szCs w:val="15"/>
    </w:rPr>
  </w:style>
  <w:style w:type="character" w:customStyle="1" w:styleId="FooterChar">
    <w:name w:val="Footer Char"/>
    <w:basedOn w:val="DefaultParagraphFont"/>
    <w:uiPriority w:val="99"/>
    <w:rPr>
      <w:sz w:val="24"/>
    </w:rPr>
  </w:style>
  <w:style w:type="paragraph" w:styleId="Revision">
    <w:name w:val="Revision"/>
    <w:pPr>
      <w:suppressAutoHyphens/>
    </w:pPr>
    <w:rPr>
      <w:sz w:val="24"/>
      <w:szCs w:val="24"/>
      <w:lang w:eastAsia="en-US"/>
    </w:rPr>
  </w:style>
  <w:style w:type="character" w:customStyle="1" w:styleId="apple-converted-space">
    <w:name w:val="apple-converted-space"/>
    <w:basedOn w:val="DefaultParagraphFont"/>
  </w:style>
  <w:style w:type="numbering" w:customStyle="1" w:styleId="1111111">
    <w:name w:val="1 / 1.1 / 1.1.11"/>
    <w:basedOn w:val="NoList"/>
    <w:pPr>
      <w:numPr>
        <w:numId w:val="2"/>
      </w:numPr>
    </w:pPr>
  </w:style>
  <w:style w:type="numbering" w:customStyle="1" w:styleId="Stilius1">
    <w:name w:val="Stilius1"/>
    <w:basedOn w:val="NoList"/>
    <w:pPr>
      <w:numPr>
        <w:numId w:val="3"/>
      </w:numPr>
    </w:pPr>
  </w:style>
  <w:style w:type="numbering" w:customStyle="1" w:styleId="LFO1">
    <w:name w:val="LFO1"/>
    <w:basedOn w:val="NoList"/>
    <w:pPr>
      <w:numPr>
        <w:numId w:val="4"/>
      </w:numPr>
    </w:pPr>
  </w:style>
  <w:style w:type="numbering" w:customStyle="1" w:styleId="LFO17">
    <w:name w:val="LFO17"/>
    <w:basedOn w:val="NoList"/>
    <w:pPr>
      <w:numPr>
        <w:numId w:val="5"/>
      </w:numPr>
    </w:pPr>
  </w:style>
  <w:style w:type="numbering" w:customStyle="1" w:styleId="LFO18">
    <w:name w:val="LFO18"/>
    <w:basedOn w:val="NoList"/>
    <w:pPr>
      <w:numPr>
        <w:numId w:val="6"/>
      </w:numPr>
    </w:pPr>
  </w:style>
  <w:style w:type="numbering" w:customStyle="1" w:styleId="LFO19">
    <w:name w:val="LFO19"/>
    <w:basedOn w:val="NoList"/>
    <w:pPr>
      <w:numPr>
        <w:numId w:val="7"/>
      </w:numPr>
    </w:pPr>
  </w:style>
  <w:style w:type="numbering" w:customStyle="1" w:styleId="LFO21">
    <w:name w:val="LFO21"/>
    <w:basedOn w:val="NoList"/>
    <w:pPr>
      <w:numPr>
        <w:numId w:val="8"/>
      </w:numPr>
    </w:pPr>
  </w:style>
  <w:style w:type="paragraph" w:styleId="NoSpacing">
    <w:name w:val="No Spacing"/>
    <w:basedOn w:val="Normal"/>
    <w:uiPriority w:val="1"/>
    <w:qFormat/>
    <w:rsid w:val="00D519BF"/>
    <w:pPr>
      <w:suppressAutoHyphens w:val="0"/>
      <w:autoSpaceDN/>
      <w:textAlignment w:val="auto"/>
    </w:pPr>
    <w:rPr>
      <w:rFonts w:eastAsiaTheme="minorHAnsi"/>
      <w:lang w:eastAsia="lt-LT"/>
    </w:rPr>
  </w:style>
  <w:style w:type="character" w:customStyle="1" w:styleId="Stilius16">
    <w:name w:val="Stilius16"/>
    <w:basedOn w:val="DefaultParagraphFont"/>
    <w:uiPriority w:val="1"/>
    <w:rsid w:val="00D519BF"/>
    <w:rPr>
      <w:rFonts w:ascii="Times New Roman" w:hAnsi="Times New Roman" w:cs="Times New Roman" w:hint="default"/>
      <w:i/>
      <w:iCs w:val="0"/>
    </w:rPr>
  </w:style>
  <w:style w:type="character" w:customStyle="1" w:styleId="ListParagraphChar">
    <w:name w:val="List Paragraph Char"/>
    <w:aliases w:val="Table of contents numbered Char,List Paragraph21 Char,List Paragraph2 Char,ERP-List Paragraph Char,List Paragraph11 Char,Numbering Char,Bullet EY Char,Sąrašo pastraipa1 Char,List Paragraph Red Char,List Paragraph111 Char,Lentele Char"/>
    <w:link w:val="ListParagraph"/>
    <w:uiPriority w:val="34"/>
    <w:locked/>
    <w:rsid w:val="00327DC7"/>
    <w:rPr>
      <w:rFonts w:eastAsia="Calibri"/>
      <w:sz w:val="24"/>
    </w:rPr>
  </w:style>
  <w:style w:type="table" w:styleId="TableGrid">
    <w:name w:val="Table Grid"/>
    <w:basedOn w:val="TableNormal"/>
    <w:uiPriority w:val="39"/>
    <w:rsid w:val="00A600E5"/>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75121289">
      <w:bodyDiv w:val="1"/>
      <w:marLeft w:val="0"/>
      <w:marRight w:val="0"/>
      <w:marTop w:val="0"/>
      <w:marBottom w:val="0"/>
      <w:divBdr>
        <w:top w:val="none" w:sz="0" w:space="0" w:color="auto"/>
        <w:left w:val="none" w:sz="0" w:space="0" w:color="auto"/>
        <w:bottom w:val="none" w:sz="0" w:space="0" w:color="auto"/>
        <w:right w:val="none" w:sz="0" w:space="0" w:color="auto"/>
      </w:divBdr>
    </w:div>
    <w:div w:id="989287288">
      <w:bodyDiv w:val="1"/>
      <w:marLeft w:val="0"/>
      <w:marRight w:val="0"/>
      <w:marTop w:val="0"/>
      <w:marBottom w:val="0"/>
      <w:divBdr>
        <w:top w:val="none" w:sz="0" w:space="0" w:color="auto"/>
        <w:left w:val="none" w:sz="0" w:space="0" w:color="auto"/>
        <w:bottom w:val="none" w:sz="0" w:space="0" w:color="auto"/>
        <w:right w:val="none" w:sz="0" w:space="0" w:color="auto"/>
      </w:divBdr>
    </w:div>
    <w:div w:id="1080062667">
      <w:bodyDiv w:val="1"/>
      <w:marLeft w:val="0"/>
      <w:marRight w:val="0"/>
      <w:marTop w:val="0"/>
      <w:marBottom w:val="0"/>
      <w:divBdr>
        <w:top w:val="none" w:sz="0" w:space="0" w:color="auto"/>
        <w:left w:val="none" w:sz="0" w:space="0" w:color="auto"/>
        <w:bottom w:val="none" w:sz="0" w:space="0" w:color="auto"/>
        <w:right w:val="none" w:sz="0" w:space="0" w:color="auto"/>
      </w:divBdr>
    </w:div>
    <w:div w:id="1140878028">
      <w:bodyDiv w:val="1"/>
      <w:marLeft w:val="0"/>
      <w:marRight w:val="0"/>
      <w:marTop w:val="0"/>
      <w:marBottom w:val="0"/>
      <w:divBdr>
        <w:top w:val="none" w:sz="0" w:space="0" w:color="auto"/>
        <w:left w:val="none" w:sz="0" w:space="0" w:color="auto"/>
        <w:bottom w:val="none" w:sz="0" w:space="0" w:color="auto"/>
        <w:right w:val="none" w:sz="0" w:space="0" w:color="auto"/>
      </w:divBdr>
    </w:div>
    <w:div w:id="1211262883">
      <w:bodyDiv w:val="1"/>
      <w:marLeft w:val="0"/>
      <w:marRight w:val="0"/>
      <w:marTop w:val="0"/>
      <w:marBottom w:val="0"/>
      <w:divBdr>
        <w:top w:val="none" w:sz="0" w:space="0" w:color="auto"/>
        <w:left w:val="none" w:sz="0" w:space="0" w:color="auto"/>
        <w:bottom w:val="none" w:sz="0" w:space="0" w:color="auto"/>
        <w:right w:val="none" w:sz="0" w:space="0" w:color="auto"/>
      </w:divBdr>
    </w:div>
    <w:div w:id="1215390489">
      <w:bodyDiv w:val="1"/>
      <w:marLeft w:val="0"/>
      <w:marRight w:val="0"/>
      <w:marTop w:val="0"/>
      <w:marBottom w:val="0"/>
      <w:divBdr>
        <w:top w:val="none" w:sz="0" w:space="0" w:color="auto"/>
        <w:left w:val="none" w:sz="0" w:space="0" w:color="auto"/>
        <w:bottom w:val="none" w:sz="0" w:space="0" w:color="auto"/>
        <w:right w:val="none" w:sz="0" w:space="0" w:color="auto"/>
      </w:divBdr>
    </w:div>
    <w:div w:id="1513177276">
      <w:bodyDiv w:val="1"/>
      <w:marLeft w:val="0"/>
      <w:marRight w:val="0"/>
      <w:marTop w:val="0"/>
      <w:marBottom w:val="0"/>
      <w:divBdr>
        <w:top w:val="none" w:sz="0" w:space="0" w:color="auto"/>
        <w:left w:val="none" w:sz="0" w:space="0" w:color="auto"/>
        <w:bottom w:val="none" w:sz="0" w:space="0" w:color="auto"/>
        <w:right w:val="none" w:sz="0" w:space="0" w:color="auto"/>
      </w:divBdr>
    </w:div>
    <w:div w:id="1671787438">
      <w:bodyDiv w:val="1"/>
      <w:marLeft w:val="0"/>
      <w:marRight w:val="0"/>
      <w:marTop w:val="0"/>
      <w:marBottom w:val="0"/>
      <w:divBdr>
        <w:top w:val="none" w:sz="0" w:space="0" w:color="auto"/>
        <w:left w:val="none" w:sz="0" w:space="0" w:color="auto"/>
        <w:bottom w:val="none" w:sz="0" w:space="0" w:color="auto"/>
        <w:right w:val="none" w:sz="0" w:space="0" w:color="auto"/>
      </w:divBdr>
    </w:div>
    <w:div w:id="1743528395">
      <w:bodyDiv w:val="1"/>
      <w:marLeft w:val="0"/>
      <w:marRight w:val="0"/>
      <w:marTop w:val="0"/>
      <w:marBottom w:val="0"/>
      <w:divBdr>
        <w:top w:val="none" w:sz="0" w:space="0" w:color="auto"/>
        <w:left w:val="none" w:sz="0" w:space="0" w:color="auto"/>
        <w:bottom w:val="none" w:sz="0" w:space="0" w:color="auto"/>
        <w:right w:val="none" w:sz="0" w:space="0" w:color="auto"/>
      </w:divBdr>
    </w:div>
    <w:div w:id="1821382735">
      <w:bodyDiv w:val="1"/>
      <w:marLeft w:val="0"/>
      <w:marRight w:val="0"/>
      <w:marTop w:val="0"/>
      <w:marBottom w:val="0"/>
      <w:divBdr>
        <w:top w:val="none" w:sz="0" w:space="0" w:color="auto"/>
        <w:left w:val="none" w:sz="0" w:space="0" w:color="auto"/>
        <w:bottom w:val="none" w:sz="0" w:space="0" w:color="auto"/>
        <w:right w:val="none" w:sz="0" w:space="0" w:color="auto"/>
      </w:divBdr>
    </w:div>
    <w:div w:id="1906722291">
      <w:bodyDiv w:val="1"/>
      <w:marLeft w:val="0"/>
      <w:marRight w:val="0"/>
      <w:marTop w:val="0"/>
      <w:marBottom w:val="0"/>
      <w:divBdr>
        <w:top w:val="none" w:sz="0" w:space="0" w:color="auto"/>
        <w:left w:val="none" w:sz="0" w:space="0" w:color="auto"/>
        <w:bottom w:val="none" w:sz="0" w:space="0" w:color="auto"/>
        <w:right w:val="none" w:sz="0" w:space="0" w:color="auto"/>
      </w:divBdr>
    </w:div>
    <w:div w:id="1930505299">
      <w:bodyDiv w:val="1"/>
      <w:marLeft w:val="0"/>
      <w:marRight w:val="0"/>
      <w:marTop w:val="0"/>
      <w:marBottom w:val="0"/>
      <w:divBdr>
        <w:top w:val="none" w:sz="0" w:space="0" w:color="auto"/>
        <w:left w:val="none" w:sz="0" w:space="0" w:color="auto"/>
        <w:bottom w:val="none" w:sz="0" w:space="0" w:color="auto"/>
        <w:right w:val="none" w:sz="0" w:space="0" w:color="auto"/>
      </w:divBdr>
    </w:div>
    <w:div w:id="1956592928">
      <w:bodyDiv w:val="1"/>
      <w:marLeft w:val="0"/>
      <w:marRight w:val="0"/>
      <w:marTop w:val="0"/>
      <w:marBottom w:val="0"/>
      <w:divBdr>
        <w:top w:val="none" w:sz="0" w:space="0" w:color="auto"/>
        <w:left w:val="none" w:sz="0" w:space="0" w:color="auto"/>
        <w:bottom w:val="none" w:sz="0" w:space="0" w:color="auto"/>
        <w:right w:val="none" w:sz="0" w:space="0" w:color="auto"/>
      </w:divBdr>
    </w:div>
    <w:div w:id="2125495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10782</Words>
  <Characters>6146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2020-02-05T11:55:00Z</dcterms:created>
  <dcterms:modified xsi:type="dcterms:W3CDTF">2020-02-05T13:12:00Z</dcterms:modified>
</cp:coreProperties>
</file>