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FC04" w14:textId="77777777" w:rsidR="00BB42CD" w:rsidRPr="00BB42CD" w:rsidRDefault="00BB42CD" w:rsidP="00BB42CD">
      <w:pPr>
        <w:ind w:left="10368" w:firstLine="1296"/>
        <w:jc w:val="both"/>
      </w:pPr>
      <w:r w:rsidRPr="00BB42CD">
        <w:t xml:space="preserve">Atviro konkurso </w:t>
      </w:r>
    </w:p>
    <w:p w14:paraId="2E6E14A6" w14:textId="77777777" w:rsidR="00BB42CD" w:rsidRPr="00BB42CD" w:rsidRDefault="00BB42CD" w:rsidP="00BB42CD">
      <w:pPr>
        <w:ind w:left="10368" w:firstLine="1296"/>
        <w:jc w:val="both"/>
      </w:pPr>
      <w:r w:rsidRPr="00BB42CD">
        <w:t>2 priedas</w:t>
      </w:r>
    </w:p>
    <w:p w14:paraId="501AED0F" w14:textId="77777777" w:rsidR="00BB42CD" w:rsidRPr="00BB42CD" w:rsidRDefault="00BB42CD" w:rsidP="00BB42CD">
      <w:pPr>
        <w:jc w:val="center"/>
      </w:pPr>
    </w:p>
    <w:p w14:paraId="3405409A" w14:textId="77777777" w:rsidR="00BB42CD" w:rsidRPr="00BB42CD" w:rsidRDefault="00BB42CD" w:rsidP="00BB42CD">
      <w:pPr>
        <w:jc w:val="center"/>
      </w:pPr>
      <w:r w:rsidRPr="00BB42CD">
        <w:rPr>
          <w:b/>
          <w:sz w:val="32"/>
          <w:szCs w:val="32"/>
        </w:rPr>
        <w:t>Perkamų medicininių priemonių ginekologijai sąrašas</w:t>
      </w:r>
    </w:p>
    <w:p w14:paraId="488C19DA" w14:textId="77777777" w:rsidR="00BB42CD" w:rsidRPr="00BB42CD" w:rsidRDefault="00BB42CD" w:rsidP="00BB42CD">
      <w:pPr>
        <w:jc w:val="both"/>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32"/>
        <w:gridCol w:w="6804"/>
        <w:gridCol w:w="1021"/>
        <w:gridCol w:w="1724"/>
        <w:gridCol w:w="760"/>
        <w:gridCol w:w="850"/>
        <w:gridCol w:w="942"/>
        <w:gridCol w:w="992"/>
      </w:tblGrid>
      <w:tr w:rsidR="00BB42CD" w:rsidRPr="00BB42CD" w14:paraId="06EE7ECE" w14:textId="77777777" w:rsidTr="007923DA">
        <w:tc>
          <w:tcPr>
            <w:tcW w:w="534" w:type="dxa"/>
            <w:shd w:val="clear" w:color="auto" w:fill="auto"/>
          </w:tcPr>
          <w:p w14:paraId="41C8AC18" w14:textId="77777777" w:rsidR="00BB42CD" w:rsidRPr="00BB42CD" w:rsidRDefault="00BB42CD" w:rsidP="007923DA">
            <w:pPr>
              <w:jc w:val="center"/>
              <w:rPr>
                <w:sz w:val="16"/>
                <w:szCs w:val="16"/>
              </w:rPr>
            </w:pPr>
            <w:r w:rsidRPr="00BB42CD">
              <w:rPr>
                <w:sz w:val="16"/>
                <w:szCs w:val="16"/>
              </w:rPr>
              <w:t>Eil. Nr.</w:t>
            </w:r>
          </w:p>
        </w:tc>
        <w:tc>
          <w:tcPr>
            <w:tcW w:w="1932" w:type="dxa"/>
            <w:shd w:val="clear" w:color="auto" w:fill="auto"/>
          </w:tcPr>
          <w:p w14:paraId="4A7EDDC6" w14:textId="77777777" w:rsidR="00BB42CD" w:rsidRPr="00BB42CD" w:rsidRDefault="00BB42CD" w:rsidP="007923DA">
            <w:pPr>
              <w:jc w:val="center"/>
              <w:rPr>
                <w:sz w:val="16"/>
                <w:szCs w:val="16"/>
              </w:rPr>
            </w:pPr>
            <w:r w:rsidRPr="00BB42CD">
              <w:rPr>
                <w:sz w:val="16"/>
                <w:szCs w:val="16"/>
              </w:rPr>
              <w:t>Pavadinimas</w:t>
            </w:r>
          </w:p>
        </w:tc>
        <w:tc>
          <w:tcPr>
            <w:tcW w:w="6804" w:type="dxa"/>
            <w:shd w:val="clear" w:color="auto" w:fill="auto"/>
          </w:tcPr>
          <w:p w14:paraId="000ED298" w14:textId="77777777" w:rsidR="00BB42CD" w:rsidRPr="00BB42CD" w:rsidRDefault="00BB42CD" w:rsidP="007923DA">
            <w:pPr>
              <w:jc w:val="center"/>
              <w:rPr>
                <w:sz w:val="16"/>
                <w:szCs w:val="16"/>
              </w:rPr>
            </w:pPr>
            <w:r w:rsidRPr="00BB42CD">
              <w:rPr>
                <w:sz w:val="16"/>
                <w:szCs w:val="16"/>
              </w:rPr>
              <w:t>Aprašymas</w:t>
            </w:r>
          </w:p>
        </w:tc>
        <w:tc>
          <w:tcPr>
            <w:tcW w:w="1021" w:type="dxa"/>
            <w:shd w:val="clear" w:color="auto" w:fill="auto"/>
          </w:tcPr>
          <w:p w14:paraId="53B1C6A4" w14:textId="77777777" w:rsidR="00BB42CD" w:rsidRPr="00BB42CD" w:rsidRDefault="00BB42CD" w:rsidP="007923DA">
            <w:pPr>
              <w:jc w:val="center"/>
              <w:rPr>
                <w:sz w:val="16"/>
                <w:szCs w:val="16"/>
              </w:rPr>
            </w:pPr>
            <w:r w:rsidRPr="00BB42CD">
              <w:rPr>
                <w:sz w:val="16"/>
                <w:szCs w:val="16"/>
              </w:rPr>
              <w:t>Orientacinis perkamas kiekis</w:t>
            </w:r>
          </w:p>
        </w:tc>
        <w:tc>
          <w:tcPr>
            <w:tcW w:w="1724" w:type="dxa"/>
            <w:shd w:val="clear" w:color="auto" w:fill="auto"/>
          </w:tcPr>
          <w:p w14:paraId="661E6EF9" w14:textId="77777777" w:rsidR="00BB42CD" w:rsidRPr="00BB42CD" w:rsidRDefault="00BB42CD" w:rsidP="007923DA">
            <w:pPr>
              <w:jc w:val="both"/>
              <w:rPr>
                <w:sz w:val="16"/>
                <w:szCs w:val="16"/>
              </w:rPr>
            </w:pPr>
            <w:r w:rsidRPr="00BB42CD">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14:paraId="3894356D" w14:textId="77777777" w:rsidR="00BB42CD" w:rsidRPr="00BB42CD" w:rsidRDefault="00BB42CD" w:rsidP="007923DA">
            <w:pPr>
              <w:jc w:val="center"/>
              <w:rPr>
                <w:sz w:val="16"/>
                <w:szCs w:val="16"/>
              </w:rPr>
            </w:pPr>
            <w:r w:rsidRPr="00BB42CD">
              <w:rPr>
                <w:sz w:val="16"/>
                <w:szCs w:val="16"/>
              </w:rPr>
              <w:t xml:space="preserve">PVM tarifas </w:t>
            </w:r>
            <w:r w:rsidRPr="00BB42CD">
              <w:rPr>
                <w:sz w:val="16"/>
                <w:szCs w:val="16"/>
              </w:rPr>
              <w:sym w:font="Symbol" w:char="F025"/>
            </w:r>
          </w:p>
        </w:tc>
        <w:tc>
          <w:tcPr>
            <w:tcW w:w="850" w:type="dxa"/>
            <w:shd w:val="clear" w:color="auto" w:fill="auto"/>
          </w:tcPr>
          <w:p w14:paraId="28D270D0" w14:textId="77777777" w:rsidR="00BB42CD" w:rsidRPr="00BB42CD" w:rsidRDefault="00BB42CD" w:rsidP="007923DA">
            <w:pPr>
              <w:jc w:val="center"/>
              <w:rPr>
                <w:sz w:val="16"/>
                <w:szCs w:val="16"/>
              </w:rPr>
            </w:pPr>
            <w:r w:rsidRPr="00BB42CD">
              <w:rPr>
                <w:sz w:val="16"/>
                <w:szCs w:val="16"/>
              </w:rPr>
              <w:t>Vnt. kaina EUR su PVM</w:t>
            </w:r>
          </w:p>
        </w:tc>
        <w:tc>
          <w:tcPr>
            <w:tcW w:w="942" w:type="dxa"/>
            <w:shd w:val="clear" w:color="auto" w:fill="auto"/>
          </w:tcPr>
          <w:p w14:paraId="2C3EA9B7" w14:textId="77777777" w:rsidR="00BB42CD" w:rsidRPr="00BB42CD" w:rsidRDefault="00BB42CD" w:rsidP="007923DA">
            <w:pPr>
              <w:jc w:val="center"/>
              <w:rPr>
                <w:sz w:val="16"/>
                <w:szCs w:val="16"/>
              </w:rPr>
            </w:pPr>
            <w:r w:rsidRPr="00BB42CD">
              <w:rPr>
                <w:sz w:val="16"/>
                <w:szCs w:val="16"/>
              </w:rPr>
              <w:t>Viso kaina EUR su PVM</w:t>
            </w:r>
          </w:p>
        </w:tc>
        <w:tc>
          <w:tcPr>
            <w:tcW w:w="992" w:type="dxa"/>
            <w:shd w:val="clear" w:color="auto" w:fill="auto"/>
          </w:tcPr>
          <w:p w14:paraId="7B019643" w14:textId="77777777" w:rsidR="00BB42CD" w:rsidRPr="00BB42CD" w:rsidRDefault="00BB42CD" w:rsidP="007923DA">
            <w:pPr>
              <w:jc w:val="center"/>
              <w:rPr>
                <w:sz w:val="16"/>
                <w:szCs w:val="16"/>
              </w:rPr>
            </w:pPr>
            <w:r w:rsidRPr="00BB42CD">
              <w:rPr>
                <w:sz w:val="16"/>
                <w:szCs w:val="16"/>
              </w:rPr>
              <w:t>Gamintojas</w:t>
            </w:r>
          </w:p>
        </w:tc>
      </w:tr>
      <w:tr w:rsidR="00BB42CD" w:rsidRPr="00BB42CD" w14:paraId="467D768D" w14:textId="77777777" w:rsidTr="007923DA">
        <w:tc>
          <w:tcPr>
            <w:tcW w:w="534" w:type="dxa"/>
            <w:shd w:val="clear" w:color="auto" w:fill="auto"/>
          </w:tcPr>
          <w:p w14:paraId="06835F0F"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b/>
                <w:lang w:val="lt-LT"/>
              </w:rPr>
              <w:t>1.</w:t>
            </w:r>
          </w:p>
        </w:tc>
        <w:tc>
          <w:tcPr>
            <w:tcW w:w="1932" w:type="dxa"/>
            <w:shd w:val="clear" w:color="auto" w:fill="auto"/>
          </w:tcPr>
          <w:p w14:paraId="78E27B18"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Laparoskopinis maišelis, skirtas organo pašalinimui</w:t>
            </w:r>
          </w:p>
        </w:tc>
        <w:tc>
          <w:tcPr>
            <w:tcW w:w="6804" w:type="dxa"/>
            <w:shd w:val="clear" w:color="auto" w:fill="auto"/>
          </w:tcPr>
          <w:p w14:paraId="23992DD9"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Talpa 700-1200 ml, įvedimo sistemos diametras 10 mm, maišelis atsiskiria nuo įvedimo sistemos</w:t>
            </w:r>
          </w:p>
        </w:tc>
        <w:tc>
          <w:tcPr>
            <w:tcW w:w="1021" w:type="dxa"/>
            <w:shd w:val="clear" w:color="auto" w:fill="auto"/>
          </w:tcPr>
          <w:p w14:paraId="4680A77D"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24 vnt.</w:t>
            </w:r>
          </w:p>
        </w:tc>
        <w:tc>
          <w:tcPr>
            <w:tcW w:w="1724" w:type="dxa"/>
            <w:shd w:val="clear" w:color="auto" w:fill="auto"/>
          </w:tcPr>
          <w:p w14:paraId="50A62F17" w14:textId="77777777" w:rsidR="00BB42CD" w:rsidRPr="00BB42CD" w:rsidRDefault="00BB42CD" w:rsidP="007923DA">
            <w:pPr>
              <w:rPr>
                <w:sz w:val="20"/>
                <w:szCs w:val="20"/>
              </w:rPr>
            </w:pPr>
            <w:r w:rsidRPr="00BB42CD">
              <w:rPr>
                <w:sz w:val="20"/>
                <w:szCs w:val="20"/>
              </w:rPr>
              <w:t>Talpa 700ml, įvedimo sistemos diametras 10 mm, maišelis atsiskiria nuo įvedimo sistemos. Kodas HSD</w:t>
            </w:r>
            <w:r w:rsidRPr="00BB42CD">
              <w:rPr>
                <w:sz w:val="20"/>
                <w:szCs w:val="20"/>
                <w:lang w:val="nn-NO"/>
              </w:rPr>
              <w:t xml:space="preserve">-130. </w:t>
            </w:r>
            <w:r w:rsidRPr="00BB42CD">
              <w:rPr>
                <w:sz w:val="20"/>
                <w:szCs w:val="20"/>
              </w:rPr>
              <w:t>Katalogas 1 p.d.</w:t>
            </w:r>
          </w:p>
        </w:tc>
        <w:tc>
          <w:tcPr>
            <w:tcW w:w="760" w:type="dxa"/>
            <w:shd w:val="clear" w:color="auto" w:fill="auto"/>
          </w:tcPr>
          <w:p w14:paraId="1269668A" w14:textId="77777777" w:rsidR="00BB42CD" w:rsidRPr="00BB42CD" w:rsidRDefault="00BB42CD" w:rsidP="007923DA">
            <w:pPr>
              <w:rPr>
                <w:sz w:val="20"/>
                <w:szCs w:val="20"/>
              </w:rPr>
            </w:pPr>
            <w:r w:rsidRPr="00BB42CD">
              <w:rPr>
                <w:sz w:val="20"/>
                <w:szCs w:val="20"/>
              </w:rPr>
              <w:t>5</w:t>
            </w:r>
          </w:p>
        </w:tc>
        <w:tc>
          <w:tcPr>
            <w:tcW w:w="850" w:type="dxa"/>
            <w:shd w:val="clear" w:color="auto" w:fill="auto"/>
          </w:tcPr>
          <w:p w14:paraId="708F8629" w14:textId="77777777" w:rsidR="00BB42CD" w:rsidRPr="00BB42CD" w:rsidRDefault="00BB42CD" w:rsidP="007923DA">
            <w:pPr>
              <w:jc w:val="center"/>
              <w:rPr>
                <w:sz w:val="20"/>
                <w:szCs w:val="20"/>
              </w:rPr>
            </w:pPr>
            <w:r w:rsidRPr="00BB42CD">
              <w:rPr>
                <w:sz w:val="20"/>
                <w:szCs w:val="20"/>
              </w:rPr>
              <w:t>23,00</w:t>
            </w:r>
          </w:p>
        </w:tc>
        <w:tc>
          <w:tcPr>
            <w:tcW w:w="942" w:type="dxa"/>
            <w:shd w:val="clear" w:color="auto" w:fill="auto"/>
          </w:tcPr>
          <w:p w14:paraId="4D1ABE6B" w14:textId="77777777" w:rsidR="00BB42CD" w:rsidRPr="00BB42CD" w:rsidRDefault="00BB42CD" w:rsidP="007923DA">
            <w:pPr>
              <w:jc w:val="center"/>
              <w:rPr>
                <w:sz w:val="20"/>
                <w:szCs w:val="20"/>
              </w:rPr>
            </w:pPr>
            <w:r w:rsidRPr="00BB42CD">
              <w:rPr>
                <w:sz w:val="20"/>
                <w:szCs w:val="20"/>
              </w:rPr>
              <w:t>579,60</w:t>
            </w:r>
          </w:p>
        </w:tc>
        <w:tc>
          <w:tcPr>
            <w:tcW w:w="992" w:type="dxa"/>
            <w:shd w:val="clear" w:color="auto" w:fill="auto"/>
          </w:tcPr>
          <w:p w14:paraId="1607DB87" w14:textId="77777777" w:rsidR="00BB42CD" w:rsidRPr="00BB42CD" w:rsidRDefault="00BB42CD" w:rsidP="007923DA">
            <w:pPr>
              <w:rPr>
                <w:sz w:val="20"/>
                <w:szCs w:val="20"/>
              </w:rPr>
            </w:pPr>
            <w:r w:rsidRPr="00BB42CD">
              <w:rPr>
                <w:sz w:val="20"/>
                <w:szCs w:val="20"/>
              </w:rPr>
              <w:t>G TK Medical</w:t>
            </w:r>
          </w:p>
        </w:tc>
      </w:tr>
      <w:tr w:rsidR="00BB42CD" w:rsidRPr="00BB42CD" w14:paraId="2ED819B5" w14:textId="77777777" w:rsidTr="007923DA">
        <w:tc>
          <w:tcPr>
            <w:tcW w:w="534" w:type="dxa"/>
            <w:shd w:val="clear" w:color="auto" w:fill="auto"/>
          </w:tcPr>
          <w:p w14:paraId="5639D504"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2.</w:t>
            </w:r>
          </w:p>
        </w:tc>
        <w:tc>
          <w:tcPr>
            <w:tcW w:w="1932" w:type="dxa"/>
            <w:shd w:val="clear" w:color="auto" w:fill="auto"/>
          </w:tcPr>
          <w:p w14:paraId="03ADD379"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b/>
                <w:lang w:val="lt-LT"/>
              </w:rPr>
              <w:t xml:space="preserve">Laparoskopinės ultragarsinės koaguliuojančios žnyplės </w:t>
            </w:r>
          </w:p>
        </w:tc>
        <w:tc>
          <w:tcPr>
            <w:tcW w:w="6804" w:type="dxa"/>
            <w:shd w:val="clear" w:color="auto" w:fill="auto"/>
          </w:tcPr>
          <w:p w14:paraId="3E967457"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5,5 x 360 mm koaguliuojančios žnyplės. Lenkta darbinė dalis, 18 cm ilgio. Pistoleto tipo rankena.  Instrumentas iki 7 mm kraujagyslių koaguliacijai. Integruota audinių pokyčių matavimo technologija, reguliuojanti energijos padavimą. Instrumentas kartu su integruotu laidu. Žnyplės skirtos laparoskopinei chirurgijai</w:t>
            </w:r>
          </w:p>
        </w:tc>
        <w:tc>
          <w:tcPr>
            <w:tcW w:w="1021" w:type="dxa"/>
            <w:shd w:val="clear" w:color="auto" w:fill="auto"/>
          </w:tcPr>
          <w:p w14:paraId="2CFA0DF7"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24 vnt.</w:t>
            </w:r>
          </w:p>
        </w:tc>
        <w:tc>
          <w:tcPr>
            <w:tcW w:w="1724" w:type="dxa"/>
            <w:shd w:val="clear" w:color="auto" w:fill="auto"/>
          </w:tcPr>
          <w:p w14:paraId="0FF686D6" w14:textId="77777777" w:rsidR="00BB42CD" w:rsidRPr="00BB42CD" w:rsidRDefault="00BB42CD" w:rsidP="007923DA">
            <w:pPr>
              <w:rPr>
                <w:sz w:val="20"/>
                <w:szCs w:val="20"/>
              </w:rPr>
            </w:pPr>
          </w:p>
        </w:tc>
        <w:tc>
          <w:tcPr>
            <w:tcW w:w="760" w:type="dxa"/>
            <w:shd w:val="clear" w:color="auto" w:fill="auto"/>
          </w:tcPr>
          <w:p w14:paraId="7F9F8BDE" w14:textId="77777777" w:rsidR="00BB42CD" w:rsidRPr="00BB42CD" w:rsidRDefault="00BB42CD" w:rsidP="007923DA">
            <w:pPr>
              <w:rPr>
                <w:sz w:val="20"/>
                <w:szCs w:val="20"/>
              </w:rPr>
            </w:pPr>
          </w:p>
        </w:tc>
        <w:tc>
          <w:tcPr>
            <w:tcW w:w="850" w:type="dxa"/>
            <w:shd w:val="clear" w:color="auto" w:fill="auto"/>
          </w:tcPr>
          <w:p w14:paraId="26C5B278" w14:textId="77777777" w:rsidR="00BB42CD" w:rsidRPr="00BB42CD" w:rsidRDefault="00BB42CD" w:rsidP="007923DA">
            <w:pPr>
              <w:jc w:val="center"/>
              <w:rPr>
                <w:sz w:val="20"/>
                <w:szCs w:val="20"/>
              </w:rPr>
            </w:pPr>
          </w:p>
        </w:tc>
        <w:tc>
          <w:tcPr>
            <w:tcW w:w="942" w:type="dxa"/>
            <w:shd w:val="clear" w:color="auto" w:fill="auto"/>
          </w:tcPr>
          <w:p w14:paraId="095C71F3" w14:textId="77777777" w:rsidR="00BB42CD" w:rsidRPr="00BB42CD" w:rsidRDefault="00BB42CD" w:rsidP="007923DA">
            <w:pPr>
              <w:jc w:val="center"/>
              <w:rPr>
                <w:sz w:val="20"/>
                <w:szCs w:val="20"/>
              </w:rPr>
            </w:pPr>
          </w:p>
        </w:tc>
        <w:tc>
          <w:tcPr>
            <w:tcW w:w="992" w:type="dxa"/>
            <w:shd w:val="clear" w:color="auto" w:fill="auto"/>
          </w:tcPr>
          <w:p w14:paraId="3A8C2E46" w14:textId="77777777" w:rsidR="00BB42CD" w:rsidRPr="00BB42CD" w:rsidRDefault="00BB42CD" w:rsidP="007923DA">
            <w:pPr>
              <w:rPr>
                <w:sz w:val="20"/>
                <w:szCs w:val="20"/>
              </w:rPr>
            </w:pPr>
          </w:p>
        </w:tc>
      </w:tr>
      <w:tr w:rsidR="00BB42CD" w:rsidRPr="00BB42CD" w14:paraId="23A9C617" w14:textId="77777777" w:rsidTr="007923DA">
        <w:tc>
          <w:tcPr>
            <w:tcW w:w="534" w:type="dxa"/>
            <w:shd w:val="clear" w:color="auto" w:fill="auto"/>
          </w:tcPr>
          <w:p w14:paraId="335F0C45"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3.</w:t>
            </w:r>
          </w:p>
        </w:tc>
        <w:tc>
          <w:tcPr>
            <w:tcW w:w="1932" w:type="dxa"/>
            <w:shd w:val="clear" w:color="auto" w:fill="auto"/>
          </w:tcPr>
          <w:p w14:paraId="606692E6"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b/>
                <w:lang w:val="lt-LT"/>
              </w:rPr>
              <w:t>Laparoskopinės žirklės</w:t>
            </w:r>
          </w:p>
        </w:tc>
        <w:tc>
          <w:tcPr>
            <w:tcW w:w="6804" w:type="dxa"/>
            <w:shd w:val="clear" w:color="auto" w:fill="auto"/>
          </w:tcPr>
          <w:p w14:paraId="5A1E679B"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Žirklės 5mm skersmens, instrumento darbinis ilgis 330 mm, ašmenų ilgis 17mm. Su monopoline radialine jungtimis. Juda abu ašmenys, ašmenys lenkti. Vienkartinio naudojimo, steriliai supakuotos po 1 vnt.</w:t>
            </w:r>
          </w:p>
        </w:tc>
        <w:tc>
          <w:tcPr>
            <w:tcW w:w="1021" w:type="dxa"/>
            <w:shd w:val="clear" w:color="auto" w:fill="auto"/>
          </w:tcPr>
          <w:p w14:paraId="5B798E48"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24 vnt.</w:t>
            </w:r>
          </w:p>
        </w:tc>
        <w:tc>
          <w:tcPr>
            <w:tcW w:w="1724" w:type="dxa"/>
            <w:shd w:val="clear" w:color="auto" w:fill="auto"/>
          </w:tcPr>
          <w:p w14:paraId="61544C5A" w14:textId="77777777" w:rsidR="00BB42CD" w:rsidRPr="00BB42CD" w:rsidRDefault="00BB42CD" w:rsidP="007923DA">
            <w:pPr>
              <w:rPr>
                <w:sz w:val="20"/>
                <w:szCs w:val="20"/>
              </w:rPr>
            </w:pPr>
            <w:r w:rsidRPr="00BB42CD">
              <w:rPr>
                <w:sz w:val="20"/>
                <w:szCs w:val="20"/>
              </w:rPr>
              <w:t xml:space="preserve">Laparoskopinės žirklės 5 mm skersmens, darbinis ilgis 330 mm, ašmenų ilgis 17 mm. Turi monopolinę radialinę jungtį. Juda abu ašmenys, ašmenys lenktos. Vienkartinio naudojimo, steriliai supakuotos po 1 </w:t>
            </w:r>
            <w:r w:rsidRPr="00BB42CD">
              <w:rPr>
                <w:sz w:val="20"/>
                <w:szCs w:val="20"/>
              </w:rPr>
              <w:lastRenderedPageBreak/>
              <w:t>vnt. Kodas IC330. Katalogas 3 p.d.</w:t>
            </w:r>
          </w:p>
        </w:tc>
        <w:tc>
          <w:tcPr>
            <w:tcW w:w="760" w:type="dxa"/>
            <w:shd w:val="clear" w:color="auto" w:fill="auto"/>
          </w:tcPr>
          <w:p w14:paraId="7A01FD9F" w14:textId="77777777" w:rsidR="00BB42CD" w:rsidRPr="00BB42CD" w:rsidRDefault="00BB42CD" w:rsidP="007923DA">
            <w:pPr>
              <w:rPr>
                <w:sz w:val="20"/>
                <w:szCs w:val="20"/>
              </w:rPr>
            </w:pPr>
            <w:r w:rsidRPr="00BB42CD">
              <w:rPr>
                <w:sz w:val="20"/>
                <w:szCs w:val="20"/>
              </w:rPr>
              <w:lastRenderedPageBreak/>
              <w:t>5</w:t>
            </w:r>
          </w:p>
        </w:tc>
        <w:tc>
          <w:tcPr>
            <w:tcW w:w="850" w:type="dxa"/>
            <w:shd w:val="clear" w:color="auto" w:fill="auto"/>
          </w:tcPr>
          <w:p w14:paraId="396BB04D" w14:textId="77777777" w:rsidR="00BB42CD" w:rsidRPr="00BB42CD" w:rsidRDefault="00BB42CD" w:rsidP="007923DA">
            <w:pPr>
              <w:jc w:val="center"/>
              <w:rPr>
                <w:sz w:val="20"/>
                <w:szCs w:val="20"/>
              </w:rPr>
            </w:pPr>
            <w:r w:rsidRPr="00BB42CD">
              <w:rPr>
                <w:sz w:val="20"/>
                <w:szCs w:val="20"/>
              </w:rPr>
              <w:t>42,00</w:t>
            </w:r>
          </w:p>
        </w:tc>
        <w:tc>
          <w:tcPr>
            <w:tcW w:w="942" w:type="dxa"/>
            <w:shd w:val="clear" w:color="auto" w:fill="auto"/>
          </w:tcPr>
          <w:p w14:paraId="73575768" w14:textId="77777777" w:rsidR="00BB42CD" w:rsidRPr="00BB42CD" w:rsidRDefault="00BB42CD" w:rsidP="007923DA">
            <w:pPr>
              <w:jc w:val="center"/>
              <w:rPr>
                <w:sz w:val="20"/>
                <w:szCs w:val="20"/>
              </w:rPr>
            </w:pPr>
            <w:r w:rsidRPr="00BB42CD">
              <w:rPr>
                <w:sz w:val="20"/>
                <w:szCs w:val="20"/>
              </w:rPr>
              <w:t>1058,40</w:t>
            </w:r>
          </w:p>
        </w:tc>
        <w:tc>
          <w:tcPr>
            <w:tcW w:w="992" w:type="dxa"/>
            <w:shd w:val="clear" w:color="auto" w:fill="auto"/>
          </w:tcPr>
          <w:p w14:paraId="78C11E06" w14:textId="77777777" w:rsidR="00BB42CD" w:rsidRPr="00BB42CD" w:rsidRDefault="00BB42CD" w:rsidP="007923DA">
            <w:pPr>
              <w:rPr>
                <w:sz w:val="20"/>
                <w:szCs w:val="20"/>
              </w:rPr>
            </w:pPr>
            <w:r w:rsidRPr="00BB42CD">
              <w:rPr>
                <w:sz w:val="20"/>
                <w:szCs w:val="20"/>
              </w:rPr>
              <w:t>Peters Surgical</w:t>
            </w:r>
          </w:p>
        </w:tc>
      </w:tr>
      <w:tr w:rsidR="00BB42CD" w:rsidRPr="00BB42CD" w14:paraId="597BBCFD" w14:textId="77777777" w:rsidTr="007923DA">
        <w:tc>
          <w:tcPr>
            <w:tcW w:w="534" w:type="dxa"/>
            <w:shd w:val="clear" w:color="auto" w:fill="auto"/>
          </w:tcPr>
          <w:p w14:paraId="43212836"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4.</w:t>
            </w:r>
          </w:p>
        </w:tc>
        <w:tc>
          <w:tcPr>
            <w:tcW w:w="1932" w:type="dxa"/>
            <w:shd w:val="clear" w:color="auto" w:fill="auto"/>
          </w:tcPr>
          <w:p w14:paraId="6A1080DF"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b/>
                <w:lang w:val="lt-LT"/>
              </w:rPr>
              <w:t>Bipoliarinės žnyplės</w:t>
            </w:r>
          </w:p>
        </w:tc>
        <w:tc>
          <w:tcPr>
            <w:tcW w:w="6804" w:type="dxa"/>
            <w:shd w:val="clear" w:color="auto" w:fill="auto"/>
          </w:tcPr>
          <w:p w14:paraId="162CE260" w14:textId="77777777" w:rsidR="00BB42CD" w:rsidRPr="00BB42CD" w:rsidRDefault="00BB42CD" w:rsidP="007923DA">
            <w:pPr>
              <w:pStyle w:val="TableStyle2"/>
              <w:rPr>
                <w:rFonts w:ascii="Times New Roman" w:hAnsi="Times New Roman" w:cs="Times New Roman"/>
                <w:lang w:val="lt-LT"/>
              </w:rPr>
            </w:pPr>
          </w:p>
        </w:tc>
        <w:tc>
          <w:tcPr>
            <w:tcW w:w="1021" w:type="dxa"/>
            <w:shd w:val="clear" w:color="auto" w:fill="auto"/>
          </w:tcPr>
          <w:p w14:paraId="52F53DE9" w14:textId="77777777" w:rsidR="00BB42CD" w:rsidRPr="00BB42CD" w:rsidRDefault="00BB42CD" w:rsidP="007923DA">
            <w:pPr>
              <w:pStyle w:val="BodyB"/>
              <w:jc w:val="center"/>
              <w:rPr>
                <w:rFonts w:hAnsi="Times New Roman" w:cs="Times New Roman"/>
                <w:sz w:val="20"/>
                <w:szCs w:val="20"/>
                <w:lang w:val="lt-LT"/>
              </w:rPr>
            </w:pPr>
          </w:p>
        </w:tc>
        <w:tc>
          <w:tcPr>
            <w:tcW w:w="1724" w:type="dxa"/>
            <w:shd w:val="clear" w:color="auto" w:fill="auto"/>
          </w:tcPr>
          <w:p w14:paraId="255506F6" w14:textId="77777777" w:rsidR="00BB42CD" w:rsidRPr="00BB42CD" w:rsidRDefault="00BB42CD" w:rsidP="007923DA">
            <w:pPr>
              <w:rPr>
                <w:sz w:val="20"/>
                <w:szCs w:val="20"/>
              </w:rPr>
            </w:pPr>
          </w:p>
        </w:tc>
        <w:tc>
          <w:tcPr>
            <w:tcW w:w="760" w:type="dxa"/>
            <w:shd w:val="clear" w:color="auto" w:fill="auto"/>
          </w:tcPr>
          <w:p w14:paraId="49F8D3BF" w14:textId="77777777" w:rsidR="00BB42CD" w:rsidRPr="00BB42CD" w:rsidRDefault="00BB42CD" w:rsidP="007923DA">
            <w:pPr>
              <w:rPr>
                <w:sz w:val="20"/>
                <w:szCs w:val="20"/>
              </w:rPr>
            </w:pPr>
          </w:p>
        </w:tc>
        <w:tc>
          <w:tcPr>
            <w:tcW w:w="850" w:type="dxa"/>
            <w:shd w:val="clear" w:color="auto" w:fill="auto"/>
          </w:tcPr>
          <w:p w14:paraId="69E0320E" w14:textId="77777777" w:rsidR="00BB42CD" w:rsidRPr="00BB42CD" w:rsidRDefault="00BB42CD" w:rsidP="007923DA">
            <w:pPr>
              <w:jc w:val="center"/>
              <w:rPr>
                <w:sz w:val="20"/>
                <w:szCs w:val="20"/>
              </w:rPr>
            </w:pPr>
          </w:p>
        </w:tc>
        <w:tc>
          <w:tcPr>
            <w:tcW w:w="942" w:type="dxa"/>
            <w:shd w:val="clear" w:color="auto" w:fill="auto"/>
          </w:tcPr>
          <w:p w14:paraId="58ED43F6" w14:textId="77777777" w:rsidR="00BB42CD" w:rsidRPr="00BB42CD" w:rsidRDefault="00BB42CD" w:rsidP="007923DA">
            <w:pPr>
              <w:jc w:val="center"/>
              <w:rPr>
                <w:sz w:val="20"/>
                <w:szCs w:val="20"/>
              </w:rPr>
            </w:pPr>
          </w:p>
        </w:tc>
        <w:tc>
          <w:tcPr>
            <w:tcW w:w="992" w:type="dxa"/>
            <w:shd w:val="clear" w:color="auto" w:fill="auto"/>
          </w:tcPr>
          <w:p w14:paraId="21551E65" w14:textId="77777777" w:rsidR="00BB42CD" w:rsidRPr="00BB42CD" w:rsidRDefault="00BB42CD" w:rsidP="007923DA">
            <w:pPr>
              <w:rPr>
                <w:sz w:val="20"/>
                <w:szCs w:val="20"/>
              </w:rPr>
            </w:pPr>
          </w:p>
        </w:tc>
      </w:tr>
      <w:tr w:rsidR="00BB42CD" w:rsidRPr="00BB42CD" w14:paraId="225EA377" w14:textId="77777777" w:rsidTr="007923DA">
        <w:tc>
          <w:tcPr>
            <w:tcW w:w="534" w:type="dxa"/>
            <w:shd w:val="clear" w:color="auto" w:fill="auto"/>
          </w:tcPr>
          <w:p w14:paraId="7B0E2DDE"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lang w:val="lt-LT"/>
              </w:rPr>
              <w:t>4.1</w:t>
            </w:r>
          </w:p>
        </w:tc>
        <w:tc>
          <w:tcPr>
            <w:tcW w:w="1932" w:type="dxa"/>
            <w:shd w:val="clear" w:color="auto" w:fill="auto"/>
          </w:tcPr>
          <w:p w14:paraId="6A02966E"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Bipoliarinės žnyplės</w:t>
            </w:r>
          </w:p>
        </w:tc>
        <w:tc>
          <w:tcPr>
            <w:tcW w:w="6804" w:type="dxa"/>
            <w:shd w:val="clear" w:color="auto" w:fill="auto"/>
          </w:tcPr>
          <w:p w14:paraId="0051F2AD"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Ilgis 23cm, diametras 5mm, žiaunų ilgis 20,3+/-2mm, pjovimo ilgis 18,5mm+/-2mm. Žnyplių žiaunos lenktos, padengtos danga mažinančia apnašų susidarymą. Turi būti galimybė naudoti peilį audinių nupjovimui be energijos aktyvacijos. Darbinė dalis rotuojama 350 laipsniu. Aktyvacija ranka arba kojiniu pedalu. Vienos aktyvacijos metu turi pilnai sulydyti kraujagysles, limfagysles ir audinių pluoštus iki 7mm</w:t>
            </w:r>
          </w:p>
        </w:tc>
        <w:tc>
          <w:tcPr>
            <w:tcW w:w="1021" w:type="dxa"/>
            <w:shd w:val="clear" w:color="auto" w:fill="auto"/>
          </w:tcPr>
          <w:p w14:paraId="62D77BDC"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24 vnt.</w:t>
            </w:r>
          </w:p>
        </w:tc>
        <w:tc>
          <w:tcPr>
            <w:tcW w:w="1724" w:type="dxa"/>
            <w:shd w:val="clear" w:color="auto" w:fill="auto"/>
          </w:tcPr>
          <w:p w14:paraId="7FB79CC8" w14:textId="77777777" w:rsidR="00BB42CD" w:rsidRPr="00BB42CD" w:rsidRDefault="00BB42CD" w:rsidP="007923DA">
            <w:pPr>
              <w:rPr>
                <w:sz w:val="20"/>
                <w:szCs w:val="20"/>
              </w:rPr>
            </w:pPr>
          </w:p>
        </w:tc>
        <w:tc>
          <w:tcPr>
            <w:tcW w:w="760" w:type="dxa"/>
            <w:shd w:val="clear" w:color="auto" w:fill="auto"/>
          </w:tcPr>
          <w:p w14:paraId="4206A888" w14:textId="77777777" w:rsidR="00BB42CD" w:rsidRPr="00BB42CD" w:rsidRDefault="00BB42CD" w:rsidP="007923DA">
            <w:pPr>
              <w:rPr>
                <w:sz w:val="20"/>
                <w:szCs w:val="20"/>
              </w:rPr>
            </w:pPr>
          </w:p>
        </w:tc>
        <w:tc>
          <w:tcPr>
            <w:tcW w:w="850" w:type="dxa"/>
            <w:shd w:val="clear" w:color="auto" w:fill="auto"/>
          </w:tcPr>
          <w:p w14:paraId="147C3742" w14:textId="77777777" w:rsidR="00BB42CD" w:rsidRPr="00BB42CD" w:rsidRDefault="00BB42CD" w:rsidP="007923DA">
            <w:pPr>
              <w:jc w:val="center"/>
              <w:rPr>
                <w:sz w:val="20"/>
                <w:szCs w:val="20"/>
              </w:rPr>
            </w:pPr>
          </w:p>
        </w:tc>
        <w:tc>
          <w:tcPr>
            <w:tcW w:w="942" w:type="dxa"/>
            <w:shd w:val="clear" w:color="auto" w:fill="auto"/>
          </w:tcPr>
          <w:p w14:paraId="7C60AE3F" w14:textId="77777777" w:rsidR="00BB42CD" w:rsidRPr="00BB42CD" w:rsidRDefault="00BB42CD" w:rsidP="007923DA">
            <w:pPr>
              <w:jc w:val="center"/>
              <w:rPr>
                <w:sz w:val="20"/>
                <w:szCs w:val="20"/>
              </w:rPr>
            </w:pPr>
          </w:p>
        </w:tc>
        <w:tc>
          <w:tcPr>
            <w:tcW w:w="992" w:type="dxa"/>
            <w:shd w:val="clear" w:color="auto" w:fill="auto"/>
          </w:tcPr>
          <w:p w14:paraId="2409ADD6" w14:textId="77777777" w:rsidR="00BB42CD" w:rsidRPr="00BB42CD" w:rsidRDefault="00BB42CD" w:rsidP="007923DA">
            <w:pPr>
              <w:rPr>
                <w:sz w:val="20"/>
                <w:szCs w:val="20"/>
              </w:rPr>
            </w:pPr>
          </w:p>
        </w:tc>
      </w:tr>
      <w:tr w:rsidR="00BB42CD" w:rsidRPr="00BB42CD" w14:paraId="6D180E6A" w14:textId="77777777" w:rsidTr="007923DA">
        <w:tc>
          <w:tcPr>
            <w:tcW w:w="534" w:type="dxa"/>
            <w:shd w:val="clear" w:color="auto" w:fill="auto"/>
          </w:tcPr>
          <w:p w14:paraId="23B1D2F7"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lang w:val="lt-LT"/>
              </w:rPr>
              <w:t>4.2</w:t>
            </w:r>
          </w:p>
        </w:tc>
        <w:tc>
          <w:tcPr>
            <w:tcW w:w="1932" w:type="dxa"/>
            <w:shd w:val="clear" w:color="auto" w:fill="auto"/>
          </w:tcPr>
          <w:p w14:paraId="77F71330"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Bipoliarinės žnyplės</w:t>
            </w:r>
          </w:p>
        </w:tc>
        <w:tc>
          <w:tcPr>
            <w:tcW w:w="6804" w:type="dxa"/>
            <w:shd w:val="clear" w:color="auto" w:fill="auto"/>
          </w:tcPr>
          <w:p w14:paraId="5CA800E3"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Ilgis 37cm, diametras 5mm, žiaunų ilgis 20,3+/-2mm, pjovimo ilgis 18,5mm+/-2mm. Žnyplių žiaunos lenktos, padengtos danga mažinančia apnašų susidarymą. Turi būti galimybė naudoti peilį audinių nupjovimui be energijos aktyvacijos. Darbinė dalis rotuojama 350 laipsniu. Aktyvacija ranka arba kojiniu pedalu. Vienos aktyvacijos metu turi pilnai sulydyti kraujagysles, limfagysles ir audinių pluoštus iki 7mm</w:t>
            </w:r>
          </w:p>
        </w:tc>
        <w:tc>
          <w:tcPr>
            <w:tcW w:w="1021" w:type="dxa"/>
            <w:shd w:val="clear" w:color="auto" w:fill="auto"/>
          </w:tcPr>
          <w:p w14:paraId="3436E666"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12 vnt.</w:t>
            </w:r>
          </w:p>
        </w:tc>
        <w:tc>
          <w:tcPr>
            <w:tcW w:w="1724" w:type="dxa"/>
            <w:shd w:val="clear" w:color="auto" w:fill="auto"/>
          </w:tcPr>
          <w:p w14:paraId="39319A0B" w14:textId="77777777" w:rsidR="00BB42CD" w:rsidRPr="00BB42CD" w:rsidRDefault="00BB42CD" w:rsidP="007923DA">
            <w:pPr>
              <w:rPr>
                <w:sz w:val="20"/>
                <w:szCs w:val="20"/>
              </w:rPr>
            </w:pPr>
          </w:p>
        </w:tc>
        <w:tc>
          <w:tcPr>
            <w:tcW w:w="760" w:type="dxa"/>
            <w:shd w:val="clear" w:color="auto" w:fill="auto"/>
          </w:tcPr>
          <w:p w14:paraId="3EEF5A4F" w14:textId="77777777" w:rsidR="00BB42CD" w:rsidRPr="00BB42CD" w:rsidRDefault="00BB42CD" w:rsidP="007923DA">
            <w:pPr>
              <w:rPr>
                <w:sz w:val="20"/>
                <w:szCs w:val="20"/>
              </w:rPr>
            </w:pPr>
          </w:p>
        </w:tc>
        <w:tc>
          <w:tcPr>
            <w:tcW w:w="850" w:type="dxa"/>
            <w:shd w:val="clear" w:color="auto" w:fill="auto"/>
          </w:tcPr>
          <w:p w14:paraId="7F685905" w14:textId="77777777" w:rsidR="00BB42CD" w:rsidRPr="00BB42CD" w:rsidRDefault="00BB42CD" w:rsidP="007923DA">
            <w:pPr>
              <w:jc w:val="center"/>
              <w:rPr>
                <w:sz w:val="20"/>
                <w:szCs w:val="20"/>
              </w:rPr>
            </w:pPr>
          </w:p>
        </w:tc>
        <w:tc>
          <w:tcPr>
            <w:tcW w:w="942" w:type="dxa"/>
            <w:shd w:val="clear" w:color="auto" w:fill="auto"/>
          </w:tcPr>
          <w:p w14:paraId="612C0A3A" w14:textId="77777777" w:rsidR="00BB42CD" w:rsidRPr="00BB42CD" w:rsidRDefault="00BB42CD" w:rsidP="007923DA">
            <w:pPr>
              <w:jc w:val="center"/>
              <w:rPr>
                <w:sz w:val="20"/>
                <w:szCs w:val="20"/>
              </w:rPr>
            </w:pPr>
          </w:p>
        </w:tc>
        <w:tc>
          <w:tcPr>
            <w:tcW w:w="992" w:type="dxa"/>
            <w:shd w:val="clear" w:color="auto" w:fill="auto"/>
          </w:tcPr>
          <w:p w14:paraId="7191452F" w14:textId="77777777" w:rsidR="00BB42CD" w:rsidRPr="00BB42CD" w:rsidRDefault="00BB42CD" w:rsidP="007923DA">
            <w:pPr>
              <w:rPr>
                <w:sz w:val="20"/>
                <w:szCs w:val="20"/>
              </w:rPr>
            </w:pPr>
          </w:p>
        </w:tc>
      </w:tr>
      <w:tr w:rsidR="00BB42CD" w:rsidRPr="00BB42CD" w14:paraId="157F7593" w14:textId="77777777" w:rsidTr="007923DA">
        <w:tc>
          <w:tcPr>
            <w:tcW w:w="534" w:type="dxa"/>
            <w:shd w:val="clear" w:color="auto" w:fill="auto"/>
          </w:tcPr>
          <w:p w14:paraId="4EEDD98A"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lang w:val="lt-LT"/>
              </w:rPr>
              <w:t>4.3</w:t>
            </w:r>
          </w:p>
        </w:tc>
        <w:tc>
          <w:tcPr>
            <w:tcW w:w="1932" w:type="dxa"/>
            <w:shd w:val="clear" w:color="auto" w:fill="auto"/>
          </w:tcPr>
          <w:p w14:paraId="15BF65AB"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Trumpos bipolinės žnyplės</w:t>
            </w:r>
          </w:p>
        </w:tc>
        <w:tc>
          <w:tcPr>
            <w:tcW w:w="6804" w:type="dxa"/>
            <w:shd w:val="clear" w:color="auto" w:fill="auto"/>
          </w:tcPr>
          <w:p w14:paraId="6AABFF20"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lang w:val="lt-LT"/>
              </w:rPr>
              <w:t>Ilgis 18,8 cm. Lenktos, pjovimo ilgis 15,2mm, užlydymo ilgis 17,3mm, turi būti galimybė naudoti peilį audinių nupjovimui, be energijos aktyvacijos ir koaguliacija be nupjovimo. Aktyvacija ranka arba kojiniu pedalu. Vienos aktyvacijos metu turi pilnai sulydyti kraujagysles, limfagysles ir audinių pluoštus ≤7 mm.</w:t>
            </w:r>
          </w:p>
        </w:tc>
        <w:tc>
          <w:tcPr>
            <w:tcW w:w="1021" w:type="dxa"/>
            <w:shd w:val="clear" w:color="auto" w:fill="auto"/>
          </w:tcPr>
          <w:p w14:paraId="63675CB1"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24 vnt.</w:t>
            </w:r>
          </w:p>
        </w:tc>
        <w:tc>
          <w:tcPr>
            <w:tcW w:w="1724" w:type="dxa"/>
            <w:shd w:val="clear" w:color="auto" w:fill="auto"/>
          </w:tcPr>
          <w:p w14:paraId="0F5BEBFD" w14:textId="77777777" w:rsidR="00BB42CD" w:rsidRPr="00BB42CD" w:rsidRDefault="00BB42CD" w:rsidP="007923DA">
            <w:pPr>
              <w:rPr>
                <w:sz w:val="20"/>
                <w:szCs w:val="20"/>
              </w:rPr>
            </w:pPr>
          </w:p>
        </w:tc>
        <w:tc>
          <w:tcPr>
            <w:tcW w:w="760" w:type="dxa"/>
            <w:shd w:val="clear" w:color="auto" w:fill="auto"/>
          </w:tcPr>
          <w:p w14:paraId="5478FBC9" w14:textId="77777777" w:rsidR="00BB42CD" w:rsidRPr="00BB42CD" w:rsidRDefault="00BB42CD" w:rsidP="007923DA">
            <w:pPr>
              <w:rPr>
                <w:sz w:val="20"/>
                <w:szCs w:val="20"/>
              </w:rPr>
            </w:pPr>
          </w:p>
        </w:tc>
        <w:tc>
          <w:tcPr>
            <w:tcW w:w="850" w:type="dxa"/>
            <w:shd w:val="clear" w:color="auto" w:fill="auto"/>
          </w:tcPr>
          <w:p w14:paraId="406034AC" w14:textId="77777777" w:rsidR="00BB42CD" w:rsidRPr="00BB42CD" w:rsidRDefault="00BB42CD" w:rsidP="007923DA">
            <w:pPr>
              <w:jc w:val="center"/>
              <w:rPr>
                <w:sz w:val="20"/>
                <w:szCs w:val="20"/>
              </w:rPr>
            </w:pPr>
          </w:p>
        </w:tc>
        <w:tc>
          <w:tcPr>
            <w:tcW w:w="942" w:type="dxa"/>
            <w:shd w:val="clear" w:color="auto" w:fill="auto"/>
          </w:tcPr>
          <w:p w14:paraId="45D17E7B" w14:textId="77777777" w:rsidR="00BB42CD" w:rsidRPr="00BB42CD" w:rsidRDefault="00BB42CD" w:rsidP="007923DA">
            <w:pPr>
              <w:jc w:val="center"/>
              <w:rPr>
                <w:sz w:val="20"/>
                <w:szCs w:val="20"/>
              </w:rPr>
            </w:pPr>
          </w:p>
        </w:tc>
        <w:tc>
          <w:tcPr>
            <w:tcW w:w="992" w:type="dxa"/>
            <w:shd w:val="clear" w:color="auto" w:fill="auto"/>
          </w:tcPr>
          <w:p w14:paraId="10EDFFEA" w14:textId="77777777" w:rsidR="00BB42CD" w:rsidRPr="00BB42CD" w:rsidRDefault="00BB42CD" w:rsidP="007923DA">
            <w:pPr>
              <w:rPr>
                <w:sz w:val="20"/>
                <w:szCs w:val="20"/>
              </w:rPr>
            </w:pPr>
          </w:p>
        </w:tc>
      </w:tr>
      <w:tr w:rsidR="00BB42CD" w:rsidRPr="00BB42CD" w14:paraId="7C74CDD9" w14:textId="77777777" w:rsidTr="007923DA">
        <w:tc>
          <w:tcPr>
            <w:tcW w:w="534" w:type="dxa"/>
            <w:shd w:val="clear" w:color="auto" w:fill="auto"/>
          </w:tcPr>
          <w:p w14:paraId="55CE3968" w14:textId="77777777" w:rsidR="00BB42CD" w:rsidRPr="00BB42CD" w:rsidRDefault="00BB42CD" w:rsidP="007923DA">
            <w:pPr>
              <w:pStyle w:val="TableStyle2"/>
              <w:rPr>
                <w:rFonts w:ascii="Times New Roman" w:hAnsi="Times New Roman" w:cs="Times New Roman"/>
                <w:lang w:val="lt-LT"/>
              </w:rPr>
            </w:pPr>
          </w:p>
        </w:tc>
        <w:tc>
          <w:tcPr>
            <w:tcW w:w="1932" w:type="dxa"/>
            <w:shd w:val="clear" w:color="auto" w:fill="auto"/>
          </w:tcPr>
          <w:p w14:paraId="637D1CAD" w14:textId="77777777" w:rsidR="00BB42CD" w:rsidRPr="00BB42CD" w:rsidRDefault="00BB42CD" w:rsidP="007923DA">
            <w:pPr>
              <w:pStyle w:val="TableStyle2"/>
              <w:rPr>
                <w:rFonts w:ascii="Times New Roman" w:hAnsi="Times New Roman" w:cs="Times New Roman"/>
                <w:lang w:val="lt-LT"/>
              </w:rPr>
            </w:pPr>
          </w:p>
        </w:tc>
        <w:tc>
          <w:tcPr>
            <w:tcW w:w="6804" w:type="dxa"/>
            <w:shd w:val="clear" w:color="auto" w:fill="auto"/>
          </w:tcPr>
          <w:p w14:paraId="51C20724" w14:textId="77777777" w:rsidR="00BB42CD" w:rsidRPr="00BB42CD" w:rsidRDefault="00BB42CD" w:rsidP="007923DA">
            <w:pPr>
              <w:pStyle w:val="TableStyle2"/>
              <w:jc w:val="right"/>
              <w:rPr>
                <w:rFonts w:ascii="Times New Roman" w:hAnsi="Times New Roman" w:cs="Times New Roman"/>
                <w:b/>
                <w:bCs/>
                <w:lang w:val="lt-LT"/>
              </w:rPr>
            </w:pPr>
            <w:r w:rsidRPr="00BB42CD">
              <w:rPr>
                <w:rFonts w:ascii="Times New Roman" w:hAnsi="Times New Roman" w:cs="Times New Roman"/>
                <w:b/>
                <w:bCs/>
                <w:lang w:val="lt-LT"/>
              </w:rPr>
              <w:t>Viso 4 pozicija</w:t>
            </w:r>
          </w:p>
        </w:tc>
        <w:tc>
          <w:tcPr>
            <w:tcW w:w="1021" w:type="dxa"/>
            <w:shd w:val="clear" w:color="auto" w:fill="auto"/>
          </w:tcPr>
          <w:p w14:paraId="1B98D84E" w14:textId="77777777" w:rsidR="00BB42CD" w:rsidRPr="00BB42CD" w:rsidRDefault="00BB42CD" w:rsidP="007923DA">
            <w:pPr>
              <w:pStyle w:val="BodyB"/>
              <w:jc w:val="center"/>
              <w:rPr>
                <w:rFonts w:hAnsi="Times New Roman" w:cs="Times New Roman"/>
                <w:sz w:val="20"/>
                <w:szCs w:val="20"/>
                <w:lang w:val="lt-LT"/>
              </w:rPr>
            </w:pPr>
          </w:p>
        </w:tc>
        <w:tc>
          <w:tcPr>
            <w:tcW w:w="1724" w:type="dxa"/>
            <w:shd w:val="clear" w:color="auto" w:fill="auto"/>
          </w:tcPr>
          <w:p w14:paraId="51AEF536" w14:textId="77777777" w:rsidR="00BB42CD" w:rsidRPr="00BB42CD" w:rsidRDefault="00BB42CD" w:rsidP="007923DA">
            <w:pPr>
              <w:rPr>
                <w:sz w:val="20"/>
                <w:szCs w:val="20"/>
              </w:rPr>
            </w:pPr>
          </w:p>
        </w:tc>
        <w:tc>
          <w:tcPr>
            <w:tcW w:w="760" w:type="dxa"/>
            <w:shd w:val="clear" w:color="auto" w:fill="auto"/>
          </w:tcPr>
          <w:p w14:paraId="40020065" w14:textId="77777777" w:rsidR="00BB42CD" w:rsidRPr="00BB42CD" w:rsidRDefault="00BB42CD" w:rsidP="007923DA">
            <w:pPr>
              <w:rPr>
                <w:sz w:val="20"/>
                <w:szCs w:val="20"/>
              </w:rPr>
            </w:pPr>
          </w:p>
        </w:tc>
        <w:tc>
          <w:tcPr>
            <w:tcW w:w="850" w:type="dxa"/>
            <w:shd w:val="clear" w:color="auto" w:fill="auto"/>
          </w:tcPr>
          <w:p w14:paraId="27D5EC1F" w14:textId="77777777" w:rsidR="00BB42CD" w:rsidRPr="00BB42CD" w:rsidRDefault="00BB42CD" w:rsidP="007923DA">
            <w:pPr>
              <w:jc w:val="center"/>
              <w:rPr>
                <w:sz w:val="20"/>
                <w:szCs w:val="20"/>
              </w:rPr>
            </w:pPr>
          </w:p>
        </w:tc>
        <w:tc>
          <w:tcPr>
            <w:tcW w:w="942" w:type="dxa"/>
            <w:shd w:val="clear" w:color="auto" w:fill="auto"/>
          </w:tcPr>
          <w:p w14:paraId="54D03B66" w14:textId="77777777" w:rsidR="00BB42CD" w:rsidRPr="00BB42CD" w:rsidRDefault="00BB42CD" w:rsidP="007923DA">
            <w:pPr>
              <w:jc w:val="center"/>
              <w:rPr>
                <w:sz w:val="20"/>
                <w:szCs w:val="20"/>
              </w:rPr>
            </w:pPr>
          </w:p>
        </w:tc>
        <w:tc>
          <w:tcPr>
            <w:tcW w:w="992" w:type="dxa"/>
            <w:shd w:val="clear" w:color="auto" w:fill="auto"/>
          </w:tcPr>
          <w:p w14:paraId="5383A599" w14:textId="77777777" w:rsidR="00BB42CD" w:rsidRPr="00BB42CD" w:rsidRDefault="00BB42CD" w:rsidP="007923DA">
            <w:pPr>
              <w:rPr>
                <w:sz w:val="20"/>
                <w:szCs w:val="20"/>
              </w:rPr>
            </w:pPr>
          </w:p>
        </w:tc>
      </w:tr>
      <w:tr w:rsidR="00BB42CD" w:rsidRPr="00BB42CD" w14:paraId="3660F2D6" w14:textId="77777777" w:rsidTr="007923DA">
        <w:tc>
          <w:tcPr>
            <w:tcW w:w="534" w:type="dxa"/>
            <w:shd w:val="clear" w:color="auto" w:fill="auto"/>
          </w:tcPr>
          <w:p w14:paraId="2809F3EC" w14:textId="77777777" w:rsidR="00BB42CD" w:rsidRPr="00BB42CD" w:rsidRDefault="00BB42CD" w:rsidP="007923DA">
            <w:pPr>
              <w:pStyle w:val="TableStyle2"/>
              <w:rPr>
                <w:rFonts w:ascii="Times New Roman" w:hAnsi="Times New Roman" w:cs="Times New Roman"/>
                <w:b/>
                <w:bCs/>
                <w:lang w:val="lt-LT"/>
              </w:rPr>
            </w:pPr>
            <w:r w:rsidRPr="00BB42CD">
              <w:rPr>
                <w:rFonts w:ascii="Times New Roman" w:hAnsi="Times New Roman" w:cs="Times New Roman"/>
                <w:b/>
                <w:bCs/>
                <w:lang w:val="lt-LT"/>
              </w:rPr>
              <w:t>5.</w:t>
            </w:r>
          </w:p>
        </w:tc>
        <w:tc>
          <w:tcPr>
            <w:tcW w:w="1932" w:type="dxa"/>
            <w:shd w:val="clear" w:color="auto" w:fill="auto"/>
          </w:tcPr>
          <w:p w14:paraId="20DF6267" w14:textId="77777777" w:rsidR="00BB42CD" w:rsidRPr="00BB42CD" w:rsidRDefault="00BB42CD" w:rsidP="007923DA">
            <w:pPr>
              <w:pStyle w:val="TableStyle2"/>
              <w:rPr>
                <w:rFonts w:ascii="Times New Roman" w:hAnsi="Times New Roman" w:cs="Times New Roman"/>
                <w:b/>
                <w:bCs/>
                <w:lang w:val="lt-LT"/>
              </w:rPr>
            </w:pPr>
            <w:r w:rsidRPr="00BB42CD">
              <w:rPr>
                <w:rFonts w:ascii="Times New Roman" w:hAnsi="Times New Roman" w:cs="Times New Roman"/>
                <w:b/>
                <w:bCs/>
                <w:lang w:val="lt-LT"/>
              </w:rPr>
              <w:t>Audinių pakėlėjas laparoskopinėms operacijoms</w:t>
            </w:r>
          </w:p>
        </w:tc>
        <w:tc>
          <w:tcPr>
            <w:tcW w:w="6804" w:type="dxa"/>
            <w:shd w:val="clear" w:color="auto" w:fill="auto"/>
          </w:tcPr>
          <w:p w14:paraId="34CECFB4"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Vienkartinis, sterilus, plastikinis. Įvedamas be pjūvio ir trokaro. Su įvedimo adata, pakėlėjas „T“ formos, fiksavimo klipai 2 vnt.</w:t>
            </w:r>
          </w:p>
        </w:tc>
        <w:tc>
          <w:tcPr>
            <w:tcW w:w="1021" w:type="dxa"/>
            <w:shd w:val="clear" w:color="auto" w:fill="auto"/>
          </w:tcPr>
          <w:p w14:paraId="7D02EE66"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25 vnt.</w:t>
            </w:r>
          </w:p>
        </w:tc>
        <w:tc>
          <w:tcPr>
            <w:tcW w:w="1724" w:type="dxa"/>
            <w:shd w:val="clear" w:color="auto" w:fill="auto"/>
          </w:tcPr>
          <w:p w14:paraId="7480C03A" w14:textId="77777777" w:rsidR="00BB42CD" w:rsidRPr="00BB42CD" w:rsidRDefault="00BB42CD" w:rsidP="007923DA">
            <w:pPr>
              <w:rPr>
                <w:sz w:val="20"/>
                <w:szCs w:val="20"/>
              </w:rPr>
            </w:pPr>
            <w:r w:rsidRPr="00BB42CD">
              <w:rPr>
                <w:sz w:val="20"/>
                <w:szCs w:val="20"/>
              </w:rPr>
              <w:t>Audinių pakelėjas įvedamas be pjūvio ir be troakaro. Komplekte 2 pakelėjai T formos, 2 fiksavimo klipai ir įvedimo adata. Steriliai supakuotas po 1 vnt. Prekės kodas: AW16 280. Katalogas 5 p.d.</w:t>
            </w:r>
          </w:p>
        </w:tc>
        <w:tc>
          <w:tcPr>
            <w:tcW w:w="760" w:type="dxa"/>
            <w:shd w:val="clear" w:color="auto" w:fill="auto"/>
          </w:tcPr>
          <w:p w14:paraId="0A5B76F9" w14:textId="77777777" w:rsidR="00BB42CD" w:rsidRPr="00BB42CD" w:rsidRDefault="00BB42CD" w:rsidP="007923DA">
            <w:pPr>
              <w:rPr>
                <w:sz w:val="20"/>
                <w:szCs w:val="20"/>
              </w:rPr>
            </w:pPr>
            <w:r w:rsidRPr="00BB42CD">
              <w:rPr>
                <w:sz w:val="20"/>
                <w:szCs w:val="20"/>
              </w:rPr>
              <w:t>5</w:t>
            </w:r>
          </w:p>
        </w:tc>
        <w:tc>
          <w:tcPr>
            <w:tcW w:w="850" w:type="dxa"/>
            <w:shd w:val="clear" w:color="auto" w:fill="auto"/>
          </w:tcPr>
          <w:p w14:paraId="71EFD258" w14:textId="77777777" w:rsidR="00BB42CD" w:rsidRPr="00BB42CD" w:rsidRDefault="00BB42CD" w:rsidP="007923DA">
            <w:pPr>
              <w:jc w:val="center"/>
              <w:rPr>
                <w:sz w:val="20"/>
                <w:szCs w:val="20"/>
              </w:rPr>
            </w:pPr>
            <w:r w:rsidRPr="00BB42CD">
              <w:rPr>
                <w:sz w:val="20"/>
                <w:szCs w:val="20"/>
              </w:rPr>
              <w:t>25</w:t>
            </w:r>
          </w:p>
        </w:tc>
        <w:tc>
          <w:tcPr>
            <w:tcW w:w="942" w:type="dxa"/>
            <w:shd w:val="clear" w:color="auto" w:fill="auto"/>
          </w:tcPr>
          <w:p w14:paraId="18657A66" w14:textId="77777777" w:rsidR="00BB42CD" w:rsidRPr="00BB42CD" w:rsidRDefault="00BB42CD" w:rsidP="007923DA">
            <w:pPr>
              <w:jc w:val="center"/>
              <w:rPr>
                <w:sz w:val="20"/>
                <w:szCs w:val="20"/>
              </w:rPr>
            </w:pPr>
            <w:r w:rsidRPr="00BB42CD">
              <w:rPr>
                <w:sz w:val="20"/>
                <w:szCs w:val="20"/>
              </w:rPr>
              <w:t>656,25</w:t>
            </w:r>
          </w:p>
        </w:tc>
        <w:tc>
          <w:tcPr>
            <w:tcW w:w="992" w:type="dxa"/>
            <w:shd w:val="clear" w:color="auto" w:fill="auto"/>
          </w:tcPr>
          <w:p w14:paraId="08155B6C" w14:textId="77777777" w:rsidR="00BB42CD" w:rsidRPr="00BB42CD" w:rsidRDefault="00BB42CD" w:rsidP="007923DA">
            <w:pPr>
              <w:rPr>
                <w:sz w:val="20"/>
                <w:szCs w:val="20"/>
              </w:rPr>
            </w:pPr>
            <w:r w:rsidRPr="00BB42CD">
              <w:rPr>
                <w:sz w:val="20"/>
                <w:szCs w:val="20"/>
              </w:rPr>
              <w:t>Peters Surgical</w:t>
            </w:r>
          </w:p>
        </w:tc>
      </w:tr>
      <w:tr w:rsidR="00BB42CD" w:rsidRPr="00BB42CD" w14:paraId="14FD27E2" w14:textId="77777777" w:rsidTr="007923DA">
        <w:tc>
          <w:tcPr>
            <w:tcW w:w="534" w:type="dxa"/>
            <w:shd w:val="clear" w:color="auto" w:fill="auto"/>
          </w:tcPr>
          <w:p w14:paraId="4050C2D9"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6.</w:t>
            </w:r>
          </w:p>
        </w:tc>
        <w:tc>
          <w:tcPr>
            <w:tcW w:w="1932" w:type="dxa"/>
            <w:shd w:val="clear" w:color="auto" w:fill="auto"/>
          </w:tcPr>
          <w:p w14:paraId="754FE721" w14:textId="77777777" w:rsidR="00BB42CD" w:rsidRPr="00BB42CD" w:rsidRDefault="00BB42CD" w:rsidP="007923DA">
            <w:pPr>
              <w:pStyle w:val="TableStyle2"/>
              <w:rPr>
                <w:rFonts w:ascii="Times New Roman" w:hAnsi="Times New Roman" w:cs="Times New Roman"/>
                <w:b/>
                <w:bCs/>
                <w:lang w:val="lt-LT"/>
              </w:rPr>
            </w:pPr>
            <w:r w:rsidRPr="00BB42CD">
              <w:rPr>
                <w:rFonts w:ascii="Times New Roman" w:hAnsi="Times New Roman" w:cs="Times New Roman"/>
                <w:b/>
                <w:bCs/>
                <w:lang w:val="lt-LT"/>
              </w:rPr>
              <w:t>Trokarai</w:t>
            </w:r>
          </w:p>
        </w:tc>
        <w:tc>
          <w:tcPr>
            <w:tcW w:w="6804" w:type="dxa"/>
            <w:shd w:val="clear" w:color="auto" w:fill="auto"/>
          </w:tcPr>
          <w:p w14:paraId="1562D733" w14:textId="77777777" w:rsidR="00BB42CD" w:rsidRPr="00BB42CD" w:rsidRDefault="00BB42CD" w:rsidP="007923DA">
            <w:pPr>
              <w:pStyle w:val="TableStyle2"/>
              <w:rPr>
                <w:rFonts w:ascii="Times New Roman" w:hAnsi="Times New Roman" w:cs="Times New Roman"/>
                <w:lang w:val="lt-LT"/>
              </w:rPr>
            </w:pPr>
          </w:p>
        </w:tc>
        <w:tc>
          <w:tcPr>
            <w:tcW w:w="1021" w:type="dxa"/>
            <w:shd w:val="clear" w:color="auto" w:fill="auto"/>
          </w:tcPr>
          <w:p w14:paraId="0BE67CE6" w14:textId="77777777" w:rsidR="00BB42CD" w:rsidRPr="00BB42CD" w:rsidRDefault="00BB42CD" w:rsidP="007923DA">
            <w:pPr>
              <w:pStyle w:val="BodyB"/>
              <w:jc w:val="center"/>
              <w:rPr>
                <w:rFonts w:hAnsi="Times New Roman" w:cs="Times New Roman"/>
                <w:sz w:val="20"/>
                <w:szCs w:val="20"/>
                <w:lang w:val="lt-LT"/>
              </w:rPr>
            </w:pPr>
          </w:p>
        </w:tc>
        <w:tc>
          <w:tcPr>
            <w:tcW w:w="1724" w:type="dxa"/>
            <w:shd w:val="clear" w:color="auto" w:fill="auto"/>
          </w:tcPr>
          <w:p w14:paraId="24522DF7" w14:textId="77777777" w:rsidR="00BB42CD" w:rsidRPr="00BB42CD" w:rsidRDefault="00BB42CD" w:rsidP="007923DA">
            <w:pPr>
              <w:rPr>
                <w:sz w:val="20"/>
                <w:szCs w:val="20"/>
              </w:rPr>
            </w:pPr>
          </w:p>
        </w:tc>
        <w:tc>
          <w:tcPr>
            <w:tcW w:w="760" w:type="dxa"/>
            <w:shd w:val="clear" w:color="auto" w:fill="auto"/>
          </w:tcPr>
          <w:p w14:paraId="7FBA2F39" w14:textId="77777777" w:rsidR="00BB42CD" w:rsidRPr="00BB42CD" w:rsidRDefault="00BB42CD" w:rsidP="007923DA">
            <w:pPr>
              <w:rPr>
                <w:sz w:val="20"/>
                <w:szCs w:val="20"/>
              </w:rPr>
            </w:pPr>
          </w:p>
        </w:tc>
        <w:tc>
          <w:tcPr>
            <w:tcW w:w="850" w:type="dxa"/>
            <w:shd w:val="clear" w:color="auto" w:fill="auto"/>
          </w:tcPr>
          <w:p w14:paraId="24B29D63" w14:textId="77777777" w:rsidR="00BB42CD" w:rsidRPr="00BB42CD" w:rsidRDefault="00BB42CD" w:rsidP="007923DA">
            <w:pPr>
              <w:jc w:val="center"/>
              <w:rPr>
                <w:sz w:val="20"/>
                <w:szCs w:val="20"/>
              </w:rPr>
            </w:pPr>
          </w:p>
        </w:tc>
        <w:tc>
          <w:tcPr>
            <w:tcW w:w="942" w:type="dxa"/>
            <w:shd w:val="clear" w:color="auto" w:fill="auto"/>
          </w:tcPr>
          <w:p w14:paraId="734CA638" w14:textId="77777777" w:rsidR="00BB42CD" w:rsidRPr="00BB42CD" w:rsidRDefault="00BB42CD" w:rsidP="007923DA">
            <w:pPr>
              <w:jc w:val="center"/>
              <w:rPr>
                <w:sz w:val="20"/>
                <w:szCs w:val="20"/>
              </w:rPr>
            </w:pPr>
          </w:p>
        </w:tc>
        <w:tc>
          <w:tcPr>
            <w:tcW w:w="992" w:type="dxa"/>
            <w:shd w:val="clear" w:color="auto" w:fill="auto"/>
          </w:tcPr>
          <w:p w14:paraId="5E91A894" w14:textId="77777777" w:rsidR="00BB42CD" w:rsidRPr="00BB42CD" w:rsidRDefault="00BB42CD" w:rsidP="007923DA">
            <w:pPr>
              <w:rPr>
                <w:sz w:val="20"/>
                <w:szCs w:val="20"/>
              </w:rPr>
            </w:pPr>
          </w:p>
        </w:tc>
      </w:tr>
      <w:tr w:rsidR="00BB42CD" w:rsidRPr="00BB42CD" w14:paraId="5C437866" w14:textId="77777777" w:rsidTr="007923DA">
        <w:tc>
          <w:tcPr>
            <w:tcW w:w="534" w:type="dxa"/>
            <w:shd w:val="clear" w:color="auto" w:fill="auto"/>
          </w:tcPr>
          <w:p w14:paraId="4EEFD514" w14:textId="77777777" w:rsidR="00BB42CD" w:rsidRPr="00BB42CD" w:rsidRDefault="00BB42CD" w:rsidP="007923DA">
            <w:pPr>
              <w:pStyle w:val="TableStyle2"/>
              <w:rPr>
                <w:rFonts w:ascii="Times New Roman" w:hAnsi="Times New Roman" w:cs="Times New Roman"/>
                <w:bCs/>
                <w:lang w:val="lt-LT"/>
              </w:rPr>
            </w:pPr>
            <w:r w:rsidRPr="00BB42CD">
              <w:rPr>
                <w:rFonts w:ascii="Times New Roman" w:hAnsi="Times New Roman" w:cs="Times New Roman"/>
                <w:bCs/>
                <w:lang w:val="lt-LT"/>
              </w:rPr>
              <w:t>6.1</w:t>
            </w:r>
          </w:p>
        </w:tc>
        <w:tc>
          <w:tcPr>
            <w:tcW w:w="1932" w:type="dxa"/>
            <w:shd w:val="clear" w:color="auto" w:fill="auto"/>
          </w:tcPr>
          <w:p w14:paraId="61CE4125"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Balioninis trokaras</w:t>
            </w:r>
          </w:p>
        </w:tc>
        <w:tc>
          <w:tcPr>
            <w:tcW w:w="6804" w:type="dxa"/>
            <w:shd w:val="clear" w:color="auto" w:fill="auto"/>
          </w:tcPr>
          <w:p w14:paraId="40A62353" w14:textId="77777777" w:rsidR="00BB42CD" w:rsidRPr="00BB42CD" w:rsidRDefault="00BB42CD" w:rsidP="007923DA">
            <w:pPr>
              <w:pStyle w:val="TableStyle2"/>
              <w:rPr>
                <w:rFonts w:ascii="Times New Roman" w:hAnsi="Times New Roman" w:cs="Times New Roman"/>
                <w:bCs/>
                <w:lang w:val="lt-LT"/>
              </w:rPr>
            </w:pPr>
            <w:r w:rsidRPr="00BB42CD">
              <w:rPr>
                <w:rFonts w:ascii="Times New Roman" w:hAnsi="Times New Roman" w:cs="Times New Roman"/>
                <w:bCs/>
                <w:lang w:val="lt-LT"/>
              </w:rPr>
              <w:t>Su integruotu balionu ir žiedu, ilgis 100 mm, diametras 10 mm, naudojamų instrumentų galimas diametras 5-11 mm. Trokaro pravedėjas atraumatinis, smeigas skaidrus su plastikiniais sparneliais audinių atskyrimui bei anga kamerai, suteikiančią galimybę įvesti trokarą į pilvo ertmę su vizualine kontrole. Komplekte švirkštas balionui pripūsti. Sterilūs, vienkartiniai.</w:t>
            </w:r>
          </w:p>
        </w:tc>
        <w:tc>
          <w:tcPr>
            <w:tcW w:w="1021" w:type="dxa"/>
            <w:shd w:val="clear" w:color="auto" w:fill="auto"/>
          </w:tcPr>
          <w:p w14:paraId="40A5FCCC"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50 vnt.</w:t>
            </w:r>
          </w:p>
        </w:tc>
        <w:tc>
          <w:tcPr>
            <w:tcW w:w="1724" w:type="dxa"/>
            <w:shd w:val="clear" w:color="auto" w:fill="auto"/>
          </w:tcPr>
          <w:p w14:paraId="3ADFE930" w14:textId="77777777" w:rsidR="00BB42CD" w:rsidRPr="00BB42CD" w:rsidRDefault="00BB42CD" w:rsidP="007923DA">
            <w:pPr>
              <w:rPr>
                <w:sz w:val="20"/>
                <w:szCs w:val="20"/>
              </w:rPr>
            </w:pPr>
            <w:r w:rsidRPr="00BB42CD">
              <w:rPr>
                <w:sz w:val="20"/>
                <w:szCs w:val="20"/>
              </w:rPr>
              <w:t xml:space="preserve">Su integruotu balionu ir žiedu, ilgis 100 mm, diametras 10 mm, naudojamų instrumentų </w:t>
            </w:r>
            <w:r w:rsidRPr="00BB42CD">
              <w:rPr>
                <w:sz w:val="20"/>
                <w:szCs w:val="20"/>
              </w:rPr>
              <w:lastRenderedPageBreak/>
              <w:t>galimas diametras 5-11 mm. Trokaro pravedėjas atraumatinis, smeigas skaidrus su plastikiniais sparneliais audinių atskyrimui bei anga kamerai, suteikiančią galimybę įvesti trokarą į pilvo ertmę su vizualine kontrole. Komplekte švirkštas balionui pripūsti. Sterilūs, vienkartiniai.Kodas LM510VBR. Katalogas 6 p.d.</w:t>
            </w:r>
          </w:p>
        </w:tc>
        <w:tc>
          <w:tcPr>
            <w:tcW w:w="760" w:type="dxa"/>
            <w:shd w:val="clear" w:color="auto" w:fill="auto"/>
          </w:tcPr>
          <w:p w14:paraId="3B01B06D" w14:textId="77777777" w:rsidR="00BB42CD" w:rsidRPr="00BB42CD" w:rsidRDefault="00BB42CD" w:rsidP="007923DA">
            <w:pPr>
              <w:rPr>
                <w:sz w:val="20"/>
                <w:szCs w:val="20"/>
              </w:rPr>
            </w:pPr>
            <w:r w:rsidRPr="00BB42CD">
              <w:rPr>
                <w:sz w:val="20"/>
                <w:szCs w:val="20"/>
              </w:rPr>
              <w:lastRenderedPageBreak/>
              <w:t>5</w:t>
            </w:r>
          </w:p>
        </w:tc>
        <w:tc>
          <w:tcPr>
            <w:tcW w:w="850" w:type="dxa"/>
            <w:shd w:val="clear" w:color="auto" w:fill="auto"/>
          </w:tcPr>
          <w:p w14:paraId="4ADA2535" w14:textId="77777777" w:rsidR="00BB42CD" w:rsidRPr="00BB42CD" w:rsidRDefault="00BB42CD" w:rsidP="007923DA">
            <w:pPr>
              <w:jc w:val="center"/>
              <w:rPr>
                <w:sz w:val="20"/>
                <w:szCs w:val="20"/>
              </w:rPr>
            </w:pPr>
            <w:r w:rsidRPr="00BB42CD">
              <w:rPr>
                <w:sz w:val="20"/>
                <w:szCs w:val="20"/>
              </w:rPr>
              <w:t>45,00</w:t>
            </w:r>
          </w:p>
        </w:tc>
        <w:tc>
          <w:tcPr>
            <w:tcW w:w="942" w:type="dxa"/>
            <w:shd w:val="clear" w:color="auto" w:fill="auto"/>
          </w:tcPr>
          <w:p w14:paraId="2DD23367" w14:textId="77777777" w:rsidR="00BB42CD" w:rsidRPr="00BB42CD" w:rsidRDefault="00BB42CD" w:rsidP="007923DA">
            <w:pPr>
              <w:jc w:val="center"/>
              <w:rPr>
                <w:sz w:val="20"/>
                <w:szCs w:val="20"/>
              </w:rPr>
            </w:pPr>
            <w:r w:rsidRPr="00BB42CD">
              <w:rPr>
                <w:sz w:val="20"/>
                <w:szCs w:val="20"/>
              </w:rPr>
              <w:t>2362,50</w:t>
            </w:r>
          </w:p>
        </w:tc>
        <w:tc>
          <w:tcPr>
            <w:tcW w:w="992" w:type="dxa"/>
            <w:shd w:val="clear" w:color="auto" w:fill="auto"/>
          </w:tcPr>
          <w:p w14:paraId="740AC564" w14:textId="77777777" w:rsidR="00BB42CD" w:rsidRPr="00BB42CD" w:rsidRDefault="00BB42CD" w:rsidP="007923DA">
            <w:pPr>
              <w:rPr>
                <w:sz w:val="20"/>
                <w:szCs w:val="20"/>
              </w:rPr>
            </w:pPr>
            <w:r w:rsidRPr="00BB42CD">
              <w:rPr>
                <w:sz w:val="20"/>
                <w:szCs w:val="20"/>
              </w:rPr>
              <w:t>Locamed</w:t>
            </w:r>
          </w:p>
        </w:tc>
      </w:tr>
      <w:tr w:rsidR="00BB42CD" w:rsidRPr="00BB42CD" w14:paraId="04D0F085" w14:textId="77777777" w:rsidTr="007923DA">
        <w:tc>
          <w:tcPr>
            <w:tcW w:w="534" w:type="dxa"/>
            <w:shd w:val="clear" w:color="auto" w:fill="auto"/>
          </w:tcPr>
          <w:p w14:paraId="236ED0A0" w14:textId="77777777" w:rsidR="00BB42CD" w:rsidRPr="00BB42CD" w:rsidRDefault="00BB42CD" w:rsidP="007923DA">
            <w:pPr>
              <w:pStyle w:val="TableStyle2"/>
              <w:rPr>
                <w:rFonts w:ascii="Times New Roman" w:hAnsi="Times New Roman" w:cs="Times New Roman"/>
                <w:bCs/>
                <w:lang w:val="lt-LT"/>
              </w:rPr>
            </w:pPr>
            <w:r w:rsidRPr="00BB42CD">
              <w:rPr>
                <w:rFonts w:ascii="Times New Roman" w:hAnsi="Times New Roman" w:cs="Times New Roman"/>
                <w:bCs/>
                <w:lang w:val="lt-LT"/>
              </w:rPr>
              <w:t>6.2</w:t>
            </w:r>
          </w:p>
        </w:tc>
        <w:tc>
          <w:tcPr>
            <w:tcW w:w="1932" w:type="dxa"/>
            <w:shd w:val="clear" w:color="auto" w:fill="auto"/>
          </w:tcPr>
          <w:p w14:paraId="6D464F5B" w14:textId="77777777" w:rsidR="00BB42CD" w:rsidRPr="00BB42CD" w:rsidRDefault="00BB42CD" w:rsidP="007923DA">
            <w:pPr>
              <w:pStyle w:val="TableStyle2"/>
              <w:rPr>
                <w:rFonts w:ascii="Times New Roman" w:hAnsi="Times New Roman" w:cs="Times New Roman"/>
                <w:lang w:val="lt-LT"/>
              </w:rPr>
            </w:pPr>
            <w:r w:rsidRPr="00BB42CD">
              <w:rPr>
                <w:rFonts w:ascii="Times New Roman" w:hAnsi="Times New Roman" w:cs="Times New Roman"/>
                <w:lang w:val="lt-LT"/>
              </w:rPr>
              <w:t>Balioninis trokaras</w:t>
            </w:r>
          </w:p>
        </w:tc>
        <w:tc>
          <w:tcPr>
            <w:tcW w:w="6804" w:type="dxa"/>
            <w:shd w:val="clear" w:color="auto" w:fill="auto"/>
          </w:tcPr>
          <w:p w14:paraId="3D5F4FF8" w14:textId="77777777" w:rsidR="00BB42CD" w:rsidRPr="00BB42CD" w:rsidRDefault="00BB42CD" w:rsidP="007923DA">
            <w:pPr>
              <w:pStyle w:val="TableStyle2"/>
              <w:rPr>
                <w:rFonts w:ascii="Times New Roman" w:hAnsi="Times New Roman" w:cs="Times New Roman"/>
                <w:bCs/>
                <w:lang w:val="lt-LT"/>
              </w:rPr>
            </w:pPr>
            <w:r w:rsidRPr="00BB42CD">
              <w:rPr>
                <w:rFonts w:ascii="Times New Roman" w:hAnsi="Times New Roman" w:cs="Times New Roman"/>
                <w:bCs/>
                <w:lang w:val="lt-LT"/>
              </w:rPr>
              <w:t>Su integruotu balionu ir žiedu, ilgis 70 mm, diametras 5 mm. Trokaro pravedėjo smeigas metalinis. Komplekte švirkštas balionui pripūsti. Sterilus, vienkartinis.</w:t>
            </w:r>
          </w:p>
        </w:tc>
        <w:tc>
          <w:tcPr>
            <w:tcW w:w="1021" w:type="dxa"/>
            <w:shd w:val="clear" w:color="auto" w:fill="auto"/>
          </w:tcPr>
          <w:p w14:paraId="0C8BA4F4"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100 vnt.</w:t>
            </w:r>
          </w:p>
        </w:tc>
        <w:tc>
          <w:tcPr>
            <w:tcW w:w="1724" w:type="dxa"/>
            <w:shd w:val="clear" w:color="auto" w:fill="auto"/>
          </w:tcPr>
          <w:p w14:paraId="6443DF88" w14:textId="77777777" w:rsidR="00BB42CD" w:rsidRPr="00BB42CD" w:rsidRDefault="00BB42CD" w:rsidP="007923DA">
            <w:pPr>
              <w:rPr>
                <w:sz w:val="20"/>
                <w:szCs w:val="20"/>
              </w:rPr>
            </w:pPr>
            <w:r w:rsidRPr="00BB42CD">
              <w:rPr>
                <w:sz w:val="20"/>
                <w:szCs w:val="20"/>
              </w:rPr>
              <w:t>Su integruotu balionu ir žiedu, ilgis 70 mm, diametras 5 mm. Trokaro pravedėjo smeigas metalinis. Komplekte švirkštas balionui pripūsti. Sterilus, vienkartinis.Kodas LM505VBS. Katalogas 6 p.d.</w:t>
            </w:r>
          </w:p>
        </w:tc>
        <w:tc>
          <w:tcPr>
            <w:tcW w:w="760" w:type="dxa"/>
            <w:shd w:val="clear" w:color="auto" w:fill="auto"/>
          </w:tcPr>
          <w:p w14:paraId="1AE35BC5" w14:textId="77777777" w:rsidR="00BB42CD" w:rsidRPr="00BB42CD" w:rsidRDefault="00BB42CD" w:rsidP="007923DA">
            <w:pPr>
              <w:rPr>
                <w:sz w:val="20"/>
                <w:szCs w:val="20"/>
              </w:rPr>
            </w:pPr>
            <w:r w:rsidRPr="00BB42CD">
              <w:rPr>
                <w:sz w:val="20"/>
                <w:szCs w:val="20"/>
              </w:rPr>
              <w:t>5</w:t>
            </w:r>
          </w:p>
        </w:tc>
        <w:tc>
          <w:tcPr>
            <w:tcW w:w="850" w:type="dxa"/>
            <w:shd w:val="clear" w:color="auto" w:fill="auto"/>
          </w:tcPr>
          <w:p w14:paraId="1F44559B" w14:textId="77777777" w:rsidR="00BB42CD" w:rsidRPr="00BB42CD" w:rsidRDefault="00BB42CD" w:rsidP="007923DA">
            <w:pPr>
              <w:jc w:val="center"/>
              <w:rPr>
                <w:sz w:val="20"/>
                <w:szCs w:val="20"/>
              </w:rPr>
            </w:pPr>
            <w:r w:rsidRPr="00BB42CD">
              <w:rPr>
                <w:sz w:val="20"/>
                <w:szCs w:val="20"/>
              </w:rPr>
              <w:t>35,00</w:t>
            </w:r>
          </w:p>
        </w:tc>
        <w:tc>
          <w:tcPr>
            <w:tcW w:w="942" w:type="dxa"/>
            <w:shd w:val="clear" w:color="auto" w:fill="auto"/>
          </w:tcPr>
          <w:p w14:paraId="1B94E843" w14:textId="77777777" w:rsidR="00BB42CD" w:rsidRPr="00BB42CD" w:rsidRDefault="00BB42CD" w:rsidP="007923DA">
            <w:pPr>
              <w:jc w:val="center"/>
              <w:rPr>
                <w:sz w:val="20"/>
                <w:szCs w:val="20"/>
              </w:rPr>
            </w:pPr>
            <w:r w:rsidRPr="00BB42CD">
              <w:rPr>
                <w:sz w:val="20"/>
                <w:szCs w:val="20"/>
              </w:rPr>
              <w:t>3675,00</w:t>
            </w:r>
          </w:p>
        </w:tc>
        <w:tc>
          <w:tcPr>
            <w:tcW w:w="992" w:type="dxa"/>
            <w:shd w:val="clear" w:color="auto" w:fill="auto"/>
          </w:tcPr>
          <w:p w14:paraId="3A9F1AB9" w14:textId="77777777" w:rsidR="00BB42CD" w:rsidRPr="00BB42CD" w:rsidRDefault="00BB42CD" w:rsidP="007923DA">
            <w:pPr>
              <w:rPr>
                <w:sz w:val="20"/>
                <w:szCs w:val="20"/>
              </w:rPr>
            </w:pPr>
            <w:r w:rsidRPr="00BB42CD">
              <w:rPr>
                <w:sz w:val="20"/>
                <w:szCs w:val="20"/>
              </w:rPr>
              <w:t>Locamed</w:t>
            </w:r>
          </w:p>
        </w:tc>
      </w:tr>
      <w:tr w:rsidR="00BB42CD" w:rsidRPr="00BB42CD" w14:paraId="13002A07" w14:textId="77777777" w:rsidTr="007923DA">
        <w:tc>
          <w:tcPr>
            <w:tcW w:w="534" w:type="dxa"/>
            <w:shd w:val="clear" w:color="auto" w:fill="auto"/>
          </w:tcPr>
          <w:p w14:paraId="5EA7D277" w14:textId="77777777" w:rsidR="00BB42CD" w:rsidRPr="00BB42CD" w:rsidRDefault="00BB42CD" w:rsidP="007923DA">
            <w:pPr>
              <w:pStyle w:val="TableStyle2"/>
              <w:rPr>
                <w:rFonts w:ascii="Times New Roman" w:hAnsi="Times New Roman" w:cs="Times New Roman"/>
                <w:bCs/>
                <w:lang w:val="lt-LT"/>
              </w:rPr>
            </w:pPr>
          </w:p>
        </w:tc>
        <w:tc>
          <w:tcPr>
            <w:tcW w:w="1932" w:type="dxa"/>
            <w:shd w:val="clear" w:color="auto" w:fill="auto"/>
          </w:tcPr>
          <w:p w14:paraId="67420940" w14:textId="77777777" w:rsidR="00BB42CD" w:rsidRPr="00BB42CD" w:rsidRDefault="00BB42CD" w:rsidP="007923DA">
            <w:pPr>
              <w:pStyle w:val="TableStyle2"/>
              <w:rPr>
                <w:rFonts w:ascii="Times New Roman" w:hAnsi="Times New Roman" w:cs="Times New Roman"/>
                <w:lang w:val="lt-LT"/>
              </w:rPr>
            </w:pPr>
          </w:p>
        </w:tc>
        <w:tc>
          <w:tcPr>
            <w:tcW w:w="6804" w:type="dxa"/>
            <w:shd w:val="clear" w:color="auto" w:fill="auto"/>
          </w:tcPr>
          <w:p w14:paraId="6B69DD46" w14:textId="77777777" w:rsidR="00BB42CD" w:rsidRPr="00BB42CD" w:rsidRDefault="00BB42CD" w:rsidP="007923DA">
            <w:pPr>
              <w:pStyle w:val="TableStyle2"/>
              <w:jc w:val="right"/>
              <w:rPr>
                <w:rFonts w:ascii="Times New Roman" w:hAnsi="Times New Roman" w:cs="Times New Roman"/>
                <w:bCs/>
                <w:lang w:val="lt-LT"/>
              </w:rPr>
            </w:pPr>
            <w:r w:rsidRPr="00BB42CD">
              <w:rPr>
                <w:rFonts w:ascii="Times New Roman" w:hAnsi="Times New Roman" w:cs="Times New Roman"/>
                <w:b/>
                <w:bCs/>
                <w:lang w:val="lt-LT"/>
              </w:rPr>
              <w:t>Viso 6 pozicija</w:t>
            </w:r>
          </w:p>
        </w:tc>
        <w:tc>
          <w:tcPr>
            <w:tcW w:w="1021" w:type="dxa"/>
            <w:shd w:val="clear" w:color="auto" w:fill="auto"/>
          </w:tcPr>
          <w:p w14:paraId="575ABE64" w14:textId="77777777" w:rsidR="00BB42CD" w:rsidRPr="00BB42CD" w:rsidRDefault="00BB42CD" w:rsidP="007923DA">
            <w:pPr>
              <w:pStyle w:val="BodyB"/>
              <w:jc w:val="center"/>
              <w:rPr>
                <w:rFonts w:hAnsi="Times New Roman" w:cs="Times New Roman"/>
                <w:sz w:val="20"/>
                <w:szCs w:val="20"/>
                <w:lang w:val="lt-LT"/>
              </w:rPr>
            </w:pPr>
          </w:p>
        </w:tc>
        <w:tc>
          <w:tcPr>
            <w:tcW w:w="1724" w:type="dxa"/>
            <w:shd w:val="clear" w:color="auto" w:fill="auto"/>
          </w:tcPr>
          <w:p w14:paraId="4F46D4D3" w14:textId="77777777" w:rsidR="00BB42CD" w:rsidRPr="00BB42CD" w:rsidRDefault="00BB42CD" w:rsidP="007923DA">
            <w:pPr>
              <w:rPr>
                <w:sz w:val="20"/>
                <w:szCs w:val="20"/>
              </w:rPr>
            </w:pPr>
          </w:p>
        </w:tc>
        <w:tc>
          <w:tcPr>
            <w:tcW w:w="760" w:type="dxa"/>
            <w:shd w:val="clear" w:color="auto" w:fill="auto"/>
          </w:tcPr>
          <w:p w14:paraId="6B5F7BF7" w14:textId="77777777" w:rsidR="00BB42CD" w:rsidRPr="00BB42CD" w:rsidRDefault="00BB42CD" w:rsidP="007923DA">
            <w:pPr>
              <w:rPr>
                <w:sz w:val="20"/>
                <w:szCs w:val="20"/>
              </w:rPr>
            </w:pPr>
          </w:p>
        </w:tc>
        <w:tc>
          <w:tcPr>
            <w:tcW w:w="850" w:type="dxa"/>
            <w:shd w:val="clear" w:color="auto" w:fill="auto"/>
          </w:tcPr>
          <w:p w14:paraId="4923A05A" w14:textId="77777777" w:rsidR="00BB42CD" w:rsidRPr="00BB42CD" w:rsidRDefault="00BB42CD" w:rsidP="007923DA">
            <w:pPr>
              <w:jc w:val="center"/>
              <w:rPr>
                <w:sz w:val="20"/>
                <w:szCs w:val="20"/>
              </w:rPr>
            </w:pPr>
          </w:p>
        </w:tc>
        <w:tc>
          <w:tcPr>
            <w:tcW w:w="942" w:type="dxa"/>
            <w:shd w:val="clear" w:color="auto" w:fill="auto"/>
          </w:tcPr>
          <w:p w14:paraId="76CB6CA4" w14:textId="2C9D3B34" w:rsidR="00BB42CD" w:rsidRPr="00BB42CD" w:rsidRDefault="00BB42CD" w:rsidP="007923DA">
            <w:pPr>
              <w:jc w:val="center"/>
              <w:rPr>
                <w:sz w:val="20"/>
                <w:szCs w:val="20"/>
              </w:rPr>
            </w:pPr>
            <w:r>
              <w:rPr>
                <w:sz w:val="20"/>
                <w:szCs w:val="20"/>
              </w:rPr>
              <w:t>6037,50</w:t>
            </w:r>
            <w:bookmarkStart w:id="0" w:name="_GoBack"/>
            <w:bookmarkEnd w:id="0"/>
          </w:p>
        </w:tc>
        <w:tc>
          <w:tcPr>
            <w:tcW w:w="992" w:type="dxa"/>
            <w:shd w:val="clear" w:color="auto" w:fill="auto"/>
          </w:tcPr>
          <w:p w14:paraId="7513C882" w14:textId="77777777" w:rsidR="00BB42CD" w:rsidRPr="00BB42CD" w:rsidRDefault="00BB42CD" w:rsidP="007923DA">
            <w:pPr>
              <w:rPr>
                <w:sz w:val="20"/>
                <w:szCs w:val="20"/>
              </w:rPr>
            </w:pPr>
          </w:p>
        </w:tc>
      </w:tr>
      <w:tr w:rsidR="00BB42CD" w:rsidRPr="00BB42CD" w14:paraId="1C12C98B" w14:textId="77777777" w:rsidTr="007923DA">
        <w:tc>
          <w:tcPr>
            <w:tcW w:w="534" w:type="dxa"/>
            <w:shd w:val="clear" w:color="auto" w:fill="auto"/>
          </w:tcPr>
          <w:p w14:paraId="0858F955" w14:textId="77777777" w:rsidR="00BB42CD" w:rsidRPr="00BB42CD" w:rsidRDefault="00BB42CD" w:rsidP="007923DA">
            <w:pPr>
              <w:pStyle w:val="TableStyle2"/>
              <w:rPr>
                <w:rFonts w:ascii="Times New Roman" w:hAnsi="Times New Roman" w:cs="Times New Roman"/>
                <w:b/>
                <w:lang w:val="lt-LT"/>
              </w:rPr>
            </w:pPr>
            <w:r w:rsidRPr="00BB42CD">
              <w:rPr>
                <w:rFonts w:ascii="Times New Roman" w:hAnsi="Times New Roman" w:cs="Times New Roman"/>
                <w:b/>
                <w:lang w:val="lt-LT"/>
              </w:rPr>
              <w:t>7.</w:t>
            </w:r>
          </w:p>
        </w:tc>
        <w:tc>
          <w:tcPr>
            <w:tcW w:w="1932" w:type="dxa"/>
            <w:shd w:val="clear" w:color="auto" w:fill="auto"/>
          </w:tcPr>
          <w:p w14:paraId="5861DA7D" w14:textId="77777777" w:rsidR="00BB42CD" w:rsidRPr="00BB42CD" w:rsidRDefault="00BB42CD" w:rsidP="007923DA">
            <w:pPr>
              <w:pStyle w:val="TableStyle2"/>
              <w:rPr>
                <w:rFonts w:ascii="Times New Roman" w:hAnsi="Times New Roman" w:cs="Times New Roman"/>
                <w:b/>
                <w:bCs/>
                <w:lang w:val="lt-LT"/>
              </w:rPr>
            </w:pPr>
            <w:r w:rsidRPr="00BB42CD">
              <w:rPr>
                <w:rFonts w:ascii="Times New Roman" w:hAnsi="Times New Roman" w:cs="Times New Roman"/>
                <w:b/>
                <w:bCs/>
                <w:lang w:val="lt-LT"/>
              </w:rPr>
              <w:t>Bakri pogimdyminis balionas</w:t>
            </w:r>
          </w:p>
        </w:tc>
        <w:tc>
          <w:tcPr>
            <w:tcW w:w="6804" w:type="dxa"/>
            <w:shd w:val="clear" w:color="auto" w:fill="auto"/>
          </w:tcPr>
          <w:p w14:paraId="3D07D87C" w14:textId="77777777" w:rsidR="00BB42CD" w:rsidRPr="00BB42CD" w:rsidRDefault="00BB42CD" w:rsidP="007923DA">
            <w:pPr>
              <w:pStyle w:val="TableStyle2"/>
              <w:rPr>
                <w:rFonts w:ascii="Times New Roman" w:hAnsi="Times New Roman" w:cs="Times New Roman"/>
                <w:bCs/>
                <w:lang w:val="lt-LT"/>
              </w:rPr>
            </w:pPr>
            <w:r w:rsidRPr="00BB42CD">
              <w:rPr>
                <w:rFonts w:ascii="Times New Roman" w:hAnsi="Times New Roman" w:cs="Times New Roman"/>
                <w:bCs/>
                <w:lang w:val="lt-LT"/>
              </w:rPr>
              <w:t>Vienkartinis, naudojamas atoniniam kraujavimui iš gimdos stabdyti po gimdymo.</w:t>
            </w:r>
          </w:p>
        </w:tc>
        <w:tc>
          <w:tcPr>
            <w:tcW w:w="1021" w:type="dxa"/>
            <w:shd w:val="clear" w:color="auto" w:fill="auto"/>
          </w:tcPr>
          <w:p w14:paraId="7108D62D" w14:textId="77777777" w:rsidR="00BB42CD" w:rsidRPr="00BB42CD" w:rsidRDefault="00BB42CD" w:rsidP="007923DA">
            <w:pPr>
              <w:pStyle w:val="BodyB"/>
              <w:jc w:val="center"/>
              <w:rPr>
                <w:rFonts w:hAnsi="Times New Roman" w:cs="Times New Roman"/>
                <w:sz w:val="20"/>
                <w:szCs w:val="20"/>
                <w:lang w:val="lt-LT"/>
              </w:rPr>
            </w:pPr>
            <w:r w:rsidRPr="00BB42CD">
              <w:rPr>
                <w:rFonts w:hAnsi="Times New Roman" w:cs="Times New Roman"/>
                <w:sz w:val="20"/>
                <w:szCs w:val="20"/>
                <w:lang w:val="lt-LT"/>
              </w:rPr>
              <w:t>Iki 3 vnt.</w:t>
            </w:r>
          </w:p>
        </w:tc>
        <w:tc>
          <w:tcPr>
            <w:tcW w:w="1724" w:type="dxa"/>
            <w:shd w:val="clear" w:color="auto" w:fill="auto"/>
          </w:tcPr>
          <w:p w14:paraId="7B0D60F9" w14:textId="77777777" w:rsidR="00BB42CD" w:rsidRPr="00BB42CD" w:rsidRDefault="00BB42CD" w:rsidP="007923DA">
            <w:pPr>
              <w:rPr>
                <w:sz w:val="20"/>
                <w:szCs w:val="20"/>
              </w:rPr>
            </w:pPr>
          </w:p>
        </w:tc>
        <w:tc>
          <w:tcPr>
            <w:tcW w:w="760" w:type="dxa"/>
            <w:shd w:val="clear" w:color="auto" w:fill="auto"/>
          </w:tcPr>
          <w:p w14:paraId="4B4E2E90" w14:textId="77777777" w:rsidR="00BB42CD" w:rsidRPr="00BB42CD" w:rsidRDefault="00BB42CD" w:rsidP="007923DA">
            <w:pPr>
              <w:rPr>
                <w:sz w:val="20"/>
                <w:szCs w:val="20"/>
              </w:rPr>
            </w:pPr>
          </w:p>
        </w:tc>
        <w:tc>
          <w:tcPr>
            <w:tcW w:w="850" w:type="dxa"/>
            <w:shd w:val="clear" w:color="auto" w:fill="auto"/>
          </w:tcPr>
          <w:p w14:paraId="115D18C4" w14:textId="77777777" w:rsidR="00BB42CD" w:rsidRPr="00BB42CD" w:rsidRDefault="00BB42CD" w:rsidP="007923DA">
            <w:pPr>
              <w:jc w:val="center"/>
              <w:rPr>
                <w:sz w:val="20"/>
                <w:szCs w:val="20"/>
              </w:rPr>
            </w:pPr>
          </w:p>
        </w:tc>
        <w:tc>
          <w:tcPr>
            <w:tcW w:w="942" w:type="dxa"/>
            <w:shd w:val="clear" w:color="auto" w:fill="auto"/>
          </w:tcPr>
          <w:p w14:paraId="3B8BD17F" w14:textId="77777777" w:rsidR="00BB42CD" w:rsidRPr="00BB42CD" w:rsidRDefault="00BB42CD" w:rsidP="007923DA">
            <w:pPr>
              <w:jc w:val="center"/>
              <w:rPr>
                <w:sz w:val="20"/>
                <w:szCs w:val="20"/>
              </w:rPr>
            </w:pPr>
          </w:p>
        </w:tc>
        <w:tc>
          <w:tcPr>
            <w:tcW w:w="992" w:type="dxa"/>
            <w:shd w:val="clear" w:color="auto" w:fill="auto"/>
          </w:tcPr>
          <w:p w14:paraId="7DF0DB1C" w14:textId="77777777" w:rsidR="00BB42CD" w:rsidRPr="00BB42CD" w:rsidRDefault="00BB42CD" w:rsidP="007923DA">
            <w:pPr>
              <w:rPr>
                <w:sz w:val="20"/>
                <w:szCs w:val="20"/>
              </w:rPr>
            </w:pPr>
          </w:p>
        </w:tc>
      </w:tr>
    </w:tbl>
    <w:p w14:paraId="17CAA374" w14:textId="77777777" w:rsidR="00BB42CD" w:rsidRPr="00BB42CD" w:rsidRDefault="00BB42CD" w:rsidP="00BB42CD">
      <w:pPr>
        <w:ind w:firstLine="851"/>
        <w:jc w:val="both"/>
        <w:rPr>
          <w:sz w:val="20"/>
          <w:szCs w:val="20"/>
        </w:rPr>
      </w:pPr>
    </w:p>
    <w:p w14:paraId="53ED5755" w14:textId="77777777" w:rsidR="00BB42CD" w:rsidRPr="00BB42CD" w:rsidRDefault="00BB42CD" w:rsidP="00BB42CD">
      <w:pPr>
        <w:ind w:firstLine="851"/>
        <w:jc w:val="both"/>
        <w:rPr>
          <w:sz w:val="20"/>
          <w:szCs w:val="20"/>
        </w:rPr>
      </w:pPr>
    </w:p>
    <w:p w14:paraId="533C2893" w14:textId="77777777" w:rsidR="00BB42CD" w:rsidRPr="00BB42CD" w:rsidRDefault="00BB42CD" w:rsidP="00BB42CD">
      <w:pPr>
        <w:ind w:firstLine="567"/>
        <w:jc w:val="both"/>
      </w:pPr>
      <w:r w:rsidRPr="00BB42CD">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p w14:paraId="45ED814B" w14:textId="77777777" w:rsidR="00BB42CD" w:rsidRDefault="00BB42CD" w:rsidP="00BB42CD">
      <w:pPr>
        <w:ind w:firstLine="567"/>
        <w:sectPr w:rsidR="00BB42CD" w:rsidSect="001F7530">
          <w:pgSz w:w="16838" w:h="11906" w:orient="landscape"/>
          <w:pgMar w:top="992" w:right="1134" w:bottom="709" w:left="1134" w:header="709" w:footer="709" w:gutter="0"/>
          <w:cols w:space="708"/>
          <w:titlePg/>
          <w:docGrid w:linePitch="360"/>
        </w:sectPr>
      </w:pPr>
      <w:r w:rsidRPr="00BB42CD">
        <w:lastRenderedPageBreak/>
        <w:t>Prekių kokybė turi atitikti Europos Sąjungos ar tarptautinius standartus. Pateikiami: CE sertifikatai arba lygiaverčiai dokumentai. P</w:t>
      </w:r>
      <w:r w:rsidRPr="00BB42CD">
        <w:rPr>
          <w:bCs/>
        </w:rPr>
        <w:t>ateikiama skaitmeninė dokumento kopija.</w:t>
      </w:r>
    </w:p>
    <w:p w14:paraId="76FCD391" w14:textId="6DC7EA4C" w:rsidR="00547103" w:rsidRPr="00BB42CD" w:rsidRDefault="00547103"/>
    <w:sectPr w:rsidR="00547103" w:rsidRPr="00BB42CD" w:rsidSect="00BB42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23"/>
    <w:rsid w:val="004C2023"/>
    <w:rsid w:val="00547103"/>
    <w:rsid w:val="00BB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B827"/>
  <w15:chartTrackingRefBased/>
  <w15:docId w15:val="{DEC6EBBB-1228-4651-B587-20DBB609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2CD"/>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2">
    <w:name w:val="Table Style 2"/>
    <w:rsid w:val="00BB42CD"/>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BB42C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820</Words>
  <Characters>4628</Characters>
  <Application>Microsoft Office Word</Application>
  <DocSecurity>0</DocSecurity>
  <Lines>272</Lines>
  <Paragraphs>217</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Dalikaitė</dc:creator>
  <cp:keywords/>
  <dc:description/>
  <cp:lastModifiedBy>Ema Dalikaitė</cp:lastModifiedBy>
  <cp:revision>2</cp:revision>
  <dcterms:created xsi:type="dcterms:W3CDTF">2020-01-13T07:16:00Z</dcterms:created>
  <dcterms:modified xsi:type="dcterms:W3CDTF">2020-01-13T07:20:00Z</dcterms:modified>
</cp:coreProperties>
</file>