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BA04E" w14:textId="245174B8" w:rsidR="00F078CD" w:rsidRPr="00F90DD1" w:rsidRDefault="00723277" w:rsidP="00B86CD5">
      <w:pPr>
        <w:contextualSpacing/>
        <w:rPr>
          <w:lang w:val="lt-LT"/>
        </w:rPr>
      </w:pPr>
      <w:bookmarkStart w:id="0" w:name="_GoBack"/>
      <w:bookmarkEnd w:id="0"/>
      <w:r w:rsidRPr="003E0292">
        <w:rPr>
          <w:b/>
          <w:lang w:val="lt-LT"/>
        </w:rPr>
        <w:tab/>
      </w:r>
      <w:r w:rsidRPr="003E0292">
        <w:rPr>
          <w:b/>
          <w:lang w:val="lt-LT"/>
        </w:rPr>
        <w:tab/>
      </w:r>
      <w:r w:rsidRPr="003E0292">
        <w:rPr>
          <w:b/>
          <w:lang w:val="lt-LT"/>
        </w:rPr>
        <w:tab/>
      </w:r>
      <w:r w:rsidRPr="003E0292">
        <w:rPr>
          <w:b/>
          <w:lang w:val="lt-LT"/>
        </w:rPr>
        <w:tab/>
      </w:r>
      <w:r w:rsidRPr="003E0292">
        <w:rPr>
          <w:b/>
          <w:lang w:val="lt-LT"/>
        </w:rPr>
        <w:tab/>
      </w:r>
      <w:r w:rsidRPr="003E0292">
        <w:rPr>
          <w:b/>
          <w:lang w:val="lt-LT"/>
        </w:rPr>
        <w:tab/>
      </w:r>
      <w:r w:rsidRPr="00F90DD1">
        <w:rPr>
          <w:b/>
          <w:lang w:val="lt-LT"/>
        </w:rPr>
        <w:tab/>
        <w:t xml:space="preserve">        </w:t>
      </w:r>
      <w:r w:rsidR="00376EDF">
        <w:rPr>
          <w:b/>
          <w:lang w:val="lt-LT"/>
        </w:rPr>
        <w:t xml:space="preserve">        </w:t>
      </w:r>
      <w:r w:rsidR="00E116F1" w:rsidRPr="00F90DD1">
        <w:rPr>
          <w:b/>
          <w:lang w:val="lt-LT"/>
        </w:rPr>
        <w:t xml:space="preserve"> </w:t>
      </w:r>
      <w:r w:rsidR="00092721" w:rsidRPr="00F90DD1">
        <w:rPr>
          <w:lang w:val="lt-LT"/>
        </w:rPr>
        <w:t>2020</w:t>
      </w:r>
      <w:r w:rsidR="005C3DF4" w:rsidRPr="00F90DD1">
        <w:rPr>
          <w:lang w:val="lt-LT"/>
        </w:rPr>
        <w:t xml:space="preserve"> m.</w:t>
      </w:r>
      <w:r w:rsidR="0098035A" w:rsidRPr="00F90DD1">
        <w:rPr>
          <w:lang w:val="lt-LT"/>
        </w:rPr>
        <w:t xml:space="preserve">           </w:t>
      </w:r>
      <w:r w:rsidR="00D545E3" w:rsidRPr="00F90DD1">
        <w:rPr>
          <w:lang w:val="lt-LT"/>
        </w:rPr>
        <w:t xml:space="preserve">      </w:t>
      </w:r>
      <w:r w:rsidR="00260B82">
        <w:rPr>
          <w:lang w:val="lt-LT"/>
        </w:rPr>
        <w:t xml:space="preserve">          </w:t>
      </w:r>
      <w:r w:rsidR="000A5002" w:rsidRPr="00F90DD1">
        <w:rPr>
          <w:lang w:val="lt-LT"/>
        </w:rPr>
        <w:t xml:space="preserve">  </w:t>
      </w:r>
      <w:r w:rsidR="00F078CD" w:rsidRPr="00F90DD1">
        <w:rPr>
          <w:lang w:val="lt-LT"/>
        </w:rPr>
        <w:t xml:space="preserve">    d.</w:t>
      </w:r>
    </w:p>
    <w:p w14:paraId="6361BEB4" w14:textId="5E846C5D" w:rsidR="005A42D7" w:rsidRPr="00F90DD1" w:rsidRDefault="005A42D7" w:rsidP="00B86CD5">
      <w:pPr>
        <w:contextualSpacing/>
        <w:rPr>
          <w:bCs/>
          <w:lang w:val="lt-LT"/>
        </w:rPr>
      </w:pPr>
      <w:r w:rsidRPr="00F90DD1">
        <w:rPr>
          <w:b/>
          <w:lang w:val="lt-LT"/>
        </w:rPr>
        <w:t xml:space="preserve">                                                               </w:t>
      </w:r>
      <w:r w:rsidR="00723277" w:rsidRPr="00F90DD1">
        <w:rPr>
          <w:b/>
          <w:lang w:val="lt-LT"/>
        </w:rPr>
        <w:t xml:space="preserve">                            </w:t>
      </w:r>
      <w:r w:rsidR="00F2403F" w:rsidRPr="00F90DD1">
        <w:rPr>
          <w:b/>
          <w:lang w:val="lt-LT"/>
        </w:rPr>
        <w:t xml:space="preserve">         </w:t>
      </w:r>
      <w:r w:rsidR="00E116F1" w:rsidRPr="00F90DD1">
        <w:rPr>
          <w:b/>
          <w:lang w:val="lt-LT"/>
        </w:rPr>
        <w:t xml:space="preserve"> </w:t>
      </w:r>
      <w:r w:rsidR="00F06BC3">
        <w:rPr>
          <w:lang w:val="lt-LT"/>
        </w:rPr>
        <w:t>Preki</w:t>
      </w:r>
      <w:r w:rsidR="006C256B" w:rsidRPr="00F90DD1">
        <w:rPr>
          <w:lang w:val="lt-LT"/>
        </w:rPr>
        <w:t xml:space="preserve">ų </w:t>
      </w:r>
      <w:r w:rsidR="0008109B" w:rsidRPr="00F90DD1">
        <w:rPr>
          <w:lang w:val="lt-LT"/>
        </w:rPr>
        <w:t xml:space="preserve">viešojo pirkimo-pardavimo                                                                                </w:t>
      </w:r>
      <w:r w:rsidR="00036A1E" w:rsidRPr="00F90DD1">
        <w:rPr>
          <w:lang w:val="lt-LT"/>
        </w:rPr>
        <w:t xml:space="preserve"> </w:t>
      </w:r>
      <w:r w:rsidR="00B609AC" w:rsidRPr="00F90DD1">
        <w:rPr>
          <w:lang w:val="lt-LT"/>
        </w:rPr>
        <w:tab/>
      </w:r>
      <w:r w:rsidR="00B609AC" w:rsidRPr="00F90DD1">
        <w:rPr>
          <w:lang w:val="lt-LT"/>
        </w:rPr>
        <w:tab/>
      </w:r>
      <w:r w:rsidR="00B609AC" w:rsidRPr="00F90DD1">
        <w:rPr>
          <w:lang w:val="lt-LT"/>
        </w:rPr>
        <w:tab/>
      </w:r>
      <w:r w:rsidR="00B609AC" w:rsidRPr="00F90DD1">
        <w:rPr>
          <w:lang w:val="lt-LT"/>
        </w:rPr>
        <w:tab/>
      </w:r>
      <w:r w:rsidR="00B609AC" w:rsidRPr="00F90DD1">
        <w:rPr>
          <w:lang w:val="lt-LT"/>
        </w:rPr>
        <w:tab/>
      </w:r>
      <w:r w:rsidR="00B609AC" w:rsidRPr="00F90DD1">
        <w:rPr>
          <w:lang w:val="lt-LT"/>
        </w:rPr>
        <w:tab/>
      </w:r>
      <w:r w:rsidR="00B609AC" w:rsidRPr="00F90DD1">
        <w:rPr>
          <w:lang w:val="lt-LT"/>
        </w:rPr>
        <w:tab/>
        <w:t xml:space="preserve">        </w:t>
      </w:r>
      <w:r w:rsidR="00376EDF">
        <w:rPr>
          <w:lang w:val="lt-LT"/>
        </w:rPr>
        <w:t xml:space="preserve">        </w:t>
      </w:r>
      <w:r w:rsidR="00E116F1" w:rsidRPr="00F90DD1">
        <w:rPr>
          <w:lang w:val="lt-LT"/>
        </w:rPr>
        <w:t xml:space="preserve"> </w:t>
      </w:r>
      <w:r w:rsidRPr="00F90DD1">
        <w:rPr>
          <w:bCs/>
          <w:lang w:val="lt-LT"/>
        </w:rPr>
        <w:t xml:space="preserve">sutarties Nr. </w:t>
      </w:r>
    </w:p>
    <w:p w14:paraId="7B3E1DF7" w14:textId="7F29622F" w:rsidR="00865540" w:rsidRPr="00F90DD1" w:rsidRDefault="005A42D7" w:rsidP="00865540">
      <w:pPr>
        <w:rPr>
          <w:lang w:val="lt-LT"/>
        </w:rPr>
      </w:pPr>
      <w:r w:rsidRPr="00F90DD1">
        <w:rPr>
          <w:lang w:val="lt-LT"/>
        </w:rPr>
        <w:t xml:space="preserve">                                                               </w:t>
      </w:r>
      <w:r w:rsidR="00723277" w:rsidRPr="00F90DD1">
        <w:rPr>
          <w:lang w:val="lt-LT"/>
        </w:rPr>
        <w:t xml:space="preserve">                            </w:t>
      </w:r>
      <w:r w:rsidR="00F2403F" w:rsidRPr="00F90DD1">
        <w:rPr>
          <w:lang w:val="lt-LT"/>
        </w:rPr>
        <w:t xml:space="preserve">        </w:t>
      </w:r>
      <w:r w:rsidR="00723277" w:rsidRPr="00F90DD1">
        <w:rPr>
          <w:lang w:val="lt-LT"/>
        </w:rPr>
        <w:t xml:space="preserve"> </w:t>
      </w:r>
      <w:r w:rsidR="00F2403F" w:rsidRPr="00F90DD1">
        <w:rPr>
          <w:lang w:val="lt-LT"/>
        </w:rPr>
        <w:t xml:space="preserve"> </w:t>
      </w:r>
      <w:r w:rsidR="00865540" w:rsidRPr="00F90DD1">
        <w:rPr>
          <w:lang w:val="lt-LT"/>
        </w:rPr>
        <w:t>p</w:t>
      </w:r>
      <w:r w:rsidRPr="00F90DD1">
        <w:rPr>
          <w:lang w:val="lt-LT"/>
        </w:rPr>
        <w:t>riedas</w:t>
      </w:r>
    </w:p>
    <w:p w14:paraId="1516A93E" w14:textId="77777777" w:rsidR="00092721" w:rsidRPr="00F90DD1" w:rsidRDefault="00092721" w:rsidP="000E2DC5">
      <w:pPr>
        <w:rPr>
          <w:rFonts w:asciiTheme="minorHAnsi" w:hAnsiTheme="minorHAnsi" w:cstheme="minorHAnsi"/>
          <w:lang w:val="lt-LT"/>
        </w:rPr>
      </w:pPr>
    </w:p>
    <w:p w14:paraId="1DF2759D" w14:textId="72E72EDC" w:rsidR="000E2DC5" w:rsidRPr="00F90DD1" w:rsidRDefault="000E2DC5" w:rsidP="00C17EB2">
      <w:pPr>
        <w:pStyle w:val="Porat"/>
        <w:tabs>
          <w:tab w:val="clear" w:pos="4819"/>
          <w:tab w:val="clear" w:pos="9638"/>
          <w:tab w:val="left" w:pos="1276"/>
          <w:tab w:val="center" w:pos="3544"/>
          <w:tab w:val="right" w:pos="8640"/>
        </w:tabs>
        <w:spacing w:line="276" w:lineRule="auto"/>
        <w:ind w:left="1260"/>
        <w:jc w:val="center"/>
        <w:rPr>
          <w:b/>
          <w:szCs w:val="24"/>
          <w:lang w:val="lt-LT"/>
        </w:rPr>
      </w:pPr>
      <w:r w:rsidRPr="00F90DD1">
        <w:rPr>
          <w:b/>
          <w:szCs w:val="24"/>
          <w:lang w:val="lt-LT"/>
        </w:rPr>
        <w:t>TECHNINĖ SPECIFIKACIJA</w:t>
      </w:r>
    </w:p>
    <w:p w14:paraId="52F53D60" w14:textId="77777777" w:rsidR="003A75B0" w:rsidRPr="00F2403F" w:rsidRDefault="003A75B0" w:rsidP="00C17EB2">
      <w:pPr>
        <w:pStyle w:val="Porat"/>
        <w:tabs>
          <w:tab w:val="clear" w:pos="4819"/>
          <w:tab w:val="clear" w:pos="9638"/>
          <w:tab w:val="left" w:pos="1276"/>
          <w:tab w:val="center" w:pos="3544"/>
          <w:tab w:val="right" w:pos="8640"/>
        </w:tabs>
        <w:spacing w:line="276" w:lineRule="auto"/>
        <w:ind w:left="1260"/>
        <w:jc w:val="center"/>
        <w:rPr>
          <w:b/>
          <w:sz w:val="22"/>
          <w:lang w:val="lt-LT"/>
        </w:rPr>
      </w:pP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064"/>
        <w:gridCol w:w="3261"/>
        <w:gridCol w:w="3388"/>
      </w:tblGrid>
      <w:tr w:rsidR="00F06BC3" w:rsidRPr="00BE57B3" w14:paraId="11A68717" w14:textId="77777777" w:rsidTr="0027405D">
        <w:trPr>
          <w:jc w:val="center"/>
        </w:trPr>
        <w:tc>
          <w:tcPr>
            <w:tcW w:w="771" w:type="dxa"/>
            <w:shd w:val="clear" w:color="auto" w:fill="auto"/>
            <w:vAlign w:val="center"/>
          </w:tcPr>
          <w:p w14:paraId="239A8868" w14:textId="77777777" w:rsidR="00F06BC3" w:rsidRPr="00151D9C" w:rsidRDefault="00F06BC3" w:rsidP="00903AD6">
            <w:pPr>
              <w:jc w:val="center"/>
              <w:rPr>
                <w:b/>
                <w:lang w:val="lt-LT"/>
              </w:rPr>
            </w:pPr>
            <w:r w:rsidRPr="00151D9C">
              <w:rPr>
                <w:b/>
                <w:lang w:val="lt-LT"/>
              </w:rPr>
              <w:t>Eil. Nr.</w:t>
            </w:r>
          </w:p>
        </w:tc>
        <w:tc>
          <w:tcPr>
            <w:tcW w:w="2064" w:type="dxa"/>
            <w:shd w:val="clear" w:color="auto" w:fill="auto"/>
            <w:vAlign w:val="center"/>
          </w:tcPr>
          <w:p w14:paraId="7A6FC4F6" w14:textId="77777777" w:rsidR="00F06BC3" w:rsidRPr="00151D9C" w:rsidRDefault="00F06BC3" w:rsidP="00903AD6">
            <w:pPr>
              <w:jc w:val="center"/>
              <w:rPr>
                <w:b/>
                <w:lang w:val="lt-LT"/>
              </w:rPr>
            </w:pPr>
            <w:r w:rsidRPr="00151D9C">
              <w:rPr>
                <w:b/>
                <w:lang w:val="lt-LT"/>
              </w:rPr>
              <w:t>Parametras</w:t>
            </w:r>
          </w:p>
        </w:tc>
        <w:tc>
          <w:tcPr>
            <w:tcW w:w="3261" w:type="dxa"/>
            <w:shd w:val="clear" w:color="auto" w:fill="auto"/>
            <w:vAlign w:val="center"/>
          </w:tcPr>
          <w:p w14:paraId="2CE400A3" w14:textId="77777777" w:rsidR="00F06BC3" w:rsidRPr="00151D9C" w:rsidRDefault="00F06BC3" w:rsidP="00903AD6">
            <w:pPr>
              <w:jc w:val="center"/>
              <w:rPr>
                <w:b/>
                <w:lang w:val="lt-LT"/>
              </w:rPr>
            </w:pPr>
            <w:r w:rsidRPr="00151D9C">
              <w:rPr>
                <w:b/>
                <w:lang w:val="lt-LT"/>
              </w:rPr>
              <w:t>Reikalaujama parametro reikšmė</w:t>
            </w:r>
          </w:p>
        </w:tc>
        <w:tc>
          <w:tcPr>
            <w:tcW w:w="3388" w:type="dxa"/>
          </w:tcPr>
          <w:p w14:paraId="64509AD4" w14:textId="77777777" w:rsidR="006964D6" w:rsidRDefault="006964D6" w:rsidP="00151D9C">
            <w:pPr>
              <w:jc w:val="center"/>
              <w:rPr>
                <w:b/>
                <w:lang w:val="lt-LT" w:eastAsia="lt-LT"/>
              </w:rPr>
            </w:pPr>
          </w:p>
          <w:p w14:paraId="41F93D04" w14:textId="31F57A35" w:rsidR="00F06BC3" w:rsidRPr="00151D9C" w:rsidRDefault="00F06BC3" w:rsidP="00151D9C">
            <w:pPr>
              <w:jc w:val="center"/>
              <w:rPr>
                <w:b/>
                <w:lang w:val="lt-LT"/>
              </w:rPr>
            </w:pPr>
            <w:r w:rsidRPr="00151D9C">
              <w:rPr>
                <w:b/>
                <w:lang w:val="lt-LT" w:eastAsia="lt-LT"/>
              </w:rPr>
              <w:t xml:space="preserve">Siūlomos įrangos parametro reikšmė </w:t>
            </w:r>
          </w:p>
        </w:tc>
      </w:tr>
      <w:tr w:rsidR="00F06BC3" w:rsidRPr="00BE57B3" w14:paraId="2B1BCFEF" w14:textId="77777777" w:rsidTr="0027405D">
        <w:trPr>
          <w:jc w:val="center"/>
        </w:trPr>
        <w:tc>
          <w:tcPr>
            <w:tcW w:w="771" w:type="dxa"/>
            <w:shd w:val="clear" w:color="auto" w:fill="auto"/>
            <w:vAlign w:val="center"/>
          </w:tcPr>
          <w:p w14:paraId="3C993F85" w14:textId="77777777" w:rsidR="00F06BC3" w:rsidRPr="00151D9C" w:rsidRDefault="00F06BC3" w:rsidP="00903AD6">
            <w:pPr>
              <w:spacing w:line="259" w:lineRule="auto"/>
              <w:contextualSpacing/>
              <w:jc w:val="center"/>
              <w:rPr>
                <w:rFonts w:eastAsia="Calibri"/>
              </w:rPr>
            </w:pPr>
            <w:r w:rsidRPr="00151D9C">
              <w:rPr>
                <w:rFonts w:eastAsia="Calibri"/>
              </w:rPr>
              <w:t>1.</w:t>
            </w:r>
          </w:p>
        </w:tc>
        <w:tc>
          <w:tcPr>
            <w:tcW w:w="2064" w:type="dxa"/>
            <w:shd w:val="clear" w:color="auto" w:fill="auto"/>
          </w:tcPr>
          <w:p w14:paraId="5E2693B4" w14:textId="77777777" w:rsidR="00F06BC3" w:rsidRPr="00151D9C" w:rsidRDefault="00F06BC3" w:rsidP="00903AD6">
            <w:pPr>
              <w:rPr>
                <w:b/>
                <w:lang w:val="lt-LT"/>
              </w:rPr>
            </w:pPr>
            <w:r w:rsidRPr="00151D9C">
              <w:rPr>
                <w:lang w:val="lt-LT"/>
              </w:rPr>
              <w:t>Gamintojas, modelis</w:t>
            </w:r>
          </w:p>
        </w:tc>
        <w:tc>
          <w:tcPr>
            <w:tcW w:w="3261" w:type="dxa"/>
            <w:shd w:val="clear" w:color="auto" w:fill="auto"/>
          </w:tcPr>
          <w:p w14:paraId="08FD37B0" w14:textId="0350AE3B" w:rsidR="00F06BC3" w:rsidRPr="00151D9C" w:rsidRDefault="00F06BC3" w:rsidP="00903AD6">
            <w:pPr>
              <w:jc w:val="center"/>
              <w:rPr>
                <w:b/>
                <w:lang w:val="lt-LT"/>
              </w:rPr>
            </w:pPr>
          </w:p>
        </w:tc>
        <w:tc>
          <w:tcPr>
            <w:tcW w:w="3388" w:type="dxa"/>
          </w:tcPr>
          <w:p w14:paraId="754DFF80" w14:textId="77777777" w:rsidR="00F06BC3" w:rsidRPr="00151D9C" w:rsidRDefault="00F06BC3" w:rsidP="00903AD6">
            <w:pPr>
              <w:rPr>
                <w:lang w:val="lt-LT"/>
              </w:rPr>
            </w:pPr>
            <w:r w:rsidRPr="00151D9C">
              <w:rPr>
                <w:lang w:val="lt-LT"/>
              </w:rPr>
              <w:t>IBM Storwize V5100</w:t>
            </w:r>
          </w:p>
          <w:p w14:paraId="4C4FC3EA" w14:textId="77777777" w:rsidR="00F06BC3" w:rsidRPr="00151D9C" w:rsidRDefault="00621D68" w:rsidP="00903AD6">
            <w:pPr>
              <w:rPr>
                <w:lang w:val="lt-LT"/>
              </w:rPr>
            </w:pPr>
            <w:hyperlink r:id="rId8" w:history="1">
              <w:r w:rsidR="00F06BC3" w:rsidRPr="00151D9C">
                <w:rPr>
                  <w:rStyle w:val="Hipersaitas"/>
                  <w:lang w:val="lt-LT"/>
                </w:rPr>
                <w:t>https://www.ibm.com/downloads/cas/US-ENUS119-023-CA</w:t>
              </w:r>
            </w:hyperlink>
            <w:r w:rsidR="00F06BC3" w:rsidRPr="00151D9C">
              <w:rPr>
                <w:lang w:val="lt-LT"/>
              </w:rPr>
              <w:t xml:space="preserve"> </w:t>
            </w:r>
          </w:p>
        </w:tc>
      </w:tr>
      <w:tr w:rsidR="00F06BC3" w:rsidRPr="00BE57B3" w14:paraId="74036379" w14:textId="77777777" w:rsidTr="0027405D">
        <w:trPr>
          <w:jc w:val="center"/>
        </w:trPr>
        <w:tc>
          <w:tcPr>
            <w:tcW w:w="771" w:type="dxa"/>
            <w:shd w:val="clear" w:color="auto" w:fill="auto"/>
            <w:vAlign w:val="center"/>
          </w:tcPr>
          <w:p w14:paraId="6504DB30" w14:textId="77777777" w:rsidR="00F06BC3" w:rsidRPr="00151D9C" w:rsidRDefault="00F06BC3" w:rsidP="00903AD6">
            <w:pPr>
              <w:spacing w:line="259" w:lineRule="auto"/>
              <w:contextualSpacing/>
              <w:jc w:val="center"/>
              <w:rPr>
                <w:rFonts w:eastAsia="Calibri"/>
                <w:lang w:val="lt-LT"/>
              </w:rPr>
            </w:pPr>
            <w:r w:rsidRPr="00151D9C">
              <w:rPr>
                <w:rFonts w:eastAsia="Calibri"/>
                <w:lang w:val="lt-LT"/>
              </w:rPr>
              <w:t>2.</w:t>
            </w:r>
          </w:p>
        </w:tc>
        <w:tc>
          <w:tcPr>
            <w:tcW w:w="2064" w:type="dxa"/>
            <w:shd w:val="clear" w:color="auto" w:fill="auto"/>
          </w:tcPr>
          <w:p w14:paraId="0659B8B4" w14:textId="4572B037" w:rsidR="00F06BC3" w:rsidRPr="00151D9C" w:rsidRDefault="00746F0E" w:rsidP="00903AD6">
            <w:pPr>
              <w:rPr>
                <w:b/>
                <w:lang w:val="lt-LT"/>
              </w:rPr>
            </w:pPr>
            <w:r w:rsidRPr="00746F0E">
              <w:rPr>
                <w:lang w:val="lt-LT"/>
              </w:rPr>
              <w:t>Pardavėjas</w:t>
            </w:r>
            <w:r w:rsidR="00F06BC3" w:rsidRPr="00151D9C">
              <w:rPr>
                <w:lang w:val="lt-LT"/>
              </w:rPr>
              <w:t xml:space="preserve"> turi būti siūlomos įrangos gamintojas arba būti įgaliotas gamintojo atstovas arba turi būti sudaręs atitinkamą bendradarbiavimo sutartį su kitu ūkio subjektu, turinčiu teisę parduoti, prižiūrėti ir remontuoti siūlomą techninę įrangą.</w:t>
            </w:r>
          </w:p>
        </w:tc>
        <w:tc>
          <w:tcPr>
            <w:tcW w:w="3261" w:type="dxa"/>
            <w:shd w:val="clear" w:color="auto" w:fill="auto"/>
          </w:tcPr>
          <w:p w14:paraId="3B0F72F6" w14:textId="1BF17BF7" w:rsidR="00F06BC3" w:rsidRPr="00151D9C" w:rsidRDefault="00F06BC3" w:rsidP="00903AD6">
            <w:pPr>
              <w:rPr>
                <w:b/>
                <w:lang w:val="lt-LT"/>
              </w:rPr>
            </w:pPr>
            <w:r w:rsidRPr="00151D9C">
              <w:rPr>
                <w:lang w:val="lt-LT"/>
              </w:rPr>
              <w:t xml:space="preserve">Dokumentas, patvirtinantis, kad </w:t>
            </w:r>
            <w:r w:rsidR="006964D6" w:rsidRPr="006964D6">
              <w:rPr>
                <w:lang w:val="lt-LT"/>
              </w:rPr>
              <w:t>Pardavėjas</w:t>
            </w:r>
            <w:r w:rsidRPr="00151D9C">
              <w:rPr>
                <w:lang w:val="lt-LT"/>
              </w:rPr>
              <w:t xml:space="preserve"> yra siūlomos įrangos gamintojas (pateikiama </w:t>
            </w:r>
            <w:r w:rsidR="006964D6">
              <w:rPr>
                <w:lang w:val="lt-LT"/>
              </w:rPr>
              <w:t>Pardavėjo</w:t>
            </w:r>
            <w:r w:rsidRPr="00151D9C">
              <w:rPr>
                <w:lang w:val="lt-LT"/>
              </w:rPr>
              <w:t xml:space="preserve"> pažyma), ar įgaliotas siūlomos įrangos gamintojo atstovas (pateikiami oficialų atstovavimą patvirtinantys dokumentai) ar yra sudaręs atitinkamą bendradarbiavimo sutartį su kitu ūkio subjektu, turinčiu gamintojo suteiktą teisę (pateikiamas ūkio subjektui gamintojo išduotas įgaliojimas bei bendradarbiavimo sutartis su tuo ūkio subjektu) ir turi garantinio aptarnavimo, techninės priežiūros ir remonto atlikimo galimybę (pateikiama </w:t>
            </w:r>
            <w:r w:rsidR="006964D6">
              <w:rPr>
                <w:lang w:val="lt-LT"/>
              </w:rPr>
              <w:t>Pardavėjo</w:t>
            </w:r>
            <w:r w:rsidRPr="00151D9C">
              <w:rPr>
                <w:lang w:val="lt-LT"/>
              </w:rPr>
              <w:t xml:space="preserve"> pažyma ar gamintojo išduotas dokumentas, patvirtinantis įgaliojimą atlikti įrangos garantinį aptarnavimą, techninę priežiūrą ir remontą, o jei sudaryta sutartis su ūkio subjektu, turinčiu gamintojo įgaliojimą,</w:t>
            </w:r>
            <w:r w:rsidRPr="00151D9C">
              <w:rPr>
                <w:b/>
                <w:lang w:val="lt-LT"/>
              </w:rPr>
              <w:t xml:space="preserve"> </w:t>
            </w:r>
            <w:r w:rsidRPr="00151D9C">
              <w:rPr>
                <w:lang w:val="lt-LT"/>
              </w:rPr>
              <w:t>pateikiamas ūkio subjektui gamintojo išduotas įgaliojimas bei sutartis su tuo ūkio subjektu).</w:t>
            </w:r>
          </w:p>
        </w:tc>
        <w:tc>
          <w:tcPr>
            <w:tcW w:w="3388" w:type="dxa"/>
          </w:tcPr>
          <w:p w14:paraId="5ABA093A" w14:textId="213F1CF8" w:rsidR="00F06BC3" w:rsidRPr="00151D9C" w:rsidRDefault="00F06BC3" w:rsidP="00903AD6">
            <w:pPr>
              <w:rPr>
                <w:lang w:val="lt-LT"/>
              </w:rPr>
            </w:pPr>
            <w:r w:rsidRPr="00151D9C">
              <w:rPr>
                <w:lang w:val="lt-LT"/>
              </w:rPr>
              <w:t xml:space="preserve">Dokumentas, patvirtinantis, kad </w:t>
            </w:r>
            <w:r w:rsidR="006964D6">
              <w:rPr>
                <w:lang w:val="lt-LT"/>
              </w:rPr>
              <w:t>Pardavėjas</w:t>
            </w:r>
            <w:r w:rsidRPr="00151D9C">
              <w:rPr>
                <w:lang w:val="lt-LT"/>
              </w:rPr>
              <w:t xml:space="preserve"> įgaliotas siūlomos įrangos gamintojo atstovas (pateikiamas oficialus atstovavimą patvirtinantis dokumentas „Gamintojo patvirtinimai“), kuriame nurodoma, kad siūlomos įrangos aptarnavimą pagal konkurso reikalavimus teiks IBM techninis centras, kuris yra vienintelis savo įrangos aptarnavimo centras Lietuvoje.</w:t>
            </w:r>
          </w:p>
          <w:p w14:paraId="2E00E950" w14:textId="77777777" w:rsidR="00F06BC3" w:rsidRPr="00151D9C" w:rsidRDefault="00F06BC3" w:rsidP="00903AD6">
            <w:pPr>
              <w:rPr>
                <w:color w:val="FF0000"/>
                <w:lang w:val="lt-LT"/>
              </w:rPr>
            </w:pPr>
            <w:r w:rsidRPr="00151D9C">
              <w:rPr>
                <w:lang w:val="lt-LT"/>
              </w:rPr>
              <w:t>Pridedamas gamintojo patvirtintas dokumentas „Gamintojo patvirtinimai“.</w:t>
            </w:r>
          </w:p>
        </w:tc>
      </w:tr>
      <w:tr w:rsidR="00F06BC3" w:rsidRPr="00BE57B3" w14:paraId="0B6C1F74" w14:textId="77777777" w:rsidTr="0027405D">
        <w:trPr>
          <w:jc w:val="center"/>
        </w:trPr>
        <w:tc>
          <w:tcPr>
            <w:tcW w:w="771" w:type="dxa"/>
            <w:shd w:val="clear" w:color="auto" w:fill="auto"/>
            <w:vAlign w:val="center"/>
          </w:tcPr>
          <w:p w14:paraId="410C08C0" w14:textId="77777777" w:rsidR="00F06BC3" w:rsidRPr="00151D9C" w:rsidRDefault="00F06BC3" w:rsidP="00903AD6">
            <w:pPr>
              <w:jc w:val="center"/>
              <w:rPr>
                <w:lang w:val="lt-LT"/>
              </w:rPr>
            </w:pPr>
            <w:r w:rsidRPr="00151D9C">
              <w:rPr>
                <w:lang w:val="lt-LT"/>
              </w:rPr>
              <w:t>3.</w:t>
            </w:r>
          </w:p>
        </w:tc>
        <w:tc>
          <w:tcPr>
            <w:tcW w:w="2064" w:type="dxa"/>
            <w:shd w:val="clear" w:color="auto" w:fill="auto"/>
            <w:vAlign w:val="center"/>
          </w:tcPr>
          <w:p w14:paraId="05B887E5" w14:textId="77777777" w:rsidR="00F06BC3" w:rsidRPr="00151D9C" w:rsidRDefault="00F06BC3" w:rsidP="00903AD6">
            <w:pPr>
              <w:rPr>
                <w:lang w:val="lt-LT"/>
              </w:rPr>
            </w:pPr>
            <w:r w:rsidRPr="00151D9C">
              <w:rPr>
                <w:lang w:val="lt-LT"/>
              </w:rPr>
              <w:t>Duomenų saugykla</w:t>
            </w:r>
          </w:p>
        </w:tc>
        <w:tc>
          <w:tcPr>
            <w:tcW w:w="3261" w:type="dxa"/>
            <w:shd w:val="clear" w:color="auto" w:fill="auto"/>
            <w:vAlign w:val="center"/>
          </w:tcPr>
          <w:p w14:paraId="1341FD03" w14:textId="77777777" w:rsidR="00F06BC3" w:rsidRPr="00151D9C" w:rsidRDefault="00F06BC3" w:rsidP="00903AD6">
            <w:pPr>
              <w:rPr>
                <w:lang w:val="lt-LT"/>
              </w:rPr>
            </w:pPr>
            <w:r w:rsidRPr="00151D9C">
              <w:rPr>
                <w:lang w:val="lt-LT"/>
              </w:rPr>
              <w:t>SAN tipo duomenų saugykla (all flash tipo, negalima siūlyti su sukomplektuotais mechaniniais diskais) skirta montuoti į standartinę 19 colių kompiuterinei įrangai skirtą spintą.</w:t>
            </w:r>
          </w:p>
        </w:tc>
        <w:tc>
          <w:tcPr>
            <w:tcW w:w="3388" w:type="dxa"/>
            <w:vAlign w:val="center"/>
          </w:tcPr>
          <w:p w14:paraId="659424FE" w14:textId="77777777" w:rsidR="00F06BC3" w:rsidRPr="00151D9C" w:rsidRDefault="00F06BC3" w:rsidP="00903AD6">
            <w:pPr>
              <w:rPr>
                <w:lang w:val="lt-LT"/>
              </w:rPr>
            </w:pPr>
            <w:r w:rsidRPr="00151D9C">
              <w:rPr>
                <w:lang w:val="lt-LT"/>
              </w:rPr>
              <w:t>SAN tipo duomenų saugykla (all flash tipo), skirta montuoti į standartinę 19 colių kompiuterinei įrangai skirtą spintą.</w:t>
            </w:r>
          </w:p>
          <w:p w14:paraId="7F5C1A5B" w14:textId="77777777" w:rsidR="00F06BC3" w:rsidRPr="00151D9C" w:rsidRDefault="00621D68" w:rsidP="00903AD6">
            <w:pPr>
              <w:rPr>
                <w:lang w:val="lt-LT"/>
              </w:rPr>
            </w:pPr>
            <w:hyperlink r:id="rId9" w:history="1">
              <w:r w:rsidR="00F06BC3" w:rsidRPr="00151D9C">
                <w:rPr>
                  <w:rStyle w:val="Hipersaitas"/>
                  <w:lang w:val="lt-LT"/>
                </w:rPr>
                <w:t>https://www.ibm.com/downloads/cas/US-ENUS119-023-CA</w:t>
              </w:r>
            </w:hyperlink>
            <w:r w:rsidR="00F06BC3" w:rsidRPr="00151D9C">
              <w:rPr>
                <w:lang w:val="lt-LT"/>
              </w:rPr>
              <w:t xml:space="preserve">  1</w:t>
            </w:r>
            <w:r w:rsidR="00F06BC3" w:rsidRPr="00151D9C">
              <w:t xml:space="preserve"> psl.</w:t>
            </w:r>
          </w:p>
        </w:tc>
      </w:tr>
      <w:tr w:rsidR="00F06BC3" w:rsidRPr="00BE57B3" w14:paraId="5AC704D8" w14:textId="77777777" w:rsidTr="0027405D">
        <w:trPr>
          <w:jc w:val="center"/>
        </w:trPr>
        <w:tc>
          <w:tcPr>
            <w:tcW w:w="771" w:type="dxa"/>
            <w:shd w:val="clear" w:color="auto" w:fill="auto"/>
            <w:vAlign w:val="center"/>
          </w:tcPr>
          <w:p w14:paraId="4DFF6B7F" w14:textId="77777777" w:rsidR="00F06BC3" w:rsidRPr="00151D9C" w:rsidRDefault="00F06BC3" w:rsidP="00903AD6">
            <w:pPr>
              <w:jc w:val="center"/>
              <w:rPr>
                <w:lang w:val="lt-LT"/>
              </w:rPr>
            </w:pPr>
            <w:r w:rsidRPr="00151D9C">
              <w:rPr>
                <w:lang w:val="lt-LT"/>
              </w:rPr>
              <w:t>4.</w:t>
            </w:r>
          </w:p>
        </w:tc>
        <w:tc>
          <w:tcPr>
            <w:tcW w:w="2064" w:type="dxa"/>
            <w:shd w:val="clear" w:color="auto" w:fill="auto"/>
            <w:vAlign w:val="center"/>
          </w:tcPr>
          <w:p w14:paraId="5ACBD67B" w14:textId="77777777" w:rsidR="00F06BC3" w:rsidRPr="00151D9C" w:rsidRDefault="00F06BC3" w:rsidP="00903AD6">
            <w:pPr>
              <w:rPr>
                <w:lang w:val="lt-LT"/>
              </w:rPr>
            </w:pPr>
            <w:r w:rsidRPr="00151D9C">
              <w:rPr>
                <w:lang w:val="lt-LT"/>
              </w:rPr>
              <w:t xml:space="preserve">Duomenų saugyklą </w:t>
            </w:r>
            <w:r w:rsidRPr="00151D9C">
              <w:rPr>
                <w:lang w:val="lt-LT"/>
              </w:rPr>
              <w:lastRenderedPageBreak/>
              <w:t>sudarančios įrangos gamintojai, modeliai, kodai, komplektuojančios dalys</w:t>
            </w:r>
          </w:p>
        </w:tc>
        <w:tc>
          <w:tcPr>
            <w:tcW w:w="3261" w:type="dxa"/>
            <w:shd w:val="clear" w:color="auto" w:fill="auto"/>
            <w:vAlign w:val="center"/>
          </w:tcPr>
          <w:p w14:paraId="58F00360" w14:textId="77777777" w:rsidR="00F06BC3" w:rsidRPr="00151D9C" w:rsidRDefault="00F06BC3" w:rsidP="00903AD6">
            <w:pPr>
              <w:rPr>
                <w:lang w:val="lt-LT"/>
              </w:rPr>
            </w:pPr>
            <w:r w:rsidRPr="00151D9C">
              <w:rPr>
                <w:lang w:val="lt-LT"/>
              </w:rPr>
              <w:lastRenderedPageBreak/>
              <w:t xml:space="preserve">Pasiūlymo priede turi būti išvardinti </w:t>
            </w:r>
            <w:bookmarkStart w:id="1" w:name="_Hlk37404477"/>
            <w:r w:rsidRPr="00151D9C">
              <w:rPr>
                <w:lang w:val="lt-LT"/>
              </w:rPr>
              <w:t xml:space="preserve">siūlomos saugyklos </w:t>
            </w:r>
            <w:r w:rsidRPr="00151D9C">
              <w:rPr>
                <w:lang w:val="lt-LT"/>
              </w:rPr>
              <w:lastRenderedPageBreak/>
              <w:t>komponentai, jų kiekiai, modeliai, gamintojas, produktų kodai.</w:t>
            </w:r>
          </w:p>
          <w:bookmarkEnd w:id="1"/>
          <w:p w14:paraId="0ABE59C9" w14:textId="77777777" w:rsidR="00F06BC3" w:rsidRPr="00151D9C" w:rsidRDefault="00F06BC3" w:rsidP="00903AD6">
            <w:pPr>
              <w:rPr>
                <w:lang w:val="lt-LT"/>
              </w:rPr>
            </w:pPr>
            <w:r w:rsidRPr="00151D9C">
              <w:rPr>
                <w:lang w:val="lt-LT"/>
              </w:rPr>
              <w:t xml:space="preserve">Visos dalys privalo būti komplektuotos sprendimo gamintojo ir pažymėtos gamintojo gamykliniais kodais. Sprendimą sudarantys aparatiniai komponentai (procesoriai, valdikliai, diskai ir kt.) turi būti suderinti tarpusavyje, pagaminti vieno gamintojo arba kelių gamintojų, tačiau tokiu atveju kartu su pasiūlymu turi būti pateikti visų sprendimo gamintojų patvirtinimai dėl komponentų tarpusavio suderinamumo. </w:t>
            </w:r>
          </w:p>
        </w:tc>
        <w:tc>
          <w:tcPr>
            <w:tcW w:w="3388" w:type="dxa"/>
            <w:vAlign w:val="center"/>
          </w:tcPr>
          <w:p w14:paraId="43873AAD" w14:textId="77777777" w:rsidR="00F06BC3" w:rsidRPr="00151D9C" w:rsidRDefault="00F06BC3" w:rsidP="00903AD6">
            <w:pPr>
              <w:rPr>
                <w:lang w:val="lt-LT"/>
              </w:rPr>
            </w:pPr>
            <w:r w:rsidRPr="00151D9C">
              <w:rPr>
                <w:lang w:val="lt-LT"/>
              </w:rPr>
              <w:lastRenderedPageBreak/>
              <w:t xml:space="preserve">Pasiūlymo dokumente „Saugyklos komponentai, </w:t>
            </w:r>
            <w:r w:rsidRPr="00151D9C">
              <w:rPr>
                <w:lang w:val="lt-LT"/>
              </w:rPr>
              <w:lastRenderedPageBreak/>
              <w:t>kiekiai, modeliai, gamintojas, produktų kodai_Konfidencialu“ išvardinti siūlomos saugyklos komponentai, jų kiekiai, modeliai, gamintojas, produktų kodai.</w:t>
            </w:r>
          </w:p>
          <w:p w14:paraId="35E2E3B4" w14:textId="77777777" w:rsidR="00F06BC3" w:rsidRPr="00151D9C" w:rsidRDefault="00F06BC3" w:rsidP="00903AD6">
            <w:pPr>
              <w:rPr>
                <w:lang w:val="lt-LT"/>
              </w:rPr>
            </w:pPr>
            <w:r w:rsidRPr="00151D9C">
              <w:rPr>
                <w:lang w:val="lt-LT"/>
              </w:rPr>
              <w:t xml:space="preserve">Visos dalys komplektuotos sprendimo gamintojo ir pažymėtos gamintojo gamykliniais kodais. Sprendimą sudarantys aparatiniai komponentai (procesoriai, valdikliai, diskai ir kt.) suderinti tarpusavyje, pagaminti vieno gamintojo. </w:t>
            </w:r>
          </w:p>
          <w:p w14:paraId="5C463699" w14:textId="77777777" w:rsidR="00F06BC3" w:rsidRPr="00151D9C" w:rsidRDefault="00621D68" w:rsidP="00903AD6">
            <w:pPr>
              <w:rPr>
                <w:lang w:val="lt-LT"/>
              </w:rPr>
            </w:pPr>
            <w:hyperlink r:id="rId10" w:history="1">
              <w:r w:rsidR="00F06BC3" w:rsidRPr="00151D9C">
                <w:rPr>
                  <w:rStyle w:val="Hipersaitas"/>
                  <w:lang w:val="lt-LT"/>
                </w:rPr>
                <w:t>https://www.ibm.com/downloads/cas/US-ENUS119-023-CA</w:t>
              </w:r>
            </w:hyperlink>
          </w:p>
          <w:p w14:paraId="0CA96CFE" w14:textId="77777777" w:rsidR="00F06BC3" w:rsidRPr="00151D9C" w:rsidRDefault="00F06BC3" w:rsidP="00903AD6">
            <w:pPr>
              <w:rPr>
                <w:lang w:val="lt-LT"/>
              </w:rPr>
            </w:pPr>
            <w:r w:rsidRPr="00151D9C">
              <w:rPr>
                <w:lang w:val="lt-LT"/>
              </w:rPr>
              <w:t xml:space="preserve">Komponentai, kuriuos komplektuoja gamintojas, išvardinti dokumente „Saugyklos komponentai, kiekiai, modeliai, gamintojas, produktų kodai_Konfidencialu“ </w:t>
            </w:r>
          </w:p>
        </w:tc>
      </w:tr>
      <w:tr w:rsidR="00F06BC3" w:rsidRPr="00BE57B3" w14:paraId="3CC585C1" w14:textId="77777777" w:rsidTr="0027405D">
        <w:trPr>
          <w:jc w:val="center"/>
        </w:trPr>
        <w:tc>
          <w:tcPr>
            <w:tcW w:w="771" w:type="dxa"/>
            <w:shd w:val="clear" w:color="auto" w:fill="auto"/>
            <w:vAlign w:val="center"/>
          </w:tcPr>
          <w:p w14:paraId="2011B1A1" w14:textId="77777777" w:rsidR="00F06BC3" w:rsidRPr="00151D9C" w:rsidRDefault="00F06BC3" w:rsidP="00903AD6">
            <w:pPr>
              <w:jc w:val="center"/>
              <w:rPr>
                <w:lang w:val="lt-LT"/>
              </w:rPr>
            </w:pPr>
            <w:r w:rsidRPr="00151D9C">
              <w:rPr>
                <w:lang w:val="lt-LT"/>
              </w:rPr>
              <w:lastRenderedPageBreak/>
              <w:t>5.</w:t>
            </w:r>
          </w:p>
        </w:tc>
        <w:tc>
          <w:tcPr>
            <w:tcW w:w="2064" w:type="dxa"/>
            <w:shd w:val="clear" w:color="auto" w:fill="auto"/>
            <w:vAlign w:val="center"/>
          </w:tcPr>
          <w:p w14:paraId="61D83B30" w14:textId="77777777" w:rsidR="00F06BC3" w:rsidRPr="00151D9C" w:rsidRDefault="00F06BC3" w:rsidP="00903AD6">
            <w:pPr>
              <w:rPr>
                <w:lang w:val="lt-LT"/>
              </w:rPr>
            </w:pPr>
            <w:r w:rsidRPr="00151D9C">
              <w:rPr>
                <w:lang w:val="lt-LT"/>
              </w:rPr>
              <w:t>Duomenų saugyklos valdikliai</w:t>
            </w:r>
          </w:p>
        </w:tc>
        <w:tc>
          <w:tcPr>
            <w:tcW w:w="3261" w:type="dxa"/>
            <w:shd w:val="clear" w:color="auto" w:fill="auto"/>
            <w:vAlign w:val="center"/>
          </w:tcPr>
          <w:p w14:paraId="3F638823" w14:textId="77777777" w:rsidR="00F06BC3" w:rsidRPr="00151D9C" w:rsidRDefault="00F06BC3" w:rsidP="00903AD6">
            <w:pPr>
              <w:rPr>
                <w:lang w:val="lt-LT"/>
              </w:rPr>
            </w:pPr>
            <w:r w:rsidRPr="00151D9C">
              <w:rPr>
                <w:lang w:val="lt-LT"/>
              </w:rPr>
              <w:t xml:space="preserve">Saugykla turi turėti ne mažiau, kaip 2 vnt. valdiklių. Valdikliai turi dirbti „aktyvus – aktyvus“ režimu, paskirstydami apkrovą tarp procesorių. Bet kuris loginis diskas turi būti pasiekiamas per bet kurio valdiklio bet kurį prievadą. Siūlomos saugyklos spartinančiosios atmintinės dydis – ne mažiau kaip 160 GB. Spartinančioji atmintis turi būti apsaugota flash arba baterija, arba analogiška technologija nuo netikėto elektros dingimo. </w:t>
            </w:r>
          </w:p>
        </w:tc>
        <w:tc>
          <w:tcPr>
            <w:tcW w:w="3388" w:type="dxa"/>
            <w:vAlign w:val="center"/>
          </w:tcPr>
          <w:p w14:paraId="686A8F8A" w14:textId="77777777" w:rsidR="00F06BC3" w:rsidRPr="00151D9C" w:rsidRDefault="00F06BC3" w:rsidP="00903AD6">
            <w:pPr>
              <w:rPr>
                <w:lang w:val="lt-LT"/>
              </w:rPr>
            </w:pPr>
            <w:r w:rsidRPr="00151D9C">
              <w:rPr>
                <w:lang w:val="lt-LT"/>
              </w:rPr>
              <w:t xml:space="preserve">Saugykla turi 2 vnt. valdiklių. Valdikliai dirba „aktyvus – aktyvus“ režimu, paskirstydami apkrovą tarp procesorių. Bet kuris loginis diskas pasiekiamas per bet kurio valdiklio bet kurį prievadą. Siūlomos saugyklos spartinančiosios atmintinės dydis – 192 GB. Spartinančioji atmintis apsaugota baterija nuo netikėto elektros dingimo. </w:t>
            </w:r>
          </w:p>
          <w:p w14:paraId="5B117F64" w14:textId="77777777" w:rsidR="00F06BC3" w:rsidRPr="00151D9C" w:rsidRDefault="00621D68" w:rsidP="00903AD6">
            <w:pPr>
              <w:rPr>
                <w:lang w:val="lt-LT"/>
              </w:rPr>
            </w:pPr>
            <w:hyperlink r:id="rId11" w:history="1">
              <w:r w:rsidR="00F06BC3" w:rsidRPr="00151D9C">
                <w:rPr>
                  <w:rStyle w:val="Hipersaitas"/>
                  <w:lang w:val="lt-LT"/>
                </w:rPr>
                <w:t>https://www.ibm.com/downloads/cas/US-ENUS119-023-CA</w:t>
              </w:r>
            </w:hyperlink>
            <w:r w:rsidR="00F06BC3" w:rsidRPr="00151D9C">
              <w:rPr>
                <w:lang w:val="lt-LT"/>
              </w:rPr>
              <w:t xml:space="preserve"> 3 psl.</w:t>
            </w:r>
          </w:p>
          <w:p w14:paraId="49510C80" w14:textId="77777777" w:rsidR="00F06BC3" w:rsidRPr="00151D9C" w:rsidRDefault="00621D68" w:rsidP="00903AD6">
            <w:pPr>
              <w:rPr>
                <w:lang w:val="lt-LT"/>
              </w:rPr>
            </w:pPr>
            <w:hyperlink r:id="rId12" w:history="1">
              <w:r w:rsidR="00F06BC3" w:rsidRPr="00151D9C">
                <w:rPr>
                  <w:rStyle w:val="Hipersaitas"/>
                  <w:lang w:val="lt-LT"/>
                </w:rPr>
                <w:t>https://www.ibm.com/support/knowledgecenter/STHGUJ_8.3.1/com.ibm.storwize.v5100.831.doc/svc_addvdiskaccess.html</w:t>
              </w:r>
            </w:hyperlink>
            <w:r w:rsidR="00F06BC3" w:rsidRPr="00151D9C">
              <w:rPr>
                <w:lang w:val="lt-LT"/>
              </w:rPr>
              <w:t xml:space="preserve"> </w:t>
            </w:r>
          </w:p>
          <w:p w14:paraId="455956ED" w14:textId="77777777" w:rsidR="00F06BC3" w:rsidRPr="00151D9C" w:rsidRDefault="00621D68" w:rsidP="00903AD6">
            <w:hyperlink r:id="rId13" w:history="1">
              <w:r w:rsidR="00F06BC3" w:rsidRPr="00151D9C">
                <w:rPr>
                  <w:rStyle w:val="Hipersaitas"/>
                  <w:lang w:val="lt-LT"/>
                </w:rPr>
                <w:t>https://www.ibm.com/downloads/cas/US-ENUS119-023-CA</w:t>
              </w:r>
            </w:hyperlink>
            <w:r w:rsidR="00F06BC3" w:rsidRPr="00151D9C">
              <w:rPr>
                <w:lang w:val="lt-LT"/>
              </w:rPr>
              <w:t xml:space="preserve">  </w:t>
            </w:r>
            <w:r w:rsidR="00F06BC3" w:rsidRPr="00151D9C">
              <w:t>1 psl.</w:t>
            </w:r>
          </w:p>
          <w:p w14:paraId="0F68A66E" w14:textId="77777777" w:rsidR="00F06BC3" w:rsidRPr="00151D9C" w:rsidRDefault="00621D68" w:rsidP="00903AD6">
            <w:pPr>
              <w:rPr>
                <w:lang w:val="lt-LT"/>
              </w:rPr>
            </w:pPr>
            <w:hyperlink r:id="rId14" w:history="1">
              <w:r w:rsidR="00F06BC3" w:rsidRPr="00151D9C">
                <w:rPr>
                  <w:rStyle w:val="Hipersaitas"/>
                  <w:lang w:val="lt-LT"/>
                </w:rPr>
                <w:t>https://www.ibm.com/support/knowledgecenter/STHGUJ_8.3.1/com.ibm.storwize.v5100.831.doc/fab1_battmain_5790qb.html</w:t>
              </w:r>
            </w:hyperlink>
            <w:r w:rsidR="00F06BC3" w:rsidRPr="00151D9C">
              <w:rPr>
                <w:lang w:val="lt-LT"/>
              </w:rPr>
              <w:t xml:space="preserve"> </w:t>
            </w:r>
          </w:p>
        </w:tc>
      </w:tr>
      <w:tr w:rsidR="00F06BC3" w:rsidRPr="00BE57B3" w14:paraId="1ED8B662" w14:textId="77777777" w:rsidTr="0027405D">
        <w:trPr>
          <w:jc w:val="center"/>
        </w:trPr>
        <w:tc>
          <w:tcPr>
            <w:tcW w:w="771" w:type="dxa"/>
            <w:shd w:val="clear" w:color="auto" w:fill="auto"/>
            <w:vAlign w:val="center"/>
          </w:tcPr>
          <w:p w14:paraId="00A91502" w14:textId="77777777" w:rsidR="00F06BC3" w:rsidRPr="00151D9C" w:rsidRDefault="00F06BC3" w:rsidP="00903AD6">
            <w:pPr>
              <w:jc w:val="center"/>
              <w:rPr>
                <w:lang w:val="lt-LT"/>
              </w:rPr>
            </w:pPr>
            <w:r w:rsidRPr="00151D9C">
              <w:rPr>
                <w:lang w:val="lt-LT"/>
              </w:rPr>
              <w:t>6.</w:t>
            </w:r>
          </w:p>
        </w:tc>
        <w:tc>
          <w:tcPr>
            <w:tcW w:w="2064" w:type="dxa"/>
            <w:shd w:val="clear" w:color="auto" w:fill="auto"/>
            <w:vAlign w:val="center"/>
          </w:tcPr>
          <w:p w14:paraId="7197A3AC" w14:textId="77777777" w:rsidR="00F06BC3" w:rsidRPr="00151D9C" w:rsidRDefault="00F06BC3" w:rsidP="00903AD6">
            <w:pPr>
              <w:rPr>
                <w:lang w:val="lt-LT"/>
              </w:rPr>
            </w:pPr>
            <w:r w:rsidRPr="00151D9C">
              <w:rPr>
                <w:lang w:val="lt-LT"/>
              </w:rPr>
              <w:t>Duomenų saugyklos sąsajos</w:t>
            </w:r>
          </w:p>
        </w:tc>
        <w:tc>
          <w:tcPr>
            <w:tcW w:w="3261" w:type="dxa"/>
            <w:shd w:val="clear" w:color="auto" w:fill="auto"/>
            <w:vAlign w:val="center"/>
          </w:tcPr>
          <w:p w14:paraId="616EF54B" w14:textId="77777777" w:rsidR="00F06BC3" w:rsidRPr="00151D9C" w:rsidRDefault="00F06BC3" w:rsidP="00903AD6">
            <w:pPr>
              <w:rPr>
                <w:lang w:val="lt-LT"/>
              </w:rPr>
            </w:pPr>
            <w:r w:rsidRPr="00151D9C">
              <w:rPr>
                <w:lang w:val="lt-LT"/>
              </w:rPr>
              <w:t xml:space="preserve">Turi būti ne mažiau kaip 8 vnt. FC sąsajų, palaikančių ne mažiau nei 32Gb/s duomenų perdavimo spartą. Sąsajos turi būti sukomplektuotos su ne prastesniais nei 32 Gb/s SW </w:t>
            </w:r>
            <w:r w:rsidRPr="00151D9C">
              <w:rPr>
                <w:lang w:val="lt-LT"/>
              </w:rPr>
              <w:lastRenderedPageBreak/>
              <w:t>optiniais moduliais. Turės būti pateikti reikiamo ilgio bei tipo kabeliai, skirti siūlomos įrangos prijungimui prie Pirkėjo naudojamų SAN komutatorių bei įrangos valdymui skirtų komutatorių.</w:t>
            </w:r>
          </w:p>
        </w:tc>
        <w:tc>
          <w:tcPr>
            <w:tcW w:w="3388" w:type="dxa"/>
            <w:vAlign w:val="center"/>
          </w:tcPr>
          <w:p w14:paraId="78C534B4" w14:textId="77777777" w:rsidR="00F06BC3" w:rsidRPr="00151D9C" w:rsidRDefault="00F06BC3" w:rsidP="00903AD6">
            <w:pPr>
              <w:rPr>
                <w:lang w:val="lt-LT"/>
              </w:rPr>
            </w:pPr>
            <w:r w:rsidRPr="00151D9C">
              <w:rPr>
                <w:lang w:val="lt-LT"/>
              </w:rPr>
              <w:lastRenderedPageBreak/>
              <w:t xml:space="preserve">8 vnt. FC sąsajų, palaikančių 32Gb/s duomenų perdavimo spartą. Sąsajos sukomplektuotos su ne prastesniais nei 32 Gb/s SW optiniais moduliais. Bus pateikti reikiamo ilgio bei tipo </w:t>
            </w:r>
            <w:r w:rsidRPr="00151D9C">
              <w:rPr>
                <w:lang w:val="lt-LT"/>
              </w:rPr>
              <w:lastRenderedPageBreak/>
              <w:t>kabeliai, skirti siūlomos įrangos prijungimui prie Pirkėjo naudojamų SAN komutatorių bei įrangos valdymui skirtų komutatorių.</w:t>
            </w:r>
          </w:p>
          <w:p w14:paraId="4083E443" w14:textId="77777777" w:rsidR="00F06BC3" w:rsidRPr="00151D9C" w:rsidRDefault="00621D68" w:rsidP="00903AD6">
            <w:pPr>
              <w:rPr>
                <w:lang w:val="lt-LT"/>
              </w:rPr>
            </w:pPr>
            <w:hyperlink r:id="rId15" w:history="1">
              <w:r w:rsidR="00F06BC3" w:rsidRPr="00151D9C">
                <w:rPr>
                  <w:rStyle w:val="Hipersaitas"/>
                  <w:lang w:val="lt-LT"/>
                </w:rPr>
                <w:t>https://www.ibm.com/downloads/cas/US-ENUS119-023-CA</w:t>
              </w:r>
            </w:hyperlink>
            <w:r w:rsidR="00F06BC3" w:rsidRPr="00151D9C">
              <w:rPr>
                <w:lang w:val="lt-LT"/>
              </w:rPr>
              <w:t xml:space="preserve"> 1 psl.</w:t>
            </w:r>
          </w:p>
        </w:tc>
      </w:tr>
      <w:tr w:rsidR="00F06BC3" w:rsidRPr="00BE57B3" w14:paraId="1ABCD433" w14:textId="77777777" w:rsidTr="0027405D">
        <w:trPr>
          <w:jc w:val="center"/>
        </w:trPr>
        <w:tc>
          <w:tcPr>
            <w:tcW w:w="771" w:type="dxa"/>
            <w:shd w:val="clear" w:color="auto" w:fill="auto"/>
            <w:vAlign w:val="center"/>
          </w:tcPr>
          <w:p w14:paraId="7AD9917C" w14:textId="77777777" w:rsidR="00F06BC3" w:rsidRPr="00151D9C" w:rsidRDefault="00F06BC3" w:rsidP="00903AD6">
            <w:pPr>
              <w:jc w:val="center"/>
              <w:rPr>
                <w:lang w:val="lt-LT"/>
              </w:rPr>
            </w:pPr>
            <w:r w:rsidRPr="00151D9C">
              <w:rPr>
                <w:lang w:val="lt-LT"/>
              </w:rPr>
              <w:lastRenderedPageBreak/>
              <w:t>7.</w:t>
            </w:r>
          </w:p>
        </w:tc>
        <w:tc>
          <w:tcPr>
            <w:tcW w:w="2064" w:type="dxa"/>
            <w:shd w:val="clear" w:color="auto" w:fill="auto"/>
            <w:vAlign w:val="center"/>
          </w:tcPr>
          <w:p w14:paraId="07AF319E" w14:textId="77777777" w:rsidR="00F06BC3" w:rsidRPr="00151D9C" w:rsidRDefault="00F06BC3" w:rsidP="00903AD6">
            <w:pPr>
              <w:rPr>
                <w:lang w:val="lt-LT"/>
              </w:rPr>
            </w:pPr>
            <w:r w:rsidRPr="00151D9C">
              <w:rPr>
                <w:lang w:val="lt-LT"/>
              </w:rPr>
              <w:t>Duomenų saugyklos talpa ir jos realizacija</w:t>
            </w:r>
          </w:p>
        </w:tc>
        <w:tc>
          <w:tcPr>
            <w:tcW w:w="3261" w:type="dxa"/>
            <w:shd w:val="clear" w:color="auto" w:fill="auto"/>
            <w:vAlign w:val="center"/>
          </w:tcPr>
          <w:p w14:paraId="670F3FB4" w14:textId="77777777" w:rsidR="00F06BC3" w:rsidRPr="00151D9C" w:rsidRDefault="00F06BC3" w:rsidP="00903AD6">
            <w:pPr>
              <w:rPr>
                <w:lang w:val="lt-LT"/>
              </w:rPr>
            </w:pPr>
            <w:r w:rsidRPr="00151D9C">
              <w:rPr>
                <w:lang w:val="lt-LT"/>
              </w:rPr>
              <w:t>Saugyklos naudinga talpa – ne mažiau kaip 120 TiB nevertinant talpos optimizavimo funkcionalumo (duomenų suspaudimo ir/arba išdubliavimo).</w:t>
            </w:r>
          </w:p>
          <w:p w14:paraId="4F0BDD44" w14:textId="77777777" w:rsidR="00F06BC3" w:rsidRPr="00151D9C" w:rsidRDefault="00F06BC3" w:rsidP="00903AD6">
            <w:pPr>
              <w:rPr>
                <w:lang w:val="lt-LT"/>
              </w:rPr>
            </w:pPr>
            <w:r w:rsidRPr="00151D9C">
              <w:rPr>
                <w:lang w:val="lt-LT"/>
              </w:rPr>
              <w:t>Naudinga talpa turi būti realizuota naudojant virtualių / paskirstytų (kai naudojama rezervinė erdvė sugedusių diskų duomenims atstatyti) „flash“ tipo diskų / modulių RAID-6 junginius ir diskų junginio dydis ne didesnis nei 8+2.</w:t>
            </w:r>
          </w:p>
          <w:p w14:paraId="153463BB" w14:textId="77777777" w:rsidR="00F06BC3" w:rsidRPr="00151D9C" w:rsidRDefault="00F06BC3" w:rsidP="00903AD6">
            <w:pPr>
              <w:rPr>
                <w:lang w:val="lt-LT"/>
              </w:rPr>
            </w:pPr>
            <w:r w:rsidRPr="00151D9C">
              <w:rPr>
                <w:lang w:val="lt-LT"/>
              </w:rPr>
              <w:t>Galimi diskų / modulių junginių variantai:</w:t>
            </w:r>
          </w:p>
          <w:p w14:paraId="15E2B13D" w14:textId="77777777" w:rsidR="00F06BC3" w:rsidRPr="00151D9C" w:rsidRDefault="00F06BC3" w:rsidP="00903AD6">
            <w:pPr>
              <w:rPr>
                <w:lang w:val="lt-LT"/>
              </w:rPr>
            </w:pPr>
            <w:r w:rsidRPr="00151D9C">
              <w:rPr>
                <w:lang w:val="lt-LT"/>
              </w:rPr>
              <w:t>Turi būti pateiktas gamintojo rekomenduojamas „karštos“ atsarginės rezervinės erdvės kiekis (pasiūlyme pateikti tai patvirtinančius dokumentus), bet ne mažiau, kaip vieno (1) disko talpos rezervinės erdvės ekvivalentas kiekviename 10-ies diskų / modulių junginyje. „Karšta“ atsarginė rezervinė erdvė nesumuojama į naudingą talpą.</w:t>
            </w:r>
          </w:p>
        </w:tc>
        <w:tc>
          <w:tcPr>
            <w:tcW w:w="3388" w:type="dxa"/>
            <w:vAlign w:val="center"/>
          </w:tcPr>
          <w:p w14:paraId="34B61C65" w14:textId="77777777" w:rsidR="00F06BC3" w:rsidRPr="00151D9C" w:rsidRDefault="00F06BC3" w:rsidP="00903AD6">
            <w:pPr>
              <w:rPr>
                <w:lang w:val="lt-LT"/>
              </w:rPr>
            </w:pPr>
            <w:r w:rsidRPr="00151D9C">
              <w:rPr>
                <w:lang w:val="lt-LT"/>
              </w:rPr>
              <w:t>Saugyklos naudinga talpa – 120 TiB nevertinant talpos optimizavimo funkcionalumo (duomenų suspaudimo ir/arba išdubliavimo).</w:t>
            </w:r>
          </w:p>
          <w:p w14:paraId="496C211D" w14:textId="77777777" w:rsidR="00F06BC3" w:rsidRPr="00151D9C" w:rsidRDefault="00F06BC3" w:rsidP="00903AD6">
            <w:pPr>
              <w:rPr>
                <w:lang w:val="lt-LT"/>
              </w:rPr>
            </w:pPr>
            <w:r w:rsidRPr="00151D9C">
              <w:rPr>
                <w:lang w:val="lt-LT"/>
              </w:rPr>
              <w:t>Naudinga talpa realizuota naudojant virtualių / paskirstytų (kai naudojama rezervinė erdvė sugedusių diskų duomenims atstatyti) „flash“ tipo modulių RAID-6 junginius ir diskų junginio dydis ne didesnis nei 8+2.</w:t>
            </w:r>
          </w:p>
          <w:p w14:paraId="543F27E1" w14:textId="77777777" w:rsidR="00F06BC3" w:rsidRPr="00151D9C" w:rsidRDefault="00F06BC3" w:rsidP="00903AD6">
            <w:pPr>
              <w:rPr>
                <w:lang w:val="lt-LT"/>
              </w:rPr>
            </w:pPr>
            <w:r w:rsidRPr="00151D9C">
              <w:rPr>
                <w:lang w:val="lt-LT"/>
              </w:rPr>
              <w:t>Modulių junginių variantas:</w:t>
            </w:r>
          </w:p>
          <w:p w14:paraId="15E9D47B" w14:textId="77777777" w:rsidR="00F06BC3" w:rsidRPr="00151D9C" w:rsidRDefault="00F06BC3" w:rsidP="00903AD6">
            <w:pPr>
              <w:rPr>
                <w:lang w:val="lt-LT"/>
              </w:rPr>
            </w:pPr>
            <w:r w:rsidRPr="00151D9C">
              <w:rPr>
                <w:lang w:val="lt-LT"/>
              </w:rPr>
              <w:t>pateiktas gamintojo rekomenduojamas „karštos“ atsarginės rezervinės erdvės kiekis (pasiūlyme pateiktas tai patvirtinantis gamintojo dokumentas „Gamintojo patvirtinimai dėl našumo_Konfidencialu“), vieno (1) disko talpos rezervinės erdvės ekvivalentas kiekviename 10-ies modulių junginyje. „Karšta“ atsarginė rezervinė erdvė nesumuojama į naudingą talpą.</w:t>
            </w:r>
          </w:p>
          <w:p w14:paraId="4689422F" w14:textId="77777777" w:rsidR="00F06BC3" w:rsidRPr="00151D9C" w:rsidRDefault="00F06BC3" w:rsidP="00903AD6">
            <w:pPr>
              <w:rPr>
                <w:lang w:val="lt-LT"/>
              </w:rPr>
            </w:pPr>
            <w:r w:rsidRPr="00151D9C">
              <w:rPr>
                <w:lang w:val="lt-LT"/>
              </w:rPr>
              <w:t>Pridedamas gamintojo patvirtintas dokumentas „Gamintojo patvirtinimai dėl našumo_Konfidencialu“</w:t>
            </w:r>
          </w:p>
        </w:tc>
      </w:tr>
      <w:tr w:rsidR="00F06BC3" w:rsidRPr="00BE57B3" w14:paraId="5577200F" w14:textId="77777777" w:rsidTr="0027405D">
        <w:trPr>
          <w:jc w:val="center"/>
        </w:trPr>
        <w:tc>
          <w:tcPr>
            <w:tcW w:w="771" w:type="dxa"/>
            <w:shd w:val="clear" w:color="auto" w:fill="auto"/>
            <w:vAlign w:val="center"/>
          </w:tcPr>
          <w:p w14:paraId="59257B2C" w14:textId="77777777" w:rsidR="00F06BC3" w:rsidRPr="00151D9C" w:rsidRDefault="00F06BC3" w:rsidP="00903AD6">
            <w:pPr>
              <w:jc w:val="center"/>
              <w:rPr>
                <w:lang w:val="lt-LT"/>
              </w:rPr>
            </w:pPr>
            <w:r w:rsidRPr="00151D9C">
              <w:rPr>
                <w:lang w:val="lt-LT"/>
              </w:rPr>
              <w:t>8.</w:t>
            </w:r>
          </w:p>
        </w:tc>
        <w:tc>
          <w:tcPr>
            <w:tcW w:w="2064" w:type="dxa"/>
            <w:shd w:val="clear" w:color="auto" w:fill="auto"/>
            <w:vAlign w:val="center"/>
          </w:tcPr>
          <w:p w14:paraId="0DF32E3D" w14:textId="77777777" w:rsidR="00F06BC3" w:rsidRPr="00151D9C" w:rsidRDefault="00F06BC3" w:rsidP="00903AD6">
            <w:pPr>
              <w:rPr>
                <w:lang w:val="lt-LT"/>
              </w:rPr>
            </w:pPr>
            <w:r w:rsidRPr="00151D9C">
              <w:rPr>
                <w:lang w:val="lt-LT"/>
              </w:rPr>
              <w:t>Duomenų saugyklos našumas</w:t>
            </w:r>
          </w:p>
        </w:tc>
        <w:tc>
          <w:tcPr>
            <w:tcW w:w="3261" w:type="dxa"/>
            <w:shd w:val="clear" w:color="auto" w:fill="auto"/>
            <w:vAlign w:val="center"/>
          </w:tcPr>
          <w:p w14:paraId="4541992D" w14:textId="77777777" w:rsidR="00F06BC3" w:rsidRPr="00151D9C" w:rsidRDefault="00F06BC3" w:rsidP="00903AD6">
            <w:pPr>
              <w:rPr>
                <w:lang w:val="lt-LT"/>
              </w:rPr>
            </w:pPr>
            <w:r w:rsidRPr="00151D9C">
              <w:rPr>
                <w:lang w:val="lt-LT"/>
              </w:rPr>
              <w:t>Siūlomos konfigūracijos duomenų saugyklos našumas turi būti ne mažiau, kaip 220K IOPS (bloko dydis 8K, 80/20 random read/write), atsako laikui neviršijant 0,5 ms, esant įjungtam duomenų suspaudimo funkcionalumui, ne mažesniam saugyklos naudingos talpos užpildymui nei 70% bei su ne didesne nei 25% spartinančiosios atminties naudojimo apimtimi (anlg. Cache hit ratio).</w:t>
            </w:r>
          </w:p>
          <w:p w14:paraId="009E23FA" w14:textId="77777777" w:rsidR="00F06BC3" w:rsidRPr="00151D9C" w:rsidRDefault="00F06BC3" w:rsidP="00903AD6">
            <w:pPr>
              <w:rPr>
                <w:lang w:val="lt-LT"/>
              </w:rPr>
            </w:pPr>
            <w:r w:rsidRPr="00151D9C">
              <w:rPr>
                <w:lang w:val="lt-LT"/>
              </w:rPr>
              <w:t>Pasiūlyme turi būti pateikta nuoroda į gamintojo dokumentaciją arba puslapį, kuriame skelbiama siūlomos sprendimo konfigūracijos našumo informacija (esant nurodytoms sąlygoms) arba kartu su pasiūlymu pateikta našumo konfigūratoriaus ataskaita, patvirtinta gamintojo.</w:t>
            </w:r>
          </w:p>
        </w:tc>
        <w:tc>
          <w:tcPr>
            <w:tcW w:w="3388" w:type="dxa"/>
            <w:vAlign w:val="center"/>
          </w:tcPr>
          <w:p w14:paraId="4DD6CC04" w14:textId="77777777" w:rsidR="00F06BC3" w:rsidRPr="00151D9C" w:rsidRDefault="00F06BC3" w:rsidP="00903AD6">
            <w:pPr>
              <w:rPr>
                <w:lang w:val="lt-LT"/>
              </w:rPr>
            </w:pPr>
            <w:r w:rsidRPr="00151D9C">
              <w:rPr>
                <w:lang w:val="lt-LT"/>
              </w:rPr>
              <w:t>Siūlomos konfigūracijos duomenų saugyklos našumas 220K IOPS (bloko dydis 8K, 80/20 random read/write), atsako laikui neviršijant 0,5 ms, esant įjungtam duomenų suspaudimo funkcionalumui, ne mažesniam saugyklos naudingos talpos užpildymui nei 70% bei su 25% spartinančiosios atminties naudojimo apimtimi (anlg. Cache hit ratio).</w:t>
            </w:r>
          </w:p>
          <w:p w14:paraId="445D9703" w14:textId="77777777" w:rsidR="00F06BC3" w:rsidRPr="00151D9C" w:rsidRDefault="00F06BC3" w:rsidP="00903AD6">
            <w:pPr>
              <w:rPr>
                <w:lang w:val="lt-LT"/>
              </w:rPr>
            </w:pPr>
            <w:r w:rsidRPr="00151D9C">
              <w:rPr>
                <w:lang w:val="lt-LT"/>
              </w:rPr>
              <w:t>Kartu su pasiūlymu pateikta našumo konfigūratoriaus ataskaita, patvirtinta gamintojo. Dokumentas „Gamintojo patvirtinimai dėl našumo_Konfidencialu“</w:t>
            </w:r>
          </w:p>
        </w:tc>
      </w:tr>
      <w:tr w:rsidR="00F06BC3" w:rsidRPr="00BE57B3" w14:paraId="0EFE66BA" w14:textId="77777777" w:rsidTr="0027405D">
        <w:trPr>
          <w:jc w:val="center"/>
        </w:trPr>
        <w:tc>
          <w:tcPr>
            <w:tcW w:w="771" w:type="dxa"/>
            <w:shd w:val="clear" w:color="auto" w:fill="auto"/>
            <w:vAlign w:val="center"/>
          </w:tcPr>
          <w:p w14:paraId="5615D4B6" w14:textId="77777777" w:rsidR="00F06BC3" w:rsidRPr="00151D9C" w:rsidRDefault="00F06BC3" w:rsidP="00903AD6">
            <w:pPr>
              <w:jc w:val="center"/>
              <w:rPr>
                <w:lang w:val="lt-LT"/>
              </w:rPr>
            </w:pPr>
            <w:r w:rsidRPr="00151D9C">
              <w:rPr>
                <w:lang w:val="lt-LT"/>
              </w:rPr>
              <w:t>9.</w:t>
            </w:r>
          </w:p>
        </w:tc>
        <w:tc>
          <w:tcPr>
            <w:tcW w:w="2064" w:type="dxa"/>
            <w:shd w:val="clear" w:color="auto" w:fill="auto"/>
            <w:vAlign w:val="center"/>
          </w:tcPr>
          <w:p w14:paraId="1E8E2E39" w14:textId="77777777" w:rsidR="00F06BC3" w:rsidRPr="00151D9C" w:rsidRDefault="00F06BC3" w:rsidP="00903AD6">
            <w:pPr>
              <w:rPr>
                <w:lang w:val="lt-LT"/>
              </w:rPr>
            </w:pPr>
            <w:r w:rsidRPr="00151D9C">
              <w:rPr>
                <w:lang w:val="lt-LT"/>
              </w:rPr>
              <w:t>Padidinto patikimumo savybės</w:t>
            </w:r>
          </w:p>
        </w:tc>
        <w:tc>
          <w:tcPr>
            <w:tcW w:w="3261" w:type="dxa"/>
            <w:shd w:val="clear" w:color="auto" w:fill="auto"/>
            <w:vAlign w:val="center"/>
          </w:tcPr>
          <w:p w14:paraId="4F900DF5" w14:textId="77777777" w:rsidR="00F06BC3" w:rsidRPr="00151D9C" w:rsidRDefault="00F06BC3" w:rsidP="00903AD6">
            <w:pPr>
              <w:rPr>
                <w:lang w:val="lt-LT"/>
              </w:rPr>
            </w:pPr>
            <w:r w:rsidRPr="00151D9C">
              <w:rPr>
                <w:lang w:val="lt-LT"/>
              </w:rPr>
              <w:t>Visi duomenų saugyklos komponentai turi būti dubliuoti, t.y. sistema turi be sutrikimų dirbti sugedus bet kuriam vienam iš duomenų saugyklos komponentų.</w:t>
            </w:r>
          </w:p>
          <w:p w14:paraId="64745442" w14:textId="77777777" w:rsidR="00F06BC3" w:rsidRPr="00151D9C" w:rsidRDefault="00F06BC3" w:rsidP="00903AD6">
            <w:pPr>
              <w:rPr>
                <w:lang w:val="lt-LT"/>
              </w:rPr>
            </w:pPr>
            <w:r w:rsidRPr="00151D9C">
              <w:rPr>
                <w:lang w:val="lt-LT"/>
              </w:rPr>
              <w:t>Visi duomenų saugyklos talpos resursai turi būti pasiekiami skirtingais keliais prijungtoms tarnybinėms stotims su įdiegta virtualizacijos PĮ arba Linux, Windows arba lygiavertėms operacinėms sistemoms, kas leistų užtikrinti automatinį perjungimą, sutrikus atskirų SAN komutatorių darbui (arba atliekant profilaktinius darbus).</w:t>
            </w:r>
          </w:p>
          <w:p w14:paraId="5DD1432A" w14:textId="77777777" w:rsidR="00F06BC3" w:rsidRPr="00151D9C" w:rsidRDefault="00F06BC3" w:rsidP="00903AD6">
            <w:pPr>
              <w:rPr>
                <w:lang w:val="lt-LT"/>
              </w:rPr>
            </w:pPr>
            <w:r w:rsidRPr="00151D9C">
              <w:rPr>
                <w:lang w:val="lt-LT"/>
              </w:rPr>
              <w:t>Duomenų saugyklos vidinių programų (firmware) naujinimai turi būti atliekami nestabdant saugyklos darbo.</w:t>
            </w:r>
          </w:p>
          <w:p w14:paraId="400A7E45" w14:textId="77777777" w:rsidR="00F06BC3" w:rsidRPr="00151D9C" w:rsidRDefault="00F06BC3" w:rsidP="00903AD6">
            <w:pPr>
              <w:rPr>
                <w:lang w:val="lt-LT"/>
              </w:rPr>
            </w:pPr>
            <w:r w:rsidRPr="00151D9C">
              <w:rPr>
                <w:lang w:val="lt-LT"/>
              </w:rPr>
              <w:t>Saugykloje turi būti automatinio darbinių duomenų perkėlimo į rezervinę erdvę prevencinės priemonės, aktyvuojamos pasirodžius pirmiems disko nepatikimumo požymiams.</w:t>
            </w:r>
          </w:p>
          <w:p w14:paraId="6D9AF900" w14:textId="77777777" w:rsidR="00F06BC3" w:rsidRPr="00151D9C" w:rsidRDefault="00F06BC3" w:rsidP="00903AD6">
            <w:pPr>
              <w:rPr>
                <w:lang w:val="lt-LT"/>
              </w:rPr>
            </w:pPr>
            <w:r w:rsidRPr="00151D9C">
              <w:rPr>
                <w:lang w:val="lt-LT"/>
              </w:rPr>
              <w:t>Saugykla turi turėti nuotolinio monitoringo sistemą, prijungiamą prie gamintojo techninės priežiūros centro. Sistema turi pateikti mazgų prevencinio keitimo rekomendacijas, diagnozuoti sutrikimus ir inicijuoti atsarginių dalių tiekimą, teikti programinės įrangos naujinimo rekomendacijas. Informacija apie sutrikimus turi būti siunčiama gamintojui ir sistemos administratoriams.</w:t>
            </w:r>
          </w:p>
        </w:tc>
        <w:tc>
          <w:tcPr>
            <w:tcW w:w="3388" w:type="dxa"/>
            <w:vAlign w:val="center"/>
          </w:tcPr>
          <w:p w14:paraId="6D4F7054" w14:textId="77777777" w:rsidR="00F06BC3" w:rsidRPr="00151D9C" w:rsidRDefault="00F06BC3" w:rsidP="00903AD6">
            <w:pPr>
              <w:rPr>
                <w:lang w:val="lt-LT"/>
              </w:rPr>
            </w:pPr>
            <w:r w:rsidRPr="00151D9C">
              <w:rPr>
                <w:lang w:val="lt-LT"/>
              </w:rPr>
              <w:t>Visi duomenų saugyklos komponentai dubliuoti, t. y. sistema be sutrikimų dirba sugedus bet kuriam vienam iš duomenų saugyklos komponentų.</w:t>
            </w:r>
          </w:p>
          <w:p w14:paraId="1B95461F" w14:textId="77777777" w:rsidR="00F06BC3" w:rsidRPr="00151D9C" w:rsidRDefault="00F06BC3" w:rsidP="00903AD6">
            <w:pPr>
              <w:rPr>
                <w:lang w:val="lt-LT"/>
              </w:rPr>
            </w:pPr>
            <w:r w:rsidRPr="00151D9C">
              <w:rPr>
                <w:lang w:val="lt-LT"/>
              </w:rPr>
              <w:t>Visi duomenų saugyklos talpos resursai pasiekiami skirtingais keliais prijungtoms tarnybinėms stotims su įdiegta virtualizacijos PĮ arba Linux, Windows ir lygiavertėms operacinėms sistemoms, kas leidžia užtikrinti automatinį perjungimą, sutrikus atskirų SAN komutatorių darbui (arba atliekant profilaktinius darbus).</w:t>
            </w:r>
          </w:p>
          <w:p w14:paraId="48AFD3A0" w14:textId="77777777" w:rsidR="00F06BC3" w:rsidRPr="00151D9C" w:rsidRDefault="00621D68" w:rsidP="00903AD6">
            <w:pPr>
              <w:rPr>
                <w:lang w:val="lt-LT"/>
              </w:rPr>
            </w:pPr>
            <w:hyperlink r:id="rId16" w:history="1">
              <w:r w:rsidR="00F06BC3" w:rsidRPr="00151D9C">
                <w:rPr>
                  <w:rStyle w:val="Hipersaitas"/>
                  <w:lang w:val="lt-LT"/>
                </w:rPr>
                <w:t xml:space="preserve">https://www.ibm.com/downloads/cas/US-ENUS119-023-CA </w:t>
              </w:r>
              <w:r w:rsidR="00F06BC3" w:rsidRPr="00151D9C">
                <w:rPr>
                  <w:rStyle w:val="Hipersaitas"/>
                </w:rPr>
                <w:t>3-4</w:t>
              </w:r>
            </w:hyperlink>
            <w:r w:rsidR="00F06BC3" w:rsidRPr="00151D9C">
              <w:t xml:space="preserve"> psl.</w:t>
            </w:r>
          </w:p>
          <w:p w14:paraId="1C567C17" w14:textId="77777777" w:rsidR="00F06BC3" w:rsidRPr="00151D9C" w:rsidRDefault="00F06BC3" w:rsidP="00903AD6">
            <w:pPr>
              <w:rPr>
                <w:lang w:val="lt-LT"/>
              </w:rPr>
            </w:pPr>
            <w:r w:rsidRPr="00151D9C">
              <w:rPr>
                <w:lang w:val="lt-LT"/>
              </w:rPr>
              <w:t>Duomenų saugyklos vidinių programų (firmware) naujinimai atliekami nestabdant saugyklos darbo.</w:t>
            </w:r>
          </w:p>
          <w:p w14:paraId="3CE34577" w14:textId="77777777" w:rsidR="00F06BC3" w:rsidRPr="00151D9C" w:rsidRDefault="00621D68" w:rsidP="00903AD6">
            <w:pPr>
              <w:rPr>
                <w:lang w:val="lt-LT"/>
              </w:rPr>
            </w:pPr>
            <w:hyperlink r:id="rId17" w:history="1">
              <w:r w:rsidR="00F06BC3" w:rsidRPr="00151D9C">
                <w:rPr>
                  <w:rStyle w:val="Hipersaitas"/>
                  <w:lang w:val="lt-LT"/>
                </w:rPr>
                <w:t>https://www.redbooks.ibm.com/redpapers/pdfs/redp5392.pdf</w:t>
              </w:r>
            </w:hyperlink>
            <w:r w:rsidR="00F06BC3" w:rsidRPr="00151D9C">
              <w:rPr>
                <w:lang w:val="lt-LT"/>
              </w:rPr>
              <w:t xml:space="preserve"> 2 psl.</w:t>
            </w:r>
          </w:p>
          <w:p w14:paraId="75ECA82A" w14:textId="77777777" w:rsidR="00F06BC3" w:rsidRPr="00151D9C" w:rsidRDefault="00F06BC3" w:rsidP="00903AD6">
            <w:pPr>
              <w:rPr>
                <w:lang w:val="lt-LT"/>
              </w:rPr>
            </w:pPr>
            <w:r w:rsidRPr="00151D9C">
              <w:rPr>
                <w:lang w:val="lt-LT"/>
              </w:rPr>
              <w:t>Saugykloje yra automatinio darbinių duomenų perkėlimo į rezervinę erdvę prevencinės priemonės, aktyvuojamos pasirodžius pirmiems disko nepatikimumo požymiams.</w:t>
            </w:r>
          </w:p>
          <w:p w14:paraId="12FC4D78" w14:textId="77777777" w:rsidR="00F06BC3" w:rsidRPr="00151D9C" w:rsidRDefault="00621D68" w:rsidP="00903AD6">
            <w:pPr>
              <w:rPr>
                <w:lang w:val="lt-LT"/>
              </w:rPr>
            </w:pPr>
            <w:hyperlink r:id="rId18" w:history="1">
              <w:r w:rsidR="00F06BC3" w:rsidRPr="00151D9C">
                <w:rPr>
                  <w:rStyle w:val="Hipersaitas"/>
                  <w:lang w:val="lt-LT"/>
                </w:rPr>
                <w:t>https://www.ibm.com/downloads/cas/US-ENUS119-023-CA</w:t>
              </w:r>
            </w:hyperlink>
            <w:r w:rsidR="00F06BC3" w:rsidRPr="00151D9C">
              <w:rPr>
                <w:lang w:val="lt-LT"/>
              </w:rPr>
              <w:t xml:space="preserve"> 4 psl.</w:t>
            </w:r>
          </w:p>
          <w:p w14:paraId="7434B1F5" w14:textId="77777777" w:rsidR="00F06BC3" w:rsidRPr="00151D9C" w:rsidRDefault="00F06BC3" w:rsidP="00903AD6">
            <w:pPr>
              <w:rPr>
                <w:lang w:val="lt-LT"/>
              </w:rPr>
            </w:pPr>
            <w:r w:rsidRPr="00151D9C">
              <w:rPr>
                <w:lang w:val="lt-LT"/>
              </w:rPr>
              <w:t>Saugykla turi nuotolinio monitoringo sistemą, prijungiamą prie gamintojo techninės priežiūros centro. Sistema pateikia mazgų prevencinio keitimo rekomendacijas, diagnozuoja sutrikimus ir inicijuoja atsarginių dalių tiekimą, teikia programinės įrangos naujinimo rekomendacijas. Informacija apie sutrikimus siunčiama gamintojui ir sistemos administratoriams.</w:t>
            </w:r>
          </w:p>
          <w:p w14:paraId="249BFB24" w14:textId="77777777" w:rsidR="00F06BC3" w:rsidRPr="00151D9C" w:rsidRDefault="00621D68" w:rsidP="00903AD6">
            <w:pPr>
              <w:rPr>
                <w:color w:val="0070C0"/>
                <w:lang w:val="lt-LT"/>
              </w:rPr>
            </w:pPr>
            <w:hyperlink r:id="rId19" w:history="1">
              <w:r w:rsidR="00F06BC3" w:rsidRPr="00151D9C">
                <w:rPr>
                  <w:rStyle w:val="Hipersaitas"/>
                  <w:lang w:val="lt-LT"/>
                </w:rPr>
                <w:t>https://www.ibm.com/support/knowledgecenter/STHGUJ_8.3.1/com.ibm.storwize.v5100.831.doc/svc_callhome_ovrvw.html</w:t>
              </w:r>
            </w:hyperlink>
            <w:r w:rsidR="00F06BC3" w:rsidRPr="00151D9C">
              <w:rPr>
                <w:color w:val="0070C0"/>
                <w:lang w:val="lt-LT"/>
              </w:rPr>
              <w:t xml:space="preserve"> </w:t>
            </w:r>
          </w:p>
        </w:tc>
      </w:tr>
      <w:tr w:rsidR="00F06BC3" w:rsidRPr="00BE57B3" w14:paraId="7DED2873" w14:textId="77777777" w:rsidTr="0027405D">
        <w:trPr>
          <w:jc w:val="center"/>
        </w:trPr>
        <w:tc>
          <w:tcPr>
            <w:tcW w:w="771" w:type="dxa"/>
            <w:shd w:val="clear" w:color="auto" w:fill="auto"/>
            <w:vAlign w:val="center"/>
          </w:tcPr>
          <w:p w14:paraId="50B7AE75" w14:textId="77777777" w:rsidR="00F06BC3" w:rsidRPr="00151D9C" w:rsidRDefault="00F06BC3" w:rsidP="00903AD6">
            <w:pPr>
              <w:jc w:val="center"/>
              <w:rPr>
                <w:lang w:val="lt-LT"/>
              </w:rPr>
            </w:pPr>
            <w:r w:rsidRPr="00151D9C">
              <w:rPr>
                <w:lang w:val="lt-LT"/>
              </w:rPr>
              <w:t>10.</w:t>
            </w:r>
          </w:p>
        </w:tc>
        <w:tc>
          <w:tcPr>
            <w:tcW w:w="2064" w:type="dxa"/>
            <w:shd w:val="clear" w:color="auto" w:fill="auto"/>
            <w:vAlign w:val="center"/>
          </w:tcPr>
          <w:p w14:paraId="31ACA3E2" w14:textId="77777777" w:rsidR="00F06BC3" w:rsidRPr="00151D9C" w:rsidRDefault="00F06BC3" w:rsidP="00903AD6">
            <w:pPr>
              <w:rPr>
                <w:lang w:val="lt-LT"/>
              </w:rPr>
            </w:pPr>
            <w:r w:rsidRPr="00151D9C">
              <w:rPr>
                <w:lang w:val="lt-LT"/>
              </w:rPr>
              <w:t>Talpos konfigūravimas ir valdymas</w:t>
            </w:r>
          </w:p>
        </w:tc>
        <w:tc>
          <w:tcPr>
            <w:tcW w:w="3261" w:type="dxa"/>
            <w:shd w:val="clear" w:color="auto" w:fill="auto"/>
            <w:vAlign w:val="center"/>
          </w:tcPr>
          <w:p w14:paraId="4717E5B9" w14:textId="77777777" w:rsidR="00F06BC3" w:rsidRPr="00151D9C" w:rsidRDefault="00F06BC3" w:rsidP="00903AD6">
            <w:pPr>
              <w:rPr>
                <w:lang w:val="lt-LT"/>
              </w:rPr>
            </w:pPr>
            <w:r w:rsidRPr="00151D9C">
              <w:rPr>
                <w:lang w:val="lt-LT"/>
              </w:rPr>
              <w:t>Turi būti pateikta valdymo programinė įranga, leidžianti valdyti  siūlomą duomenų saugyklą.</w:t>
            </w:r>
          </w:p>
          <w:p w14:paraId="7AD4D520" w14:textId="77777777" w:rsidR="00F06BC3" w:rsidRPr="00151D9C" w:rsidRDefault="00F06BC3" w:rsidP="00903AD6">
            <w:pPr>
              <w:rPr>
                <w:lang w:val="lt-LT"/>
              </w:rPr>
            </w:pPr>
            <w:r w:rsidRPr="00151D9C">
              <w:rPr>
                <w:lang w:val="lt-LT"/>
              </w:rPr>
              <w:t>Programinė įranga turi leisti kurti virtualius diskus, viršijančius fizinių diskų talpą (thin provisioning), kurti virtualius diskus, kurių duomenys paskirstomi tarp visų nurodytų fizinių diskų, apimančių kelias RAID grupes. Talpos resursų padalinimas ir valdymas turi būti atliekamas LUN ir VMware VVol arba lygiavertės virtualizavimo platformos lygmenyje. PĮ turi leisti padalinti sistemos resursus kelioms virtualioms resursų grupėms, kurioms nustatomi skirtingi greitaveikos reikalavimai.</w:t>
            </w:r>
          </w:p>
          <w:p w14:paraId="5201348B" w14:textId="77777777" w:rsidR="00F06BC3" w:rsidRPr="00151D9C" w:rsidRDefault="00F06BC3" w:rsidP="00903AD6">
            <w:pPr>
              <w:rPr>
                <w:lang w:val="lt-LT"/>
              </w:rPr>
            </w:pPr>
            <w:r w:rsidRPr="00151D9C">
              <w:rPr>
                <w:lang w:val="lt-LT"/>
              </w:rPr>
              <w:t>Apkrovų ribojimas turi būti nustatomas saugyklos virtualių diskų lygmenyje.</w:t>
            </w:r>
          </w:p>
          <w:p w14:paraId="1349A585" w14:textId="77777777" w:rsidR="00F06BC3" w:rsidRPr="00151D9C" w:rsidRDefault="00F06BC3" w:rsidP="00903AD6">
            <w:pPr>
              <w:rPr>
                <w:lang w:val="lt-LT"/>
              </w:rPr>
            </w:pPr>
            <w:r w:rsidRPr="00151D9C">
              <w:rPr>
                <w:lang w:val="lt-LT"/>
              </w:rPr>
              <w:t>Saugyklose turi būti įdiegtos talpos optimizavimo priemonės, užtikrinančios duomenų suspaudimą (compression) ir išdubliavimą (deduplication). Duomenų suspaudimo ir išdubliavimo funkcionalumas turi būti aktyvuojamas loginio diskinio vieneto lygmenyje.</w:t>
            </w:r>
          </w:p>
          <w:p w14:paraId="0B5F9DCF" w14:textId="77777777" w:rsidR="00F06BC3" w:rsidRPr="00151D9C" w:rsidRDefault="00F06BC3" w:rsidP="00903AD6">
            <w:pPr>
              <w:rPr>
                <w:lang w:val="lt-LT"/>
              </w:rPr>
            </w:pPr>
            <w:r w:rsidRPr="00151D9C">
              <w:rPr>
                <w:lang w:val="lt-LT"/>
              </w:rPr>
              <w:t>Siūloma duomenų saugykla turi turėti įdiegtą duomenų šifravimo funkcionalumą. Duomenų šifravimo funkcionalumas turi būti aparatinis (hardware) ir turi nemažinti reikalaujamos duomenų saugyklos spartos.</w:t>
            </w:r>
          </w:p>
        </w:tc>
        <w:tc>
          <w:tcPr>
            <w:tcW w:w="3388" w:type="dxa"/>
            <w:vAlign w:val="center"/>
          </w:tcPr>
          <w:p w14:paraId="6E35D468" w14:textId="77777777" w:rsidR="00F06BC3" w:rsidRPr="00151D9C" w:rsidRDefault="00F06BC3" w:rsidP="00903AD6">
            <w:pPr>
              <w:rPr>
                <w:lang w:val="lt-LT"/>
              </w:rPr>
            </w:pPr>
            <w:r w:rsidRPr="00151D9C">
              <w:rPr>
                <w:lang w:val="lt-LT"/>
              </w:rPr>
              <w:t>Pateikta valdymo programinė įranga, leidžianti valdyti  siūlomą duomenų saugyklą.</w:t>
            </w:r>
          </w:p>
          <w:p w14:paraId="22227B31" w14:textId="77777777" w:rsidR="00F06BC3" w:rsidRPr="00151D9C" w:rsidRDefault="00621D68" w:rsidP="00903AD6">
            <w:pPr>
              <w:rPr>
                <w:lang w:val="lt-LT"/>
              </w:rPr>
            </w:pPr>
            <w:hyperlink r:id="rId20" w:history="1">
              <w:r w:rsidR="00F06BC3" w:rsidRPr="00151D9C">
                <w:rPr>
                  <w:rStyle w:val="Hipersaitas"/>
                  <w:lang w:val="lt-LT"/>
                </w:rPr>
                <w:t>https://www.ibm.com/support/knowledgecenter/STHGUJ_8.3.1/com.ibm.storwize.v5100.831.doc/svc_managementgui_971012.html</w:t>
              </w:r>
            </w:hyperlink>
            <w:r w:rsidR="00F06BC3" w:rsidRPr="00151D9C">
              <w:rPr>
                <w:lang w:val="lt-LT"/>
              </w:rPr>
              <w:t xml:space="preserve"> </w:t>
            </w:r>
          </w:p>
          <w:p w14:paraId="1FDCBF60" w14:textId="77777777" w:rsidR="00F06BC3" w:rsidRPr="00151D9C" w:rsidRDefault="00F06BC3" w:rsidP="00903AD6">
            <w:pPr>
              <w:rPr>
                <w:lang w:val="lt-LT"/>
              </w:rPr>
            </w:pPr>
            <w:r w:rsidRPr="00151D9C">
              <w:rPr>
                <w:lang w:val="lt-LT"/>
              </w:rPr>
              <w:t>Programinė įranga leidžia kurti virtualius diskus, viršijančius fizinių diskų talpą (thin provisioning), kurti virtualius diskus, kurių duomenys paskirstomi tarp visų nurodytų fizinių diskų, apimančių kelias RAID grupes.</w:t>
            </w:r>
            <w:r w:rsidRPr="00151D9C">
              <w:rPr>
                <w:color w:val="0070C0"/>
                <w:lang w:val="lt-LT"/>
              </w:rPr>
              <w:t xml:space="preserve"> </w:t>
            </w:r>
            <w:r w:rsidRPr="00151D9C">
              <w:rPr>
                <w:lang w:val="lt-LT"/>
              </w:rPr>
              <w:t>Talpos resursų padalinimas ir valdymas atliekamas LUN ir VMware VVol virtualizavimo platformos lygmenyje. PĮ leidžia padalinti sistemos resursus kelioms virtualioms resursų grupėms, kurioms nustatomi skirtingi greitaveikos reikalavimai.</w:t>
            </w:r>
          </w:p>
          <w:p w14:paraId="72A67EAB" w14:textId="77777777" w:rsidR="00F06BC3" w:rsidRPr="00151D9C" w:rsidRDefault="00F06BC3" w:rsidP="00903AD6">
            <w:pPr>
              <w:rPr>
                <w:lang w:val="lt-LT"/>
              </w:rPr>
            </w:pPr>
            <w:r w:rsidRPr="00151D9C">
              <w:rPr>
                <w:lang w:val="lt-LT"/>
              </w:rPr>
              <w:t>Apkrovų ribojimas nustatomas saugyklos virtualių diskų lygmenyje.</w:t>
            </w:r>
          </w:p>
          <w:p w14:paraId="78565A2F" w14:textId="77777777" w:rsidR="00F06BC3" w:rsidRPr="00151D9C" w:rsidRDefault="00621D68" w:rsidP="00903AD6">
            <w:pPr>
              <w:rPr>
                <w:lang w:val="lt-LT"/>
              </w:rPr>
            </w:pPr>
            <w:hyperlink r:id="rId21" w:history="1">
              <w:r w:rsidR="00F06BC3" w:rsidRPr="00151D9C">
                <w:rPr>
                  <w:rStyle w:val="Hipersaitas"/>
                  <w:lang w:val="lt-LT"/>
                </w:rPr>
                <w:t>https://www.ibm.com/downloads/cas/US-ENUS119-023-CA</w:t>
              </w:r>
            </w:hyperlink>
            <w:r w:rsidR="00F06BC3" w:rsidRPr="00151D9C">
              <w:rPr>
                <w:lang w:val="lt-LT"/>
              </w:rPr>
              <w:t xml:space="preserve">  4 psl.</w:t>
            </w:r>
          </w:p>
          <w:p w14:paraId="23CEA4DA" w14:textId="77777777" w:rsidR="00F06BC3" w:rsidRPr="00151D9C" w:rsidRDefault="00621D68" w:rsidP="00903AD6">
            <w:pPr>
              <w:rPr>
                <w:lang w:val="lt-LT"/>
              </w:rPr>
            </w:pPr>
            <w:hyperlink r:id="rId22" w:history="1">
              <w:r w:rsidR="00F06BC3" w:rsidRPr="00151D9C">
                <w:rPr>
                  <w:rStyle w:val="Hipersaitas"/>
                  <w:lang w:val="lt-LT"/>
                </w:rPr>
                <w:t>https://www.ibm.com/support/knowledgecenter/STHGUJ_8.3.1/com.ibm.storwize.v5100.831.doc/svc_icconfigvirtualvolumes.html</w:t>
              </w:r>
            </w:hyperlink>
            <w:r w:rsidR="00F06BC3" w:rsidRPr="00151D9C">
              <w:rPr>
                <w:lang w:val="lt-LT"/>
              </w:rPr>
              <w:t xml:space="preserve"> </w:t>
            </w:r>
          </w:p>
          <w:p w14:paraId="499708B3" w14:textId="77777777" w:rsidR="00F06BC3" w:rsidRPr="00151D9C" w:rsidRDefault="00621D68" w:rsidP="00903AD6">
            <w:pPr>
              <w:rPr>
                <w:lang w:val="lt-LT"/>
              </w:rPr>
            </w:pPr>
            <w:hyperlink r:id="rId23" w:history="1">
              <w:r w:rsidR="00F06BC3" w:rsidRPr="00151D9C">
                <w:rPr>
                  <w:rStyle w:val="Hipersaitas"/>
                  <w:lang w:val="lt-LT"/>
                </w:rPr>
                <w:t>https://www.ibm.com/support/knowledgecenter/STHGUJ_8.3.1/com.ibm.storwize.v5100.831.doc/svc_volumethrottles.html</w:t>
              </w:r>
            </w:hyperlink>
            <w:r w:rsidR="00F06BC3" w:rsidRPr="00151D9C">
              <w:rPr>
                <w:lang w:val="lt-LT"/>
              </w:rPr>
              <w:t xml:space="preserve"> </w:t>
            </w:r>
          </w:p>
          <w:p w14:paraId="42359C22" w14:textId="77777777" w:rsidR="00F06BC3" w:rsidRPr="00151D9C" w:rsidRDefault="00F06BC3" w:rsidP="00903AD6">
            <w:pPr>
              <w:rPr>
                <w:lang w:val="lt-LT"/>
              </w:rPr>
            </w:pPr>
            <w:r w:rsidRPr="00151D9C">
              <w:rPr>
                <w:lang w:val="lt-LT"/>
              </w:rPr>
              <w:t>Saugyklose įdiegtos talpos optimizavimo priemonės, užtikrinančios duomenų suspaudimą (compression) ir išdubliavimą (deduplication). Duomenų suspaudimo ir išdubliavimo funkcionalumas aktyvuojamas loginio diskinio vieneto lygmenyje.</w:t>
            </w:r>
          </w:p>
          <w:p w14:paraId="1DB3ADC7" w14:textId="77777777" w:rsidR="00F06BC3" w:rsidRPr="00151D9C" w:rsidRDefault="00621D68" w:rsidP="00903AD6">
            <w:pPr>
              <w:rPr>
                <w:lang w:val="lt-LT"/>
              </w:rPr>
            </w:pPr>
            <w:hyperlink r:id="rId24" w:history="1">
              <w:r w:rsidR="00F06BC3" w:rsidRPr="00151D9C">
                <w:rPr>
                  <w:rStyle w:val="Hipersaitas"/>
                  <w:lang w:val="lt-LT"/>
                </w:rPr>
                <w:t>https://www.ibm.com/downloads/cas/US-ENUS119-023-CA</w:t>
              </w:r>
            </w:hyperlink>
            <w:r w:rsidR="00F06BC3" w:rsidRPr="00151D9C">
              <w:rPr>
                <w:lang w:val="lt-LT"/>
              </w:rPr>
              <w:t xml:space="preserve"> </w:t>
            </w:r>
            <w:r w:rsidR="00F06BC3" w:rsidRPr="00151D9C">
              <w:t>4 psl.</w:t>
            </w:r>
          </w:p>
          <w:p w14:paraId="111E7493" w14:textId="77777777" w:rsidR="00F06BC3" w:rsidRPr="00151D9C" w:rsidRDefault="00621D68" w:rsidP="00903AD6">
            <w:pPr>
              <w:rPr>
                <w:lang w:val="lt-LT"/>
              </w:rPr>
            </w:pPr>
            <w:hyperlink r:id="rId25" w:history="1">
              <w:r w:rsidR="00F06BC3" w:rsidRPr="00151D9C">
                <w:rPr>
                  <w:rStyle w:val="Hipersaitas"/>
                  <w:lang w:val="lt-LT"/>
                </w:rPr>
                <w:t>https://www.ibm.com/support/knowledgecenter/STHGUJ_8.3.1/com.ibm.flashsystem.5100.831.doc/svc_spaceefficentvdisks_3r7ayd.html</w:t>
              </w:r>
            </w:hyperlink>
            <w:r w:rsidR="00F06BC3" w:rsidRPr="00151D9C">
              <w:rPr>
                <w:lang w:val="lt-LT"/>
              </w:rPr>
              <w:t xml:space="preserve"> </w:t>
            </w:r>
          </w:p>
          <w:p w14:paraId="586AF79A" w14:textId="77777777" w:rsidR="00F06BC3" w:rsidRPr="00151D9C" w:rsidRDefault="00F06BC3" w:rsidP="00903AD6">
            <w:pPr>
              <w:rPr>
                <w:lang w:val="lt-LT"/>
              </w:rPr>
            </w:pPr>
            <w:r w:rsidRPr="00151D9C">
              <w:rPr>
                <w:lang w:val="lt-LT"/>
              </w:rPr>
              <w:t>Siūloma duomenų saugykla turi įdiegtą duomenų šifravimo funkcionalumą. Duomenų šifravimo funkcionalumas aparatinis (hardware) ir nemažinti reikalaujamos duomenų saugyklos spartos.</w:t>
            </w:r>
          </w:p>
          <w:p w14:paraId="1AA9C4BC" w14:textId="77777777" w:rsidR="00F06BC3" w:rsidRPr="00151D9C" w:rsidRDefault="00621D68" w:rsidP="00903AD6">
            <w:pPr>
              <w:rPr>
                <w:color w:val="0070C0"/>
                <w:lang w:val="lt-LT"/>
              </w:rPr>
            </w:pPr>
            <w:hyperlink r:id="rId26" w:history="1">
              <w:r w:rsidR="00F06BC3" w:rsidRPr="00151D9C">
                <w:rPr>
                  <w:rStyle w:val="Hipersaitas"/>
                  <w:lang w:val="lt-LT"/>
                </w:rPr>
                <w:t>https://www.ibm.com/downloads/cas/US-ENUS119-023-CA</w:t>
              </w:r>
            </w:hyperlink>
            <w:r w:rsidR="00F06BC3" w:rsidRPr="00151D9C">
              <w:rPr>
                <w:lang w:val="lt-LT"/>
              </w:rPr>
              <w:t xml:space="preserve"> </w:t>
            </w:r>
            <w:r w:rsidR="00F06BC3" w:rsidRPr="00151D9C">
              <w:t>4psl.</w:t>
            </w:r>
          </w:p>
        </w:tc>
      </w:tr>
      <w:tr w:rsidR="00F06BC3" w:rsidRPr="00BE57B3" w14:paraId="6589AFF3" w14:textId="77777777" w:rsidTr="0027405D">
        <w:trPr>
          <w:jc w:val="center"/>
        </w:trPr>
        <w:tc>
          <w:tcPr>
            <w:tcW w:w="771" w:type="dxa"/>
            <w:shd w:val="clear" w:color="auto" w:fill="auto"/>
            <w:vAlign w:val="center"/>
          </w:tcPr>
          <w:p w14:paraId="0E35C0E9" w14:textId="77777777" w:rsidR="00F06BC3" w:rsidRPr="00151D9C" w:rsidRDefault="00F06BC3" w:rsidP="00903AD6">
            <w:pPr>
              <w:jc w:val="center"/>
              <w:rPr>
                <w:lang w:val="lt-LT"/>
              </w:rPr>
            </w:pPr>
            <w:r w:rsidRPr="00151D9C">
              <w:rPr>
                <w:lang w:val="lt-LT"/>
              </w:rPr>
              <w:t>11.</w:t>
            </w:r>
          </w:p>
        </w:tc>
        <w:tc>
          <w:tcPr>
            <w:tcW w:w="2064" w:type="dxa"/>
            <w:shd w:val="clear" w:color="auto" w:fill="auto"/>
            <w:vAlign w:val="center"/>
          </w:tcPr>
          <w:p w14:paraId="3F366B4F" w14:textId="77777777" w:rsidR="00F06BC3" w:rsidRPr="00151D9C" w:rsidRDefault="00F06BC3" w:rsidP="00903AD6">
            <w:pPr>
              <w:rPr>
                <w:lang w:val="lt-LT"/>
              </w:rPr>
            </w:pPr>
            <w:r w:rsidRPr="00151D9C">
              <w:rPr>
                <w:lang w:val="lt-LT"/>
              </w:rPr>
              <w:t>Kopijų valdymo PĮ</w:t>
            </w:r>
          </w:p>
        </w:tc>
        <w:tc>
          <w:tcPr>
            <w:tcW w:w="3261" w:type="dxa"/>
            <w:shd w:val="clear" w:color="auto" w:fill="auto"/>
            <w:vAlign w:val="center"/>
          </w:tcPr>
          <w:p w14:paraId="25BF862D" w14:textId="77777777" w:rsidR="00F06BC3" w:rsidRPr="00151D9C" w:rsidRDefault="00F06BC3" w:rsidP="00903AD6">
            <w:pPr>
              <w:rPr>
                <w:lang w:val="lt-LT"/>
              </w:rPr>
            </w:pPr>
            <w:r w:rsidRPr="00151D9C">
              <w:rPr>
                <w:lang w:val="lt-LT"/>
              </w:rPr>
              <w:t xml:space="preserve">Turi būti pateiktas realaus laiko arba tam tikru laiko momentu automatizuotas loginių diskų momentinių (angl. Snapshot) ir pilnų (angl. Clone) kopijų funkcionalumas visai siūlomai saugyklos talpai. </w:t>
            </w:r>
          </w:p>
        </w:tc>
        <w:tc>
          <w:tcPr>
            <w:tcW w:w="3388" w:type="dxa"/>
            <w:vAlign w:val="center"/>
          </w:tcPr>
          <w:p w14:paraId="3F8B22F9" w14:textId="77777777" w:rsidR="00F06BC3" w:rsidRPr="00151D9C" w:rsidRDefault="00F06BC3" w:rsidP="00903AD6">
            <w:pPr>
              <w:rPr>
                <w:lang w:val="lt-LT"/>
              </w:rPr>
            </w:pPr>
            <w:r w:rsidRPr="00151D9C">
              <w:rPr>
                <w:lang w:val="lt-LT"/>
              </w:rPr>
              <w:t xml:space="preserve">Pateiktas realaus laiko arba tam tikru laiko momentu automatizuotas loginių diskų momentinių (angl. Snapshot) ir pilnų (angl. Clone) kopijų funkcionalumas visai siūlomai saugyklos talpai. </w:t>
            </w:r>
          </w:p>
          <w:p w14:paraId="57C96DE4" w14:textId="77777777" w:rsidR="00F06BC3" w:rsidRPr="00151D9C" w:rsidRDefault="00621D68" w:rsidP="00903AD6">
            <w:pPr>
              <w:rPr>
                <w:lang w:val="lt-LT"/>
              </w:rPr>
            </w:pPr>
            <w:hyperlink r:id="rId27" w:history="1">
              <w:r w:rsidR="00F06BC3" w:rsidRPr="00151D9C">
                <w:rPr>
                  <w:rStyle w:val="Hipersaitas"/>
                  <w:lang w:val="lt-LT"/>
                </w:rPr>
                <w:t>https://www.ibm.com/downloads/cas/US-ENUS119-023-CA</w:t>
              </w:r>
            </w:hyperlink>
            <w:r w:rsidR="00F06BC3" w:rsidRPr="00151D9C">
              <w:rPr>
                <w:lang w:val="lt-LT"/>
              </w:rPr>
              <w:t xml:space="preserve"> </w:t>
            </w:r>
            <w:r w:rsidR="00F06BC3" w:rsidRPr="00151D9C">
              <w:t xml:space="preserve">4psl. </w:t>
            </w:r>
          </w:p>
        </w:tc>
      </w:tr>
      <w:tr w:rsidR="00F06BC3" w:rsidRPr="00BE57B3" w14:paraId="4147042F" w14:textId="77777777" w:rsidTr="0027405D">
        <w:trPr>
          <w:jc w:val="center"/>
        </w:trPr>
        <w:tc>
          <w:tcPr>
            <w:tcW w:w="771" w:type="dxa"/>
            <w:shd w:val="clear" w:color="auto" w:fill="auto"/>
            <w:vAlign w:val="center"/>
          </w:tcPr>
          <w:p w14:paraId="6E2FDB3C" w14:textId="77777777" w:rsidR="00F06BC3" w:rsidRPr="00151D9C" w:rsidRDefault="00F06BC3" w:rsidP="00903AD6">
            <w:pPr>
              <w:jc w:val="center"/>
              <w:rPr>
                <w:lang w:val="lt-LT"/>
              </w:rPr>
            </w:pPr>
            <w:r w:rsidRPr="00151D9C">
              <w:rPr>
                <w:lang w:val="lt-LT"/>
              </w:rPr>
              <w:t>12.</w:t>
            </w:r>
          </w:p>
        </w:tc>
        <w:tc>
          <w:tcPr>
            <w:tcW w:w="2064" w:type="dxa"/>
            <w:shd w:val="clear" w:color="auto" w:fill="auto"/>
            <w:vAlign w:val="center"/>
          </w:tcPr>
          <w:p w14:paraId="3CFA8475" w14:textId="77777777" w:rsidR="00F06BC3" w:rsidRPr="00151D9C" w:rsidRDefault="00F06BC3" w:rsidP="00903AD6">
            <w:pPr>
              <w:rPr>
                <w:lang w:val="lt-LT"/>
              </w:rPr>
            </w:pPr>
            <w:r w:rsidRPr="00151D9C">
              <w:rPr>
                <w:lang w:val="lt-LT"/>
              </w:rPr>
              <w:t>Nuotolinio replikavimo PĮ</w:t>
            </w:r>
          </w:p>
        </w:tc>
        <w:tc>
          <w:tcPr>
            <w:tcW w:w="3261" w:type="dxa"/>
            <w:shd w:val="clear" w:color="auto" w:fill="auto"/>
            <w:vAlign w:val="center"/>
          </w:tcPr>
          <w:p w14:paraId="71B8597D" w14:textId="77777777" w:rsidR="00F06BC3" w:rsidRPr="00151D9C" w:rsidRDefault="00F06BC3" w:rsidP="00903AD6">
            <w:pPr>
              <w:rPr>
                <w:lang w:val="lt-LT"/>
              </w:rPr>
            </w:pPr>
            <w:r w:rsidRPr="00151D9C">
              <w:rPr>
                <w:lang w:val="lt-LT"/>
              </w:rPr>
              <w:t xml:space="preserve">Turi būti pateikta virtualių diskų nuotolinio replikavimo (sinchroniniu bei asinchroniniu būdu) programinė įranga. Programinė įranga turi turėti grafinę ir CLI sąsajas, bei palaikyti susijusių virtualių diskų grupių (consistency groups) replikavimą. </w:t>
            </w:r>
          </w:p>
          <w:p w14:paraId="484DFA35" w14:textId="77777777" w:rsidR="00F06BC3" w:rsidRPr="00151D9C" w:rsidRDefault="00F06BC3" w:rsidP="00903AD6">
            <w:pPr>
              <w:rPr>
                <w:lang w:val="lt-LT"/>
              </w:rPr>
            </w:pPr>
          </w:p>
          <w:p w14:paraId="7284AF5F" w14:textId="77777777" w:rsidR="00F06BC3" w:rsidRPr="00151D9C" w:rsidRDefault="00F06BC3" w:rsidP="00903AD6">
            <w:pPr>
              <w:rPr>
                <w:lang w:val="lt-LT"/>
              </w:rPr>
            </w:pPr>
          </w:p>
          <w:p w14:paraId="6748D3D5" w14:textId="77777777" w:rsidR="00F06BC3" w:rsidRPr="00151D9C" w:rsidRDefault="00F06BC3" w:rsidP="00903AD6">
            <w:pPr>
              <w:rPr>
                <w:lang w:val="lt-LT"/>
              </w:rPr>
            </w:pPr>
          </w:p>
          <w:p w14:paraId="6FF38A30" w14:textId="77777777" w:rsidR="00F06BC3" w:rsidRPr="00151D9C" w:rsidRDefault="00F06BC3" w:rsidP="00903AD6">
            <w:pPr>
              <w:rPr>
                <w:lang w:val="lt-LT"/>
              </w:rPr>
            </w:pPr>
          </w:p>
          <w:p w14:paraId="6D093E48" w14:textId="77777777" w:rsidR="00F06BC3" w:rsidRPr="00151D9C" w:rsidRDefault="00F06BC3" w:rsidP="00903AD6">
            <w:pPr>
              <w:rPr>
                <w:lang w:val="lt-LT"/>
              </w:rPr>
            </w:pPr>
            <w:r w:rsidRPr="00151D9C">
              <w:rPr>
                <w:lang w:val="lt-LT"/>
              </w:rPr>
              <w:t>Kartu su Pirkėjo naudojama VMware virtualizacijos platforma turi būti galima sukonfigūruoti aukšto patikimumo funkcionalumą, kuris užtikrintų vienos  saugyklos gedimo atveju automatinį, su ja dirbusių tarnybinių stočių, perjungimą darbui su kitame duomenų centre esančia duomenų saugykla, nesutrikdant saugyklas naudojančių sistemų veiklos bei neprarantant duomenų. Esant normaliai duomenų saugyklų veiklai tarnybinės stotys turi atlikti skaitymo/rašymo operacijas su to paties duomenų centro duomenų saugykla, kur ir yra pačios tarnybinės stotys.</w:t>
            </w:r>
          </w:p>
          <w:p w14:paraId="16A75143" w14:textId="77777777" w:rsidR="00F06BC3" w:rsidRPr="00151D9C" w:rsidRDefault="00F06BC3" w:rsidP="00903AD6">
            <w:pPr>
              <w:rPr>
                <w:lang w:val="lt-LT"/>
              </w:rPr>
            </w:pPr>
            <w:r w:rsidRPr="00151D9C">
              <w:rPr>
                <w:lang w:val="lt-LT"/>
              </w:rPr>
              <w:t xml:space="preserve">Programinės įrangos licencijos turi būti pateiktos visai saugyklos talpai. </w:t>
            </w:r>
          </w:p>
        </w:tc>
        <w:tc>
          <w:tcPr>
            <w:tcW w:w="3388" w:type="dxa"/>
            <w:vAlign w:val="center"/>
          </w:tcPr>
          <w:p w14:paraId="2BE5299E" w14:textId="77777777" w:rsidR="00F06BC3" w:rsidRPr="00151D9C" w:rsidRDefault="00F06BC3" w:rsidP="00903AD6">
            <w:pPr>
              <w:rPr>
                <w:lang w:val="lt-LT"/>
              </w:rPr>
            </w:pPr>
            <w:r w:rsidRPr="00151D9C">
              <w:rPr>
                <w:lang w:val="lt-LT"/>
              </w:rPr>
              <w:t xml:space="preserve">Pateikta virtualių diskų nuotolinio replikavimo (sinchroniniu bei asinchroniniu būdu) programinė įranga. Programinė įranga turi grafinę ir CLI sąsajas, bei palaiko susijusių virtualių diskų grupių (consistency groups) replikavimą. </w:t>
            </w:r>
          </w:p>
          <w:p w14:paraId="117A67AC" w14:textId="77777777" w:rsidR="00F06BC3" w:rsidRPr="00151D9C" w:rsidRDefault="00621D68" w:rsidP="00903AD6">
            <w:pPr>
              <w:rPr>
                <w:lang w:val="lt-LT"/>
              </w:rPr>
            </w:pPr>
            <w:hyperlink r:id="rId28" w:history="1">
              <w:r w:rsidR="00F06BC3" w:rsidRPr="00151D9C">
                <w:rPr>
                  <w:rStyle w:val="Hipersaitas"/>
                  <w:lang w:val="lt-LT"/>
                </w:rPr>
                <w:t>https://www.ibm.com/downloads/cas/US-ENUS119-023-CA</w:t>
              </w:r>
            </w:hyperlink>
            <w:r w:rsidR="00F06BC3" w:rsidRPr="00151D9C">
              <w:rPr>
                <w:lang w:val="lt-LT"/>
              </w:rPr>
              <w:t xml:space="preserve"> </w:t>
            </w:r>
            <w:r w:rsidR="00F06BC3" w:rsidRPr="00151D9C">
              <w:t>4psl.</w:t>
            </w:r>
          </w:p>
          <w:p w14:paraId="1FE7D9B9" w14:textId="77777777" w:rsidR="00F06BC3" w:rsidRPr="00151D9C" w:rsidRDefault="00621D68" w:rsidP="00903AD6">
            <w:pPr>
              <w:rPr>
                <w:lang w:val="lt-LT"/>
              </w:rPr>
            </w:pPr>
            <w:hyperlink r:id="rId29" w:history="1">
              <w:r w:rsidR="00F06BC3" w:rsidRPr="00151D9C">
                <w:rPr>
                  <w:rStyle w:val="Hipersaitas"/>
                  <w:lang w:val="lt-LT"/>
                </w:rPr>
                <w:t>https://www.ibm.com/support/knowledgecenter/STHGUJ_8.3.1/com.ibm.storwize.v5100.831.doc/svc_copyservices_215fce.html</w:t>
              </w:r>
            </w:hyperlink>
            <w:r w:rsidR="00F06BC3" w:rsidRPr="00151D9C">
              <w:rPr>
                <w:lang w:val="lt-LT"/>
              </w:rPr>
              <w:t xml:space="preserve"> </w:t>
            </w:r>
          </w:p>
          <w:p w14:paraId="1C985671" w14:textId="77777777" w:rsidR="00F06BC3" w:rsidRPr="00151D9C" w:rsidRDefault="00F06BC3" w:rsidP="00903AD6">
            <w:pPr>
              <w:rPr>
                <w:lang w:val="lt-LT"/>
              </w:rPr>
            </w:pPr>
            <w:r w:rsidRPr="00151D9C">
              <w:rPr>
                <w:lang w:val="lt-LT"/>
              </w:rPr>
              <w:t>Kartu su Pirkėjo naudojama VMware virtualizacijos platforma galima sukonfigūruoti aukšto patikimumo funkcionalumą, kuris užtikrintų vienos  saugyklos gedimo atveju automatinį, su ja dirbusių tarnybinių stočių, perjungimą darbui su kitame duomenų centre esančia duomenų saugykla, nesutrikdant saugyklas naudojančių sistemų veiklos bei neprarantant duomenų. Esant normaliai duomenų saugyklų veiklai tarnybinės stotys atliks skaitymo/rašymo operacijas su to paties duomenų centro duomenų saugykla, kur ir yra pačios tarnybinės stotys.</w:t>
            </w:r>
          </w:p>
          <w:p w14:paraId="1B38E46D" w14:textId="77777777" w:rsidR="00F06BC3" w:rsidRPr="00151D9C" w:rsidRDefault="00621D68" w:rsidP="00903AD6">
            <w:pPr>
              <w:rPr>
                <w:lang w:val="lt-LT"/>
              </w:rPr>
            </w:pPr>
            <w:hyperlink r:id="rId30" w:history="1">
              <w:r w:rsidR="00F06BC3" w:rsidRPr="00151D9C">
                <w:rPr>
                  <w:rStyle w:val="Hipersaitas"/>
                  <w:lang w:val="lt-LT"/>
                </w:rPr>
                <w:t>https://www.ibm.com/support/knowledgecenter/STHGUJ_8.3.1/com.ibm.storwize.v5100.831.doc/gui_hyperswapvolumes.html</w:t>
              </w:r>
            </w:hyperlink>
            <w:r w:rsidR="00F06BC3" w:rsidRPr="00151D9C">
              <w:rPr>
                <w:lang w:val="lt-LT"/>
              </w:rPr>
              <w:t xml:space="preserve"> </w:t>
            </w:r>
          </w:p>
          <w:p w14:paraId="709FE5FD" w14:textId="77777777" w:rsidR="00F06BC3" w:rsidRPr="00151D9C" w:rsidRDefault="00F06BC3" w:rsidP="00903AD6">
            <w:pPr>
              <w:rPr>
                <w:color w:val="0070C0"/>
                <w:lang w:val="lt-LT"/>
              </w:rPr>
            </w:pPr>
            <w:r w:rsidRPr="00151D9C">
              <w:rPr>
                <w:lang w:val="lt-LT"/>
              </w:rPr>
              <w:t xml:space="preserve">Programinės įrangos licencijos pateiktos visai saugyklos talpai. </w:t>
            </w:r>
          </w:p>
        </w:tc>
      </w:tr>
      <w:tr w:rsidR="00F06BC3" w:rsidRPr="00BE57B3" w14:paraId="2D75D1B9" w14:textId="77777777" w:rsidTr="0027405D">
        <w:trPr>
          <w:jc w:val="center"/>
        </w:trPr>
        <w:tc>
          <w:tcPr>
            <w:tcW w:w="771" w:type="dxa"/>
            <w:shd w:val="clear" w:color="auto" w:fill="auto"/>
            <w:vAlign w:val="center"/>
          </w:tcPr>
          <w:p w14:paraId="5C7860DB" w14:textId="77777777" w:rsidR="00F06BC3" w:rsidRPr="00151D9C" w:rsidRDefault="00F06BC3" w:rsidP="00903AD6">
            <w:pPr>
              <w:jc w:val="center"/>
              <w:rPr>
                <w:lang w:val="lt-LT"/>
              </w:rPr>
            </w:pPr>
            <w:r w:rsidRPr="00151D9C">
              <w:rPr>
                <w:lang w:val="lt-LT"/>
              </w:rPr>
              <w:t>13.</w:t>
            </w:r>
          </w:p>
        </w:tc>
        <w:tc>
          <w:tcPr>
            <w:tcW w:w="2064" w:type="dxa"/>
            <w:shd w:val="clear" w:color="auto" w:fill="auto"/>
            <w:vAlign w:val="center"/>
          </w:tcPr>
          <w:p w14:paraId="11288CF9" w14:textId="77777777" w:rsidR="00F06BC3" w:rsidRPr="00151D9C" w:rsidRDefault="00F06BC3" w:rsidP="00903AD6">
            <w:pPr>
              <w:rPr>
                <w:lang w:val="lt-LT"/>
              </w:rPr>
            </w:pPr>
            <w:r w:rsidRPr="00151D9C">
              <w:rPr>
                <w:lang w:val="lt-LT"/>
              </w:rPr>
              <w:t>Duomenų saugyklos būsenos, talpos ir našumo stebėjimas ir valdymas</w:t>
            </w:r>
          </w:p>
        </w:tc>
        <w:tc>
          <w:tcPr>
            <w:tcW w:w="3261" w:type="dxa"/>
            <w:shd w:val="clear" w:color="auto" w:fill="auto"/>
            <w:vAlign w:val="center"/>
          </w:tcPr>
          <w:p w14:paraId="5BB4F702" w14:textId="77777777" w:rsidR="00F06BC3" w:rsidRPr="00151D9C" w:rsidRDefault="00F06BC3" w:rsidP="00903AD6">
            <w:pPr>
              <w:rPr>
                <w:lang w:val="lt-LT"/>
              </w:rPr>
            </w:pPr>
            <w:r w:rsidRPr="00151D9C">
              <w:rPr>
                <w:lang w:val="lt-LT"/>
              </w:rPr>
              <w:t>Turi būti pateikta siūlomų saugyklų stebėjimo programinė įranga, kaupianti ilgalaikę (ne trumpiau kaip 1 metų) statistiką apie duomenų saugyklos apkrovos, talpos ir kt. rodiklius. Stebėjimo programinė įranga turi generuoti įspėjimus apie viršytus leistinus rodiklius bei apie neįprastą parametrų pasikeitimą. Informacija turi būti pateikiama grafiniu ir tekstiniu pavidalu, turi būti galima sukonfigūruoti reguliarių ataskaitų generavimą.</w:t>
            </w:r>
          </w:p>
        </w:tc>
        <w:tc>
          <w:tcPr>
            <w:tcW w:w="3388" w:type="dxa"/>
            <w:vAlign w:val="center"/>
          </w:tcPr>
          <w:p w14:paraId="4874FDAA" w14:textId="77777777" w:rsidR="00F06BC3" w:rsidRPr="00151D9C" w:rsidRDefault="00F06BC3" w:rsidP="00903AD6">
            <w:pPr>
              <w:rPr>
                <w:lang w:val="lt-LT"/>
              </w:rPr>
            </w:pPr>
            <w:r w:rsidRPr="00151D9C">
              <w:rPr>
                <w:lang w:val="lt-LT"/>
              </w:rPr>
              <w:t>Pateikta siūlomų saugyklų stebėjimo programinė įranga, kaupianti ilgalaikę (ne trumpiau kaip 1 metų) statistiką apie duomenų saugyklos apkrovos, talpos ir kt. rodiklius. Stebėjimo programinė įranga generuoja įspėjimus apie viršytus leistinus rodiklius bei apie neįprastą parametrų pasikeitimą. Informacija pateikiama grafiniu ir tekstiniu pavidalu, galima sukonfigūruoti reguliarių ataskaitų generavimą.</w:t>
            </w:r>
          </w:p>
          <w:p w14:paraId="4B3438DA" w14:textId="77777777" w:rsidR="00F06BC3" w:rsidRPr="00151D9C" w:rsidRDefault="00621D68" w:rsidP="00903AD6">
            <w:pPr>
              <w:rPr>
                <w:lang w:val="lt-LT"/>
              </w:rPr>
            </w:pPr>
            <w:hyperlink r:id="rId31" w:history="1">
              <w:r w:rsidR="00F06BC3" w:rsidRPr="00151D9C">
                <w:rPr>
                  <w:rStyle w:val="Hipersaitas"/>
                  <w:lang w:val="lt-LT"/>
                </w:rPr>
                <w:t>https://www.ibm.com/downloads/cas/US-ENUS218-333-CA/name/US-ENUS218-333-CA.PDF</w:t>
              </w:r>
            </w:hyperlink>
            <w:r w:rsidR="00F06BC3" w:rsidRPr="00151D9C">
              <w:rPr>
                <w:lang w:val="lt-LT"/>
              </w:rPr>
              <w:t xml:space="preserve"> </w:t>
            </w:r>
            <w:r w:rsidR="00F06BC3" w:rsidRPr="00151D9C">
              <w:t>2-3 psl.</w:t>
            </w:r>
          </w:p>
        </w:tc>
      </w:tr>
      <w:tr w:rsidR="00F06BC3" w:rsidRPr="00BE57B3" w14:paraId="72AC29E4" w14:textId="77777777" w:rsidTr="0027405D">
        <w:trPr>
          <w:jc w:val="center"/>
        </w:trPr>
        <w:tc>
          <w:tcPr>
            <w:tcW w:w="771" w:type="dxa"/>
            <w:shd w:val="clear" w:color="auto" w:fill="auto"/>
            <w:vAlign w:val="center"/>
          </w:tcPr>
          <w:p w14:paraId="1BFB6779" w14:textId="77777777" w:rsidR="00F06BC3" w:rsidRPr="00151D9C" w:rsidRDefault="00F06BC3" w:rsidP="00903AD6">
            <w:pPr>
              <w:jc w:val="center"/>
              <w:rPr>
                <w:lang w:val="lt-LT"/>
              </w:rPr>
            </w:pPr>
            <w:r w:rsidRPr="00151D9C">
              <w:rPr>
                <w:lang w:val="lt-LT"/>
              </w:rPr>
              <w:t>14.</w:t>
            </w:r>
          </w:p>
        </w:tc>
        <w:tc>
          <w:tcPr>
            <w:tcW w:w="2064" w:type="dxa"/>
            <w:shd w:val="clear" w:color="auto" w:fill="auto"/>
            <w:vAlign w:val="center"/>
          </w:tcPr>
          <w:p w14:paraId="16BD4874" w14:textId="77777777" w:rsidR="00F06BC3" w:rsidRPr="00151D9C" w:rsidRDefault="00F06BC3" w:rsidP="00903AD6">
            <w:pPr>
              <w:rPr>
                <w:lang w:val="lt-LT"/>
              </w:rPr>
            </w:pPr>
            <w:r w:rsidRPr="00151D9C">
              <w:rPr>
                <w:lang w:val="lt-LT"/>
              </w:rPr>
              <w:t>Duomenų saugyklos suderinamumas</w:t>
            </w:r>
          </w:p>
        </w:tc>
        <w:tc>
          <w:tcPr>
            <w:tcW w:w="3261" w:type="dxa"/>
            <w:shd w:val="clear" w:color="auto" w:fill="auto"/>
            <w:vAlign w:val="center"/>
          </w:tcPr>
          <w:p w14:paraId="76914628" w14:textId="77777777" w:rsidR="00F06BC3" w:rsidRPr="00151D9C" w:rsidRDefault="00F06BC3" w:rsidP="00903AD6">
            <w:pPr>
              <w:rPr>
                <w:lang w:val="lt-LT"/>
              </w:rPr>
            </w:pPr>
            <w:r w:rsidRPr="00151D9C">
              <w:rPr>
                <w:lang w:val="lt-LT"/>
              </w:rPr>
              <w:t>Siūloma įranga turi būti pilnai sertifikuota darbui su žemiau išvardintomis arba lygiavertėmis platformomis:</w:t>
            </w:r>
          </w:p>
          <w:p w14:paraId="3E3D5954" w14:textId="77777777" w:rsidR="00F06BC3" w:rsidRPr="00151D9C" w:rsidRDefault="00F06BC3" w:rsidP="00F06BC3">
            <w:pPr>
              <w:numPr>
                <w:ilvl w:val="0"/>
                <w:numId w:val="16"/>
              </w:numPr>
              <w:tabs>
                <w:tab w:val="left" w:pos="317"/>
              </w:tabs>
              <w:ind w:left="0" w:firstLine="34"/>
              <w:contextualSpacing/>
              <w:rPr>
                <w:rFonts w:eastAsia="Calibri"/>
                <w:lang w:val="lt-LT"/>
              </w:rPr>
            </w:pPr>
            <w:r w:rsidRPr="00151D9C">
              <w:rPr>
                <w:rFonts w:eastAsia="Calibri"/>
                <w:lang w:val="lt-LT"/>
              </w:rPr>
              <w:t>VMware vSphere 6.5 ir aukštesnės versijos;</w:t>
            </w:r>
          </w:p>
          <w:p w14:paraId="5298BB77" w14:textId="77777777" w:rsidR="00F06BC3" w:rsidRPr="00151D9C" w:rsidRDefault="00F06BC3" w:rsidP="00F06BC3">
            <w:pPr>
              <w:numPr>
                <w:ilvl w:val="0"/>
                <w:numId w:val="16"/>
              </w:numPr>
              <w:tabs>
                <w:tab w:val="left" w:pos="317"/>
              </w:tabs>
              <w:ind w:left="0" w:firstLine="34"/>
              <w:contextualSpacing/>
              <w:rPr>
                <w:rFonts w:eastAsia="Calibri"/>
                <w:lang w:val="lt-LT"/>
              </w:rPr>
            </w:pPr>
            <w:r w:rsidRPr="00151D9C">
              <w:rPr>
                <w:rFonts w:eastAsia="Calibri"/>
                <w:lang w:val="lt-LT"/>
              </w:rPr>
              <w:t>Microsoft Windows Server 2012 R2 ir aukštesnės versijos.</w:t>
            </w:r>
          </w:p>
          <w:p w14:paraId="485C96CD" w14:textId="77777777" w:rsidR="00F06BC3" w:rsidRPr="00151D9C" w:rsidRDefault="00F06BC3" w:rsidP="00903AD6">
            <w:pPr>
              <w:rPr>
                <w:lang w:val="lt-LT"/>
              </w:rPr>
            </w:pPr>
          </w:p>
        </w:tc>
        <w:tc>
          <w:tcPr>
            <w:tcW w:w="3388" w:type="dxa"/>
            <w:vAlign w:val="center"/>
          </w:tcPr>
          <w:p w14:paraId="231216C2" w14:textId="77777777" w:rsidR="00F06BC3" w:rsidRPr="00151D9C" w:rsidRDefault="00F06BC3" w:rsidP="00903AD6">
            <w:pPr>
              <w:rPr>
                <w:lang w:val="lt-LT"/>
              </w:rPr>
            </w:pPr>
            <w:r w:rsidRPr="00151D9C">
              <w:rPr>
                <w:lang w:val="lt-LT"/>
              </w:rPr>
              <w:t>Siūloma įranga pilnai sertifikuota darbui su žemiau išvardintomis arba lygiavertėmis platformomis:</w:t>
            </w:r>
          </w:p>
          <w:p w14:paraId="07FFD39E" w14:textId="77777777" w:rsidR="00F06BC3" w:rsidRPr="00151D9C" w:rsidRDefault="00F06BC3" w:rsidP="00F06BC3">
            <w:pPr>
              <w:numPr>
                <w:ilvl w:val="0"/>
                <w:numId w:val="16"/>
              </w:numPr>
              <w:tabs>
                <w:tab w:val="left" w:pos="317"/>
              </w:tabs>
              <w:ind w:left="0" w:firstLine="34"/>
              <w:contextualSpacing/>
              <w:rPr>
                <w:rFonts w:eastAsia="Calibri"/>
                <w:lang w:val="lt-LT"/>
              </w:rPr>
            </w:pPr>
            <w:r w:rsidRPr="00151D9C">
              <w:rPr>
                <w:rFonts w:eastAsia="Calibri"/>
                <w:lang w:val="lt-LT"/>
              </w:rPr>
              <w:t>VMware vSphere 6.5 ir aukštesnės versijos;</w:t>
            </w:r>
          </w:p>
          <w:p w14:paraId="7C65FE48" w14:textId="77777777" w:rsidR="00F06BC3" w:rsidRPr="00151D9C" w:rsidRDefault="00F06BC3" w:rsidP="00F06BC3">
            <w:pPr>
              <w:numPr>
                <w:ilvl w:val="0"/>
                <w:numId w:val="16"/>
              </w:numPr>
              <w:tabs>
                <w:tab w:val="left" w:pos="317"/>
              </w:tabs>
              <w:ind w:left="0" w:firstLine="34"/>
              <w:contextualSpacing/>
              <w:rPr>
                <w:rFonts w:eastAsia="Calibri"/>
                <w:lang w:val="lt-LT"/>
              </w:rPr>
            </w:pPr>
            <w:r w:rsidRPr="00151D9C">
              <w:rPr>
                <w:rFonts w:eastAsia="Calibri"/>
                <w:lang w:val="lt-LT"/>
              </w:rPr>
              <w:t>Microsoft Windows Server 2012 R2 ir aukštesnės versijos.</w:t>
            </w:r>
          </w:p>
          <w:p w14:paraId="6FD8FE99" w14:textId="77777777" w:rsidR="00F06BC3" w:rsidRPr="00151D9C" w:rsidRDefault="00621D68" w:rsidP="00903AD6">
            <w:pPr>
              <w:rPr>
                <w:lang w:val="lt-LT"/>
              </w:rPr>
            </w:pPr>
            <w:hyperlink r:id="rId32" w:history="1">
              <w:r w:rsidR="00F06BC3" w:rsidRPr="00151D9C">
                <w:rPr>
                  <w:rStyle w:val="Hipersaitas"/>
                  <w:lang w:val="lt-LT"/>
                </w:rPr>
                <w:t>https://www-03.ibm.com/systems/support/storage/ssic/interoperability#</w:t>
              </w:r>
            </w:hyperlink>
            <w:r w:rsidR="00F06BC3" w:rsidRPr="00151D9C">
              <w:rPr>
                <w:lang w:val="lt-LT"/>
              </w:rPr>
              <w:t xml:space="preserve"> </w:t>
            </w:r>
          </w:p>
        </w:tc>
      </w:tr>
      <w:tr w:rsidR="00F06BC3" w:rsidRPr="00BE57B3" w14:paraId="347B4CA2" w14:textId="77777777" w:rsidTr="0027405D">
        <w:trPr>
          <w:jc w:val="center"/>
        </w:trPr>
        <w:tc>
          <w:tcPr>
            <w:tcW w:w="771" w:type="dxa"/>
            <w:shd w:val="clear" w:color="auto" w:fill="auto"/>
            <w:vAlign w:val="center"/>
          </w:tcPr>
          <w:p w14:paraId="51D008D6" w14:textId="77777777" w:rsidR="00F06BC3" w:rsidRPr="00151D9C" w:rsidRDefault="00F06BC3" w:rsidP="00903AD6">
            <w:pPr>
              <w:jc w:val="center"/>
              <w:rPr>
                <w:lang w:val="lt-LT"/>
              </w:rPr>
            </w:pPr>
            <w:r w:rsidRPr="00151D9C">
              <w:rPr>
                <w:lang w:val="lt-LT"/>
              </w:rPr>
              <w:t>15.</w:t>
            </w:r>
          </w:p>
        </w:tc>
        <w:tc>
          <w:tcPr>
            <w:tcW w:w="2064" w:type="dxa"/>
            <w:shd w:val="clear" w:color="auto" w:fill="auto"/>
            <w:vAlign w:val="center"/>
          </w:tcPr>
          <w:p w14:paraId="34EFE112" w14:textId="77777777" w:rsidR="00F06BC3" w:rsidRPr="00151D9C" w:rsidRDefault="00F06BC3" w:rsidP="00903AD6">
            <w:pPr>
              <w:rPr>
                <w:lang w:val="lt-LT"/>
              </w:rPr>
            </w:pPr>
            <w:r w:rsidRPr="00151D9C">
              <w:rPr>
                <w:lang w:val="lt-LT"/>
              </w:rPr>
              <w:t>Duomenų saugyklos montavimas</w:t>
            </w:r>
          </w:p>
        </w:tc>
        <w:tc>
          <w:tcPr>
            <w:tcW w:w="3261" w:type="dxa"/>
            <w:shd w:val="clear" w:color="auto" w:fill="auto"/>
            <w:vAlign w:val="center"/>
          </w:tcPr>
          <w:p w14:paraId="719A3585" w14:textId="77777777" w:rsidR="00F06BC3" w:rsidRPr="00151D9C" w:rsidRDefault="00F06BC3" w:rsidP="00903AD6">
            <w:pPr>
              <w:rPr>
                <w:lang w:val="lt-LT"/>
              </w:rPr>
            </w:pPr>
            <w:r w:rsidRPr="00151D9C">
              <w:rPr>
                <w:lang w:val="lt-LT"/>
              </w:rPr>
              <w:t xml:space="preserve">Duomenų saugyklos turi būti pateiktos su visais komponentais, reikalingais saugyklų montavimui į standartinę 19 colių kompiuterinei įrangai skirtą spintą. </w:t>
            </w:r>
          </w:p>
        </w:tc>
        <w:tc>
          <w:tcPr>
            <w:tcW w:w="3388" w:type="dxa"/>
            <w:vAlign w:val="center"/>
          </w:tcPr>
          <w:p w14:paraId="4404222E" w14:textId="77777777" w:rsidR="00F06BC3" w:rsidRPr="00151D9C" w:rsidRDefault="00F06BC3" w:rsidP="00903AD6">
            <w:pPr>
              <w:rPr>
                <w:lang w:val="lt-LT"/>
              </w:rPr>
            </w:pPr>
            <w:r w:rsidRPr="00151D9C">
              <w:rPr>
                <w:lang w:val="lt-LT"/>
              </w:rPr>
              <w:t xml:space="preserve">Duomenų saugyklos pateiktos su visais komponentais, reikalingais saugyklų montavimui į standartinę 19 colių kompiuterinei įrangai skirtą spintą. </w:t>
            </w:r>
          </w:p>
          <w:p w14:paraId="6DA02A15" w14:textId="77777777" w:rsidR="00F06BC3" w:rsidRPr="00151D9C" w:rsidRDefault="00621D68" w:rsidP="00903AD6">
            <w:pPr>
              <w:rPr>
                <w:lang w:val="lt-LT"/>
              </w:rPr>
            </w:pPr>
            <w:hyperlink r:id="rId33" w:history="1">
              <w:r w:rsidR="00F06BC3" w:rsidRPr="00151D9C">
                <w:rPr>
                  <w:rStyle w:val="Hipersaitas"/>
                  <w:lang w:val="lt-LT"/>
                </w:rPr>
                <w:t>https://www.ibm.com/downloads/cas/US-ENUS119-023-CA</w:t>
              </w:r>
            </w:hyperlink>
            <w:r w:rsidR="00F06BC3" w:rsidRPr="00151D9C">
              <w:rPr>
                <w:lang w:val="lt-LT"/>
              </w:rPr>
              <w:t xml:space="preserve"> 32 psl.</w:t>
            </w:r>
          </w:p>
        </w:tc>
      </w:tr>
      <w:tr w:rsidR="00F06BC3" w:rsidRPr="00BE57B3" w14:paraId="3E126462" w14:textId="77777777" w:rsidTr="0027405D">
        <w:trPr>
          <w:jc w:val="center"/>
        </w:trPr>
        <w:tc>
          <w:tcPr>
            <w:tcW w:w="771" w:type="dxa"/>
            <w:shd w:val="clear" w:color="auto" w:fill="auto"/>
            <w:vAlign w:val="center"/>
          </w:tcPr>
          <w:p w14:paraId="7937B6FE" w14:textId="77777777" w:rsidR="00F06BC3" w:rsidRPr="00151D9C" w:rsidRDefault="00F06BC3" w:rsidP="00903AD6">
            <w:pPr>
              <w:jc w:val="center"/>
              <w:rPr>
                <w:lang w:val="lt-LT"/>
              </w:rPr>
            </w:pPr>
            <w:r w:rsidRPr="00151D9C">
              <w:rPr>
                <w:lang w:val="lt-LT"/>
              </w:rPr>
              <w:t>16.</w:t>
            </w:r>
          </w:p>
        </w:tc>
        <w:tc>
          <w:tcPr>
            <w:tcW w:w="2064" w:type="dxa"/>
            <w:shd w:val="clear" w:color="auto" w:fill="auto"/>
            <w:vAlign w:val="center"/>
          </w:tcPr>
          <w:p w14:paraId="69742DCD" w14:textId="77777777" w:rsidR="00F06BC3" w:rsidRPr="00151D9C" w:rsidRDefault="00F06BC3" w:rsidP="00903AD6">
            <w:pPr>
              <w:rPr>
                <w:lang w:val="lt-LT"/>
              </w:rPr>
            </w:pPr>
            <w:r w:rsidRPr="00151D9C">
              <w:rPr>
                <w:lang w:val="lt-LT"/>
              </w:rPr>
              <w:t>Programinės įrangos licencijos</w:t>
            </w:r>
          </w:p>
        </w:tc>
        <w:tc>
          <w:tcPr>
            <w:tcW w:w="3261" w:type="dxa"/>
            <w:shd w:val="clear" w:color="auto" w:fill="auto"/>
            <w:vAlign w:val="center"/>
          </w:tcPr>
          <w:p w14:paraId="290DF14F" w14:textId="77777777" w:rsidR="00F06BC3" w:rsidRPr="00151D9C" w:rsidRDefault="00F06BC3" w:rsidP="00903AD6">
            <w:pPr>
              <w:rPr>
                <w:lang w:val="lt-LT"/>
              </w:rPr>
            </w:pPr>
            <w:r w:rsidRPr="00151D9C">
              <w:rPr>
                <w:lang w:val="lt-LT"/>
              </w:rPr>
              <w:t>Visam techninėje specifikacijoje išvardintam funkcionalumui užtikrinti turi būti pateiktos visos reikalingos programinės įrangos licencijos visai perkamai naudingai saugyklos talpai. Pateikiama programinė įranga / licencijos turi neriboti naudotojų skaičiaus. Turi būti pateiktos nuolatinės (neriboto galiojimo) PĮ licencijos.</w:t>
            </w:r>
          </w:p>
        </w:tc>
        <w:tc>
          <w:tcPr>
            <w:tcW w:w="3388" w:type="dxa"/>
            <w:vAlign w:val="center"/>
          </w:tcPr>
          <w:p w14:paraId="16EF2364" w14:textId="77777777" w:rsidR="00F06BC3" w:rsidRPr="00151D9C" w:rsidRDefault="00F06BC3" w:rsidP="00903AD6">
            <w:pPr>
              <w:rPr>
                <w:lang w:val="lt-LT"/>
              </w:rPr>
            </w:pPr>
            <w:r w:rsidRPr="00151D9C">
              <w:rPr>
                <w:lang w:val="lt-LT"/>
              </w:rPr>
              <w:t>Visam techninėje specifikacijoje išvardintam funkcionalumui užtikrinti pateiktos visos reikalingos programinės įrangos licencijos visai perkamai naudingai saugyklos talpai. Pateikiama programinė įranga / licencijos neriboja naudotojų skaičiaus. Pateiktos nuolatinės (neriboto galiojimo) PĮ licencijos.</w:t>
            </w:r>
          </w:p>
          <w:p w14:paraId="6F2D75F0" w14:textId="77777777" w:rsidR="00F06BC3" w:rsidRPr="00151D9C" w:rsidRDefault="00F06BC3" w:rsidP="00903AD6">
            <w:pPr>
              <w:rPr>
                <w:lang w:val="lt-LT"/>
              </w:rPr>
            </w:pPr>
            <w:r w:rsidRPr="00151D9C">
              <w:rPr>
                <w:lang w:val="lt-LT"/>
              </w:rPr>
              <w:t xml:space="preserve">Pateikiamas dokumentas „Saugyklos komponentai, kiekiai, modeliai, gamintojas, produktų kodai_Konfidencialu“ </w:t>
            </w:r>
          </w:p>
        </w:tc>
      </w:tr>
      <w:tr w:rsidR="00F06BC3" w:rsidRPr="00BE57B3" w14:paraId="721479F2" w14:textId="77777777" w:rsidTr="0027405D">
        <w:trPr>
          <w:jc w:val="center"/>
        </w:trPr>
        <w:tc>
          <w:tcPr>
            <w:tcW w:w="771" w:type="dxa"/>
            <w:shd w:val="clear" w:color="auto" w:fill="auto"/>
            <w:vAlign w:val="center"/>
          </w:tcPr>
          <w:p w14:paraId="62A1E887" w14:textId="77777777" w:rsidR="00F06BC3" w:rsidRPr="00151D9C" w:rsidRDefault="00F06BC3" w:rsidP="00903AD6">
            <w:pPr>
              <w:jc w:val="center"/>
              <w:rPr>
                <w:lang w:val="lt-LT"/>
              </w:rPr>
            </w:pPr>
            <w:r w:rsidRPr="00151D9C">
              <w:rPr>
                <w:lang w:val="lt-LT"/>
              </w:rPr>
              <w:t>17.</w:t>
            </w:r>
          </w:p>
        </w:tc>
        <w:tc>
          <w:tcPr>
            <w:tcW w:w="2064" w:type="dxa"/>
            <w:shd w:val="clear" w:color="auto" w:fill="auto"/>
            <w:vAlign w:val="center"/>
          </w:tcPr>
          <w:p w14:paraId="78627694" w14:textId="77777777" w:rsidR="00F06BC3" w:rsidRPr="00151D9C" w:rsidRDefault="00F06BC3" w:rsidP="00903AD6">
            <w:pPr>
              <w:rPr>
                <w:lang w:val="lt-LT"/>
              </w:rPr>
            </w:pPr>
            <w:r w:rsidRPr="00151D9C">
              <w:rPr>
                <w:lang w:val="lt-LT"/>
              </w:rPr>
              <w:t>Duomenų saugyklos garantinė priežiūra</w:t>
            </w:r>
          </w:p>
        </w:tc>
        <w:tc>
          <w:tcPr>
            <w:tcW w:w="3261" w:type="dxa"/>
            <w:shd w:val="clear" w:color="auto" w:fill="auto"/>
            <w:vAlign w:val="center"/>
          </w:tcPr>
          <w:p w14:paraId="746C0F69" w14:textId="77777777" w:rsidR="00F06BC3" w:rsidRPr="00151D9C" w:rsidRDefault="00F06BC3" w:rsidP="00903AD6">
            <w:pPr>
              <w:rPr>
                <w:lang w:val="lt-LT"/>
              </w:rPr>
            </w:pPr>
            <w:r w:rsidRPr="00151D9C">
              <w:rPr>
                <w:lang w:val="lt-LT"/>
              </w:rPr>
              <w:t xml:space="preserve">Duomenų saugyklos sprendimui (saugyklai ir visiems pateiktiems techniniams ir programiniams komponentams) turi būti taikoma ne mažiau kaip 5 metų (ne prasčiau kaip 24 valandos per parą 7 dienos per savaitę 365 dienos per metus) gamintojo garantinė priežiūra įrangos eksploatavimo vietoje. Garantinė priežiūra turi būti atliekama paties įrangos gamintojo arba jo autorizuoto aptarnavimo atstovo. </w:t>
            </w:r>
          </w:p>
          <w:p w14:paraId="709834E4" w14:textId="77777777" w:rsidR="00F06BC3" w:rsidRPr="00151D9C" w:rsidRDefault="00F06BC3" w:rsidP="00903AD6">
            <w:pPr>
              <w:rPr>
                <w:lang w:val="lt-LT"/>
              </w:rPr>
            </w:pPr>
            <w:r w:rsidRPr="00151D9C">
              <w:rPr>
                <w:lang w:val="lt-LT"/>
              </w:rPr>
              <w:t xml:space="preserve">Kartu su pasiūlymu turi būti pateikti visi siūlomos garantijos išplėtimo gamintojo kodai ir pavadinimai. </w:t>
            </w:r>
          </w:p>
          <w:p w14:paraId="1A31F183" w14:textId="67EF7BFE" w:rsidR="00F06BC3" w:rsidRPr="00151D9C" w:rsidRDefault="00F06BC3" w:rsidP="00903AD6">
            <w:pPr>
              <w:rPr>
                <w:lang w:val="lt-LT"/>
              </w:rPr>
            </w:pPr>
            <w:r w:rsidRPr="00151D9C">
              <w:rPr>
                <w:lang w:val="lt-LT"/>
              </w:rPr>
              <w:t>Garantijos laikotarpio metu įrangos būsena turi būti nuolat stebima iš gamintojo techninio centro (</w:t>
            </w:r>
            <w:r w:rsidR="00D10A34">
              <w:rPr>
                <w:lang w:val="lt-LT"/>
              </w:rPr>
              <w:t>Pardavėjui</w:t>
            </w:r>
            <w:r w:rsidRPr="00151D9C">
              <w:rPr>
                <w:lang w:val="lt-LT"/>
              </w:rPr>
              <w:t xml:space="preserve"> sukonfigūravus stebėjimą pagal </w:t>
            </w:r>
            <w:r w:rsidR="00D10A34">
              <w:rPr>
                <w:lang w:val="lt-LT"/>
              </w:rPr>
              <w:t>Pirkėjo</w:t>
            </w:r>
            <w:r w:rsidRPr="00151D9C">
              <w:rPr>
                <w:lang w:val="lt-LT"/>
              </w:rPr>
              <w:t xml:space="preserve"> leidimą). </w:t>
            </w:r>
          </w:p>
          <w:p w14:paraId="090AEA9C" w14:textId="77777777" w:rsidR="00F06BC3" w:rsidRPr="00151D9C" w:rsidRDefault="00F06BC3" w:rsidP="00903AD6">
            <w:pPr>
              <w:rPr>
                <w:lang w:val="lt-LT"/>
              </w:rPr>
            </w:pPr>
            <w:r w:rsidRPr="00151D9C">
              <w:rPr>
                <w:lang w:val="lt-LT"/>
              </w:rPr>
              <w:t>Garantinio aptarnavimo metu nemokamai atliekami remonto darbai ir nemokamai keičiami sugedę komponentai. SSD diskai / moduliai privalo turėti ne mažiau kaip 5 metų gamintojo garantiją, kuri apima ir diskų / modulių susidėvėjimą (susidėvėjus diskui, jis yra keičiamas pagal garantiją).</w:t>
            </w:r>
          </w:p>
        </w:tc>
        <w:tc>
          <w:tcPr>
            <w:tcW w:w="3388" w:type="dxa"/>
            <w:vAlign w:val="center"/>
          </w:tcPr>
          <w:p w14:paraId="02D7291C" w14:textId="77777777" w:rsidR="00F06BC3" w:rsidRPr="00151D9C" w:rsidRDefault="00F06BC3" w:rsidP="00903AD6">
            <w:pPr>
              <w:rPr>
                <w:lang w:val="lt-LT"/>
              </w:rPr>
            </w:pPr>
            <w:r w:rsidRPr="00151D9C">
              <w:rPr>
                <w:lang w:val="lt-LT"/>
              </w:rPr>
              <w:t xml:space="preserve">Duomenų saugyklos sprendimui (saugyklai ir visiems pateiktiems techniniams ir programiniams komponentams) taikoma ne mažiau kaip 5 metų (ne prasčiau kaip 24 valandos per parą 7 dienos per savaitę 365 dienos per metus) gamintojo garantinė priežiūra įrangos eksploatavimo vietoje. Garantinė priežiūra atliekama paties įrangos gamintojo autorizuoto aptarnavimo centro. </w:t>
            </w:r>
          </w:p>
          <w:p w14:paraId="1350C0C3" w14:textId="77777777" w:rsidR="00F06BC3" w:rsidRPr="00151D9C" w:rsidRDefault="00F06BC3" w:rsidP="00903AD6">
            <w:pPr>
              <w:rPr>
                <w:lang w:val="lt-LT"/>
              </w:rPr>
            </w:pPr>
            <w:r w:rsidRPr="00151D9C">
              <w:rPr>
                <w:lang w:val="lt-LT"/>
              </w:rPr>
              <w:t>Kartu su pasiūlymu pateiktas gamintojo patvirtinimas dėl siūlomos „5Y 24x7 SD“ garantijos „Gamintojo patvirtinimai“, kuriame taip pat nurodoma, kad siūlomas garantinis aptarnavimas bus atliekamas kontrakto pagrindu, kuriam nėra nustatyti gamintojo  garantijos išplėtimo gamintojo kodai.</w:t>
            </w:r>
          </w:p>
          <w:p w14:paraId="1BFFA50D" w14:textId="4454FB32" w:rsidR="00F06BC3" w:rsidRPr="00151D9C" w:rsidRDefault="00F06BC3" w:rsidP="00903AD6">
            <w:pPr>
              <w:rPr>
                <w:lang w:val="lt-LT"/>
              </w:rPr>
            </w:pPr>
            <w:r w:rsidRPr="00151D9C">
              <w:rPr>
                <w:lang w:val="lt-LT"/>
              </w:rPr>
              <w:t>Garantijos laikotarpio metu įrangos būsena nuolat stebima iš gamintojo techninio centro (</w:t>
            </w:r>
            <w:r w:rsidR="00D10A34">
              <w:rPr>
                <w:lang w:val="lt-LT"/>
              </w:rPr>
              <w:t>Pardavėjui</w:t>
            </w:r>
            <w:r w:rsidRPr="00151D9C">
              <w:rPr>
                <w:lang w:val="lt-LT"/>
              </w:rPr>
              <w:t xml:space="preserve"> sukonfigūravus stebėjimą pagal </w:t>
            </w:r>
            <w:r w:rsidR="00D10A34">
              <w:rPr>
                <w:lang w:val="lt-LT"/>
              </w:rPr>
              <w:t>Pirkėjo</w:t>
            </w:r>
            <w:r w:rsidRPr="00151D9C">
              <w:rPr>
                <w:lang w:val="lt-LT"/>
              </w:rPr>
              <w:t xml:space="preserve"> leidimą). </w:t>
            </w:r>
          </w:p>
          <w:p w14:paraId="396BB4A5" w14:textId="77777777" w:rsidR="00F06BC3" w:rsidRPr="00151D9C" w:rsidRDefault="00F06BC3" w:rsidP="00903AD6">
            <w:pPr>
              <w:rPr>
                <w:lang w:val="lt-LT"/>
              </w:rPr>
            </w:pPr>
            <w:r w:rsidRPr="00151D9C">
              <w:rPr>
                <w:lang w:val="lt-LT"/>
              </w:rPr>
              <w:t>Garantinio aptarnavimo metu nemokamai atliekami remonto darbai ir nemokamai keičiami sugedę komponentai. SSD moduliai turi 5 metų gamintojo garantiją, kuri apima ir modulių susidėvėjimą (susidėvėjus diskui, jis yra keičiamas pagal garantiją).</w:t>
            </w:r>
          </w:p>
          <w:p w14:paraId="73FDFE5F" w14:textId="77777777" w:rsidR="00F06BC3" w:rsidRPr="00151D9C" w:rsidRDefault="00F06BC3" w:rsidP="00903AD6">
            <w:pPr>
              <w:rPr>
                <w:lang w:val="lt-LT"/>
              </w:rPr>
            </w:pPr>
            <w:r w:rsidRPr="00151D9C">
              <w:rPr>
                <w:lang w:val="lt-LT"/>
              </w:rPr>
              <w:t>Dokumentas „Gamintojo patvirtinimai“.</w:t>
            </w:r>
          </w:p>
        </w:tc>
      </w:tr>
      <w:tr w:rsidR="00F06BC3" w:rsidRPr="00BE57B3" w14:paraId="31B145E5" w14:textId="77777777" w:rsidTr="0027405D">
        <w:trPr>
          <w:jc w:val="center"/>
        </w:trPr>
        <w:tc>
          <w:tcPr>
            <w:tcW w:w="771" w:type="dxa"/>
            <w:shd w:val="clear" w:color="auto" w:fill="auto"/>
            <w:vAlign w:val="center"/>
          </w:tcPr>
          <w:p w14:paraId="16972770" w14:textId="77777777" w:rsidR="00F06BC3" w:rsidRPr="00151D9C" w:rsidRDefault="00F06BC3" w:rsidP="00903AD6">
            <w:pPr>
              <w:jc w:val="center"/>
              <w:rPr>
                <w:lang w:val="lt-LT"/>
              </w:rPr>
            </w:pPr>
            <w:r w:rsidRPr="00151D9C">
              <w:rPr>
                <w:lang w:val="lt-LT"/>
              </w:rPr>
              <w:t>18.</w:t>
            </w:r>
          </w:p>
        </w:tc>
        <w:tc>
          <w:tcPr>
            <w:tcW w:w="2064" w:type="dxa"/>
            <w:shd w:val="clear" w:color="auto" w:fill="auto"/>
            <w:vAlign w:val="center"/>
          </w:tcPr>
          <w:p w14:paraId="3FD0A42B" w14:textId="77777777" w:rsidR="00F06BC3" w:rsidRPr="00151D9C" w:rsidRDefault="00F06BC3" w:rsidP="00903AD6">
            <w:pPr>
              <w:rPr>
                <w:lang w:val="lt-LT"/>
              </w:rPr>
            </w:pPr>
            <w:r w:rsidRPr="00151D9C">
              <w:rPr>
                <w:lang w:val="lt-LT"/>
              </w:rPr>
              <w:t>Diegimo paslaugos</w:t>
            </w:r>
          </w:p>
        </w:tc>
        <w:tc>
          <w:tcPr>
            <w:tcW w:w="3261" w:type="dxa"/>
            <w:shd w:val="clear" w:color="auto" w:fill="auto"/>
            <w:vAlign w:val="center"/>
          </w:tcPr>
          <w:p w14:paraId="4236CD1A" w14:textId="77777777" w:rsidR="00F06BC3" w:rsidRPr="00151D9C" w:rsidRDefault="00F06BC3" w:rsidP="00903AD6">
            <w:pPr>
              <w:tabs>
                <w:tab w:val="left" w:pos="350"/>
              </w:tabs>
              <w:rPr>
                <w:lang w:val="lt-LT"/>
              </w:rPr>
            </w:pPr>
            <w:r w:rsidRPr="00151D9C">
              <w:rPr>
                <w:lang w:val="lt-LT"/>
              </w:rPr>
              <w:t>Turi būti atliktos diegimo paslaugos:</w:t>
            </w:r>
          </w:p>
          <w:p w14:paraId="4B674339" w14:textId="77777777" w:rsidR="00F06BC3" w:rsidRPr="00151D9C" w:rsidRDefault="00F06BC3" w:rsidP="00903AD6">
            <w:pPr>
              <w:tabs>
                <w:tab w:val="left" w:pos="321"/>
                <w:tab w:val="left" w:pos="350"/>
              </w:tabs>
              <w:rPr>
                <w:lang w:val="lt-LT"/>
              </w:rPr>
            </w:pPr>
            <w:r w:rsidRPr="00151D9C">
              <w:rPr>
                <w:lang w:val="lt-LT"/>
              </w:rPr>
              <w:t>-</w:t>
            </w:r>
            <w:r w:rsidRPr="00151D9C">
              <w:rPr>
                <w:lang w:val="lt-LT"/>
              </w:rPr>
              <w:tab/>
              <w:t>Įranga turi būti pilnai sukomplektuota bei sumontuota Pirkėjo turimoje serverinėje spintoje.</w:t>
            </w:r>
          </w:p>
          <w:p w14:paraId="538AC74F" w14:textId="77777777" w:rsidR="00F06BC3" w:rsidRPr="00151D9C" w:rsidRDefault="00F06BC3" w:rsidP="00903AD6">
            <w:pPr>
              <w:tabs>
                <w:tab w:val="left" w:pos="321"/>
                <w:tab w:val="left" w:pos="350"/>
              </w:tabs>
              <w:rPr>
                <w:lang w:val="lt-LT"/>
              </w:rPr>
            </w:pPr>
            <w:r w:rsidRPr="00151D9C">
              <w:rPr>
                <w:lang w:val="lt-LT"/>
              </w:rPr>
              <w:t>-</w:t>
            </w:r>
            <w:r w:rsidRPr="00151D9C">
              <w:rPr>
                <w:lang w:val="lt-LT"/>
              </w:rPr>
              <w:tab/>
              <w:t xml:space="preserve">Įranga sujungta funkcionavimui reikalingais kabeliais. Duomenų saugyklos valdikliai prie Pirkėjo SAN infrastruktūros turi būti prijungti dubliuotomis jungtimis per FC protokolą. </w:t>
            </w:r>
          </w:p>
          <w:p w14:paraId="0E0D073B" w14:textId="77777777" w:rsidR="00F06BC3" w:rsidRPr="00151D9C" w:rsidRDefault="00F06BC3" w:rsidP="00903AD6">
            <w:pPr>
              <w:tabs>
                <w:tab w:val="left" w:pos="350"/>
              </w:tabs>
              <w:rPr>
                <w:lang w:val="lt-LT"/>
              </w:rPr>
            </w:pPr>
            <w:r w:rsidRPr="00151D9C">
              <w:rPr>
                <w:lang w:val="lt-LT"/>
              </w:rPr>
              <w:t>-</w:t>
            </w:r>
            <w:r w:rsidRPr="00151D9C">
              <w:rPr>
                <w:lang w:val="lt-LT"/>
              </w:rPr>
              <w:tab/>
              <w:t>Sukonfigūruoti skirtingi SAN duomenų tinklo keliai (angl. Multipathing) tarnybinėms stotims taip, kad vieno iš SAN duomenų tinklo kelio gedimo atveju būtų automatiškai, informacinėms sistemoms nepastebint, persijungta (angl. Failover) į nepažeistą kelią.</w:t>
            </w:r>
          </w:p>
          <w:p w14:paraId="24DB1AA2" w14:textId="77777777" w:rsidR="00F06BC3" w:rsidRPr="00151D9C" w:rsidRDefault="00F06BC3" w:rsidP="00903AD6">
            <w:pPr>
              <w:tabs>
                <w:tab w:val="left" w:pos="350"/>
              </w:tabs>
              <w:rPr>
                <w:lang w:val="lt-LT"/>
              </w:rPr>
            </w:pPr>
            <w:r w:rsidRPr="00151D9C">
              <w:rPr>
                <w:lang w:val="lt-LT"/>
              </w:rPr>
              <w:t>-</w:t>
            </w:r>
            <w:r w:rsidRPr="00151D9C">
              <w:rPr>
                <w:lang w:val="lt-LT"/>
              </w:rPr>
              <w:tab/>
              <w:t>Atnaujintas duomenų saugyklų kontrolerių ir diskų mikrokodas iki diegimo metu gamintojo pateikiamos naujausios, stabiliai veikiančios versijos.</w:t>
            </w:r>
          </w:p>
          <w:p w14:paraId="0499752C" w14:textId="77777777" w:rsidR="00F06BC3" w:rsidRPr="00151D9C" w:rsidRDefault="00F06BC3" w:rsidP="00903AD6">
            <w:pPr>
              <w:tabs>
                <w:tab w:val="left" w:pos="350"/>
              </w:tabs>
              <w:rPr>
                <w:lang w:val="lt-LT"/>
              </w:rPr>
            </w:pPr>
            <w:r w:rsidRPr="00151D9C">
              <w:rPr>
                <w:lang w:val="lt-LT"/>
              </w:rPr>
              <w:t>-</w:t>
            </w:r>
            <w:r w:rsidRPr="00151D9C">
              <w:rPr>
                <w:lang w:val="lt-LT"/>
              </w:rPr>
              <w:tab/>
              <w:t>Turi būti įvykdytas duomenų saugyklos valdymo programinės įrangos atnaujinimas.</w:t>
            </w:r>
          </w:p>
          <w:p w14:paraId="0E30D4EE" w14:textId="77777777" w:rsidR="00F06BC3" w:rsidRPr="00151D9C" w:rsidRDefault="00F06BC3" w:rsidP="00903AD6">
            <w:pPr>
              <w:tabs>
                <w:tab w:val="left" w:pos="350"/>
              </w:tabs>
              <w:rPr>
                <w:lang w:val="lt-LT"/>
              </w:rPr>
            </w:pPr>
            <w:r w:rsidRPr="00151D9C">
              <w:rPr>
                <w:lang w:val="lt-LT"/>
              </w:rPr>
              <w:t>-</w:t>
            </w:r>
            <w:r w:rsidRPr="00151D9C">
              <w:rPr>
                <w:lang w:val="lt-LT"/>
              </w:rPr>
              <w:tab/>
              <w:t>Sukonfigūruoti duomenų saugyklų diskai;</w:t>
            </w:r>
          </w:p>
          <w:p w14:paraId="02656DEE" w14:textId="77777777" w:rsidR="00F06BC3" w:rsidRPr="00151D9C" w:rsidRDefault="00F06BC3" w:rsidP="00903AD6">
            <w:pPr>
              <w:tabs>
                <w:tab w:val="left" w:pos="350"/>
              </w:tabs>
              <w:rPr>
                <w:lang w:val="lt-LT"/>
              </w:rPr>
            </w:pPr>
            <w:r w:rsidRPr="00151D9C">
              <w:rPr>
                <w:lang w:val="lt-LT"/>
              </w:rPr>
              <w:t>-</w:t>
            </w:r>
            <w:r w:rsidRPr="00151D9C">
              <w:rPr>
                <w:lang w:val="lt-LT"/>
              </w:rPr>
              <w:tab/>
              <w:t>Sukurtos RAID politikos siūlomiems diskams.</w:t>
            </w:r>
          </w:p>
          <w:p w14:paraId="0836F12C" w14:textId="77777777" w:rsidR="00F06BC3" w:rsidRPr="00151D9C" w:rsidRDefault="00F06BC3" w:rsidP="00903AD6">
            <w:pPr>
              <w:tabs>
                <w:tab w:val="left" w:pos="350"/>
              </w:tabs>
              <w:rPr>
                <w:lang w:val="lt-LT"/>
              </w:rPr>
            </w:pPr>
            <w:r w:rsidRPr="00151D9C">
              <w:rPr>
                <w:lang w:val="lt-LT"/>
              </w:rPr>
              <w:t>-</w:t>
            </w:r>
            <w:r w:rsidRPr="00151D9C">
              <w:rPr>
                <w:lang w:val="lt-LT"/>
              </w:rPr>
              <w:tab/>
              <w:t>Turi būti sukurti 1-3 virtualūs diskai ir pateikti Pirkėjo turimoms tarnybinėms stotims.</w:t>
            </w:r>
          </w:p>
          <w:p w14:paraId="3ECED0D2" w14:textId="77777777" w:rsidR="00F06BC3" w:rsidRPr="00151D9C" w:rsidRDefault="00F06BC3" w:rsidP="00903AD6">
            <w:pPr>
              <w:tabs>
                <w:tab w:val="left" w:pos="350"/>
              </w:tabs>
              <w:rPr>
                <w:lang w:val="lt-LT"/>
              </w:rPr>
            </w:pPr>
            <w:r w:rsidRPr="00151D9C">
              <w:rPr>
                <w:lang w:val="lt-LT"/>
              </w:rPr>
              <w:t>-</w:t>
            </w:r>
            <w:r w:rsidRPr="00151D9C">
              <w:rPr>
                <w:lang w:val="lt-LT"/>
              </w:rPr>
              <w:tab/>
              <w:t>Sukurtas duomenų saugyklų, esančių skirtinguose duomenų centruose, aukšto patikimumo funkcionalumas integruotas su VMware virtualizacijos platforma.</w:t>
            </w:r>
          </w:p>
          <w:p w14:paraId="1F2DDCBA" w14:textId="77777777" w:rsidR="00F06BC3" w:rsidRPr="00151D9C" w:rsidRDefault="00F06BC3" w:rsidP="00903AD6">
            <w:pPr>
              <w:tabs>
                <w:tab w:val="left" w:pos="350"/>
              </w:tabs>
              <w:rPr>
                <w:lang w:val="lt-LT"/>
              </w:rPr>
            </w:pPr>
            <w:r w:rsidRPr="00151D9C">
              <w:rPr>
                <w:lang w:val="lt-LT"/>
              </w:rPr>
              <w:t>-</w:t>
            </w:r>
            <w:r w:rsidRPr="00151D9C">
              <w:rPr>
                <w:lang w:val="lt-LT"/>
              </w:rPr>
              <w:tab/>
              <w:t>Aktyvuotos visos reikalingos licencijos.</w:t>
            </w:r>
          </w:p>
          <w:p w14:paraId="3D798AF6" w14:textId="77777777" w:rsidR="00F06BC3" w:rsidRPr="00151D9C" w:rsidRDefault="00F06BC3" w:rsidP="00903AD6">
            <w:pPr>
              <w:tabs>
                <w:tab w:val="left" w:pos="350"/>
              </w:tabs>
              <w:rPr>
                <w:lang w:val="lt-LT"/>
              </w:rPr>
            </w:pPr>
            <w:r w:rsidRPr="00151D9C">
              <w:rPr>
                <w:lang w:val="lt-LT"/>
              </w:rPr>
              <w:t>-</w:t>
            </w:r>
            <w:r w:rsidRPr="00151D9C">
              <w:rPr>
                <w:lang w:val="lt-LT"/>
              </w:rPr>
              <w:tab/>
              <w:t>Turi būti atliktas bandomasis 1-3 virtulių mašinų duomenų migravimas iš esamų duomenų saugyklų į naują aukšto patikimumo duomenų saugyklų telkinį.</w:t>
            </w:r>
          </w:p>
          <w:p w14:paraId="7AD4CC77" w14:textId="77777777" w:rsidR="00F06BC3" w:rsidRPr="00151D9C" w:rsidRDefault="00F06BC3" w:rsidP="00903AD6">
            <w:pPr>
              <w:tabs>
                <w:tab w:val="left" w:pos="350"/>
              </w:tabs>
              <w:rPr>
                <w:lang w:val="lt-LT"/>
              </w:rPr>
            </w:pPr>
            <w:r w:rsidRPr="00151D9C">
              <w:rPr>
                <w:lang w:val="lt-LT"/>
              </w:rPr>
              <w:t>-</w:t>
            </w:r>
            <w:r w:rsidRPr="00151D9C">
              <w:rPr>
                <w:lang w:val="lt-LT"/>
              </w:rPr>
              <w:tab/>
              <w:t>Įdiegta ir sukonfigūruota gamintojo nuotolinio stebėjimo ir palaikymo sistema.</w:t>
            </w:r>
          </w:p>
          <w:p w14:paraId="50B4EDE9" w14:textId="296814CE" w:rsidR="00F06BC3" w:rsidRPr="00151D9C" w:rsidRDefault="00F06BC3" w:rsidP="00903AD6">
            <w:pPr>
              <w:tabs>
                <w:tab w:val="left" w:pos="350"/>
              </w:tabs>
              <w:rPr>
                <w:lang w:val="lt-LT"/>
              </w:rPr>
            </w:pPr>
            <w:r w:rsidRPr="00151D9C">
              <w:rPr>
                <w:lang w:val="lt-LT"/>
              </w:rPr>
              <w:t xml:space="preserve">Diegimo paslaugas turi atlikti įrangos gamintojo sertifikuoti inžinieriai arba gamintojo sertifikuoti </w:t>
            </w:r>
            <w:r w:rsidR="006964D6">
              <w:rPr>
                <w:lang w:val="lt-LT"/>
              </w:rPr>
              <w:t>Pardavėjo</w:t>
            </w:r>
            <w:r w:rsidRPr="00151D9C">
              <w:rPr>
                <w:lang w:val="lt-LT"/>
              </w:rPr>
              <w:t xml:space="preserve"> inžinieriai, turintys teisę atlikti siūlomos duomenų saugyklos instaliavimo paslaugas. </w:t>
            </w:r>
          </w:p>
        </w:tc>
        <w:tc>
          <w:tcPr>
            <w:tcW w:w="3388" w:type="dxa"/>
            <w:vAlign w:val="center"/>
          </w:tcPr>
          <w:p w14:paraId="4817E713" w14:textId="77777777" w:rsidR="00F06BC3" w:rsidRPr="00151D9C" w:rsidRDefault="00F06BC3" w:rsidP="00903AD6">
            <w:pPr>
              <w:tabs>
                <w:tab w:val="left" w:pos="350"/>
              </w:tabs>
              <w:rPr>
                <w:lang w:val="lt-LT"/>
              </w:rPr>
            </w:pPr>
            <w:r w:rsidRPr="00151D9C">
              <w:rPr>
                <w:lang w:val="lt-LT"/>
              </w:rPr>
              <w:t>Bus atliktos diegimo paslaugos:</w:t>
            </w:r>
          </w:p>
          <w:p w14:paraId="58089F2A" w14:textId="77777777" w:rsidR="00F06BC3" w:rsidRPr="00151D9C" w:rsidRDefault="00F06BC3" w:rsidP="00903AD6">
            <w:pPr>
              <w:tabs>
                <w:tab w:val="left" w:pos="321"/>
                <w:tab w:val="left" w:pos="350"/>
              </w:tabs>
              <w:rPr>
                <w:lang w:val="lt-LT"/>
              </w:rPr>
            </w:pPr>
            <w:r w:rsidRPr="00151D9C">
              <w:rPr>
                <w:lang w:val="lt-LT"/>
              </w:rPr>
              <w:t>-</w:t>
            </w:r>
            <w:r w:rsidRPr="00151D9C">
              <w:rPr>
                <w:lang w:val="lt-LT"/>
              </w:rPr>
              <w:tab/>
              <w:t>Įranga pilnai sukomplektuota bei sumontuota Pirkėjo turimoje serverinėje spintoje.</w:t>
            </w:r>
          </w:p>
          <w:p w14:paraId="5DCEF13D" w14:textId="77777777" w:rsidR="00F06BC3" w:rsidRPr="00151D9C" w:rsidRDefault="00F06BC3" w:rsidP="00903AD6">
            <w:pPr>
              <w:tabs>
                <w:tab w:val="left" w:pos="321"/>
                <w:tab w:val="left" w:pos="350"/>
              </w:tabs>
              <w:rPr>
                <w:lang w:val="lt-LT"/>
              </w:rPr>
            </w:pPr>
            <w:r w:rsidRPr="00151D9C">
              <w:rPr>
                <w:lang w:val="lt-LT"/>
              </w:rPr>
              <w:t>-</w:t>
            </w:r>
            <w:r w:rsidRPr="00151D9C">
              <w:rPr>
                <w:lang w:val="lt-LT"/>
              </w:rPr>
              <w:tab/>
              <w:t xml:space="preserve">Įranga sujungta funkcionavimui reikalingais kabeliais. Duomenų saugyklos valdikliai prie Pirkėjo SAN infrastruktūros bus prijungti dubliuotomis jungtimis per FC protokolą. </w:t>
            </w:r>
          </w:p>
          <w:p w14:paraId="670988F9" w14:textId="77777777" w:rsidR="00F06BC3" w:rsidRPr="00151D9C" w:rsidRDefault="00F06BC3" w:rsidP="00903AD6">
            <w:pPr>
              <w:tabs>
                <w:tab w:val="left" w:pos="350"/>
              </w:tabs>
              <w:rPr>
                <w:lang w:val="lt-LT"/>
              </w:rPr>
            </w:pPr>
            <w:r w:rsidRPr="00151D9C">
              <w:rPr>
                <w:lang w:val="lt-LT"/>
              </w:rPr>
              <w:t>-</w:t>
            </w:r>
            <w:r w:rsidRPr="00151D9C">
              <w:rPr>
                <w:lang w:val="lt-LT"/>
              </w:rPr>
              <w:tab/>
              <w:t>Sukonfigūruoti skirtingi SAN duomenų tinklo keliai (angl. Multipathing) tarnybinėms stotims taip, kad vieno iš SAN duomenų tinklo kelio gedimo atveju būtų automatiškai, informacinėms sistemoms nepastebint, persijungta (angl. Failover) į nepažeistą kelią.</w:t>
            </w:r>
          </w:p>
          <w:p w14:paraId="73D8B429" w14:textId="77777777" w:rsidR="00F06BC3" w:rsidRPr="00151D9C" w:rsidRDefault="00F06BC3" w:rsidP="00903AD6">
            <w:pPr>
              <w:tabs>
                <w:tab w:val="left" w:pos="350"/>
              </w:tabs>
              <w:rPr>
                <w:lang w:val="lt-LT"/>
              </w:rPr>
            </w:pPr>
            <w:r w:rsidRPr="00151D9C">
              <w:rPr>
                <w:lang w:val="lt-LT"/>
              </w:rPr>
              <w:t>-</w:t>
            </w:r>
            <w:r w:rsidRPr="00151D9C">
              <w:rPr>
                <w:lang w:val="lt-LT"/>
              </w:rPr>
              <w:tab/>
              <w:t>Atnaujintas duomenų saugyklų kontrolerių ir diskų mikrokodas iki diegimo metu gamintojo pateikiamos naujausios, stabiliai veikiančios versijos.</w:t>
            </w:r>
          </w:p>
          <w:p w14:paraId="5B8484D3" w14:textId="77777777" w:rsidR="00F06BC3" w:rsidRPr="00151D9C" w:rsidRDefault="00F06BC3" w:rsidP="00903AD6">
            <w:pPr>
              <w:tabs>
                <w:tab w:val="left" w:pos="350"/>
              </w:tabs>
              <w:rPr>
                <w:lang w:val="lt-LT"/>
              </w:rPr>
            </w:pPr>
            <w:r w:rsidRPr="00151D9C">
              <w:rPr>
                <w:lang w:val="lt-LT"/>
              </w:rPr>
              <w:t>-</w:t>
            </w:r>
            <w:r w:rsidRPr="00151D9C">
              <w:rPr>
                <w:lang w:val="lt-LT"/>
              </w:rPr>
              <w:tab/>
              <w:t>Bus įvykdytas duomenų saugyklos valdymo programinės įrangos atnaujinimas.</w:t>
            </w:r>
          </w:p>
          <w:p w14:paraId="05E87D47" w14:textId="77777777" w:rsidR="00F06BC3" w:rsidRPr="00151D9C" w:rsidRDefault="00F06BC3" w:rsidP="00903AD6">
            <w:pPr>
              <w:tabs>
                <w:tab w:val="left" w:pos="350"/>
              </w:tabs>
              <w:rPr>
                <w:lang w:val="lt-LT"/>
              </w:rPr>
            </w:pPr>
            <w:r w:rsidRPr="00151D9C">
              <w:rPr>
                <w:lang w:val="lt-LT"/>
              </w:rPr>
              <w:t>-</w:t>
            </w:r>
            <w:r w:rsidRPr="00151D9C">
              <w:rPr>
                <w:lang w:val="lt-LT"/>
              </w:rPr>
              <w:tab/>
              <w:t>Sukonfigūruoti duomenų saugyklų diskai;</w:t>
            </w:r>
          </w:p>
          <w:p w14:paraId="431AD27A" w14:textId="77777777" w:rsidR="00F06BC3" w:rsidRPr="00151D9C" w:rsidRDefault="00F06BC3" w:rsidP="00903AD6">
            <w:pPr>
              <w:tabs>
                <w:tab w:val="left" w:pos="350"/>
              </w:tabs>
              <w:rPr>
                <w:lang w:val="lt-LT"/>
              </w:rPr>
            </w:pPr>
            <w:r w:rsidRPr="00151D9C">
              <w:rPr>
                <w:lang w:val="lt-LT"/>
              </w:rPr>
              <w:t>-</w:t>
            </w:r>
            <w:r w:rsidRPr="00151D9C">
              <w:rPr>
                <w:lang w:val="lt-LT"/>
              </w:rPr>
              <w:tab/>
              <w:t>Sukurtos RAID politikos siūlomiems diskams.</w:t>
            </w:r>
          </w:p>
          <w:p w14:paraId="7709694F" w14:textId="77777777" w:rsidR="00F06BC3" w:rsidRPr="00151D9C" w:rsidRDefault="00F06BC3" w:rsidP="00903AD6">
            <w:pPr>
              <w:tabs>
                <w:tab w:val="left" w:pos="350"/>
              </w:tabs>
              <w:rPr>
                <w:lang w:val="lt-LT"/>
              </w:rPr>
            </w:pPr>
            <w:r w:rsidRPr="00151D9C">
              <w:rPr>
                <w:lang w:val="lt-LT"/>
              </w:rPr>
              <w:t>-</w:t>
            </w:r>
            <w:r w:rsidRPr="00151D9C">
              <w:rPr>
                <w:lang w:val="lt-LT"/>
              </w:rPr>
              <w:tab/>
              <w:t>Bus sukurti 1-3 virtualūs diskai ir pateikti Pirkėjo turimoms tarnybinėms stotims.</w:t>
            </w:r>
          </w:p>
          <w:p w14:paraId="3F19F77B" w14:textId="77777777" w:rsidR="00F06BC3" w:rsidRPr="00151D9C" w:rsidRDefault="00F06BC3" w:rsidP="00903AD6">
            <w:pPr>
              <w:tabs>
                <w:tab w:val="left" w:pos="350"/>
              </w:tabs>
              <w:rPr>
                <w:lang w:val="lt-LT"/>
              </w:rPr>
            </w:pPr>
            <w:r w:rsidRPr="00151D9C">
              <w:rPr>
                <w:lang w:val="lt-LT"/>
              </w:rPr>
              <w:t>-</w:t>
            </w:r>
            <w:r w:rsidRPr="00151D9C">
              <w:rPr>
                <w:lang w:val="lt-LT"/>
              </w:rPr>
              <w:tab/>
              <w:t>Bus sukurtas duomenų saugyklų, esančių skirtinguose duomenų centruose, aukšto patikimumo funkcionalumas integruotas su VMware virtualizacijos platforma.</w:t>
            </w:r>
          </w:p>
          <w:p w14:paraId="62380638" w14:textId="77777777" w:rsidR="00F06BC3" w:rsidRPr="00151D9C" w:rsidRDefault="00F06BC3" w:rsidP="00903AD6">
            <w:pPr>
              <w:tabs>
                <w:tab w:val="left" w:pos="350"/>
              </w:tabs>
              <w:rPr>
                <w:lang w:val="lt-LT"/>
              </w:rPr>
            </w:pPr>
            <w:r w:rsidRPr="00151D9C">
              <w:rPr>
                <w:lang w:val="lt-LT"/>
              </w:rPr>
              <w:t>-</w:t>
            </w:r>
            <w:r w:rsidRPr="00151D9C">
              <w:rPr>
                <w:lang w:val="lt-LT"/>
              </w:rPr>
              <w:tab/>
              <w:t>Aktyvuotos visos reikalingos licencijos.</w:t>
            </w:r>
          </w:p>
          <w:p w14:paraId="1A5378B3" w14:textId="77777777" w:rsidR="00F06BC3" w:rsidRPr="00151D9C" w:rsidRDefault="00F06BC3" w:rsidP="00903AD6">
            <w:pPr>
              <w:tabs>
                <w:tab w:val="left" w:pos="350"/>
              </w:tabs>
              <w:rPr>
                <w:lang w:val="lt-LT"/>
              </w:rPr>
            </w:pPr>
            <w:r w:rsidRPr="00151D9C">
              <w:rPr>
                <w:lang w:val="lt-LT"/>
              </w:rPr>
              <w:t>-</w:t>
            </w:r>
            <w:r w:rsidRPr="00151D9C">
              <w:rPr>
                <w:lang w:val="lt-LT"/>
              </w:rPr>
              <w:tab/>
              <w:t>Bus atliktas bandomasis 1-3 virtulių mašinų duomenų migravimas iš esamų duomenų saugyklų į naują aukšto patikimumo duomenų saugyklų telkinį.</w:t>
            </w:r>
          </w:p>
          <w:p w14:paraId="0F4A2327" w14:textId="77777777" w:rsidR="00F06BC3" w:rsidRPr="00151D9C" w:rsidRDefault="00F06BC3" w:rsidP="00903AD6">
            <w:pPr>
              <w:tabs>
                <w:tab w:val="left" w:pos="350"/>
              </w:tabs>
              <w:rPr>
                <w:lang w:val="lt-LT"/>
              </w:rPr>
            </w:pPr>
            <w:r w:rsidRPr="00151D9C">
              <w:rPr>
                <w:lang w:val="lt-LT"/>
              </w:rPr>
              <w:t>-</w:t>
            </w:r>
            <w:r w:rsidRPr="00151D9C">
              <w:rPr>
                <w:lang w:val="lt-LT"/>
              </w:rPr>
              <w:tab/>
              <w:t>Bus įdiegta ir sukonfigūruota gamintojo nuotolinio stebėjimo ir palaikymo sistema.</w:t>
            </w:r>
          </w:p>
          <w:p w14:paraId="2A334485" w14:textId="7E30C9BE" w:rsidR="00F06BC3" w:rsidRPr="00151D9C" w:rsidRDefault="00F06BC3" w:rsidP="00903AD6">
            <w:pPr>
              <w:tabs>
                <w:tab w:val="left" w:pos="350"/>
              </w:tabs>
              <w:rPr>
                <w:lang w:val="lt-LT"/>
              </w:rPr>
            </w:pPr>
            <w:r w:rsidRPr="00151D9C">
              <w:rPr>
                <w:lang w:val="lt-LT"/>
              </w:rPr>
              <w:t xml:space="preserve">Diegimo paslaugas atliks gamintojo sertifikuoti </w:t>
            </w:r>
            <w:r w:rsidR="00BC2881" w:rsidRPr="00BC2881">
              <w:rPr>
                <w:lang w:val="lt-LT"/>
              </w:rPr>
              <w:t>Pardavėjo</w:t>
            </w:r>
            <w:r w:rsidRPr="00151D9C">
              <w:rPr>
                <w:lang w:val="lt-LT"/>
              </w:rPr>
              <w:t xml:space="preserve"> inžinieriai, turintys teisę atlikti siūlomos duomenų saugyklos instaliavimo paslaugas.</w:t>
            </w:r>
          </w:p>
          <w:p w14:paraId="0BD86262" w14:textId="77777777" w:rsidR="00F06BC3" w:rsidRPr="00151D9C" w:rsidRDefault="00621D68" w:rsidP="00903AD6">
            <w:pPr>
              <w:tabs>
                <w:tab w:val="left" w:pos="350"/>
              </w:tabs>
              <w:rPr>
                <w:lang w:val="lt-LT"/>
              </w:rPr>
            </w:pPr>
            <w:hyperlink r:id="rId34" w:history="1">
              <w:r w:rsidR="00F06BC3" w:rsidRPr="00151D9C">
                <w:rPr>
                  <w:rStyle w:val="Hipersaitas"/>
                  <w:lang w:val="lt-LT"/>
                </w:rPr>
                <w:t>https://www.ibm.com/certify/cert.html?id=C0001506</w:t>
              </w:r>
            </w:hyperlink>
          </w:p>
          <w:p w14:paraId="074308B2" w14:textId="77777777" w:rsidR="00F06BC3" w:rsidRPr="00151D9C" w:rsidRDefault="00F06BC3" w:rsidP="00903AD6">
            <w:pPr>
              <w:tabs>
                <w:tab w:val="left" w:pos="350"/>
              </w:tabs>
              <w:rPr>
                <w:lang w:val="lt-LT"/>
              </w:rPr>
            </w:pPr>
            <w:r w:rsidRPr="00151D9C">
              <w:rPr>
                <w:lang w:val="lt-LT"/>
              </w:rPr>
              <w:t>Dokumentas „Gamintojo patvirtinimai“.</w:t>
            </w:r>
          </w:p>
        </w:tc>
      </w:tr>
    </w:tbl>
    <w:p w14:paraId="139A28E5" w14:textId="77777777" w:rsidR="00B678C1" w:rsidRPr="00F2403F" w:rsidRDefault="00B678C1" w:rsidP="00C17EB2">
      <w:pPr>
        <w:widowControl w:val="0"/>
        <w:autoSpaceDE w:val="0"/>
        <w:autoSpaceDN w:val="0"/>
        <w:adjustRightInd w:val="0"/>
        <w:spacing w:line="276" w:lineRule="auto"/>
        <w:jc w:val="center"/>
        <w:rPr>
          <w:b/>
          <w:sz w:val="22"/>
          <w:szCs w:val="22"/>
        </w:rPr>
      </w:pPr>
    </w:p>
    <w:p w14:paraId="5E29E699" w14:textId="77777777" w:rsidR="00092721" w:rsidRPr="00F2403F" w:rsidRDefault="00092721" w:rsidP="00C17EB2">
      <w:pPr>
        <w:pStyle w:val="Porat"/>
        <w:tabs>
          <w:tab w:val="clear" w:pos="4819"/>
          <w:tab w:val="clear" w:pos="9638"/>
          <w:tab w:val="left" w:pos="1276"/>
          <w:tab w:val="center" w:pos="3544"/>
          <w:tab w:val="right" w:pos="8640"/>
        </w:tabs>
        <w:spacing w:line="276" w:lineRule="auto"/>
        <w:ind w:left="1260"/>
        <w:jc w:val="center"/>
        <w:rPr>
          <w:b/>
          <w:sz w:val="22"/>
          <w:lang w:val="lt-LT"/>
        </w:rPr>
      </w:pPr>
    </w:p>
    <w:tbl>
      <w:tblPr>
        <w:tblpPr w:leftFromText="180" w:rightFromText="180" w:vertAnchor="text" w:horzAnchor="margin" w:tblpY="18"/>
        <w:tblW w:w="10035" w:type="dxa"/>
        <w:tblLook w:val="0000" w:firstRow="0" w:lastRow="0" w:firstColumn="0" w:lastColumn="0" w:noHBand="0" w:noVBand="0"/>
      </w:tblPr>
      <w:tblGrid>
        <w:gridCol w:w="5162"/>
        <w:gridCol w:w="4873"/>
      </w:tblGrid>
      <w:tr w:rsidR="00F2403F" w:rsidRPr="00346376" w14:paraId="6278D748" w14:textId="77777777" w:rsidTr="00310AB3">
        <w:trPr>
          <w:trHeight w:val="2601"/>
        </w:trPr>
        <w:tc>
          <w:tcPr>
            <w:tcW w:w="5162" w:type="dxa"/>
            <w:shd w:val="clear" w:color="auto" w:fill="auto"/>
          </w:tcPr>
          <w:p w14:paraId="2A247197" w14:textId="009634FD" w:rsidR="00F2403F" w:rsidRPr="00346376" w:rsidRDefault="00F06BC3" w:rsidP="00310AB3">
            <w:pPr>
              <w:ind w:left="420" w:hanging="420"/>
              <w:contextualSpacing/>
              <w:jc w:val="both"/>
              <w:rPr>
                <w:rFonts w:eastAsiaTheme="minorHAnsi"/>
                <w:b/>
                <w:lang w:val="lt-LT" w:bidi="en-US"/>
              </w:rPr>
            </w:pPr>
            <w:r>
              <w:rPr>
                <w:rFonts w:eastAsiaTheme="minorHAnsi"/>
                <w:b/>
                <w:lang w:val="lt-LT" w:bidi="en-US"/>
              </w:rPr>
              <w:t>PIRKĖJAS</w:t>
            </w:r>
          </w:p>
          <w:p w14:paraId="53267C01" w14:textId="77777777" w:rsidR="00F2403F" w:rsidRPr="00346376" w:rsidRDefault="00F2403F" w:rsidP="00310AB3">
            <w:pPr>
              <w:ind w:left="420" w:hanging="420"/>
              <w:contextualSpacing/>
              <w:jc w:val="both"/>
              <w:rPr>
                <w:rFonts w:eastAsiaTheme="minorHAnsi"/>
                <w:b/>
                <w:lang w:val="lt-LT" w:bidi="en-US"/>
              </w:rPr>
            </w:pPr>
          </w:p>
          <w:p w14:paraId="06701D84" w14:textId="7FC041E0" w:rsidR="00F2403F" w:rsidRPr="00346376" w:rsidRDefault="00F06BC3" w:rsidP="00310AB3">
            <w:pPr>
              <w:jc w:val="both"/>
              <w:rPr>
                <w:b/>
                <w:bCs/>
                <w:lang w:val="lt-LT"/>
              </w:rPr>
            </w:pPr>
            <w:r>
              <w:rPr>
                <w:b/>
                <w:bCs/>
                <w:lang w:val="lt-LT"/>
              </w:rPr>
              <w:t>Turto valdymo ir ūkio</w:t>
            </w:r>
            <w:r w:rsidR="00F2403F" w:rsidRPr="00346376">
              <w:rPr>
                <w:b/>
                <w:bCs/>
                <w:lang w:val="lt-LT"/>
              </w:rPr>
              <w:t xml:space="preserve"> departamentas </w:t>
            </w:r>
          </w:p>
          <w:p w14:paraId="1628FAB1" w14:textId="77777777" w:rsidR="00F2403F" w:rsidRPr="00346376" w:rsidRDefault="00F2403F" w:rsidP="00310AB3">
            <w:pPr>
              <w:jc w:val="both"/>
              <w:rPr>
                <w:b/>
                <w:bCs/>
                <w:lang w:val="lt-LT"/>
              </w:rPr>
            </w:pPr>
            <w:r w:rsidRPr="00346376">
              <w:rPr>
                <w:b/>
                <w:bCs/>
                <w:lang w:val="lt-LT"/>
              </w:rPr>
              <w:t xml:space="preserve">prie Lietuvos Respublikos </w:t>
            </w:r>
          </w:p>
          <w:p w14:paraId="3D261272" w14:textId="77777777" w:rsidR="00F2403F" w:rsidRPr="00346376" w:rsidRDefault="00F2403F" w:rsidP="00310AB3">
            <w:pPr>
              <w:jc w:val="both"/>
              <w:rPr>
                <w:b/>
                <w:lang w:val="lt-LT"/>
              </w:rPr>
            </w:pPr>
            <w:r w:rsidRPr="00346376">
              <w:rPr>
                <w:b/>
                <w:bCs/>
                <w:lang w:val="lt-LT"/>
              </w:rPr>
              <w:t>vidaus reikalų ministerijos</w:t>
            </w:r>
            <w:r w:rsidRPr="00346376">
              <w:rPr>
                <w:b/>
                <w:lang w:val="lt-LT"/>
              </w:rPr>
              <w:t xml:space="preserve"> </w:t>
            </w:r>
          </w:p>
          <w:p w14:paraId="789E7774" w14:textId="77777777" w:rsidR="00F2403F" w:rsidRDefault="00F2403F" w:rsidP="00310AB3">
            <w:pPr>
              <w:ind w:left="420" w:hanging="386"/>
              <w:contextualSpacing/>
              <w:jc w:val="both"/>
              <w:rPr>
                <w:rFonts w:eastAsiaTheme="minorHAnsi"/>
                <w:lang w:val="lt-LT" w:bidi="en-US"/>
              </w:rPr>
            </w:pPr>
          </w:p>
          <w:p w14:paraId="5F2C1705" w14:textId="77777777" w:rsidR="00F06BC3" w:rsidRPr="00346376" w:rsidRDefault="00F06BC3" w:rsidP="00310AB3">
            <w:pPr>
              <w:ind w:left="420" w:hanging="386"/>
              <w:contextualSpacing/>
              <w:jc w:val="both"/>
              <w:rPr>
                <w:rFonts w:eastAsiaTheme="minorHAnsi"/>
                <w:lang w:val="lt-LT" w:bidi="en-US"/>
              </w:rPr>
            </w:pPr>
          </w:p>
          <w:p w14:paraId="6FABD0AE" w14:textId="4225286C" w:rsidR="00F2403F" w:rsidRPr="00346376" w:rsidRDefault="00F06BC3" w:rsidP="00F06BC3">
            <w:pPr>
              <w:rPr>
                <w:lang w:val="lt-LT"/>
              </w:rPr>
            </w:pPr>
            <w:r>
              <w:rPr>
                <w:lang w:val="lt-LT"/>
              </w:rPr>
              <w:t>Direktorius</w:t>
            </w:r>
          </w:p>
          <w:p w14:paraId="2D719CD2" w14:textId="49EED162" w:rsidR="00F2403F" w:rsidRPr="00346376" w:rsidRDefault="00F2403F" w:rsidP="00310AB3">
            <w:pPr>
              <w:ind w:right="340"/>
              <w:contextualSpacing/>
              <w:jc w:val="center"/>
              <w:rPr>
                <w:lang w:val="lt-LT"/>
              </w:rPr>
            </w:pPr>
            <w:r w:rsidRPr="00346376">
              <w:rPr>
                <w:lang w:val="lt-LT"/>
              </w:rPr>
              <w:t xml:space="preserve">                                                         </w:t>
            </w:r>
          </w:p>
          <w:p w14:paraId="7A99F6A2" w14:textId="7A754E42" w:rsidR="00F2403F" w:rsidRPr="00346376" w:rsidRDefault="00F06BC3" w:rsidP="00310AB3">
            <w:pPr>
              <w:ind w:left="420" w:hanging="386"/>
              <w:contextualSpacing/>
              <w:jc w:val="both"/>
              <w:rPr>
                <w:rFonts w:eastAsiaTheme="minorHAnsi"/>
                <w:b/>
                <w:lang w:val="lt-LT" w:bidi="en-US"/>
              </w:rPr>
            </w:pPr>
            <w:r>
              <w:t>Giedrius Griška</w:t>
            </w:r>
          </w:p>
        </w:tc>
        <w:tc>
          <w:tcPr>
            <w:tcW w:w="4873" w:type="dxa"/>
            <w:shd w:val="clear" w:color="auto" w:fill="auto"/>
          </w:tcPr>
          <w:p w14:paraId="305BFCC5" w14:textId="77777777" w:rsidR="00F06BC3" w:rsidRPr="00DA6A07" w:rsidRDefault="00F06BC3" w:rsidP="00F06BC3">
            <w:pPr>
              <w:rPr>
                <w:b/>
                <w:lang w:val="lt-LT"/>
              </w:rPr>
            </w:pPr>
            <w:r w:rsidRPr="00DA6A07">
              <w:rPr>
                <w:b/>
                <w:lang w:val="lt-LT"/>
              </w:rPr>
              <w:t>PARDAVĖJAS</w:t>
            </w:r>
          </w:p>
          <w:p w14:paraId="53FCE08A" w14:textId="77777777" w:rsidR="00F06BC3" w:rsidRPr="00DA6A07" w:rsidRDefault="00F06BC3" w:rsidP="00F06BC3">
            <w:pPr>
              <w:rPr>
                <w:bCs/>
                <w:lang w:val="lt-LT"/>
              </w:rPr>
            </w:pPr>
          </w:p>
          <w:p w14:paraId="273EF935" w14:textId="77777777" w:rsidR="00F06BC3" w:rsidRPr="00DA6A07" w:rsidRDefault="00F06BC3" w:rsidP="00F06BC3">
            <w:pPr>
              <w:ind w:right="321"/>
              <w:rPr>
                <w:lang w:val="lt-LT"/>
              </w:rPr>
            </w:pPr>
            <w:r w:rsidRPr="00DA6A07">
              <w:rPr>
                <w:b/>
                <w:bCs/>
                <w:lang w:val="lt-LT"/>
              </w:rPr>
              <w:t xml:space="preserve">Ūkio subjektų grupė, sudaryta iš </w:t>
            </w:r>
            <w:r w:rsidRPr="00DA6A07">
              <w:rPr>
                <w:b/>
                <w:bCs/>
                <w:iCs/>
                <w:lang w:val="lt-LT"/>
              </w:rPr>
              <w:t xml:space="preserve">UAB „Blue Bridge MSP“ </w:t>
            </w:r>
            <w:r w:rsidRPr="00DA6A07">
              <w:rPr>
                <w:b/>
                <w:bCs/>
                <w:lang w:val="lt-LT"/>
              </w:rPr>
              <w:t xml:space="preserve"> ir</w:t>
            </w:r>
            <w:r w:rsidRPr="00DA6A07">
              <w:rPr>
                <w:b/>
                <w:bCs/>
                <w:iCs/>
                <w:lang w:val="lt-LT"/>
              </w:rPr>
              <w:t xml:space="preserve"> UAB „Blue Bridge“, </w:t>
            </w:r>
            <w:r w:rsidRPr="00DA6A07">
              <w:rPr>
                <w:b/>
                <w:bCs/>
                <w:lang w:val="lt-LT"/>
              </w:rPr>
              <w:t xml:space="preserve">atstovaujama atsakingojo partnerio </w:t>
            </w:r>
            <w:r w:rsidRPr="00DA6A07">
              <w:rPr>
                <w:b/>
                <w:bCs/>
                <w:iCs/>
                <w:lang w:val="lt-LT"/>
              </w:rPr>
              <w:t>UAB „Blue Bridge MSP“</w:t>
            </w:r>
          </w:p>
          <w:p w14:paraId="397C0165" w14:textId="77777777" w:rsidR="00F06BC3" w:rsidRPr="00346376" w:rsidRDefault="00F06BC3" w:rsidP="00310AB3">
            <w:pPr>
              <w:ind w:left="420"/>
              <w:contextualSpacing/>
              <w:jc w:val="both"/>
              <w:rPr>
                <w:b/>
                <w:bCs/>
                <w:lang w:val="lt-LT"/>
              </w:rPr>
            </w:pPr>
          </w:p>
          <w:p w14:paraId="762AB288" w14:textId="77777777" w:rsidR="00F06BC3" w:rsidRDefault="00F06BC3" w:rsidP="00F06BC3">
            <w:pPr>
              <w:rPr>
                <w:lang w:val="lt-LT"/>
              </w:rPr>
            </w:pPr>
            <w:r>
              <w:rPr>
                <w:lang w:val="lt-LT"/>
              </w:rPr>
              <w:t>D</w:t>
            </w:r>
            <w:r w:rsidR="00511F30" w:rsidRPr="00511F30">
              <w:rPr>
                <w:lang w:val="lt-LT"/>
              </w:rPr>
              <w:t>irektorius</w:t>
            </w:r>
          </w:p>
          <w:p w14:paraId="4E6B6AA7" w14:textId="77777777" w:rsidR="00F06BC3" w:rsidRDefault="00F06BC3" w:rsidP="00F06BC3">
            <w:pPr>
              <w:rPr>
                <w:color w:val="000000"/>
              </w:rPr>
            </w:pPr>
          </w:p>
          <w:p w14:paraId="75268994" w14:textId="7BE9ABA9" w:rsidR="00F2403F" w:rsidRPr="00F06BC3" w:rsidRDefault="00F06BC3" w:rsidP="00F06BC3">
            <w:pPr>
              <w:rPr>
                <w:color w:val="000000"/>
              </w:rPr>
            </w:pPr>
            <w:r>
              <w:rPr>
                <w:lang w:val="lt-LT"/>
              </w:rPr>
              <w:t>Dalius Butkus</w:t>
            </w:r>
            <w:r w:rsidR="00511F30" w:rsidRPr="00511F30">
              <w:t xml:space="preserve">            </w:t>
            </w:r>
          </w:p>
        </w:tc>
      </w:tr>
    </w:tbl>
    <w:p w14:paraId="08806383" w14:textId="77777777" w:rsidR="00092721" w:rsidRPr="00346376" w:rsidRDefault="00092721" w:rsidP="00092721">
      <w:pPr>
        <w:pStyle w:val="Porat"/>
        <w:tabs>
          <w:tab w:val="clear" w:pos="4819"/>
          <w:tab w:val="clear" w:pos="9638"/>
          <w:tab w:val="left" w:pos="1276"/>
          <w:tab w:val="center" w:pos="3544"/>
          <w:tab w:val="right" w:pos="8640"/>
        </w:tabs>
        <w:ind w:left="1260"/>
        <w:jc w:val="center"/>
        <w:rPr>
          <w:b/>
          <w:szCs w:val="24"/>
          <w:lang w:val="lt-LT"/>
        </w:rPr>
      </w:pPr>
    </w:p>
    <w:p w14:paraId="0C708CA8" w14:textId="476D5929" w:rsidR="00A95F38" w:rsidRPr="003E0292" w:rsidRDefault="00A95F38" w:rsidP="00131E77">
      <w:pPr>
        <w:tabs>
          <w:tab w:val="left" w:pos="1134"/>
        </w:tabs>
        <w:ind w:right="49"/>
        <w:jc w:val="both"/>
        <w:rPr>
          <w:lang w:val="lt-LT" w:eastAsia="lt-LT"/>
        </w:rPr>
      </w:pPr>
    </w:p>
    <w:sectPr w:rsidR="00A95F38" w:rsidRPr="003E0292" w:rsidSect="00A80AA7">
      <w:headerReference w:type="even" r:id="rId35"/>
      <w:headerReference w:type="default" r:id="rId36"/>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BB4E7" w14:textId="77777777" w:rsidR="00BD2574" w:rsidRDefault="00BD2574" w:rsidP="00547D05">
      <w:r>
        <w:separator/>
      </w:r>
    </w:p>
  </w:endnote>
  <w:endnote w:type="continuationSeparator" w:id="0">
    <w:p w14:paraId="274ED899" w14:textId="77777777" w:rsidR="00BD2574" w:rsidRDefault="00BD2574"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E7A5E" w14:textId="77777777" w:rsidR="00BD2574" w:rsidRDefault="00BD2574" w:rsidP="00547D05">
      <w:r>
        <w:separator/>
      </w:r>
    </w:p>
  </w:footnote>
  <w:footnote w:type="continuationSeparator" w:id="0">
    <w:p w14:paraId="79FD6702" w14:textId="77777777" w:rsidR="00BD2574" w:rsidRDefault="00BD2574"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DB236" w14:textId="77777777" w:rsidR="00A35CD8"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1ADAAF51" w14:textId="77777777" w:rsidR="00A35CD8" w:rsidRDefault="00621D6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C99C3" w14:textId="77777777" w:rsidR="00A35CD8"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621D68">
      <w:rPr>
        <w:rStyle w:val="Puslapionumeris"/>
        <w:noProof/>
        <w:sz w:val="24"/>
        <w:szCs w:val="24"/>
      </w:rPr>
      <w:t>2</w:t>
    </w:r>
    <w:r w:rsidRPr="00E61E79">
      <w:rPr>
        <w:rStyle w:val="Puslapionumeris"/>
        <w:sz w:val="24"/>
        <w:szCs w:val="24"/>
      </w:rPr>
      <w:fldChar w:fldCharType="end"/>
    </w:r>
  </w:p>
  <w:p w14:paraId="2D53B29F" w14:textId="77777777" w:rsidR="00A35CD8" w:rsidRDefault="00621D6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E621F"/>
    <w:multiLevelType w:val="hybridMultilevel"/>
    <w:tmpl w:val="7B5C1340"/>
    <w:lvl w:ilvl="0" w:tplc="3074417A">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197444"/>
    <w:multiLevelType w:val="multilevel"/>
    <w:tmpl w:val="9F1C601A"/>
    <w:lvl w:ilvl="0">
      <w:start w:val="1"/>
      <w:numFmt w:val="decimal"/>
      <w:lvlText w:val="%1."/>
      <w:lvlJc w:val="left"/>
      <w:pPr>
        <w:ind w:left="420" w:hanging="420"/>
      </w:pPr>
    </w:lvl>
    <w:lvl w:ilvl="1">
      <w:start w:val="1"/>
      <w:numFmt w:val="decimal"/>
      <w:lvlText w:val="%1.%2."/>
      <w:lvlJc w:val="left"/>
      <w:pPr>
        <w:ind w:left="933" w:hanging="420"/>
      </w:pPr>
      <w:rPr>
        <w:b w:val="0"/>
      </w:rPr>
    </w:lvl>
    <w:lvl w:ilvl="2">
      <w:start w:val="1"/>
      <w:numFmt w:val="decimal"/>
      <w:lvlText w:val="%1.%2.%3."/>
      <w:lvlJc w:val="left"/>
      <w:pPr>
        <w:ind w:left="1746" w:hanging="720"/>
      </w:pPr>
      <w:rPr>
        <w:b w:val="0"/>
      </w:rPr>
    </w:lvl>
    <w:lvl w:ilvl="3">
      <w:start w:val="1"/>
      <w:numFmt w:val="decimal"/>
      <w:lvlText w:val="%1.%2.%3.%4."/>
      <w:lvlJc w:val="left"/>
      <w:pPr>
        <w:ind w:left="2259" w:hanging="720"/>
      </w:pPr>
    </w:lvl>
    <w:lvl w:ilvl="4">
      <w:start w:val="1"/>
      <w:numFmt w:val="decimal"/>
      <w:lvlText w:val="%1.%2.%3.%4.%5."/>
      <w:lvlJc w:val="left"/>
      <w:pPr>
        <w:ind w:left="3132" w:hanging="1080"/>
      </w:pPr>
    </w:lvl>
    <w:lvl w:ilvl="5">
      <w:start w:val="1"/>
      <w:numFmt w:val="decimal"/>
      <w:lvlText w:val="%1.%2.%3.%4.%5.%6."/>
      <w:lvlJc w:val="left"/>
      <w:pPr>
        <w:ind w:left="3645" w:hanging="1080"/>
      </w:pPr>
    </w:lvl>
    <w:lvl w:ilvl="6">
      <w:start w:val="1"/>
      <w:numFmt w:val="decimal"/>
      <w:lvlText w:val="%1.%2.%3.%4.%5.%6.%7."/>
      <w:lvlJc w:val="left"/>
      <w:pPr>
        <w:ind w:left="4518" w:hanging="1440"/>
      </w:pPr>
    </w:lvl>
    <w:lvl w:ilvl="7">
      <w:start w:val="1"/>
      <w:numFmt w:val="decimal"/>
      <w:lvlText w:val="%1.%2.%3.%4.%5.%6.%7.%8."/>
      <w:lvlJc w:val="left"/>
      <w:pPr>
        <w:ind w:left="5031" w:hanging="1440"/>
      </w:pPr>
    </w:lvl>
    <w:lvl w:ilvl="8">
      <w:start w:val="1"/>
      <w:numFmt w:val="decimal"/>
      <w:lvlText w:val="%1.%2.%3.%4.%5.%6.%7.%8.%9."/>
      <w:lvlJc w:val="left"/>
      <w:pPr>
        <w:ind w:left="5904" w:hanging="1800"/>
      </w:pPr>
    </w:lvl>
  </w:abstractNum>
  <w:abstractNum w:abstractNumId="2" w15:restartNumberingAfterBreak="0">
    <w:nsid w:val="20B32B83"/>
    <w:multiLevelType w:val="multilevel"/>
    <w:tmpl w:val="9C4A632C"/>
    <w:lvl w:ilvl="0">
      <w:start w:val="1"/>
      <w:numFmt w:val="decimal"/>
      <w:lvlText w:val="%1."/>
      <w:lvlJc w:val="left"/>
      <w:pPr>
        <w:ind w:left="1260" w:hanging="360"/>
      </w:pPr>
      <w:rPr>
        <w:b/>
      </w:rPr>
    </w:lvl>
    <w:lvl w:ilvl="1">
      <w:start w:val="1"/>
      <w:numFmt w:val="decimal"/>
      <w:isLgl/>
      <w:lvlText w:val="%1.%2."/>
      <w:lvlJc w:val="left"/>
      <w:pPr>
        <w:ind w:left="1856" w:hanging="1005"/>
      </w:pPr>
      <w:rPr>
        <w:rFonts w:hint="default"/>
        <w:b w:val="0"/>
        <w:color w:val="auto"/>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3" w15:restartNumberingAfterBreak="0">
    <w:nsid w:val="29E15E69"/>
    <w:multiLevelType w:val="multilevel"/>
    <w:tmpl w:val="7384193E"/>
    <w:styleLink w:val="WW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77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1AC6063"/>
    <w:multiLevelType w:val="hybridMultilevel"/>
    <w:tmpl w:val="486CEB84"/>
    <w:lvl w:ilvl="0" w:tplc="B67A1760">
      <w:start w:val="1"/>
      <w:numFmt w:val="upperRoman"/>
      <w:lvlText w:val="%1."/>
      <w:lvlJc w:val="left"/>
      <w:pPr>
        <w:ind w:left="720" w:hanging="720"/>
      </w:pPr>
      <w:rPr>
        <w:rFonts w:ascii="Times New Roman" w:hAnsi="Times New Roman" w:cs="Times New Roman" w:hint="default"/>
        <w:b/>
      </w:rPr>
    </w:lvl>
    <w:lvl w:ilvl="1" w:tplc="7FECF286">
      <w:start w:val="11"/>
      <w:numFmt w:val="bullet"/>
      <w:lvlText w:val="-"/>
      <w:lvlJc w:val="left"/>
      <w:pPr>
        <w:ind w:left="1440" w:hanging="360"/>
      </w:pPr>
      <w:rPr>
        <w:rFonts w:ascii="Times New Roman" w:eastAsia="Calibr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E921FF8"/>
    <w:multiLevelType w:val="multilevel"/>
    <w:tmpl w:val="4B3A44C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AD78BD"/>
    <w:multiLevelType w:val="hybridMultilevel"/>
    <w:tmpl w:val="CBE809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87160AD"/>
    <w:multiLevelType w:val="multilevel"/>
    <w:tmpl w:val="27B49B2C"/>
    <w:lvl w:ilvl="0">
      <w:start w:val="3"/>
      <w:numFmt w:val="decimal"/>
      <w:lvlText w:val="%1"/>
      <w:lvlJc w:val="left"/>
      <w:pPr>
        <w:ind w:left="480" w:hanging="480"/>
      </w:pPr>
      <w:rPr>
        <w:rFonts w:eastAsia="Calibri" w:hint="default"/>
        <w:b w:val="0"/>
      </w:rPr>
    </w:lvl>
    <w:lvl w:ilvl="1">
      <w:start w:val="1"/>
      <w:numFmt w:val="decimal"/>
      <w:lvlText w:val="%1.%2"/>
      <w:lvlJc w:val="left"/>
      <w:pPr>
        <w:ind w:left="905" w:hanging="480"/>
      </w:pPr>
      <w:rPr>
        <w:rFonts w:eastAsia="Calibri" w:hint="default"/>
        <w:b w:val="0"/>
      </w:rPr>
    </w:lvl>
    <w:lvl w:ilvl="2">
      <w:start w:val="1"/>
      <w:numFmt w:val="decimal"/>
      <w:lvlText w:val="%1.%2.%3"/>
      <w:lvlJc w:val="left"/>
      <w:pPr>
        <w:ind w:left="1570" w:hanging="720"/>
      </w:pPr>
      <w:rPr>
        <w:rFonts w:eastAsia="Calibri" w:hint="default"/>
        <w:b w:val="0"/>
      </w:rPr>
    </w:lvl>
    <w:lvl w:ilvl="3">
      <w:start w:val="1"/>
      <w:numFmt w:val="decimal"/>
      <w:lvlText w:val="%1.%2.%3.%4"/>
      <w:lvlJc w:val="left"/>
      <w:pPr>
        <w:ind w:left="1995" w:hanging="720"/>
      </w:pPr>
      <w:rPr>
        <w:rFonts w:eastAsia="Calibri" w:hint="default"/>
        <w:b w:val="0"/>
      </w:rPr>
    </w:lvl>
    <w:lvl w:ilvl="4">
      <w:start w:val="1"/>
      <w:numFmt w:val="decimal"/>
      <w:lvlText w:val="%1.%2.%3.%4.%5"/>
      <w:lvlJc w:val="left"/>
      <w:pPr>
        <w:ind w:left="2780" w:hanging="1080"/>
      </w:pPr>
      <w:rPr>
        <w:rFonts w:eastAsia="Calibri" w:hint="default"/>
        <w:b w:val="0"/>
      </w:rPr>
    </w:lvl>
    <w:lvl w:ilvl="5">
      <w:start w:val="1"/>
      <w:numFmt w:val="decimal"/>
      <w:lvlText w:val="%1.%2.%3.%4.%5.%6"/>
      <w:lvlJc w:val="left"/>
      <w:pPr>
        <w:ind w:left="3205" w:hanging="1080"/>
      </w:pPr>
      <w:rPr>
        <w:rFonts w:eastAsia="Calibri" w:hint="default"/>
        <w:b w:val="0"/>
      </w:rPr>
    </w:lvl>
    <w:lvl w:ilvl="6">
      <w:start w:val="1"/>
      <w:numFmt w:val="decimal"/>
      <w:lvlText w:val="%1.%2.%3.%4.%5.%6.%7"/>
      <w:lvlJc w:val="left"/>
      <w:pPr>
        <w:ind w:left="3990" w:hanging="1440"/>
      </w:pPr>
      <w:rPr>
        <w:rFonts w:eastAsia="Calibri" w:hint="default"/>
        <w:b w:val="0"/>
      </w:rPr>
    </w:lvl>
    <w:lvl w:ilvl="7">
      <w:start w:val="1"/>
      <w:numFmt w:val="decimal"/>
      <w:lvlText w:val="%1.%2.%3.%4.%5.%6.%7.%8"/>
      <w:lvlJc w:val="left"/>
      <w:pPr>
        <w:ind w:left="4415" w:hanging="1440"/>
      </w:pPr>
      <w:rPr>
        <w:rFonts w:eastAsia="Calibri" w:hint="default"/>
        <w:b w:val="0"/>
      </w:rPr>
    </w:lvl>
    <w:lvl w:ilvl="8">
      <w:start w:val="1"/>
      <w:numFmt w:val="decimal"/>
      <w:lvlText w:val="%1.%2.%3.%4.%5.%6.%7.%8.%9"/>
      <w:lvlJc w:val="left"/>
      <w:pPr>
        <w:ind w:left="5200" w:hanging="1800"/>
      </w:pPr>
      <w:rPr>
        <w:rFonts w:eastAsia="Calibri" w:hint="default"/>
        <w:b w:val="0"/>
      </w:rPr>
    </w:lvl>
  </w:abstractNum>
  <w:abstractNum w:abstractNumId="8" w15:restartNumberingAfterBreak="0">
    <w:nsid w:val="62F22F50"/>
    <w:multiLevelType w:val="multilevel"/>
    <w:tmpl w:val="78B09C7C"/>
    <w:styleLink w:val="WWNum5"/>
    <w:lvl w:ilvl="0">
      <w:numFmt w:val="bullet"/>
      <w:lvlText w:val="-"/>
      <w:lvlJc w:val="left"/>
      <w:pPr>
        <w:ind w:left="660" w:hanging="360"/>
      </w:pPr>
      <w:rPr>
        <w:rFonts w:ascii="Times New Roman" w:eastAsia="Times New Roman" w:hAnsi="Times New Roman"/>
      </w:rPr>
    </w:lvl>
    <w:lvl w:ilvl="1">
      <w:numFmt w:val="bullet"/>
      <w:lvlText w:val="o"/>
      <w:lvlJc w:val="left"/>
      <w:pPr>
        <w:ind w:left="1380" w:hanging="360"/>
      </w:pPr>
      <w:rPr>
        <w:rFonts w:ascii="Courier New" w:hAnsi="Courier New"/>
      </w:rPr>
    </w:lvl>
    <w:lvl w:ilvl="2">
      <w:numFmt w:val="bullet"/>
      <w:lvlText w:val=""/>
      <w:lvlJc w:val="left"/>
      <w:pPr>
        <w:ind w:left="2100" w:hanging="360"/>
      </w:pPr>
      <w:rPr>
        <w:rFonts w:ascii="Wingdings" w:hAnsi="Wingdings"/>
      </w:rPr>
    </w:lvl>
    <w:lvl w:ilvl="3">
      <w:numFmt w:val="bullet"/>
      <w:lvlText w:val=""/>
      <w:lvlJc w:val="left"/>
      <w:pPr>
        <w:ind w:left="2820" w:hanging="360"/>
      </w:pPr>
      <w:rPr>
        <w:rFonts w:ascii="Symbol" w:hAnsi="Symbol"/>
      </w:rPr>
    </w:lvl>
    <w:lvl w:ilvl="4">
      <w:numFmt w:val="bullet"/>
      <w:lvlText w:val="o"/>
      <w:lvlJc w:val="left"/>
      <w:pPr>
        <w:ind w:left="3540" w:hanging="360"/>
      </w:pPr>
      <w:rPr>
        <w:rFonts w:ascii="Courier New" w:hAnsi="Courier New"/>
      </w:rPr>
    </w:lvl>
    <w:lvl w:ilvl="5">
      <w:numFmt w:val="bullet"/>
      <w:lvlText w:val=""/>
      <w:lvlJc w:val="left"/>
      <w:pPr>
        <w:ind w:left="4260" w:hanging="360"/>
      </w:pPr>
      <w:rPr>
        <w:rFonts w:ascii="Wingdings" w:hAnsi="Wingdings"/>
      </w:rPr>
    </w:lvl>
    <w:lvl w:ilvl="6">
      <w:numFmt w:val="bullet"/>
      <w:lvlText w:val=""/>
      <w:lvlJc w:val="left"/>
      <w:pPr>
        <w:ind w:left="4980" w:hanging="360"/>
      </w:pPr>
      <w:rPr>
        <w:rFonts w:ascii="Symbol" w:hAnsi="Symbol"/>
      </w:rPr>
    </w:lvl>
    <w:lvl w:ilvl="7">
      <w:numFmt w:val="bullet"/>
      <w:lvlText w:val="o"/>
      <w:lvlJc w:val="left"/>
      <w:pPr>
        <w:ind w:left="5700" w:hanging="360"/>
      </w:pPr>
      <w:rPr>
        <w:rFonts w:ascii="Courier New" w:hAnsi="Courier New"/>
      </w:rPr>
    </w:lvl>
    <w:lvl w:ilvl="8">
      <w:numFmt w:val="bullet"/>
      <w:lvlText w:val=""/>
      <w:lvlJc w:val="left"/>
      <w:pPr>
        <w:ind w:left="6420" w:hanging="360"/>
      </w:pPr>
      <w:rPr>
        <w:rFonts w:ascii="Wingdings" w:hAnsi="Wingdings"/>
      </w:rPr>
    </w:lvl>
  </w:abstractNum>
  <w:abstractNum w:abstractNumId="9" w15:restartNumberingAfterBreak="0">
    <w:nsid w:val="6C2050D4"/>
    <w:multiLevelType w:val="multilevel"/>
    <w:tmpl w:val="6FFA6676"/>
    <w:lvl w:ilvl="0">
      <w:start w:val="1"/>
      <w:numFmt w:val="decimal"/>
      <w:lvlText w:val="%1."/>
      <w:lvlJc w:val="left"/>
      <w:pPr>
        <w:ind w:left="0" w:firstLine="57"/>
      </w:pPr>
      <w:rPr>
        <w:rFonts w:hint="default"/>
        <w:b w:val="0"/>
        <w:color w:val="auto"/>
      </w:rPr>
    </w:lvl>
    <w:lvl w:ilvl="1">
      <w:start w:val="1"/>
      <w:numFmt w:val="decimal"/>
      <w:lvlText w:val="%1.%2."/>
      <w:lvlJc w:val="left"/>
      <w:pPr>
        <w:ind w:left="1645" w:firstLine="57"/>
      </w:pPr>
      <w:rPr>
        <w:rFonts w:ascii="Times New Roman" w:hAnsi="Times New Roman" w:cs="Times New Roman" w:hint="default"/>
        <w:b/>
        <w:sz w:val="24"/>
        <w:szCs w:val="24"/>
      </w:rPr>
    </w:lvl>
    <w:lvl w:ilvl="2">
      <w:start w:val="1"/>
      <w:numFmt w:val="decimal"/>
      <w:lvlText w:val="%1.%2.%3."/>
      <w:lvlJc w:val="left"/>
      <w:pPr>
        <w:ind w:left="511" w:firstLine="57"/>
      </w:pPr>
      <w:rPr>
        <w:rFonts w:hint="default"/>
        <w:b w:val="0"/>
      </w:rPr>
    </w:lvl>
    <w:lvl w:ilvl="3">
      <w:start w:val="1"/>
      <w:numFmt w:val="decimal"/>
      <w:lvlText w:val="%1.%2.%3.%4."/>
      <w:lvlJc w:val="left"/>
      <w:pPr>
        <w:ind w:left="510" w:firstLine="57"/>
      </w:pPr>
      <w:rPr>
        <w:rFonts w:hint="default"/>
        <w:b w:val="0"/>
      </w:rPr>
    </w:lvl>
    <w:lvl w:ilvl="4">
      <w:start w:val="1"/>
      <w:numFmt w:val="decimal"/>
      <w:lvlText w:val="%1.%2.%3.%4.%5."/>
      <w:lvlJc w:val="left"/>
      <w:pPr>
        <w:ind w:left="680" w:firstLine="57"/>
      </w:pPr>
      <w:rPr>
        <w:rFonts w:hint="default"/>
      </w:rPr>
    </w:lvl>
    <w:lvl w:ilvl="5">
      <w:start w:val="1"/>
      <w:numFmt w:val="decimal"/>
      <w:lvlText w:val="%1.%2.%3.%4.%5.%6."/>
      <w:lvlJc w:val="left"/>
      <w:pPr>
        <w:ind w:left="850" w:firstLine="57"/>
      </w:pPr>
      <w:rPr>
        <w:rFonts w:hint="default"/>
      </w:rPr>
    </w:lvl>
    <w:lvl w:ilvl="6">
      <w:start w:val="1"/>
      <w:numFmt w:val="decimal"/>
      <w:lvlText w:val="%1.%2.%3.%4.%5.%6.%7."/>
      <w:lvlJc w:val="left"/>
      <w:pPr>
        <w:ind w:left="1020" w:firstLine="57"/>
      </w:pPr>
      <w:rPr>
        <w:rFonts w:hint="default"/>
      </w:rPr>
    </w:lvl>
    <w:lvl w:ilvl="7">
      <w:start w:val="1"/>
      <w:numFmt w:val="decimal"/>
      <w:lvlText w:val="%1.%2.%3.%4.%5.%6.%7.%8."/>
      <w:lvlJc w:val="left"/>
      <w:pPr>
        <w:ind w:left="1190" w:firstLine="57"/>
      </w:pPr>
      <w:rPr>
        <w:rFonts w:hint="default"/>
      </w:rPr>
    </w:lvl>
    <w:lvl w:ilvl="8">
      <w:start w:val="1"/>
      <w:numFmt w:val="decimal"/>
      <w:lvlText w:val="%1.%2.%3.%4.%5.%6.%7.%8.%9."/>
      <w:lvlJc w:val="left"/>
      <w:pPr>
        <w:ind w:left="1360" w:firstLine="57"/>
      </w:pPr>
      <w:rPr>
        <w:rFonts w:hint="default"/>
      </w:rPr>
    </w:lvl>
  </w:abstractNum>
  <w:abstractNum w:abstractNumId="10" w15:restartNumberingAfterBreak="0">
    <w:nsid w:val="750643E1"/>
    <w:multiLevelType w:val="multilevel"/>
    <w:tmpl w:val="093E0638"/>
    <w:lvl w:ilvl="0">
      <w:start w:val="1"/>
      <w:numFmt w:val="decimal"/>
      <w:lvlText w:val="%1."/>
      <w:lvlJc w:val="left"/>
      <w:pPr>
        <w:ind w:left="928" w:hanging="360"/>
      </w:pPr>
      <w:rPr>
        <w:b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A8D51C7"/>
    <w:multiLevelType w:val="hybridMultilevel"/>
    <w:tmpl w:val="ECD8B44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C95246F"/>
    <w:multiLevelType w:val="hybridMultilevel"/>
    <w:tmpl w:val="67104C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F9D62AB4">
      <w:start w:val="1"/>
      <w:numFmt w:val="bullet"/>
      <w:pStyle w:val="Lentele1"/>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7FD67FF5"/>
    <w:multiLevelType w:val="hybridMultilevel"/>
    <w:tmpl w:val="4A80670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12"/>
  </w:num>
  <w:num w:numId="2">
    <w:abstractNumId w:val="8"/>
  </w:num>
  <w:num w:numId="3">
    <w:abstractNumId w:val="3"/>
  </w:num>
  <w:num w:numId="4">
    <w:abstractNumId w:val="9"/>
  </w:num>
  <w:num w:numId="5">
    <w:abstractNumId w:val="4"/>
  </w:num>
  <w:num w:numId="6">
    <w:abstractNumId w:val="0"/>
  </w:num>
  <w:num w:numId="7">
    <w:abstractNumId w:val="10"/>
  </w:num>
  <w:num w:numId="8">
    <w:abstractNumId w:val="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1"/>
  </w:num>
  <w:num w:numId="12">
    <w:abstractNumId w:val="13"/>
  </w:num>
  <w:num w:numId="13">
    <w:abstractNumId w:val="7"/>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AT" w:vendorID="64" w:dllVersion="131078" w:nlCheck="1" w:checkStyle="1"/>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754"/>
    <w:rsid w:val="00000ED4"/>
    <w:rsid w:val="00001D64"/>
    <w:rsid w:val="000034C0"/>
    <w:rsid w:val="00003DBC"/>
    <w:rsid w:val="000118E5"/>
    <w:rsid w:val="000158FB"/>
    <w:rsid w:val="00022EB7"/>
    <w:rsid w:val="00026294"/>
    <w:rsid w:val="000276E5"/>
    <w:rsid w:val="00034F7B"/>
    <w:rsid w:val="00036A1E"/>
    <w:rsid w:val="00040DFB"/>
    <w:rsid w:val="00044B15"/>
    <w:rsid w:val="0004778E"/>
    <w:rsid w:val="00051596"/>
    <w:rsid w:val="00053577"/>
    <w:rsid w:val="0005427A"/>
    <w:rsid w:val="000542DA"/>
    <w:rsid w:val="000566C2"/>
    <w:rsid w:val="00060D04"/>
    <w:rsid w:val="000625BD"/>
    <w:rsid w:val="00080097"/>
    <w:rsid w:val="00080D65"/>
    <w:rsid w:val="0008109B"/>
    <w:rsid w:val="00086282"/>
    <w:rsid w:val="00092085"/>
    <w:rsid w:val="00092721"/>
    <w:rsid w:val="00092DE0"/>
    <w:rsid w:val="0009552E"/>
    <w:rsid w:val="00097E51"/>
    <w:rsid w:val="000A1690"/>
    <w:rsid w:val="000A5002"/>
    <w:rsid w:val="000B28BF"/>
    <w:rsid w:val="000B479B"/>
    <w:rsid w:val="000C0AB0"/>
    <w:rsid w:val="000D770F"/>
    <w:rsid w:val="000E0988"/>
    <w:rsid w:val="000E2DC5"/>
    <w:rsid w:val="000E2F36"/>
    <w:rsid w:val="000E641B"/>
    <w:rsid w:val="000E67DB"/>
    <w:rsid w:val="000F6570"/>
    <w:rsid w:val="000F673B"/>
    <w:rsid w:val="001002BE"/>
    <w:rsid w:val="00105439"/>
    <w:rsid w:val="001055A8"/>
    <w:rsid w:val="001102A9"/>
    <w:rsid w:val="00113425"/>
    <w:rsid w:val="00113AC4"/>
    <w:rsid w:val="001146B2"/>
    <w:rsid w:val="00115D05"/>
    <w:rsid w:val="001226D6"/>
    <w:rsid w:val="0012352A"/>
    <w:rsid w:val="001255D8"/>
    <w:rsid w:val="00131E77"/>
    <w:rsid w:val="001326A3"/>
    <w:rsid w:val="00134573"/>
    <w:rsid w:val="001357AE"/>
    <w:rsid w:val="001362B3"/>
    <w:rsid w:val="001373F2"/>
    <w:rsid w:val="0014163D"/>
    <w:rsid w:val="0014217C"/>
    <w:rsid w:val="00143F31"/>
    <w:rsid w:val="00146D49"/>
    <w:rsid w:val="00151D9C"/>
    <w:rsid w:val="0015233E"/>
    <w:rsid w:val="001542BC"/>
    <w:rsid w:val="001553D5"/>
    <w:rsid w:val="00157F71"/>
    <w:rsid w:val="00162481"/>
    <w:rsid w:val="00162981"/>
    <w:rsid w:val="0016691F"/>
    <w:rsid w:val="00167270"/>
    <w:rsid w:val="001714E3"/>
    <w:rsid w:val="00173AF3"/>
    <w:rsid w:val="00175D8C"/>
    <w:rsid w:val="00176610"/>
    <w:rsid w:val="001816AB"/>
    <w:rsid w:val="0018353A"/>
    <w:rsid w:val="00196946"/>
    <w:rsid w:val="001978FB"/>
    <w:rsid w:val="001A7D86"/>
    <w:rsid w:val="001B0244"/>
    <w:rsid w:val="001B411A"/>
    <w:rsid w:val="001B7482"/>
    <w:rsid w:val="001C21F8"/>
    <w:rsid w:val="001C6643"/>
    <w:rsid w:val="001C7745"/>
    <w:rsid w:val="001C7B4A"/>
    <w:rsid w:val="001D0FE1"/>
    <w:rsid w:val="001E11F2"/>
    <w:rsid w:val="001E2C26"/>
    <w:rsid w:val="001E38C4"/>
    <w:rsid w:val="001E4200"/>
    <w:rsid w:val="001F12CB"/>
    <w:rsid w:val="001F185D"/>
    <w:rsid w:val="001F373A"/>
    <w:rsid w:val="001F4615"/>
    <w:rsid w:val="00220BCF"/>
    <w:rsid w:val="002252BB"/>
    <w:rsid w:val="002272DD"/>
    <w:rsid w:val="00233797"/>
    <w:rsid w:val="00241108"/>
    <w:rsid w:val="00242E30"/>
    <w:rsid w:val="00244C0F"/>
    <w:rsid w:val="002527D0"/>
    <w:rsid w:val="0025793C"/>
    <w:rsid w:val="00260B82"/>
    <w:rsid w:val="0026411F"/>
    <w:rsid w:val="00265244"/>
    <w:rsid w:val="00271F54"/>
    <w:rsid w:val="0027405D"/>
    <w:rsid w:val="00277968"/>
    <w:rsid w:val="0028039B"/>
    <w:rsid w:val="0029249B"/>
    <w:rsid w:val="002957CA"/>
    <w:rsid w:val="00297250"/>
    <w:rsid w:val="002A0279"/>
    <w:rsid w:val="002A1925"/>
    <w:rsid w:val="002A4AE2"/>
    <w:rsid w:val="002B09F4"/>
    <w:rsid w:val="002B3054"/>
    <w:rsid w:val="002B46E6"/>
    <w:rsid w:val="002B73DF"/>
    <w:rsid w:val="002C1AF5"/>
    <w:rsid w:val="002D3BAB"/>
    <w:rsid w:val="002E0FE6"/>
    <w:rsid w:val="002E3BEB"/>
    <w:rsid w:val="002E5504"/>
    <w:rsid w:val="002E76D0"/>
    <w:rsid w:val="002F337B"/>
    <w:rsid w:val="002F3E7D"/>
    <w:rsid w:val="002F5651"/>
    <w:rsid w:val="002F7F0B"/>
    <w:rsid w:val="00300C22"/>
    <w:rsid w:val="00313B6C"/>
    <w:rsid w:val="003172BB"/>
    <w:rsid w:val="003173ED"/>
    <w:rsid w:val="00317817"/>
    <w:rsid w:val="00332024"/>
    <w:rsid w:val="00333ED4"/>
    <w:rsid w:val="00342059"/>
    <w:rsid w:val="00343A4C"/>
    <w:rsid w:val="00346376"/>
    <w:rsid w:val="0035187D"/>
    <w:rsid w:val="0035193F"/>
    <w:rsid w:val="00352DF8"/>
    <w:rsid w:val="00354D36"/>
    <w:rsid w:val="00355EDD"/>
    <w:rsid w:val="00356229"/>
    <w:rsid w:val="00357436"/>
    <w:rsid w:val="00360D8D"/>
    <w:rsid w:val="00362F69"/>
    <w:rsid w:val="0036307B"/>
    <w:rsid w:val="00367C03"/>
    <w:rsid w:val="00375EAD"/>
    <w:rsid w:val="00376EDF"/>
    <w:rsid w:val="00381711"/>
    <w:rsid w:val="00391229"/>
    <w:rsid w:val="00391A94"/>
    <w:rsid w:val="00397115"/>
    <w:rsid w:val="003A75B0"/>
    <w:rsid w:val="003C4A12"/>
    <w:rsid w:val="003C5623"/>
    <w:rsid w:val="003D2C3B"/>
    <w:rsid w:val="003D2F16"/>
    <w:rsid w:val="003E0292"/>
    <w:rsid w:val="003E038E"/>
    <w:rsid w:val="003E5E1B"/>
    <w:rsid w:val="003E65F5"/>
    <w:rsid w:val="003E7013"/>
    <w:rsid w:val="003E717F"/>
    <w:rsid w:val="003F561A"/>
    <w:rsid w:val="003F625B"/>
    <w:rsid w:val="00404246"/>
    <w:rsid w:val="004046AB"/>
    <w:rsid w:val="00405C60"/>
    <w:rsid w:val="00412F62"/>
    <w:rsid w:val="00417CFE"/>
    <w:rsid w:val="0042065B"/>
    <w:rsid w:val="00442ECB"/>
    <w:rsid w:val="00444CC7"/>
    <w:rsid w:val="004533B8"/>
    <w:rsid w:val="004572A1"/>
    <w:rsid w:val="00473890"/>
    <w:rsid w:val="00497509"/>
    <w:rsid w:val="004A12C1"/>
    <w:rsid w:val="004A2C81"/>
    <w:rsid w:val="004A656F"/>
    <w:rsid w:val="004A6DB9"/>
    <w:rsid w:val="004A7709"/>
    <w:rsid w:val="004B1B9C"/>
    <w:rsid w:val="004B1D47"/>
    <w:rsid w:val="004B1EF1"/>
    <w:rsid w:val="004B2A17"/>
    <w:rsid w:val="004B3FFC"/>
    <w:rsid w:val="004C4819"/>
    <w:rsid w:val="004E3074"/>
    <w:rsid w:val="004E5843"/>
    <w:rsid w:val="004F4BB1"/>
    <w:rsid w:val="0050207C"/>
    <w:rsid w:val="00504132"/>
    <w:rsid w:val="00511F30"/>
    <w:rsid w:val="0051250F"/>
    <w:rsid w:val="00514E7E"/>
    <w:rsid w:val="005225E8"/>
    <w:rsid w:val="005231F3"/>
    <w:rsid w:val="00525F75"/>
    <w:rsid w:val="00535D7F"/>
    <w:rsid w:val="00541D85"/>
    <w:rsid w:val="00547D05"/>
    <w:rsid w:val="00556BDF"/>
    <w:rsid w:val="00563BA5"/>
    <w:rsid w:val="00573D05"/>
    <w:rsid w:val="00584144"/>
    <w:rsid w:val="00584976"/>
    <w:rsid w:val="005863B6"/>
    <w:rsid w:val="0058717C"/>
    <w:rsid w:val="00592E5F"/>
    <w:rsid w:val="005A14B1"/>
    <w:rsid w:val="005A42D7"/>
    <w:rsid w:val="005A5A99"/>
    <w:rsid w:val="005C3DF4"/>
    <w:rsid w:val="005D26A6"/>
    <w:rsid w:val="005D6E30"/>
    <w:rsid w:val="005E08B9"/>
    <w:rsid w:val="005E28D8"/>
    <w:rsid w:val="005E483B"/>
    <w:rsid w:val="005E5311"/>
    <w:rsid w:val="005F0D20"/>
    <w:rsid w:val="005F2A30"/>
    <w:rsid w:val="005F7E25"/>
    <w:rsid w:val="00603F2A"/>
    <w:rsid w:val="00611A92"/>
    <w:rsid w:val="00620699"/>
    <w:rsid w:val="00620D45"/>
    <w:rsid w:val="00621D68"/>
    <w:rsid w:val="00622D9E"/>
    <w:rsid w:val="006462DC"/>
    <w:rsid w:val="006602A8"/>
    <w:rsid w:val="00662F02"/>
    <w:rsid w:val="006635CD"/>
    <w:rsid w:val="00671B92"/>
    <w:rsid w:val="0067551E"/>
    <w:rsid w:val="00675AAD"/>
    <w:rsid w:val="00675F42"/>
    <w:rsid w:val="0068094A"/>
    <w:rsid w:val="00680D0A"/>
    <w:rsid w:val="00692315"/>
    <w:rsid w:val="0069514D"/>
    <w:rsid w:val="006964D6"/>
    <w:rsid w:val="00697B3F"/>
    <w:rsid w:val="00697B63"/>
    <w:rsid w:val="006A2CBA"/>
    <w:rsid w:val="006A3ED5"/>
    <w:rsid w:val="006A41CA"/>
    <w:rsid w:val="006A4604"/>
    <w:rsid w:val="006C1081"/>
    <w:rsid w:val="006C256B"/>
    <w:rsid w:val="006C43B7"/>
    <w:rsid w:val="006C5505"/>
    <w:rsid w:val="006C575F"/>
    <w:rsid w:val="006D05DA"/>
    <w:rsid w:val="006D303E"/>
    <w:rsid w:val="006D5257"/>
    <w:rsid w:val="006D5800"/>
    <w:rsid w:val="006E2865"/>
    <w:rsid w:val="006E4457"/>
    <w:rsid w:val="006E772B"/>
    <w:rsid w:val="006F4979"/>
    <w:rsid w:val="00700774"/>
    <w:rsid w:val="007118AE"/>
    <w:rsid w:val="007119AD"/>
    <w:rsid w:val="00715962"/>
    <w:rsid w:val="0072229F"/>
    <w:rsid w:val="00723277"/>
    <w:rsid w:val="007317BB"/>
    <w:rsid w:val="0073285D"/>
    <w:rsid w:val="007437EC"/>
    <w:rsid w:val="00746F0E"/>
    <w:rsid w:val="00753B60"/>
    <w:rsid w:val="0076073E"/>
    <w:rsid w:val="00760EB5"/>
    <w:rsid w:val="00761630"/>
    <w:rsid w:val="00761856"/>
    <w:rsid w:val="007757F4"/>
    <w:rsid w:val="00775EBA"/>
    <w:rsid w:val="007775A2"/>
    <w:rsid w:val="00781EE9"/>
    <w:rsid w:val="00785AF9"/>
    <w:rsid w:val="00790438"/>
    <w:rsid w:val="00791183"/>
    <w:rsid w:val="007964AD"/>
    <w:rsid w:val="007976A9"/>
    <w:rsid w:val="007A3B90"/>
    <w:rsid w:val="007B56B6"/>
    <w:rsid w:val="007C4E36"/>
    <w:rsid w:val="007C75FD"/>
    <w:rsid w:val="007D70C6"/>
    <w:rsid w:val="007E1B1F"/>
    <w:rsid w:val="007E451C"/>
    <w:rsid w:val="007E79DF"/>
    <w:rsid w:val="00802300"/>
    <w:rsid w:val="008103DC"/>
    <w:rsid w:val="00822417"/>
    <w:rsid w:val="00832090"/>
    <w:rsid w:val="00834CDB"/>
    <w:rsid w:val="008505A6"/>
    <w:rsid w:val="00851AF0"/>
    <w:rsid w:val="00861240"/>
    <w:rsid w:val="00865540"/>
    <w:rsid w:val="008717F5"/>
    <w:rsid w:val="008756BB"/>
    <w:rsid w:val="00881E92"/>
    <w:rsid w:val="00883754"/>
    <w:rsid w:val="00892ED7"/>
    <w:rsid w:val="00893F8F"/>
    <w:rsid w:val="0089646C"/>
    <w:rsid w:val="00897158"/>
    <w:rsid w:val="008A3857"/>
    <w:rsid w:val="008A4781"/>
    <w:rsid w:val="008A4D97"/>
    <w:rsid w:val="008B24B3"/>
    <w:rsid w:val="008B4B2D"/>
    <w:rsid w:val="008C6110"/>
    <w:rsid w:val="008C710A"/>
    <w:rsid w:val="008D4D96"/>
    <w:rsid w:val="008E21C9"/>
    <w:rsid w:val="008F1791"/>
    <w:rsid w:val="00903D3F"/>
    <w:rsid w:val="009143CB"/>
    <w:rsid w:val="0091481C"/>
    <w:rsid w:val="0092549B"/>
    <w:rsid w:val="00927749"/>
    <w:rsid w:val="00936EE4"/>
    <w:rsid w:val="0094029A"/>
    <w:rsid w:val="00944422"/>
    <w:rsid w:val="00954F9D"/>
    <w:rsid w:val="00965A3F"/>
    <w:rsid w:val="009667FA"/>
    <w:rsid w:val="00971261"/>
    <w:rsid w:val="00974938"/>
    <w:rsid w:val="00976181"/>
    <w:rsid w:val="0098033D"/>
    <w:rsid w:val="0098035A"/>
    <w:rsid w:val="009813C5"/>
    <w:rsid w:val="00981629"/>
    <w:rsid w:val="00985B74"/>
    <w:rsid w:val="0098695F"/>
    <w:rsid w:val="009970DB"/>
    <w:rsid w:val="009A49B0"/>
    <w:rsid w:val="009A596C"/>
    <w:rsid w:val="009B1CCB"/>
    <w:rsid w:val="009B309B"/>
    <w:rsid w:val="009C5826"/>
    <w:rsid w:val="009C76CD"/>
    <w:rsid w:val="009E2DB0"/>
    <w:rsid w:val="009E4A8C"/>
    <w:rsid w:val="009F22F4"/>
    <w:rsid w:val="009F3EA8"/>
    <w:rsid w:val="00A00E22"/>
    <w:rsid w:val="00A05C40"/>
    <w:rsid w:val="00A06212"/>
    <w:rsid w:val="00A067E2"/>
    <w:rsid w:val="00A068FD"/>
    <w:rsid w:val="00A11E45"/>
    <w:rsid w:val="00A15841"/>
    <w:rsid w:val="00A17BF8"/>
    <w:rsid w:val="00A20612"/>
    <w:rsid w:val="00A20CE4"/>
    <w:rsid w:val="00A21C4D"/>
    <w:rsid w:val="00A221D0"/>
    <w:rsid w:val="00A26BE9"/>
    <w:rsid w:val="00A30AF6"/>
    <w:rsid w:val="00A40006"/>
    <w:rsid w:val="00A4697C"/>
    <w:rsid w:val="00A5663A"/>
    <w:rsid w:val="00A65450"/>
    <w:rsid w:val="00A65F04"/>
    <w:rsid w:val="00A71E12"/>
    <w:rsid w:val="00A74D5B"/>
    <w:rsid w:val="00A770B5"/>
    <w:rsid w:val="00A80AA7"/>
    <w:rsid w:val="00A82578"/>
    <w:rsid w:val="00A82A54"/>
    <w:rsid w:val="00A85228"/>
    <w:rsid w:val="00A9280A"/>
    <w:rsid w:val="00A95F38"/>
    <w:rsid w:val="00A96CDB"/>
    <w:rsid w:val="00AA066F"/>
    <w:rsid w:val="00AB62B9"/>
    <w:rsid w:val="00AC2102"/>
    <w:rsid w:val="00AC6A27"/>
    <w:rsid w:val="00AE1C46"/>
    <w:rsid w:val="00AE2B8F"/>
    <w:rsid w:val="00AF3202"/>
    <w:rsid w:val="00B155E3"/>
    <w:rsid w:val="00B174FD"/>
    <w:rsid w:val="00B1783E"/>
    <w:rsid w:val="00B27BC0"/>
    <w:rsid w:val="00B3620B"/>
    <w:rsid w:val="00B42125"/>
    <w:rsid w:val="00B5089D"/>
    <w:rsid w:val="00B5090D"/>
    <w:rsid w:val="00B54B40"/>
    <w:rsid w:val="00B5548F"/>
    <w:rsid w:val="00B5685D"/>
    <w:rsid w:val="00B608A3"/>
    <w:rsid w:val="00B609AC"/>
    <w:rsid w:val="00B63F33"/>
    <w:rsid w:val="00B678C1"/>
    <w:rsid w:val="00B8345E"/>
    <w:rsid w:val="00B86CD5"/>
    <w:rsid w:val="00B872E4"/>
    <w:rsid w:val="00B90C20"/>
    <w:rsid w:val="00B97643"/>
    <w:rsid w:val="00BA3DEE"/>
    <w:rsid w:val="00BA7943"/>
    <w:rsid w:val="00BA7ACC"/>
    <w:rsid w:val="00BB4E52"/>
    <w:rsid w:val="00BB7A0F"/>
    <w:rsid w:val="00BC27C3"/>
    <w:rsid w:val="00BC2881"/>
    <w:rsid w:val="00BC65E5"/>
    <w:rsid w:val="00BC727B"/>
    <w:rsid w:val="00BD2574"/>
    <w:rsid w:val="00BD5F14"/>
    <w:rsid w:val="00BE18D2"/>
    <w:rsid w:val="00BE41AB"/>
    <w:rsid w:val="00BF2E97"/>
    <w:rsid w:val="00BF5828"/>
    <w:rsid w:val="00BF7347"/>
    <w:rsid w:val="00C02AA0"/>
    <w:rsid w:val="00C07108"/>
    <w:rsid w:val="00C10F55"/>
    <w:rsid w:val="00C1397E"/>
    <w:rsid w:val="00C17EB2"/>
    <w:rsid w:val="00C237A0"/>
    <w:rsid w:val="00C36931"/>
    <w:rsid w:val="00C64874"/>
    <w:rsid w:val="00C64950"/>
    <w:rsid w:val="00C73317"/>
    <w:rsid w:val="00C76971"/>
    <w:rsid w:val="00C8414F"/>
    <w:rsid w:val="00CA12EA"/>
    <w:rsid w:val="00CB7E2C"/>
    <w:rsid w:val="00CC0976"/>
    <w:rsid w:val="00CC0B3B"/>
    <w:rsid w:val="00CD1DA6"/>
    <w:rsid w:val="00CD37EA"/>
    <w:rsid w:val="00CF31F6"/>
    <w:rsid w:val="00CF334E"/>
    <w:rsid w:val="00CF48AB"/>
    <w:rsid w:val="00D02C75"/>
    <w:rsid w:val="00D06018"/>
    <w:rsid w:val="00D06EE3"/>
    <w:rsid w:val="00D10A34"/>
    <w:rsid w:val="00D112F2"/>
    <w:rsid w:val="00D226E5"/>
    <w:rsid w:val="00D24820"/>
    <w:rsid w:val="00D26CBF"/>
    <w:rsid w:val="00D34EA0"/>
    <w:rsid w:val="00D517E6"/>
    <w:rsid w:val="00D545E3"/>
    <w:rsid w:val="00D619D3"/>
    <w:rsid w:val="00D61CCA"/>
    <w:rsid w:val="00D63C2E"/>
    <w:rsid w:val="00D65531"/>
    <w:rsid w:val="00D73D87"/>
    <w:rsid w:val="00D75868"/>
    <w:rsid w:val="00D76EA8"/>
    <w:rsid w:val="00D85240"/>
    <w:rsid w:val="00D861B0"/>
    <w:rsid w:val="00D86A5D"/>
    <w:rsid w:val="00D914DE"/>
    <w:rsid w:val="00D93850"/>
    <w:rsid w:val="00DA27E4"/>
    <w:rsid w:val="00DA3F71"/>
    <w:rsid w:val="00DA694A"/>
    <w:rsid w:val="00DB56EF"/>
    <w:rsid w:val="00DE5BA5"/>
    <w:rsid w:val="00DF0D3F"/>
    <w:rsid w:val="00DF0D4E"/>
    <w:rsid w:val="00DF1953"/>
    <w:rsid w:val="00DF3254"/>
    <w:rsid w:val="00DF4FCB"/>
    <w:rsid w:val="00E04352"/>
    <w:rsid w:val="00E075D7"/>
    <w:rsid w:val="00E116F1"/>
    <w:rsid w:val="00E127F8"/>
    <w:rsid w:val="00E16717"/>
    <w:rsid w:val="00E17198"/>
    <w:rsid w:val="00E23097"/>
    <w:rsid w:val="00E24E6A"/>
    <w:rsid w:val="00E25D9C"/>
    <w:rsid w:val="00E30AC0"/>
    <w:rsid w:val="00E32D98"/>
    <w:rsid w:val="00E333A4"/>
    <w:rsid w:val="00E36AED"/>
    <w:rsid w:val="00E42610"/>
    <w:rsid w:val="00E52872"/>
    <w:rsid w:val="00E52BA6"/>
    <w:rsid w:val="00E568B9"/>
    <w:rsid w:val="00E61913"/>
    <w:rsid w:val="00E632E7"/>
    <w:rsid w:val="00E653A9"/>
    <w:rsid w:val="00E73444"/>
    <w:rsid w:val="00E7397F"/>
    <w:rsid w:val="00E8190A"/>
    <w:rsid w:val="00E8265D"/>
    <w:rsid w:val="00E86878"/>
    <w:rsid w:val="00E86A98"/>
    <w:rsid w:val="00E9014E"/>
    <w:rsid w:val="00E90309"/>
    <w:rsid w:val="00E90DDD"/>
    <w:rsid w:val="00E91E04"/>
    <w:rsid w:val="00E9267E"/>
    <w:rsid w:val="00EA1860"/>
    <w:rsid w:val="00EA22A0"/>
    <w:rsid w:val="00EA3339"/>
    <w:rsid w:val="00EA6D9A"/>
    <w:rsid w:val="00EA74F0"/>
    <w:rsid w:val="00EC49BB"/>
    <w:rsid w:val="00EC60A2"/>
    <w:rsid w:val="00ED072A"/>
    <w:rsid w:val="00EE7726"/>
    <w:rsid w:val="00EF1C86"/>
    <w:rsid w:val="00EF3767"/>
    <w:rsid w:val="00EF3F9D"/>
    <w:rsid w:val="00EF73CA"/>
    <w:rsid w:val="00F03539"/>
    <w:rsid w:val="00F04B4B"/>
    <w:rsid w:val="00F05CBA"/>
    <w:rsid w:val="00F06BC3"/>
    <w:rsid w:val="00F078CD"/>
    <w:rsid w:val="00F12039"/>
    <w:rsid w:val="00F224C4"/>
    <w:rsid w:val="00F22C7B"/>
    <w:rsid w:val="00F22F8F"/>
    <w:rsid w:val="00F239A9"/>
    <w:rsid w:val="00F2403F"/>
    <w:rsid w:val="00F27301"/>
    <w:rsid w:val="00F31C1E"/>
    <w:rsid w:val="00F32242"/>
    <w:rsid w:val="00F4200B"/>
    <w:rsid w:val="00F447D8"/>
    <w:rsid w:val="00F50EAE"/>
    <w:rsid w:val="00F559B7"/>
    <w:rsid w:val="00F569EA"/>
    <w:rsid w:val="00F626B0"/>
    <w:rsid w:val="00F65E3E"/>
    <w:rsid w:val="00F72352"/>
    <w:rsid w:val="00F76173"/>
    <w:rsid w:val="00F90DD1"/>
    <w:rsid w:val="00F94A6A"/>
    <w:rsid w:val="00F961EB"/>
    <w:rsid w:val="00FA0640"/>
    <w:rsid w:val="00FA195D"/>
    <w:rsid w:val="00FC0587"/>
    <w:rsid w:val="00FC19A3"/>
    <w:rsid w:val="00FD09CC"/>
    <w:rsid w:val="00FD220B"/>
    <w:rsid w:val="00FD33CA"/>
    <w:rsid w:val="00FD425B"/>
    <w:rsid w:val="00FD7D98"/>
    <w:rsid w:val="00FE03F5"/>
    <w:rsid w:val="00FE17C8"/>
    <w:rsid w:val="00FE4DF7"/>
    <w:rsid w:val="00FE62E9"/>
    <w:rsid w:val="00FE6667"/>
    <w:rsid w:val="00FE7C01"/>
    <w:rsid w:val="00FF5D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E97F"/>
  <w15:docId w15:val="{0BDAC3C8-74A4-4427-A675-CBE78FCC8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2">
    <w:name w:val="heading 2"/>
    <w:basedOn w:val="prastasis"/>
    <w:next w:val="prastasis"/>
    <w:link w:val="Antrat2Diagrama"/>
    <w:uiPriority w:val="9"/>
    <w:semiHidden/>
    <w:unhideWhenUsed/>
    <w:qFormat/>
    <w:rsid w:val="001523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qFormat/>
    <w:rsid w:val="00883754"/>
    <w:pPr>
      <w:ind w:left="720"/>
      <w:contextualSpacing/>
    </w:pPr>
  </w:style>
  <w:style w:type="paragraph" w:styleId="Betarp">
    <w:name w:val="No Spacing"/>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1C7745"/>
    <w:rPr>
      <w:rFonts w:ascii="Times New Roman" w:eastAsia="Times New Roman" w:hAnsi="Times New Roman" w:cs="Times New Roman"/>
      <w:sz w:val="24"/>
      <w:szCs w:val="24"/>
      <w:lang w:val="en-GB"/>
    </w:rPr>
  </w:style>
  <w:style w:type="table" w:styleId="Lentelstinklelis">
    <w:name w:val="Table Grid"/>
    <w:basedOn w:val="prastojilentel"/>
    <w:rsid w:val="00360D8D"/>
    <w:pPr>
      <w:spacing w:after="0" w:line="240" w:lineRule="auto"/>
    </w:pPr>
    <w:rPr>
      <w:rFonts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2Diagrama">
    <w:name w:val="Antraštė 2 Diagrama"/>
    <w:basedOn w:val="Numatytasispastraiposriftas"/>
    <w:link w:val="Antrat2"/>
    <w:uiPriority w:val="9"/>
    <w:semiHidden/>
    <w:rsid w:val="0015233E"/>
    <w:rPr>
      <w:rFonts w:asciiTheme="majorHAnsi" w:eastAsiaTheme="majorEastAsia" w:hAnsiTheme="majorHAnsi" w:cstheme="majorBidi"/>
      <w:b/>
      <w:bCs/>
      <w:color w:val="4F81BD" w:themeColor="accent1"/>
      <w:sz w:val="26"/>
      <w:szCs w:val="26"/>
      <w:lang w:val="en-GB"/>
    </w:rPr>
  </w:style>
  <w:style w:type="character" w:styleId="Hipersaitas">
    <w:name w:val="Hyperlink"/>
    <w:aliases w:val="Alna"/>
    <w:basedOn w:val="Numatytasispastraiposriftas"/>
    <w:uiPriority w:val="99"/>
    <w:semiHidden/>
    <w:unhideWhenUsed/>
    <w:rsid w:val="00022EB7"/>
    <w:rPr>
      <w:rFonts w:ascii="Times New Roman" w:hAnsi="Times New Roman" w:cs="Times New Roman" w:hint="default"/>
      <w:color w:val="0000FF"/>
      <w:u w:val="single"/>
    </w:rPr>
  </w:style>
  <w:style w:type="character" w:styleId="Komentaronuoroda">
    <w:name w:val="annotation reference"/>
    <w:basedOn w:val="Numatytasispastraiposriftas"/>
    <w:uiPriority w:val="99"/>
    <w:semiHidden/>
    <w:unhideWhenUsed/>
    <w:rsid w:val="001F4615"/>
    <w:rPr>
      <w:sz w:val="16"/>
      <w:szCs w:val="16"/>
    </w:rPr>
  </w:style>
  <w:style w:type="paragraph" w:styleId="Komentarotekstas">
    <w:name w:val="annotation text"/>
    <w:basedOn w:val="prastasis"/>
    <w:link w:val="KomentarotekstasDiagrama"/>
    <w:uiPriority w:val="99"/>
    <w:semiHidden/>
    <w:unhideWhenUsed/>
    <w:rsid w:val="001F4615"/>
    <w:rPr>
      <w:sz w:val="20"/>
      <w:szCs w:val="20"/>
    </w:rPr>
  </w:style>
  <w:style w:type="character" w:customStyle="1" w:styleId="KomentarotekstasDiagrama">
    <w:name w:val="Komentaro tekstas Diagrama"/>
    <w:basedOn w:val="Numatytasispastraiposriftas"/>
    <w:link w:val="Komentarotekstas"/>
    <w:uiPriority w:val="99"/>
    <w:semiHidden/>
    <w:rsid w:val="001F461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1F4615"/>
    <w:rPr>
      <w:b/>
      <w:bCs/>
    </w:rPr>
  </w:style>
  <w:style w:type="character" w:customStyle="1" w:styleId="KomentarotemaDiagrama">
    <w:name w:val="Komentaro tema Diagrama"/>
    <w:basedOn w:val="KomentarotekstasDiagrama"/>
    <w:link w:val="Komentarotema"/>
    <w:uiPriority w:val="99"/>
    <w:semiHidden/>
    <w:rsid w:val="001F4615"/>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F46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4615"/>
    <w:rPr>
      <w:rFonts w:ascii="Segoe UI" w:eastAsia="Times New Roman" w:hAnsi="Segoe UI" w:cs="Segoe UI"/>
      <w:sz w:val="18"/>
      <w:szCs w:val="18"/>
      <w:lang w:val="en-GB"/>
    </w:rPr>
  </w:style>
  <w:style w:type="paragraph" w:styleId="prastasiniatinklio">
    <w:name w:val="Normal (Web)"/>
    <w:basedOn w:val="prastasis"/>
    <w:unhideWhenUsed/>
    <w:rsid w:val="001B7482"/>
    <w:pPr>
      <w:spacing w:before="100" w:beforeAutospacing="1" w:after="100" w:afterAutospacing="1"/>
    </w:pPr>
    <w:rPr>
      <w:lang w:val="lt-LT" w:eastAsia="lt-LT"/>
    </w:rPr>
  </w:style>
  <w:style w:type="paragraph" w:customStyle="1" w:styleId="Lentele1">
    <w:name w:val="Lentele1"/>
    <w:basedOn w:val="prastasiniatinklio"/>
    <w:qFormat/>
    <w:rsid w:val="001B7482"/>
    <w:pPr>
      <w:numPr>
        <w:ilvl w:val="2"/>
        <w:numId w:val="1"/>
      </w:numPr>
      <w:spacing w:before="0" w:beforeAutospacing="0" w:after="0" w:afterAutospacing="0"/>
      <w:ind w:left="324" w:hanging="284"/>
      <w:jc w:val="both"/>
    </w:pPr>
  </w:style>
  <w:style w:type="table" w:customStyle="1" w:styleId="Lentelstinklelis1">
    <w:name w:val="Lentelės tinklelis1"/>
    <w:basedOn w:val="prastojilentel"/>
    <w:next w:val="Lentelstinklelis"/>
    <w:rsid w:val="001B7482"/>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Sraonra"/>
    <w:rsid w:val="000A5002"/>
    <w:pPr>
      <w:numPr>
        <w:numId w:val="2"/>
      </w:numPr>
    </w:pPr>
  </w:style>
  <w:style w:type="table" w:customStyle="1" w:styleId="Lentelstinklelis2">
    <w:name w:val="Lentelės tinklelis2"/>
    <w:basedOn w:val="prastojilentel"/>
    <w:next w:val="Lentelstinklelis"/>
    <w:uiPriority w:val="39"/>
    <w:rsid w:val="00D06EE3"/>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B86CD5"/>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Sraonra"/>
    <w:rsid w:val="00B86CD5"/>
    <w:pPr>
      <w:numPr>
        <w:numId w:val="3"/>
      </w:numPr>
    </w:pPr>
  </w:style>
  <w:style w:type="table" w:customStyle="1" w:styleId="Lentelstinklelis11">
    <w:name w:val="Lentelės tinklelis11"/>
    <w:basedOn w:val="prastojilentel"/>
    <w:uiPriority w:val="39"/>
    <w:rsid w:val="00E826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0EB5"/>
    <w:pPr>
      <w:autoSpaceDE w:val="0"/>
      <w:autoSpaceDN w:val="0"/>
      <w:adjustRightInd w:val="0"/>
      <w:spacing w:after="0" w:line="240" w:lineRule="auto"/>
    </w:pPr>
    <w:rPr>
      <w:rFonts w:ascii="Times New Roman" w:hAnsi="Times New Roman" w:cs="Times New Roman"/>
      <w:color w:val="000000"/>
      <w:sz w:val="24"/>
      <w:szCs w:val="24"/>
      <w:lang w:val="lt-LT"/>
    </w:rPr>
  </w:style>
  <w:style w:type="table" w:customStyle="1" w:styleId="Lentelstinklelis4">
    <w:name w:val="Lentelės tinklelis4"/>
    <w:basedOn w:val="prastojilentel"/>
    <w:next w:val="Lentelstinklelis"/>
    <w:uiPriority w:val="99"/>
    <w:rsid w:val="00F239A9"/>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qFormat/>
    <w:rsid w:val="000E2DC5"/>
    <w:rPr>
      <w:rFonts w:ascii="Times New Roman" w:hAnsi="Times New Roman"/>
      <w:sz w:val="24"/>
    </w:rPr>
  </w:style>
  <w:style w:type="paragraph" w:styleId="Porat">
    <w:name w:val="footer"/>
    <w:basedOn w:val="prastasis"/>
    <w:link w:val="PoratDiagrama"/>
    <w:unhideWhenUsed/>
    <w:rsid w:val="000E2DC5"/>
    <w:pPr>
      <w:tabs>
        <w:tab w:val="center" w:pos="4819"/>
        <w:tab w:val="right" w:pos="9638"/>
      </w:tabs>
    </w:pPr>
    <w:rPr>
      <w:rFonts w:eastAsiaTheme="minorHAnsi" w:cstheme="minorBidi"/>
      <w:szCs w:val="22"/>
      <w:lang w:val="en-US"/>
    </w:rPr>
  </w:style>
  <w:style w:type="character" w:customStyle="1" w:styleId="PoratDiagrama1">
    <w:name w:val="Poraštė Diagrama1"/>
    <w:basedOn w:val="Numatytasispastraiposriftas"/>
    <w:uiPriority w:val="99"/>
    <w:semiHidden/>
    <w:rsid w:val="000E2DC5"/>
    <w:rPr>
      <w:rFonts w:ascii="Times New Roman" w:eastAsia="Times New Roman" w:hAnsi="Times New Roman" w:cs="Times New Roman"/>
      <w:sz w:val="24"/>
      <w:szCs w:val="24"/>
      <w:lang w:val="en-GB"/>
    </w:rPr>
  </w:style>
  <w:style w:type="table" w:customStyle="1" w:styleId="Lentelstinklelis5">
    <w:name w:val="Lentelės tinklelis5"/>
    <w:basedOn w:val="prastojilentel"/>
    <w:next w:val="Lentelstinklelis"/>
    <w:uiPriority w:val="59"/>
    <w:rsid w:val="007C4E36"/>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01404">
      <w:bodyDiv w:val="1"/>
      <w:marLeft w:val="0"/>
      <w:marRight w:val="0"/>
      <w:marTop w:val="0"/>
      <w:marBottom w:val="0"/>
      <w:divBdr>
        <w:top w:val="none" w:sz="0" w:space="0" w:color="auto"/>
        <w:left w:val="none" w:sz="0" w:space="0" w:color="auto"/>
        <w:bottom w:val="none" w:sz="0" w:space="0" w:color="auto"/>
        <w:right w:val="none" w:sz="0" w:space="0" w:color="auto"/>
      </w:divBdr>
    </w:div>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5354504">
      <w:bodyDiv w:val="1"/>
      <w:marLeft w:val="0"/>
      <w:marRight w:val="0"/>
      <w:marTop w:val="0"/>
      <w:marBottom w:val="0"/>
      <w:divBdr>
        <w:top w:val="none" w:sz="0" w:space="0" w:color="auto"/>
        <w:left w:val="none" w:sz="0" w:space="0" w:color="auto"/>
        <w:bottom w:val="none" w:sz="0" w:space="0" w:color="auto"/>
        <w:right w:val="none" w:sz="0" w:space="0" w:color="auto"/>
      </w:divBdr>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721562746">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75105142">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 w:id="207030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bm.com/downloads/cas/US-ENUS119-023-CA" TargetMode="External"/><Relationship Id="rId13" Type="http://schemas.openxmlformats.org/officeDocument/2006/relationships/hyperlink" Target="https://www.ibm.com/downloads/cas/US-ENUS119-023-CA" TargetMode="External"/><Relationship Id="rId18" Type="http://schemas.openxmlformats.org/officeDocument/2006/relationships/hyperlink" Target="https://www.ibm.com/downloads/cas/US-ENUS119-023-CA" TargetMode="External"/><Relationship Id="rId26" Type="http://schemas.openxmlformats.org/officeDocument/2006/relationships/hyperlink" Target="https://www.ibm.com/downloads/cas/US-ENUS119-023-CA" TargetMode="External"/><Relationship Id="rId3" Type="http://schemas.openxmlformats.org/officeDocument/2006/relationships/styles" Target="styles.xml"/><Relationship Id="rId21" Type="http://schemas.openxmlformats.org/officeDocument/2006/relationships/hyperlink" Target="https://www.ibm.com/downloads/cas/US-ENUS119-023-CA" TargetMode="External"/><Relationship Id="rId34" Type="http://schemas.openxmlformats.org/officeDocument/2006/relationships/hyperlink" Target="https://www.ibm.com/certify/cert.html?id=C0001506" TargetMode="External"/><Relationship Id="rId7" Type="http://schemas.openxmlformats.org/officeDocument/2006/relationships/endnotes" Target="endnotes.xml"/><Relationship Id="rId12" Type="http://schemas.openxmlformats.org/officeDocument/2006/relationships/hyperlink" Target="https://www.ibm.com/support/knowledgecenter/STHGUJ_8.3.1/com.ibm.storwize.v5100.831.doc/svc_addvdiskaccess.html" TargetMode="External"/><Relationship Id="rId17" Type="http://schemas.openxmlformats.org/officeDocument/2006/relationships/hyperlink" Target="https://www.redbooks.ibm.com/redpapers/pdfs/redp5392.pdf" TargetMode="External"/><Relationship Id="rId25" Type="http://schemas.openxmlformats.org/officeDocument/2006/relationships/hyperlink" Target="https://www.ibm.com/support/knowledgecenter/STHGUJ_8.3.1/com.ibm.flashsystem.5100.831.doc/svc_spaceefficentvdisks_3r7ayd.html" TargetMode="External"/><Relationship Id="rId33" Type="http://schemas.openxmlformats.org/officeDocument/2006/relationships/hyperlink" Target="https://www.ibm.com/downloads/cas/US-ENUS119-023-CA"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bm.com/downloads/cas/US-ENUS119-023-CA%203-4" TargetMode="External"/><Relationship Id="rId20" Type="http://schemas.openxmlformats.org/officeDocument/2006/relationships/hyperlink" Target="https://www.ibm.com/support/knowledgecenter/STHGUJ_8.3.1/com.ibm.storwize.v5100.831.doc/svc_managementgui_971012.html" TargetMode="External"/><Relationship Id="rId29" Type="http://schemas.openxmlformats.org/officeDocument/2006/relationships/hyperlink" Target="https://www.ibm.com/support/knowledgecenter/STHGUJ_8.3.1/com.ibm.storwize.v5100.831.doc/svc_copyservices_215fc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bm.com/downloads/cas/US-ENUS119-023-CA" TargetMode="External"/><Relationship Id="rId24" Type="http://schemas.openxmlformats.org/officeDocument/2006/relationships/hyperlink" Target="https://www.ibm.com/downloads/cas/US-ENUS119-023-CA" TargetMode="External"/><Relationship Id="rId32" Type="http://schemas.openxmlformats.org/officeDocument/2006/relationships/hyperlink" Target="https://www-03.ibm.com/systems/support/storage/ssic/interoperability"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bm.com/downloads/cas/US-ENUS119-023-CA" TargetMode="External"/><Relationship Id="rId23" Type="http://schemas.openxmlformats.org/officeDocument/2006/relationships/hyperlink" Target="https://www.ibm.com/support/knowledgecenter/STHGUJ_8.3.1/com.ibm.storwize.v5100.831.doc/svc_volumethrottles.html" TargetMode="External"/><Relationship Id="rId28" Type="http://schemas.openxmlformats.org/officeDocument/2006/relationships/hyperlink" Target="https://www.ibm.com/downloads/cas/US-ENUS119-023-CA" TargetMode="External"/><Relationship Id="rId36" Type="http://schemas.openxmlformats.org/officeDocument/2006/relationships/header" Target="header2.xml"/><Relationship Id="rId10" Type="http://schemas.openxmlformats.org/officeDocument/2006/relationships/hyperlink" Target="https://www.ibm.com/downloads/cas/US-ENUS119-023-CA" TargetMode="External"/><Relationship Id="rId19" Type="http://schemas.openxmlformats.org/officeDocument/2006/relationships/hyperlink" Target="https://www.ibm.com/support/knowledgecenter/STHGUJ_8.3.1/com.ibm.storwize.v5100.831.doc/svc_callhome_ovrvw.html" TargetMode="External"/><Relationship Id="rId31" Type="http://schemas.openxmlformats.org/officeDocument/2006/relationships/hyperlink" Target="https://www.ibm.com/downloads/cas/US-ENUS218-333-CA/name/US-ENUS218-333-CA.PDF" TargetMode="External"/><Relationship Id="rId4" Type="http://schemas.openxmlformats.org/officeDocument/2006/relationships/settings" Target="settings.xml"/><Relationship Id="rId9" Type="http://schemas.openxmlformats.org/officeDocument/2006/relationships/hyperlink" Target="https://www.ibm.com/downloads/cas/US-ENUS119-023-CA" TargetMode="External"/><Relationship Id="rId14" Type="http://schemas.openxmlformats.org/officeDocument/2006/relationships/hyperlink" Target="https://www.ibm.com/support/knowledgecenter/STHGUJ_8.3.1/com.ibm.storwize.v5100.831.doc/fab1_battmain_5790qb.html" TargetMode="External"/><Relationship Id="rId22" Type="http://schemas.openxmlformats.org/officeDocument/2006/relationships/hyperlink" Target="https://www.ibm.com/support/knowledgecenter/STHGUJ_8.3.1/com.ibm.storwize.v5100.831.doc/svc_icconfigvirtualvolumes.html" TargetMode="External"/><Relationship Id="rId27" Type="http://schemas.openxmlformats.org/officeDocument/2006/relationships/hyperlink" Target="https://www.ibm.com/downloads/cas/US-ENUS119-023-CA" TargetMode="External"/><Relationship Id="rId30" Type="http://schemas.openxmlformats.org/officeDocument/2006/relationships/hyperlink" Target="https://www.ibm.com/support/knowledgecenter/STHGUJ_8.3.1/com.ibm.storwize.v5100.831.doc/gui_hyperswapvolumes.html"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A3D2AE-1AFA-4B91-8951-634205CE2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17282</Words>
  <Characters>9852</Characters>
  <Application>Microsoft Office Word</Application>
  <DocSecurity>4</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Beatričė Česnavičienė</dc:creator>
  <cp:keywords/>
  <dc:description/>
  <cp:lastModifiedBy>Živilė Šakalienė</cp:lastModifiedBy>
  <cp:revision>2</cp:revision>
  <cp:lastPrinted>2014-01-29T07:59:00Z</cp:lastPrinted>
  <dcterms:created xsi:type="dcterms:W3CDTF">2020-06-30T11:12:00Z</dcterms:created>
  <dcterms:modified xsi:type="dcterms:W3CDTF">2020-06-30T11:12:00Z</dcterms:modified>
</cp:coreProperties>
</file>