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7623F" w14:textId="77777777" w:rsidR="005F6F6D" w:rsidRPr="008D3B94" w:rsidRDefault="005F6F6D">
      <w:pPr>
        <w:pageBreakBefore/>
        <w:jc w:val="center"/>
        <w:rPr>
          <w:u w:val="single"/>
        </w:rPr>
      </w:pPr>
      <w:bookmarkStart w:id="0" w:name="_GoBack"/>
      <w:bookmarkEnd w:id="0"/>
    </w:p>
    <w:tbl>
      <w:tblPr>
        <w:tblW w:w="2760" w:type="dxa"/>
        <w:tblInd w:w="6948" w:type="dxa"/>
        <w:tblCellMar>
          <w:left w:w="10" w:type="dxa"/>
          <w:right w:w="10" w:type="dxa"/>
        </w:tblCellMar>
        <w:tblLook w:val="0000" w:firstRow="0" w:lastRow="0" w:firstColumn="0" w:lastColumn="0" w:noHBand="0" w:noVBand="0"/>
      </w:tblPr>
      <w:tblGrid>
        <w:gridCol w:w="2760"/>
      </w:tblGrid>
      <w:tr w:rsidR="005F6F6D" w14:paraId="1E8A6941" w14:textId="77777777">
        <w:tc>
          <w:tcPr>
            <w:tcW w:w="2760" w:type="dxa"/>
            <w:shd w:val="clear" w:color="auto" w:fill="auto"/>
            <w:tcMar>
              <w:top w:w="0" w:type="dxa"/>
              <w:left w:w="108" w:type="dxa"/>
              <w:bottom w:w="0" w:type="dxa"/>
              <w:right w:w="108" w:type="dxa"/>
            </w:tcMar>
          </w:tcPr>
          <w:p w14:paraId="2ED0E268" w14:textId="77777777" w:rsidR="005F6F6D" w:rsidRDefault="00A15925">
            <w:bookmarkStart w:id="1" w:name="Tiekejopasforma"/>
            <w:bookmarkStart w:id="2" w:name="_Toc85872023"/>
            <w:bookmarkStart w:id="3" w:name="_Toc128294191"/>
            <w:bookmarkStart w:id="4" w:name="_Toc74128717"/>
            <w:bookmarkStart w:id="5" w:name="_Toc74360078"/>
            <w:bookmarkStart w:id="6" w:name="_Toc74365827"/>
            <w:bookmarkStart w:id="7" w:name="_Toc74454079"/>
            <w:bookmarkEnd w:id="1"/>
            <w:bookmarkEnd w:id="2"/>
            <w:bookmarkEnd w:id="3"/>
            <w:bookmarkEnd w:id="4"/>
            <w:bookmarkEnd w:id="5"/>
            <w:bookmarkEnd w:id="6"/>
            <w:bookmarkEnd w:id="7"/>
            <w:r>
              <w:t>K</w:t>
            </w:r>
            <w:r w:rsidR="002568B6">
              <w:t>onkurso sąlygų</w:t>
            </w:r>
          </w:p>
        </w:tc>
      </w:tr>
      <w:tr w:rsidR="005F6F6D" w14:paraId="4A034CF2" w14:textId="77777777">
        <w:tc>
          <w:tcPr>
            <w:tcW w:w="2760" w:type="dxa"/>
            <w:shd w:val="clear" w:color="auto" w:fill="auto"/>
            <w:tcMar>
              <w:top w:w="0" w:type="dxa"/>
              <w:left w:w="108" w:type="dxa"/>
              <w:bottom w:w="0" w:type="dxa"/>
              <w:right w:w="108" w:type="dxa"/>
            </w:tcMar>
          </w:tcPr>
          <w:p w14:paraId="3EF4A24D" w14:textId="77777777" w:rsidR="005F6F6D" w:rsidRDefault="002568B6">
            <w:pPr>
              <w:pStyle w:val="Heading1"/>
              <w:jc w:val="left"/>
              <w:rPr>
                <w:iCs/>
              </w:rPr>
            </w:pPr>
            <w:bookmarkStart w:id="8" w:name="_Toc336611498"/>
            <w:r>
              <w:rPr>
                <w:iCs/>
              </w:rPr>
              <w:t xml:space="preserve">1 priedas </w:t>
            </w:r>
            <w:bookmarkEnd w:id="8"/>
          </w:p>
        </w:tc>
      </w:tr>
    </w:tbl>
    <w:p w14:paraId="7BABCC1B" w14:textId="77777777" w:rsidR="00A15925" w:rsidRDefault="00A15925" w:rsidP="00A15925">
      <w:pPr>
        <w:jc w:val="center"/>
        <w:rPr>
          <w:b/>
          <w:bCs/>
        </w:rPr>
      </w:pPr>
    </w:p>
    <w:p w14:paraId="08C2331B" w14:textId="77777777" w:rsidR="00A15925" w:rsidRDefault="00A15925" w:rsidP="00A15925">
      <w:pPr>
        <w:jc w:val="center"/>
        <w:rPr>
          <w:b/>
          <w:bCs/>
        </w:rPr>
      </w:pPr>
    </w:p>
    <w:p w14:paraId="1D2F39B3" w14:textId="6914A9FC" w:rsidR="00A15925" w:rsidRDefault="00EE3235" w:rsidP="00A15925">
      <w:pPr>
        <w:jc w:val="center"/>
        <w:rPr>
          <w:b/>
          <w:bCs/>
        </w:rPr>
      </w:pPr>
      <w:r w:rsidRPr="00EE3235">
        <w:rPr>
          <w:b/>
          <w:bCs/>
        </w:rPr>
        <w:t xml:space="preserve">LOBISTINĖS VEIKLOS DUOMENŲ TVARKYMO INFORMACINĖS SISTEMOS </w:t>
      </w:r>
      <w:r>
        <w:rPr>
          <w:b/>
          <w:bCs/>
        </w:rPr>
        <w:t>MODERNIZAVIMO</w:t>
      </w:r>
      <w:r w:rsidR="00A15925" w:rsidRPr="00EB4470">
        <w:rPr>
          <w:b/>
          <w:bCs/>
        </w:rPr>
        <w:t xml:space="preserve"> TECHNI</w:t>
      </w:r>
      <w:r w:rsidR="00A15925">
        <w:rPr>
          <w:b/>
          <w:bCs/>
        </w:rPr>
        <w:t xml:space="preserve">NĖS PRIEŽIŪROS PASLAUGŲ </w:t>
      </w:r>
      <w:r w:rsidR="00B60A4F">
        <w:rPr>
          <w:b/>
          <w:bCs/>
        </w:rPr>
        <w:t>PIR</w:t>
      </w:r>
      <w:r w:rsidR="00A15925">
        <w:rPr>
          <w:b/>
          <w:bCs/>
        </w:rPr>
        <w:t>KIMO</w:t>
      </w:r>
    </w:p>
    <w:p w14:paraId="37C545EB" w14:textId="77777777" w:rsidR="00A15925" w:rsidRPr="0029175E" w:rsidRDefault="00A15925" w:rsidP="00A15925">
      <w:pPr>
        <w:jc w:val="center"/>
        <w:rPr>
          <w:b/>
        </w:rPr>
      </w:pPr>
      <w:r w:rsidRPr="0029175E">
        <w:rPr>
          <w:b/>
        </w:rPr>
        <w:t>TECHNINĖ SPECIFIKACIJA</w:t>
      </w:r>
    </w:p>
    <w:p w14:paraId="26182390" w14:textId="77777777" w:rsidR="005F6F6D" w:rsidRDefault="005F6F6D" w:rsidP="00A15925">
      <w:pPr>
        <w:jc w:val="center"/>
      </w:pPr>
    </w:p>
    <w:p w14:paraId="071900F7" w14:textId="77777777" w:rsidR="00A15925" w:rsidRDefault="00A15925">
      <w:pPr>
        <w:jc w:val="both"/>
      </w:pPr>
    </w:p>
    <w:p w14:paraId="6546B94D" w14:textId="77777777" w:rsidR="0058430D" w:rsidRPr="00B97B85" w:rsidRDefault="0058430D" w:rsidP="00CF3CE9">
      <w:pPr>
        <w:pStyle w:val="ListParagraph"/>
        <w:numPr>
          <w:ilvl w:val="0"/>
          <w:numId w:val="9"/>
        </w:numPr>
        <w:suppressAutoHyphens w:val="0"/>
        <w:ind w:left="720"/>
        <w:jc w:val="center"/>
        <w:textAlignment w:val="auto"/>
      </w:pPr>
      <w:r w:rsidRPr="00B96C41">
        <w:rPr>
          <w:b/>
          <w:w w:val="102"/>
        </w:rPr>
        <w:t>BENDROSIOS NUOSTATOS</w:t>
      </w:r>
    </w:p>
    <w:p w14:paraId="653FBA4D" w14:textId="77777777" w:rsidR="0058430D" w:rsidRPr="00B96C41" w:rsidRDefault="0058430D" w:rsidP="003E10EF">
      <w:pPr>
        <w:pStyle w:val="ListParagraph"/>
        <w:suppressAutoHyphens w:val="0"/>
        <w:spacing w:line="276" w:lineRule="auto"/>
        <w:textAlignment w:val="auto"/>
      </w:pPr>
    </w:p>
    <w:p w14:paraId="03B41D50" w14:textId="77777777" w:rsidR="00EE3235" w:rsidRPr="00EE3235" w:rsidRDefault="00EE3235" w:rsidP="00EE3235">
      <w:pPr>
        <w:pStyle w:val="ListParagraph"/>
        <w:numPr>
          <w:ilvl w:val="1"/>
          <w:numId w:val="12"/>
        </w:numPr>
        <w:tabs>
          <w:tab w:val="left" w:pos="567"/>
        </w:tabs>
        <w:spacing w:line="276" w:lineRule="auto"/>
        <w:ind w:left="0" w:firstLine="851"/>
        <w:jc w:val="both"/>
        <w:rPr>
          <w:szCs w:val="24"/>
        </w:rPr>
      </w:pPr>
      <w:r w:rsidRPr="00EE3235">
        <w:rPr>
          <w:szCs w:val="24"/>
        </w:rPr>
        <w:t>Vyriausiosios tarnybinės etikos komisijos (juridinio asmens kodas – 188736355, adresas - Vilniaus g. 27, LT-01402 Vilnius, Lietuva) (toliau – VTEK arba Perkančioji organizacija) strateginis veiklos tikslas – siekti nepriekaištingo tarnybinės etikos (elgesio) normų įgyvendinimo ir skaidresnės lobistinės veiklos. Siekdama šio tikslo VTEK, vadovaujantis LR Lobistinės veiklos įstatymu (toliau - Įstatymas), kuris reglamentuoja lobistinės veiklos vykdymą, jos priežiūrą ir atsakomybę, vykdo lobistinės veiklos priežiūrą.</w:t>
      </w:r>
    </w:p>
    <w:p w14:paraId="2B75C62A" w14:textId="77777777" w:rsidR="00EE3235" w:rsidRPr="00EE3235" w:rsidRDefault="00EE3235" w:rsidP="00EE3235">
      <w:pPr>
        <w:pStyle w:val="ListParagraph"/>
        <w:numPr>
          <w:ilvl w:val="1"/>
          <w:numId w:val="12"/>
        </w:numPr>
        <w:tabs>
          <w:tab w:val="left" w:pos="567"/>
        </w:tabs>
        <w:spacing w:line="276" w:lineRule="auto"/>
        <w:ind w:left="0" w:firstLine="851"/>
        <w:jc w:val="both"/>
        <w:rPr>
          <w:szCs w:val="24"/>
        </w:rPr>
      </w:pPr>
      <w:r w:rsidRPr="00EE3235">
        <w:rPr>
          <w:szCs w:val="24"/>
        </w:rPr>
        <w:t>Perkančioji organizacija, siekdami užtikrinti jai pavestą lobistinės veiklos priežiūrą Lietuvoje, įgyvendina projektą „Lobistinės veiklos duomenų tvarkymo informacinės sistemos modernizavimas“, kurio apimtyje siekiama modernizuoti ir įdiegti Lobistinės veiklos duomenų tvarkymo informacinę sistemą (toliau – LOBIS).</w:t>
      </w:r>
    </w:p>
    <w:p w14:paraId="035DF675" w14:textId="00882FF0" w:rsidR="00EE3235" w:rsidRDefault="00EE3235" w:rsidP="00EE3235">
      <w:pPr>
        <w:pStyle w:val="ListParagraph"/>
        <w:numPr>
          <w:ilvl w:val="1"/>
          <w:numId w:val="12"/>
        </w:numPr>
        <w:tabs>
          <w:tab w:val="left" w:pos="567"/>
        </w:tabs>
        <w:spacing w:line="276" w:lineRule="auto"/>
        <w:ind w:left="0" w:firstLine="851"/>
        <w:jc w:val="both"/>
        <w:rPr>
          <w:szCs w:val="24"/>
        </w:rPr>
      </w:pPr>
      <w:r>
        <w:rPr>
          <w:szCs w:val="24"/>
        </w:rPr>
        <w:t xml:space="preserve">Šiuo Pirkimu siekiama įsigyti LOBIS modernizavimo paslaugų techninės priežiūros paslaugas. </w:t>
      </w:r>
    </w:p>
    <w:p w14:paraId="656400E5" w14:textId="77777777" w:rsidR="00F3121F" w:rsidRPr="00F3121F" w:rsidRDefault="00F3121F" w:rsidP="003E10EF">
      <w:pPr>
        <w:tabs>
          <w:tab w:val="left" w:pos="567"/>
        </w:tabs>
        <w:spacing w:line="276" w:lineRule="auto"/>
        <w:jc w:val="both"/>
      </w:pPr>
    </w:p>
    <w:p w14:paraId="4883396B" w14:textId="77777777" w:rsidR="00F3121F" w:rsidRDefault="003E10EF" w:rsidP="003E10EF">
      <w:pPr>
        <w:pStyle w:val="ListParagraph"/>
        <w:numPr>
          <w:ilvl w:val="0"/>
          <w:numId w:val="9"/>
        </w:numPr>
        <w:suppressAutoHyphens w:val="0"/>
        <w:spacing w:line="276" w:lineRule="auto"/>
        <w:ind w:left="0"/>
        <w:jc w:val="center"/>
        <w:textAlignment w:val="auto"/>
        <w:rPr>
          <w:b/>
          <w:caps/>
        </w:rPr>
      </w:pPr>
      <w:bookmarkStart w:id="9" w:name="_Toc244509056"/>
      <w:bookmarkStart w:id="10" w:name="_Toc244510887"/>
      <w:bookmarkStart w:id="11" w:name="_Toc244515202"/>
      <w:bookmarkStart w:id="12" w:name="_Toc244515318"/>
      <w:bookmarkStart w:id="13" w:name="_Toc249326491"/>
      <w:r>
        <w:rPr>
          <w:b/>
          <w:caps/>
        </w:rPr>
        <w:t>PIR</w:t>
      </w:r>
      <w:r w:rsidR="00F3121F" w:rsidRPr="00B96C41">
        <w:rPr>
          <w:b/>
          <w:caps/>
        </w:rPr>
        <w:t>kimo tikslas</w:t>
      </w:r>
      <w:r w:rsidR="00F3121F">
        <w:rPr>
          <w:b/>
          <w:caps/>
        </w:rPr>
        <w:t xml:space="preserve"> ir</w:t>
      </w:r>
      <w:r w:rsidR="00F3121F" w:rsidRPr="00B96C41">
        <w:rPr>
          <w:b/>
          <w:caps/>
        </w:rPr>
        <w:t xml:space="preserve"> uždaviniai </w:t>
      </w:r>
      <w:bookmarkEnd w:id="9"/>
      <w:bookmarkEnd w:id="10"/>
      <w:bookmarkEnd w:id="11"/>
      <w:bookmarkEnd w:id="12"/>
      <w:bookmarkEnd w:id="13"/>
    </w:p>
    <w:p w14:paraId="6D3E8ABF" w14:textId="77777777" w:rsidR="00F3121F" w:rsidRPr="00B96C41" w:rsidRDefault="00F3121F" w:rsidP="003E10EF">
      <w:pPr>
        <w:pStyle w:val="ListParagraph"/>
        <w:suppressAutoHyphens w:val="0"/>
        <w:spacing w:line="276" w:lineRule="auto"/>
        <w:ind w:left="0"/>
        <w:textAlignment w:val="auto"/>
        <w:rPr>
          <w:b/>
          <w:caps/>
        </w:rPr>
      </w:pPr>
    </w:p>
    <w:p w14:paraId="135DA92A" w14:textId="34802EFB" w:rsidR="00F3121F" w:rsidRPr="005047DE" w:rsidRDefault="00F3121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t xml:space="preserve">Šio </w:t>
      </w:r>
      <w:r w:rsidR="003E10EF">
        <w:t>pir</w:t>
      </w:r>
      <w:r>
        <w:t>kimo</w:t>
      </w:r>
      <w:r w:rsidRPr="005047DE">
        <w:t xml:space="preserve"> tikslas </w:t>
      </w:r>
      <w:r>
        <w:t>–</w:t>
      </w:r>
      <w:r w:rsidRPr="005047DE">
        <w:t xml:space="preserve"> </w:t>
      </w:r>
      <w:r>
        <w:t xml:space="preserve">įsigyti </w:t>
      </w:r>
      <w:r w:rsidR="00EE3235">
        <w:t>LOBIS</w:t>
      </w:r>
      <w:r w:rsidRPr="00EB09FB">
        <w:t xml:space="preserve"> </w:t>
      </w:r>
      <w:r w:rsidR="00EE3235">
        <w:t>modernizavimo</w:t>
      </w:r>
      <w:r w:rsidRPr="00EB09FB">
        <w:t xml:space="preserve"> ir diegimo </w:t>
      </w:r>
      <w:r w:rsidRPr="00F3121F">
        <w:rPr>
          <w:b/>
          <w:u w:val="single"/>
        </w:rPr>
        <w:t>techninės priežiūros paslaugas.</w:t>
      </w:r>
      <w:r w:rsidRPr="005047DE">
        <w:t xml:space="preserve"> </w:t>
      </w:r>
    </w:p>
    <w:p w14:paraId="0B2F79C4" w14:textId="0A9544B9" w:rsidR="00F3121F" w:rsidRDefault="00EE3235"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t>LOBIS</w:t>
      </w:r>
      <w:r w:rsidR="00F3121F">
        <w:t xml:space="preserve"> </w:t>
      </w:r>
      <w:r>
        <w:t>modernizavimo</w:t>
      </w:r>
      <w:r w:rsidR="00F3121F">
        <w:t xml:space="preserve"> techninės priežiūros paslaugos apims šias sritis:</w:t>
      </w:r>
    </w:p>
    <w:p w14:paraId="375F0EF3" w14:textId="77777777" w:rsidR="00F3121F"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Techninės priežiūros plano parengimą;</w:t>
      </w:r>
    </w:p>
    <w:p w14:paraId="54CD4356" w14:textId="54F8EB81" w:rsidR="00F3121F" w:rsidRDefault="00EE3235"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LOBIS</w:t>
      </w:r>
      <w:r w:rsidR="00F3121F">
        <w:t xml:space="preserve"> projektavimo, kūrimo ar modernizavimo, testavimo, diegimo bei kitų susijusių darbų, kuriuos vykdys </w:t>
      </w:r>
      <w:r>
        <w:t>LOBIS</w:t>
      </w:r>
      <w:r w:rsidR="00F3121F">
        <w:t xml:space="preserve"> </w:t>
      </w:r>
      <w:r w:rsidR="00B60A4F">
        <w:t>modernizavimo</w:t>
      </w:r>
      <w:r w:rsidR="00F3121F" w:rsidRPr="00F3121F">
        <w:t xml:space="preserve"> paslaugų teikėj</w:t>
      </w:r>
      <w:r w:rsidR="003E10EF">
        <w:t>as</w:t>
      </w:r>
      <w:r w:rsidR="00F3121F" w:rsidRPr="00F3121F">
        <w:t xml:space="preserve"> (toliau - Diegėjas)</w:t>
      </w:r>
      <w:r w:rsidR="00F3121F">
        <w:t>, atitikimo techninei specifikacijai kontrolę;</w:t>
      </w:r>
    </w:p>
    <w:p w14:paraId="619D29E2" w14:textId="58FBCA7A" w:rsidR="00F3121F"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 xml:space="preserve">Rekomendacijų teikimą </w:t>
      </w:r>
      <w:r w:rsidR="00EE3235">
        <w:t>LOBIS</w:t>
      </w:r>
      <w:r>
        <w:t xml:space="preserve"> </w:t>
      </w:r>
      <w:r w:rsidR="00B60A4F">
        <w:t>modernizavimo</w:t>
      </w:r>
      <w:r>
        <w:t xml:space="preserve"> projekto valdymo klausimais;</w:t>
      </w:r>
    </w:p>
    <w:p w14:paraId="655CB5AA" w14:textId="77777777" w:rsidR="00F3121F" w:rsidRDefault="003E10E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D</w:t>
      </w:r>
      <w:r w:rsidR="00F3121F">
        <w:t>iegėjo parengtos dokumentacijos vertinimą, analizę bei pastabų ir rekomendacijų teikimą;</w:t>
      </w:r>
    </w:p>
    <w:p w14:paraId="30B2308C" w14:textId="2DDE2633" w:rsidR="00F3121F"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 xml:space="preserve">Aktyvų dalyvavimą </w:t>
      </w:r>
      <w:r w:rsidR="00EE3235">
        <w:t>LOBIS</w:t>
      </w:r>
      <w:r>
        <w:t xml:space="preserve"> priėmimo testavimo sesijose ir </w:t>
      </w:r>
      <w:r w:rsidR="00EE3235">
        <w:t>LOBIS</w:t>
      </w:r>
      <w:r>
        <w:t xml:space="preserve"> priėmimo testavimo ataskaitų rengimą;</w:t>
      </w:r>
    </w:p>
    <w:p w14:paraId="3EFD3304" w14:textId="57BB0AE2" w:rsidR="00F3121F" w:rsidRPr="00C012EB" w:rsidRDefault="00EE3235"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LOBIS</w:t>
      </w:r>
      <w:r w:rsidR="00F3121F" w:rsidRPr="00C012EB">
        <w:t xml:space="preserve"> bandomosios eksploatacijos plano parengimą;</w:t>
      </w:r>
    </w:p>
    <w:p w14:paraId="129AF739" w14:textId="77777777" w:rsidR="00F3121F" w:rsidRPr="00C012EB"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rsidRPr="00C012EB">
        <w:t>Galutinių rezultatų įvertinimą</w:t>
      </w:r>
      <w:r w:rsidR="003E10EF">
        <w:t>.</w:t>
      </w:r>
    </w:p>
    <w:p w14:paraId="5E0B0638" w14:textId="77777777" w:rsidR="00F3121F" w:rsidRDefault="00F3121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rsidRPr="00BF2069">
        <w:t xml:space="preserve">Šioje techninėje specifikacijoje naudojamos sąvokos apibrėžtos teisės aktuose, taikomuose šiam </w:t>
      </w:r>
      <w:r w:rsidR="003E10EF">
        <w:t>pir</w:t>
      </w:r>
      <w:r w:rsidRPr="00BF2069">
        <w:t xml:space="preserve">kimui ir jo objektui, ir suprantamos taip kaip naudojamos gerojoje informacinių technologijų praktikoje. </w:t>
      </w:r>
    </w:p>
    <w:p w14:paraId="67FA7B3E" w14:textId="77777777" w:rsidR="00F3121F" w:rsidRDefault="00F3121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rsidRPr="00BF2069">
        <w:t xml:space="preserve">Šiame dokumente naudojami terminai „turi būti“, „turi turėti“, „turi turėti galimybę“ yra lygiaverčiai ir reiškia, kad paslaugų teikėjas šio </w:t>
      </w:r>
      <w:r w:rsidR="003E10EF">
        <w:t>pir</w:t>
      </w:r>
      <w:r w:rsidRPr="00BF2069">
        <w:t>kimo apimtyje privalo atlikti numatytas analizes, parengti, s</w:t>
      </w:r>
      <w:r>
        <w:t>uderinti  nurodytus dokumentus.</w:t>
      </w:r>
    </w:p>
    <w:p w14:paraId="0F56DEC1" w14:textId="77777777" w:rsidR="00F3121F" w:rsidRPr="00BF2069" w:rsidRDefault="003E10E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lastRenderedPageBreak/>
        <w:t>Pir</w:t>
      </w:r>
      <w:r w:rsidR="00F3121F" w:rsidRPr="00BF2069">
        <w:t xml:space="preserve">kimas į dalis neskirstomas. </w:t>
      </w:r>
    </w:p>
    <w:p w14:paraId="12AC54CD" w14:textId="77777777" w:rsidR="0058430D" w:rsidRPr="00B97B85" w:rsidRDefault="0058430D" w:rsidP="0058430D">
      <w:pPr>
        <w:pStyle w:val="ListParagraph"/>
        <w:tabs>
          <w:tab w:val="left" w:pos="993"/>
        </w:tabs>
        <w:autoSpaceDN/>
        <w:spacing w:after="200"/>
        <w:ind w:left="567"/>
        <w:contextualSpacing/>
        <w:jc w:val="both"/>
        <w:textAlignment w:val="auto"/>
        <w:rPr>
          <w:b/>
        </w:rPr>
      </w:pPr>
    </w:p>
    <w:p w14:paraId="783E0945" w14:textId="77777777" w:rsidR="0058430D" w:rsidRDefault="00C14191" w:rsidP="00CF3CE9">
      <w:pPr>
        <w:pStyle w:val="ListParagraph"/>
        <w:numPr>
          <w:ilvl w:val="0"/>
          <w:numId w:val="9"/>
        </w:numPr>
        <w:suppressAutoHyphens w:val="0"/>
        <w:ind w:left="709" w:hanging="709"/>
        <w:jc w:val="center"/>
        <w:textAlignment w:val="auto"/>
        <w:rPr>
          <w:b/>
          <w:w w:val="102"/>
        </w:rPr>
      </w:pPr>
      <w:r>
        <w:rPr>
          <w:b/>
          <w:w w:val="102"/>
        </w:rPr>
        <w:t>SIEKIAMOS SPRĘSTI PROBLEMOS</w:t>
      </w:r>
      <w:r w:rsidR="0058430D">
        <w:rPr>
          <w:b/>
          <w:w w:val="102"/>
        </w:rPr>
        <w:br/>
      </w:r>
    </w:p>
    <w:p w14:paraId="605AA8DD" w14:textId="40990E76" w:rsidR="00EE3235" w:rsidRDefault="00EE3235" w:rsidP="00CF4D53">
      <w:pPr>
        <w:pStyle w:val="ListParagraph"/>
        <w:numPr>
          <w:ilvl w:val="1"/>
          <w:numId w:val="28"/>
        </w:numPr>
        <w:spacing w:line="276" w:lineRule="auto"/>
        <w:jc w:val="both"/>
      </w:pPr>
      <w:r>
        <w:t xml:space="preserve">Šiuo metu veikiančioje LOBIS VTEK darbuotojams nesudarytos galimybės vykdyti administravimo funkcijų. VTEK darbuotojas, siekdamas asmenį įrašyti į lobistų sąrašą ar sustabdyti lobisto veiklą, turi kreiptis į LOBIS (lobistai.lt) administruojantį asmenį. Lobistams nesudarytos galimybės patiems koreguoti jiems sukurtos paskyros duomenis (kontaktinius duomenis, vykdomos veiklos duomenis ir kt.), išskyrus prisijungimo duomenis. </w:t>
      </w:r>
    </w:p>
    <w:p w14:paraId="110D0E70" w14:textId="77777777" w:rsidR="00EE3235" w:rsidRDefault="00EE3235" w:rsidP="00CF4D53">
      <w:pPr>
        <w:pStyle w:val="ListParagraph"/>
        <w:numPr>
          <w:ilvl w:val="1"/>
          <w:numId w:val="28"/>
        </w:numPr>
        <w:spacing w:line="276" w:lineRule="auto"/>
        <w:jc w:val="both"/>
      </w:pPr>
      <w:r>
        <w:t xml:space="preserve">Taip pat, esamoje LOBIS nėra galimybės audituoti lobistų vykdomų veiksmų, t. y., jeigu lobistas, laikydamasis Lobistinės veiklos įstatyme numatytų terminų, pateikia LVD ir vėliau ją pašalina arba pakoreguoja, VTEK darbuotojai neturi jokių galimybių peržiūrėti šių veiksmų atlikimo fakto. </w:t>
      </w:r>
    </w:p>
    <w:p w14:paraId="3CEFA499" w14:textId="77777777" w:rsidR="00EE3235" w:rsidRDefault="00EE3235" w:rsidP="00CF4D53">
      <w:pPr>
        <w:pStyle w:val="ListParagraph"/>
        <w:numPr>
          <w:ilvl w:val="1"/>
          <w:numId w:val="28"/>
        </w:numPr>
        <w:spacing w:line="276" w:lineRule="auto"/>
        <w:jc w:val="both"/>
      </w:pPr>
      <w:r>
        <w:t>Lobistams, VTEK darbuotojams, atsakingiems už lobistinės veiklos priežiūrą, ar suinteresuotiems fiziniams asmenims, nesudarytos galimybės tiesiogiai LOBIS pateikti klausimus ir gauti atsakymus.</w:t>
      </w:r>
    </w:p>
    <w:p w14:paraId="44E7DF00" w14:textId="77777777" w:rsidR="00EE3235" w:rsidRPr="00EE3235" w:rsidRDefault="00EE3235" w:rsidP="00CF4D53">
      <w:pPr>
        <w:pStyle w:val="ListParagraph"/>
        <w:numPr>
          <w:ilvl w:val="1"/>
          <w:numId w:val="28"/>
        </w:numPr>
        <w:spacing w:line="276" w:lineRule="auto"/>
        <w:jc w:val="both"/>
      </w:pPr>
      <w:r w:rsidRPr="00EE3235">
        <w:t>Šiuo metu VTEK vykdomas lobistinės veiklos priežiūros procesas vykdomas necentralizuotai, didžioji dalis procesų nėra kompiuterizuoti arba kompiuterizuoti pavieniai lobistinės veiklos priežiūros, t. y. lobistinės veiklos deklaracijų pateikimo, jų stebėsenos, rizikos vertinimo ir viešinimo, žingsniai. Žemiau esančioje lentelėje pateikiama detali informacija apie planuojamas sukurti naujas viešąsias el. paslaugas, pristatomi paslaugų teikimo tikslai bei paskirtis, paslaugą teikianti institucija bei trumpas teikiamos paslaugos esamos problematikos aprašymas.</w:t>
      </w:r>
    </w:p>
    <w:p w14:paraId="0E68FB33" w14:textId="77777777" w:rsidR="00CF4D53" w:rsidRDefault="00EE3235" w:rsidP="00CF4D53">
      <w:pPr>
        <w:pStyle w:val="ListParagraph"/>
        <w:numPr>
          <w:ilvl w:val="1"/>
          <w:numId w:val="28"/>
        </w:numPr>
        <w:spacing w:line="276" w:lineRule="auto"/>
        <w:jc w:val="both"/>
      </w:pPr>
      <w:r w:rsidRPr="00CF4D53">
        <w:t>Pagrindinės Projektu sprendžiamos problemos:</w:t>
      </w:r>
    </w:p>
    <w:p w14:paraId="71476B00" w14:textId="1D3ED473" w:rsidR="00EE3235" w:rsidRPr="00EE3235" w:rsidRDefault="00EE3235" w:rsidP="00CF4D53">
      <w:pPr>
        <w:pStyle w:val="ListParagraph"/>
        <w:numPr>
          <w:ilvl w:val="2"/>
          <w:numId w:val="28"/>
        </w:numPr>
        <w:spacing w:line="276" w:lineRule="auto"/>
        <w:jc w:val="both"/>
      </w:pPr>
      <w:r>
        <w:t>pažangių technologijų pagrindu veikiančių visaverčių priemonių, skirtų lobistinės veiklos priežiūrai nebuvimas, kas lemia lobistinės veiklos skaidrumo neužtikrinimą.</w:t>
      </w:r>
    </w:p>
    <w:p w14:paraId="5BE0E44C" w14:textId="77777777" w:rsidR="00EE3235" w:rsidRDefault="00EE3235" w:rsidP="00CF4D53">
      <w:pPr>
        <w:pStyle w:val="ListParagraph"/>
        <w:numPr>
          <w:ilvl w:val="2"/>
          <w:numId w:val="28"/>
        </w:numPr>
        <w:spacing w:line="276" w:lineRule="auto"/>
        <w:jc w:val="both"/>
      </w:pPr>
      <w:r>
        <w:t xml:space="preserve">Šiuo metu, asmenys, norintys būti įrašyti į lobistų sąrašą, turi fiziškai pateikti prašymą įrašyti į lobistų sąrašą ir susijusius dokumentus, dėl kurių turi kreiptis į kitas institucijas. Dėl to gaištamas asmens, norinčio būti įrašyto į lobistų sąrašą, laikas. Dėl el. priemonių nebuvimo, asmenys, vykdantys lobistinę veiklą, nėra suinteresuoti dėl jų įtraukimo į lobistų sąrašą. Dėl to VTEK negali vykdyti lobistinės veiklos kontrolės pilna apimtimi. </w:t>
      </w:r>
    </w:p>
    <w:p w14:paraId="5DA316D7" w14:textId="77777777" w:rsidR="00EE3235" w:rsidRDefault="00EE3235" w:rsidP="00CF4D53">
      <w:pPr>
        <w:pStyle w:val="ListParagraph"/>
        <w:numPr>
          <w:ilvl w:val="2"/>
          <w:numId w:val="28"/>
        </w:numPr>
        <w:spacing w:line="276" w:lineRule="auto"/>
        <w:jc w:val="both"/>
      </w:pPr>
      <w:r>
        <w:t>Šiuo metu nėra mechanizmo, leidžiančio patikrinti ar lobistai, Įstatyme numatyta tvarka, pateikia LVD. Tol kol lobistas nepateikia LVD, VTEK neturi informacijos apie jo vykdomą lobistinę veiklą, nes nėra sukurtos techninės priemonės asmenims, kurių atžvilgiu vykdyta lobistinė veikla, savanoriškai pateikti Deklaraciją apie tokią, jo atžvilgiu vykdytą veiklą.</w:t>
      </w:r>
    </w:p>
    <w:p w14:paraId="54B03123" w14:textId="77777777" w:rsidR="00EE3235" w:rsidRDefault="00EE3235" w:rsidP="00CF4D53">
      <w:pPr>
        <w:pStyle w:val="ListParagraph"/>
        <w:numPr>
          <w:ilvl w:val="2"/>
          <w:numId w:val="28"/>
        </w:numPr>
        <w:spacing w:line="276" w:lineRule="auto"/>
        <w:jc w:val="both"/>
      </w:pPr>
      <w:r>
        <w:t>Įgyvendinus Projektą ir asmeniui, kurio atžvilgiu vykdyta lobistinė veikla, pateikus Deklaraciją, būtų sudarytos galimybės stebėti ar lobistas pateikė LVD, susijusią su asmens, kurio atžvilgiu vykdyta lobistinė veikla, deklaruotu lobistinės veiklos įvykiu. Taip skatinant lobistinės veiklos skaidrumą ir užtikrinant tokios veiklos priežiūrą.</w:t>
      </w:r>
    </w:p>
    <w:p w14:paraId="0659EF4C" w14:textId="77777777" w:rsidR="00EE3235" w:rsidRDefault="00EE3235" w:rsidP="00CF4D53">
      <w:pPr>
        <w:pStyle w:val="ListParagraph"/>
        <w:numPr>
          <w:ilvl w:val="2"/>
          <w:numId w:val="28"/>
        </w:numPr>
        <w:spacing w:line="276" w:lineRule="auto"/>
        <w:jc w:val="both"/>
      </w:pPr>
      <w:r>
        <w:t>Asmeniui, kurio atžvilgiu vykdyta lobistinė veikla, pateikus savanorišką Deklaraciją, apie jos pateikimą būtų informuotas Deklaracijoje nurodytas lobistas. O lobistui pateikus LVD, automatiškai būtų informuojamas asmuo, apie tai, kad jis turi galimybę savanoriškai pateikti Deklaraciją.</w:t>
      </w:r>
    </w:p>
    <w:p w14:paraId="433DF972" w14:textId="77777777" w:rsidR="00EE3235" w:rsidRDefault="00EE3235" w:rsidP="00CF4D53">
      <w:pPr>
        <w:pStyle w:val="ListParagraph"/>
        <w:numPr>
          <w:ilvl w:val="2"/>
          <w:numId w:val="28"/>
        </w:numPr>
        <w:spacing w:line="276" w:lineRule="auto"/>
        <w:jc w:val="both"/>
      </w:pPr>
      <w:r>
        <w:t xml:space="preserve">Šiuo metu VTEK neturi galimybių stebėti lobistų atliktus veiksmus, t. y., pateiktų LVD koregavimo, negali gauti statistinių duomenų, susijusių su lobistinės veiklos deklaravimu. O asmenims, vykdantiems tokią veiklą, viešinti duomenis apie savo vykdomą veiklą, interesų sritis ir kt. </w:t>
      </w:r>
    </w:p>
    <w:p w14:paraId="3B976527" w14:textId="77777777" w:rsidR="00EE3235" w:rsidRDefault="00EE3235" w:rsidP="00CF4D53">
      <w:pPr>
        <w:pStyle w:val="ListParagraph"/>
        <w:numPr>
          <w:ilvl w:val="2"/>
          <w:numId w:val="28"/>
        </w:numPr>
        <w:spacing w:line="276" w:lineRule="auto"/>
        <w:jc w:val="both"/>
      </w:pPr>
      <w:r>
        <w:t xml:space="preserve">Šiuo metu visuomenė apie vykdomą lobistinę veiklą informuojama viešinant lobistų pateiktas LVD ir lobistų sąrašą lobistai.lt portale. Tačiau peržiūros ir paieškos funkcijos yra nefunkcionalios. </w:t>
      </w:r>
      <w:r>
        <w:lastRenderedPageBreak/>
        <w:t xml:space="preserve">Lobistas negali papildyti informacijos apie save, interesų sritis ar kt. VTEK darbuotojams nėra sukurtos priemonės, leidžiančios pateikti pranešimus ar kitą informaciją lobistui, su juo susirašinėti. </w:t>
      </w:r>
    </w:p>
    <w:p w14:paraId="3A1061BC" w14:textId="77777777" w:rsidR="00EE3235" w:rsidRDefault="00EE3235" w:rsidP="00CF4D53">
      <w:pPr>
        <w:pStyle w:val="ListParagraph"/>
        <w:numPr>
          <w:ilvl w:val="2"/>
          <w:numId w:val="28"/>
        </w:numPr>
        <w:spacing w:line="276" w:lineRule="auto"/>
        <w:jc w:val="both"/>
      </w:pPr>
      <w:r>
        <w:t xml:space="preserve">Taip pat, nėra sukurtos galimybės visuomenei ir kitiems suinteresuotiems asmenims, el. priemonėmis pateikti paklausimus ar gauti konsultacijas. </w:t>
      </w:r>
    </w:p>
    <w:p w14:paraId="21823799" w14:textId="77777777" w:rsidR="00EE3235" w:rsidRDefault="00EE3235" w:rsidP="00CF4D53">
      <w:pPr>
        <w:pStyle w:val="ListParagraph"/>
        <w:numPr>
          <w:ilvl w:val="1"/>
          <w:numId w:val="28"/>
        </w:numPr>
        <w:spacing w:line="276" w:lineRule="auto"/>
        <w:jc w:val="both"/>
      </w:pPr>
      <w:r>
        <w:t xml:space="preserve">Įgyvendinus Projektą ir modernizavus LOBIS, bus sukurtos technologinės priemonės, sudarančios sąlygas didinti informuotumą apie vykdomą lobistinę veiklą, jos svarbą, taip paskatinant visuomenę ir asmenis, vykdančius lobistinę veiklą, ją vykdyti skaidriai. Taip pat, VTEK darbuotojams bus sukurti techniniai įrankiai, leidžiantys visavertiškai vykdyti jiems pavestą funkciją – lobistinės veiklos priežiūrą ir didinti šios veiklos skaidrumą. </w:t>
      </w:r>
    </w:p>
    <w:p w14:paraId="1B9BBB4E" w14:textId="0F6A7F25" w:rsidR="00EE3235" w:rsidRDefault="00EE3235" w:rsidP="00CF4D53">
      <w:pPr>
        <w:pStyle w:val="ListParagraph"/>
        <w:numPr>
          <w:ilvl w:val="1"/>
          <w:numId w:val="28"/>
        </w:numPr>
        <w:spacing w:line="276" w:lineRule="auto"/>
        <w:jc w:val="both"/>
      </w:pPr>
      <w:r>
        <w:t>Tikimasi, kad įgyvendinus Projektą, lobistinė veikla bus vykdoma skaidriau, nes, dėl sukurtų pažangių technologinių priemonių, asmenys aktyviau teiks prašymus įrašyti į lobistų sąrašą, o visuomenė – Deklaracijas apie jų atžvilgiu vykdytą tokią veiklą.</w:t>
      </w:r>
    </w:p>
    <w:p w14:paraId="039C6405" w14:textId="77777777" w:rsidR="00CF4D53" w:rsidRDefault="00CF4D53" w:rsidP="00CF4D53">
      <w:pPr>
        <w:pStyle w:val="ListParagraph"/>
        <w:spacing w:line="276" w:lineRule="auto"/>
        <w:ind w:left="360"/>
        <w:jc w:val="both"/>
      </w:pPr>
    </w:p>
    <w:p w14:paraId="1AFC5ED3" w14:textId="3CBA7C88" w:rsidR="003E10EF" w:rsidRPr="00711727" w:rsidRDefault="003E10EF" w:rsidP="00241726">
      <w:pPr>
        <w:pStyle w:val="ListParagraph"/>
        <w:numPr>
          <w:ilvl w:val="0"/>
          <w:numId w:val="9"/>
        </w:numPr>
        <w:tabs>
          <w:tab w:val="left" w:pos="1276"/>
          <w:tab w:val="left" w:pos="1418"/>
        </w:tabs>
        <w:suppressAutoHyphens w:val="0"/>
        <w:autoSpaceDN/>
        <w:spacing w:after="200"/>
        <w:ind w:left="720"/>
        <w:contextualSpacing/>
        <w:jc w:val="center"/>
        <w:textAlignment w:val="auto"/>
        <w:rPr>
          <w:b/>
          <w:w w:val="102"/>
        </w:rPr>
      </w:pPr>
      <w:r w:rsidRPr="00711727">
        <w:rPr>
          <w:b/>
          <w:w w:val="102"/>
        </w:rPr>
        <w:t>SIEKIAMA SITUACIJA</w:t>
      </w:r>
      <w:r w:rsidR="0058430D" w:rsidRPr="00711727">
        <w:rPr>
          <w:b/>
          <w:w w:val="102"/>
        </w:rPr>
        <w:br/>
      </w:r>
    </w:p>
    <w:p w14:paraId="2F842267" w14:textId="77777777" w:rsidR="00CF4D53" w:rsidRDefault="00CF4D53" w:rsidP="00CF4D53">
      <w:pPr>
        <w:pStyle w:val="ListParagraph"/>
        <w:numPr>
          <w:ilvl w:val="1"/>
          <w:numId w:val="20"/>
        </w:numPr>
        <w:spacing w:line="276" w:lineRule="auto"/>
        <w:jc w:val="both"/>
      </w:pPr>
      <w:r>
        <w:t>Perkančioji organizacija, siekdama užtikrinti jai pavestą lobistinės veiklos priežiūrą Lietuvoje, įgyvendina projektą „Lobistinės veiklos duomenų tvarkymo informacinės sistemos modernizavimas“ (toliau - Projektas). Projekto tikslas - siekti skaidresnės lobistinės veiklos panaudojant naujausias informacines ir ryšių technologijas.</w:t>
      </w:r>
    </w:p>
    <w:p w14:paraId="7B28A7C0" w14:textId="77777777" w:rsidR="00CF4D53" w:rsidRDefault="00CF4D53" w:rsidP="00CF4D53">
      <w:pPr>
        <w:pStyle w:val="ListParagraph"/>
        <w:numPr>
          <w:ilvl w:val="1"/>
          <w:numId w:val="20"/>
        </w:numPr>
        <w:spacing w:line="276" w:lineRule="auto"/>
        <w:jc w:val="both"/>
      </w:pPr>
      <w:r>
        <w:t>Projekto uždavinys - įsigyti programines, technines bei konsultacines priemones, reikalingas informacinės sistemos LOBIS modernizavimui, sukuriant jos pagrindu veikiančias pažangias elektronines paslaugas, susijusias su lobistinės veiklos priežiūros procesu.</w:t>
      </w:r>
    </w:p>
    <w:p w14:paraId="61B864E3" w14:textId="579D0E9A" w:rsidR="00CF4D53" w:rsidRDefault="00CF4D53" w:rsidP="00CF4D53">
      <w:pPr>
        <w:pStyle w:val="ListParagraph"/>
        <w:numPr>
          <w:ilvl w:val="1"/>
          <w:numId w:val="20"/>
        </w:numPr>
        <w:spacing w:line="276" w:lineRule="auto"/>
        <w:jc w:val="both"/>
      </w:pPr>
      <w:r>
        <w:t>Pagrindinis Projekto rezultatas – modernizuota LOBIS, kurios pagrindu veikia pažangios elektroninės paslaugos, susijusios su lobistinės veiklos priežiūros procesu.</w:t>
      </w:r>
    </w:p>
    <w:p w14:paraId="3F461719" w14:textId="77777777" w:rsidR="00CF4D53" w:rsidRDefault="00CF4D53" w:rsidP="00CF4D53">
      <w:pPr>
        <w:pStyle w:val="ListParagraph"/>
        <w:spacing w:line="276" w:lineRule="auto"/>
        <w:ind w:left="360"/>
        <w:jc w:val="both"/>
      </w:pPr>
    </w:p>
    <w:p w14:paraId="635292FC" w14:textId="7EF0EE5F" w:rsidR="00A600E5" w:rsidRDefault="00711727" w:rsidP="00CF4D53">
      <w:pPr>
        <w:pStyle w:val="ListParagraph"/>
        <w:numPr>
          <w:ilvl w:val="0"/>
          <w:numId w:val="9"/>
        </w:numPr>
        <w:tabs>
          <w:tab w:val="left" w:pos="1276"/>
          <w:tab w:val="left" w:pos="1418"/>
        </w:tabs>
        <w:suppressAutoHyphens w:val="0"/>
        <w:autoSpaceDN/>
        <w:spacing w:before="240" w:after="240"/>
        <w:ind w:left="720"/>
        <w:contextualSpacing/>
        <w:jc w:val="center"/>
        <w:textAlignment w:val="auto"/>
        <w:rPr>
          <w:b/>
        </w:rPr>
      </w:pPr>
      <w:r>
        <w:rPr>
          <w:b/>
        </w:rPr>
        <w:t>DETALUS PASLAUGŲ APRAŠYMAS</w:t>
      </w:r>
    </w:p>
    <w:p w14:paraId="7BF5BFF9" w14:textId="77777777" w:rsidR="00CF4D53" w:rsidRPr="00711727" w:rsidRDefault="00CF4D53" w:rsidP="00CF4D53">
      <w:pPr>
        <w:pStyle w:val="ListParagraph"/>
        <w:tabs>
          <w:tab w:val="left" w:pos="1276"/>
          <w:tab w:val="left" w:pos="1418"/>
        </w:tabs>
        <w:suppressAutoHyphens w:val="0"/>
        <w:autoSpaceDN/>
        <w:spacing w:before="240" w:after="240"/>
        <w:contextualSpacing/>
        <w:textAlignment w:val="auto"/>
        <w:rPr>
          <w:b/>
        </w:rPr>
      </w:pPr>
    </w:p>
    <w:p w14:paraId="64A6D65E" w14:textId="6DF6810F" w:rsidR="009814DA" w:rsidRPr="009814DA" w:rsidRDefault="00711727" w:rsidP="003019A5">
      <w:pPr>
        <w:pStyle w:val="ListParagraph"/>
        <w:numPr>
          <w:ilvl w:val="1"/>
          <w:numId w:val="21"/>
        </w:numPr>
        <w:tabs>
          <w:tab w:val="left" w:pos="1276"/>
        </w:tabs>
        <w:spacing w:after="200"/>
        <w:ind w:left="0" w:firstLine="851"/>
        <w:contextualSpacing/>
        <w:jc w:val="both"/>
        <w:rPr>
          <w:lang w:bidi="lt-LT"/>
        </w:rPr>
      </w:pPr>
      <w:r w:rsidRPr="00CF4D53">
        <w:rPr>
          <w:szCs w:val="24"/>
        </w:rPr>
        <w:t>Paslaugų atlikimo terminas –</w:t>
      </w:r>
      <w:r w:rsidR="009814DA" w:rsidRPr="00CF4D53">
        <w:rPr>
          <w:szCs w:val="24"/>
        </w:rPr>
        <w:t xml:space="preserve"> </w:t>
      </w:r>
      <w:r w:rsidR="00CF4D53">
        <w:t>LOBIS</w:t>
      </w:r>
      <w:r w:rsidR="009814DA" w:rsidRPr="009814DA">
        <w:t xml:space="preserve"> </w:t>
      </w:r>
      <w:r w:rsidR="00B60A4F">
        <w:t>modernizavimo</w:t>
      </w:r>
      <w:r w:rsidR="009814DA" w:rsidRPr="009814DA">
        <w:t xml:space="preserve"> techninės priežiūros </w:t>
      </w:r>
      <w:r w:rsidR="009814DA" w:rsidRPr="009814DA">
        <w:rPr>
          <w:lang w:bidi="lt-LT"/>
        </w:rPr>
        <w:t xml:space="preserve">paslaugų suteikimo terminas – </w:t>
      </w:r>
      <w:r w:rsidR="006257FA">
        <w:rPr>
          <w:lang w:bidi="lt-LT"/>
        </w:rPr>
        <w:t>8</w:t>
      </w:r>
      <w:r w:rsidR="009814DA" w:rsidRPr="009814DA">
        <w:rPr>
          <w:lang w:bidi="lt-LT"/>
        </w:rPr>
        <w:t xml:space="preserve"> mėnesiai nuo sutarties pasirašymo. Sutartis gali būti pratęsta, dėl aplinkybių, kurios nepriklauso nuo Tiekėjo, Paslaugos bus vykdomos visą  laikotarpį kuriant ir įdiegiant </w:t>
      </w:r>
      <w:r w:rsidR="00CF4D53">
        <w:rPr>
          <w:lang w:bidi="lt-LT"/>
        </w:rPr>
        <w:t>LOBIS</w:t>
      </w:r>
      <w:r w:rsidR="009814DA" w:rsidRPr="009814DA">
        <w:rPr>
          <w:lang w:bidi="lt-LT"/>
        </w:rPr>
        <w:t xml:space="preserve">. </w:t>
      </w:r>
    </w:p>
    <w:p w14:paraId="6F7AD1A7" w14:textId="77777777" w:rsidR="009814DA" w:rsidRPr="009814DA" w:rsidRDefault="009814DA" w:rsidP="009814DA">
      <w:pPr>
        <w:pStyle w:val="ListParagraph"/>
        <w:numPr>
          <w:ilvl w:val="1"/>
          <w:numId w:val="21"/>
        </w:numPr>
        <w:tabs>
          <w:tab w:val="left" w:pos="1276"/>
        </w:tabs>
        <w:spacing w:after="200"/>
        <w:ind w:left="0" w:firstLine="851"/>
        <w:contextualSpacing/>
        <w:jc w:val="both"/>
        <w:rPr>
          <w:lang w:bidi="lt-LT"/>
        </w:rPr>
      </w:pPr>
      <w:r w:rsidRPr="009814DA">
        <w:rPr>
          <w:lang w:bidi="lt-LT"/>
        </w:rPr>
        <w:t xml:space="preserve"> Paslaugų atlikimo terminas gali būti pratęstas dėl:</w:t>
      </w:r>
    </w:p>
    <w:p w14:paraId="55C9D706" w14:textId="43BEAD03" w:rsidR="009814DA" w:rsidRDefault="009814DA" w:rsidP="009814DA">
      <w:pPr>
        <w:pStyle w:val="ListParagraph"/>
        <w:tabs>
          <w:tab w:val="left" w:pos="1276"/>
        </w:tabs>
        <w:spacing w:after="200"/>
        <w:ind w:left="851"/>
        <w:contextualSpacing/>
        <w:jc w:val="both"/>
        <w:rPr>
          <w:lang w:bidi="lt-LT"/>
        </w:rPr>
      </w:pPr>
      <w:r>
        <w:rPr>
          <w:lang w:bidi="lt-LT"/>
        </w:rPr>
        <w:t xml:space="preserve">5.2.1. </w:t>
      </w:r>
      <w:r w:rsidR="00CF4D53">
        <w:rPr>
          <w:lang w:bidi="lt-LT"/>
        </w:rPr>
        <w:t>LOBIS</w:t>
      </w:r>
      <w:r w:rsidRPr="009814DA">
        <w:rPr>
          <w:lang w:bidi="lt-LT"/>
        </w:rPr>
        <w:t xml:space="preserve"> </w:t>
      </w:r>
      <w:r w:rsidR="00B60A4F">
        <w:rPr>
          <w:lang w:bidi="lt-LT"/>
        </w:rPr>
        <w:t>modernizavimo ir įdiegimo</w:t>
      </w:r>
      <w:r w:rsidRPr="009814DA">
        <w:rPr>
          <w:lang w:bidi="lt-LT"/>
        </w:rPr>
        <w:t xml:space="preserve"> vėlavimo;</w:t>
      </w:r>
    </w:p>
    <w:p w14:paraId="3B4AD5A0" w14:textId="77777777" w:rsidR="009814DA" w:rsidRDefault="009814DA" w:rsidP="009814DA">
      <w:pPr>
        <w:pStyle w:val="ListParagraph"/>
        <w:tabs>
          <w:tab w:val="left" w:pos="1276"/>
        </w:tabs>
        <w:spacing w:after="200"/>
        <w:ind w:left="851"/>
        <w:contextualSpacing/>
        <w:jc w:val="both"/>
        <w:rPr>
          <w:lang w:bidi="lt-LT"/>
        </w:rPr>
      </w:pPr>
      <w:r>
        <w:rPr>
          <w:lang w:bidi="lt-LT"/>
        </w:rPr>
        <w:t>5.2.2.</w:t>
      </w:r>
      <w:r w:rsidRPr="009814DA">
        <w:rPr>
          <w:lang w:bidi="lt-LT"/>
        </w:rPr>
        <w:t xml:space="preserve"> bet kokio vėlavimo, kliūčių ar trukdymų, sukeltų arba priskiriamų Užsakovui;</w:t>
      </w:r>
    </w:p>
    <w:p w14:paraId="40F229CD" w14:textId="036BD477" w:rsidR="009814DA" w:rsidRPr="009814DA" w:rsidRDefault="009814DA" w:rsidP="009814DA">
      <w:pPr>
        <w:pStyle w:val="ListParagraph"/>
        <w:tabs>
          <w:tab w:val="left" w:pos="1276"/>
        </w:tabs>
        <w:spacing w:after="200"/>
        <w:ind w:left="851"/>
        <w:contextualSpacing/>
        <w:jc w:val="both"/>
        <w:rPr>
          <w:lang w:bidi="lt-LT"/>
        </w:rPr>
      </w:pPr>
      <w:r>
        <w:rPr>
          <w:lang w:bidi="lt-LT"/>
        </w:rPr>
        <w:t xml:space="preserve">5.2.3. </w:t>
      </w:r>
      <w:r w:rsidRPr="009814DA">
        <w:rPr>
          <w:lang w:bidi="lt-LT"/>
        </w:rPr>
        <w:t xml:space="preserve"> jeigu dėl pirkimo objekto keitimo ar papildomų Paslaugų </w:t>
      </w:r>
      <w:r w:rsidR="00CF4D53">
        <w:rPr>
          <w:lang w:bidi="lt-LT"/>
        </w:rPr>
        <w:t>LOBIS</w:t>
      </w:r>
      <w:r w:rsidR="00544FDD" w:rsidRPr="00544FDD">
        <w:rPr>
          <w:lang w:bidi="lt-LT"/>
        </w:rPr>
        <w:t xml:space="preserve"> </w:t>
      </w:r>
      <w:r w:rsidR="00B60A4F">
        <w:rPr>
          <w:lang w:bidi="lt-LT"/>
        </w:rPr>
        <w:t>modernizavimo</w:t>
      </w:r>
      <w:r w:rsidR="00544FDD" w:rsidRPr="00544FDD">
        <w:rPr>
          <w:lang w:bidi="lt-LT"/>
        </w:rPr>
        <w:t xml:space="preserve"> techninės priežiūros paslaugų </w:t>
      </w:r>
      <w:r w:rsidRPr="009814DA">
        <w:rPr>
          <w:lang w:bidi="lt-LT"/>
        </w:rPr>
        <w:t>Tiekėjas pagrįstai negali baigti Paslaugų atlikimo laiku.</w:t>
      </w:r>
    </w:p>
    <w:p w14:paraId="253A6CAC" w14:textId="77777777" w:rsidR="00A600E5" w:rsidRPr="00BE7BAB" w:rsidRDefault="00A600E5" w:rsidP="00BC6DF9">
      <w:pPr>
        <w:pStyle w:val="ListParagraph"/>
        <w:numPr>
          <w:ilvl w:val="1"/>
          <w:numId w:val="21"/>
        </w:numPr>
        <w:tabs>
          <w:tab w:val="left" w:pos="1276"/>
        </w:tabs>
        <w:autoSpaceDN/>
        <w:spacing w:after="200"/>
        <w:ind w:left="0" w:firstLine="1296"/>
        <w:contextualSpacing/>
        <w:jc w:val="both"/>
        <w:textAlignment w:val="auto"/>
        <w:sectPr w:rsidR="00A600E5" w:rsidRPr="00BE7BAB" w:rsidSect="008D3B94">
          <w:headerReference w:type="default" r:id="rId7"/>
          <w:pgSz w:w="11906" w:h="16838"/>
          <w:pgMar w:top="1276" w:right="567" w:bottom="1418" w:left="1134" w:header="567" w:footer="567" w:gutter="0"/>
          <w:cols w:space="1296"/>
          <w:titlePg/>
        </w:sectPr>
      </w:pPr>
    </w:p>
    <w:p w14:paraId="4D67DC19" w14:textId="77777777" w:rsidR="00A600E5" w:rsidRPr="002B5856" w:rsidRDefault="0058430D" w:rsidP="0058430D">
      <w:pPr>
        <w:tabs>
          <w:tab w:val="left" w:pos="-5245"/>
          <w:tab w:val="left" w:pos="-5103"/>
        </w:tabs>
        <w:rPr>
          <w:b/>
        </w:rPr>
      </w:pPr>
      <w:r w:rsidRPr="00B96C41">
        <w:rPr>
          <w:b/>
        </w:rPr>
        <w:lastRenderedPageBreak/>
        <w:tab/>
      </w:r>
    </w:p>
    <w:tbl>
      <w:tblPr>
        <w:tblStyle w:val="TableGrid"/>
        <w:tblW w:w="15588" w:type="dxa"/>
        <w:tblLook w:val="04A0" w:firstRow="1" w:lastRow="0" w:firstColumn="1" w:lastColumn="0" w:noHBand="0" w:noVBand="1"/>
      </w:tblPr>
      <w:tblGrid>
        <w:gridCol w:w="2651"/>
        <w:gridCol w:w="6479"/>
        <w:gridCol w:w="3094"/>
        <w:gridCol w:w="3364"/>
      </w:tblGrid>
      <w:tr w:rsidR="00F2586E" w:rsidRPr="00C5663D" w14:paraId="46872783" w14:textId="77777777" w:rsidTr="00CF58E5">
        <w:trPr>
          <w:trHeight w:val="557"/>
          <w:tblHeader/>
        </w:trPr>
        <w:tc>
          <w:tcPr>
            <w:tcW w:w="2651" w:type="dxa"/>
            <w:vAlign w:val="center"/>
          </w:tcPr>
          <w:p w14:paraId="24738E37" w14:textId="77777777" w:rsidR="00F2586E" w:rsidRPr="00CF58E5" w:rsidRDefault="00F2586E" w:rsidP="00CF58E5">
            <w:pPr>
              <w:jc w:val="center"/>
              <w:rPr>
                <w:rFonts w:eastAsia="Calibri"/>
                <w:b/>
                <w:szCs w:val="22"/>
              </w:rPr>
            </w:pPr>
            <w:r w:rsidRPr="00CF58E5">
              <w:rPr>
                <w:rFonts w:eastAsia="Calibri"/>
                <w:b/>
                <w:szCs w:val="22"/>
              </w:rPr>
              <w:t>Paslauga</w:t>
            </w:r>
          </w:p>
        </w:tc>
        <w:tc>
          <w:tcPr>
            <w:tcW w:w="6479" w:type="dxa"/>
            <w:vAlign w:val="center"/>
          </w:tcPr>
          <w:p w14:paraId="00239360" w14:textId="77777777" w:rsidR="00F2586E" w:rsidRPr="00CF58E5" w:rsidRDefault="00F2586E" w:rsidP="00CF58E5">
            <w:pPr>
              <w:jc w:val="center"/>
              <w:rPr>
                <w:b/>
                <w:szCs w:val="22"/>
              </w:rPr>
            </w:pPr>
            <w:r w:rsidRPr="00CF58E5">
              <w:rPr>
                <w:b/>
                <w:szCs w:val="22"/>
              </w:rPr>
              <w:t>Paslaugos aprašymas</w:t>
            </w:r>
          </w:p>
        </w:tc>
        <w:tc>
          <w:tcPr>
            <w:tcW w:w="3094" w:type="dxa"/>
            <w:vAlign w:val="center"/>
          </w:tcPr>
          <w:p w14:paraId="6FD9709C" w14:textId="77777777" w:rsidR="00F2586E" w:rsidRPr="00CF58E5" w:rsidRDefault="00F2586E" w:rsidP="00CF58E5">
            <w:pPr>
              <w:jc w:val="center"/>
              <w:rPr>
                <w:b/>
                <w:szCs w:val="22"/>
              </w:rPr>
            </w:pPr>
            <w:r w:rsidRPr="00CF58E5">
              <w:rPr>
                <w:b/>
                <w:szCs w:val="22"/>
              </w:rPr>
              <w:t>Rezultatai</w:t>
            </w:r>
          </w:p>
        </w:tc>
        <w:tc>
          <w:tcPr>
            <w:tcW w:w="3364" w:type="dxa"/>
            <w:vAlign w:val="center"/>
          </w:tcPr>
          <w:p w14:paraId="03C20D5C" w14:textId="77777777" w:rsidR="00F2586E" w:rsidRPr="00CF58E5" w:rsidRDefault="00F2586E" w:rsidP="00CF58E5">
            <w:pPr>
              <w:jc w:val="center"/>
              <w:rPr>
                <w:b/>
                <w:szCs w:val="22"/>
              </w:rPr>
            </w:pPr>
            <w:r w:rsidRPr="00CF58E5">
              <w:rPr>
                <w:b/>
                <w:szCs w:val="22"/>
              </w:rPr>
              <w:t>Terminai</w:t>
            </w:r>
          </w:p>
        </w:tc>
      </w:tr>
      <w:tr w:rsidR="00CF00E3" w:rsidRPr="00C5663D" w14:paraId="36B78A75" w14:textId="77777777" w:rsidTr="00C5663D">
        <w:tc>
          <w:tcPr>
            <w:tcW w:w="2651" w:type="dxa"/>
          </w:tcPr>
          <w:p w14:paraId="4A03A30F" w14:textId="77777777" w:rsidR="00CF00E3" w:rsidRPr="00067AEA" w:rsidRDefault="00CF00E3" w:rsidP="00067AEA">
            <w:pPr>
              <w:pStyle w:val="ListParagraph"/>
              <w:numPr>
                <w:ilvl w:val="0"/>
                <w:numId w:val="17"/>
              </w:numPr>
              <w:shd w:val="clear" w:color="auto" w:fill="FFFFFF"/>
              <w:autoSpaceDE w:val="0"/>
              <w:jc w:val="both"/>
            </w:pPr>
            <w:bookmarkStart w:id="14" w:name="_Hlk8920253"/>
            <w:r w:rsidRPr="00067AEA">
              <w:t>Techninės priežiūros plano parengimas</w:t>
            </w:r>
          </w:p>
        </w:tc>
        <w:tc>
          <w:tcPr>
            <w:tcW w:w="6479" w:type="dxa"/>
          </w:tcPr>
          <w:p w14:paraId="08934175"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Techninės priežiūros plano turinys:</w:t>
            </w:r>
          </w:p>
          <w:p w14:paraId="1442D22A" w14:textId="77777777"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tikslai;</w:t>
            </w:r>
          </w:p>
          <w:p w14:paraId="6285529F" w14:textId="77777777"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prioritetai ir apimtis;</w:t>
            </w:r>
          </w:p>
          <w:p w14:paraId="2FBF94E6" w14:textId="77777777"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suinteresuotos šalys;</w:t>
            </w:r>
          </w:p>
          <w:p w14:paraId="63C00E0D" w14:textId="77777777"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darbų atlikimo grafikas;</w:t>
            </w:r>
          </w:p>
          <w:p w14:paraId="59E7E209" w14:textId="77777777"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paslaugų teikimui naudojami standartai ir kokybiniai reikalavimai;</w:t>
            </w:r>
          </w:p>
          <w:p w14:paraId="2FD760E4" w14:textId="77777777" w:rsidR="00CF00E3" w:rsidRPr="00C5663D" w:rsidRDefault="00CF00E3" w:rsidP="00CF3CE9">
            <w:pPr>
              <w:pStyle w:val="ListParagraph"/>
              <w:numPr>
                <w:ilvl w:val="0"/>
                <w:numId w:val="16"/>
              </w:numPr>
              <w:suppressAutoHyphens w:val="0"/>
              <w:contextualSpacing/>
              <w:rPr>
                <w:szCs w:val="24"/>
              </w:rPr>
            </w:pPr>
            <w:r w:rsidRPr="00C5663D">
              <w:rPr>
                <w:szCs w:val="24"/>
              </w:rPr>
              <w:t>Rekomenduojami testavimo prioritetai ir leistini nukrypimai;</w:t>
            </w:r>
          </w:p>
          <w:p w14:paraId="74ACDAB3" w14:textId="77777777" w:rsidR="00CF00E3" w:rsidRPr="00C5663D" w:rsidRDefault="00CF00E3" w:rsidP="00CF3CE9">
            <w:pPr>
              <w:pStyle w:val="ListParagraph"/>
              <w:numPr>
                <w:ilvl w:val="0"/>
                <w:numId w:val="16"/>
              </w:numPr>
              <w:suppressAutoHyphens w:val="0"/>
              <w:contextualSpacing/>
              <w:rPr>
                <w:szCs w:val="24"/>
              </w:rPr>
            </w:pPr>
            <w:r w:rsidRPr="00C5663D">
              <w:rPr>
                <w:szCs w:val="24"/>
              </w:rPr>
              <w:t>Projekto pagrindinės rizikos ir jų suvaldymo būdai;</w:t>
            </w:r>
          </w:p>
          <w:p w14:paraId="264EF6FF" w14:textId="77777777"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paslaugų komunikavimo planas;</w:t>
            </w:r>
          </w:p>
          <w:p w14:paraId="3E6652C1" w14:textId="77777777" w:rsidR="00CF00E3" w:rsidRPr="00C5663D" w:rsidRDefault="00CF00E3" w:rsidP="00CF3CE9">
            <w:pPr>
              <w:pStyle w:val="ListParagraph"/>
              <w:numPr>
                <w:ilvl w:val="0"/>
                <w:numId w:val="16"/>
              </w:numPr>
              <w:suppressAutoHyphens w:val="0"/>
              <w:contextualSpacing/>
              <w:rPr>
                <w:szCs w:val="24"/>
              </w:rPr>
            </w:pPr>
            <w:r w:rsidRPr="00C5663D">
              <w:rPr>
                <w:szCs w:val="24"/>
              </w:rPr>
              <w:t>Dokumentacijos derinimo procedūros.</w:t>
            </w:r>
          </w:p>
          <w:p w14:paraId="76817FD7"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Techninės priežiūros planas turi būti suderintas su Perkančiąja organizacija.</w:t>
            </w:r>
          </w:p>
          <w:p w14:paraId="6112511E" w14:textId="77777777" w:rsidR="00CF00E3" w:rsidRPr="00C5663D" w:rsidRDefault="00CF00E3" w:rsidP="00CF00E3">
            <w:pPr>
              <w:pStyle w:val="ListParagraph"/>
              <w:tabs>
                <w:tab w:val="left" w:pos="406"/>
              </w:tabs>
              <w:ind w:left="0"/>
              <w:jc w:val="both"/>
              <w:rPr>
                <w:szCs w:val="24"/>
              </w:rPr>
            </w:pPr>
          </w:p>
        </w:tc>
        <w:tc>
          <w:tcPr>
            <w:tcW w:w="3094" w:type="dxa"/>
          </w:tcPr>
          <w:p w14:paraId="16BEC90A" w14:textId="77777777" w:rsidR="00CF00E3" w:rsidRPr="00C5663D" w:rsidRDefault="00CF00E3" w:rsidP="00CF00E3">
            <w:r w:rsidRPr="00C5663D">
              <w:t>Techninės priežiūros planas</w:t>
            </w:r>
          </w:p>
        </w:tc>
        <w:tc>
          <w:tcPr>
            <w:tcW w:w="3364" w:type="dxa"/>
          </w:tcPr>
          <w:p w14:paraId="30332FA5" w14:textId="77777777" w:rsidR="00CF00E3" w:rsidRPr="00C5663D" w:rsidRDefault="00CF00E3" w:rsidP="00A40B30">
            <w:r w:rsidRPr="00C5663D">
              <w:t xml:space="preserve">Pateiktas ne vėliau kaip per 10 darbo dienų nuo </w:t>
            </w:r>
            <w:r w:rsidR="00A40B30">
              <w:t>S</w:t>
            </w:r>
            <w:r w:rsidRPr="00C5663D">
              <w:t>utarties pasirašymo.</w:t>
            </w:r>
          </w:p>
        </w:tc>
      </w:tr>
      <w:tr w:rsidR="00CF00E3" w:rsidRPr="00C5663D" w14:paraId="6BCFE1B1" w14:textId="77777777" w:rsidTr="00C5663D">
        <w:tc>
          <w:tcPr>
            <w:tcW w:w="2651" w:type="dxa"/>
          </w:tcPr>
          <w:p w14:paraId="3A478937" w14:textId="476AA49C" w:rsidR="00CF00E3" w:rsidRPr="00C5663D" w:rsidRDefault="00CF4D53" w:rsidP="00CF3CE9">
            <w:pPr>
              <w:pStyle w:val="ListParagraph"/>
              <w:numPr>
                <w:ilvl w:val="0"/>
                <w:numId w:val="17"/>
              </w:numPr>
              <w:shd w:val="clear" w:color="auto" w:fill="FFFFFF"/>
              <w:autoSpaceDE w:val="0"/>
              <w:jc w:val="both"/>
              <w:rPr>
                <w:szCs w:val="24"/>
              </w:rPr>
            </w:pPr>
            <w:r>
              <w:rPr>
                <w:szCs w:val="24"/>
              </w:rPr>
              <w:t>LOBIS</w:t>
            </w:r>
            <w:r w:rsidR="00CF00E3" w:rsidRPr="00C5663D">
              <w:rPr>
                <w:szCs w:val="24"/>
              </w:rPr>
              <w:t xml:space="preserve"> projektavimo, kūrimo ar modernizavimo, testavimo, diegimo bei kitų susijusių darbų, kuriuos vykdys Diegėjas, atitikimo techninei specifikacijai kontrolė</w:t>
            </w:r>
          </w:p>
        </w:tc>
        <w:tc>
          <w:tcPr>
            <w:tcW w:w="6479" w:type="dxa"/>
          </w:tcPr>
          <w:p w14:paraId="6567CD3C"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Paslaugos apimtis:</w:t>
            </w:r>
          </w:p>
          <w:p w14:paraId="5A3950DC" w14:textId="4575B4C5" w:rsidR="00CF00E3" w:rsidRPr="00C5663D" w:rsidRDefault="00CF00E3" w:rsidP="00CF3CE9">
            <w:pPr>
              <w:pStyle w:val="ListParagraph"/>
              <w:numPr>
                <w:ilvl w:val="0"/>
                <w:numId w:val="16"/>
              </w:numPr>
              <w:suppressAutoHyphens w:val="0"/>
              <w:contextualSpacing/>
              <w:rPr>
                <w:szCs w:val="24"/>
              </w:rPr>
            </w:pPr>
            <w:r w:rsidRPr="00C5663D">
              <w:rPr>
                <w:szCs w:val="24"/>
              </w:rPr>
              <w:t xml:space="preserve">Nuolatinė </w:t>
            </w:r>
            <w:r w:rsidR="00CF4D53">
              <w:rPr>
                <w:szCs w:val="24"/>
              </w:rPr>
              <w:t>LOBIS</w:t>
            </w:r>
            <w:r w:rsidRPr="00C5663D">
              <w:rPr>
                <w:szCs w:val="24"/>
              </w:rPr>
              <w:t xml:space="preserve"> </w:t>
            </w:r>
            <w:r w:rsidR="00B60A4F">
              <w:rPr>
                <w:szCs w:val="24"/>
              </w:rPr>
              <w:t>modernizavimo</w:t>
            </w:r>
            <w:r w:rsidRPr="00C5663D">
              <w:rPr>
                <w:szCs w:val="24"/>
              </w:rPr>
              <w:t xml:space="preserve"> paslaugų teikimo stebėsena;</w:t>
            </w:r>
          </w:p>
          <w:p w14:paraId="63DFEE7F" w14:textId="077E61C0" w:rsidR="00CF00E3" w:rsidRPr="00C5663D" w:rsidRDefault="00CF4D53" w:rsidP="00CF3CE9">
            <w:pPr>
              <w:pStyle w:val="ListParagraph"/>
              <w:numPr>
                <w:ilvl w:val="0"/>
                <w:numId w:val="16"/>
              </w:numPr>
              <w:suppressAutoHyphens w:val="0"/>
              <w:contextualSpacing/>
              <w:rPr>
                <w:szCs w:val="24"/>
              </w:rPr>
            </w:pPr>
            <w:r>
              <w:rPr>
                <w:szCs w:val="24"/>
              </w:rPr>
              <w:t>LOBIS</w:t>
            </w:r>
            <w:r w:rsidR="00CF00E3" w:rsidRPr="00C5663D">
              <w:rPr>
                <w:szCs w:val="24"/>
              </w:rPr>
              <w:t xml:space="preserve"> </w:t>
            </w:r>
            <w:r w:rsidR="00B60A4F">
              <w:rPr>
                <w:szCs w:val="24"/>
              </w:rPr>
              <w:t>modernizavimo</w:t>
            </w:r>
            <w:r w:rsidR="00CF00E3" w:rsidRPr="00C5663D">
              <w:rPr>
                <w:szCs w:val="24"/>
              </w:rPr>
              <w:t xml:space="preserve"> pasiektų rezultatų vertinimas </w:t>
            </w:r>
            <w:r>
              <w:rPr>
                <w:szCs w:val="24"/>
              </w:rPr>
              <w:t>LOBIS</w:t>
            </w:r>
            <w:r w:rsidR="00CF00E3" w:rsidRPr="00C5663D">
              <w:rPr>
                <w:szCs w:val="24"/>
              </w:rPr>
              <w:t xml:space="preserve"> </w:t>
            </w:r>
            <w:r w:rsidR="00B60A4F">
              <w:rPr>
                <w:szCs w:val="24"/>
              </w:rPr>
              <w:t>modernizavimo</w:t>
            </w:r>
            <w:r w:rsidR="00CF00E3" w:rsidRPr="00C5663D">
              <w:rPr>
                <w:szCs w:val="24"/>
              </w:rPr>
              <w:t xml:space="preserve"> techninės specifikacijos aspektu;</w:t>
            </w:r>
          </w:p>
          <w:p w14:paraId="20CD7187" w14:textId="2D31AF7E" w:rsidR="00CF00E3" w:rsidRPr="00C5663D" w:rsidRDefault="00CF4D53" w:rsidP="00CF3CE9">
            <w:pPr>
              <w:pStyle w:val="ListParagraph"/>
              <w:numPr>
                <w:ilvl w:val="0"/>
                <w:numId w:val="16"/>
              </w:numPr>
              <w:suppressAutoHyphens w:val="0"/>
              <w:contextualSpacing/>
              <w:rPr>
                <w:szCs w:val="24"/>
              </w:rPr>
            </w:pPr>
            <w:r>
              <w:rPr>
                <w:szCs w:val="24"/>
              </w:rPr>
              <w:t>LOBIS</w:t>
            </w:r>
            <w:r w:rsidR="00CF00E3" w:rsidRPr="00C5663D">
              <w:rPr>
                <w:szCs w:val="24"/>
              </w:rPr>
              <w:t xml:space="preserve"> </w:t>
            </w:r>
            <w:r w:rsidR="00B60A4F">
              <w:rPr>
                <w:szCs w:val="24"/>
              </w:rPr>
              <w:t>modernizavimo</w:t>
            </w:r>
            <w:r w:rsidR="00CF00E3" w:rsidRPr="00C5663D">
              <w:rPr>
                <w:szCs w:val="24"/>
              </w:rPr>
              <w:t xml:space="preserve"> paslaugų teikimo eigos ir rizikų vertinimas, rekomendacijų teikimas dėl rizikų valdymo;</w:t>
            </w:r>
          </w:p>
          <w:p w14:paraId="04891765" w14:textId="77777777" w:rsidR="00CF00E3" w:rsidRPr="00C5663D" w:rsidRDefault="00CF00E3" w:rsidP="00CF3CE9">
            <w:pPr>
              <w:pStyle w:val="ListParagraph"/>
              <w:numPr>
                <w:ilvl w:val="0"/>
                <w:numId w:val="16"/>
              </w:numPr>
              <w:suppressAutoHyphens w:val="0"/>
              <w:contextualSpacing/>
              <w:rPr>
                <w:szCs w:val="24"/>
              </w:rPr>
            </w:pPr>
            <w:r w:rsidRPr="00C5663D">
              <w:rPr>
                <w:szCs w:val="24"/>
              </w:rPr>
              <w:t xml:space="preserve">Kitų probleminių sričių identifikavimas bei pasiūlymų dėl jų sprendimo teikimas. </w:t>
            </w:r>
          </w:p>
          <w:p w14:paraId="1A533EE2" w14:textId="77777777" w:rsidR="00CF00E3" w:rsidRPr="00C5663D" w:rsidRDefault="00CF00E3" w:rsidP="00CF00E3">
            <w:pPr>
              <w:pStyle w:val="ListParagraph"/>
              <w:suppressAutoHyphens w:val="0"/>
              <w:contextualSpacing/>
              <w:rPr>
                <w:szCs w:val="24"/>
              </w:rPr>
            </w:pPr>
          </w:p>
        </w:tc>
        <w:tc>
          <w:tcPr>
            <w:tcW w:w="3094" w:type="dxa"/>
          </w:tcPr>
          <w:p w14:paraId="06A018A1" w14:textId="77777777" w:rsidR="00CF00E3" w:rsidRPr="00C5663D" w:rsidRDefault="00CF00E3" w:rsidP="00CF00E3">
            <w:pPr>
              <w:suppressAutoHyphens w:val="0"/>
              <w:contextualSpacing/>
            </w:pPr>
            <w:r w:rsidRPr="00C5663D">
              <w:t>Techninės priežiūros ataskaitos.</w:t>
            </w:r>
          </w:p>
          <w:p w14:paraId="46DD98A0" w14:textId="77777777" w:rsidR="00CF00E3" w:rsidRPr="00C5663D" w:rsidRDefault="00CF00E3" w:rsidP="00CF00E3">
            <w:pPr>
              <w:pStyle w:val="ListParagraph"/>
              <w:rPr>
                <w:szCs w:val="24"/>
              </w:rPr>
            </w:pPr>
          </w:p>
        </w:tc>
        <w:tc>
          <w:tcPr>
            <w:tcW w:w="3364" w:type="dxa"/>
          </w:tcPr>
          <w:p w14:paraId="3E351E8C" w14:textId="55F0C2E3" w:rsidR="00CF00E3" w:rsidRPr="00C5663D" w:rsidRDefault="00CF00E3" w:rsidP="00CF00E3">
            <w:pPr>
              <w:suppressAutoHyphens w:val="0"/>
              <w:contextualSpacing/>
            </w:pPr>
            <w:r w:rsidRPr="00C5663D">
              <w:t xml:space="preserve">Techninės priežiūros ataskaitos teikiamos ne rečiau nei kartą per </w:t>
            </w:r>
            <w:r w:rsidR="00B60A4F">
              <w:t>3</w:t>
            </w:r>
            <w:r w:rsidRPr="00C5663D">
              <w:t xml:space="preserve"> mėnesius.</w:t>
            </w:r>
          </w:p>
          <w:p w14:paraId="16E1B455" w14:textId="77777777" w:rsidR="00CF00E3" w:rsidRPr="00C5663D" w:rsidRDefault="00CF00E3" w:rsidP="00CF00E3">
            <w:pPr>
              <w:suppressAutoHyphens w:val="0"/>
              <w:contextualSpacing/>
            </w:pPr>
            <w:r w:rsidRPr="00C5663D">
              <w:t xml:space="preserve">Pagal poreikį, techninės priežiūros vertinimas pagal atskirą Perkančiosios organizacijos pateiktą užsakymą. </w:t>
            </w:r>
          </w:p>
        </w:tc>
      </w:tr>
      <w:tr w:rsidR="00CF00E3" w:rsidRPr="00C5663D" w14:paraId="1CBC7C0A" w14:textId="77777777" w:rsidTr="00C5663D">
        <w:tc>
          <w:tcPr>
            <w:tcW w:w="2651" w:type="dxa"/>
          </w:tcPr>
          <w:p w14:paraId="211221B6" w14:textId="3C768217" w:rsidR="00CF00E3" w:rsidRPr="00C5663D" w:rsidRDefault="00CF00E3" w:rsidP="00CF3CE9">
            <w:pPr>
              <w:pStyle w:val="ListParagraph"/>
              <w:numPr>
                <w:ilvl w:val="0"/>
                <w:numId w:val="17"/>
              </w:numPr>
              <w:shd w:val="clear" w:color="auto" w:fill="FFFFFF"/>
              <w:autoSpaceDE w:val="0"/>
              <w:jc w:val="both"/>
              <w:rPr>
                <w:szCs w:val="24"/>
              </w:rPr>
            </w:pPr>
            <w:r w:rsidRPr="00C5663D">
              <w:rPr>
                <w:szCs w:val="24"/>
              </w:rPr>
              <w:t xml:space="preserve">Rekomendacijų ir pasiūlymų teikimas </w:t>
            </w:r>
            <w:r w:rsidR="00CF4D53">
              <w:rPr>
                <w:szCs w:val="24"/>
              </w:rPr>
              <w:t>LOBIS</w:t>
            </w:r>
            <w:r w:rsidRPr="00C5663D">
              <w:rPr>
                <w:szCs w:val="24"/>
              </w:rPr>
              <w:t xml:space="preserve"> </w:t>
            </w:r>
            <w:r w:rsidR="00B60A4F">
              <w:rPr>
                <w:szCs w:val="24"/>
              </w:rPr>
              <w:t>modernizavimo</w:t>
            </w:r>
            <w:r w:rsidRPr="00C5663D">
              <w:rPr>
                <w:szCs w:val="24"/>
              </w:rPr>
              <w:t xml:space="preserve"> </w:t>
            </w:r>
            <w:r w:rsidR="00067AEA">
              <w:rPr>
                <w:szCs w:val="24"/>
              </w:rPr>
              <w:t>p</w:t>
            </w:r>
            <w:r w:rsidRPr="00C5663D">
              <w:rPr>
                <w:szCs w:val="24"/>
              </w:rPr>
              <w:t>rojekto valdymo klausimais</w:t>
            </w:r>
          </w:p>
        </w:tc>
        <w:tc>
          <w:tcPr>
            <w:tcW w:w="6479" w:type="dxa"/>
          </w:tcPr>
          <w:p w14:paraId="4FA417DC"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Paslaugos apimtis:</w:t>
            </w:r>
          </w:p>
          <w:p w14:paraId="65343D78" w14:textId="0556C112" w:rsidR="00CF00E3" w:rsidRPr="00C5663D" w:rsidRDefault="00CF00E3" w:rsidP="00CF3CE9">
            <w:pPr>
              <w:pStyle w:val="ListParagraph"/>
              <w:numPr>
                <w:ilvl w:val="0"/>
                <w:numId w:val="16"/>
              </w:numPr>
              <w:suppressAutoHyphens w:val="0"/>
              <w:contextualSpacing/>
              <w:rPr>
                <w:szCs w:val="24"/>
              </w:rPr>
            </w:pPr>
            <w:r w:rsidRPr="00C5663D">
              <w:rPr>
                <w:szCs w:val="24"/>
              </w:rPr>
              <w:t xml:space="preserve">Perkančiosios organizacijos konsultavimas dėl </w:t>
            </w:r>
            <w:r w:rsidR="00CF4D53">
              <w:rPr>
                <w:szCs w:val="24"/>
              </w:rPr>
              <w:t>LOBIS</w:t>
            </w:r>
            <w:r w:rsidRPr="00C5663D">
              <w:rPr>
                <w:szCs w:val="24"/>
              </w:rPr>
              <w:t xml:space="preserve"> </w:t>
            </w:r>
            <w:r w:rsidR="00B60A4F">
              <w:rPr>
                <w:szCs w:val="24"/>
              </w:rPr>
              <w:t>modernizavimo</w:t>
            </w:r>
            <w:r w:rsidRPr="00C5663D">
              <w:rPr>
                <w:szCs w:val="24"/>
              </w:rPr>
              <w:t xml:space="preserve"> reikalavimų keliamų Valstybės informacinių sistemų gyvavimo ciklo valdymo metodikoje;</w:t>
            </w:r>
          </w:p>
          <w:p w14:paraId="202709AD" w14:textId="645432E9" w:rsidR="00CF00E3" w:rsidRPr="00C5663D" w:rsidRDefault="00CF00E3" w:rsidP="00CF3CE9">
            <w:pPr>
              <w:pStyle w:val="ListParagraph"/>
              <w:numPr>
                <w:ilvl w:val="0"/>
                <w:numId w:val="16"/>
              </w:numPr>
              <w:suppressAutoHyphens w:val="0"/>
              <w:contextualSpacing/>
              <w:rPr>
                <w:szCs w:val="24"/>
              </w:rPr>
            </w:pPr>
            <w:r w:rsidRPr="00C5663D">
              <w:rPr>
                <w:szCs w:val="24"/>
              </w:rPr>
              <w:t xml:space="preserve">Rekomendacijų teikimas dėl </w:t>
            </w:r>
            <w:r w:rsidR="00CF4D53">
              <w:rPr>
                <w:szCs w:val="24"/>
              </w:rPr>
              <w:t>LOBIS</w:t>
            </w:r>
            <w:r w:rsidRPr="00C5663D">
              <w:rPr>
                <w:szCs w:val="24"/>
              </w:rPr>
              <w:t xml:space="preserve"> </w:t>
            </w:r>
            <w:r w:rsidR="00B60A4F">
              <w:rPr>
                <w:szCs w:val="24"/>
              </w:rPr>
              <w:t>modernizavimo</w:t>
            </w:r>
            <w:r w:rsidRPr="00C5663D">
              <w:rPr>
                <w:szCs w:val="24"/>
              </w:rPr>
              <w:t xml:space="preserve"> projekto valdymo;</w:t>
            </w:r>
          </w:p>
          <w:p w14:paraId="14AAE69A" w14:textId="21727412" w:rsidR="00CF00E3" w:rsidRPr="00C5663D" w:rsidRDefault="00CF00E3" w:rsidP="00CF3CE9">
            <w:pPr>
              <w:pStyle w:val="ListParagraph"/>
              <w:numPr>
                <w:ilvl w:val="0"/>
                <w:numId w:val="16"/>
              </w:numPr>
              <w:suppressAutoHyphens w:val="0"/>
              <w:contextualSpacing/>
              <w:rPr>
                <w:szCs w:val="24"/>
              </w:rPr>
            </w:pPr>
            <w:r w:rsidRPr="00C5663D">
              <w:rPr>
                <w:szCs w:val="24"/>
              </w:rPr>
              <w:t xml:space="preserve">Rekomendacijų teikimas dėl </w:t>
            </w:r>
            <w:r w:rsidR="00CF4D53">
              <w:rPr>
                <w:szCs w:val="24"/>
              </w:rPr>
              <w:t>LOBIS</w:t>
            </w:r>
            <w:r w:rsidRPr="00C5663D">
              <w:rPr>
                <w:szCs w:val="24"/>
              </w:rPr>
              <w:t xml:space="preserve"> </w:t>
            </w:r>
            <w:r w:rsidR="00B60A4F">
              <w:rPr>
                <w:szCs w:val="24"/>
              </w:rPr>
              <w:t>modernizavimo</w:t>
            </w:r>
            <w:r w:rsidRPr="00C5663D">
              <w:rPr>
                <w:szCs w:val="24"/>
              </w:rPr>
              <w:t xml:space="preserve"> grafiko, etapų priėmim</w:t>
            </w:r>
            <w:r w:rsidR="00E553A9">
              <w:rPr>
                <w:szCs w:val="24"/>
              </w:rPr>
              <w:t>o, pasiektų rezultatų vertinimo.</w:t>
            </w:r>
          </w:p>
          <w:p w14:paraId="7B5D509F" w14:textId="77777777" w:rsidR="00CF00E3" w:rsidRPr="00C5663D" w:rsidRDefault="00CF00E3" w:rsidP="00CF00E3">
            <w:pPr>
              <w:pStyle w:val="ListParagraph"/>
              <w:suppressAutoHyphens w:val="0"/>
              <w:contextualSpacing/>
              <w:rPr>
                <w:szCs w:val="24"/>
              </w:rPr>
            </w:pPr>
          </w:p>
        </w:tc>
        <w:tc>
          <w:tcPr>
            <w:tcW w:w="3094" w:type="dxa"/>
          </w:tcPr>
          <w:p w14:paraId="45EAEA2F" w14:textId="77777777" w:rsidR="00CF00E3" w:rsidRPr="00C5663D" w:rsidRDefault="00CF00E3" w:rsidP="00CF00E3">
            <w:pPr>
              <w:suppressAutoHyphens w:val="0"/>
              <w:contextualSpacing/>
            </w:pPr>
            <w:r w:rsidRPr="00C5663D">
              <w:lastRenderedPageBreak/>
              <w:t xml:space="preserve">Konsultacijos </w:t>
            </w:r>
            <w:r w:rsidR="00067AEA">
              <w:t>p</w:t>
            </w:r>
            <w:r w:rsidRPr="00C5663D">
              <w:t>rojekto valdymo klausimais.</w:t>
            </w:r>
          </w:p>
          <w:p w14:paraId="6026E1D1" w14:textId="77777777" w:rsidR="00CF00E3" w:rsidRPr="00C5663D" w:rsidRDefault="00CF00E3" w:rsidP="00CF00E3">
            <w:pPr>
              <w:suppressAutoHyphens w:val="0"/>
              <w:contextualSpacing/>
            </w:pPr>
          </w:p>
        </w:tc>
        <w:tc>
          <w:tcPr>
            <w:tcW w:w="3364" w:type="dxa"/>
          </w:tcPr>
          <w:p w14:paraId="4EB1F979" w14:textId="77777777" w:rsidR="00CF00E3" w:rsidRPr="00C5663D" w:rsidRDefault="00CF00E3" w:rsidP="00CF00E3">
            <w:pPr>
              <w:suppressAutoHyphens w:val="0"/>
              <w:contextualSpacing/>
            </w:pPr>
            <w:r w:rsidRPr="00C5663D">
              <w:t>Nuolatinės visu paslaugų teikimo laikotarpiu.</w:t>
            </w:r>
          </w:p>
        </w:tc>
      </w:tr>
      <w:tr w:rsidR="00CF00E3" w:rsidRPr="00C5663D" w14:paraId="31147A66" w14:textId="77777777" w:rsidTr="00C5663D">
        <w:tc>
          <w:tcPr>
            <w:tcW w:w="2651" w:type="dxa"/>
          </w:tcPr>
          <w:p w14:paraId="05EF4063" w14:textId="77777777" w:rsidR="00CF00E3" w:rsidRPr="00C5663D" w:rsidRDefault="00CF00E3" w:rsidP="00CF3CE9">
            <w:pPr>
              <w:pStyle w:val="ListParagraph"/>
              <w:numPr>
                <w:ilvl w:val="0"/>
                <w:numId w:val="17"/>
              </w:numPr>
              <w:shd w:val="clear" w:color="auto" w:fill="FFFFFF"/>
              <w:autoSpaceDE w:val="0"/>
              <w:jc w:val="both"/>
              <w:rPr>
                <w:szCs w:val="24"/>
              </w:rPr>
            </w:pPr>
            <w:r w:rsidRPr="00C5663D">
              <w:rPr>
                <w:szCs w:val="24"/>
              </w:rPr>
              <w:t>Diegėjo parengtos dokumentacijos vertinimas, analizė bei pastabų ir rekomendacijų teikimas</w:t>
            </w:r>
          </w:p>
        </w:tc>
        <w:tc>
          <w:tcPr>
            <w:tcW w:w="6479" w:type="dxa"/>
          </w:tcPr>
          <w:p w14:paraId="4685C4A5" w14:textId="155E81D2"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 xml:space="preserve">Paslaugų teikėjas turės vertinti Diegėjo ruošiamą techninę dokumentaciją ir jos atitikimą </w:t>
            </w:r>
            <w:r w:rsidR="00CF4D53">
              <w:rPr>
                <w:szCs w:val="24"/>
              </w:rPr>
              <w:t>LOBIS</w:t>
            </w:r>
            <w:r w:rsidRPr="00C5663D">
              <w:rPr>
                <w:szCs w:val="24"/>
              </w:rPr>
              <w:t xml:space="preserve"> </w:t>
            </w:r>
            <w:r w:rsidR="00B60A4F">
              <w:rPr>
                <w:szCs w:val="24"/>
              </w:rPr>
              <w:t>modernizavimo</w:t>
            </w:r>
            <w:r w:rsidRPr="00C5663D">
              <w:rPr>
                <w:szCs w:val="24"/>
              </w:rPr>
              <w:t xml:space="preserve"> techninės specifikacijos bei Valstybės informacinių sistemų gyvavimo ciklo valdymo metodikoje keliamiems reikalavimams. </w:t>
            </w:r>
          </w:p>
          <w:p w14:paraId="14D5CE01" w14:textId="77777777"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 xml:space="preserve">Dokumentai vertinami keliomis iteracijomis iki visiško jų suderinimo. </w:t>
            </w:r>
          </w:p>
          <w:p w14:paraId="694CAA98" w14:textId="77777777" w:rsidR="00CF00E3" w:rsidRPr="00C5663D" w:rsidRDefault="00CF00E3" w:rsidP="00CF00E3">
            <w:pPr>
              <w:tabs>
                <w:tab w:val="left" w:pos="601"/>
              </w:tabs>
              <w:suppressAutoHyphens w:val="0"/>
              <w:contextualSpacing/>
            </w:pPr>
          </w:p>
        </w:tc>
        <w:tc>
          <w:tcPr>
            <w:tcW w:w="3094" w:type="dxa"/>
          </w:tcPr>
          <w:p w14:paraId="3D3965D5" w14:textId="77777777" w:rsidR="00CF00E3" w:rsidRPr="00C5663D" w:rsidRDefault="00CF00E3" w:rsidP="00CF00E3">
            <w:pPr>
              <w:suppressAutoHyphens w:val="0"/>
              <w:contextualSpacing/>
            </w:pPr>
            <w:r w:rsidRPr="00C5663D">
              <w:t>Įvertinti ir patvirtinti Diegėjo parengti dokumentai.</w:t>
            </w:r>
          </w:p>
        </w:tc>
        <w:tc>
          <w:tcPr>
            <w:tcW w:w="3364" w:type="dxa"/>
          </w:tcPr>
          <w:p w14:paraId="5E046356" w14:textId="77777777" w:rsidR="00CF00E3" w:rsidRPr="00C5663D" w:rsidRDefault="00CF00E3" w:rsidP="00CF00E3">
            <w:pPr>
              <w:suppressAutoHyphens w:val="0"/>
              <w:contextualSpacing/>
            </w:pPr>
            <w:r w:rsidRPr="00C5663D">
              <w:t>Diegėjo pateikta dokumentacija paslaugų teikėjo turi būti peržiūrėta ir įvertinta per 10 darbo dienų nuo tos dienos, kai paslaugų teikėjas elektroniniu paštu (ar šalių kitų suderintu būdu)</w:t>
            </w:r>
            <w:r w:rsidR="00067AEA">
              <w:t xml:space="preserve"> </w:t>
            </w:r>
            <w:r w:rsidRPr="00C5663D">
              <w:t xml:space="preserve">gauna </w:t>
            </w:r>
            <w:r w:rsidR="00067AEA">
              <w:t>D</w:t>
            </w:r>
            <w:r w:rsidRPr="00C5663D">
              <w:t>iegėjo parengtus dokumentus;</w:t>
            </w:r>
          </w:p>
          <w:p w14:paraId="6963B49A" w14:textId="77777777" w:rsidR="00CF00E3" w:rsidRPr="00C5663D" w:rsidRDefault="00CF00E3" w:rsidP="00CF00E3">
            <w:pPr>
              <w:suppressAutoHyphens w:val="0"/>
              <w:contextualSpacing/>
            </w:pPr>
            <w:r w:rsidRPr="00C5663D">
              <w:t>Pakartotino dokumentų vertinimo trukmė – ne daugiau nei 7 darbo dienos.</w:t>
            </w:r>
          </w:p>
        </w:tc>
      </w:tr>
      <w:tr w:rsidR="00CF00E3" w:rsidRPr="00C5663D" w14:paraId="514441A4" w14:textId="77777777" w:rsidTr="00C5663D">
        <w:tc>
          <w:tcPr>
            <w:tcW w:w="2651" w:type="dxa"/>
          </w:tcPr>
          <w:p w14:paraId="79A85798" w14:textId="74A75D7E" w:rsidR="00CF00E3" w:rsidRPr="00C5663D" w:rsidRDefault="00CF00E3" w:rsidP="00CF3CE9">
            <w:pPr>
              <w:pStyle w:val="ListParagraph"/>
              <w:numPr>
                <w:ilvl w:val="0"/>
                <w:numId w:val="17"/>
              </w:numPr>
              <w:shd w:val="clear" w:color="auto" w:fill="FFFFFF"/>
              <w:autoSpaceDE w:val="0"/>
              <w:jc w:val="both"/>
              <w:rPr>
                <w:szCs w:val="24"/>
              </w:rPr>
            </w:pPr>
            <w:r w:rsidRPr="00C5663D">
              <w:rPr>
                <w:szCs w:val="24"/>
              </w:rPr>
              <w:t xml:space="preserve">Aktyvus dalyvavimas </w:t>
            </w:r>
            <w:r w:rsidR="00CF4D53">
              <w:rPr>
                <w:szCs w:val="24"/>
              </w:rPr>
              <w:t>LOBIS</w:t>
            </w:r>
            <w:r w:rsidRPr="00C5663D">
              <w:rPr>
                <w:szCs w:val="24"/>
              </w:rPr>
              <w:t xml:space="preserve"> priėmimo testavimo sesijose ir išvadų rengimas</w:t>
            </w:r>
          </w:p>
        </w:tc>
        <w:tc>
          <w:tcPr>
            <w:tcW w:w="6479" w:type="dxa"/>
          </w:tcPr>
          <w:p w14:paraId="4A35596E" w14:textId="77777777" w:rsidR="00CF00E3" w:rsidRPr="00F95B30" w:rsidRDefault="00CF00E3" w:rsidP="00CF3CE9">
            <w:pPr>
              <w:pStyle w:val="ListParagraph"/>
              <w:numPr>
                <w:ilvl w:val="1"/>
                <w:numId w:val="17"/>
              </w:numPr>
              <w:tabs>
                <w:tab w:val="left" w:pos="406"/>
              </w:tabs>
              <w:ind w:left="0" w:firstLine="0"/>
              <w:jc w:val="both"/>
              <w:rPr>
                <w:szCs w:val="24"/>
              </w:rPr>
            </w:pPr>
            <w:r w:rsidRPr="00F95B30">
              <w:rPr>
                <w:szCs w:val="24"/>
              </w:rPr>
              <w:t>Paslaugos apimtis:</w:t>
            </w:r>
          </w:p>
          <w:p w14:paraId="7BB4AA7F" w14:textId="77777777" w:rsidR="00CF00E3" w:rsidRPr="00F95B30" w:rsidRDefault="00CF00E3" w:rsidP="00CF3CE9">
            <w:pPr>
              <w:pStyle w:val="ListParagraph"/>
              <w:numPr>
                <w:ilvl w:val="0"/>
                <w:numId w:val="16"/>
              </w:numPr>
              <w:suppressAutoHyphens w:val="0"/>
              <w:contextualSpacing/>
              <w:rPr>
                <w:szCs w:val="24"/>
              </w:rPr>
            </w:pPr>
            <w:r w:rsidRPr="00F95B30">
              <w:rPr>
                <w:szCs w:val="24"/>
              </w:rPr>
              <w:t>Priėmimo testavimo plano parengimas.</w:t>
            </w:r>
          </w:p>
          <w:p w14:paraId="5CFDCCA9" w14:textId="37003C00" w:rsidR="00CF00E3" w:rsidRPr="00F95B30" w:rsidRDefault="00CF00E3" w:rsidP="00CF3CE9">
            <w:pPr>
              <w:pStyle w:val="ListParagraph"/>
              <w:numPr>
                <w:ilvl w:val="0"/>
                <w:numId w:val="16"/>
              </w:numPr>
              <w:suppressAutoHyphens w:val="0"/>
              <w:contextualSpacing/>
              <w:rPr>
                <w:szCs w:val="24"/>
              </w:rPr>
            </w:pPr>
            <w:r w:rsidRPr="00F95B30">
              <w:rPr>
                <w:szCs w:val="24"/>
              </w:rPr>
              <w:t xml:space="preserve">Dalyvavimas </w:t>
            </w:r>
            <w:r w:rsidR="00CF4D53">
              <w:rPr>
                <w:szCs w:val="24"/>
              </w:rPr>
              <w:t>LOBIS</w:t>
            </w:r>
            <w:r w:rsidRPr="00F95B30">
              <w:rPr>
                <w:szCs w:val="24"/>
              </w:rPr>
              <w:t xml:space="preserve"> priėmimo testavimo sesijose.</w:t>
            </w:r>
          </w:p>
          <w:p w14:paraId="0FA1596C" w14:textId="63593352" w:rsidR="00CF00E3" w:rsidRPr="00F95B30" w:rsidRDefault="00CF00E3" w:rsidP="00CF3CE9">
            <w:pPr>
              <w:pStyle w:val="ListParagraph"/>
              <w:numPr>
                <w:ilvl w:val="0"/>
                <w:numId w:val="16"/>
              </w:numPr>
              <w:suppressAutoHyphens w:val="0"/>
              <w:contextualSpacing/>
              <w:rPr>
                <w:szCs w:val="24"/>
              </w:rPr>
            </w:pPr>
            <w:r w:rsidRPr="00F95B30">
              <w:rPr>
                <w:szCs w:val="24"/>
              </w:rPr>
              <w:t xml:space="preserve">Priėmimo testavimo metu identifikuotų klaidų kritiškumo vertinimas remiantis suderintu </w:t>
            </w:r>
            <w:r w:rsidR="00CF4D53">
              <w:rPr>
                <w:szCs w:val="24"/>
              </w:rPr>
              <w:t>LOBIS</w:t>
            </w:r>
            <w:r w:rsidRPr="00F95B30">
              <w:rPr>
                <w:szCs w:val="24"/>
              </w:rPr>
              <w:t xml:space="preserve"> testavimo planu.</w:t>
            </w:r>
          </w:p>
          <w:p w14:paraId="3BF03889" w14:textId="77777777" w:rsidR="00CF00E3" w:rsidRPr="00C5663D" w:rsidRDefault="00CF00E3" w:rsidP="00CF3CE9">
            <w:pPr>
              <w:pStyle w:val="ListParagraph"/>
              <w:numPr>
                <w:ilvl w:val="0"/>
                <w:numId w:val="16"/>
              </w:numPr>
              <w:suppressAutoHyphens w:val="0"/>
              <w:contextualSpacing/>
              <w:rPr>
                <w:szCs w:val="24"/>
              </w:rPr>
            </w:pPr>
            <w:r w:rsidRPr="00F95B30">
              <w:rPr>
                <w:szCs w:val="24"/>
              </w:rPr>
              <w:t>Pagal poreikį, rekomendacijų teikimas dėl</w:t>
            </w:r>
            <w:r w:rsidRPr="00C5663D">
              <w:rPr>
                <w:szCs w:val="24"/>
              </w:rPr>
              <w:t xml:space="preserve"> priėmimo testavimo metu nustatytų klaidų pašalinimo ir galimo funkcionalumo (proceso) realizavimo.</w:t>
            </w:r>
          </w:p>
          <w:p w14:paraId="09B5B15F" w14:textId="77777777" w:rsidR="00CF00E3" w:rsidRPr="00C5663D" w:rsidRDefault="00CF00E3" w:rsidP="00CF3CE9">
            <w:pPr>
              <w:pStyle w:val="ListParagraph"/>
              <w:numPr>
                <w:ilvl w:val="0"/>
                <w:numId w:val="16"/>
              </w:numPr>
              <w:suppressAutoHyphens w:val="0"/>
              <w:contextualSpacing/>
              <w:rPr>
                <w:szCs w:val="24"/>
              </w:rPr>
            </w:pPr>
            <w:r w:rsidRPr="00C5663D">
              <w:rPr>
                <w:szCs w:val="24"/>
              </w:rPr>
              <w:t>Priėmimo testavimo metu identifikuotų klaidų ir jų kritiškumo rezultatų registravimas.</w:t>
            </w:r>
          </w:p>
          <w:p w14:paraId="1A623592" w14:textId="2C784C9B" w:rsidR="00CF00E3" w:rsidRPr="00C5663D" w:rsidRDefault="00CF4D53" w:rsidP="00CF3CE9">
            <w:pPr>
              <w:pStyle w:val="ListParagraph"/>
              <w:numPr>
                <w:ilvl w:val="0"/>
                <w:numId w:val="16"/>
              </w:numPr>
              <w:suppressAutoHyphens w:val="0"/>
              <w:contextualSpacing/>
              <w:rPr>
                <w:szCs w:val="24"/>
              </w:rPr>
            </w:pPr>
            <w:r>
              <w:rPr>
                <w:szCs w:val="24"/>
              </w:rPr>
              <w:t>LOBIS</w:t>
            </w:r>
            <w:r w:rsidR="00CF00E3" w:rsidRPr="00C5663D">
              <w:rPr>
                <w:szCs w:val="24"/>
              </w:rPr>
              <w:t xml:space="preserve"> priėmimo testavimo ataskaitos parengimas.</w:t>
            </w:r>
          </w:p>
        </w:tc>
        <w:tc>
          <w:tcPr>
            <w:tcW w:w="3094" w:type="dxa"/>
          </w:tcPr>
          <w:p w14:paraId="44ADF463" w14:textId="77777777" w:rsidR="00CF00E3" w:rsidRPr="00C5663D" w:rsidRDefault="00CF00E3" w:rsidP="00CF3CE9">
            <w:pPr>
              <w:pStyle w:val="ListParagraph"/>
              <w:numPr>
                <w:ilvl w:val="0"/>
                <w:numId w:val="16"/>
              </w:numPr>
              <w:suppressAutoHyphens w:val="0"/>
              <w:ind w:left="259" w:hanging="259"/>
              <w:contextualSpacing/>
              <w:rPr>
                <w:szCs w:val="24"/>
              </w:rPr>
            </w:pPr>
            <w:r w:rsidRPr="00C5663D">
              <w:rPr>
                <w:szCs w:val="24"/>
              </w:rPr>
              <w:t>Testavimo planas.</w:t>
            </w:r>
          </w:p>
          <w:p w14:paraId="60854557" w14:textId="72D6AB34" w:rsidR="00CF00E3" w:rsidRPr="00C5663D" w:rsidRDefault="00CF4D53" w:rsidP="00CF3CE9">
            <w:pPr>
              <w:pStyle w:val="ListParagraph"/>
              <w:numPr>
                <w:ilvl w:val="0"/>
                <w:numId w:val="16"/>
              </w:numPr>
              <w:suppressAutoHyphens w:val="0"/>
              <w:ind w:left="259" w:hanging="259"/>
              <w:contextualSpacing/>
              <w:rPr>
                <w:szCs w:val="24"/>
              </w:rPr>
            </w:pPr>
            <w:r>
              <w:rPr>
                <w:szCs w:val="24"/>
              </w:rPr>
              <w:t>LOBIS</w:t>
            </w:r>
            <w:r w:rsidR="00CF00E3" w:rsidRPr="00C5663D">
              <w:rPr>
                <w:szCs w:val="24"/>
              </w:rPr>
              <w:t xml:space="preserve"> priėmimo testavimo ataskaita</w:t>
            </w:r>
            <w:r w:rsidR="001A19EB">
              <w:rPr>
                <w:szCs w:val="24"/>
              </w:rPr>
              <w:t>.</w:t>
            </w:r>
          </w:p>
          <w:p w14:paraId="73C21077" w14:textId="77777777" w:rsidR="00CF00E3" w:rsidRPr="00C5663D" w:rsidRDefault="00CF00E3" w:rsidP="001A19EB">
            <w:pPr>
              <w:pStyle w:val="ListParagraph"/>
              <w:suppressAutoHyphens w:val="0"/>
              <w:ind w:left="259"/>
              <w:contextualSpacing/>
              <w:rPr>
                <w:szCs w:val="24"/>
              </w:rPr>
            </w:pPr>
          </w:p>
        </w:tc>
        <w:tc>
          <w:tcPr>
            <w:tcW w:w="3364" w:type="dxa"/>
          </w:tcPr>
          <w:p w14:paraId="76FE9AB7" w14:textId="77777777" w:rsidR="00CF00E3" w:rsidRPr="00C5663D" w:rsidRDefault="00CF00E3" w:rsidP="00CF00E3">
            <w:pPr>
              <w:jc w:val="both"/>
            </w:pPr>
            <w:r w:rsidRPr="00C5663D">
              <w:t>Testavimo planas pateikiami ne vėliau kaip likus 5 (penkioms) darbo dienoms iki testavimo pradžios.</w:t>
            </w:r>
          </w:p>
          <w:p w14:paraId="2082577E" w14:textId="669EAE5C" w:rsidR="00CF00E3" w:rsidRPr="00C5663D" w:rsidRDefault="00CF4D53" w:rsidP="00CF00E3">
            <w:pPr>
              <w:suppressAutoHyphens w:val="0"/>
              <w:contextualSpacing/>
            </w:pPr>
            <w:r>
              <w:t>LOBIS</w:t>
            </w:r>
            <w:r w:rsidR="00CF00E3" w:rsidRPr="00C5663D">
              <w:t xml:space="preserve"> priėmimo testavimo ataskaita pateikiama per </w:t>
            </w:r>
            <w:r w:rsidR="001A19EB">
              <w:t>5</w:t>
            </w:r>
            <w:r w:rsidR="00CF00E3" w:rsidRPr="00C5663D">
              <w:t xml:space="preserve"> darbo dien</w:t>
            </w:r>
            <w:r w:rsidR="001A19EB">
              <w:t>as</w:t>
            </w:r>
            <w:r w:rsidR="00CF00E3" w:rsidRPr="00C5663D">
              <w:t xml:space="preserve"> nuo paskutinės priėmimo testavimo sesijos.</w:t>
            </w:r>
          </w:p>
          <w:p w14:paraId="43633DBD" w14:textId="77777777" w:rsidR="00CF00E3" w:rsidRPr="00C5663D" w:rsidRDefault="00CF00E3" w:rsidP="00CF00E3">
            <w:pPr>
              <w:jc w:val="both"/>
            </w:pPr>
          </w:p>
        </w:tc>
      </w:tr>
      <w:tr w:rsidR="00CF00E3" w:rsidRPr="00C5663D" w14:paraId="337EA980" w14:textId="77777777" w:rsidTr="00C5663D">
        <w:tc>
          <w:tcPr>
            <w:tcW w:w="2651" w:type="dxa"/>
          </w:tcPr>
          <w:p w14:paraId="42972372" w14:textId="6C82B6A8" w:rsidR="00CF00E3" w:rsidRPr="00C5663D" w:rsidRDefault="00CF4D53" w:rsidP="00CF3CE9">
            <w:pPr>
              <w:pStyle w:val="ListParagraph"/>
              <w:numPr>
                <w:ilvl w:val="0"/>
                <w:numId w:val="17"/>
              </w:numPr>
              <w:shd w:val="clear" w:color="auto" w:fill="FFFFFF"/>
              <w:autoSpaceDE w:val="0"/>
              <w:jc w:val="both"/>
              <w:rPr>
                <w:szCs w:val="24"/>
              </w:rPr>
            </w:pPr>
            <w:r>
              <w:rPr>
                <w:szCs w:val="24"/>
              </w:rPr>
              <w:t>LOBIS</w:t>
            </w:r>
            <w:r w:rsidR="00CF00E3" w:rsidRPr="00C5663D">
              <w:rPr>
                <w:szCs w:val="24"/>
              </w:rPr>
              <w:t xml:space="preserve"> bandomo</w:t>
            </w:r>
            <w:r w:rsidR="00C012EB">
              <w:rPr>
                <w:szCs w:val="24"/>
              </w:rPr>
              <w:t>sios</w:t>
            </w:r>
            <w:r w:rsidR="00CF00E3" w:rsidRPr="00C5663D">
              <w:rPr>
                <w:szCs w:val="24"/>
              </w:rPr>
              <w:t xml:space="preserve"> eksploatacijo</w:t>
            </w:r>
            <w:r w:rsidR="00C012EB">
              <w:rPr>
                <w:szCs w:val="24"/>
              </w:rPr>
              <w:t>s plano ir ataskaitos parengimas</w:t>
            </w:r>
          </w:p>
        </w:tc>
        <w:tc>
          <w:tcPr>
            <w:tcW w:w="6479" w:type="dxa"/>
          </w:tcPr>
          <w:p w14:paraId="3B379159" w14:textId="77777777" w:rsidR="00CF00E3" w:rsidRPr="00C5663D" w:rsidRDefault="00CF00E3" w:rsidP="00CF3CE9">
            <w:pPr>
              <w:pStyle w:val="BodyText"/>
              <w:numPr>
                <w:ilvl w:val="1"/>
                <w:numId w:val="17"/>
              </w:numPr>
              <w:tabs>
                <w:tab w:val="left" w:pos="0"/>
                <w:tab w:val="left" w:pos="601"/>
              </w:tabs>
              <w:suppressAutoHyphens w:val="0"/>
              <w:spacing w:after="0" w:line="240" w:lineRule="auto"/>
              <w:jc w:val="both"/>
              <w:rPr>
                <w:szCs w:val="24"/>
              </w:rPr>
            </w:pPr>
            <w:r w:rsidRPr="00C5663D">
              <w:rPr>
                <w:szCs w:val="24"/>
              </w:rPr>
              <w:t>Paslaugos apimtis:</w:t>
            </w:r>
          </w:p>
          <w:p w14:paraId="5DCFE15E" w14:textId="5F958D6D" w:rsidR="00CF00E3" w:rsidRDefault="00CF4D53" w:rsidP="00CF3CE9">
            <w:pPr>
              <w:pStyle w:val="ListParagraph"/>
              <w:numPr>
                <w:ilvl w:val="0"/>
                <w:numId w:val="16"/>
              </w:numPr>
              <w:suppressAutoHyphens w:val="0"/>
              <w:contextualSpacing/>
              <w:rPr>
                <w:szCs w:val="24"/>
              </w:rPr>
            </w:pPr>
            <w:r>
              <w:rPr>
                <w:szCs w:val="24"/>
              </w:rPr>
              <w:t>LOBIS</w:t>
            </w:r>
            <w:r w:rsidR="00CF00E3">
              <w:rPr>
                <w:szCs w:val="24"/>
              </w:rPr>
              <w:t xml:space="preserve"> </w:t>
            </w:r>
            <w:r w:rsidR="00CF00E3" w:rsidRPr="00002527">
              <w:rPr>
                <w:szCs w:val="24"/>
              </w:rPr>
              <w:t>bandomosios eksploatacijos plano parengimas</w:t>
            </w:r>
            <w:r w:rsidR="00CF00E3">
              <w:rPr>
                <w:szCs w:val="24"/>
              </w:rPr>
              <w:t>.</w:t>
            </w:r>
          </w:p>
          <w:p w14:paraId="0B05AB6B" w14:textId="020E1682" w:rsidR="00CF00E3" w:rsidRPr="00C5663D" w:rsidRDefault="00CF4D53" w:rsidP="001A19EB">
            <w:pPr>
              <w:pStyle w:val="ListParagraph"/>
              <w:numPr>
                <w:ilvl w:val="0"/>
                <w:numId w:val="16"/>
              </w:numPr>
              <w:suppressAutoHyphens w:val="0"/>
              <w:contextualSpacing/>
            </w:pPr>
            <w:r>
              <w:rPr>
                <w:szCs w:val="24"/>
              </w:rPr>
              <w:t>LOBIS</w:t>
            </w:r>
            <w:r w:rsidR="001A19EB">
              <w:rPr>
                <w:szCs w:val="24"/>
              </w:rPr>
              <w:t xml:space="preserve"> </w:t>
            </w:r>
            <w:r w:rsidR="001A19EB" w:rsidRPr="00002527">
              <w:rPr>
                <w:szCs w:val="24"/>
              </w:rPr>
              <w:t>bandomosios eksploatacijos</w:t>
            </w:r>
            <w:r w:rsidR="001A19EB">
              <w:rPr>
                <w:szCs w:val="24"/>
              </w:rPr>
              <w:t xml:space="preserve"> stebėsena.</w:t>
            </w:r>
          </w:p>
        </w:tc>
        <w:tc>
          <w:tcPr>
            <w:tcW w:w="3094" w:type="dxa"/>
          </w:tcPr>
          <w:p w14:paraId="738DDA4C" w14:textId="252C9DEF" w:rsidR="00CF00E3" w:rsidRPr="001A19EB" w:rsidRDefault="00CF4D53" w:rsidP="001A19EB">
            <w:pPr>
              <w:suppressAutoHyphens w:val="0"/>
              <w:contextualSpacing/>
            </w:pPr>
            <w:r>
              <w:t>LOBIS</w:t>
            </w:r>
            <w:r w:rsidR="00CF00E3" w:rsidRPr="001A19EB">
              <w:t xml:space="preserve"> bandomosios eksploatacijos plano parengimas.</w:t>
            </w:r>
          </w:p>
          <w:p w14:paraId="23FC78D1" w14:textId="77777777" w:rsidR="00CF00E3" w:rsidRPr="00C5663D" w:rsidRDefault="00CF00E3" w:rsidP="001A19EB">
            <w:pPr>
              <w:pStyle w:val="ListParagraph"/>
              <w:suppressAutoHyphens w:val="0"/>
              <w:ind w:left="259"/>
              <w:contextualSpacing/>
            </w:pPr>
          </w:p>
        </w:tc>
        <w:tc>
          <w:tcPr>
            <w:tcW w:w="3364" w:type="dxa"/>
          </w:tcPr>
          <w:p w14:paraId="27B3B049" w14:textId="66357A6C" w:rsidR="00CF00E3" w:rsidRPr="00002527" w:rsidRDefault="00CF4D53" w:rsidP="001A19EB">
            <w:pPr>
              <w:suppressAutoHyphens w:val="0"/>
              <w:contextualSpacing/>
            </w:pPr>
            <w:r>
              <w:t>LOBIS</w:t>
            </w:r>
            <w:r w:rsidR="00CF00E3" w:rsidRPr="00002527">
              <w:t xml:space="preserve"> </w:t>
            </w:r>
            <w:r w:rsidR="00CF00E3">
              <w:t xml:space="preserve">bandomosios eksploatacijos planas parengiamas ne vėliau kaip 10 darbo dienų iki </w:t>
            </w:r>
            <w:r w:rsidR="00CF00E3" w:rsidRPr="00002527">
              <w:t>bandomosios eksploatacijo</w:t>
            </w:r>
            <w:r w:rsidR="00CF00E3">
              <w:t xml:space="preserve">s pradžios. </w:t>
            </w:r>
          </w:p>
        </w:tc>
      </w:tr>
      <w:tr w:rsidR="00CF00E3" w:rsidRPr="00C5663D" w14:paraId="2013BF34" w14:textId="77777777" w:rsidTr="00F13DF6">
        <w:tc>
          <w:tcPr>
            <w:tcW w:w="2651" w:type="dxa"/>
          </w:tcPr>
          <w:p w14:paraId="1D396A32" w14:textId="77777777" w:rsidR="00CF00E3" w:rsidRPr="00FC1FBD" w:rsidRDefault="00CF00E3" w:rsidP="00CF3CE9">
            <w:pPr>
              <w:pStyle w:val="ListParagraph"/>
              <w:numPr>
                <w:ilvl w:val="0"/>
                <w:numId w:val="17"/>
              </w:numPr>
              <w:shd w:val="clear" w:color="auto" w:fill="FFFFFF"/>
              <w:autoSpaceDE w:val="0"/>
              <w:jc w:val="both"/>
            </w:pPr>
            <w:r>
              <w:t>G</w:t>
            </w:r>
            <w:r w:rsidRPr="00B96C41">
              <w:t>alutinių rezultatų įvertinimas, apimant atitikimą tik</w:t>
            </w:r>
            <w:r>
              <w:t>slams ir tinkamumą eksploatuoti</w:t>
            </w:r>
          </w:p>
        </w:tc>
        <w:tc>
          <w:tcPr>
            <w:tcW w:w="6479" w:type="dxa"/>
          </w:tcPr>
          <w:p w14:paraId="3EABB9B6" w14:textId="3339F4E2" w:rsidR="00CF00E3" w:rsidRPr="001C130E" w:rsidRDefault="00CF00E3" w:rsidP="00CF3CE9">
            <w:pPr>
              <w:pStyle w:val="BodyText"/>
              <w:numPr>
                <w:ilvl w:val="1"/>
                <w:numId w:val="17"/>
              </w:numPr>
              <w:tabs>
                <w:tab w:val="left" w:pos="0"/>
                <w:tab w:val="left" w:pos="601"/>
              </w:tabs>
              <w:suppressAutoHyphens w:val="0"/>
              <w:spacing w:after="0" w:line="240" w:lineRule="auto"/>
              <w:ind w:left="0" w:firstLine="0"/>
              <w:jc w:val="both"/>
            </w:pPr>
            <w:r w:rsidRPr="00B96C41">
              <w:t>Galutinė</w:t>
            </w:r>
            <w:r>
              <w:t>s</w:t>
            </w:r>
            <w:r w:rsidRPr="00B96C41">
              <w:t xml:space="preserve"> sutarties vykdymo ataskait</w:t>
            </w:r>
            <w:r>
              <w:t xml:space="preserve">os, </w:t>
            </w:r>
            <w:r w:rsidRPr="00B96C41">
              <w:t>apiman</w:t>
            </w:r>
            <w:r>
              <w:t xml:space="preserve">čios </w:t>
            </w:r>
            <w:r w:rsidR="00CF4D53">
              <w:t>LOBIS</w:t>
            </w:r>
            <w:r>
              <w:t xml:space="preserve"> </w:t>
            </w:r>
            <w:r w:rsidRPr="00B96C41">
              <w:t>atitikim</w:t>
            </w:r>
            <w:r>
              <w:t>o Projekto</w:t>
            </w:r>
            <w:r w:rsidRPr="00B96C41">
              <w:t xml:space="preserve"> tikslams ir tinkamum</w:t>
            </w:r>
            <w:r>
              <w:t>o</w:t>
            </w:r>
            <w:r w:rsidRPr="00B96C41">
              <w:t xml:space="preserve"> eksploatuoti</w:t>
            </w:r>
            <w:r>
              <w:t xml:space="preserve"> įvertinimą.</w:t>
            </w:r>
          </w:p>
          <w:p w14:paraId="5D0041C6" w14:textId="77777777" w:rsidR="00CF00E3" w:rsidRPr="00B96C41" w:rsidRDefault="00CF00E3" w:rsidP="00CF00E3">
            <w:pPr>
              <w:rPr>
                <w:b/>
              </w:rPr>
            </w:pPr>
          </w:p>
        </w:tc>
        <w:tc>
          <w:tcPr>
            <w:tcW w:w="3094" w:type="dxa"/>
          </w:tcPr>
          <w:p w14:paraId="6DE82DC8" w14:textId="77777777" w:rsidR="00CF00E3" w:rsidRPr="001C130E" w:rsidRDefault="00CF00E3" w:rsidP="00CF00E3">
            <w:r w:rsidRPr="00B96C41">
              <w:t>Galutinė sutarties vykdymo ataskaita</w:t>
            </w:r>
          </w:p>
          <w:p w14:paraId="7F313E39" w14:textId="77777777" w:rsidR="00CF00E3" w:rsidRPr="00B96C41" w:rsidRDefault="00CF00E3" w:rsidP="00CF00E3">
            <w:pPr>
              <w:rPr>
                <w:b/>
              </w:rPr>
            </w:pPr>
          </w:p>
        </w:tc>
        <w:tc>
          <w:tcPr>
            <w:tcW w:w="3364" w:type="dxa"/>
          </w:tcPr>
          <w:p w14:paraId="1F2D188E" w14:textId="008844E4" w:rsidR="00CF00E3" w:rsidRPr="003D4ADD" w:rsidRDefault="00CF00E3" w:rsidP="00CF00E3">
            <w:pPr>
              <w:suppressAutoHyphens w:val="0"/>
              <w:contextualSpacing/>
            </w:pPr>
            <w:r w:rsidRPr="00B96C41">
              <w:t>Galutinė sutarties vykdymo ataskaita</w:t>
            </w:r>
            <w:r>
              <w:t xml:space="preserve"> parengiama n</w:t>
            </w:r>
            <w:r w:rsidRPr="001C130E">
              <w:t xml:space="preserve">e vėliau </w:t>
            </w:r>
            <w:r>
              <w:t>p</w:t>
            </w:r>
            <w:r w:rsidRPr="00002527">
              <w:t xml:space="preserve">er </w:t>
            </w:r>
            <w:r w:rsidR="001A19EB">
              <w:t>1</w:t>
            </w:r>
            <w:r w:rsidRPr="00002527">
              <w:t xml:space="preserve">0 darbo dienų nuo </w:t>
            </w:r>
            <w:r w:rsidR="00CF4D53">
              <w:t>LOBIS</w:t>
            </w:r>
            <w:r w:rsidRPr="00002527">
              <w:t xml:space="preserve"> bandomosios eksploatacijos pabaigos.</w:t>
            </w:r>
          </w:p>
        </w:tc>
      </w:tr>
      <w:bookmarkEnd w:id="14"/>
    </w:tbl>
    <w:p w14:paraId="309AE989" w14:textId="77777777" w:rsidR="0058430D" w:rsidRPr="002B5856" w:rsidRDefault="0058430D" w:rsidP="0058430D">
      <w:pPr>
        <w:tabs>
          <w:tab w:val="left" w:pos="-5245"/>
          <w:tab w:val="left" w:pos="-5103"/>
        </w:tabs>
        <w:rPr>
          <w:b/>
        </w:rPr>
        <w:sectPr w:rsidR="0058430D" w:rsidRPr="002B5856">
          <w:headerReference w:type="default" r:id="rId8"/>
          <w:pgSz w:w="16838" w:h="11906" w:orient="landscape"/>
          <w:pgMar w:top="567" w:right="567" w:bottom="567" w:left="567" w:header="567" w:footer="567" w:gutter="0"/>
          <w:cols w:space="1296"/>
        </w:sectPr>
      </w:pPr>
    </w:p>
    <w:p w14:paraId="41FDF6B9" w14:textId="77777777" w:rsidR="0058430D" w:rsidRDefault="0058430D" w:rsidP="006E0E5E">
      <w:pPr>
        <w:pStyle w:val="ListParagraph"/>
        <w:tabs>
          <w:tab w:val="left" w:pos="426"/>
        </w:tabs>
        <w:ind w:left="0"/>
        <w:rPr>
          <w:b/>
        </w:rPr>
      </w:pPr>
    </w:p>
    <w:p w14:paraId="46EEFBC3" w14:textId="77777777" w:rsidR="006E0E5E" w:rsidRDefault="006E0E5E" w:rsidP="00CF3CE9">
      <w:pPr>
        <w:pStyle w:val="ListParagraph"/>
        <w:numPr>
          <w:ilvl w:val="0"/>
          <w:numId w:val="9"/>
        </w:numPr>
        <w:tabs>
          <w:tab w:val="left" w:pos="426"/>
        </w:tabs>
        <w:ind w:left="0" w:firstLine="0"/>
        <w:jc w:val="center"/>
        <w:rPr>
          <w:b/>
        </w:rPr>
      </w:pPr>
      <w:r w:rsidRPr="00CC09AD">
        <w:rPr>
          <w:b/>
        </w:rPr>
        <w:t>TEISĖS AKTAI</w:t>
      </w:r>
    </w:p>
    <w:p w14:paraId="593D3889" w14:textId="77777777" w:rsidR="006E0E5E" w:rsidRPr="00CC09AD" w:rsidRDefault="006E0E5E" w:rsidP="006E0E5E">
      <w:pPr>
        <w:pStyle w:val="ListParagraph"/>
        <w:tabs>
          <w:tab w:val="left" w:pos="426"/>
        </w:tabs>
        <w:ind w:left="0"/>
        <w:rPr>
          <w:b/>
        </w:rPr>
      </w:pPr>
    </w:p>
    <w:p w14:paraId="1CAED1AA" w14:textId="77777777" w:rsidR="006E0E5E" w:rsidRPr="006E0E5E" w:rsidRDefault="006E0E5E" w:rsidP="002F3AFB">
      <w:pPr>
        <w:pStyle w:val="ListParagraph"/>
        <w:numPr>
          <w:ilvl w:val="1"/>
          <w:numId w:val="22"/>
        </w:numPr>
        <w:autoSpaceDN/>
        <w:spacing w:after="200"/>
        <w:ind w:left="0" w:firstLine="851"/>
        <w:contextualSpacing/>
        <w:jc w:val="both"/>
        <w:textAlignment w:val="auto"/>
      </w:pPr>
      <w:bookmarkStart w:id="15" w:name="_Ref400720268"/>
      <w:r w:rsidRPr="006E0E5E">
        <w:t>Teisės aktai ir metodiniai dokumentai, kuriuos turi atitikti paslaugų rezultata</w:t>
      </w:r>
      <w:r>
        <w:t>i</w:t>
      </w:r>
      <w:r w:rsidRPr="006E0E5E">
        <w:t xml:space="preserve"> bei kuriais vadovaujantis turi būti teikiamos paslaugos:</w:t>
      </w:r>
      <w:bookmarkEnd w:id="15"/>
    </w:p>
    <w:p w14:paraId="79AE1DD4" w14:textId="77777777" w:rsidR="006E0E5E" w:rsidRPr="006E0E5E" w:rsidRDefault="006E0E5E" w:rsidP="002F3AFB">
      <w:pPr>
        <w:pStyle w:val="ListParagraph"/>
        <w:numPr>
          <w:ilvl w:val="2"/>
          <w:numId w:val="22"/>
        </w:numPr>
        <w:autoSpaceDN/>
        <w:spacing w:after="200"/>
        <w:ind w:left="0" w:firstLine="851"/>
        <w:contextualSpacing/>
        <w:jc w:val="both"/>
        <w:textAlignment w:val="auto"/>
      </w:pPr>
      <w:r w:rsidRPr="006E0E5E">
        <w:t>Lietuvos Respublikos valstybės informacinių išteklių valdymo įstatymas;</w:t>
      </w:r>
    </w:p>
    <w:p w14:paraId="27BB3B43" w14:textId="77777777" w:rsidR="006E0E5E" w:rsidRPr="006E0E5E" w:rsidRDefault="006E0E5E" w:rsidP="002F3AFB">
      <w:pPr>
        <w:pStyle w:val="ListParagraph"/>
        <w:numPr>
          <w:ilvl w:val="2"/>
          <w:numId w:val="22"/>
        </w:numPr>
        <w:autoSpaceDN/>
        <w:spacing w:after="200"/>
        <w:ind w:left="0" w:firstLine="851"/>
        <w:contextualSpacing/>
        <w:jc w:val="both"/>
        <w:textAlignment w:val="auto"/>
      </w:pPr>
      <w:r w:rsidRPr="006E0E5E">
        <w:t>Lietuvos Respublikos asmens duomenų teisinės apsaugos įstatymas;</w:t>
      </w:r>
    </w:p>
    <w:p w14:paraId="54DD4CE2" w14:textId="77777777" w:rsidR="006E0E5E" w:rsidRPr="006E0E5E" w:rsidRDefault="006E0E5E" w:rsidP="002F3AFB">
      <w:pPr>
        <w:pStyle w:val="ListParagraph"/>
        <w:numPr>
          <w:ilvl w:val="2"/>
          <w:numId w:val="22"/>
        </w:numPr>
        <w:autoSpaceDN/>
        <w:spacing w:after="200"/>
        <w:ind w:left="0" w:firstLine="851"/>
        <w:contextualSpacing/>
        <w:jc w:val="both"/>
        <w:textAlignment w:val="auto"/>
      </w:pPr>
      <w:r w:rsidRPr="006E0E5E">
        <w:t>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48DB683F" w14:textId="77777777" w:rsidR="006E0E5E" w:rsidRPr="006E0E5E" w:rsidRDefault="006E0E5E" w:rsidP="002F3AFB">
      <w:pPr>
        <w:pStyle w:val="ListParagraph"/>
        <w:numPr>
          <w:ilvl w:val="2"/>
          <w:numId w:val="22"/>
        </w:numPr>
        <w:autoSpaceDN/>
        <w:spacing w:after="200"/>
        <w:ind w:left="0" w:firstLine="851"/>
        <w:contextualSpacing/>
        <w:jc w:val="both"/>
        <w:textAlignment w:val="auto"/>
      </w:pPr>
      <w:r w:rsidRPr="006E0E5E">
        <w:t>Lietuvos Respublikos Vyriausybės 2013 m. vasario 27 d. nutarimas Nr. 180 „Dėl Valstybės informacinių sistemų steigimo, kūrimo, modernizavimo ir likvidavimo tvarkos aprašo patvirtinimo“;</w:t>
      </w:r>
    </w:p>
    <w:p w14:paraId="243B132D" w14:textId="77777777" w:rsidR="006E0E5E" w:rsidRDefault="006E0E5E" w:rsidP="002F3AFB">
      <w:pPr>
        <w:pStyle w:val="ListParagraph"/>
        <w:numPr>
          <w:ilvl w:val="2"/>
          <w:numId w:val="22"/>
        </w:numPr>
        <w:autoSpaceDN/>
        <w:spacing w:after="200"/>
        <w:ind w:left="0" w:firstLine="851"/>
        <w:contextualSpacing/>
        <w:jc w:val="both"/>
        <w:textAlignment w:val="auto"/>
      </w:pPr>
      <w:r w:rsidRPr="006E0E5E">
        <w:t>Informacinės visuomenės plėtros komiteto prie Susisiekimo ministerijos direktoriaus 2014 m. vasario 25 d. įsakymas Nr. T-29 „Dėl Valstybės informacinių sistemų gyvavimo ciklo valdymo metodikos patvirtinimo“;</w:t>
      </w:r>
    </w:p>
    <w:p w14:paraId="095B7A78" w14:textId="77777777" w:rsidR="00E52C08" w:rsidRPr="00E52C08" w:rsidRDefault="00E52C08" w:rsidP="002F3AFB">
      <w:pPr>
        <w:pStyle w:val="ListParagraph"/>
        <w:numPr>
          <w:ilvl w:val="2"/>
          <w:numId w:val="22"/>
        </w:numPr>
        <w:autoSpaceDN/>
        <w:spacing w:after="200"/>
        <w:ind w:left="0" w:firstLine="851"/>
        <w:contextualSpacing/>
        <w:jc w:val="both"/>
        <w:textAlignment w:val="auto"/>
      </w:pPr>
      <w:r w:rsidRPr="002F3AFB">
        <w:t>Lietuvos Respublikos vidaus reikalų ministro 2016 m. rugpjūčio 2 d. įsakymas Nr. 1V-534 „Dėl Informacinių technologijų saugos atitikties vertinimo metodikos patvirtinimo“.</w:t>
      </w:r>
    </w:p>
    <w:p w14:paraId="15760E43" w14:textId="77777777" w:rsidR="00E52C08" w:rsidRPr="002F3AFB" w:rsidRDefault="00E52C08" w:rsidP="002F3AFB">
      <w:pPr>
        <w:pStyle w:val="ListParagraph"/>
        <w:numPr>
          <w:ilvl w:val="2"/>
          <w:numId w:val="22"/>
        </w:numPr>
        <w:autoSpaceDN/>
        <w:spacing w:after="200"/>
        <w:ind w:left="0" w:firstLine="851"/>
        <w:contextualSpacing/>
        <w:jc w:val="both"/>
        <w:textAlignment w:val="auto"/>
      </w:pPr>
      <w:r w:rsidRPr="002F3AFB">
        <w:t xml:space="preserve">Lietuvos Respublikos Vyriausybės 2016 m. balandžio 20 d. nutarimu Nr. 387 „Dėl organizacinių ir techninių kibernetinio saugumo reikalavimų, taikomų ypatingos svarbos informacinei infrastruktūrai ir valstybės informaciniams ištekliams, aprašo patvirtinimo“; </w:t>
      </w:r>
    </w:p>
    <w:p w14:paraId="6D0DCA72" w14:textId="77777777" w:rsidR="00E52C08" w:rsidRPr="002F3AFB" w:rsidRDefault="00E52C08" w:rsidP="002F3AFB">
      <w:pPr>
        <w:pStyle w:val="ListParagraph"/>
        <w:numPr>
          <w:ilvl w:val="2"/>
          <w:numId w:val="22"/>
        </w:numPr>
        <w:tabs>
          <w:tab w:val="left" w:pos="1701"/>
        </w:tabs>
        <w:autoSpaceDN/>
        <w:spacing w:after="200"/>
        <w:ind w:left="0" w:firstLine="851"/>
        <w:contextualSpacing/>
        <w:jc w:val="both"/>
        <w:textAlignment w:val="auto"/>
      </w:pPr>
      <w:r w:rsidRPr="002F3AFB">
        <w:t>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451C7AC3" w14:textId="77777777" w:rsidR="006E0E5E" w:rsidRPr="006E0E5E" w:rsidRDefault="006E0E5E" w:rsidP="002F3AFB">
      <w:pPr>
        <w:pStyle w:val="ListParagraph"/>
        <w:numPr>
          <w:ilvl w:val="2"/>
          <w:numId w:val="22"/>
        </w:numPr>
        <w:tabs>
          <w:tab w:val="left" w:pos="1701"/>
        </w:tabs>
        <w:autoSpaceDN/>
        <w:spacing w:after="200"/>
        <w:ind w:left="0" w:firstLine="851"/>
        <w:contextualSpacing/>
        <w:jc w:val="both"/>
        <w:textAlignment w:val="auto"/>
      </w:pPr>
      <w:r w:rsidRPr="006E0E5E">
        <w:t xml:space="preserve">Kiti su teikiamomis paslaugomis </w:t>
      </w:r>
      <w:r>
        <w:t>ir</w:t>
      </w:r>
      <w:r w:rsidRPr="006E0E5E">
        <w:t xml:space="preserve"> su Perkančiosios organizacijos veiklos reglamentavimu </w:t>
      </w:r>
      <w:r>
        <w:t>susiję teisės aktai.</w:t>
      </w:r>
    </w:p>
    <w:p w14:paraId="709E74B6" w14:textId="77777777" w:rsidR="006E0E5E" w:rsidRPr="006E0E5E" w:rsidRDefault="006E0E5E" w:rsidP="002F3AFB">
      <w:pPr>
        <w:pStyle w:val="ListParagraph"/>
        <w:numPr>
          <w:ilvl w:val="1"/>
          <w:numId w:val="22"/>
        </w:numPr>
        <w:autoSpaceDN/>
        <w:spacing w:after="200"/>
        <w:ind w:left="0" w:firstLine="851"/>
        <w:contextualSpacing/>
        <w:jc w:val="both"/>
        <w:textAlignment w:val="auto"/>
      </w:pPr>
      <w:r w:rsidRPr="006E0E5E">
        <w:t>Paslaugų teikėjas, teikdamas paslaugas, privalo vadovautis aktualiomis teisės aktų redakcijomis.</w:t>
      </w:r>
    </w:p>
    <w:p w14:paraId="09F05D36" w14:textId="77777777" w:rsidR="006E0E5E" w:rsidRDefault="006E0E5E" w:rsidP="006E0E5E">
      <w:pPr>
        <w:pStyle w:val="ListParagraph"/>
        <w:tabs>
          <w:tab w:val="left" w:pos="426"/>
        </w:tabs>
        <w:ind w:left="0"/>
        <w:rPr>
          <w:b/>
        </w:rPr>
      </w:pPr>
    </w:p>
    <w:p w14:paraId="65349417" w14:textId="77777777" w:rsidR="0058430D" w:rsidRDefault="0058430D" w:rsidP="00CF3CE9">
      <w:pPr>
        <w:pStyle w:val="ListParagraph"/>
        <w:numPr>
          <w:ilvl w:val="0"/>
          <w:numId w:val="9"/>
        </w:numPr>
        <w:tabs>
          <w:tab w:val="left" w:pos="426"/>
        </w:tabs>
        <w:ind w:left="0" w:firstLine="0"/>
        <w:jc w:val="center"/>
        <w:rPr>
          <w:b/>
        </w:rPr>
      </w:pPr>
      <w:r>
        <w:rPr>
          <w:b/>
        </w:rPr>
        <w:t xml:space="preserve">REIKALAVIMAI </w:t>
      </w:r>
      <w:r w:rsidRPr="00B96C41">
        <w:rPr>
          <w:b/>
        </w:rPr>
        <w:t>DOKUMENTACIJAI</w:t>
      </w:r>
    </w:p>
    <w:p w14:paraId="2D222E64" w14:textId="77777777" w:rsidR="0058430D" w:rsidRPr="00B96C41" w:rsidRDefault="0058430D" w:rsidP="0058430D">
      <w:pPr>
        <w:pStyle w:val="ListParagraph"/>
        <w:tabs>
          <w:tab w:val="left" w:pos="567"/>
        </w:tabs>
        <w:ind w:left="4264"/>
        <w:rPr>
          <w:b/>
        </w:rPr>
      </w:pPr>
    </w:p>
    <w:p w14:paraId="135A8BB8" w14:textId="77777777"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 xml:space="preserve">Paslaugų teikėjas privalo rengti dokumentus, vadovaujantis bendrinės lietuvių kalbos taisyklėmis ir Lietuvos vyriausiojo archyvaro patvirtintomis paslaugų teikimo metu galiosiančiomis dokumentų rengimo taisyklėmis. Dokumentai, kurie bus tvirtinami kaip teisės aktai, turi būti rengiami, vadovaujantis įstatymų ir kitų teisės aktų rengimui taikomais teisės aktais. </w:t>
      </w:r>
    </w:p>
    <w:p w14:paraId="13AEE012" w14:textId="77777777"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 xml:space="preserve">Dokumentų galutinės versijos </w:t>
      </w:r>
      <w:r w:rsidR="0050013E">
        <w:t>P</w:t>
      </w:r>
      <w:r w:rsidRPr="00391676">
        <w:t xml:space="preserve">erkančiajai organizacijai turi būti pateiktos elektroniniu </w:t>
      </w:r>
      <w:r>
        <w:t xml:space="preserve">formatu </w:t>
      </w:r>
      <w:r w:rsidRPr="00391676">
        <w:t xml:space="preserve">(MS Word arba kitu su </w:t>
      </w:r>
      <w:r w:rsidR="0050013E">
        <w:t>P</w:t>
      </w:r>
      <w:r w:rsidRPr="00391676">
        <w:t xml:space="preserve">erkančiąja </w:t>
      </w:r>
      <w:r>
        <w:t>organizacija suderintu formatu).</w:t>
      </w:r>
    </w:p>
    <w:p w14:paraId="36D6DE4B" w14:textId="77777777" w:rsidR="0058430D" w:rsidRDefault="0058430D" w:rsidP="002F3AFB">
      <w:pPr>
        <w:pStyle w:val="ListParagraph"/>
        <w:numPr>
          <w:ilvl w:val="1"/>
          <w:numId w:val="23"/>
        </w:numPr>
        <w:autoSpaceDN/>
        <w:spacing w:after="200"/>
        <w:ind w:left="0" w:firstLine="851"/>
        <w:contextualSpacing/>
        <w:jc w:val="both"/>
        <w:textAlignment w:val="auto"/>
      </w:pPr>
      <w:r w:rsidRPr="00391676">
        <w:t xml:space="preserve">Turi būti parengti ir pateikti visi šioje techninėje specifikacijoje numatyti dokumentai. </w:t>
      </w:r>
    </w:p>
    <w:p w14:paraId="6C1AAF39" w14:textId="77777777"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Paslaugų teikėjas šioje techninėje specifikacijoje numatytus dokumentus turi parengti, vadovaudamasis naujausiomis informacinių technologijų specifikavimo praktikoje naudojamomis metodikomis, dokumentuose naudoti struktūrizuotas informacijos pateikimo priemones (sąrašus, lenteles, schemas, grafikus ir kt.).</w:t>
      </w:r>
    </w:p>
    <w:p w14:paraId="56C0FE97" w14:textId="77777777"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 xml:space="preserve">Paslaugų teikėjas privalo teikiant paslaugas glaudžiai bendradarbiauti ir rengiamus dokumentus </w:t>
      </w:r>
      <w:r w:rsidR="008D0D1A">
        <w:t>suderinti su P</w:t>
      </w:r>
      <w:r w:rsidRPr="00391676">
        <w:t xml:space="preserve">erkančiosios organizacijos įgaliotais atstovais. </w:t>
      </w:r>
    </w:p>
    <w:p w14:paraId="44F3BB73" w14:textId="77777777" w:rsidR="0058430D" w:rsidRPr="006D3764" w:rsidRDefault="0058430D" w:rsidP="002F3AFB">
      <w:pPr>
        <w:pStyle w:val="ListParagraph"/>
        <w:numPr>
          <w:ilvl w:val="1"/>
          <w:numId w:val="23"/>
        </w:numPr>
        <w:autoSpaceDN/>
        <w:spacing w:after="200"/>
        <w:ind w:left="0" w:firstLine="851"/>
        <w:contextualSpacing/>
        <w:jc w:val="both"/>
        <w:textAlignment w:val="auto"/>
      </w:pPr>
      <w:r w:rsidRPr="00391676">
        <w:t xml:space="preserve">Perkančioji organizacija, el. paštu gavusi pastaboms ir </w:t>
      </w:r>
      <w:r w:rsidRPr="006D3764">
        <w:t xml:space="preserve">derinimui šioje techninėje specifikacijoje numatytus dokumentus, pastabas ir komentarus pateikia šalių suderintu protingu terminu. </w:t>
      </w:r>
    </w:p>
    <w:p w14:paraId="556B0763" w14:textId="77777777" w:rsidR="00327DC7" w:rsidRDefault="00E941A5" w:rsidP="00327DC7">
      <w:pPr>
        <w:tabs>
          <w:tab w:val="left" w:pos="567"/>
        </w:tabs>
        <w:suppressAutoHyphens w:val="0"/>
        <w:jc w:val="both"/>
        <w:textAlignment w:val="auto"/>
      </w:pPr>
      <w:r>
        <w:tab/>
      </w:r>
    </w:p>
    <w:p w14:paraId="06074E4A" w14:textId="77777777" w:rsidR="00327DC7" w:rsidRPr="00092C03" w:rsidRDefault="00092C03" w:rsidP="00092C03">
      <w:pPr>
        <w:pStyle w:val="ListParagraph"/>
        <w:numPr>
          <w:ilvl w:val="0"/>
          <w:numId w:val="9"/>
        </w:numPr>
        <w:tabs>
          <w:tab w:val="left" w:pos="426"/>
        </w:tabs>
        <w:ind w:left="0" w:firstLine="0"/>
        <w:jc w:val="center"/>
        <w:rPr>
          <w:b/>
        </w:rPr>
      </w:pPr>
      <w:r w:rsidRPr="00092C03">
        <w:rPr>
          <w:b/>
        </w:rPr>
        <w:t>REIKALAVIMAI PASLAUGŲ TEIKIMO SUTARTIES ĮGYVENDINIMUI</w:t>
      </w:r>
    </w:p>
    <w:p w14:paraId="615320E2" w14:textId="77777777" w:rsidR="00327DC7" w:rsidRPr="00F6706A" w:rsidRDefault="00327DC7" w:rsidP="00327DC7">
      <w:pPr>
        <w:tabs>
          <w:tab w:val="left" w:pos="567"/>
        </w:tabs>
        <w:suppressAutoHyphens w:val="0"/>
        <w:jc w:val="center"/>
        <w:textAlignment w:val="auto"/>
        <w:rPr>
          <w:rFonts w:ascii="Calibri" w:hAnsi="Calibri"/>
          <w:sz w:val="22"/>
        </w:rPr>
      </w:pPr>
    </w:p>
    <w:p w14:paraId="4D215A30" w14:textId="77777777" w:rsidR="00327DC7" w:rsidRPr="00F6706A" w:rsidRDefault="00327DC7" w:rsidP="002F3AFB">
      <w:pPr>
        <w:pStyle w:val="ListParagraph"/>
        <w:numPr>
          <w:ilvl w:val="1"/>
          <w:numId w:val="24"/>
        </w:numPr>
        <w:autoSpaceDN/>
        <w:spacing w:after="200"/>
        <w:ind w:left="0" w:firstLine="851"/>
        <w:contextualSpacing/>
        <w:jc w:val="both"/>
        <w:textAlignment w:val="auto"/>
      </w:pPr>
      <w:r w:rsidRPr="00F6706A">
        <w:t xml:space="preserve">Visa </w:t>
      </w:r>
      <w:r w:rsidR="008D0D1A">
        <w:t>P</w:t>
      </w:r>
      <w:r w:rsidRPr="00F6706A">
        <w:t xml:space="preserve">erkančiosios organizacijos </w:t>
      </w:r>
      <w:r w:rsidR="008D0D1A">
        <w:t>P</w:t>
      </w:r>
      <w:r w:rsidRPr="00F6706A">
        <w:t>aslaugų teikėjui suteikta informacija, pagal šią techninę specifikaciją reikalinga paslaugų vykdymui, yra konfidenciali.</w:t>
      </w:r>
    </w:p>
    <w:p w14:paraId="138DC659" w14:textId="77777777" w:rsidR="00327DC7" w:rsidRDefault="00327DC7" w:rsidP="002F3AFB">
      <w:pPr>
        <w:pStyle w:val="ListParagraph"/>
        <w:numPr>
          <w:ilvl w:val="1"/>
          <w:numId w:val="24"/>
        </w:numPr>
        <w:autoSpaceDN/>
        <w:spacing w:after="200"/>
        <w:ind w:left="0" w:firstLine="851"/>
        <w:contextualSpacing/>
        <w:jc w:val="both"/>
        <w:textAlignment w:val="auto"/>
      </w:pPr>
      <w:r w:rsidRPr="00F6706A">
        <w:t>Paslaugų teikėjas privalo užtikrinti konfidencialumą visą paslaugų teikimo sutarties vykdymo laikotarpį bei neribotą laiką po jo. Paslaugų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asmenų poreikiams. Visa perkančiosios organizacijos paslaugų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14:paraId="40FEEED1" w14:textId="77777777" w:rsidR="00732157" w:rsidRDefault="00732157" w:rsidP="002F3AFB">
      <w:pPr>
        <w:pStyle w:val="ListParagraph"/>
        <w:numPr>
          <w:ilvl w:val="1"/>
          <w:numId w:val="24"/>
        </w:numPr>
        <w:autoSpaceDN/>
        <w:spacing w:after="200"/>
        <w:ind w:left="0" w:firstLine="851"/>
        <w:contextualSpacing/>
        <w:jc w:val="both"/>
        <w:textAlignment w:val="auto"/>
      </w:pPr>
      <w:r w:rsidRPr="006D3764">
        <w:t xml:space="preserve">Paslaugų teikėjas paslaugų teikimo tikslais privalo bendradarbiauti (įskaitant dalyvavimą susitikimuose, darbo grupėse) su </w:t>
      </w:r>
      <w:r w:rsidR="008D0D1A">
        <w:t xml:space="preserve">Perkančiąja organizacija ir </w:t>
      </w:r>
      <w:r w:rsidRPr="006D3764">
        <w:t>Diegėju.</w:t>
      </w:r>
    </w:p>
    <w:p w14:paraId="0F1CA165" w14:textId="388FB8E9" w:rsidR="00732157" w:rsidRDefault="00732157" w:rsidP="002F3AFB">
      <w:pPr>
        <w:pStyle w:val="ListParagraph"/>
        <w:numPr>
          <w:ilvl w:val="1"/>
          <w:numId w:val="24"/>
        </w:numPr>
        <w:autoSpaceDN/>
        <w:spacing w:after="200"/>
        <w:ind w:left="0" w:firstLine="851"/>
        <w:contextualSpacing/>
        <w:jc w:val="both"/>
        <w:textAlignment w:val="auto"/>
      </w:pPr>
      <w:r w:rsidRPr="00732157">
        <w:t>Paslaugų teikėjas įsipareigoja nedalyvauti ir užtikrinti, kad jo pasitelkti paslaugų teikimo sutarties vykdymui subtiekėjai ir paslaugų teikėjo ir (ar) subtiekėjo darbuotojai, pasitelkti ekspertai, specialistai, vykdysiantys paslaugų teikimo pa</w:t>
      </w:r>
      <w:r w:rsidR="008D0D1A">
        <w:t>gal šią techninę specifikaciją</w:t>
      </w:r>
      <w:r w:rsidRPr="00732157">
        <w:t xml:space="preserve">, tiesiogiai ir (ar) per susijusius ūkio subjektus nedalyvautų </w:t>
      </w:r>
      <w:r w:rsidR="00B60A4F">
        <w:t>LOBIS modernizavimo</w:t>
      </w:r>
      <w:r w:rsidRPr="00732157">
        <w:t xml:space="preserve"> paslaugų viešajame </w:t>
      </w:r>
      <w:r w:rsidR="001A19EB">
        <w:t>pir</w:t>
      </w:r>
      <w:r w:rsidRPr="00732157">
        <w:t xml:space="preserve">kime ar jo metu sudarytos sutarties vykdyme (visuose </w:t>
      </w:r>
      <w:r w:rsidR="00B60A4F">
        <w:t>LOBIS modernizavimo</w:t>
      </w:r>
      <w:r w:rsidR="008D0D1A">
        <w:t xml:space="preserve"> ir diegimo</w:t>
      </w:r>
      <w:r w:rsidR="008D0D1A" w:rsidRPr="00732157">
        <w:t xml:space="preserve"> paslaugų </w:t>
      </w:r>
      <w:r w:rsidRPr="00732157">
        <w:t xml:space="preserve">sutarties vykdymo etapuose). </w:t>
      </w:r>
    </w:p>
    <w:p w14:paraId="58684E85" w14:textId="77777777" w:rsidR="00747895" w:rsidRPr="00732157" w:rsidRDefault="00747895" w:rsidP="00747895">
      <w:pPr>
        <w:pStyle w:val="ListParagraph"/>
        <w:autoSpaceDN/>
        <w:spacing w:after="200"/>
        <w:ind w:left="851"/>
        <w:contextualSpacing/>
        <w:jc w:val="center"/>
        <w:textAlignment w:val="auto"/>
      </w:pPr>
      <w:r>
        <w:t>____________________</w:t>
      </w:r>
    </w:p>
    <w:sectPr w:rsidR="00747895" w:rsidRPr="00732157">
      <w:headerReference w:type="default" r:id="rId9"/>
      <w:footerReference w:type="default" r:id="rId10"/>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1C3D9" w14:textId="77777777" w:rsidR="00120524" w:rsidRDefault="00120524">
      <w:r>
        <w:separator/>
      </w:r>
    </w:p>
  </w:endnote>
  <w:endnote w:type="continuationSeparator" w:id="0">
    <w:p w14:paraId="58F4A34D" w14:textId="77777777" w:rsidR="00120524" w:rsidRDefault="0012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F57F8" w14:textId="77777777" w:rsidR="00002527" w:rsidRDefault="00002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9BD68" w14:textId="77777777" w:rsidR="00120524" w:rsidRDefault="00120524">
      <w:r>
        <w:rPr>
          <w:color w:val="000000"/>
        </w:rPr>
        <w:separator/>
      </w:r>
    </w:p>
  </w:footnote>
  <w:footnote w:type="continuationSeparator" w:id="0">
    <w:p w14:paraId="0B759156" w14:textId="77777777" w:rsidR="00120524" w:rsidRDefault="0012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81BF" w14:textId="77777777" w:rsidR="00002527" w:rsidRDefault="000025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1594" w14:textId="77777777" w:rsidR="00002527" w:rsidRDefault="0000252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B5CB" w14:textId="77777777" w:rsidR="00002527" w:rsidRDefault="0000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0C5"/>
    <w:multiLevelType w:val="multilevel"/>
    <w:tmpl w:val="1B087470"/>
    <w:styleLink w:val="LFO19"/>
    <w:lvl w:ilvl="0">
      <w:numFmt w:val="bullet"/>
      <w:pStyle w:val="listtekstas"/>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09F634C"/>
    <w:multiLevelType w:val="multilevel"/>
    <w:tmpl w:val="713A4CE2"/>
    <w:lvl w:ilvl="0">
      <w:start w:val="2"/>
      <w:numFmt w:val="decimal"/>
      <w:lvlText w:val="%1."/>
      <w:lvlJc w:val="left"/>
      <w:pPr>
        <w:ind w:left="360" w:hanging="360"/>
      </w:pPr>
      <w:rPr>
        <w:rFonts w:hint="default"/>
        <w:w w:val="102"/>
      </w:rPr>
    </w:lvl>
    <w:lvl w:ilvl="1">
      <w:start w:val="1"/>
      <w:numFmt w:val="decimal"/>
      <w:lvlText w:val="3.%2."/>
      <w:lvlJc w:val="left"/>
      <w:pPr>
        <w:ind w:left="928" w:hanging="360"/>
      </w:pPr>
      <w:rPr>
        <w:rFonts w:hint="default"/>
        <w:b w:val="0"/>
        <w:w w:val="102"/>
      </w:rPr>
    </w:lvl>
    <w:lvl w:ilvl="2">
      <w:start w:val="2"/>
      <w:numFmt w:val="decimal"/>
      <w:lvlText w:val="3.3.%3."/>
      <w:lvlJc w:val="left"/>
      <w:pPr>
        <w:ind w:left="1440" w:hanging="720"/>
      </w:pPr>
      <w:rPr>
        <w:rFonts w:hint="default"/>
        <w:w w:val="102"/>
      </w:rPr>
    </w:lvl>
    <w:lvl w:ilvl="3">
      <w:start w:val="1"/>
      <w:numFmt w:val="decimal"/>
      <w:lvlText w:val="%1.%2.%3.%4."/>
      <w:lvlJc w:val="left"/>
      <w:pPr>
        <w:ind w:left="1800" w:hanging="720"/>
      </w:pPr>
      <w:rPr>
        <w:rFonts w:hint="default"/>
        <w:w w:val="102"/>
      </w:rPr>
    </w:lvl>
    <w:lvl w:ilvl="4">
      <w:start w:val="1"/>
      <w:numFmt w:val="decimal"/>
      <w:lvlText w:val="%1.%2.%3.%4.%5."/>
      <w:lvlJc w:val="left"/>
      <w:pPr>
        <w:ind w:left="2520" w:hanging="1080"/>
      </w:pPr>
      <w:rPr>
        <w:rFonts w:hint="default"/>
        <w:w w:val="102"/>
      </w:rPr>
    </w:lvl>
    <w:lvl w:ilvl="5">
      <w:start w:val="1"/>
      <w:numFmt w:val="decimal"/>
      <w:lvlText w:val="%1.%2.%3.%4.%5.%6."/>
      <w:lvlJc w:val="left"/>
      <w:pPr>
        <w:ind w:left="2880" w:hanging="1080"/>
      </w:pPr>
      <w:rPr>
        <w:rFonts w:hint="default"/>
        <w:w w:val="102"/>
      </w:rPr>
    </w:lvl>
    <w:lvl w:ilvl="6">
      <w:start w:val="1"/>
      <w:numFmt w:val="decimal"/>
      <w:lvlText w:val="%1.%2.%3.%4.%5.%6.%7."/>
      <w:lvlJc w:val="left"/>
      <w:pPr>
        <w:ind w:left="3600" w:hanging="1440"/>
      </w:pPr>
      <w:rPr>
        <w:rFonts w:hint="default"/>
        <w:w w:val="102"/>
      </w:rPr>
    </w:lvl>
    <w:lvl w:ilvl="7">
      <w:start w:val="1"/>
      <w:numFmt w:val="decimal"/>
      <w:lvlText w:val="%1.%2.%3.%4.%5.%6.%7.%8."/>
      <w:lvlJc w:val="left"/>
      <w:pPr>
        <w:ind w:left="3960" w:hanging="1440"/>
      </w:pPr>
      <w:rPr>
        <w:rFonts w:hint="default"/>
        <w:w w:val="102"/>
      </w:rPr>
    </w:lvl>
    <w:lvl w:ilvl="8">
      <w:start w:val="1"/>
      <w:numFmt w:val="decimal"/>
      <w:lvlText w:val="%1.%2.%3.%4.%5.%6.%7.%8.%9."/>
      <w:lvlJc w:val="left"/>
      <w:pPr>
        <w:ind w:left="4680" w:hanging="1800"/>
      </w:pPr>
      <w:rPr>
        <w:rFonts w:hint="default"/>
        <w:w w:val="102"/>
      </w:rPr>
    </w:lvl>
  </w:abstractNum>
  <w:abstractNum w:abstractNumId="2"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0DD1D67"/>
    <w:multiLevelType w:val="multilevel"/>
    <w:tmpl w:val="473891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B59B9"/>
    <w:multiLevelType w:val="multilevel"/>
    <w:tmpl w:val="885CA558"/>
    <w:styleLink w:val="WWOutlineListStyle"/>
    <w:lvl w:ilvl="0">
      <w:start w:val="1"/>
      <w:numFmt w:val="decimal"/>
      <w:pStyle w:val="Style2"/>
      <w:lvlText w:val="%1."/>
      <w:lvlJc w:val="left"/>
      <w:pPr>
        <w:ind w:left="720" w:firstLine="0"/>
      </w:pPr>
      <w:rPr>
        <w:b w:val="0"/>
        <w:i w:val="0"/>
        <w:strike w:val="0"/>
        <w:dstrike w:val="0"/>
        <w:sz w:val="24"/>
        <w:szCs w:val="24"/>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BB56F58"/>
    <w:multiLevelType w:val="multilevel"/>
    <w:tmpl w:val="93FA86B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0235AE9"/>
    <w:multiLevelType w:val="multilevel"/>
    <w:tmpl w:val="ED0A5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38510F"/>
    <w:multiLevelType w:val="multilevel"/>
    <w:tmpl w:val="D6086CEA"/>
    <w:styleLink w:val="LFO21"/>
    <w:lvl w:ilvl="0">
      <w:start w:val="1"/>
      <w:numFmt w:val="decimal"/>
      <w:pStyle w:val="Punktai11"/>
      <w:lvlText w:val="%1."/>
      <w:lvlJc w:val="left"/>
      <w:pPr>
        <w:ind w:left="1080" w:hanging="360"/>
      </w:pPr>
      <w:rPr>
        <w:rFonts w:cs="Times New Roman"/>
        <w:b w:val="0"/>
      </w:rPr>
    </w:lvl>
    <w:lvl w:ilvl="1">
      <w:start w:val="1"/>
      <w:numFmt w:val="decimal"/>
      <w:lvlText w:val="70.%2."/>
      <w:lvlJc w:val="left"/>
      <w:pPr>
        <w:ind w:left="139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8" w15:restartNumberingAfterBreak="0">
    <w:nsid w:val="3AE350D1"/>
    <w:multiLevelType w:val="multilevel"/>
    <w:tmpl w:val="7474E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98727D"/>
    <w:multiLevelType w:val="multilevel"/>
    <w:tmpl w:val="0CCC6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F11E3B"/>
    <w:multiLevelType w:val="multilevel"/>
    <w:tmpl w:val="C4A4391E"/>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892083"/>
    <w:multiLevelType w:val="multilevel"/>
    <w:tmpl w:val="6160014E"/>
    <w:lvl w:ilvl="0">
      <w:start w:val="2"/>
      <w:numFmt w:val="decimal"/>
      <w:lvlText w:val="%1."/>
      <w:lvlJc w:val="left"/>
      <w:pPr>
        <w:ind w:left="360" w:hanging="360"/>
      </w:pPr>
      <w:rPr>
        <w:rFonts w:hint="default"/>
        <w:w w:val="102"/>
      </w:rPr>
    </w:lvl>
    <w:lvl w:ilvl="1">
      <w:start w:val="1"/>
      <w:numFmt w:val="decimal"/>
      <w:lvlText w:val="%1.%2."/>
      <w:lvlJc w:val="left"/>
      <w:pPr>
        <w:ind w:left="360" w:hanging="360"/>
      </w:pPr>
      <w:rPr>
        <w:rFonts w:hint="default"/>
        <w:b w:val="0"/>
        <w:w w:val="102"/>
      </w:rPr>
    </w:lvl>
    <w:lvl w:ilvl="2">
      <w:start w:val="1"/>
      <w:numFmt w:val="decimal"/>
      <w:lvlText w:val="%1.%2.%3."/>
      <w:lvlJc w:val="left"/>
      <w:pPr>
        <w:ind w:left="1430" w:hanging="720"/>
      </w:pPr>
      <w:rPr>
        <w:rFonts w:hint="default"/>
        <w:w w:val="102"/>
      </w:rPr>
    </w:lvl>
    <w:lvl w:ilvl="3">
      <w:start w:val="1"/>
      <w:numFmt w:val="decimal"/>
      <w:lvlText w:val="%1.%2.%3.%4."/>
      <w:lvlJc w:val="left"/>
      <w:pPr>
        <w:ind w:left="1800" w:hanging="720"/>
      </w:pPr>
      <w:rPr>
        <w:rFonts w:hint="default"/>
        <w:w w:val="102"/>
      </w:rPr>
    </w:lvl>
    <w:lvl w:ilvl="4">
      <w:start w:val="1"/>
      <w:numFmt w:val="decimal"/>
      <w:lvlText w:val="%1.%2.%3.%4.%5."/>
      <w:lvlJc w:val="left"/>
      <w:pPr>
        <w:ind w:left="2520" w:hanging="1080"/>
      </w:pPr>
      <w:rPr>
        <w:rFonts w:hint="default"/>
        <w:w w:val="102"/>
      </w:rPr>
    </w:lvl>
    <w:lvl w:ilvl="5">
      <w:start w:val="1"/>
      <w:numFmt w:val="decimal"/>
      <w:lvlText w:val="%1.%2.%3.%4.%5.%6."/>
      <w:lvlJc w:val="left"/>
      <w:pPr>
        <w:ind w:left="2880" w:hanging="1080"/>
      </w:pPr>
      <w:rPr>
        <w:rFonts w:hint="default"/>
        <w:w w:val="102"/>
      </w:rPr>
    </w:lvl>
    <w:lvl w:ilvl="6">
      <w:start w:val="1"/>
      <w:numFmt w:val="decimal"/>
      <w:lvlText w:val="%1.%2.%3.%4.%5.%6.%7."/>
      <w:lvlJc w:val="left"/>
      <w:pPr>
        <w:ind w:left="3600" w:hanging="1440"/>
      </w:pPr>
      <w:rPr>
        <w:rFonts w:hint="default"/>
        <w:w w:val="102"/>
      </w:rPr>
    </w:lvl>
    <w:lvl w:ilvl="7">
      <w:start w:val="1"/>
      <w:numFmt w:val="decimal"/>
      <w:lvlText w:val="%1.%2.%3.%4.%5.%6.%7.%8."/>
      <w:lvlJc w:val="left"/>
      <w:pPr>
        <w:ind w:left="3960" w:hanging="1440"/>
      </w:pPr>
      <w:rPr>
        <w:rFonts w:hint="default"/>
        <w:w w:val="102"/>
      </w:rPr>
    </w:lvl>
    <w:lvl w:ilvl="8">
      <w:start w:val="1"/>
      <w:numFmt w:val="decimal"/>
      <w:lvlText w:val="%1.%2.%3.%4.%5.%6.%7.%8.%9."/>
      <w:lvlJc w:val="left"/>
      <w:pPr>
        <w:ind w:left="4680" w:hanging="1800"/>
      </w:pPr>
      <w:rPr>
        <w:rFonts w:hint="default"/>
        <w:w w:val="102"/>
      </w:rPr>
    </w:lvl>
  </w:abstractNum>
  <w:abstractNum w:abstractNumId="12" w15:restartNumberingAfterBreak="0">
    <w:nsid w:val="47C344CD"/>
    <w:multiLevelType w:val="multilevel"/>
    <w:tmpl w:val="413859F0"/>
    <w:styleLink w:val="LFO17"/>
    <w:lvl w:ilvl="0">
      <w:start w:val="1"/>
      <w:numFmt w:val="decimal"/>
      <w:pStyle w:val="TXT"/>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8AB1E29"/>
    <w:multiLevelType w:val="multilevel"/>
    <w:tmpl w:val="631A490C"/>
    <w:lvl w:ilvl="0">
      <w:start w:val="5"/>
      <w:numFmt w:val="decimal"/>
      <w:lvlText w:val="%1."/>
      <w:lvlJc w:val="left"/>
      <w:pPr>
        <w:ind w:left="360" w:hanging="360"/>
      </w:pPr>
      <w:rPr>
        <w:rFonts w:hint="default"/>
        <w:w w:val="100"/>
      </w:rPr>
    </w:lvl>
    <w:lvl w:ilvl="1">
      <w:start w:val="1"/>
      <w:numFmt w:val="decimal"/>
      <w:lvlText w:val="%1.%2."/>
      <w:lvlJc w:val="left"/>
      <w:pPr>
        <w:ind w:left="1571" w:hanging="720"/>
      </w:pPr>
      <w:rPr>
        <w:rFonts w:hint="default"/>
        <w:w w:val="100"/>
      </w:rPr>
    </w:lvl>
    <w:lvl w:ilvl="2">
      <w:start w:val="1"/>
      <w:numFmt w:val="decimal"/>
      <w:lvlText w:val="%1.%2.%3."/>
      <w:lvlJc w:val="left"/>
      <w:pPr>
        <w:ind w:left="2422" w:hanging="720"/>
      </w:pPr>
      <w:rPr>
        <w:rFonts w:hint="default"/>
        <w:w w:val="100"/>
      </w:rPr>
    </w:lvl>
    <w:lvl w:ilvl="3">
      <w:start w:val="1"/>
      <w:numFmt w:val="decimal"/>
      <w:lvlText w:val="%1.%2.%3.%4."/>
      <w:lvlJc w:val="left"/>
      <w:pPr>
        <w:ind w:left="3633" w:hanging="1080"/>
      </w:pPr>
      <w:rPr>
        <w:rFonts w:hint="default"/>
        <w:w w:val="100"/>
      </w:rPr>
    </w:lvl>
    <w:lvl w:ilvl="4">
      <w:start w:val="1"/>
      <w:numFmt w:val="decimal"/>
      <w:lvlText w:val="%1.%2.%3.%4.%5."/>
      <w:lvlJc w:val="left"/>
      <w:pPr>
        <w:ind w:left="4484" w:hanging="1080"/>
      </w:pPr>
      <w:rPr>
        <w:rFonts w:hint="default"/>
        <w:w w:val="100"/>
      </w:rPr>
    </w:lvl>
    <w:lvl w:ilvl="5">
      <w:start w:val="1"/>
      <w:numFmt w:val="decimal"/>
      <w:lvlText w:val="%1.%2.%3.%4.%5.%6."/>
      <w:lvlJc w:val="left"/>
      <w:pPr>
        <w:ind w:left="5695" w:hanging="1440"/>
      </w:pPr>
      <w:rPr>
        <w:rFonts w:hint="default"/>
        <w:w w:val="100"/>
      </w:rPr>
    </w:lvl>
    <w:lvl w:ilvl="6">
      <w:start w:val="1"/>
      <w:numFmt w:val="decimal"/>
      <w:lvlText w:val="%1.%2.%3.%4.%5.%6.%7."/>
      <w:lvlJc w:val="left"/>
      <w:pPr>
        <w:ind w:left="6546" w:hanging="1440"/>
      </w:pPr>
      <w:rPr>
        <w:rFonts w:hint="default"/>
        <w:w w:val="100"/>
      </w:rPr>
    </w:lvl>
    <w:lvl w:ilvl="7">
      <w:start w:val="1"/>
      <w:numFmt w:val="decimal"/>
      <w:lvlText w:val="%1.%2.%3.%4.%5.%6.%7.%8."/>
      <w:lvlJc w:val="left"/>
      <w:pPr>
        <w:ind w:left="7757" w:hanging="1800"/>
      </w:pPr>
      <w:rPr>
        <w:rFonts w:hint="default"/>
        <w:w w:val="100"/>
      </w:rPr>
    </w:lvl>
    <w:lvl w:ilvl="8">
      <w:start w:val="1"/>
      <w:numFmt w:val="decimal"/>
      <w:lvlText w:val="%1.%2.%3.%4.%5.%6.%7.%8.%9."/>
      <w:lvlJc w:val="left"/>
      <w:pPr>
        <w:ind w:left="8608" w:hanging="1800"/>
      </w:pPr>
      <w:rPr>
        <w:rFonts w:hint="default"/>
        <w:w w:val="100"/>
      </w:rPr>
    </w:lvl>
  </w:abstractNum>
  <w:abstractNum w:abstractNumId="14" w15:restartNumberingAfterBreak="0">
    <w:nsid w:val="48F82301"/>
    <w:multiLevelType w:val="multilevel"/>
    <w:tmpl w:val="270AF38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09100A"/>
    <w:multiLevelType w:val="multilevel"/>
    <w:tmpl w:val="F02A238E"/>
    <w:lvl w:ilvl="0">
      <w:start w:val="4"/>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6" w15:restartNumberingAfterBreak="0">
    <w:nsid w:val="4D2C6327"/>
    <w:multiLevelType w:val="multilevel"/>
    <w:tmpl w:val="1982DAA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09943BD"/>
    <w:multiLevelType w:val="multilevel"/>
    <w:tmpl w:val="C43A590E"/>
    <w:styleLink w:val="Stilius1"/>
    <w:lvl w:ilvl="0">
      <w:start w:val="1"/>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45AF0"/>
    <w:multiLevelType w:val="hybridMultilevel"/>
    <w:tmpl w:val="6F709ABA"/>
    <w:lvl w:ilvl="0" w:tplc="AFEEF1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830A20"/>
    <w:multiLevelType w:val="multilevel"/>
    <w:tmpl w:val="5BBA5082"/>
    <w:styleLink w:val="LFO18"/>
    <w:lvl w:ilvl="0">
      <w:start w:val="4"/>
      <w:numFmt w:val="decimal"/>
      <w:pStyle w:val="1111Numeravimas"/>
      <w:lvlText w:val="%1."/>
      <w:lvlJc w:val="left"/>
      <w:rPr>
        <w:b w:val="0"/>
      </w:rPr>
    </w:lvl>
    <w:lvl w:ilvl="1">
      <w:start w:val="1"/>
      <w:numFmt w:val="decimal"/>
      <w:lvlText w:val="%1.%2."/>
      <w:lvlJc w:val="left"/>
      <w:pPr>
        <w:ind w:left="1854" w:firstLine="0"/>
      </w:pPr>
      <w:rPr>
        <w:b w:val="0"/>
      </w:rPr>
    </w:lvl>
    <w:lvl w:ilvl="2">
      <w:start w:val="1"/>
      <w:numFmt w:val="decimal"/>
      <w:lvlText w:val="%1.%2.%3."/>
      <w:lvlJc w:val="left"/>
      <w:pPr>
        <w:ind w:left="3708" w:firstLine="0"/>
      </w:pPr>
      <w:rPr>
        <w:rFonts w:ascii="Times New Roman" w:hAnsi="Times New Roman" w:cs="Times New Roman"/>
      </w:rPr>
    </w:lvl>
    <w:lvl w:ilvl="3">
      <w:start w:val="1"/>
      <w:numFmt w:val="decimal"/>
      <w:lvlText w:val="%1.%2.%3.%4."/>
      <w:lvlJc w:val="left"/>
      <w:pPr>
        <w:ind w:left="5562" w:firstLine="0"/>
      </w:pPr>
    </w:lvl>
    <w:lvl w:ilvl="4">
      <w:start w:val="1"/>
      <w:numFmt w:val="decimal"/>
      <w:lvlText w:val="%1.%2.%3.%4.%5."/>
      <w:lvlJc w:val="left"/>
      <w:pPr>
        <w:ind w:left="7416" w:firstLine="0"/>
      </w:pPr>
    </w:lvl>
    <w:lvl w:ilvl="5">
      <w:start w:val="1"/>
      <w:numFmt w:val="decimal"/>
      <w:lvlText w:val="%1.%2.%3.%4.%5.%6."/>
      <w:lvlJc w:val="left"/>
      <w:pPr>
        <w:ind w:left="9270" w:firstLine="0"/>
      </w:pPr>
    </w:lvl>
    <w:lvl w:ilvl="6">
      <w:start w:val="1"/>
      <w:numFmt w:val="decimal"/>
      <w:lvlText w:val="%1.%2.%3.%4.%5.%6.%7."/>
      <w:lvlJc w:val="left"/>
      <w:pPr>
        <w:ind w:left="11124" w:firstLine="0"/>
      </w:pPr>
    </w:lvl>
    <w:lvl w:ilvl="7">
      <w:start w:val="1"/>
      <w:numFmt w:val="decimal"/>
      <w:lvlText w:val="%1.%2.%3.%4.%5.%6.%7.%8."/>
      <w:lvlJc w:val="left"/>
      <w:pPr>
        <w:ind w:left="12978" w:firstLine="0"/>
      </w:pPr>
    </w:lvl>
    <w:lvl w:ilvl="8">
      <w:start w:val="1"/>
      <w:numFmt w:val="decimal"/>
      <w:lvlText w:val="%1.%2.%3.%4.%5.%6.%7.%8.%9."/>
      <w:lvlJc w:val="left"/>
      <w:pPr>
        <w:ind w:left="14832" w:firstLine="0"/>
      </w:pPr>
    </w:lvl>
  </w:abstractNum>
  <w:abstractNum w:abstractNumId="20" w15:restartNumberingAfterBreak="0">
    <w:nsid w:val="63A32C04"/>
    <w:multiLevelType w:val="multilevel"/>
    <w:tmpl w:val="B5C6128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97D3CA1"/>
    <w:multiLevelType w:val="multilevel"/>
    <w:tmpl w:val="08528BB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2D71F3"/>
    <w:multiLevelType w:val="multilevel"/>
    <w:tmpl w:val="7D769318"/>
    <w:styleLink w:val="LFO1"/>
    <w:lvl w:ilvl="0">
      <w:start w:val="1"/>
      <w:numFmt w:val="decimal"/>
      <w:pStyle w:val="Style1"/>
      <w:lvlText w:val="%1."/>
      <w:lvlJc w:val="left"/>
      <w:pPr>
        <w:ind w:left="2268" w:firstLine="0"/>
      </w:pPr>
      <w:rPr>
        <w:b/>
        <w:i w:val="0"/>
        <w:sz w:val="24"/>
      </w:rPr>
    </w:lvl>
    <w:lvl w:ilvl="1">
      <w:start w:val="1"/>
      <w:numFmt w:val="decimal"/>
      <w:lvlText w:val="%1.%2."/>
      <w:lvlJc w:val="left"/>
      <w:pPr>
        <w:ind w:left="720" w:firstLine="0"/>
      </w:pPr>
      <w:rPr>
        <w:b w:val="0"/>
        <w:i w:val="0"/>
        <w:strike w:val="0"/>
        <w:dstrike w:val="0"/>
        <w:sz w:val="24"/>
        <w:szCs w:val="24"/>
      </w:rPr>
    </w:lvl>
    <w:lvl w:ilvl="2">
      <w:start w:val="1"/>
      <w:numFmt w:val="decimal"/>
      <w:lvlText w:val="%1.%2.%3."/>
      <w:lvlJc w:val="left"/>
      <w:pPr>
        <w:ind w:left="1077"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6EFD2903"/>
    <w:multiLevelType w:val="multilevel"/>
    <w:tmpl w:val="1160FD8C"/>
    <w:lvl w:ilvl="0">
      <w:start w:val="1"/>
      <w:numFmt w:val="upperRoman"/>
      <w:lvlText w:val="%1."/>
      <w:lvlJc w:val="left"/>
      <w:pPr>
        <w:ind w:left="4264" w:hanging="720"/>
      </w:pPr>
      <w:rPr>
        <w:rFonts w:ascii="Times New Roman" w:hAnsi="Times New Roman" w:cs="Times New Roman"/>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EF303CB"/>
    <w:multiLevelType w:val="multilevel"/>
    <w:tmpl w:val="7654DCD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10"/>
  </w:num>
  <w:num w:numId="3">
    <w:abstractNumId w:val="17"/>
  </w:num>
  <w:num w:numId="4">
    <w:abstractNumId w:val="22"/>
  </w:num>
  <w:num w:numId="5">
    <w:abstractNumId w:val="12"/>
  </w:num>
  <w:num w:numId="6">
    <w:abstractNumId w:val="19"/>
  </w:num>
  <w:num w:numId="7">
    <w:abstractNumId w:val="0"/>
  </w:num>
  <w:num w:numId="8">
    <w:abstractNumId w:val="7"/>
  </w:num>
  <w:num w:numId="9">
    <w:abstractNumId w:val="23"/>
  </w:num>
  <w:num w:numId="10">
    <w:abstractNumId w:val="11"/>
  </w:num>
  <w:num w:numId="11">
    <w:abstractNumId w:val="1"/>
  </w:num>
  <w:num w:numId="12">
    <w:abstractNumId w:val="8"/>
  </w:num>
  <w:num w:numId="13">
    <w:abstractNumId w:val="15"/>
  </w:num>
  <w:num w:numId="14">
    <w:abstractNumId w:val="14"/>
  </w:num>
  <w:num w:numId="15">
    <w:abstractNumId w:val="20"/>
  </w:num>
  <w:num w:numId="16">
    <w:abstractNumId w:val="18"/>
  </w:num>
  <w:num w:numId="17">
    <w:abstractNumId w:val="21"/>
  </w:num>
  <w:num w:numId="18">
    <w:abstractNumId w:val="2"/>
  </w:num>
  <w:num w:numId="19">
    <w:abstractNumId w:val="6"/>
  </w:num>
  <w:num w:numId="20">
    <w:abstractNumId w:val="9"/>
  </w:num>
  <w:num w:numId="21">
    <w:abstractNumId w:val="13"/>
  </w:num>
  <w:num w:numId="22">
    <w:abstractNumId w:val="24"/>
  </w:num>
  <w:num w:numId="23">
    <w:abstractNumId w:val="5"/>
  </w:num>
  <w:num w:numId="24">
    <w:abstractNumId w:val="16"/>
  </w:num>
  <w:num w:numId="25">
    <w:abstractNumId w:val="3"/>
  </w:num>
  <w:num w:numId="26">
    <w:abstractNumId w:val="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abstractNumId w:val="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6D"/>
    <w:rsid w:val="00002527"/>
    <w:rsid w:val="0000280D"/>
    <w:rsid w:val="00010D49"/>
    <w:rsid w:val="00016168"/>
    <w:rsid w:val="00021533"/>
    <w:rsid w:val="000378E6"/>
    <w:rsid w:val="000414D6"/>
    <w:rsid w:val="000479D5"/>
    <w:rsid w:val="00067AEA"/>
    <w:rsid w:val="00071497"/>
    <w:rsid w:val="00074A7B"/>
    <w:rsid w:val="00077F19"/>
    <w:rsid w:val="0008242A"/>
    <w:rsid w:val="00083AC1"/>
    <w:rsid w:val="00083D43"/>
    <w:rsid w:val="00092C03"/>
    <w:rsid w:val="00095C11"/>
    <w:rsid w:val="00095E1C"/>
    <w:rsid w:val="000E1B79"/>
    <w:rsid w:val="000F317D"/>
    <w:rsid w:val="001021FF"/>
    <w:rsid w:val="001038CC"/>
    <w:rsid w:val="00120524"/>
    <w:rsid w:val="00125C93"/>
    <w:rsid w:val="00132888"/>
    <w:rsid w:val="00135BCA"/>
    <w:rsid w:val="0016276A"/>
    <w:rsid w:val="00165194"/>
    <w:rsid w:val="00181DEF"/>
    <w:rsid w:val="001A19EB"/>
    <w:rsid w:val="001B3582"/>
    <w:rsid w:val="001B7789"/>
    <w:rsid w:val="001C52C2"/>
    <w:rsid w:val="001D060C"/>
    <w:rsid w:val="001D124F"/>
    <w:rsid w:val="002038D1"/>
    <w:rsid w:val="00223233"/>
    <w:rsid w:val="00230F64"/>
    <w:rsid w:val="00234DB8"/>
    <w:rsid w:val="00241118"/>
    <w:rsid w:val="00244072"/>
    <w:rsid w:val="0025635B"/>
    <w:rsid w:val="002568B6"/>
    <w:rsid w:val="0027116F"/>
    <w:rsid w:val="0029003E"/>
    <w:rsid w:val="002A3313"/>
    <w:rsid w:val="002A39BB"/>
    <w:rsid w:val="002A6310"/>
    <w:rsid w:val="002A74DB"/>
    <w:rsid w:val="002B17E2"/>
    <w:rsid w:val="002B2A89"/>
    <w:rsid w:val="002C5F2C"/>
    <w:rsid w:val="002C63C1"/>
    <w:rsid w:val="002D4CEC"/>
    <w:rsid w:val="002F3AFB"/>
    <w:rsid w:val="00306C3D"/>
    <w:rsid w:val="00313110"/>
    <w:rsid w:val="00314265"/>
    <w:rsid w:val="003205AD"/>
    <w:rsid w:val="0032614C"/>
    <w:rsid w:val="00326BDB"/>
    <w:rsid w:val="00327DC7"/>
    <w:rsid w:val="00346EA4"/>
    <w:rsid w:val="0035253F"/>
    <w:rsid w:val="00354140"/>
    <w:rsid w:val="003723EF"/>
    <w:rsid w:val="003820FF"/>
    <w:rsid w:val="003861E0"/>
    <w:rsid w:val="00393EE3"/>
    <w:rsid w:val="003A25BC"/>
    <w:rsid w:val="003B49D0"/>
    <w:rsid w:val="003C05B5"/>
    <w:rsid w:val="003C68BA"/>
    <w:rsid w:val="003D4ADD"/>
    <w:rsid w:val="003E10EF"/>
    <w:rsid w:val="003E1DA0"/>
    <w:rsid w:val="003F2873"/>
    <w:rsid w:val="00420265"/>
    <w:rsid w:val="00430A83"/>
    <w:rsid w:val="004317CF"/>
    <w:rsid w:val="00440395"/>
    <w:rsid w:val="0044248F"/>
    <w:rsid w:val="004424EB"/>
    <w:rsid w:val="00446B42"/>
    <w:rsid w:val="004718FA"/>
    <w:rsid w:val="0047316B"/>
    <w:rsid w:val="00492010"/>
    <w:rsid w:val="0049406F"/>
    <w:rsid w:val="004C0BE0"/>
    <w:rsid w:val="004C30D3"/>
    <w:rsid w:val="004C5C36"/>
    <w:rsid w:val="004C76E0"/>
    <w:rsid w:val="004D1C78"/>
    <w:rsid w:val="004E5279"/>
    <w:rsid w:val="0050013E"/>
    <w:rsid w:val="0051195C"/>
    <w:rsid w:val="00515CE0"/>
    <w:rsid w:val="00534D29"/>
    <w:rsid w:val="00541945"/>
    <w:rsid w:val="00544FDD"/>
    <w:rsid w:val="005732FC"/>
    <w:rsid w:val="00582017"/>
    <w:rsid w:val="0058430D"/>
    <w:rsid w:val="00587C25"/>
    <w:rsid w:val="00594A2F"/>
    <w:rsid w:val="005A7354"/>
    <w:rsid w:val="005B4D3E"/>
    <w:rsid w:val="005C006F"/>
    <w:rsid w:val="005F1755"/>
    <w:rsid w:val="005F6F6D"/>
    <w:rsid w:val="00610B4A"/>
    <w:rsid w:val="00612FB4"/>
    <w:rsid w:val="006257FA"/>
    <w:rsid w:val="006377AA"/>
    <w:rsid w:val="00676E9A"/>
    <w:rsid w:val="006B0E19"/>
    <w:rsid w:val="006B49EE"/>
    <w:rsid w:val="006B749E"/>
    <w:rsid w:val="006E0E5E"/>
    <w:rsid w:val="006E38BC"/>
    <w:rsid w:val="006E514A"/>
    <w:rsid w:val="006E6397"/>
    <w:rsid w:val="00700817"/>
    <w:rsid w:val="0070292D"/>
    <w:rsid w:val="00704800"/>
    <w:rsid w:val="007076A4"/>
    <w:rsid w:val="00711727"/>
    <w:rsid w:val="00712196"/>
    <w:rsid w:val="007255C7"/>
    <w:rsid w:val="00732157"/>
    <w:rsid w:val="0073462C"/>
    <w:rsid w:val="0073699C"/>
    <w:rsid w:val="00742CBF"/>
    <w:rsid w:val="00747895"/>
    <w:rsid w:val="00747DED"/>
    <w:rsid w:val="00763202"/>
    <w:rsid w:val="00763AAB"/>
    <w:rsid w:val="00780411"/>
    <w:rsid w:val="00780660"/>
    <w:rsid w:val="007831B1"/>
    <w:rsid w:val="007831F1"/>
    <w:rsid w:val="007849B9"/>
    <w:rsid w:val="00795EFB"/>
    <w:rsid w:val="00796616"/>
    <w:rsid w:val="007A1DCE"/>
    <w:rsid w:val="007B731F"/>
    <w:rsid w:val="007C5561"/>
    <w:rsid w:val="007D4759"/>
    <w:rsid w:val="007F7412"/>
    <w:rsid w:val="008136A6"/>
    <w:rsid w:val="00816232"/>
    <w:rsid w:val="008378EE"/>
    <w:rsid w:val="00843C3F"/>
    <w:rsid w:val="008546C9"/>
    <w:rsid w:val="00854D0C"/>
    <w:rsid w:val="008564EB"/>
    <w:rsid w:val="00857E83"/>
    <w:rsid w:val="0086192D"/>
    <w:rsid w:val="0088232D"/>
    <w:rsid w:val="00885F7E"/>
    <w:rsid w:val="00887686"/>
    <w:rsid w:val="0089633D"/>
    <w:rsid w:val="008B2AB9"/>
    <w:rsid w:val="008C693A"/>
    <w:rsid w:val="008D0D1A"/>
    <w:rsid w:val="008D3B94"/>
    <w:rsid w:val="008E4616"/>
    <w:rsid w:val="008E71CD"/>
    <w:rsid w:val="008F6173"/>
    <w:rsid w:val="00920229"/>
    <w:rsid w:val="00943CB6"/>
    <w:rsid w:val="00954C91"/>
    <w:rsid w:val="00955FC3"/>
    <w:rsid w:val="009814DA"/>
    <w:rsid w:val="009849DF"/>
    <w:rsid w:val="009978DF"/>
    <w:rsid w:val="009B008F"/>
    <w:rsid w:val="009C6591"/>
    <w:rsid w:val="009D2F2D"/>
    <w:rsid w:val="00A15925"/>
    <w:rsid w:val="00A40B30"/>
    <w:rsid w:val="00A44B4C"/>
    <w:rsid w:val="00A600E5"/>
    <w:rsid w:val="00AA3F0C"/>
    <w:rsid w:val="00AA5CBD"/>
    <w:rsid w:val="00AA68E1"/>
    <w:rsid w:val="00AA7446"/>
    <w:rsid w:val="00AB066F"/>
    <w:rsid w:val="00AB5C46"/>
    <w:rsid w:val="00AE29F6"/>
    <w:rsid w:val="00AF5262"/>
    <w:rsid w:val="00AF7805"/>
    <w:rsid w:val="00B24B35"/>
    <w:rsid w:val="00B5071F"/>
    <w:rsid w:val="00B527B7"/>
    <w:rsid w:val="00B60A4F"/>
    <w:rsid w:val="00BA34C9"/>
    <w:rsid w:val="00BB5AC9"/>
    <w:rsid w:val="00BC3374"/>
    <w:rsid w:val="00C012EB"/>
    <w:rsid w:val="00C14191"/>
    <w:rsid w:val="00C17949"/>
    <w:rsid w:val="00C44902"/>
    <w:rsid w:val="00C50304"/>
    <w:rsid w:val="00C507CA"/>
    <w:rsid w:val="00C5663D"/>
    <w:rsid w:val="00C61B85"/>
    <w:rsid w:val="00C86277"/>
    <w:rsid w:val="00CA77A6"/>
    <w:rsid w:val="00CB7FCB"/>
    <w:rsid w:val="00CC2262"/>
    <w:rsid w:val="00CC3506"/>
    <w:rsid w:val="00CD225E"/>
    <w:rsid w:val="00CF00E3"/>
    <w:rsid w:val="00CF3CE9"/>
    <w:rsid w:val="00CF4D53"/>
    <w:rsid w:val="00CF58E5"/>
    <w:rsid w:val="00D15648"/>
    <w:rsid w:val="00D15A0D"/>
    <w:rsid w:val="00D40767"/>
    <w:rsid w:val="00D41379"/>
    <w:rsid w:val="00D42A4E"/>
    <w:rsid w:val="00D435B1"/>
    <w:rsid w:val="00D4737E"/>
    <w:rsid w:val="00D519BF"/>
    <w:rsid w:val="00D56372"/>
    <w:rsid w:val="00D73C7C"/>
    <w:rsid w:val="00D91299"/>
    <w:rsid w:val="00DA3CC2"/>
    <w:rsid w:val="00DA5924"/>
    <w:rsid w:val="00DB49DD"/>
    <w:rsid w:val="00DD31C6"/>
    <w:rsid w:val="00DD5255"/>
    <w:rsid w:val="00DF0757"/>
    <w:rsid w:val="00E01313"/>
    <w:rsid w:val="00E13D61"/>
    <w:rsid w:val="00E2238F"/>
    <w:rsid w:val="00E254AC"/>
    <w:rsid w:val="00E36130"/>
    <w:rsid w:val="00E36FE0"/>
    <w:rsid w:val="00E47BC4"/>
    <w:rsid w:val="00E52C08"/>
    <w:rsid w:val="00E53814"/>
    <w:rsid w:val="00E553A9"/>
    <w:rsid w:val="00E71BB5"/>
    <w:rsid w:val="00E7428E"/>
    <w:rsid w:val="00E74B8A"/>
    <w:rsid w:val="00E765BE"/>
    <w:rsid w:val="00E80100"/>
    <w:rsid w:val="00E824EA"/>
    <w:rsid w:val="00E838DB"/>
    <w:rsid w:val="00E941A5"/>
    <w:rsid w:val="00EA1136"/>
    <w:rsid w:val="00EA3E36"/>
    <w:rsid w:val="00EB09FB"/>
    <w:rsid w:val="00EB7644"/>
    <w:rsid w:val="00EC67CB"/>
    <w:rsid w:val="00ED2C15"/>
    <w:rsid w:val="00EE151F"/>
    <w:rsid w:val="00EE3235"/>
    <w:rsid w:val="00EE33CF"/>
    <w:rsid w:val="00EF00CA"/>
    <w:rsid w:val="00EF124A"/>
    <w:rsid w:val="00F13DF6"/>
    <w:rsid w:val="00F208BE"/>
    <w:rsid w:val="00F2586E"/>
    <w:rsid w:val="00F3121F"/>
    <w:rsid w:val="00F61719"/>
    <w:rsid w:val="00F670F4"/>
    <w:rsid w:val="00F77184"/>
    <w:rsid w:val="00F95B30"/>
    <w:rsid w:val="00FA6373"/>
    <w:rsid w:val="00FC7FF7"/>
    <w:rsid w:val="00FD1A3C"/>
    <w:rsid w:val="00FD3BF1"/>
    <w:rsid w:val="00FE3E1F"/>
    <w:rsid w:val="00FE3F3B"/>
    <w:rsid w:val="00FE5578"/>
    <w:rsid w:val="00FF3A45"/>
    <w:rsid w:val="00FF5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E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lang w:eastAsia="en-US"/>
    </w:rPr>
  </w:style>
  <w:style w:type="paragraph" w:styleId="Heading1">
    <w:name w:val="heading 1"/>
    <w:basedOn w:val="Normal"/>
    <w:next w:val="Normal"/>
    <w:pPr>
      <w:keepNext/>
      <w:jc w:val="center"/>
      <w:outlineLvl w:val="0"/>
    </w:pPr>
    <w:rPr>
      <w:b/>
      <w:bCs/>
    </w:rPr>
  </w:style>
  <w:style w:type="paragraph" w:styleId="Heading2">
    <w:name w:val="heading 2"/>
    <w:basedOn w:val="Normal"/>
    <w:next w:val="Normal"/>
    <w:pPr>
      <w:jc w:val="both"/>
      <w:outlineLvl w:val="1"/>
    </w:pPr>
    <w:rPr>
      <w:szCs w:val="20"/>
      <w:lang w:eastAsia="lt-LT"/>
    </w:rPr>
  </w:style>
  <w:style w:type="paragraph" w:styleId="Heading3">
    <w:name w:val="heading 3"/>
    <w:basedOn w:val="Normal"/>
    <w:next w:val="Normal"/>
    <w:pPr>
      <w:keepNext/>
      <w:jc w:val="both"/>
      <w:outlineLvl w:val="2"/>
    </w:pPr>
    <w:rPr>
      <w:szCs w:val="20"/>
      <w:lang w:eastAsia="lt-LT"/>
    </w:rPr>
  </w:style>
  <w:style w:type="paragraph" w:styleId="Heading4">
    <w:name w:val="heading 4"/>
    <w:basedOn w:val="Normal"/>
    <w:next w:val="Normal"/>
    <w:pPr>
      <w:keepNext/>
      <w:outlineLvl w:val="3"/>
    </w:pPr>
    <w:rPr>
      <w:b/>
      <w:sz w:val="44"/>
      <w:szCs w:val="20"/>
      <w:lang w:eastAsia="lt-LT"/>
    </w:rPr>
  </w:style>
  <w:style w:type="paragraph" w:styleId="Heading5">
    <w:name w:val="heading 5"/>
    <w:basedOn w:val="Normal"/>
    <w:next w:val="Normal"/>
    <w:pPr>
      <w:keepNext/>
      <w:outlineLvl w:val="4"/>
    </w:pPr>
    <w:rPr>
      <w:b/>
      <w:sz w:val="40"/>
      <w:szCs w:val="20"/>
      <w:lang w:eastAsia="lt-LT"/>
    </w:rPr>
  </w:style>
  <w:style w:type="paragraph" w:styleId="Heading6">
    <w:name w:val="heading 6"/>
    <w:basedOn w:val="Normal"/>
    <w:next w:val="Normal"/>
    <w:pPr>
      <w:keepNext/>
      <w:outlineLvl w:val="5"/>
    </w:pPr>
    <w:rPr>
      <w:b/>
      <w:sz w:val="36"/>
      <w:szCs w:val="20"/>
      <w:lang w:eastAsia="lt-LT"/>
    </w:rPr>
  </w:style>
  <w:style w:type="paragraph" w:styleId="Heading7">
    <w:name w:val="heading 7"/>
    <w:basedOn w:val="Normal"/>
    <w:next w:val="Normal"/>
    <w:pPr>
      <w:keepNext/>
      <w:outlineLvl w:val="6"/>
    </w:pPr>
    <w:rPr>
      <w:sz w:val="48"/>
      <w:szCs w:val="20"/>
      <w:lang w:eastAsia="lt-LT"/>
    </w:rPr>
  </w:style>
  <w:style w:type="paragraph" w:styleId="Heading8">
    <w:name w:val="heading 8"/>
    <w:basedOn w:val="Normal"/>
    <w:next w:val="Normal"/>
    <w:pPr>
      <w:keepNext/>
      <w:outlineLvl w:val="7"/>
    </w:pPr>
    <w:rPr>
      <w:b/>
      <w:sz w:val="18"/>
      <w:szCs w:val="20"/>
      <w:lang w:eastAsia="lt-LT"/>
    </w:rPr>
  </w:style>
  <w:style w:type="paragraph" w:styleId="Heading9">
    <w:name w:val="heading 9"/>
    <w:basedOn w:val="Normal"/>
    <w:next w:val="Normal"/>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yle2">
    <w:name w:val="Style2"/>
    <w:basedOn w:val="Normal"/>
    <w:next w:val="Normal"/>
    <w:pPr>
      <w:numPr>
        <w:numId w:val="1"/>
      </w:numPr>
      <w:snapToGrid w:val="0"/>
      <w:spacing w:before="120" w:after="120"/>
      <w:jc w:val="both"/>
      <w:outlineLvl w:val="0"/>
    </w:pPr>
    <w:rPr>
      <w:lang w:eastAsia="lt-LT"/>
    </w:rPr>
  </w:style>
  <w:style w:type="paragraph" w:customStyle="1" w:styleId="StiliusAntrat2Tarpaitarpeilui15eiluts">
    <w:name w:val="Stilius Antraštė 2 + Tarpai tarp eilučių:  1.5 eilutės"/>
    <w:basedOn w:val="Heading2"/>
    <w:pPr>
      <w:tabs>
        <w:tab w:val="left" w:pos="0"/>
      </w:tabs>
      <w:ind w:left="180" w:firstLine="720"/>
    </w:pPr>
  </w:style>
  <w:style w:type="paragraph" w:styleId="Header">
    <w:name w:val="header"/>
    <w:basedOn w:val="Normal"/>
    <w:pPr>
      <w:widowControl w:val="0"/>
      <w:tabs>
        <w:tab w:val="center" w:pos="4153"/>
        <w:tab w:val="right" w:pos="8306"/>
      </w:tabs>
      <w:spacing w:after="20"/>
      <w:jc w:val="both"/>
    </w:pPr>
    <w:rPr>
      <w:szCs w:val="20"/>
      <w:lang w:eastAsia="lt-LT"/>
    </w:rPr>
  </w:style>
  <w:style w:type="paragraph" w:customStyle="1" w:styleId="BodyText1">
    <w:name w:val="Body Text1"/>
    <w:pPr>
      <w:suppressAutoHyphens/>
      <w:snapToGrid w:val="0"/>
      <w:ind w:firstLine="312"/>
      <w:jc w:val="both"/>
    </w:pPr>
    <w:rPr>
      <w:rFonts w:ascii="TimesLT" w:hAnsi="TimesLT"/>
      <w:lang w:val="en-US" w:eastAsia="en-US"/>
    </w:rPr>
  </w:style>
  <w:style w:type="paragraph" w:customStyle="1" w:styleId="CentrBoldm">
    <w:name w:val="CentrBoldm"/>
    <w:basedOn w:val="Normal"/>
    <w:pPr>
      <w:autoSpaceDE w:val="0"/>
      <w:jc w:val="center"/>
    </w:pPr>
    <w:rPr>
      <w:rFonts w:ascii="TimesLT" w:hAnsi="TimesLT"/>
      <w:b/>
      <w:bCs/>
      <w:sz w:val="20"/>
      <w:lang w:val="en-US"/>
    </w:rPr>
  </w:style>
  <w:style w:type="paragraph" w:styleId="BodyText">
    <w:name w:val="Body Text"/>
    <w:basedOn w:val="Normal"/>
    <w:pPr>
      <w:spacing w:after="120" w:line="276" w:lineRule="auto"/>
    </w:pPr>
    <w:rPr>
      <w:rFonts w:eastAsia="Calibri"/>
      <w:szCs w:val="22"/>
    </w:rPr>
  </w:style>
  <w:style w:type="paragraph" w:styleId="BodyTextIndent">
    <w:name w:val="Body Text Indent"/>
    <w:basedOn w:val="Normal"/>
    <w:pPr>
      <w:ind w:firstLine="851"/>
      <w:jc w:val="both"/>
    </w:pPr>
  </w:style>
  <w:style w:type="character" w:customStyle="1" w:styleId="Char11">
    <w:name w:val="Char11"/>
    <w:rPr>
      <w:rFonts w:eastAsia="Times New Roman" w:cs="Times New Roman"/>
      <w:b/>
      <w:sz w:val="36"/>
      <w:szCs w:val="20"/>
      <w:lang w:eastAsia="lt-LT"/>
    </w:rPr>
  </w:style>
  <w:style w:type="paragraph" w:styleId="BodyTextIndent3">
    <w:name w:val="Body Text Indent 3"/>
    <w:basedOn w:val="Normal"/>
    <w:pPr>
      <w:tabs>
        <w:tab w:val="left" w:pos="4536"/>
      </w:tabs>
      <w:ind w:firstLine="2268"/>
      <w:jc w:val="both"/>
    </w:pPr>
    <w:rPr>
      <w:rFonts w:eastAsia="Calibri"/>
      <w:szCs w:val="22"/>
    </w:rPr>
  </w:style>
  <w:style w:type="paragraph" w:styleId="Footer">
    <w:name w:val="footer"/>
    <w:basedOn w:val="Normal"/>
    <w:uiPriority w:val="99"/>
    <w:pPr>
      <w:tabs>
        <w:tab w:val="center" w:pos="4320"/>
        <w:tab w:val="right" w:pos="8640"/>
      </w:tabs>
    </w:pPr>
    <w:rPr>
      <w:szCs w:val="20"/>
      <w:lang w:eastAsia="lt-LT"/>
    </w:rPr>
  </w:style>
  <w:style w:type="character" w:styleId="Hyperlink">
    <w:name w:val="Hyperlink"/>
    <w:aliases w:val="Alna"/>
    <w:uiPriority w:val="99"/>
    <w:rPr>
      <w:color w:val="0000FF"/>
      <w:u w:val="single"/>
    </w:rPr>
  </w:style>
  <w:style w:type="paragraph" w:styleId="BodyTextIndent2">
    <w:name w:val="Body Text Indent 2"/>
    <w:basedOn w:val="Normal"/>
    <w:pPr>
      <w:ind w:firstLine="851"/>
      <w:jc w:val="both"/>
    </w:pPr>
    <w:rPr>
      <w:rFonts w:eastAsia="Calibri"/>
      <w:i/>
      <w:color w:val="FF0000"/>
    </w:rPr>
  </w:style>
  <w:style w:type="paragraph" w:customStyle="1" w:styleId="Style1">
    <w:name w:val="Style1"/>
    <w:basedOn w:val="Normal"/>
    <w:next w:val="Normal"/>
    <w:qFormat/>
    <w:pPr>
      <w:numPr>
        <w:numId w:val="4"/>
      </w:numPr>
      <w:spacing w:before="360" w:after="240"/>
    </w:pPr>
    <w:rPr>
      <w:b/>
      <w:bCs/>
      <w:szCs w:val="20"/>
      <w:lang w:eastAsia="lt-LT"/>
    </w:rPr>
  </w:style>
  <w:style w:type="paragraph" w:customStyle="1" w:styleId="Style3">
    <w:name w:val="Style3"/>
    <w:basedOn w:val="Style2"/>
    <w:pPr>
      <w:numPr>
        <w:numId w:val="0"/>
      </w:numPr>
      <w:tabs>
        <w:tab w:val="left" w:pos="360"/>
        <w:tab w:val="left" w:pos="1798"/>
      </w:tabs>
      <w:spacing w:before="240"/>
      <w:ind w:left="1798" w:hanging="720"/>
    </w:pPr>
  </w:style>
  <w:style w:type="paragraph" w:customStyle="1" w:styleId="xl42">
    <w:name w:val="xl42"/>
    <w:basedOn w:val="Normal"/>
    <w:pPr>
      <w:spacing w:before="100" w:after="100"/>
      <w:jc w:val="center"/>
      <w:textAlignment w:val="center"/>
    </w:pPr>
    <w:rPr>
      <w:rFonts w:eastAsia="Arial Unicode MS"/>
      <w:sz w:val="22"/>
      <w:szCs w:val="22"/>
      <w:lang w:val="en-GB"/>
    </w:rPr>
  </w:style>
  <w:style w:type="paragraph" w:customStyle="1" w:styleId="Point1">
    <w:name w:val="Point 1"/>
    <w:basedOn w:val="Normal"/>
    <w:pPr>
      <w:spacing w:before="120" w:after="120"/>
      <w:ind w:left="1418" w:hanging="567"/>
      <w:jc w:val="both"/>
    </w:pPr>
    <w:rPr>
      <w:szCs w:val="20"/>
      <w:lang w:val="en-GB"/>
    </w:rPr>
  </w:style>
  <w:style w:type="paragraph" w:customStyle="1" w:styleId="xl75">
    <w:name w:val="xl75"/>
    <w:basedOn w:val="Normal"/>
    <w:pPr>
      <w:spacing w:before="100" w:after="100"/>
      <w:jc w:val="center"/>
      <w:textAlignment w:val="center"/>
    </w:pPr>
    <w:rPr>
      <w:rFonts w:ascii="Arial Unicode MS" w:eastAsia="Arial Unicode MS" w:hAnsi="Arial Unicode MS" w:cs="Arial Unicode MS"/>
      <w:lang w:val="en-GB"/>
    </w:rPr>
  </w:style>
  <w:style w:type="paragraph" w:styleId="BodyText2">
    <w:name w:val="Body Text 2"/>
    <w:basedOn w:val="Normal"/>
    <w:pPr>
      <w:tabs>
        <w:tab w:val="left" w:pos="720"/>
      </w:tabs>
      <w:jc w:val="both"/>
    </w:pPr>
    <w:rPr>
      <w:color w:val="FF0000"/>
    </w:rPr>
  </w:style>
  <w:style w:type="character" w:styleId="FollowedHyperlink">
    <w:name w:val="FollowedHyperlink"/>
    <w:rPr>
      <w:color w:val="800080"/>
      <w:u w:val="single"/>
    </w:rPr>
  </w:style>
  <w:style w:type="paragraph" w:styleId="BodyText3">
    <w:name w:val="Body Text 3"/>
    <w:basedOn w:val="Normal"/>
    <w:pPr>
      <w:tabs>
        <w:tab w:val="left" w:pos="720"/>
      </w:tabs>
      <w:jc w:val="both"/>
    </w:p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lang w:val="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lang w:val="en-GB"/>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lang w:val="en-GB"/>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lang w:val="en-GB"/>
    </w:rPr>
  </w:style>
  <w:style w:type="character" w:styleId="CommentReference">
    <w:name w:val="annotation reference"/>
    <w:uiPriority w:val="99"/>
    <w:rPr>
      <w:sz w:val="16"/>
      <w:szCs w:val="16"/>
    </w:rPr>
  </w:style>
  <w:style w:type="paragraph" w:styleId="CommentText">
    <w:name w:val="annotation text"/>
    <w:aliases w:val="Diagrama Diagrama Diagrama Diagrama,Diagrama Diagrama Diagrama,Diagrama Diagrama"/>
    <w:basedOn w:val="Normal"/>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DiagramaCharCharDiagrama">
    <w:name w:val="Diagrama Char Char Diagrama"/>
    <w:basedOn w:val="Normal"/>
    <w:pPr>
      <w:spacing w:after="160" w:line="240" w:lineRule="exact"/>
    </w:pPr>
    <w:rPr>
      <w:rFonts w:ascii="Tahoma" w:hAnsi="Tahoma"/>
      <w:sz w:val="20"/>
      <w:szCs w:val="20"/>
      <w:lang w:val="en-US"/>
    </w:rPr>
  </w:style>
  <w:style w:type="paragraph" w:styleId="TOC1">
    <w:name w:val="toc 1"/>
    <w:basedOn w:val="Normal"/>
    <w:next w:val="Normal"/>
    <w:autoRedefine/>
    <w:uiPriority w:val="39"/>
    <w:pPr>
      <w:tabs>
        <w:tab w:val="left" w:pos="720"/>
        <w:tab w:val="right" w:leader="dot" w:pos="9798"/>
      </w:tabs>
    </w:pPr>
  </w:style>
  <w:style w:type="paragraph" w:styleId="TOC2">
    <w:name w:val="toc 2"/>
    <w:basedOn w:val="Normal"/>
    <w:next w:val="Normal"/>
    <w:autoRedefine/>
    <w:pPr>
      <w:ind w:left="240"/>
    </w:pPr>
  </w:style>
  <w:style w:type="character" w:styleId="PageNumber">
    <w:name w:val="page number"/>
    <w:basedOn w:val="DefaultParagraphFont"/>
  </w:style>
  <w:style w:type="paragraph" w:styleId="NormalWeb">
    <w:name w:val="Normal (Web)"/>
    <w:basedOn w:val="Normal"/>
    <w:pPr>
      <w:spacing w:before="100" w:after="119"/>
    </w:pPr>
    <w:rPr>
      <w:lang w:eastAsia="lt-LT"/>
    </w:rPr>
  </w:style>
  <w:style w:type="character" w:customStyle="1" w:styleId="CharChar7">
    <w:name w:val="Char Char7"/>
    <w:rPr>
      <w:sz w:val="24"/>
      <w:lang w:val="lt-LT" w:eastAsia="lt-LT" w:bidi="ar-SA"/>
    </w:rPr>
  </w:style>
  <w:style w:type="paragraph" w:styleId="FootnoteText">
    <w:name w:val="footnote text"/>
    <w:aliases w:val="Footnote,fn,FT,ft,SD Footnote Text,Footnote Text AG,Footnote Text Char Char,Footnote text,Footnote Text Blue,Footnote Text Char Char Char Char Char Char,Footnote Text Char Char Char Char Char,- OP"/>
    <w:basedOn w:val="Normal"/>
    <w:rPr>
      <w:sz w:val="20"/>
      <w:szCs w:val="20"/>
    </w:rPr>
  </w:style>
  <w:style w:type="character" w:styleId="FootnoteReference">
    <w:name w:val="footnote reference"/>
    <w:aliases w:val="fr"/>
    <w:uiPriority w:val="99"/>
    <w:rPr>
      <w:position w:val="0"/>
      <w:vertAlign w:val="superscript"/>
    </w:rPr>
  </w:style>
  <w:style w:type="paragraph" w:styleId="BlockText">
    <w:name w:val="Block Text"/>
    <w:basedOn w:val="Normal"/>
    <w:pPr>
      <w:ind w:left="1440" w:right="142"/>
    </w:pPr>
    <w:rPr>
      <w:szCs w:val="20"/>
    </w:rPr>
  </w:style>
  <w:style w:type="paragraph" w:styleId="TOC3">
    <w:name w:val="toc 3"/>
    <w:basedOn w:val="Normal"/>
    <w:next w:val="Normal"/>
    <w:autoRedefine/>
    <w:pPr>
      <w:ind w:left="480"/>
    </w:pPr>
  </w:style>
  <w:style w:type="character" w:styleId="Strong">
    <w:name w:val="Strong"/>
    <w:rPr>
      <w:b/>
      <w:bCs/>
    </w:rPr>
  </w:style>
  <w:style w:type="paragraph" w:styleId="List">
    <w:name w:val="List"/>
    <w:basedOn w:val="Normal"/>
    <w:pPr>
      <w:overflowPunct w:val="0"/>
      <w:autoSpaceDE w:val="0"/>
      <w:ind w:left="360" w:hanging="360"/>
      <w:jc w:val="both"/>
    </w:pPr>
    <w:rPr>
      <w:szCs w:val="20"/>
      <w:lang w:val="en-US"/>
    </w:rPr>
  </w:style>
  <w:style w:type="paragraph" w:styleId="PlainText">
    <w:name w:val="Plain Text"/>
    <w:basedOn w:val="Normal"/>
    <w:pPr>
      <w:spacing w:before="100" w:after="100"/>
    </w:pPr>
    <w:rPr>
      <w:lang w:eastAsia="lt-LT"/>
    </w:rPr>
  </w:style>
  <w:style w:type="character" w:customStyle="1" w:styleId="HeaderChar">
    <w:name w:val="Header Char"/>
    <w:rPr>
      <w:sz w:val="24"/>
      <w:lang w:val="lt-LT" w:eastAsia="lt-LT" w:bidi="ar-SA"/>
    </w:rPr>
  </w:style>
  <w:style w:type="paragraph" w:customStyle="1" w:styleId="CentrBold">
    <w:name w:val="CentrBold"/>
    <w:pPr>
      <w:suppressAutoHyphens/>
      <w:jc w:val="center"/>
    </w:pPr>
    <w:rPr>
      <w:rFonts w:ascii="TimesLT" w:hAnsi="TimesLT"/>
      <w:b/>
      <w:caps/>
      <w:lang w:val="en-US" w:eastAsia="en-US"/>
    </w:rPr>
  </w:style>
  <w:style w:type="paragraph" w:customStyle="1" w:styleId="DokParasas">
    <w:name w:val="DokParasas"/>
    <w:basedOn w:val="Normal"/>
    <w:pPr>
      <w:tabs>
        <w:tab w:val="right" w:pos="9072"/>
      </w:tabs>
      <w:spacing w:line="360" w:lineRule="auto"/>
      <w:ind w:firstLine="720"/>
      <w:jc w:val="both"/>
    </w:pPr>
    <w:rPr>
      <w:rFonts w:ascii="TimesLT" w:hAnsi="TimesLT"/>
      <w:szCs w:val="20"/>
    </w:rPr>
  </w:style>
  <w:style w:type="paragraph" w:customStyle="1" w:styleId="TXT">
    <w:name w:val="TXT"/>
    <w:basedOn w:val="Normal"/>
    <w:pPr>
      <w:numPr>
        <w:numId w:val="5"/>
      </w:numPr>
      <w:spacing w:line="360" w:lineRule="auto"/>
      <w:jc w:val="both"/>
    </w:pPr>
  </w:style>
  <w:style w:type="paragraph" w:customStyle="1" w:styleId="msolistparagraph0">
    <w:name w:val="msolistparagraph"/>
    <w:basedOn w:val="Normal"/>
    <w:pPr>
      <w:spacing w:before="100" w:after="100"/>
    </w:pPr>
    <w:rPr>
      <w:lang w:val="en-US"/>
    </w:rPr>
  </w:style>
  <w:style w:type="paragraph" w:customStyle="1" w:styleId="Sraopastraipa1">
    <w:name w:val="Sąrašo pastraipa1"/>
    <w:basedOn w:val="Normal"/>
    <w:pPr>
      <w:ind w:left="1296"/>
    </w:pPr>
  </w:style>
  <w:style w:type="paragraph" w:customStyle="1" w:styleId="Pataisymai1">
    <w:name w:val="Pataisymai1"/>
    <w:pPr>
      <w:suppressAutoHyphens/>
    </w:pPr>
    <w:rPr>
      <w:sz w:val="24"/>
      <w:szCs w:val="24"/>
      <w:lang w:eastAsia="en-US"/>
    </w:rPr>
  </w:style>
  <w:style w:type="paragraph" w:customStyle="1" w:styleId="NormalTimesNewRoman">
    <w:name w:val="Normal + Times New Roman"/>
    <w:basedOn w:val="Normal"/>
    <w:rPr>
      <w:rFonts w:ascii="Calibri" w:hAnsi="Calibri"/>
    </w:rPr>
  </w:style>
  <w:style w:type="paragraph" w:customStyle="1" w:styleId="11Numeravimas">
    <w:name w:val="1.1.Numeravimas"/>
    <w:basedOn w:val="Normal"/>
    <w:pPr>
      <w:tabs>
        <w:tab w:val="left" w:pos="567"/>
        <w:tab w:val="left" w:pos="851"/>
        <w:tab w:val="left" w:pos="1134"/>
        <w:tab w:val="left" w:pos="1418"/>
      </w:tabs>
      <w:spacing w:line="360" w:lineRule="auto"/>
      <w:jc w:val="both"/>
    </w:pPr>
  </w:style>
  <w:style w:type="paragraph" w:customStyle="1" w:styleId="111Numeravimas">
    <w:name w:val="1.1.1.Numeravimas"/>
    <w:basedOn w:val="11Numeravimas"/>
    <w:pPr>
      <w:tabs>
        <w:tab w:val="clear" w:pos="567"/>
        <w:tab w:val="clear" w:pos="851"/>
        <w:tab w:val="clear" w:pos="1134"/>
        <w:tab w:val="clear" w:pos="1418"/>
        <w:tab w:val="left" w:pos="-3141"/>
        <w:tab w:val="left" w:pos="-2857"/>
        <w:tab w:val="left" w:pos="-2574"/>
        <w:tab w:val="left" w:pos="-2290"/>
        <w:tab w:val="left" w:pos="-1723"/>
        <w:tab w:val="left" w:pos="720"/>
      </w:tabs>
    </w:pPr>
    <w:rPr>
      <w:sz w:val="20"/>
      <w:szCs w:val="20"/>
      <w:lang w:eastAsia="lt-LT"/>
    </w:rPr>
  </w:style>
  <w:style w:type="paragraph" w:customStyle="1" w:styleId="1111Numeravimas">
    <w:name w:val="1.1.1.1.Numeravimas"/>
    <w:basedOn w:val="111Numeravimas"/>
    <w:pPr>
      <w:numPr>
        <w:numId w:val="6"/>
      </w:numPr>
      <w:tabs>
        <w:tab w:val="clear" w:pos="-3141"/>
        <w:tab w:val="clear" w:pos="-2857"/>
        <w:tab w:val="clear" w:pos="-2574"/>
        <w:tab w:val="clear" w:pos="-2290"/>
        <w:tab w:val="clear" w:pos="-1723"/>
        <w:tab w:val="left" w:pos="-4995"/>
        <w:tab w:val="left" w:pos="-4711"/>
        <w:tab w:val="left" w:pos="-4428"/>
        <w:tab w:val="left" w:pos="-4144"/>
        <w:tab w:val="left" w:pos="-3577"/>
        <w:tab w:val="left" w:pos="-3010"/>
      </w:tabs>
    </w:pPr>
  </w:style>
  <w:style w:type="paragraph" w:customStyle="1" w:styleId="listtekstas">
    <w:name w:val="list tekstas"/>
    <w:basedOn w:val="Normal"/>
    <w:pPr>
      <w:numPr>
        <w:numId w:val="7"/>
      </w:numPr>
      <w:spacing w:after="120"/>
      <w:jc w:val="both"/>
    </w:pPr>
    <w:rPr>
      <w:sz w:val="22"/>
      <w:szCs w:val="20"/>
      <w:lang w:eastAsia="lt-LT"/>
    </w:rPr>
  </w:style>
  <w:style w:type="paragraph" w:customStyle="1" w:styleId="Punktai11">
    <w:name w:val="Punktai 1.1"/>
    <w:basedOn w:val="Normal"/>
    <w:pPr>
      <w:numPr>
        <w:numId w:val="8"/>
      </w:numPr>
      <w:tabs>
        <w:tab w:val="left" w:pos="-116"/>
        <w:tab w:val="left" w:pos="0"/>
      </w:tabs>
      <w:spacing w:line="360" w:lineRule="auto"/>
      <w:jc w:val="both"/>
    </w:pPr>
    <w:rPr>
      <w:szCs w:val="20"/>
    </w:rPr>
  </w:style>
  <w:style w:type="character" w:customStyle="1" w:styleId="Punktai11Char">
    <w:name w:val="Punktai 1.1 Char"/>
    <w:rPr>
      <w:sz w:val="24"/>
    </w:rPr>
  </w:style>
  <w:style w:type="paragraph" w:styleId="ListParagraph">
    <w:name w:val="List Paragraph"/>
    <w:aliases w:val="Table of contents numbered,List Paragraph21,List Paragraph2,ERP-List Paragraph,List Paragraph11,Numbering,Bullet EY,Sąrašo pastraipa1,List Paragraph Red,List Paragraph111,Lentele,Sąrašo pastraipa.Bullet,Sąrašo pastraipa;Bullet,Body 1"/>
    <w:basedOn w:val="Normal"/>
    <w:link w:val="ListParagraphChar"/>
    <w:uiPriority w:val="34"/>
    <w:qFormat/>
    <w:pPr>
      <w:ind w:left="720"/>
    </w:pPr>
    <w:rPr>
      <w:rFonts w:eastAsia="Calibri"/>
      <w:szCs w:val="20"/>
      <w:lang w:eastAsia="lt-LT"/>
    </w:rPr>
  </w:style>
  <w:style w:type="paragraph" w:customStyle="1" w:styleId="ListParagraph1">
    <w:name w:val="List Paragraph1"/>
    <w:basedOn w:val="Normal"/>
    <w:pPr>
      <w:spacing w:after="200" w:line="276" w:lineRule="auto"/>
      <w:ind w:left="720"/>
    </w:pPr>
    <w:rPr>
      <w:rFonts w:ascii="Calibri" w:hAnsi="Calibri"/>
      <w:sz w:val="22"/>
      <w:szCs w:val="22"/>
      <w:lang w:val="en-US"/>
    </w:rPr>
  </w:style>
  <w:style w:type="character" w:customStyle="1" w:styleId="Heading3Char">
    <w:name w:val="Heading 3 Char"/>
    <w:basedOn w:val="DefaultParagraphFont"/>
    <w:rPr>
      <w:sz w:val="24"/>
      <w:lang w:val="lt-LT" w:eastAsia="lt-LT" w:bidi="ar-SA"/>
    </w:rPr>
  </w:style>
  <w:style w:type="paragraph" w:styleId="ListContinue2">
    <w:name w:val="List Continue 2"/>
    <w:basedOn w:val="Normal"/>
    <w:pPr>
      <w:spacing w:after="120"/>
    </w:pPr>
  </w:style>
  <w:style w:type="character" w:customStyle="1" w:styleId="FootnoteTextChar">
    <w:name w:val="Footnote Text Char"/>
    <w:aliases w:val="Footnote Char,fn Char,FT Char,ft Char,SD Footnote Text Char,Footnote Text AG Char,Footnote Text Char Char Char,Footnote text Char,Footnote Text Blue Char,Footnote Text Char Char Char Char Char Char Char,- OP Char"/>
    <w:rPr>
      <w:lang w:val="lt-LT" w:eastAsia="en-US" w:bidi="ar-SA"/>
    </w:rPr>
  </w:style>
  <w:style w:type="character" w:customStyle="1" w:styleId="DiagramaDiagrama5">
    <w:name w:val="Diagrama Diagrama5"/>
    <w:basedOn w:val="DefaultParagraphFont"/>
    <w:rPr>
      <w:sz w:val="24"/>
      <w:lang w:val="lt-LT" w:eastAsia="lt-LT" w:bidi="ar-SA"/>
    </w:rPr>
  </w:style>
  <w:style w:type="character" w:customStyle="1" w:styleId="Heading2Char">
    <w:name w:val="Heading 2 Char"/>
    <w:basedOn w:val="DefaultParagraphFont"/>
    <w:rPr>
      <w:sz w:val="24"/>
      <w:lang w:val="lt-LT" w:eastAsia="lt-LT" w:bidi="ar-SA"/>
    </w:rPr>
  </w:style>
  <w:style w:type="character" w:customStyle="1" w:styleId="CommentTextChar">
    <w:name w:val="Comment Text Char"/>
    <w:aliases w:val="Diagrama Diagrama Diagrama Diagrama Char,Diagrama Diagrama Diagrama Char,Diagrama Diagrama Char"/>
    <w:basedOn w:val="DefaultParagraphFont"/>
    <w:uiPriority w:val="99"/>
    <w:rPr>
      <w:lang w:eastAsia="en-US"/>
    </w:rPr>
  </w:style>
  <w:style w:type="paragraph" w:styleId="Caption">
    <w:name w:val="caption"/>
    <w:basedOn w:val="Normal"/>
    <w:next w:val="Normal"/>
    <w:pPr>
      <w:spacing w:after="200" w:line="276" w:lineRule="auto"/>
    </w:pPr>
    <w:rPr>
      <w:rFonts w:eastAsia="Calibri"/>
      <w:b/>
      <w:bCs/>
      <w:sz w:val="20"/>
      <w:szCs w:val="20"/>
    </w:rPr>
  </w:style>
  <w:style w:type="paragraph" w:styleId="EndnoteText">
    <w:name w:val="endnote text"/>
    <w:basedOn w:val="Normal"/>
    <w:rPr>
      <w:sz w:val="20"/>
      <w:szCs w:val="20"/>
    </w:rPr>
  </w:style>
  <w:style w:type="character" w:customStyle="1" w:styleId="EndnoteTextChar">
    <w:name w:val="Endnote Text Char"/>
    <w:basedOn w:val="DefaultParagraphFont"/>
    <w:rPr>
      <w:lang w:eastAsia="en-US"/>
    </w:rPr>
  </w:style>
  <w:style w:type="character" w:styleId="EndnoteReference">
    <w:name w:val="endnote reference"/>
    <w:basedOn w:val="DefaultParagraphFont"/>
    <w:rPr>
      <w:position w:val="0"/>
      <w:vertAlign w:val="superscript"/>
    </w:rPr>
  </w:style>
  <w:style w:type="character" w:customStyle="1" w:styleId="text1">
    <w:name w:val="text1"/>
    <w:rPr>
      <w:rFonts w:ascii="Verdana" w:hAnsi="Verdana"/>
      <w:b w:val="0"/>
      <w:bCs w:val="0"/>
      <w:color w:val="003984"/>
      <w:sz w:val="15"/>
      <w:szCs w:val="15"/>
    </w:rPr>
  </w:style>
  <w:style w:type="character" w:customStyle="1" w:styleId="FooterChar">
    <w:name w:val="Footer Char"/>
    <w:basedOn w:val="DefaultParagraphFont"/>
    <w:uiPriority w:val="99"/>
    <w:rPr>
      <w:sz w:val="24"/>
    </w:rPr>
  </w:style>
  <w:style w:type="paragraph" w:styleId="Revision">
    <w:name w:val="Revision"/>
    <w:pPr>
      <w:suppressAutoHyphens/>
    </w:pPr>
    <w:rPr>
      <w:sz w:val="24"/>
      <w:szCs w:val="24"/>
      <w:lang w:eastAsia="en-US"/>
    </w:rPr>
  </w:style>
  <w:style w:type="character" w:customStyle="1" w:styleId="apple-converted-space">
    <w:name w:val="apple-converted-space"/>
    <w:basedOn w:val="DefaultParagraphFont"/>
  </w:style>
  <w:style w:type="numbering" w:customStyle="1" w:styleId="1111111">
    <w:name w:val="1 / 1.1 / 1.1.11"/>
    <w:basedOn w:val="NoList"/>
    <w:pPr>
      <w:numPr>
        <w:numId w:val="2"/>
      </w:numPr>
    </w:pPr>
  </w:style>
  <w:style w:type="numbering" w:customStyle="1" w:styleId="Stilius1">
    <w:name w:val="Stilius1"/>
    <w:basedOn w:val="NoList"/>
    <w:pPr>
      <w:numPr>
        <w:numId w:val="3"/>
      </w:numPr>
    </w:pPr>
  </w:style>
  <w:style w:type="numbering" w:customStyle="1" w:styleId="LFO1">
    <w:name w:val="LFO1"/>
    <w:basedOn w:val="NoList"/>
    <w:pPr>
      <w:numPr>
        <w:numId w:val="4"/>
      </w:numPr>
    </w:pPr>
  </w:style>
  <w:style w:type="numbering" w:customStyle="1" w:styleId="LFO17">
    <w:name w:val="LFO17"/>
    <w:basedOn w:val="NoList"/>
    <w:pPr>
      <w:numPr>
        <w:numId w:val="5"/>
      </w:numPr>
    </w:pPr>
  </w:style>
  <w:style w:type="numbering" w:customStyle="1" w:styleId="LFO18">
    <w:name w:val="LFO18"/>
    <w:basedOn w:val="NoList"/>
    <w:pPr>
      <w:numPr>
        <w:numId w:val="6"/>
      </w:numPr>
    </w:pPr>
  </w:style>
  <w:style w:type="numbering" w:customStyle="1" w:styleId="LFO19">
    <w:name w:val="LFO19"/>
    <w:basedOn w:val="NoList"/>
    <w:pPr>
      <w:numPr>
        <w:numId w:val="7"/>
      </w:numPr>
    </w:pPr>
  </w:style>
  <w:style w:type="numbering" w:customStyle="1" w:styleId="LFO21">
    <w:name w:val="LFO21"/>
    <w:basedOn w:val="NoList"/>
    <w:pPr>
      <w:numPr>
        <w:numId w:val="8"/>
      </w:numPr>
    </w:pPr>
  </w:style>
  <w:style w:type="paragraph" w:styleId="NoSpacing">
    <w:name w:val="No Spacing"/>
    <w:basedOn w:val="Normal"/>
    <w:uiPriority w:val="1"/>
    <w:qFormat/>
    <w:rsid w:val="00D519BF"/>
    <w:pPr>
      <w:suppressAutoHyphens w:val="0"/>
      <w:autoSpaceDN/>
      <w:textAlignment w:val="auto"/>
    </w:pPr>
    <w:rPr>
      <w:rFonts w:eastAsiaTheme="minorHAnsi"/>
      <w:lang w:eastAsia="lt-LT"/>
    </w:rPr>
  </w:style>
  <w:style w:type="character" w:customStyle="1" w:styleId="Stilius16">
    <w:name w:val="Stilius16"/>
    <w:basedOn w:val="DefaultParagraphFont"/>
    <w:uiPriority w:val="1"/>
    <w:rsid w:val="00D519BF"/>
    <w:rPr>
      <w:rFonts w:ascii="Times New Roman" w:hAnsi="Times New Roman" w:cs="Times New Roman" w:hint="default"/>
      <w:i/>
      <w:iCs w:val="0"/>
    </w:rPr>
  </w:style>
  <w:style w:type="character" w:customStyle="1" w:styleId="ListParagraphChar">
    <w:name w:val="List Paragraph Char"/>
    <w:aliases w:val="Table of contents numbered Char,List Paragraph21 Char,List Paragraph2 Char,ERP-List Paragraph Char,List Paragraph11 Char,Numbering Char,Bullet EY Char,Sąrašo pastraipa1 Char,List Paragraph Red Char,List Paragraph111 Char,Lentele Char"/>
    <w:link w:val="ListParagraph"/>
    <w:uiPriority w:val="34"/>
    <w:locked/>
    <w:rsid w:val="00327DC7"/>
    <w:rPr>
      <w:rFonts w:eastAsia="Calibri"/>
      <w:sz w:val="24"/>
    </w:rPr>
  </w:style>
  <w:style w:type="table" w:styleId="TableGrid">
    <w:name w:val="Table Grid"/>
    <w:basedOn w:val="TableNormal"/>
    <w:uiPriority w:val="39"/>
    <w:rsid w:val="00A600E5"/>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75121289">
      <w:bodyDiv w:val="1"/>
      <w:marLeft w:val="0"/>
      <w:marRight w:val="0"/>
      <w:marTop w:val="0"/>
      <w:marBottom w:val="0"/>
      <w:divBdr>
        <w:top w:val="none" w:sz="0" w:space="0" w:color="auto"/>
        <w:left w:val="none" w:sz="0" w:space="0" w:color="auto"/>
        <w:bottom w:val="none" w:sz="0" w:space="0" w:color="auto"/>
        <w:right w:val="none" w:sz="0" w:space="0" w:color="auto"/>
      </w:divBdr>
    </w:div>
    <w:div w:id="989287288">
      <w:bodyDiv w:val="1"/>
      <w:marLeft w:val="0"/>
      <w:marRight w:val="0"/>
      <w:marTop w:val="0"/>
      <w:marBottom w:val="0"/>
      <w:divBdr>
        <w:top w:val="none" w:sz="0" w:space="0" w:color="auto"/>
        <w:left w:val="none" w:sz="0" w:space="0" w:color="auto"/>
        <w:bottom w:val="none" w:sz="0" w:space="0" w:color="auto"/>
        <w:right w:val="none" w:sz="0" w:space="0" w:color="auto"/>
      </w:divBdr>
    </w:div>
    <w:div w:id="1080062667">
      <w:bodyDiv w:val="1"/>
      <w:marLeft w:val="0"/>
      <w:marRight w:val="0"/>
      <w:marTop w:val="0"/>
      <w:marBottom w:val="0"/>
      <w:divBdr>
        <w:top w:val="none" w:sz="0" w:space="0" w:color="auto"/>
        <w:left w:val="none" w:sz="0" w:space="0" w:color="auto"/>
        <w:bottom w:val="none" w:sz="0" w:space="0" w:color="auto"/>
        <w:right w:val="none" w:sz="0" w:space="0" w:color="auto"/>
      </w:divBdr>
    </w:div>
    <w:div w:id="1140878028">
      <w:bodyDiv w:val="1"/>
      <w:marLeft w:val="0"/>
      <w:marRight w:val="0"/>
      <w:marTop w:val="0"/>
      <w:marBottom w:val="0"/>
      <w:divBdr>
        <w:top w:val="none" w:sz="0" w:space="0" w:color="auto"/>
        <w:left w:val="none" w:sz="0" w:space="0" w:color="auto"/>
        <w:bottom w:val="none" w:sz="0" w:space="0" w:color="auto"/>
        <w:right w:val="none" w:sz="0" w:space="0" w:color="auto"/>
      </w:divBdr>
    </w:div>
    <w:div w:id="1211262883">
      <w:bodyDiv w:val="1"/>
      <w:marLeft w:val="0"/>
      <w:marRight w:val="0"/>
      <w:marTop w:val="0"/>
      <w:marBottom w:val="0"/>
      <w:divBdr>
        <w:top w:val="none" w:sz="0" w:space="0" w:color="auto"/>
        <w:left w:val="none" w:sz="0" w:space="0" w:color="auto"/>
        <w:bottom w:val="none" w:sz="0" w:space="0" w:color="auto"/>
        <w:right w:val="none" w:sz="0" w:space="0" w:color="auto"/>
      </w:divBdr>
    </w:div>
    <w:div w:id="1215390489">
      <w:bodyDiv w:val="1"/>
      <w:marLeft w:val="0"/>
      <w:marRight w:val="0"/>
      <w:marTop w:val="0"/>
      <w:marBottom w:val="0"/>
      <w:divBdr>
        <w:top w:val="none" w:sz="0" w:space="0" w:color="auto"/>
        <w:left w:val="none" w:sz="0" w:space="0" w:color="auto"/>
        <w:bottom w:val="none" w:sz="0" w:space="0" w:color="auto"/>
        <w:right w:val="none" w:sz="0" w:space="0" w:color="auto"/>
      </w:divBdr>
    </w:div>
    <w:div w:id="1513177276">
      <w:bodyDiv w:val="1"/>
      <w:marLeft w:val="0"/>
      <w:marRight w:val="0"/>
      <w:marTop w:val="0"/>
      <w:marBottom w:val="0"/>
      <w:divBdr>
        <w:top w:val="none" w:sz="0" w:space="0" w:color="auto"/>
        <w:left w:val="none" w:sz="0" w:space="0" w:color="auto"/>
        <w:bottom w:val="none" w:sz="0" w:space="0" w:color="auto"/>
        <w:right w:val="none" w:sz="0" w:space="0" w:color="auto"/>
      </w:divBdr>
    </w:div>
    <w:div w:id="1671787438">
      <w:bodyDiv w:val="1"/>
      <w:marLeft w:val="0"/>
      <w:marRight w:val="0"/>
      <w:marTop w:val="0"/>
      <w:marBottom w:val="0"/>
      <w:divBdr>
        <w:top w:val="none" w:sz="0" w:space="0" w:color="auto"/>
        <w:left w:val="none" w:sz="0" w:space="0" w:color="auto"/>
        <w:bottom w:val="none" w:sz="0" w:space="0" w:color="auto"/>
        <w:right w:val="none" w:sz="0" w:space="0" w:color="auto"/>
      </w:divBdr>
    </w:div>
    <w:div w:id="1743528395">
      <w:bodyDiv w:val="1"/>
      <w:marLeft w:val="0"/>
      <w:marRight w:val="0"/>
      <w:marTop w:val="0"/>
      <w:marBottom w:val="0"/>
      <w:divBdr>
        <w:top w:val="none" w:sz="0" w:space="0" w:color="auto"/>
        <w:left w:val="none" w:sz="0" w:space="0" w:color="auto"/>
        <w:bottom w:val="none" w:sz="0" w:space="0" w:color="auto"/>
        <w:right w:val="none" w:sz="0" w:space="0" w:color="auto"/>
      </w:divBdr>
    </w:div>
    <w:div w:id="1821382735">
      <w:bodyDiv w:val="1"/>
      <w:marLeft w:val="0"/>
      <w:marRight w:val="0"/>
      <w:marTop w:val="0"/>
      <w:marBottom w:val="0"/>
      <w:divBdr>
        <w:top w:val="none" w:sz="0" w:space="0" w:color="auto"/>
        <w:left w:val="none" w:sz="0" w:space="0" w:color="auto"/>
        <w:bottom w:val="none" w:sz="0" w:space="0" w:color="auto"/>
        <w:right w:val="none" w:sz="0" w:space="0" w:color="auto"/>
      </w:divBdr>
    </w:div>
    <w:div w:id="1906722291">
      <w:bodyDiv w:val="1"/>
      <w:marLeft w:val="0"/>
      <w:marRight w:val="0"/>
      <w:marTop w:val="0"/>
      <w:marBottom w:val="0"/>
      <w:divBdr>
        <w:top w:val="none" w:sz="0" w:space="0" w:color="auto"/>
        <w:left w:val="none" w:sz="0" w:space="0" w:color="auto"/>
        <w:bottom w:val="none" w:sz="0" w:space="0" w:color="auto"/>
        <w:right w:val="none" w:sz="0" w:space="0" w:color="auto"/>
      </w:divBdr>
    </w:div>
    <w:div w:id="1930505299">
      <w:bodyDiv w:val="1"/>
      <w:marLeft w:val="0"/>
      <w:marRight w:val="0"/>
      <w:marTop w:val="0"/>
      <w:marBottom w:val="0"/>
      <w:divBdr>
        <w:top w:val="none" w:sz="0" w:space="0" w:color="auto"/>
        <w:left w:val="none" w:sz="0" w:space="0" w:color="auto"/>
        <w:bottom w:val="none" w:sz="0" w:space="0" w:color="auto"/>
        <w:right w:val="none" w:sz="0" w:space="0" w:color="auto"/>
      </w:divBdr>
    </w:div>
    <w:div w:id="1956592928">
      <w:bodyDiv w:val="1"/>
      <w:marLeft w:val="0"/>
      <w:marRight w:val="0"/>
      <w:marTop w:val="0"/>
      <w:marBottom w:val="0"/>
      <w:divBdr>
        <w:top w:val="none" w:sz="0" w:space="0" w:color="auto"/>
        <w:left w:val="none" w:sz="0" w:space="0" w:color="auto"/>
        <w:bottom w:val="none" w:sz="0" w:space="0" w:color="auto"/>
        <w:right w:val="none" w:sz="0" w:space="0" w:color="auto"/>
      </w:divBdr>
    </w:div>
    <w:div w:id="212549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11429</Words>
  <Characters>6515</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2020-07-13T15:13:00Z</dcterms:created>
  <dcterms:modified xsi:type="dcterms:W3CDTF">2020-07-13T15:13:00Z</dcterms:modified>
</cp:coreProperties>
</file>