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DCB7" w14:textId="77777777" w:rsidR="00372AB0" w:rsidRPr="00066126" w:rsidRDefault="00372AB0" w:rsidP="00E31667">
      <w:pPr>
        <w:jc w:val="center"/>
        <w:rPr>
          <w:b/>
          <w:lang w:val="lt-LT"/>
        </w:rPr>
      </w:pPr>
      <w:bookmarkStart w:id="0" w:name="_Hlk136603574"/>
    </w:p>
    <w:p w14:paraId="04F3EF44" w14:textId="34547B72" w:rsidR="007412D8" w:rsidRPr="00E94AAB" w:rsidRDefault="005E5FD1" w:rsidP="00E31667">
      <w:pPr>
        <w:jc w:val="center"/>
        <w:rPr>
          <w:b/>
          <w:sz w:val="22"/>
          <w:szCs w:val="22"/>
          <w:lang w:val="lt-LT"/>
        </w:rPr>
      </w:pPr>
      <w:r w:rsidRPr="00E94AAB">
        <w:rPr>
          <w:b/>
          <w:sz w:val="22"/>
          <w:szCs w:val="22"/>
          <w:lang w:val="lt-LT"/>
        </w:rPr>
        <w:t xml:space="preserve">Vienkartinio pobūdžio </w:t>
      </w:r>
      <w:r w:rsidR="00160D1E" w:rsidRPr="00E94AAB">
        <w:rPr>
          <w:b/>
          <w:sz w:val="22"/>
          <w:szCs w:val="22"/>
          <w:lang w:val="lt-LT"/>
        </w:rPr>
        <w:t>p</w:t>
      </w:r>
      <w:r w:rsidR="00C227A4" w:rsidRPr="00E94AAB">
        <w:rPr>
          <w:b/>
          <w:sz w:val="22"/>
          <w:szCs w:val="22"/>
          <w:lang w:val="lt-LT"/>
        </w:rPr>
        <w:t>aslaugų teikimo</w:t>
      </w:r>
      <w:r w:rsidR="00E31667" w:rsidRPr="00E94AAB">
        <w:rPr>
          <w:b/>
          <w:sz w:val="22"/>
          <w:szCs w:val="22"/>
          <w:lang w:val="lt-LT"/>
        </w:rPr>
        <w:t xml:space="preserve"> sutartis</w:t>
      </w:r>
      <w:r w:rsidR="004D3DD6" w:rsidRPr="00E94AAB">
        <w:rPr>
          <w:b/>
          <w:sz w:val="22"/>
          <w:szCs w:val="22"/>
          <w:lang w:val="lt-LT"/>
        </w:rPr>
        <w:t xml:space="preserve"> Nr. </w:t>
      </w:r>
      <w:r w:rsidR="002F746C" w:rsidRPr="00E94AAB">
        <w:rPr>
          <w:b/>
          <w:sz w:val="22"/>
          <w:szCs w:val="22"/>
          <w:lang w:val="lt-LT"/>
        </w:rPr>
        <w:t>F14-</w:t>
      </w:r>
    </w:p>
    <w:bookmarkEnd w:id="0"/>
    <w:p w14:paraId="60B18CF3" w14:textId="77777777" w:rsidR="000216FD" w:rsidRPr="00E94AAB" w:rsidRDefault="000216FD" w:rsidP="00E31667">
      <w:pPr>
        <w:jc w:val="center"/>
        <w:rPr>
          <w:b/>
          <w:sz w:val="22"/>
          <w:szCs w:val="22"/>
          <w:lang w:val="lt-LT"/>
        </w:rPr>
      </w:pPr>
    </w:p>
    <w:p w14:paraId="36712039" w14:textId="157606D5" w:rsidR="00C227A4" w:rsidRPr="00E94AAB" w:rsidRDefault="00C227A4" w:rsidP="00010F97">
      <w:pPr>
        <w:jc w:val="center"/>
        <w:rPr>
          <w:bCs/>
          <w:sz w:val="22"/>
          <w:szCs w:val="22"/>
          <w:lang w:val="lt-LT"/>
        </w:rPr>
      </w:pPr>
      <w:r w:rsidRPr="00E94AAB">
        <w:rPr>
          <w:bCs/>
          <w:sz w:val="22"/>
          <w:szCs w:val="22"/>
          <w:lang w:val="lt-LT"/>
        </w:rPr>
        <w:t>20</w:t>
      </w:r>
      <w:r w:rsidR="007412D8" w:rsidRPr="00E94AAB">
        <w:rPr>
          <w:bCs/>
          <w:sz w:val="22"/>
          <w:szCs w:val="22"/>
          <w:lang w:val="lt-LT"/>
        </w:rPr>
        <w:t>2</w:t>
      </w:r>
      <w:r w:rsidR="008C4486" w:rsidRPr="00E94AAB">
        <w:rPr>
          <w:bCs/>
          <w:sz w:val="22"/>
          <w:szCs w:val="22"/>
          <w:lang w:val="lt-LT"/>
        </w:rPr>
        <w:t>5</w:t>
      </w:r>
      <w:r w:rsidRPr="00E94AAB">
        <w:rPr>
          <w:bCs/>
          <w:sz w:val="22"/>
          <w:szCs w:val="22"/>
          <w:lang w:val="lt-LT"/>
        </w:rPr>
        <w:t xml:space="preserve"> m. </w:t>
      </w:r>
      <w:r w:rsidR="00E03BD2">
        <w:rPr>
          <w:bCs/>
          <w:sz w:val="22"/>
          <w:szCs w:val="22"/>
          <w:lang w:val="lt-LT"/>
        </w:rPr>
        <w:t>..............</w:t>
      </w:r>
      <w:r w:rsidR="002D7ECD" w:rsidRPr="00E94AAB">
        <w:rPr>
          <w:bCs/>
          <w:sz w:val="22"/>
          <w:szCs w:val="22"/>
          <w:lang w:val="lt-LT"/>
        </w:rPr>
        <w:t xml:space="preserve"> </w:t>
      </w:r>
      <w:r w:rsidR="00372AB0" w:rsidRPr="00E94AAB">
        <w:rPr>
          <w:bCs/>
          <w:sz w:val="22"/>
          <w:szCs w:val="22"/>
          <w:lang w:val="lt-LT"/>
        </w:rPr>
        <w:t xml:space="preserve">d. </w:t>
      </w:r>
      <w:r w:rsidRPr="00E94AAB">
        <w:rPr>
          <w:bCs/>
          <w:sz w:val="22"/>
          <w:szCs w:val="22"/>
          <w:lang w:val="lt-LT"/>
        </w:rPr>
        <w:t>Vilnius</w:t>
      </w:r>
    </w:p>
    <w:p w14:paraId="2CEE0D17" w14:textId="5734E260" w:rsidR="00C227A4" w:rsidRPr="00E94AAB" w:rsidRDefault="00C227A4" w:rsidP="00706B13">
      <w:pPr>
        <w:tabs>
          <w:tab w:val="left" w:pos="3855"/>
        </w:tabs>
        <w:jc w:val="both"/>
        <w:rPr>
          <w:bCs/>
          <w:sz w:val="22"/>
          <w:szCs w:val="22"/>
          <w:lang w:val="lt-LT"/>
        </w:rPr>
      </w:pPr>
    </w:p>
    <w:p w14:paraId="6C31679E" w14:textId="7D9621A3" w:rsidR="00642612" w:rsidRPr="00E94AAB" w:rsidRDefault="001515DA" w:rsidP="00642612">
      <w:pPr>
        <w:spacing w:before="120"/>
        <w:jc w:val="both"/>
        <w:rPr>
          <w:rFonts w:eastAsia="Calibri"/>
          <w:b/>
          <w:sz w:val="22"/>
          <w:szCs w:val="22"/>
          <w:lang w:val="lt-LT"/>
        </w:rPr>
      </w:pPr>
      <w:r w:rsidRPr="00E94AAB">
        <w:rPr>
          <w:b/>
          <w:bCs/>
          <w:sz w:val="22"/>
          <w:szCs w:val="22"/>
          <w:lang w:val="lt-LT" w:eastAsia="zh-CN"/>
        </w:rPr>
        <w:t>Nacionalinis muziejus Lietuvos Didžiosios Kunigaikštystės valdovų rūmai</w:t>
      </w:r>
      <w:r w:rsidR="004B4552" w:rsidRPr="00E94AAB">
        <w:rPr>
          <w:sz w:val="22"/>
          <w:szCs w:val="22"/>
          <w:lang w:val="lt-LT" w:eastAsia="zh-CN"/>
        </w:rPr>
        <w:t xml:space="preserve">, </w:t>
      </w:r>
      <w:r w:rsidR="00642612" w:rsidRPr="00E94AAB">
        <w:rPr>
          <w:rFonts w:eastAsia="Calibri"/>
          <w:sz w:val="22"/>
          <w:szCs w:val="22"/>
          <w:lang w:val="lt-LT"/>
        </w:rPr>
        <w:t xml:space="preserve">pagal Lietuvos Respublikos įstatymus įsteigta ir veikianti biudžetinė įstaiga, juridinio asmens kodas 302297628, registruota buveinė adresu Katedros a. 4, Vilnius, duomenys apie biudžetinę įstaigą kaupiami ir saugomi Lietuvos Respublikos juridinių asmenų registre </w:t>
      </w:r>
      <w:r w:rsidR="004B4552" w:rsidRPr="00E94AAB">
        <w:rPr>
          <w:sz w:val="22"/>
          <w:szCs w:val="22"/>
          <w:lang w:val="lt-LT" w:eastAsia="zh-CN"/>
        </w:rPr>
        <w:t>(toliau -</w:t>
      </w:r>
      <w:r w:rsidR="004B4552" w:rsidRPr="00E94AAB">
        <w:rPr>
          <w:rFonts w:eastAsia="Symbol"/>
          <w:b/>
          <w:sz w:val="22"/>
          <w:szCs w:val="22"/>
          <w:lang w:val="lt-LT" w:eastAsia="zh-CN"/>
        </w:rPr>
        <w:t xml:space="preserve"> </w:t>
      </w:r>
      <w:r w:rsidR="00642612" w:rsidRPr="00E94AAB">
        <w:rPr>
          <w:rFonts w:eastAsia="Symbol"/>
          <w:b/>
          <w:bCs/>
          <w:sz w:val="22"/>
          <w:szCs w:val="22"/>
          <w:lang w:val="lt-LT" w:eastAsia="zh-CN"/>
        </w:rPr>
        <w:t>Užsakovas</w:t>
      </w:r>
      <w:r w:rsidR="004B4552" w:rsidRPr="00E94AAB">
        <w:rPr>
          <w:rFonts w:eastAsia="Symbol"/>
          <w:sz w:val="22"/>
          <w:szCs w:val="22"/>
          <w:lang w:val="lt-LT" w:eastAsia="zh-CN"/>
        </w:rPr>
        <w:t>),</w:t>
      </w:r>
      <w:r w:rsidR="00642612" w:rsidRPr="00E94AAB">
        <w:rPr>
          <w:rFonts w:eastAsia="Symbol"/>
          <w:sz w:val="22"/>
          <w:szCs w:val="22"/>
          <w:lang w:val="lt-LT" w:eastAsia="zh-CN"/>
        </w:rPr>
        <w:t xml:space="preserve"> </w:t>
      </w:r>
      <w:r w:rsidR="00642612" w:rsidRPr="00E94AAB">
        <w:rPr>
          <w:iCs/>
          <w:sz w:val="22"/>
          <w:szCs w:val="22"/>
          <w:lang w:val="lt-LT"/>
        </w:rPr>
        <w:t>atstovaujama</w:t>
      </w:r>
      <w:r w:rsidR="00642612" w:rsidRPr="00536EBB">
        <w:rPr>
          <w:iCs/>
          <w:sz w:val="22"/>
          <w:szCs w:val="22"/>
          <w:lang w:val="lt-LT"/>
        </w:rPr>
        <w:t>s</w:t>
      </w:r>
      <w:r w:rsidR="00642612" w:rsidRPr="00E94AAB">
        <w:rPr>
          <w:iCs/>
          <w:sz w:val="22"/>
          <w:szCs w:val="22"/>
          <w:lang w:val="lt-LT"/>
        </w:rPr>
        <w:t xml:space="preserve"> generalinio direktoriaus Vydo Dolinsko, veikiančio pagal Užsakovo nuostatus,</w:t>
      </w:r>
    </w:p>
    <w:p w14:paraId="18E24B31" w14:textId="77777777" w:rsidR="000B5D23" w:rsidRDefault="004B4552" w:rsidP="00706B13">
      <w:pPr>
        <w:shd w:val="clear" w:color="auto" w:fill="FFFFFF"/>
        <w:jc w:val="both"/>
        <w:rPr>
          <w:rFonts w:eastAsia="Symbol"/>
          <w:bCs/>
          <w:i/>
          <w:sz w:val="22"/>
          <w:szCs w:val="22"/>
          <w:lang w:val="lt-LT" w:eastAsia="zh-CN"/>
        </w:rPr>
      </w:pPr>
      <w:r w:rsidRPr="00E94AAB">
        <w:rPr>
          <w:rFonts w:eastAsia="Symbol"/>
          <w:bCs/>
          <w:i/>
          <w:sz w:val="22"/>
          <w:szCs w:val="22"/>
          <w:lang w:val="lt-LT" w:eastAsia="zh-CN"/>
        </w:rPr>
        <w:t xml:space="preserve"> </w:t>
      </w:r>
      <w:bookmarkStart w:id="1" w:name="_Hlk148454809"/>
      <w:r w:rsidRPr="00E94AAB">
        <w:rPr>
          <w:rFonts w:eastAsia="Symbol"/>
          <w:bCs/>
          <w:i/>
          <w:sz w:val="22"/>
          <w:szCs w:val="22"/>
          <w:lang w:val="lt-LT" w:eastAsia="zh-CN"/>
        </w:rPr>
        <w:t xml:space="preserve">ir </w:t>
      </w:r>
      <w:bookmarkStart w:id="2" w:name="_Hlk529541040"/>
    </w:p>
    <w:p w14:paraId="4039B67A" w14:textId="7CF204AC" w:rsidR="002731B2" w:rsidRPr="00E94AAB" w:rsidRDefault="000877D7" w:rsidP="00706B13">
      <w:pPr>
        <w:shd w:val="clear" w:color="auto" w:fill="FFFFFF"/>
        <w:jc w:val="both"/>
        <w:rPr>
          <w:color w:val="222222"/>
          <w:sz w:val="22"/>
          <w:szCs w:val="22"/>
          <w:lang w:val="lt-LT"/>
        </w:rPr>
      </w:pPr>
      <w:r>
        <w:rPr>
          <w:rFonts w:eastAsia="Symbol"/>
          <w:b/>
          <w:sz w:val="22"/>
          <w:szCs w:val="22"/>
          <w:lang w:val="lt-LT" w:eastAsia="zh-CN"/>
        </w:rPr>
        <w:t>.................................</w:t>
      </w:r>
      <w:r w:rsidR="006F049B" w:rsidRPr="00E94AAB">
        <w:rPr>
          <w:rFonts w:eastAsia="Symbol"/>
          <w:b/>
          <w:iCs/>
          <w:sz w:val="22"/>
          <w:szCs w:val="22"/>
          <w:lang w:val="lt-LT" w:eastAsia="zh-CN"/>
        </w:rPr>
        <w:t xml:space="preserve">, </w:t>
      </w:r>
      <w:r w:rsidR="00C21C74" w:rsidRPr="00E94AAB">
        <w:rPr>
          <w:sz w:val="22"/>
          <w:szCs w:val="22"/>
          <w:lang w:val="lt-LT"/>
        </w:rPr>
        <w:t xml:space="preserve">asm. k. </w:t>
      </w:r>
      <w:r>
        <w:rPr>
          <w:sz w:val="22"/>
          <w:szCs w:val="22"/>
          <w:lang w:val="lt-LT"/>
        </w:rPr>
        <w:t>.............................</w:t>
      </w:r>
      <w:r w:rsidR="00C61015" w:rsidRPr="00E94AAB">
        <w:rPr>
          <w:sz w:val="22"/>
          <w:szCs w:val="22"/>
          <w:lang w:val="lt-LT"/>
        </w:rPr>
        <w:t xml:space="preserve">, </w:t>
      </w:r>
      <w:r w:rsidR="003C2A11" w:rsidRPr="00E94AAB">
        <w:rPr>
          <w:sz w:val="22"/>
          <w:szCs w:val="22"/>
          <w:lang w:val="lt-LT"/>
        </w:rPr>
        <w:t xml:space="preserve">gyv. </w:t>
      </w:r>
      <w:bookmarkEnd w:id="2"/>
      <w:r w:rsidR="00C77F25" w:rsidRPr="00E94AAB">
        <w:rPr>
          <w:bCs/>
          <w:sz w:val="22"/>
          <w:szCs w:val="22"/>
          <w:lang w:val="lt-LT"/>
        </w:rPr>
        <w:t>adresu</w:t>
      </w:r>
      <w:r w:rsidR="006F049B" w:rsidRPr="00E94AAB">
        <w:rPr>
          <w:bCs/>
          <w:sz w:val="22"/>
          <w:szCs w:val="22"/>
          <w:lang w:val="lt-LT"/>
        </w:rPr>
        <w:t xml:space="preserve"> </w:t>
      </w:r>
      <w:r>
        <w:rPr>
          <w:bCs/>
          <w:sz w:val="22"/>
          <w:szCs w:val="22"/>
          <w:lang w:val="lt-LT"/>
        </w:rPr>
        <w:t>............................</w:t>
      </w:r>
      <w:r w:rsidR="00C61015" w:rsidRPr="00E94AAB">
        <w:rPr>
          <w:bCs/>
          <w:sz w:val="22"/>
          <w:szCs w:val="22"/>
          <w:lang w:val="lt-LT"/>
        </w:rPr>
        <w:t>,</w:t>
      </w:r>
      <w:r>
        <w:rPr>
          <w:bCs/>
          <w:sz w:val="22"/>
          <w:szCs w:val="22"/>
          <w:lang w:val="lt-LT"/>
        </w:rPr>
        <w:t xml:space="preserve"> ..............................</w:t>
      </w:r>
      <w:r w:rsidR="00C61015" w:rsidRPr="00E94AAB">
        <w:rPr>
          <w:bCs/>
          <w:sz w:val="22"/>
          <w:szCs w:val="22"/>
          <w:lang w:val="lt-LT"/>
        </w:rPr>
        <w:t>., Vilniaus raj.</w:t>
      </w:r>
      <w:r w:rsidR="00642612" w:rsidRPr="00E94AAB">
        <w:rPr>
          <w:bCs/>
          <w:sz w:val="22"/>
          <w:szCs w:val="22"/>
          <w:lang w:val="lt-LT"/>
        </w:rPr>
        <w:t xml:space="preserve"> </w:t>
      </w:r>
      <w:r w:rsidR="004B4552" w:rsidRPr="00E94AAB">
        <w:rPr>
          <w:rFonts w:eastAsia="Symbol"/>
          <w:bCs/>
          <w:sz w:val="22"/>
          <w:szCs w:val="22"/>
          <w:lang w:val="lt-LT" w:eastAsia="zh-CN"/>
        </w:rPr>
        <w:t xml:space="preserve">(toliau </w:t>
      </w:r>
      <w:r w:rsidR="004B4552" w:rsidRPr="00E94AAB">
        <w:rPr>
          <w:rFonts w:eastAsia="Symbol"/>
          <w:b/>
          <w:bCs/>
          <w:sz w:val="22"/>
          <w:szCs w:val="22"/>
          <w:lang w:val="lt-LT" w:eastAsia="zh-CN"/>
        </w:rPr>
        <w:t>– Paslaug</w:t>
      </w:r>
      <w:r w:rsidR="00FB1FFC" w:rsidRPr="00E94AAB">
        <w:rPr>
          <w:rFonts w:eastAsia="Symbol"/>
          <w:b/>
          <w:bCs/>
          <w:sz w:val="22"/>
          <w:szCs w:val="22"/>
          <w:lang w:val="lt-LT" w:eastAsia="zh-CN"/>
        </w:rPr>
        <w:t>ų</w:t>
      </w:r>
      <w:r w:rsidR="004B4552" w:rsidRPr="00E94AAB">
        <w:rPr>
          <w:rFonts w:eastAsia="Symbol"/>
          <w:b/>
          <w:bCs/>
          <w:sz w:val="22"/>
          <w:szCs w:val="22"/>
          <w:lang w:val="lt-LT" w:eastAsia="zh-CN"/>
        </w:rPr>
        <w:t xml:space="preserve"> teikėjas</w:t>
      </w:r>
      <w:r w:rsidR="004B4552" w:rsidRPr="00E94AAB">
        <w:rPr>
          <w:rFonts w:eastAsia="Symbol"/>
          <w:bCs/>
          <w:sz w:val="22"/>
          <w:szCs w:val="22"/>
          <w:lang w:val="lt-LT" w:eastAsia="zh-CN"/>
        </w:rPr>
        <w:t>),</w:t>
      </w:r>
      <w:bookmarkEnd w:id="1"/>
    </w:p>
    <w:p w14:paraId="3856ABBB" w14:textId="77777777" w:rsidR="002731B2" w:rsidRPr="00E94AAB" w:rsidRDefault="002731B2" w:rsidP="00706B13">
      <w:pPr>
        <w:jc w:val="both"/>
        <w:rPr>
          <w:rFonts w:eastAsia="Symbol"/>
          <w:sz w:val="22"/>
          <w:szCs w:val="22"/>
          <w:lang w:val="lt-LT" w:eastAsia="zh-CN"/>
        </w:rPr>
      </w:pPr>
    </w:p>
    <w:p w14:paraId="045FD350" w14:textId="3F57B7A1" w:rsidR="007902C9" w:rsidRPr="00E94AAB" w:rsidRDefault="004B4552" w:rsidP="00706B13">
      <w:pPr>
        <w:jc w:val="both"/>
        <w:rPr>
          <w:bCs/>
          <w:sz w:val="22"/>
          <w:szCs w:val="22"/>
          <w:lang w:val="lt-LT"/>
        </w:rPr>
      </w:pPr>
      <w:r w:rsidRPr="00E94AAB">
        <w:rPr>
          <w:sz w:val="22"/>
          <w:szCs w:val="22"/>
          <w:lang w:val="lt-LT"/>
        </w:rPr>
        <w:t xml:space="preserve">toliau </w:t>
      </w:r>
      <w:r w:rsidR="00642612" w:rsidRPr="00E94AAB">
        <w:rPr>
          <w:sz w:val="22"/>
          <w:szCs w:val="22"/>
          <w:lang w:val="lt-LT"/>
        </w:rPr>
        <w:t>Užsakovas</w:t>
      </w:r>
      <w:r w:rsidR="007F4271" w:rsidRPr="00E94AAB">
        <w:rPr>
          <w:sz w:val="22"/>
          <w:szCs w:val="22"/>
          <w:lang w:val="lt-LT"/>
        </w:rPr>
        <w:t xml:space="preserve"> ir</w:t>
      </w:r>
      <w:r w:rsidRPr="00E94AAB">
        <w:rPr>
          <w:sz w:val="22"/>
          <w:szCs w:val="22"/>
          <w:lang w:val="lt-LT"/>
        </w:rPr>
        <w:t xml:space="preserve"> </w:t>
      </w:r>
      <w:r w:rsidR="007F4271" w:rsidRPr="00E94AAB">
        <w:rPr>
          <w:sz w:val="22"/>
          <w:szCs w:val="22"/>
          <w:lang w:val="lt-LT"/>
        </w:rPr>
        <w:t xml:space="preserve">Paslaugų teikėjas </w:t>
      </w:r>
      <w:r w:rsidRPr="00E94AAB">
        <w:rPr>
          <w:sz w:val="22"/>
          <w:szCs w:val="22"/>
          <w:lang w:val="lt-LT"/>
        </w:rPr>
        <w:t xml:space="preserve">kiekvienas atskirai vadinami </w:t>
      </w:r>
      <w:r w:rsidRPr="00E94AAB">
        <w:rPr>
          <w:b/>
          <w:sz w:val="22"/>
          <w:szCs w:val="22"/>
          <w:lang w:val="lt-LT"/>
        </w:rPr>
        <w:t>„</w:t>
      </w:r>
      <w:r w:rsidRPr="00E94AAB">
        <w:rPr>
          <w:b/>
          <w:bCs/>
          <w:sz w:val="22"/>
          <w:szCs w:val="22"/>
          <w:lang w:val="lt-LT"/>
        </w:rPr>
        <w:t>Šalimi“</w:t>
      </w:r>
      <w:r w:rsidRPr="00E94AAB">
        <w:rPr>
          <w:sz w:val="22"/>
          <w:szCs w:val="22"/>
          <w:lang w:val="lt-LT"/>
        </w:rPr>
        <w:t xml:space="preserve">, o abu kartu – </w:t>
      </w:r>
      <w:r w:rsidRPr="00E94AAB">
        <w:rPr>
          <w:b/>
          <w:sz w:val="22"/>
          <w:szCs w:val="22"/>
          <w:lang w:val="lt-LT"/>
        </w:rPr>
        <w:t>„</w:t>
      </w:r>
      <w:r w:rsidRPr="00E94AAB">
        <w:rPr>
          <w:b/>
          <w:bCs/>
          <w:sz w:val="22"/>
          <w:szCs w:val="22"/>
          <w:lang w:val="lt-LT"/>
        </w:rPr>
        <w:t>Šalimis“</w:t>
      </w:r>
      <w:r w:rsidR="007F4271" w:rsidRPr="00E94AAB">
        <w:rPr>
          <w:b/>
          <w:bCs/>
          <w:sz w:val="22"/>
          <w:szCs w:val="22"/>
          <w:lang w:val="lt-LT"/>
        </w:rPr>
        <w:t>,</w:t>
      </w:r>
      <w:r w:rsidR="009B57DA" w:rsidRPr="00E94AAB">
        <w:rPr>
          <w:sz w:val="22"/>
          <w:szCs w:val="22"/>
          <w:lang w:val="lt-LT"/>
        </w:rPr>
        <w:t xml:space="preserve"> </w:t>
      </w:r>
      <w:r w:rsidRPr="00E94AAB">
        <w:rPr>
          <w:sz w:val="22"/>
          <w:szCs w:val="22"/>
          <w:lang w:val="lt-LT"/>
        </w:rPr>
        <w:t xml:space="preserve">sudarė šią </w:t>
      </w:r>
      <w:r w:rsidR="000B5D23" w:rsidRPr="00E94AAB">
        <w:rPr>
          <w:bCs/>
          <w:sz w:val="22"/>
          <w:szCs w:val="22"/>
          <w:lang w:val="lt-LT"/>
        </w:rPr>
        <w:t>vienkartinio pobūdžio paslaugų teikimo</w:t>
      </w:r>
      <w:r w:rsidR="000B5D23" w:rsidRPr="000B5D23" w:rsidDel="000B5D23">
        <w:rPr>
          <w:sz w:val="22"/>
          <w:szCs w:val="22"/>
          <w:lang w:val="lt-LT"/>
        </w:rPr>
        <w:t xml:space="preserve"> </w:t>
      </w:r>
      <w:r w:rsidRPr="00E94AAB">
        <w:rPr>
          <w:sz w:val="22"/>
          <w:szCs w:val="22"/>
          <w:lang w:val="lt-LT"/>
        </w:rPr>
        <w:t xml:space="preserve">sutartį (toliau – </w:t>
      </w:r>
      <w:r w:rsidRPr="00E94AAB">
        <w:rPr>
          <w:b/>
          <w:sz w:val="22"/>
          <w:szCs w:val="22"/>
          <w:lang w:val="lt-LT"/>
        </w:rPr>
        <w:t>Sutartis</w:t>
      </w:r>
      <w:r w:rsidRPr="00E94AAB">
        <w:rPr>
          <w:sz w:val="22"/>
          <w:szCs w:val="22"/>
          <w:lang w:val="lt-LT"/>
        </w:rPr>
        <w:t xml:space="preserve">) </w:t>
      </w:r>
      <w:r w:rsidRPr="00E94AAB">
        <w:rPr>
          <w:bCs/>
          <w:sz w:val="22"/>
          <w:szCs w:val="22"/>
          <w:lang w:val="lt-LT"/>
        </w:rPr>
        <w:t>ir susit</w:t>
      </w:r>
      <w:r w:rsidR="007902C9" w:rsidRPr="00E94AAB">
        <w:rPr>
          <w:bCs/>
          <w:sz w:val="22"/>
          <w:szCs w:val="22"/>
          <w:lang w:val="lt-LT"/>
        </w:rPr>
        <w:t>arė</w:t>
      </w:r>
      <w:r w:rsidR="00B0304B" w:rsidRPr="00E94AAB">
        <w:rPr>
          <w:bCs/>
          <w:sz w:val="22"/>
          <w:szCs w:val="22"/>
          <w:lang w:val="lt-LT"/>
        </w:rPr>
        <w:t xml:space="preserve"> dėl toliau išvardytų sąlygų:</w:t>
      </w:r>
    </w:p>
    <w:p w14:paraId="281B35CF" w14:textId="4AF1261E" w:rsidR="007902C9" w:rsidRPr="00E94AAB" w:rsidRDefault="00C97435" w:rsidP="00066126">
      <w:pPr>
        <w:tabs>
          <w:tab w:val="left" w:pos="3390"/>
          <w:tab w:val="left" w:pos="3900"/>
        </w:tabs>
        <w:jc w:val="both"/>
        <w:rPr>
          <w:rFonts w:eastAsia="Symbol"/>
          <w:sz w:val="22"/>
          <w:szCs w:val="22"/>
          <w:lang w:val="lt-LT" w:eastAsia="zh-CN"/>
        </w:rPr>
      </w:pPr>
      <w:r w:rsidRPr="00E94AAB">
        <w:rPr>
          <w:rFonts w:eastAsia="Symbol"/>
          <w:sz w:val="22"/>
          <w:szCs w:val="22"/>
          <w:lang w:val="lt-LT" w:eastAsia="zh-CN"/>
        </w:rPr>
        <w:tab/>
      </w:r>
      <w:r w:rsidR="00066126" w:rsidRPr="00E94AAB">
        <w:rPr>
          <w:rFonts w:eastAsia="Symbol"/>
          <w:sz w:val="22"/>
          <w:szCs w:val="22"/>
          <w:lang w:val="lt-LT" w:eastAsia="zh-CN"/>
        </w:rPr>
        <w:tab/>
      </w:r>
    </w:p>
    <w:p w14:paraId="7D9A410F" w14:textId="3823219B" w:rsidR="00C227A4" w:rsidRPr="00E94AAB" w:rsidRDefault="00C227A4" w:rsidP="00706B13">
      <w:pPr>
        <w:ind w:firstLine="360"/>
        <w:jc w:val="both"/>
        <w:rPr>
          <w:b/>
          <w:sz w:val="22"/>
          <w:szCs w:val="22"/>
          <w:lang w:val="lt-LT"/>
        </w:rPr>
      </w:pPr>
      <w:r w:rsidRPr="00E94AAB">
        <w:rPr>
          <w:b/>
          <w:sz w:val="22"/>
          <w:szCs w:val="22"/>
          <w:lang w:val="lt-LT"/>
        </w:rPr>
        <w:t>1. Sutarties dalykas</w:t>
      </w:r>
    </w:p>
    <w:p w14:paraId="36CD0CE1" w14:textId="77777777" w:rsidR="002731B2" w:rsidRPr="00E94AAB" w:rsidRDefault="002731B2" w:rsidP="00706B13">
      <w:pPr>
        <w:ind w:firstLine="360"/>
        <w:jc w:val="both"/>
        <w:rPr>
          <w:b/>
          <w:sz w:val="22"/>
          <w:szCs w:val="22"/>
          <w:lang w:val="lt-LT"/>
        </w:rPr>
      </w:pPr>
    </w:p>
    <w:p w14:paraId="00CFBA08" w14:textId="3586DB6C" w:rsidR="00642612" w:rsidRPr="00E94AAB" w:rsidRDefault="007F4271" w:rsidP="005D6AC2">
      <w:pPr>
        <w:pStyle w:val="Standard"/>
        <w:numPr>
          <w:ilvl w:val="1"/>
          <w:numId w:val="4"/>
        </w:numPr>
        <w:jc w:val="both"/>
        <w:rPr>
          <w:rFonts w:ascii="Times New Roman" w:hAnsi="Times New Roman" w:cs="Times New Roman"/>
          <w:sz w:val="22"/>
          <w:szCs w:val="22"/>
        </w:rPr>
      </w:pPr>
      <w:r w:rsidRPr="00E94AAB">
        <w:rPr>
          <w:rFonts w:ascii="Times New Roman" w:hAnsi="Times New Roman" w:cs="Times New Roman" w:hint="eastAsia"/>
          <w:color w:val="000000"/>
          <w:sz w:val="22"/>
          <w:szCs w:val="22"/>
        </w:rPr>
        <w:t>Š</w:t>
      </w:r>
      <w:r w:rsidRPr="00E94AAB">
        <w:rPr>
          <w:rFonts w:ascii="Times New Roman" w:hAnsi="Times New Roman" w:cs="Times New Roman" w:hint="eastAsia"/>
          <w:color w:val="000000"/>
          <w:sz w:val="22"/>
          <w:szCs w:val="22"/>
        </w:rPr>
        <w:t>ioje</w:t>
      </w:r>
      <w:r w:rsidRPr="00E94AAB">
        <w:rPr>
          <w:rFonts w:ascii="Times New Roman" w:hAnsi="Times New Roman" w:cs="Times New Roman"/>
          <w:sz w:val="22"/>
          <w:szCs w:val="22"/>
        </w:rPr>
        <w:t xml:space="preserve"> Sutartyje nustatytomis sąlygomis ir tvarka </w:t>
      </w:r>
      <w:r w:rsidR="00787A62">
        <w:rPr>
          <w:rFonts w:ascii="Times New Roman" w:hAnsi="Times New Roman" w:cs="Times New Roman"/>
          <w:sz w:val="22"/>
          <w:szCs w:val="22"/>
        </w:rPr>
        <w:t>Paslaugų teikėja</w:t>
      </w:r>
      <w:r w:rsidRPr="00E94AAB">
        <w:rPr>
          <w:rFonts w:ascii="Times New Roman" w:hAnsi="Times New Roman" w:cs="Times New Roman"/>
          <w:sz w:val="22"/>
          <w:szCs w:val="22"/>
        </w:rPr>
        <w:t xml:space="preserve">s įsipareigoja </w:t>
      </w:r>
      <w:r w:rsidR="00153C39" w:rsidRPr="00E94AAB">
        <w:rPr>
          <w:rFonts w:ascii="Times New Roman" w:eastAsia="Calibri" w:hAnsi="Times New Roman" w:cs="Times New Roman"/>
          <w:sz w:val="22"/>
          <w:szCs w:val="22"/>
        </w:rPr>
        <w:t xml:space="preserve">suteikti </w:t>
      </w:r>
      <w:bookmarkStart w:id="3" w:name="_Hlk524354529"/>
      <w:r w:rsidR="00642612" w:rsidRPr="00E94AAB">
        <w:rPr>
          <w:rFonts w:ascii="Times New Roman" w:eastAsia="Calibri" w:hAnsi="Times New Roman" w:cs="Times New Roman"/>
          <w:sz w:val="22"/>
          <w:szCs w:val="22"/>
        </w:rPr>
        <w:t>Užsakovui</w:t>
      </w:r>
      <w:r w:rsidR="00C77F25" w:rsidRPr="00E94AAB">
        <w:rPr>
          <w:rFonts w:ascii="Times New Roman" w:eastAsia="Calibri" w:hAnsi="Times New Roman" w:cs="Times New Roman"/>
          <w:sz w:val="22"/>
          <w:szCs w:val="22"/>
        </w:rPr>
        <w:t xml:space="preserve"> </w:t>
      </w:r>
      <w:bookmarkStart w:id="4" w:name="_Hlk529541473"/>
      <w:bookmarkEnd w:id="3"/>
      <w:r w:rsidR="00B038FC" w:rsidRPr="00E94AAB">
        <w:rPr>
          <w:rFonts w:ascii="Times New Roman" w:eastAsia="Calibri" w:hAnsi="Times New Roman" w:cs="Times New Roman"/>
          <w:sz w:val="22"/>
          <w:szCs w:val="22"/>
        </w:rPr>
        <w:t xml:space="preserve">sudužusio </w:t>
      </w:r>
      <w:r w:rsidR="006B255F" w:rsidRPr="00E94AAB">
        <w:rPr>
          <w:rFonts w:ascii="Times New Roman" w:hAnsi="Times New Roman" w:cs="Times New Roman"/>
          <w:sz w:val="22"/>
          <w:szCs w:val="22"/>
        </w:rPr>
        <w:t>vitraž</w:t>
      </w:r>
      <w:r w:rsidR="00A414E2" w:rsidRPr="00E94AAB">
        <w:rPr>
          <w:rFonts w:ascii="Times New Roman" w:hAnsi="Times New Roman" w:cs="Times New Roman"/>
          <w:sz w:val="22"/>
          <w:szCs w:val="22"/>
        </w:rPr>
        <w:t>o</w:t>
      </w:r>
      <w:r w:rsidR="00B038FC" w:rsidRPr="00E94AAB">
        <w:rPr>
          <w:rFonts w:ascii="Times New Roman" w:hAnsi="Times New Roman" w:cs="Times New Roman"/>
          <w:sz w:val="22"/>
          <w:szCs w:val="22"/>
        </w:rPr>
        <w:t xml:space="preserve"> bloko (95.5 x 65.5 cm</w:t>
      </w:r>
      <w:r w:rsidR="00B76176" w:rsidRPr="00E94AAB">
        <w:rPr>
          <w:rFonts w:ascii="Times New Roman" w:hAnsi="Times New Roman" w:cs="Times New Roman"/>
          <w:sz w:val="22"/>
          <w:szCs w:val="22"/>
        </w:rPr>
        <w:t xml:space="preserve"> (0,63 kv.m.)</w:t>
      </w:r>
      <w:r w:rsidR="00B038FC" w:rsidRPr="00E94AAB">
        <w:rPr>
          <w:rFonts w:ascii="Times New Roman" w:hAnsi="Times New Roman" w:cs="Times New Roman"/>
          <w:sz w:val="22"/>
          <w:szCs w:val="22"/>
        </w:rPr>
        <w:t>)</w:t>
      </w:r>
      <w:r w:rsidR="006B255F" w:rsidRPr="00E94AAB">
        <w:rPr>
          <w:rFonts w:ascii="Times New Roman" w:hAnsi="Times New Roman" w:cs="Times New Roman"/>
          <w:sz w:val="22"/>
          <w:szCs w:val="22"/>
        </w:rPr>
        <w:t xml:space="preserve"> </w:t>
      </w:r>
      <w:r w:rsidR="00372AB0" w:rsidRPr="00E94AAB">
        <w:rPr>
          <w:rFonts w:ascii="Times New Roman" w:hAnsi="Times New Roman" w:cs="Times New Roman"/>
          <w:bCs/>
          <w:sz w:val="22"/>
          <w:szCs w:val="22"/>
        </w:rPr>
        <w:t>sutvarkymo</w:t>
      </w:r>
      <w:r w:rsidR="003C2A11" w:rsidRPr="00E94AAB">
        <w:rPr>
          <w:rFonts w:ascii="Times New Roman" w:hAnsi="Times New Roman" w:cs="Times New Roman"/>
          <w:bCs/>
          <w:sz w:val="22"/>
          <w:szCs w:val="22"/>
        </w:rPr>
        <w:t xml:space="preserve"> </w:t>
      </w:r>
      <w:r w:rsidR="006C06C6" w:rsidRPr="00E94AAB">
        <w:rPr>
          <w:rFonts w:ascii="Times New Roman" w:hAnsi="Times New Roman" w:cs="Times New Roman"/>
          <w:bCs/>
          <w:sz w:val="22"/>
          <w:szCs w:val="22"/>
        </w:rPr>
        <w:t>paslaugas</w:t>
      </w:r>
      <w:r w:rsidR="00F439B6" w:rsidRPr="00E94AAB">
        <w:rPr>
          <w:rFonts w:ascii="Times New Roman" w:hAnsi="Times New Roman" w:cs="Times New Roman"/>
          <w:bCs/>
          <w:sz w:val="22"/>
          <w:szCs w:val="22"/>
        </w:rPr>
        <w:t>, įskaitant tam reikalingas medžiagas</w:t>
      </w:r>
      <w:r w:rsidR="00BA277E" w:rsidRPr="00E94AAB">
        <w:rPr>
          <w:rFonts w:ascii="Times New Roman" w:hAnsi="Times New Roman" w:cs="Times New Roman"/>
          <w:bCs/>
          <w:sz w:val="22"/>
          <w:szCs w:val="22"/>
        </w:rPr>
        <w:t>:</w:t>
      </w:r>
      <w:r w:rsidR="006052E8" w:rsidRPr="00E94AAB">
        <w:rPr>
          <w:rFonts w:ascii="Times New Roman" w:hAnsi="Times New Roman" w:cs="Times New Roman"/>
          <w:bCs/>
          <w:sz w:val="22"/>
          <w:szCs w:val="22"/>
        </w:rPr>
        <w:t xml:space="preserve"> </w:t>
      </w:r>
      <w:r w:rsidR="008C4486" w:rsidRPr="00E94AAB">
        <w:rPr>
          <w:rFonts w:ascii="Times New Roman" w:hAnsi="Times New Roman" w:cs="Times New Roman"/>
          <w:bCs/>
          <w:sz w:val="22"/>
          <w:szCs w:val="22"/>
        </w:rPr>
        <w:t xml:space="preserve">sudužusio </w:t>
      </w:r>
      <w:r w:rsidR="006052E8" w:rsidRPr="00E94AAB">
        <w:rPr>
          <w:rFonts w:ascii="Times New Roman" w:hAnsi="Times New Roman" w:cs="Times New Roman"/>
          <w:bCs/>
          <w:sz w:val="22"/>
          <w:szCs w:val="22"/>
        </w:rPr>
        <w:t>vitražo bloko</w:t>
      </w:r>
      <w:r w:rsidR="000439A0" w:rsidRPr="00E94AAB">
        <w:rPr>
          <w:rFonts w:ascii="Times New Roman" w:hAnsi="Times New Roman" w:cs="Times New Roman"/>
          <w:bCs/>
          <w:sz w:val="22"/>
          <w:szCs w:val="22"/>
        </w:rPr>
        <w:t xml:space="preserve"> transportavimas, </w:t>
      </w:r>
      <w:r w:rsidR="006052E8" w:rsidRPr="00E94AAB">
        <w:rPr>
          <w:rFonts w:ascii="Times New Roman" w:hAnsi="Times New Roman" w:cs="Times New Roman"/>
          <w:bCs/>
          <w:sz w:val="22"/>
          <w:szCs w:val="22"/>
        </w:rPr>
        <w:t>išmontavimas į atskirus stikl</w:t>
      </w:r>
      <w:r w:rsidR="00F439B6" w:rsidRPr="00E94AAB">
        <w:rPr>
          <w:rFonts w:ascii="Times New Roman" w:hAnsi="Times New Roman" w:cs="Times New Roman"/>
          <w:bCs/>
          <w:sz w:val="22"/>
          <w:szCs w:val="22"/>
        </w:rPr>
        <w:t>us</w:t>
      </w:r>
      <w:r w:rsidR="001201B0" w:rsidRPr="00E94AAB">
        <w:rPr>
          <w:rFonts w:ascii="Times New Roman" w:hAnsi="Times New Roman" w:cs="Times New Roman"/>
          <w:bCs/>
          <w:sz w:val="22"/>
          <w:szCs w:val="22"/>
        </w:rPr>
        <w:t xml:space="preserve">, </w:t>
      </w:r>
      <w:r w:rsidR="00F439B6" w:rsidRPr="00E94AAB">
        <w:rPr>
          <w:rFonts w:ascii="Times New Roman" w:hAnsi="Times New Roman" w:cs="Times New Roman"/>
          <w:bCs/>
          <w:sz w:val="22"/>
          <w:szCs w:val="22"/>
        </w:rPr>
        <w:t xml:space="preserve">piešinio paruošimas montavimui, </w:t>
      </w:r>
      <w:r w:rsidR="000439A0" w:rsidRPr="00E94AAB">
        <w:rPr>
          <w:rFonts w:ascii="Times New Roman" w:hAnsi="Times New Roman" w:cs="Times New Roman"/>
          <w:bCs/>
          <w:sz w:val="22"/>
          <w:szCs w:val="22"/>
        </w:rPr>
        <w:t xml:space="preserve">sudužusių stiklų pakeitimas naujais, </w:t>
      </w:r>
      <w:r w:rsidR="006052E8" w:rsidRPr="00E94AAB">
        <w:rPr>
          <w:rFonts w:ascii="Times New Roman" w:hAnsi="Times New Roman" w:cs="Times New Roman"/>
          <w:bCs/>
          <w:sz w:val="22"/>
          <w:szCs w:val="22"/>
        </w:rPr>
        <w:t xml:space="preserve">naujų stiklų </w:t>
      </w:r>
      <w:r w:rsidR="00706B13" w:rsidRPr="00E94AAB">
        <w:rPr>
          <w:rFonts w:ascii="Times New Roman" w:hAnsi="Times New Roman" w:cs="Times New Roman"/>
          <w:bCs/>
          <w:sz w:val="22"/>
          <w:szCs w:val="22"/>
        </w:rPr>
        <w:t>spalvinis</w:t>
      </w:r>
      <w:r w:rsidR="006052E8" w:rsidRPr="00E94AAB">
        <w:rPr>
          <w:rFonts w:ascii="Times New Roman" w:hAnsi="Times New Roman" w:cs="Times New Roman"/>
          <w:bCs/>
          <w:sz w:val="22"/>
          <w:szCs w:val="22"/>
        </w:rPr>
        <w:t xml:space="preserve"> atkūrimas</w:t>
      </w:r>
      <w:r w:rsidR="00B038FC" w:rsidRPr="00E94AAB">
        <w:rPr>
          <w:rFonts w:ascii="Times New Roman" w:hAnsi="Times New Roman" w:cs="Times New Roman"/>
          <w:bCs/>
          <w:sz w:val="22"/>
          <w:szCs w:val="22"/>
        </w:rPr>
        <w:t xml:space="preserve"> (pjovimas, glazūravimas, degimas)</w:t>
      </w:r>
      <w:r w:rsidR="006052E8" w:rsidRPr="00E94AAB">
        <w:rPr>
          <w:rFonts w:ascii="Times New Roman" w:hAnsi="Times New Roman" w:cs="Times New Roman"/>
          <w:bCs/>
          <w:sz w:val="22"/>
          <w:szCs w:val="22"/>
        </w:rPr>
        <w:t xml:space="preserve">, </w:t>
      </w:r>
      <w:r w:rsidR="00B038FC" w:rsidRPr="00E94AAB">
        <w:rPr>
          <w:rFonts w:ascii="Times New Roman" w:hAnsi="Times New Roman" w:cs="Times New Roman"/>
          <w:bCs/>
          <w:sz w:val="22"/>
          <w:szCs w:val="22"/>
        </w:rPr>
        <w:t>sumontavimas</w:t>
      </w:r>
      <w:r w:rsidR="000439A0" w:rsidRPr="00E94AAB">
        <w:rPr>
          <w:rFonts w:ascii="Times New Roman" w:hAnsi="Times New Roman" w:cs="Times New Roman"/>
          <w:bCs/>
          <w:sz w:val="22"/>
          <w:szCs w:val="22"/>
        </w:rPr>
        <w:t xml:space="preserve"> švino juostelėmis</w:t>
      </w:r>
      <w:r w:rsidR="00B038FC" w:rsidRPr="00E94AAB">
        <w:rPr>
          <w:rFonts w:ascii="Times New Roman" w:hAnsi="Times New Roman" w:cs="Times New Roman"/>
          <w:bCs/>
          <w:sz w:val="22"/>
          <w:szCs w:val="22"/>
        </w:rPr>
        <w:t xml:space="preserve"> į bendrą visumą</w:t>
      </w:r>
      <w:r w:rsidR="00F439B6" w:rsidRPr="00E94AAB">
        <w:rPr>
          <w:rFonts w:ascii="Times New Roman" w:hAnsi="Times New Roman" w:cs="Times New Roman"/>
          <w:bCs/>
          <w:sz w:val="22"/>
          <w:szCs w:val="22"/>
        </w:rPr>
        <w:t xml:space="preserve"> </w:t>
      </w:r>
      <w:r w:rsidR="000439A0" w:rsidRPr="00E94AAB">
        <w:rPr>
          <w:rFonts w:ascii="Times New Roman" w:hAnsi="Times New Roman" w:cs="Times New Roman"/>
          <w:bCs/>
          <w:sz w:val="22"/>
          <w:szCs w:val="22"/>
        </w:rPr>
        <w:t>ir transportavimas atgal į vietą</w:t>
      </w:r>
      <w:r w:rsidR="001201B0" w:rsidRPr="00E94AAB">
        <w:rPr>
          <w:rFonts w:ascii="Times New Roman" w:hAnsi="Times New Roman" w:cs="Times New Roman"/>
          <w:bCs/>
          <w:sz w:val="22"/>
          <w:szCs w:val="22"/>
        </w:rPr>
        <w:t xml:space="preserve"> </w:t>
      </w:r>
      <w:r w:rsidR="006C06C6" w:rsidRPr="00E94AAB">
        <w:rPr>
          <w:rFonts w:ascii="Times New Roman" w:hAnsi="Times New Roman" w:cs="Times New Roman"/>
          <w:bCs/>
          <w:color w:val="000000"/>
          <w:sz w:val="22"/>
          <w:szCs w:val="22"/>
        </w:rPr>
        <w:t xml:space="preserve">(toliau </w:t>
      </w:r>
      <w:r w:rsidR="000B5D23" w:rsidRPr="00E94AAB">
        <w:rPr>
          <w:rFonts w:ascii="Times New Roman" w:hAnsi="Times New Roman" w:cs="Times New Roman"/>
          <w:bCs/>
          <w:color w:val="000000"/>
          <w:sz w:val="22"/>
          <w:szCs w:val="22"/>
        </w:rPr>
        <w:t xml:space="preserve">– </w:t>
      </w:r>
      <w:r w:rsidR="006C06C6" w:rsidRPr="00E94AAB">
        <w:rPr>
          <w:rFonts w:ascii="Times New Roman" w:hAnsi="Times New Roman" w:cs="Times New Roman"/>
          <w:b/>
          <w:color w:val="000000"/>
          <w:sz w:val="22"/>
          <w:szCs w:val="22"/>
        </w:rPr>
        <w:t>P</w:t>
      </w:r>
      <w:r w:rsidR="005A1B30" w:rsidRPr="00E94AAB">
        <w:rPr>
          <w:rFonts w:ascii="Times New Roman" w:hAnsi="Times New Roman" w:cs="Times New Roman"/>
          <w:b/>
          <w:color w:val="000000"/>
          <w:sz w:val="22"/>
          <w:szCs w:val="22"/>
        </w:rPr>
        <w:t>aslaugos</w:t>
      </w:r>
      <w:r w:rsidR="006C06C6" w:rsidRPr="00E94AAB">
        <w:rPr>
          <w:rFonts w:ascii="Times New Roman" w:hAnsi="Times New Roman" w:cs="Times New Roman"/>
          <w:bCs/>
          <w:color w:val="000000"/>
          <w:sz w:val="22"/>
          <w:szCs w:val="22"/>
        </w:rPr>
        <w:t>)</w:t>
      </w:r>
      <w:bookmarkEnd w:id="4"/>
      <w:r w:rsidRPr="00E94AAB">
        <w:rPr>
          <w:rFonts w:ascii="Times New Roman" w:hAnsi="Times New Roman" w:cs="Times New Roman"/>
          <w:bCs/>
          <w:color w:val="000000"/>
          <w:sz w:val="22"/>
          <w:szCs w:val="22"/>
        </w:rPr>
        <w:t>.</w:t>
      </w:r>
    </w:p>
    <w:p w14:paraId="21E99D98" w14:textId="77777777" w:rsidR="005D6AC2" w:rsidRPr="00E94AAB" w:rsidRDefault="005D6AC2" w:rsidP="00E94AAB">
      <w:pPr>
        <w:pStyle w:val="Standard"/>
        <w:jc w:val="both"/>
        <w:rPr>
          <w:rFonts w:ascii="Times New Roman" w:hAnsi="Times New Roman" w:cs="Times New Roman"/>
          <w:sz w:val="22"/>
          <w:szCs w:val="22"/>
        </w:rPr>
      </w:pPr>
    </w:p>
    <w:p w14:paraId="3198A98B" w14:textId="777BDB0B" w:rsidR="00642612" w:rsidRPr="00E94AAB" w:rsidRDefault="00642612" w:rsidP="00642612">
      <w:pPr>
        <w:pStyle w:val="Standard"/>
        <w:numPr>
          <w:ilvl w:val="0"/>
          <w:numId w:val="4"/>
        </w:numPr>
        <w:jc w:val="both"/>
        <w:rPr>
          <w:rFonts w:ascii="Times New Roman" w:hAnsi="Times New Roman" w:cs="Times New Roman"/>
          <w:b/>
          <w:bCs/>
          <w:sz w:val="22"/>
          <w:szCs w:val="22"/>
        </w:rPr>
      </w:pPr>
      <w:r w:rsidRPr="00E94AAB">
        <w:rPr>
          <w:rFonts w:ascii="Times New Roman" w:hAnsi="Times New Roman" w:cs="Times New Roman"/>
          <w:b/>
          <w:bCs/>
          <w:sz w:val="22"/>
          <w:szCs w:val="22"/>
        </w:rPr>
        <w:t xml:space="preserve">Kaina ir mokėjimo </w:t>
      </w:r>
      <w:r w:rsidR="00506BAE" w:rsidRPr="00E94AAB">
        <w:rPr>
          <w:rFonts w:ascii="Times New Roman" w:hAnsi="Times New Roman" w:cs="Times New Roman"/>
          <w:b/>
          <w:bCs/>
          <w:sz w:val="22"/>
          <w:szCs w:val="22"/>
        </w:rPr>
        <w:t>tvarka</w:t>
      </w:r>
    </w:p>
    <w:p w14:paraId="05B29AD4" w14:textId="77777777" w:rsidR="00642612" w:rsidRPr="00E94AAB" w:rsidRDefault="00642612" w:rsidP="00642612">
      <w:pPr>
        <w:pStyle w:val="Standard"/>
        <w:jc w:val="both"/>
        <w:rPr>
          <w:rFonts w:ascii="Times New Roman" w:hAnsi="Times New Roman" w:cs="Times New Roman"/>
          <w:sz w:val="22"/>
          <w:szCs w:val="22"/>
        </w:rPr>
      </w:pPr>
    </w:p>
    <w:p w14:paraId="59C7BABB" w14:textId="52EAD876" w:rsidR="00506BAE" w:rsidRPr="00E94AAB" w:rsidRDefault="00506BAE" w:rsidP="00506BAE">
      <w:pPr>
        <w:numPr>
          <w:ilvl w:val="1"/>
          <w:numId w:val="4"/>
        </w:numPr>
        <w:suppressAutoHyphens/>
        <w:jc w:val="both"/>
        <w:rPr>
          <w:b/>
          <w:color w:val="000000"/>
          <w:sz w:val="22"/>
          <w:szCs w:val="22"/>
          <w:lang w:val="lt-LT"/>
        </w:rPr>
      </w:pPr>
      <w:bookmarkStart w:id="5" w:name="_Hlk212710459"/>
      <w:r w:rsidRPr="00E94AAB">
        <w:rPr>
          <w:color w:val="000000"/>
          <w:sz w:val="22"/>
          <w:szCs w:val="22"/>
          <w:lang w:val="lt-LT"/>
        </w:rPr>
        <w:t>Užsakovas įsipareigoja už tinkamai ir laiku atlikt</w:t>
      </w:r>
      <w:r w:rsidRPr="00536EBB">
        <w:rPr>
          <w:color w:val="000000"/>
          <w:sz w:val="22"/>
          <w:szCs w:val="22"/>
          <w:lang w:val="lt-LT"/>
        </w:rPr>
        <w:t>a</w:t>
      </w:r>
      <w:r w:rsidRPr="00E94AAB">
        <w:rPr>
          <w:color w:val="000000"/>
          <w:sz w:val="22"/>
          <w:szCs w:val="22"/>
          <w:lang w:val="lt-LT"/>
        </w:rPr>
        <w:t xml:space="preserve">s </w:t>
      </w:r>
      <w:r w:rsidRPr="00536EBB">
        <w:rPr>
          <w:color w:val="000000"/>
          <w:sz w:val="22"/>
          <w:szCs w:val="22"/>
          <w:lang w:val="lt-LT"/>
        </w:rPr>
        <w:t>Paslaugas</w:t>
      </w:r>
      <w:r w:rsidRPr="00E94AAB">
        <w:rPr>
          <w:color w:val="000000"/>
          <w:sz w:val="22"/>
          <w:szCs w:val="22"/>
          <w:lang w:val="lt-LT"/>
        </w:rPr>
        <w:t xml:space="preserve"> sumokėti </w:t>
      </w:r>
      <w:r w:rsidR="00536EBB">
        <w:rPr>
          <w:color w:val="000000"/>
          <w:sz w:val="22"/>
          <w:szCs w:val="22"/>
          <w:lang w:val="lt-LT"/>
        </w:rPr>
        <w:t>Paslaugų tei</w:t>
      </w:r>
      <w:r w:rsidRPr="00E94AAB">
        <w:rPr>
          <w:color w:val="000000"/>
          <w:sz w:val="22"/>
          <w:szCs w:val="22"/>
          <w:lang w:val="lt-LT"/>
        </w:rPr>
        <w:t xml:space="preserve">kėjui kainą, lygią </w:t>
      </w:r>
      <w:r w:rsidRPr="00E94AAB">
        <w:rPr>
          <w:rFonts w:eastAsia="Symbol"/>
          <w:b/>
          <w:sz w:val="22"/>
          <w:szCs w:val="22"/>
          <w:lang w:val="lt-LT" w:eastAsia="zh-CN"/>
        </w:rPr>
        <w:t>81</w:t>
      </w:r>
      <w:r w:rsidR="00E03BD2">
        <w:rPr>
          <w:rFonts w:eastAsia="Symbol"/>
          <w:b/>
          <w:sz w:val="22"/>
          <w:szCs w:val="22"/>
          <w:lang w:val="lt-LT" w:eastAsia="zh-CN"/>
        </w:rPr>
        <w:t>6</w:t>
      </w:r>
      <w:r w:rsidRPr="00E94AAB">
        <w:rPr>
          <w:rFonts w:eastAsia="Symbol"/>
          <w:b/>
          <w:sz w:val="22"/>
          <w:szCs w:val="22"/>
          <w:lang w:val="lt-LT" w:eastAsia="zh-CN"/>
        </w:rPr>
        <w:t xml:space="preserve"> </w:t>
      </w:r>
      <w:r w:rsidRPr="00E94AAB">
        <w:rPr>
          <w:b/>
          <w:sz w:val="22"/>
          <w:szCs w:val="22"/>
          <w:lang w:val="lt-LT"/>
        </w:rPr>
        <w:t>eur, 00 ct</w:t>
      </w:r>
      <w:r w:rsidRPr="00E94AAB">
        <w:rPr>
          <w:sz w:val="22"/>
          <w:szCs w:val="22"/>
          <w:lang w:val="lt-LT"/>
        </w:rPr>
        <w:t xml:space="preserve"> (aštuoni šimtai </w:t>
      </w:r>
      <w:r w:rsidR="00E03BD2">
        <w:rPr>
          <w:sz w:val="22"/>
          <w:szCs w:val="22"/>
          <w:lang w:val="lt-LT"/>
        </w:rPr>
        <w:t>šešiol</w:t>
      </w:r>
      <w:r w:rsidRPr="00E94AAB">
        <w:rPr>
          <w:sz w:val="22"/>
          <w:szCs w:val="22"/>
          <w:lang w:val="lt-LT"/>
        </w:rPr>
        <w:t>ika eur, 00 ct)</w:t>
      </w:r>
      <w:r w:rsidR="002B38B3">
        <w:rPr>
          <w:sz w:val="22"/>
          <w:szCs w:val="22"/>
          <w:lang w:val="lt-LT"/>
        </w:rPr>
        <w:t xml:space="preserve">, </w:t>
      </w:r>
      <w:r w:rsidR="002B38B3" w:rsidRPr="00E94AAB">
        <w:rPr>
          <w:lang w:val="lt-LT"/>
        </w:rPr>
        <w:t>iš minėtos sumos išskaičiuojant visus mokesčius, jei tokie būtų taikomi pagal Lietuvos Respublikos teisės aktus</w:t>
      </w:r>
      <w:r w:rsidRPr="00E94AAB">
        <w:rPr>
          <w:color w:val="EE0000"/>
          <w:sz w:val="22"/>
          <w:szCs w:val="22"/>
          <w:lang w:val="lt-LT"/>
        </w:rPr>
        <w:t xml:space="preserve"> </w:t>
      </w:r>
      <w:r w:rsidRPr="00E94AAB">
        <w:rPr>
          <w:sz w:val="22"/>
          <w:szCs w:val="22"/>
          <w:lang w:val="lt-LT"/>
        </w:rPr>
        <w:t xml:space="preserve">(toliau – </w:t>
      </w:r>
      <w:r w:rsidRPr="00E94AAB">
        <w:rPr>
          <w:b/>
          <w:sz w:val="22"/>
          <w:szCs w:val="22"/>
          <w:lang w:val="lt-LT"/>
        </w:rPr>
        <w:t>Kaina</w:t>
      </w:r>
      <w:r w:rsidRPr="00E94AAB">
        <w:rPr>
          <w:sz w:val="22"/>
          <w:szCs w:val="22"/>
          <w:lang w:val="lt-LT"/>
        </w:rPr>
        <w:t>).</w:t>
      </w:r>
      <w:r w:rsidRPr="00E94AAB">
        <w:rPr>
          <w:sz w:val="22"/>
          <w:szCs w:val="22"/>
          <w:lang w:val="lt-LT" w:eastAsia="ar-SA"/>
        </w:rPr>
        <w:t xml:space="preserve"> Kaina apima</w:t>
      </w:r>
      <w:r w:rsidRPr="00E94AAB">
        <w:rPr>
          <w:rFonts w:eastAsia="Calibri"/>
          <w:sz w:val="22"/>
          <w:szCs w:val="22"/>
          <w:lang w:val="lt-LT"/>
        </w:rPr>
        <w:t xml:space="preserve"> </w:t>
      </w:r>
      <w:r w:rsidRPr="00E94AAB">
        <w:rPr>
          <w:color w:val="000000"/>
          <w:sz w:val="22"/>
          <w:szCs w:val="22"/>
          <w:lang w:val="lt-LT"/>
        </w:rPr>
        <w:t xml:space="preserve">visas su </w:t>
      </w:r>
      <w:r w:rsidRPr="00536EBB">
        <w:rPr>
          <w:color w:val="000000"/>
          <w:sz w:val="22"/>
          <w:szCs w:val="22"/>
          <w:lang w:val="lt-LT"/>
        </w:rPr>
        <w:t>Paslaug</w:t>
      </w:r>
      <w:r w:rsidRPr="00E94AAB">
        <w:rPr>
          <w:color w:val="000000"/>
          <w:sz w:val="22"/>
          <w:szCs w:val="22"/>
          <w:lang w:val="lt-LT"/>
        </w:rPr>
        <w:t xml:space="preserve">ų atlikimu susijusias išlaidas, medžiagas, taip pat mokėtinus mokesčius ir rinkliavas. </w:t>
      </w:r>
      <w:r w:rsidRPr="00E94AAB">
        <w:rPr>
          <w:sz w:val="22"/>
          <w:szCs w:val="22"/>
          <w:lang w:val="lt-LT" w:eastAsia="ar-SA"/>
        </w:rPr>
        <w:t>Sutartyje numatyta Kaina per visą Sutarties galiojimo laikotarpį nekeičiama.</w:t>
      </w:r>
    </w:p>
    <w:bookmarkEnd w:id="5"/>
    <w:p w14:paraId="5E5383AE" w14:textId="0122072B" w:rsidR="00506BAE" w:rsidRPr="00E94AAB" w:rsidRDefault="00506BAE" w:rsidP="00506BAE">
      <w:pPr>
        <w:numPr>
          <w:ilvl w:val="1"/>
          <w:numId w:val="4"/>
        </w:numPr>
        <w:suppressAutoHyphens/>
        <w:jc w:val="both"/>
        <w:rPr>
          <w:b/>
          <w:color w:val="000000"/>
          <w:sz w:val="22"/>
          <w:szCs w:val="22"/>
          <w:lang w:val="lt-LT"/>
        </w:rPr>
      </w:pPr>
      <w:r w:rsidRPr="00E94AAB">
        <w:rPr>
          <w:sz w:val="22"/>
          <w:szCs w:val="22"/>
          <w:lang w:val="lt-LT" w:eastAsia="lt-LT"/>
        </w:rPr>
        <w:t xml:space="preserve">Už atliktas </w:t>
      </w:r>
      <w:r w:rsidRPr="00536EBB">
        <w:rPr>
          <w:sz w:val="22"/>
          <w:szCs w:val="22"/>
          <w:lang w:val="lt-LT" w:eastAsia="lt-LT"/>
        </w:rPr>
        <w:t>Paslaugas</w:t>
      </w:r>
      <w:r w:rsidRPr="00E94AAB">
        <w:rPr>
          <w:sz w:val="22"/>
          <w:szCs w:val="22"/>
          <w:lang w:val="lt-LT" w:eastAsia="lt-LT"/>
        </w:rPr>
        <w:t xml:space="preserve"> Užsakovas sumoka </w:t>
      </w:r>
      <w:r w:rsidR="00787A62">
        <w:rPr>
          <w:sz w:val="22"/>
          <w:szCs w:val="22"/>
          <w:lang w:val="lt-LT" w:eastAsia="lt-LT"/>
        </w:rPr>
        <w:t>Paslaugų teikė</w:t>
      </w:r>
      <w:r w:rsidRPr="00E94AAB">
        <w:rPr>
          <w:sz w:val="22"/>
          <w:szCs w:val="22"/>
          <w:lang w:val="lt-LT" w:eastAsia="lt-LT"/>
        </w:rPr>
        <w:t xml:space="preserve">jui ne vėliau kaip per 20 (dvidešimt) darbo dienų nuo </w:t>
      </w:r>
      <w:r w:rsidRPr="00E94AAB">
        <w:rPr>
          <w:sz w:val="22"/>
          <w:szCs w:val="22"/>
          <w:lang w:val="lt-LT"/>
        </w:rPr>
        <w:t>Paslaugų perdavimo-priėmimo akto pasirašymo dienos.</w:t>
      </w:r>
    </w:p>
    <w:p w14:paraId="39F77B11" w14:textId="60B5338A" w:rsidR="007902C9" w:rsidRPr="00E94AAB" w:rsidRDefault="007902C9" w:rsidP="00706B13">
      <w:pPr>
        <w:jc w:val="both"/>
        <w:rPr>
          <w:bCs/>
          <w:sz w:val="22"/>
          <w:szCs w:val="22"/>
          <w:lang w:val="lt-LT"/>
        </w:rPr>
      </w:pPr>
    </w:p>
    <w:p w14:paraId="2EBFAB79" w14:textId="119C868B" w:rsidR="00C227A4" w:rsidRPr="00E94AAB" w:rsidRDefault="00506BAE" w:rsidP="00706B13">
      <w:pPr>
        <w:ind w:firstLine="360"/>
        <w:jc w:val="both"/>
        <w:rPr>
          <w:b/>
          <w:sz w:val="22"/>
          <w:szCs w:val="22"/>
          <w:lang w:val="lt-LT"/>
        </w:rPr>
      </w:pPr>
      <w:r w:rsidRPr="00E94AAB">
        <w:rPr>
          <w:b/>
          <w:sz w:val="22"/>
          <w:szCs w:val="22"/>
          <w:lang w:val="lt-LT"/>
        </w:rPr>
        <w:t>3.</w:t>
      </w:r>
      <w:r w:rsidR="00C227A4" w:rsidRPr="00E94AAB">
        <w:rPr>
          <w:b/>
          <w:sz w:val="22"/>
          <w:szCs w:val="22"/>
          <w:lang w:val="lt-LT"/>
        </w:rPr>
        <w:t xml:space="preserve"> Šalių įsipareigojimai</w:t>
      </w:r>
    </w:p>
    <w:p w14:paraId="3E2C7DF1" w14:textId="77777777" w:rsidR="002731B2" w:rsidRPr="00E94AAB" w:rsidRDefault="002731B2" w:rsidP="00C227A4">
      <w:pPr>
        <w:ind w:firstLine="360"/>
        <w:rPr>
          <w:b/>
          <w:sz w:val="22"/>
          <w:szCs w:val="22"/>
          <w:lang w:val="lt-LT"/>
        </w:rPr>
      </w:pPr>
    </w:p>
    <w:p w14:paraId="7C7560FB" w14:textId="10FD58D9" w:rsidR="00244194" w:rsidRPr="00E94AAB" w:rsidRDefault="00506BAE" w:rsidP="00506BAE">
      <w:pPr>
        <w:ind w:firstLine="360"/>
        <w:jc w:val="both"/>
        <w:rPr>
          <w:sz w:val="22"/>
          <w:szCs w:val="22"/>
          <w:lang w:val="lt-LT" w:eastAsia="lt-LT"/>
        </w:rPr>
      </w:pPr>
      <w:r w:rsidRPr="00E94AAB">
        <w:rPr>
          <w:bCs/>
          <w:sz w:val="22"/>
          <w:szCs w:val="22"/>
          <w:lang w:val="lt-LT"/>
        </w:rPr>
        <w:t>3</w:t>
      </w:r>
      <w:r w:rsidR="00C227A4" w:rsidRPr="00E94AAB">
        <w:rPr>
          <w:bCs/>
          <w:sz w:val="22"/>
          <w:szCs w:val="22"/>
          <w:lang w:val="lt-LT"/>
        </w:rPr>
        <w:t xml:space="preserve">.1. </w:t>
      </w:r>
      <w:r w:rsidR="00536EBB" w:rsidRPr="00E94AAB">
        <w:rPr>
          <w:rFonts w:eastAsia="Symbol"/>
          <w:sz w:val="22"/>
          <w:szCs w:val="22"/>
          <w:lang w:val="lt-LT" w:eastAsia="zh-CN"/>
        </w:rPr>
        <w:t xml:space="preserve">Paslaugų </w:t>
      </w:r>
      <w:r w:rsidR="00A713D0" w:rsidRPr="00E94AAB">
        <w:rPr>
          <w:rFonts w:eastAsia="Symbol"/>
          <w:sz w:val="22"/>
          <w:szCs w:val="22"/>
          <w:lang w:val="lt-LT" w:eastAsia="zh-CN"/>
        </w:rPr>
        <w:t>teikėjas</w:t>
      </w:r>
      <w:r w:rsidR="00A713D0" w:rsidRPr="00E94AAB">
        <w:rPr>
          <w:sz w:val="22"/>
          <w:szCs w:val="22"/>
          <w:lang w:val="lt-LT" w:eastAsia="lt-LT"/>
        </w:rPr>
        <w:t xml:space="preserve"> </w:t>
      </w:r>
      <w:r w:rsidR="007A1454" w:rsidRPr="00E94AAB">
        <w:rPr>
          <w:sz w:val="22"/>
          <w:szCs w:val="22"/>
          <w:lang w:val="lt-LT" w:eastAsia="lt-LT"/>
        </w:rPr>
        <w:t xml:space="preserve">įsipareigoja </w:t>
      </w:r>
      <w:r w:rsidRPr="00E94AAB">
        <w:rPr>
          <w:sz w:val="22"/>
          <w:szCs w:val="22"/>
          <w:lang w:val="lt-LT" w:eastAsia="lt-LT"/>
        </w:rPr>
        <w:t>Užsakovui</w:t>
      </w:r>
      <w:r w:rsidR="007A1454" w:rsidRPr="00E94AAB">
        <w:rPr>
          <w:sz w:val="22"/>
          <w:szCs w:val="22"/>
          <w:lang w:val="lt-LT" w:eastAsia="lt-LT"/>
        </w:rPr>
        <w:t xml:space="preserve"> </w:t>
      </w:r>
      <w:r w:rsidR="00A223BC" w:rsidRPr="00E94AAB">
        <w:rPr>
          <w:sz w:val="22"/>
          <w:szCs w:val="22"/>
          <w:lang w:val="lt-LT" w:eastAsia="lt-LT"/>
        </w:rPr>
        <w:t xml:space="preserve">suteikti </w:t>
      </w:r>
      <w:r w:rsidR="007A1454" w:rsidRPr="00E94AAB">
        <w:rPr>
          <w:sz w:val="22"/>
          <w:szCs w:val="22"/>
          <w:lang w:val="lt-LT" w:eastAsia="lt-LT"/>
        </w:rPr>
        <w:t xml:space="preserve">kokybiškas </w:t>
      </w:r>
      <w:r w:rsidR="008E3E52" w:rsidRPr="00E94AAB">
        <w:rPr>
          <w:sz w:val="22"/>
          <w:szCs w:val="22"/>
          <w:lang w:val="lt-LT" w:eastAsia="lt-LT"/>
        </w:rPr>
        <w:t>vitražo</w:t>
      </w:r>
      <w:r w:rsidR="00B76176" w:rsidRPr="00E94AAB">
        <w:rPr>
          <w:sz w:val="22"/>
          <w:szCs w:val="22"/>
          <w:lang w:val="lt-LT" w:eastAsia="lt-LT"/>
        </w:rPr>
        <w:t xml:space="preserve"> bloko</w:t>
      </w:r>
      <w:r w:rsidR="008E3E52" w:rsidRPr="00E94AAB">
        <w:rPr>
          <w:sz w:val="22"/>
          <w:szCs w:val="22"/>
          <w:lang w:val="lt-LT" w:eastAsia="lt-LT"/>
        </w:rPr>
        <w:t xml:space="preserve"> </w:t>
      </w:r>
      <w:r w:rsidR="009B57DA" w:rsidRPr="00E94AAB">
        <w:rPr>
          <w:sz w:val="22"/>
          <w:szCs w:val="22"/>
          <w:lang w:val="lt-LT" w:eastAsia="lt-LT"/>
        </w:rPr>
        <w:t>su</w:t>
      </w:r>
      <w:r w:rsidR="00C61015" w:rsidRPr="00E94AAB">
        <w:rPr>
          <w:sz w:val="22"/>
          <w:szCs w:val="22"/>
          <w:lang w:val="lt-LT" w:eastAsia="lt-LT"/>
        </w:rPr>
        <w:t xml:space="preserve">tvarkymo </w:t>
      </w:r>
      <w:r w:rsidR="007A1454" w:rsidRPr="00E94AAB">
        <w:rPr>
          <w:sz w:val="22"/>
          <w:szCs w:val="22"/>
          <w:lang w:val="lt-LT" w:eastAsia="lt-LT"/>
        </w:rPr>
        <w:t>paslaugas</w:t>
      </w:r>
      <w:r w:rsidR="00B76176" w:rsidRPr="00E94AAB">
        <w:rPr>
          <w:bCs/>
          <w:color w:val="000000"/>
          <w:sz w:val="22"/>
          <w:szCs w:val="22"/>
          <w:lang w:val="lt-LT"/>
        </w:rPr>
        <w:t>.</w:t>
      </w:r>
    </w:p>
    <w:p w14:paraId="6CBEE23E" w14:textId="3B5DF452" w:rsidR="009D55E2" w:rsidRPr="00E94AAB" w:rsidRDefault="00506BAE" w:rsidP="002731B2">
      <w:pPr>
        <w:ind w:firstLine="360"/>
        <w:jc w:val="both"/>
        <w:rPr>
          <w:bCs/>
          <w:sz w:val="22"/>
          <w:szCs w:val="22"/>
          <w:lang w:val="lt-LT"/>
        </w:rPr>
      </w:pPr>
      <w:r w:rsidRPr="00E94AAB">
        <w:rPr>
          <w:sz w:val="22"/>
          <w:szCs w:val="22"/>
          <w:lang w:val="lt-LT"/>
        </w:rPr>
        <w:t>3</w:t>
      </w:r>
      <w:r w:rsidR="002731B2" w:rsidRPr="00E94AAB">
        <w:rPr>
          <w:sz w:val="22"/>
          <w:szCs w:val="22"/>
          <w:lang w:val="lt-LT"/>
        </w:rPr>
        <w:t>.</w:t>
      </w:r>
      <w:r w:rsidR="006E18E7">
        <w:rPr>
          <w:sz w:val="22"/>
          <w:szCs w:val="22"/>
          <w:lang w:val="lt-LT"/>
        </w:rPr>
        <w:t>2</w:t>
      </w:r>
      <w:r w:rsidR="002731B2" w:rsidRPr="00E94AAB">
        <w:rPr>
          <w:sz w:val="22"/>
          <w:szCs w:val="22"/>
          <w:lang w:val="lt-LT"/>
        </w:rPr>
        <w:t xml:space="preserve">. </w:t>
      </w:r>
      <w:r w:rsidR="00DD4D04" w:rsidRPr="00E94AAB">
        <w:rPr>
          <w:sz w:val="22"/>
          <w:szCs w:val="22"/>
          <w:lang w:val="lt-LT"/>
        </w:rPr>
        <w:t>Paslaugų</w:t>
      </w:r>
      <w:r w:rsidR="00ED3FC5" w:rsidRPr="00E94AAB">
        <w:rPr>
          <w:sz w:val="22"/>
          <w:szCs w:val="22"/>
          <w:lang w:val="lt-LT"/>
        </w:rPr>
        <w:t xml:space="preserve"> </w:t>
      </w:r>
      <w:r w:rsidR="00DD4D04" w:rsidRPr="00E94AAB">
        <w:rPr>
          <w:sz w:val="22"/>
          <w:szCs w:val="22"/>
          <w:lang w:val="lt-LT"/>
        </w:rPr>
        <w:t xml:space="preserve">teikimo laikotarpis </w:t>
      </w:r>
      <w:r w:rsidR="00ED3FC5" w:rsidRPr="00E94AAB">
        <w:rPr>
          <w:sz w:val="22"/>
          <w:szCs w:val="22"/>
          <w:lang w:val="lt-LT"/>
        </w:rPr>
        <w:t xml:space="preserve">– nuo </w:t>
      </w:r>
      <w:r w:rsidR="000B5D23">
        <w:rPr>
          <w:sz w:val="22"/>
          <w:szCs w:val="22"/>
          <w:lang w:val="lt-LT"/>
        </w:rPr>
        <w:t>S</w:t>
      </w:r>
      <w:r w:rsidR="00ED3FC5" w:rsidRPr="00E94AAB">
        <w:rPr>
          <w:sz w:val="22"/>
          <w:szCs w:val="22"/>
          <w:lang w:val="lt-LT"/>
        </w:rPr>
        <w:t xml:space="preserve">utarties pasirašymo </w:t>
      </w:r>
      <w:r w:rsidR="00ED3FC5" w:rsidRPr="00E94AAB">
        <w:rPr>
          <w:b/>
          <w:bCs/>
          <w:sz w:val="22"/>
          <w:szCs w:val="22"/>
          <w:lang w:val="lt-LT"/>
        </w:rPr>
        <w:t>iki</w:t>
      </w:r>
      <w:r w:rsidR="00153C39" w:rsidRPr="00E94AAB">
        <w:rPr>
          <w:b/>
          <w:bCs/>
          <w:sz w:val="22"/>
          <w:szCs w:val="22"/>
          <w:lang w:val="lt-LT"/>
        </w:rPr>
        <w:t xml:space="preserve"> </w:t>
      </w:r>
      <w:r w:rsidR="007A1454" w:rsidRPr="00E94AAB">
        <w:rPr>
          <w:b/>
          <w:bCs/>
          <w:sz w:val="22"/>
          <w:szCs w:val="22"/>
          <w:lang w:val="lt-LT"/>
        </w:rPr>
        <w:t>2</w:t>
      </w:r>
      <w:r w:rsidR="00C61015" w:rsidRPr="00E94AAB">
        <w:rPr>
          <w:b/>
          <w:bCs/>
          <w:sz w:val="22"/>
          <w:szCs w:val="22"/>
          <w:lang w:val="lt-LT"/>
        </w:rPr>
        <w:t>02</w:t>
      </w:r>
      <w:r w:rsidR="00B76176" w:rsidRPr="00E94AAB">
        <w:rPr>
          <w:b/>
          <w:bCs/>
          <w:sz w:val="22"/>
          <w:szCs w:val="22"/>
          <w:lang w:val="lt-LT"/>
        </w:rPr>
        <w:t>5</w:t>
      </w:r>
      <w:r w:rsidR="002D7ECD" w:rsidRPr="00E94AAB">
        <w:rPr>
          <w:b/>
          <w:bCs/>
          <w:sz w:val="22"/>
          <w:szCs w:val="22"/>
          <w:lang w:val="lt-LT"/>
        </w:rPr>
        <w:t xml:space="preserve"> </w:t>
      </w:r>
      <w:r w:rsidR="00C61015" w:rsidRPr="00E94AAB">
        <w:rPr>
          <w:b/>
          <w:bCs/>
          <w:sz w:val="22"/>
          <w:szCs w:val="22"/>
          <w:lang w:val="lt-LT"/>
        </w:rPr>
        <w:t xml:space="preserve">m. </w:t>
      </w:r>
      <w:r w:rsidR="00C4279E" w:rsidRPr="00E94AAB">
        <w:rPr>
          <w:b/>
          <w:bCs/>
          <w:sz w:val="22"/>
          <w:szCs w:val="22"/>
          <w:lang w:val="lt-LT"/>
        </w:rPr>
        <w:t>lapkričio</w:t>
      </w:r>
      <w:r w:rsidR="00C61015" w:rsidRPr="00E94AAB">
        <w:rPr>
          <w:b/>
          <w:bCs/>
          <w:sz w:val="22"/>
          <w:szCs w:val="22"/>
          <w:lang w:val="lt-LT"/>
        </w:rPr>
        <w:t xml:space="preserve"> </w:t>
      </w:r>
      <w:r w:rsidR="00C4279E" w:rsidRPr="00E94AAB">
        <w:rPr>
          <w:b/>
          <w:bCs/>
          <w:sz w:val="22"/>
          <w:szCs w:val="22"/>
          <w:lang w:val="lt-LT"/>
        </w:rPr>
        <w:t>1</w:t>
      </w:r>
      <w:r w:rsidR="00CF0397" w:rsidRPr="00E94AAB">
        <w:rPr>
          <w:b/>
          <w:bCs/>
          <w:sz w:val="22"/>
          <w:szCs w:val="22"/>
          <w:lang w:val="lt-LT"/>
        </w:rPr>
        <w:t>4</w:t>
      </w:r>
      <w:r w:rsidR="002D7ECD" w:rsidRPr="00E94AAB">
        <w:rPr>
          <w:b/>
          <w:bCs/>
          <w:sz w:val="22"/>
          <w:szCs w:val="22"/>
          <w:lang w:val="lt-LT"/>
        </w:rPr>
        <w:t xml:space="preserve"> </w:t>
      </w:r>
      <w:r w:rsidR="00C61015" w:rsidRPr="00E94AAB">
        <w:rPr>
          <w:b/>
          <w:bCs/>
          <w:sz w:val="22"/>
          <w:szCs w:val="22"/>
          <w:lang w:val="lt-LT"/>
        </w:rPr>
        <w:t>d.</w:t>
      </w:r>
      <w:r w:rsidR="007A1454" w:rsidRPr="00E94AAB">
        <w:rPr>
          <w:bCs/>
          <w:sz w:val="22"/>
          <w:szCs w:val="22"/>
          <w:lang w:val="lt-LT"/>
        </w:rPr>
        <w:t xml:space="preserve"> </w:t>
      </w:r>
    </w:p>
    <w:p w14:paraId="3D6E33CC" w14:textId="3410C0C8" w:rsidR="0007305A" w:rsidRPr="00E94AAB" w:rsidRDefault="00506BAE" w:rsidP="002731B2">
      <w:pPr>
        <w:ind w:firstLine="360"/>
        <w:jc w:val="both"/>
        <w:rPr>
          <w:bCs/>
          <w:sz w:val="22"/>
          <w:szCs w:val="22"/>
          <w:lang w:val="lt-LT"/>
        </w:rPr>
      </w:pPr>
      <w:r w:rsidRPr="00E94AAB">
        <w:rPr>
          <w:bCs/>
          <w:sz w:val="22"/>
          <w:szCs w:val="22"/>
          <w:lang w:val="lt-LT"/>
        </w:rPr>
        <w:t>3</w:t>
      </w:r>
      <w:r w:rsidR="0007305A" w:rsidRPr="00E94AAB">
        <w:rPr>
          <w:bCs/>
          <w:sz w:val="22"/>
          <w:szCs w:val="22"/>
          <w:lang w:val="lt-LT"/>
        </w:rPr>
        <w:t>.</w:t>
      </w:r>
      <w:r w:rsidR="006E18E7">
        <w:rPr>
          <w:bCs/>
          <w:sz w:val="22"/>
          <w:szCs w:val="22"/>
          <w:lang w:val="lt-LT"/>
        </w:rPr>
        <w:t>3</w:t>
      </w:r>
      <w:r w:rsidR="0007305A" w:rsidRPr="00E94AAB">
        <w:rPr>
          <w:bCs/>
          <w:sz w:val="22"/>
          <w:szCs w:val="22"/>
          <w:lang w:val="lt-LT"/>
        </w:rPr>
        <w:t xml:space="preserve">. </w:t>
      </w:r>
      <w:r w:rsidR="0007305A" w:rsidRPr="00E94AAB">
        <w:rPr>
          <w:sz w:val="22"/>
          <w:szCs w:val="22"/>
          <w:lang w:val="lt-LT"/>
        </w:rPr>
        <w:t>Pirkimas vykdomas vadovaujantis 2011 m. birželio 28 d. Lietuvos Respublikos aplinkos ministro įsakymo Nr. D1-508 „Dėl aplinkos apsaugos kriterijų taikymo, vykdant žaliuosius pirkimus, tvarkos aprašo patvirtinimo“ 4.4.4.3  punktu</w:t>
      </w:r>
      <w:r w:rsidR="00954CDB" w:rsidRPr="00E94AAB">
        <w:rPr>
          <w:sz w:val="22"/>
          <w:szCs w:val="22"/>
          <w:lang w:val="lt-LT"/>
        </w:rPr>
        <w:t>.</w:t>
      </w:r>
      <w:r w:rsidR="0007305A" w:rsidRPr="00E94AAB">
        <w:rPr>
          <w:sz w:val="22"/>
          <w:szCs w:val="22"/>
          <w:lang w:val="lt-LT"/>
        </w:rPr>
        <w:t xml:space="preserve"> </w:t>
      </w:r>
      <w:r w:rsidR="00787A62">
        <w:rPr>
          <w:sz w:val="22"/>
          <w:szCs w:val="22"/>
          <w:lang w:val="lt-LT"/>
        </w:rPr>
        <w:t>Paslaugų teikėjas</w:t>
      </w:r>
      <w:r w:rsidR="0007305A" w:rsidRPr="00E94AAB">
        <w:rPr>
          <w:iCs/>
          <w:sz w:val="22"/>
          <w:szCs w:val="22"/>
          <w:lang w:val="lt-LT" w:eastAsia="ja-JP"/>
        </w:rPr>
        <w:t xml:space="preserve"> įsipareigoja, kad</w:t>
      </w:r>
      <w:r w:rsidR="0007305A" w:rsidRPr="00E94AAB">
        <w:rPr>
          <w:sz w:val="22"/>
          <w:szCs w:val="22"/>
          <w:lang w:val="lt-LT"/>
        </w:rPr>
        <w:t xml:space="preserve">: a. rengiama dokumentacija </w:t>
      </w:r>
      <w:r w:rsidR="00A34F6E" w:rsidRPr="00E94AAB">
        <w:rPr>
          <w:sz w:val="22"/>
          <w:szCs w:val="22"/>
          <w:lang w:val="lt-LT"/>
        </w:rPr>
        <w:t>Užsakovui</w:t>
      </w:r>
      <w:r w:rsidR="0007305A" w:rsidRPr="00E94AAB">
        <w:rPr>
          <w:sz w:val="22"/>
          <w:szCs w:val="22"/>
          <w:lang w:val="lt-LT"/>
        </w:rPr>
        <w:t xml:space="preserve"> bus pateikta tik elektroniniu formatu; b. naudoti tvirtus, ilgaamžius darbo įrankius, tinkamus naudoti daug kartų ir (ar) lengvai pataisomus ir (ar) su pakeičiamomis dalimis, gabenti juos daugkartinio naudojimo talpose arba pakuotėse; c. centralizuotai pristatyti įrankius ir / ar įrangą į Prekių montavimo vietą; d. užtikrinti, kad į Prekių pristatymo ir montavimo vietą atvyks / išvyks ne piko metu</w:t>
      </w:r>
      <w:r w:rsidR="006E18E7">
        <w:rPr>
          <w:sz w:val="22"/>
          <w:szCs w:val="22"/>
          <w:lang w:val="lt-LT"/>
        </w:rPr>
        <w:t>.</w:t>
      </w:r>
    </w:p>
    <w:p w14:paraId="48BE7CA6" w14:textId="77777777" w:rsidR="00394D35" w:rsidRPr="00E94AAB" w:rsidRDefault="00394D35" w:rsidP="00244194">
      <w:pPr>
        <w:jc w:val="both"/>
        <w:rPr>
          <w:b/>
          <w:sz w:val="22"/>
          <w:szCs w:val="22"/>
          <w:lang w:val="lt-LT"/>
        </w:rPr>
      </w:pPr>
    </w:p>
    <w:p w14:paraId="7D1271DF" w14:textId="38B4B4F6" w:rsidR="00244194" w:rsidRPr="00E94AAB" w:rsidRDefault="00B0304B" w:rsidP="00244194">
      <w:pPr>
        <w:ind w:firstLine="360"/>
        <w:jc w:val="both"/>
        <w:rPr>
          <w:b/>
          <w:sz w:val="22"/>
          <w:szCs w:val="22"/>
          <w:lang w:val="lt-LT"/>
        </w:rPr>
      </w:pPr>
      <w:r w:rsidRPr="00E94AAB">
        <w:rPr>
          <w:b/>
          <w:sz w:val="22"/>
          <w:szCs w:val="22"/>
          <w:lang w:val="lt-LT"/>
        </w:rPr>
        <w:t>3. Papildomos S</w:t>
      </w:r>
      <w:r w:rsidR="00C227A4" w:rsidRPr="00E94AAB">
        <w:rPr>
          <w:b/>
          <w:sz w:val="22"/>
          <w:szCs w:val="22"/>
          <w:lang w:val="lt-LT"/>
        </w:rPr>
        <w:t>utarties sąlygos</w:t>
      </w:r>
    </w:p>
    <w:p w14:paraId="078F1F1B" w14:textId="77777777" w:rsidR="002731B2" w:rsidRPr="00E94AAB" w:rsidRDefault="002731B2" w:rsidP="00244194">
      <w:pPr>
        <w:ind w:firstLine="360"/>
        <w:jc w:val="both"/>
        <w:rPr>
          <w:b/>
          <w:sz w:val="22"/>
          <w:szCs w:val="22"/>
          <w:lang w:val="lt-LT"/>
        </w:rPr>
      </w:pPr>
    </w:p>
    <w:p w14:paraId="094E3E4F" w14:textId="53BB2411" w:rsidR="00C7003C" w:rsidRPr="00E94AAB" w:rsidRDefault="00B0304B" w:rsidP="00261C80">
      <w:pPr>
        <w:ind w:firstLine="360"/>
        <w:jc w:val="both"/>
        <w:rPr>
          <w:sz w:val="22"/>
          <w:szCs w:val="22"/>
          <w:lang w:val="lt-LT"/>
        </w:rPr>
      </w:pPr>
      <w:r w:rsidRPr="00E94AAB">
        <w:rPr>
          <w:sz w:val="22"/>
          <w:szCs w:val="22"/>
          <w:lang w:val="lt-LT"/>
        </w:rPr>
        <w:t>3.1. Teikdamas P</w:t>
      </w:r>
      <w:r w:rsidR="00C227A4" w:rsidRPr="00E94AAB">
        <w:rPr>
          <w:sz w:val="22"/>
          <w:szCs w:val="22"/>
          <w:lang w:val="lt-LT"/>
        </w:rPr>
        <w:t>aslaugas</w:t>
      </w:r>
      <w:r w:rsidRPr="00E94AAB">
        <w:rPr>
          <w:sz w:val="22"/>
          <w:szCs w:val="22"/>
          <w:lang w:val="lt-LT"/>
        </w:rPr>
        <w:t>,</w:t>
      </w:r>
      <w:r w:rsidR="00C227A4" w:rsidRPr="00E94AAB">
        <w:rPr>
          <w:sz w:val="22"/>
          <w:szCs w:val="22"/>
          <w:lang w:val="lt-LT"/>
        </w:rPr>
        <w:t xml:space="preserve"> </w:t>
      </w:r>
      <w:r w:rsidR="00A713D0" w:rsidRPr="00E94AAB">
        <w:rPr>
          <w:rFonts w:eastAsia="Symbol"/>
          <w:bCs/>
          <w:sz w:val="22"/>
          <w:szCs w:val="22"/>
          <w:lang w:val="lt-LT" w:eastAsia="zh-CN"/>
        </w:rPr>
        <w:t>Paslaug</w:t>
      </w:r>
      <w:r w:rsidR="00EC54E1">
        <w:rPr>
          <w:rFonts w:eastAsia="Symbol"/>
          <w:bCs/>
          <w:sz w:val="22"/>
          <w:szCs w:val="22"/>
          <w:lang w:val="lt-LT" w:eastAsia="zh-CN"/>
        </w:rPr>
        <w:t>ų</w:t>
      </w:r>
      <w:r w:rsidR="00A713D0" w:rsidRPr="00E94AAB">
        <w:rPr>
          <w:rFonts w:eastAsia="Symbol"/>
          <w:bCs/>
          <w:sz w:val="22"/>
          <w:szCs w:val="22"/>
          <w:lang w:val="lt-LT" w:eastAsia="zh-CN"/>
        </w:rPr>
        <w:t xml:space="preserve"> teikėjas</w:t>
      </w:r>
      <w:r w:rsidR="00A713D0" w:rsidRPr="00E94AAB">
        <w:rPr>
          <w:sz w:val="22"/>
          <w:szCs w:val="22"/>
          <w:lang w:val="lt-LT"/>
        </w:rPr>
        <w:t xml:space="preserve"> </w:t>
      </w:r>
      <w:r w:rsidR="00C227A4" w:rsidRPr="00E94AAB">
        <w:rPr>
          <w:sz w:val="22"/>
          <w:szCs w:val="22"/>
          <w:lang w:val="lt-LT"/>
        </w:rPr>
        <w:t xml:space="preserve">privalo veikti sąžiningai ir protingai, kad tai labiausiai atitiktų </w:t>
      </w:r>
      <w:r w:rsidR="004D3DD6" w:rsidRPr="00E94AAB">
        <w:rPr>
          <w:bCs/>
          <w:sz w:val="22"/>
          <w:szCs w:val="22"/>
          <w:lang w:val="lt-LT" w:eastAsia="zh-CN"/>
        </w:rPr>
        <w:t>vykdomo Pirkimo</w:t>
      </w:r>
      <w:r w:rsidR="005E5FD1" w:rsidRPr="00E94AAB">
        <w:rPr>
          <w:bCs/>
          <w:sz w:val="22"/>
          <w:szCs w:val="22"/>
          <w:lang w:val="lt-LT" w:eastAsia="zh-CN"/>
        </w:rPr>
        <w:t xml:space="preserve"> kontekstą</w:t>
      </w:r>
      <w:r w:rsidR="002D354B" w:rsidRPr="00E94AAB">
        <w:rPr>
          <w:bCs/>
          <w:sz w:val="22"/>
          <w:szCs w:val="22"/>
          <w:lang w:val="lt-LT" w:eastAsia="zh-CN"/>
        </w:rPr>
        <w:t xml:space="preserve"> bei</w:t>
      </w:r>
      <w:r w:rsidR="004D3DD6" w:rsidRPr="00E94AAB">
        <w:rPr>
          <w:bCs/>
          <w:sz w:val="22"/>
          <w:szCs w:val="22"/>
          <w:lang w:val="lt-LT" w:eastAsia="zh-CN"/>
        </w:rPr>
        <w:t xml:space="preserve"> </w:t>
      </w:r>
      <w:r w:rsidR="00A34F6E" w:rsidRPr="00E94AAB">
        <w:rPr>
          <w:bCs/>
          <w:sz w:val="22"/>
          <w:szCs w:val="22"/>
          <w:lang w:val="lt-LT" w:eastAsia="zh-CN"/>
        </w:rPr>
        <w:t>Užsakovo</w:t>
      </w:r>
      <w:r w:rsidR="00C227A4" w:rsidRPr="00E94AAB">
        <w:rPr>
          <w:sz w:val="22"/>
          <w:szCs w:val="22"/>
          <w:lang w:val="lt-LT"/>
        </w:rPr>
        <w:t xml:space="preserve"> intere</w:t>
      </w:r>
      <w:r w:rsidR="00C7003C" w:rsidRPr="00E94AAB">
        <w:rPr>
          <w:sz w:val="22"/>
          <w:szCs w:val="22"/>
          <w:lang w:val="lt-LT"/>
        </w:rPr>
        <w:t xml:space="preserve">sus. </w:t>
      </w:r>
    </w:p>
    <w:p w14:paraId="6CC68B53" w14:textId="6C329A11" w:rsidR="00261C80" w:rsidRPr="00E94AAB" w:rsidRDefault="00DD4D04" w:rsidP="00261C80">
      <w:pPr>
        <w:ind w:firstLine="360"/>
        <w:jc w:val="both"/>
        <w:rPr>
          <w:bCs/>
          <w:sz w:val="22"/>
          <w:szCs w:val="22"/>
          <w:lang w:val="lt-LT"/>
        </w:rPr>
      </w:pPr>
      <w:r w:rsidRPr="00E94AAB">
        <w:rPr>
          <w:bCs/>
          <w:sz w:val="22"/>
          <w:szCs w:val="22"/>
          <w:lang w:val="lt-LT"/>
        </w:rPr>
        <w:t>3.</w:t>
      </w:r>
      <w:r w:rsidR="00C7003C" w:rsidRPr="00E94AAB">
        <w:rPr>
          <w:bCs/>
          <w:sz w:val="22"/>
          <w:szCs w:val="22"/>
          <w:lang w:val="lt-LT"/>
        </w:rPr>
        <w:t>2</w:t>
      </w:r>
      <w:r w:rsidR="00C227A4" w:rsidRPr="00E94AAB">
        <w:rPr>
          <w:bCs/>
          <w:sz w:val="22"/>
          <w:szCs w:val="22"/>
          <w:lang w:val="lt-LT"/>
        </w:rPr>
        <w:t>. Jeigu viena iš Šalių dėl nenumatytų priežasčių n</w:t>
      </w:r>
      <w:r w:rsidRPr="00E94AAB">
        <w:rPr>
          <w:bCs/>
          <w:sz w:val="22"/>
          <w:szCs w:val="22"/>
          <w:lang w:val="lt-LT"/>
        </w:rPr>
        <w:t xml:space="preserve">egali laiku bei tinkamai įvykdyti kurio nors </w:t>
      </w:r>
      <w:r w:rsidR="004D3DD6" w:rsidRPr="00E94AAB">
        <w:rPr>
          <w:bCs/>
          <w:sz w:val="22"/>
          <w:szCs w:val="22"/>
          <w:lang w:val="lt-LT"/>
        </w:rPr>
        <w:t>S</w:t>
      </w:r>
      <w:r w:rsidR="00C227A4" w:rsidRPr="00E94AAB">
        <w:rPr>
          <w:bCs/>
          <w:sz w:val="22"/>
          <w:szCs w:val="22"/>
          <w:lang w:val="lt-LT"/>
        </w:rPr>
        <w:t xml:space="preserve">utarties punkto, </w:t>
      </w:r>
      <w:r w:rsidRPr="00E94AAB">
        <w:rPr>
          <w:bCs/>
          <w:sz w:val="22"/>
          <w:szCs w:val="22"/>
          <w:lang w:val="lt-LT"/>
        </w:rPr>
        <w:t xml:space="preserve">ji </w:t>
      </w:r>
      <w:r w:rsidR="00C227A4" w:rsidRPr="00E94AAB">
        <w:rPr>
          <w:bCs/>
          <w:sz w:val="22"/>
          <w:szCs w:val="22"/>
          <w:lang w:val="lt-LT"/>
        </w:rPr>
        <w:t>nedels</w:t>
      </w:r>
      <w:r w:rsidRPr="00E94AAB">
        <w:rPr>
          <w:bCs/>
          <w:sz w:val="22"/>
          <w:szCs w:val="22"/>
          <w:lang w:val="lt-LT"/>
        </w:rPr>
        <w:t>dama kreipiasi į kitą Šalį dėl S</w:t>
      </w:r>
      <w:r w:rsidR="00C227A4" w:rsidRPr="00E94AAB">
        <w:rPr>
          <w:bCs/>
          <w:sz w:val="22"/>
          <w:szCs w:val="22"/>
          <w:lang w:val="lt-LT"/>
        </w:rPr>
        <w:t>utarties papildymo, pakeitimo ar nutraukimo.</w:t>
      </w:r>
    </w:p>
    <w:p w14:paraId="5800F50F" w14:textId="743B1DE1" w:rsidR="00261C80" w:rsidRPr="00E94AAB" w:rsidRDefault="00261C80" w:rsidP="00261C80">
      <w:pPr>
        <w:ind w:firstLine="360"/>
        <w:jc w:val="both"/>
        <w:rPr>
          <w:sz w:val="22"/>
          <w:szCs w:val="22"/>
          <w:lang w:val="lt-LT"/>
        </w:rPr>
      </w:pPr>
      <w:r w:rsidRPr="00E94AAB">
        <w:rPr>
          <w:bCs/>
          <w:sz w:val="22"/>
          <w:szCs w:val="22"/>
          <w:lang w:val="lt-LT"/>
        </w:rPr>
        <w:t>3.</w:t>
      </w:r>
      <w:r w:rsidR="00C7003C" w:rsidRPr="00E94AAB">
        <w:rPr>
          <w:bCs/>
          <w:sz w:val="22"/>
          <w:szCs w:val="22"/>
          <w:lang w:val="lt-LT"/>
        </w:rPr>
        <w:t>3</w:t>
      </w:r>
      <w:r w:rsidRPr="00E94AAB">
        <w:rPr>
          <w:bCs/>
          <w:sz w:val="22"/>
          <w:szCs w:val="22"/>
          <w:lang w:val="lt-LT"/>
        </w:rPr>
        <w:t xml:space="preserve">. </w:t>
      </w:r>
      <w:r w:rsidRPr="00E94AAB">
        <w:rPr>
          <w:spacing w:val="-2"/>
          <w:sz w:val="22"/>
          <w:szCs w:val="22"/>
          <w:lang w:val="lt-LT"/>
        </w:rPr>
        <w:t>V</w:t>
      </w:r>
      <w:r w:rsidRPr="00E94AAB">
        <w:rPr>
          <w:sz w:val="22"/>
          <w:szCs w:val="22"/>
          <w:lang w:val="lt-LT"/>
        </w:rPr>
        <w:t>ienai iš Sutarties šalių nesavalaikiai vykdant bet kurį iš šioje sutartyje numatytų įsipareigojimų, ji privalo mokėti antrajai šaliai delspinigius po 0,02 (dvi šimtosios) procento savalaikiai neatliktų įsipareigojimų sutartinės kainos už kiekvieną pavėluotą dieną skaičiuojant iki jų įvykdymo dienos.</w:t>
      </w:r>
    </w:p>
    <w:p w14:paraId="12CBF2E5" w14:textId="06C35DA6" w:rsidR="00E31667" w:rsidRPr="00E94AAB" w:rsidRDefault="00ED3FC5" w:rsidP="007823D8">
      <w:pPr>
        <w:ind w:firstLine="360"/>
        <w:jc w:val="both"/>
        <w:rPr>
          <w:bCs/>
          <w:sz w:val="22"/>
          <w:szCs w:val="22"/>
          <w:lang w:val="lt-LT"/>
        </w:rPr>
      </w:pPr>
      <w:r w:rsidRPr="00E94AAB">
        <w:rPr>
          <w:bCs/>
          <w:sz w:val="22"/>
          <w:szCs w:val="22"/>
          <w:lang w:val="lt-LT"/>
        </w:rPr>
        <w:t>3.</w:t>
      </w:r>
      <w:r w:rsidR="00C7003C" w:rsidRPr="00E94AAB">
        <w:rPr>
          <w:bCs/>
          <w:sz w:val="22"/>
          <w:szCs w:val="22"/>
          <w:lang w:val="lt-LT"/>
        </w:rPr>
        <w:t xml:space="preserve">4. </w:t>
      </w:r>
      <w:r w:rsidR="007823D8" w:rsidRPr="00E94AAB">
        <w:rPr>
          <w:bCs/>
          <w:sz w:val="22"/>
          <w:szCs w:val="22"/>
          <w:lang w:val="lt-LT"/>
        </w:rPr>
        <w:t>Š</w:t>
      </w:r>
      <w:r w:rsidR="007823D8" w:rsidRPr="00E94AAB">
        <w:rPr>
          <w:sz w:val="22"/>
          <w:szCs w:val="22"/>
          <w:lang w:val="lt-LT"/>
        </w:rPr>
        <w:t>alys</w:t>
      </w:r>
      <w:r w:rsidRPr="00E94AAB">
        <w:rPr>
          <w:sz w:val="22"/>
          <w:szCs w:val="22"/>
          <w:lang w:val="lt-LT"/>
        </w:rPr>
        <w:t xml:space="preserve"> įsipareigoja užtikrinti Sutarties vykdymo metu gautos ir su Sutarties vykdymu susijusios informacijos duomenų konfidencialumą bei apsaugą, išskyrus teisės aktuose numatytus atvejus.</w:t>
      </w:r>
    </w:p>
    <w:p w14:paraId="65A6F0BC" w14:textId="79FAF2F6" w:rsidR="00A86722" w:rsidRPr="00E94AAB" w:rsidRDefault="00261C80" w:rsidP="00A86722">
      <w:pPr>
        <w:ind w:firstLine="360"/>
        <w:jc w:val="both"/>
        <w:rPr>
          <w:sz w:val="22"/>
          <w:szCs w:val="22"/>
          <w:lang w:val="lt-LT"/>
        </w:rPr>
      </w:pPr>
      <w:r w:rsidRPr="00E94AAB">
        <w:rPr>
          <w:bCs/>
          <w:sz w:val="22"/>
          <w:szCs w:val="22"/>
          <w:lang w:val="lt-LT"/>
        </w:rPr>
        <w:lastRenderedPageBreak/>
        <w:t>3.</w:t>
      </w:r>
      <w:r w:rsidR="00C7003C" w:rsidRPr="00E94AAB">
        <w:rPr>
          <w:bCs/>
          <w:sz w:val="22"/>
          <w:szCs w:val="22"/>
          <w:lang w:val="lt-LT"/>
        </w:rPr>
        <w:t>5</w:t>
      </w:r>
      <w:r w:rsidR="00C227A4" w:rsidRPr="00E94AAB">
        <w:rPr>
          <w:bCs/>
          <w:sz w:val="22"/>
          <w:szCs w:val="22"/>
          <w:lang w:val="lt-LT"/>
        </w:rPr>
        <w:t>. Ginčai dėl šios sutarties vykdymo sprendžiami Šalių susitarimu, o nesusitarus - Lietuvos Respublikos įstatymų nustatyta tvarka.</w:t>
      </w:r>
    </w:p>
    <w:p w14:paraId="6EBD37E2" w14:textId="6E2A8DE7" w:rsidR="00A86722" w:rsidRPr="00E94AAB" w:rsidRDefault="00261C80" w:rsidP="002D7ECD">
      <w:pPr>
        <w:ind w:firstLine="360"/>
        <w:jc w:val="both"/>
        <w:rPr>
          <w:sz w:val="22"/>
          <w:szCs w:val="22"/>
          <w:lang w:val="lt-LT"/>
        </w:rPr>
      </w:pPr>
      <w:r w:rsidRPr="00E94AAB">
        <w:rPr>
          <w:sz w:val="22"/>
          <w:szCs w:val="22"/>
          <w:lang w:val="lt-LT"/>
        </w:rPr>
        <w:t>3.</w:t>
      </w:r>
      <w:r w:rsidR="00C7003C" w:rsidRPr="00E94AAB">
        <w:rPr>
          <w:sz w:val="22"/>
          <w:szCs w:val="22"/>
          <w:lang w:val="lt-LT"/>
        </w:rPr>
        <w:t>6</w:t>
      </w:r>
      <w:r w:rsidR="00C227A4" w:rsidRPr="00E94AAB">
        <w:rPr>
          <w:sz w:val="22"/>
          <w:szCs w:val="22"/>
          <w:lang w:val="lt-LT"/>
        </w:rPr>
        <w:t xml:space="preserve">. </w:t>
      </w:r>
      <w:r w:rsidR="00A86722" w:rsidRPr="00E94AAB">
        <w:rPr>
          <w:sz w:val="22"/>
          <w:szCs w:val="22"/>
          <w:lang w:val="lt-LT"/>
        </w:rPr>
        <w:t xml:space="preserve">Nė viena Šalis neturi teisės perleisti visų arba dalies teisių ir pareigų pagal šią Sutartį jokiai trečiajai šaliai be išankstinio raštiško kitos Šalies sutikimo. Sutartis gali būti keičiama, papildoma tik rašytiniais abiejų Šalių įgaliotų atstovų pasirašytais susitarimais. </w:t>
      </w:r>
    </w:p>
    <w:p w14:paraId="7419BA12" w14:textId="452FCA07" w:rsidR="00DC6558" w:rsidRPr="00E94AAB" w:rsidRDefault="00DC6558" w:rsidP="009B371B">
      <w:pPr>
        <w:shd w:val="clear" w:color="auto" w:fill="FFFFFF"/>
        <w:ind w:firstLine="360"/>
        <w:rPr>
          <w:color w:val="222222"/>
          <w:sz w:val="22"/>
          <w:szCs w:val="22"/>
          <w:lang w:val="lt-LT"/>
        </w:rPr>
      </w:pPr>
      <w:r w:rsidRPr="00E94AAB">
        <w:rPr>
          <w:bCs/>
          <w:color w:val="000000" w:themeColor="text1"/>
          <w:sz w:val="22"/>
          <w:szCs w:val="22"/>
          <w:lang w:val="lt-LT"/>
        </w:rPr>
        <w:t>3.</w:t>
      </w:r>
      <w:r w:rsidR="00C7003C" w:rsidRPr="00E94AAB">
        <w:rPr>
          <w:bCs/>
          <w:color w:val="000000" w:themeColor="text1"/>
          <w:sz w:val="22"/>
          <w:szCs w:val="22"/>
          <w:lang w:val="lt-LT"/>
        </w:rPr>
        <w:t>7</w:t>
      </w:r>
      <w:r w:rsidRPr="00E94AAB">
        <w:rPr>
          <w:bCs/>
          <w:color w:val="000000" w:themeColor="text1"/>
          <w:sz w:val="22"/>
          <w:szCs w:val="22"/>
          <w:lang w:val="lt-LT"/>
        </w:rPr>
        <w:t xml:space="preserve">. </w:t>
      </w:r>
      <w:r w:rsidR="00A34F6E" w:rsidRPr="00E94AAB">
        <w:rPr>
          <w:color w:val="000000" w:themeColor="text1"/>
          <w:sz w:val="22"/>
          <w:szCs w:val="22"/>
          <w:lang w:val="lt-LT"/>
        </w:rPr>
        <w:t>Užsakovo</w:t>
      </w:r>
      <w:r w:rsidRPr="00E94AAB">
        <w:rPr>
          <w:color w:val="000000" w:themeColor="text1"/>
          <w:sz w:val="22"/>
          <w:szCs w:val="22"/>
          <w:lang w:val="lt-LT"/>
        </w:rPr>
        <w:t xml:space="preserve"> už sutarties vykdymo kontrolę bei priežiūrą atsakingas asmuo –</w:t>
      </w:r>
      <w:r w:rsidR="00A414E2" w:rsidRPr="00E94AAB">
        <w:rPr>
          <w:color w:val="222222"/>
          <w:sz w:val="22"/>
          <w:szCs w:val="22"/>
          <w:lang w:val="lt-LT"/>
        </w:rPr>
        <w:t xml:space="preserve"> </w:t>
      </w:r>
      <w:r w:rsidR="00506BAE" w:rsidRPr="00E94AAB">
        <w:rPr>
          <w:sz w:val="22"/>
          <w:szCs w:val="22"/>
          <w:lang w:val="lt-LT" w:eastAsia="zh-CN"/>
        </w:rPr>
        <w:t>Ūkio tarnybos vyriausiasis administratorius Gediminas Dubinskas</w:t>
      </w:r>
      <w:r w:rsidR="00C4279E" w:rsidRPr="00E94AAB">
        <w:rPr>
          <w:color w:val="222222"/>
          <w:sz w:val="22"/>
          <w:szCs w:val="22"/>
          <w:lang w:val="lt-LT"/>
        </w:rPr>
        <w:t xml:space="preserve">, </w:t>
      </w:r>
      <w:r w:rsidR="00A414E2" w:rsidRPr="00E94AAB">
        <w:rPr>
          <w:color w:val="222222"/>
          <w:sz w:val="22"/>
          <w:szCs w:val="22"/>
          <w:lang w:val="lt-LT"/>
        </w:rPr>
        <w:t>tel.</w:t>
      </w:r>
      <w:r w:rsidR="00C4279E" w:rsidRPr="00E94AAB">
        <w:rPr>
          <w:color w:val="222222"/>
          <w:sz w:val="22"/>
          <w:szCs w:val="22"/>
          <w:lang w:val="lt-LT"/>
        </w:rPr>
        <w:t xml:space="preserve"> nr.</w:t>
      </w:r>
      <w:r w:rsidR="00D36974" w:rsidRPr="00E94AAB">
        <w:rPr>
          <w:color w:val="222222"/>
          <w:sz w:val="22"/>
          <w:szCs w:val="22"/>
          <w:lang w:val="lt-LT"/>
        </w:rPr>
        <w:t xml:space="preserve"> </w:t>
      </w:r>
      <w:r w:rsidR="00A414E2" w:rsidRPr="00E94AAB">
        <w:rPr>
          <w:color w:val="222222"/>
          <w:sz w:val="22"/>
          <w:szCs w:val="22"/>
          <w:lang w:val="lt-LT"/>
        </w:rPr>
        <w:t xml:space="preserve">+370 </w:t>
      </w:r>
      <w:r w:rsidR="00506BAE" w:rsidRPr="00E94AAB">
        <w:rPr>
          <w:color w:val="222222"/>
          <w:sz w:val="22"/>
          <w:szCs w:val="22"/>
          <w:lang w:val="lt-LT"/>
        </w:rPr>
        <w:t>69873679</w:t>
      </w:r>
      <w:r w:rsidR="00181EA0" w:rsidRPr="00E94AAB">
        <w:rPr>
          <w:color w:val="222222"/>
          <w:sz w:val="22"/>
          <w:szCs w:val="22"/>
          <w:lang w:val="lt-LT"/>
        </w:rPr>
        <w:t>,</w:t>
      </w:r>
      <w:r w:rsidR="00A414E2" w:rsidRPr="00E94AAB">
        <w:rPr>
          <w:color w:val="222222"/>
          <w:sz w:val="22"/>
          <w:szCs w:val="22"/>
          <w:lang w:val="lt-LT"/>
        </w:rPr>
        <w:t xml:space="preserve"> el.paštas:</w:t>
      </w:r>
      <w:r w:rsidR="00181EA0" w:rsidRPr="00E94AAB">
        <w:rPr>
          <w:color w:val="222222"/>
          <w:sz w:val="22"/>
          <w:szCs w:val="22"/>
          <w:lang w:val="lt-LT"/>
        </w:rPr>
        <w:t xml:space="preserve"> </w:t>
      </w:r>
      <w:r w:rsidR="00506BAE" w:rsidRPr="00E94AAB">
        <w:rPr>
          <w:color w:val="222222"/>
          <w:sz w:val="22"/>
          <w:szCs w:val="22"/>
          <w:lang w:val="lt-LT"/>
        </w:rPr>
        <w:t>gediminas.dubinskas</w:t>
      </w:r>
      <w:r w:rsidR="00181EA0" w:rsidRPr="00E94AAB">
        <w:rPr>
          <w:color w:val="222222"/>
          <w:sz w:val="22"/>
          <w:szCs w:val="22"/>
          <w:lang w:val="lt-LT"/>
        </w:rPr>
        <w:t>@valdovurumai.lt</w:t>
      </w:r>
      <w:r w:rsidR="00A414E2" w:rsidRPr="00E94AAB">
        <w:rPr>
          <w:color w:val="222222"/>
          <w:sz w:val="22"/>
          <w:szCs w:val="22"/>
          <w:lang w:val="lt-LT"/>
        </w:rPr>
        <w:t xml:space="preserve">. </w:t>
      </w:r>
      <w:r w:rsidRPr="00E94AAB">
        <w:rPr>
          <w:sz w:val="22"/>
          <w:szCs w:val="22"/>
          <w:lang w:val="lt-LT"/>
        </w:rPr>
        <w:t>Šis asmuo atsakingas už Sutartyje numatytos veiklos koordinavimą.</w:t>
      </w:r>
    </w:p>
    <w:p w14:paraId="24210219" w14:textId="267A6DC4" w:rsidR="00E31667" w:rsidRPr="00E94AAB" w:rsidRDefault="00E31667" w:rsidP="00010F97">
      <w:pPr>
        <w:ind w:firstLine="360"/>
        <w:jc w:val="both"/>
        <w:rPr>
          <w:sz w:val="22"/>
          <w:szCs w:val="22"/>
          <w:lang w:val="lt-LT"/>
        </w:rPr>
      </w:pPr>
      <w:r w:rsidRPr="00E94AAB">
        <w:rPr>
          <w:bCs/>
          <w:sz w:val="22"/>
          <w:szCs w:val="22"/>
          <w:lang w:val="lt-LT"/>
        </w:rPr>
        <w:t>3.</w:t>
      </w:r>
      <w:r w:rsidR="00C7003C" w:rsidRPr="00E94AAB">
        <w:rPr>
          <w:bCs/>
          <w:sz w:val="22"/>
          <w:szCs w:val="22"/>
          <w:lang w:val="lt-LT"/>
        </w:rPr>
        <w:t>8</w:t>
      </w:r>
      <w:r w:rsidRPr="00E94AAB">
        <w:rPr>
          <w:bCs/>
          <w:sz w:val="22"/>
          <w:szCs w:val="22"/>
          <w:lang w:val="lt-LT"/>
        </w:rPr>
        <w:t xml:space="preserve">. </w:t>
      </w:r>
      <w:r w:rsidRPr="00E94AAB">
        <w:rPr>
          <w:sz w:val="22"/>
          <w:szCs w:val="22"/>
          <w:lang w:val="lt-LT"/>
        </w:rPr>
        <w:t>Šalys tvarko tik tuos asmens duomenis, kurių reikia Sutarties vykdymui ir tik tokiu mastu, kiek to reikia Sutarties tikslams pasiekti.</w:t>
      </w:r>
    </w:p>
    <w:p w14:paraId="765559F6" w14:textId="262F49C8" w:rsidR="00262954" w:rsidRPr="00E94AAB" w:rsidRDefault="007823D8" w:rsidP="007823D8">
      <w:pPr>
        <w:jc w:val="both"/>
        <w:rPr>
          <w:sz w:val="22"/>
          <w:szCs w:val="22"/>
          <w:lang w:val="lt-LT"/>
        </w:rPr>
      </w:pPr>
      <w:r w:rsidRPr="00E94AAB">
        <w:rPr>
          <w:bCs/>
          <w:sz w:val="22"/>
          <w:szCs w:val="22"/>
          <w:lang w:val="lt-LT"/>
        </w:rPr>
        <w:t xml:space="preserve">      </w:t>
      </w:r>
      <w:r w:rsidR="00E31667" w:rsidRPr="00E94AAB">
        <w:rPr>
          <w:bCs/>
          <w:sz w:val="22"/>
          <w:szCs w:val="22"/>
          <w:lang w:val="lt-LT"/>
        </w:rPr>
        <w:t>3.</w:t>
      </w:r>
      <w:r w:rsidR="00C7003C" w:rsidRPr="00E94AAB">
        <w:rPr>
          <w:bCs/>
          <w:sz w:val="22"/>
          <w:szCs w:val="22"/>
          <w:lang w:val="lt-LT"/>
        </w:rPr>
        <w:t>9</w:t>
      </w:r>
      <w:r w:rsidR="00E31667" w:rsidRPr="00E94AAB">
        <w:rPr>
          <w:bCs/>
          <w:sz w:val="22"/>
          <w:szCs w:val="22"/>
          <w:lang w:val="lt-LT"/>
        </w:rPr>
        <w:t xml:space="preserve">. </w:t>
      </w:r>
      <w:r w:rsidR="00E31667" w:rsidRPr="00E94AAB">
        <w:rPr>
          <w:sz w:val="22"/>
          <w:szCs w:val="22"/>
          <w:lang w:val="lt-LT"/>
        </w:rPr>
        <w:t>Užtikrinant tvarkomų asmens duomenų saugumą, Šalys turi imtis tokių techninių bei organizacinių priemonių, kurios būtų pakankamos, adekvačios užtikrinant gautų asmens duomenų apsaugą nuo neteisėtos prieigos prie jų, nuo neteisėto atskleidimo, sunaikinimo, pakeitimo nuo kitokio neteisėto asmens duomenų tvarkymo.</w:t>
      </w:r>
    </w:p>
    <w:p w14:paraId="733C2D38" w14:textId="3E6830E9" w:rsidR="00E201DE" w:rsidRPr="00E94AAB" w:rsidRDefault="00FE6C5C" w:rsidP="007823D8">
      <w:pPr>
        <w:ind w:firstLine="360"/>
        <w:jc w:val="both"/>
        <w:rPr>
          <w:color w:val="000000" w:themeColor="text1"/>
          <w:sz w:val="22"/>
          <w:szCs w:val="22"/>
          <w:lang w:val="lt-LT"/>
        </w:rPr>
      </w:pPr>
      <w:r w:rsidRPr="00E94AAB">
        <w:rPr>
          <w:bCs/>
          <w:sz w:val="22"/>
          <w:szCs w:val="22"/>
          <w:lang w:val="lt-LT"/>
        </w:rPr>
        <w:t>3.1</w:t>
      </w:r>
      <w:r w:rsidR="002D7ECD" w:rsidRPr="00E94AAB">
        <w:rPr>
          <w:bCs/>
          <w:sz w:val="22"/>
          <w:szCs w:val="22"/>
          <w:lang w:val="lt-LT"/>
        </w:rPr>
        <w:t>0</w:t>
      </w:r>
      <w:r w:rsidRPr="00E94AAB">
        <w:rPr>
          <w:bCs/>
          <w:sz w:val="22"/>
          <w:szCs w:val="22"/>
          <w:lang w:val="lt-LT"/>
        </w:rPr>
        <w:t xml:space="preserve">. </w:t>
      </w:r>
      <w:r w:rsidR="00C227A4" w:rsidRPr="00E94AAB">
        <w:rPr>
          <w:sz w:val="22"/>
          <w:szCs w:val="22"/>
          <w:lang w:val="lt-LT"/>
        </w:rPr>
        <w:t xml:space="preserve">Sutartis įsigalioja nuo jos pasirašymo dienos ir galioja iki </w:t>
      </w:r>
      <w:r w:rsidR="00E57FD2" w:rsidRPr="00E94AAB">
        <w:rPr>
          <w:sz w:val="22"/>
          <w:szCs w:val="22"/>
          <w:lang w:val="lt-LT"/>
        </w:rPr>
        <w:t xml:space="preserve">visiško abiejų šalių sutartinių įsipareigojimų įvykdymo, tačiau </w:t>
      </w:r>
      <w:r w:rsidR="00E57FD2" w:rsidRPr="00E94AAB">
        <w:rPr>
          <w:color w:val="000000" w:themeColor="text1"/>
          <w:sz w:val="22"/>
          <w:szCs w:val="22"/>
          <w:lang w:val="lt-LT"/>
        </w:rPr>
        <w:t xml:space="preserve">neilgiau, kaip </w:t>
      </w:r>
      <w:r w:rsidR="00E57FD2" w:rsidRPr="00E94AAB">
        <w:rPr>
          <w:b/>
          <w:bCs/>
          <w:color w:val="000000" w:themeColor="text1"/>
          <w:sz w:val="22"/>
          <w:szCs w:val="22"/>
          <w:lang w:val="lt-LT"/>
        </w:rPr>
        <w:t xml:space="preserve">iki </w:t>
      </w:r>
      <w:r w:rsidR="00181EA0" w:rsidRPr="00E94AAB">
        <w:rPr>
          <w:b/>
          <w:bCs/>
          <w:sz w:val="22"/>
          <w:szCs w:val="22"/>
          <w:lang w:val="lt-LT"/>
        </w:rPr>
        <w:t xml:space="preserve">2025 m. </w:t>
      </w:r>
      <w:r w:rsidR="000B5D23" w:rsidRPr="00E94AAB">
        <w:rPr>
          <w:b/>
          <w:bCs/>
          <w:sz w:val="22"/>
          <w:szCs w:val="22"/>
          <w:lang w:val="lt-LT"/>
        </w:rPr>
        <w:t xml:space="preserve">gruodžio </w:t>
      </w:r>
      <w:r w:rsidR="00181EA0" w:rsidRPr="00E94AAB">
        <w:rPr>
          <w:b/>
          <w:bCs/>
          <w:sz w:val="22"/>
          <w:szCs w:val="22"/>
          <w:lang w:val="lt-LT"/>
        </w:rPr>
        <w:t>14 d</w:t>
      </w:r>
      <w:r w:rsidR="00181EA0" w:rsidRPr="00E94AAB">
        <w:rPr>
          <w:bCs/>
          <w:sz w:val="22"/>
          <w:szCs w:val="22"/>
          <w:lang w:val="lt-LT"/>
        </w:rPr>
        <w:t>.</w:t>
      </w:r>
    </w:p>
    <w:p w14:paraId="66293A41" w14:textId="66D554EA" w:rsidR="00DC6558" w:rsidRPr="00E94AAB" w:rsidRDefault="00DC6558" w:rsidP="00DC6558">
      <w:pPr>
        <w:ind w:firstLine="360"/>
        <w:jc w:val="both"/>
        <w:rPr>
          <w:color w:val="000000" w:themeColor="text1"/>
          <w:sz w:val="22"/>
          <w:szCs w:val="22"/>
          <w:lang w:val="lt-LT"/>
        </w:rPr>
      </w:pPr>
      <w:r w:rsidRPr="00E94AAB">
        <w:rPr>
          <w:color w:val="000000" w:themeColor="text1"/>
          <w:sz w:val="22"/>
          <w:szCs w:val="22"/>
          <w:lang w:val="lt-LT"/>
        </w:rPr>
        <w:t>3.1</w:t>
      </w:r>
      <w:r w:rsidR="002D7ECD" w:rsidRPr="00E94AAB">
        <w:rPr>
          <w:color w:val="000000" w:themeColor="text1"/>
          <w:sz w:val="22"/>
          <w:szCs w:val="22"/>
          <w:lang w:val="lt-LT"/>
        </w:rPr>
        <w:t>1</w:t>
      </w:r>
      <w:r w:rsidRPr="00E94AAB">
        <w:rPr>
          <w:color w:val="000000" w:themeColor="text1"/>
          <w:sz w:val="22"/>
          <w:szCs w:val="22"/>
          <w:lang w:val="lt-LT"/>
        </w:rPr>
        <w:t>. Sutarties sudarymo metu prie jos pridedamas priedas Nr. 1 – „Priėmimo-perdavimo</w:t>
      </w:r>
      <w:r w:rsidR="009B57DA" w:rsidRPr="00E94AAB">
        <w:rPr>
          <w:color w:val="000000" w:themeColor="text1"/>
          <w:sz w:val="22"/>
          <w:szCs w:val="22"/>
          <w:lang w:val="lt-LT"/>
        </w:rPr>
        <w:t xml:space="preserve"> akto forma</w:t>
      </w:r>
      <w:r w:rsidRPr="00E94AAB">
        <w:rPr>
          <w:color w:val="000000" w:themeColor="text1"/>
          <w:sz w:val="22"/>
          <w:szCs w:val="22"/>
          <w:lang w:val="lt-LT"/>
        </w:rPr>
        <w:t xml:space="preserve">“, kuris yra laikomas neatskiriama Sutarties dalimi, turinčia sutarties juridinę galią. </w:t>
      </w:r>
    </w:p>
    <w:p w14:paraId="34B82B62" w14:textId="3E294139" w:rsidR="00361794" w:rsidRPr="00E94AAB" w:rsidRDefault="00361794" w:rsidP="00FE6C5C">
      <w:pPr>
        <w:ind w:firstLine="360"/>
        <w:jc w:val="both"/>
        <w:rPr>
          <w:bCs/>
          <w:sz w:val="22"/>
          <w:szCs w:val="22"/>
          <w:lang w:val="lt-LT"/>
        </w:rPr>
      </w:pPr>
      <w:r w:rsidRPr="00E94AAB">
        <w:rPr>
          <w:bCs/>
          <w:sz w:val="22"/>
          <w:szCs w:val="22"/>
          <w:lang w:val="lt-LT"/>
        </w:rPr>
        <w:t>3.1</w:t>
      </w:r>
      <w:r w:rsidR="002D7ECD" w:rsidRPr="00E94AAB">
        <w:rPr>
          <w:bCs/>
          <w:sz w:val="22"/>
          <w:szCs w:val="22"/>
          <w:lang w:val="lt-LT"/>
        </w:rPr>
        <w:t>2</w:t>
      </w:r>
      <w:r w:rsidRPr="00E94AAB">
        <w:rPr>
          <w:bCs/>
          <w:sz w:val="22"/>
          <w:szCs w:val="22"/>
          <w:lang w:val="lt-LT"/>
        </w:rPr>
        <w:t>. Sutartis sudaroma dviem vienodą juridinę galią turinčiais egzemplioriais</w:t>
      </w:r>
      <w:r w:rsidR="00D26D40" w:rsidRPr="00E94AAB">
        <w:rPr>
          <w:sz w:val="22"/>
          <w:szCs w:val="22"/>
          <w:lang w:val="lt-LT"/>
        </w:rPr>
        <w:t xml:space="preserve"> po vieną įteikiant kiekvienai Sutarties Šaliai.</w:t>
      </w:r>
      <w:r w:rsidR="00D26D40" w:rsidRPr="00E94AAB">
        <w:rPr>
          <w:sz w:val="22"/>
          <w:szCs w:val="22"/>
          <w:lang w:val="lt-LT" w:eastAsia="zh-CN"/>
        </w:rPr>
        <w:t xml:space="preserve"> </w:t>
      </w:r>
      <w:r w:rsidR="00D26D40" w:rsidRPr="00E94AAB">
        <w:rPr>
          <w:sz w:val="22"/>
          <w:szCs w:val="22"/>
          <w:lang w:val="lt-LT"/>
        </w:rPr>
        <w:t>Jeigu Šalys Sutartį pasirašo kvalifikuotais elektroniniais parašais, pasirašomas 1 (vienas) elektroninis Sutarties egzempliorius, kuriuo Sutarties Šalys pasidalina elektroninių ryšių priemonėmis.</w:t>
      </w:r>
      <w:r w:rsidRPr="00E94AAB">
        <w:rPr>
          <w:bCs/>
          <w:sz w:val="22"/>
          <w:szCs w:val="22"/>
          <w:lang w:val="lt-LT"/>
        </w:rPr>
        <w:t xml:space="preserve"> </w:t>
      </w:r>
    </w:p>
    <w:p w14:paraId="1C354945" w14:textId="77777777" w:rsidR="00C227A4" w:rsidRPr="00E94AAB" w:rsidRDefault="00C227A4" w:rsidP="00C227A4">
      <w:pPr>
        <w:ind w:firstLine="360"/>
        <w:rPr>
          <w:bCs/>
          <w:sz w:val="22"/>
          <w:szCs w:val="22"/>
          <w:lang w:val="lt-LT"/>
        </w:rPr>
      </w:pPr>
    </w:p>
    <w:p w14:paraId="093321EB" w14:textId="3F6D8C57" w:rsidR="00061A77" w:rsidRPr="00E94AAB" w:rsidRDefault="00C227A4" w:rsidP="00FE6C5C">
      <w:pPr>
        <w:ind w:firstLine="360"/>
        <w:rPr>
          <w:b/>
          <w:bCs/>
          <w:sz w:val="22"/>
          <w:szCs w:val="22"/>
          <w:lang w:val="lt-LT"/>
        </w:rPr>
      </w:pPr>
      <w:r w:rsidRPr="00E94AAB">
        <w:rPr>
          <w:b/>
          <w:bCs/>
          <w:sz w:val="22"/>
          <w:szCs w:val="22"/>
          <w:lang w:val="lt-LT"/>
        </w:rPr>
        <w:t>4. Šalių rekvizitai</w:t>
      </w:r>
      <w:r w:rsidR="00D13BED" w:rsidRPr="00E94AAB">
        <w:rPr>
          <w:b/>
          <w:bCs/>
          <w:sz w:val="22"/>
          <w:szCs w:val="22"/>
          <w:lang w:val="lt-LT"/>
        </w:rPr>
        <w:t>, adresai ir parašai</w:t>
      </w:r>
      <w:r w:rsidRPr="00E94AAB">
        <w:rPr>
          <w:b/>
          <w:bCs/>
          <w:sz w:val="22"/>
          <w:szCs w:val="22"/>
          <w:lang w:val="lt-LT"/>
        </w:rPr>
        <w:t>:</w:t>
      </w:r>
    </w:p>
    <w:p w14:paraId="68ADCD27" w14:textId="6EA4526B" w:rsidR="00262954" w:rsidRPr="00E94AAB" w:rsidRDefault="00262954" w:rsidP="00FE6C5C">
      <w:pPr>
        <w:ind w:firstLine="360"/>
        <w:rPr>
          <w:b/>
          <w:bCs/>
          <w:sz w:val="22"/>
          <w:szCs w:val="22"/>
          <w:lang w:val="lt-LT"/>
        </w:rPr>
      </w:pPr>
    </w:p>
    <w:p w14:paraId="4825AA57" w14:textId="621463D3" w:rsidR="00262954" w:rsidRPr="00E94AAB" w:rsidRDefault="00262954" w:rsidP="00262954">
      <w:pPr>
        <w:shd w:val="clear" w:color="auto" w:fill="FFFFFF"/>
        <w:jc w:val="both"/>
        <w:rPr>
          <w:sz w:val="22"/>
          <w:szCs w:val="22"/>
        </w:rPr>
      </w:pPr>
      <w:r w:rsidRPr="00E94AAB">
        <w:rPr>
          <w:sz w:val="22"/>
          <w:szCs w:val="22"/>
          <w:lang w:val="lt-LT"/>
        </w:rPr>
        <w:t xml:space="preserve"> </w:t>
      </w:r>
      <w:r w:rsidRPr="00E94AAB">
        <w:rPr>
          <w:sz w:val="22"/>
          <w:szCs w:val="22"/>
        </w:rPr>
        <w:t>SUTARTIES ŠALIŲ REKVIZITAI IR PARAŠAI</w:t>
      </w:r>
    </w:p>
    <w:p w14:paraId="6804A6B7" w14:textId="77777777" w:rsidR="00262954" w:rsidRPr="00E94AAB" w:rsidRDefault="00262954" w:rsidP="00262954">
      <w:pPr>
        <w:shd w:val="clear" w:color="auto" w:fill="FFFFFF"/>
        <w:jc w:val="both"/>
        <w:rPr>
          <w:sz w:val="22"/>
          <w:szCs w:val="22"/>
        </w:rPr>
      </w:pPr>
      <w:r w:rsidRPr="00E94AAB">
        <w:rPr>
          <w:sz w:val="22"/>
          <w:szCs w:val="22"/>
        </w:rPr>
        <w:tab/>
      </w:r>
      <w:r w:rsidRPr="00E94AAB">
        <w:rPr>
          <w:sz w:val="22"/>
          <w:szCs w:val="22"/>
        </w:rPr>
        <w:tab/>
      </w:r>
      <w:r w:rsidRPr="00E94AAB">
        <w:rPr>
          <w:sz w:val="22"/>
          <w:szCs w:val="22"/>
        </w:rPr>
        <w:tab/>
      </w:r>
      <w:r w:rsidRPr="00E94AAB">
        <w:rPr>
          <w:sz w:val="22"/>
          <w:szCs w:val="22"/>
        </w:rPr>
        <w:tab/>
      </w:r>
      <w:r w:rsidRPr="00E94AAB">
        <w:rPr>
          <w:sz w:val="22"/>
          <w:szCs w:val="22"/>
        </w:rPr>
        <w:tab/>
      </w:r>
    </w:p>
    <w:tbl>
      <w:tblPr>
        <w:tblW w:w="8928" w:type="dxa"/>
        <w:tblLayout w:type="fixed"/>
        <w:tblLook w:val="0000" w:firstRow="0" w:lastRow="0" w:firstColumn="0" w:lastColumn="0" w:noHBand="0" w:noVBand="0"/>
      </w:tblPr>
      <w:tblGrid>
        <w:gridCol w:w="4428"/>
        <w:gridCol w:w="4500"/>
      </w:tblGrid>
      <w:tr w:rsidR="00262954" w:rsidRPr="00536EBB" w14:paraId="6C8CDA45" w14:textId="77777777" w:rsidTr="0053284E">
        <w:tc>
          <w:tcPr>
            <w:tcW w:w="4428" w:type="dxa"/>
          </w:tcPr>
          <w:p w14:paraId="157CB5E4" w14:textId="4FB7F4BC" w:rsidR="00262954" w:rsidRPr="00E94AAB" w:rsidRDefault="001F3A05" w:rsidP="0053284E">
            <w:pPr>
              <w:jc w:val="both"/>
              <w:rPr>
                <w:b/>
                <w:sz w:val="22"/>
                <w:szCs w:val="22"/>
                <w:u w:val="single"/>
              </w:rPr>
            </w:pPr>
            <w:proofErr w:type="spellStart"/>
            <w:r w:rsidRPr="00E94AAB">
              <w:rPr>
                <w:b/>
                <w:sz w:val="22"/>
                <w:szCs w:val="22"/>
                <w:u w:val="single"/>
              </w:rPr>
              <w:t>Užsakovas</w:t>
            </w:r>
            <w:proofErr w:type="spellEnd"/>
            <w:r w:rsidR="00262954" w:rsidRPr="00E94AAB">
              <w:rPr>
                <w:b/>
                <w:sz w:val="22"/>
                <w:szCs w:val="22"/>
                <w:u w:val="single"/>
              </w:rPr>
              <w:t>:</w:t>
            </w:r>
          </w:p>
        </w:tc>
        <w:tc>
          <w:tcPr>
            <w:tcW w:w="4500" w:type="dxa"/>
          </w:tcPr>
          <w:p w14:paraId="6C5AA585" w14:textId="77777777" w:rsidR="00262954" w:rsidRPr="00E94AAB" w:rsidRDefault="00262954" w:rsidP="0053284E">
            <w:pPr>
              <w:jc w:val="both"/>
              <w:rPr>
                <w:b/>
                <w:sz w:val="22"/>
                <w:szCs w:val="22"/>
                <w:u w:val="single"/>
              </w:rPr>
            </w:pPr>
            <w:r w:rsidRPr="00E94AAB">
              <w:rPr>
                <w:b/>
                <w:sz w:val="22"/>
                <w:szCs w:val="22"/>
                <w:u w:val="single"/>
              </w:rPr>
              <w:t xml:space="preserve"> </w:t>
            </w:r>
            <w:proofErr w:type="spellStart"/>
            <w:r w:rsidRPr="00E94AAB">
              <w:rPr>
                <w:b/>
                <w:sz w:val="22"/>
                <w:szCs w:val="22"/>
                <w:u w:val="single"/>
              </w:rPr>
              <w:t>Paslaugų</w:t>
            </w:r>
            <w:proofErr w:type="spellEnd"/>
            <w:r w:rsidRPr="00E94AAB">
              <w:rPr>
                <w:b/>
                <w:sz w:val="22"/>
                <w:szCs w:val="22"/>
                <w:u w:val="single"/>
              </w:rPr>
              <w:t xml:space="preserve"> </w:t>
            </w:r>
            <w:proofErr w:type="spellStart"/>
            <w:r w:rsidRPr="00E94AAB">
              <w:rPr>
                <w:b/>
                <w:sz w:val="22"/>
                <w:szCs w:val="22"/>
                <w:u w:val="single"/>
              </w:rPr>
              <w:t>teikėjas</w:t>
            </w:r>
            <w:proofErr w:type="spellEnd"/>
            <w:r w:rsidRPr="00E94AAB">
              <w:rPr>
                <w:b/>
                <w:sz w:val="22"/>
                <w:szCs w:val="22"/>
                <w:u w:val="single"/>
              </w:rPr>
              <w:t>:</w:t>
            </w:r>
          </w:p>
        </w:tc>
      </w:tr>
      <w:tr w:rsidR="00262954" w:rsidRPr="00536EBB" w14:paraId="70416032" w14:textId="77777777" w:rsidTr="0053284E">
        <w:tc>
          <w:tcPr>
            <w:tcW w:w="4428" w:type="dxa"/>
          </w:tcPr>
          <w:p w14:paraId="729E8C1D" w14:textId="688F4B1B" w:rsidR="00262954" w:rsidRPr="00E94AAB" w:rsidRDefault="00262954" w:rsidP="0053284E">
            <w:pPr>
              <w:jc w:val="both"/>
              <w:rPr>
                <w:sz w:val="22"/>
                <w:szCs w:val="22"/>
              </w:rPr>
            </w:pPr>
          </w:p>
          <w:p w14:paraId="50C08482" w14:textId="00DD647F" w:rsidR="007823D8" w:rsidRDefault="00181EA0" w:rsidP="007823D8">
            <w:pPr>
              <w:shd w:val="clear" w:color="auto" w:fill="FFFFFF"/>
              <w:rPr>
                <w:color w:val="222222"/>
                <w:sz w:val="22"/>
                <w:szCs w:val="22"/>
              </w:rPr>
            </w:pPr>
            <w:proofErr w:type="spellStart"/>
            <w:r w:rsidRPr="00E94AAB">
              <w:rPr>
                <w:color w:val="222222"/>
                <w:sz w:val="22"/>
                <w:szCs w:val="22"/>
              </w:rPr>
              <w:t>Nacionalinis</w:t>
            </w:r>
            <w:proofErr w:type="spellEnd"/>
            <w:r w:rsidRPr="00E94AAB">
              <w:rPr>
                <w:color w:val="222222"/>
                <w:sz w:val="22"/>
                <w:szCs w:val="22"/>
              </w:rPr>
              <w:t xml:space="preserve"> muziejus Lietuvos </w:t>
            </w:r>
            <w:proofErr w:type="spellStart"/>
            <w:r w:rsidRPr="00E94AAB">
              <w:rPr>
                <w:color w:val="222222"/>
                <w:sz w:val="22"/>
                <w:szCs w:val="22"/>
              </w:rPr>
              <w:t>Didžiosios</w:t>
            </w:r>
            <w:proofErr w:type="spellEnd"/>
            <w:r w:rsidRPr="00E94AAB">
              <w:rPr>
                <w:color w:val="222222"/>
                <w:sz w:val="22"/>
                <w:szCs w:val="22"/>
              </w:rPr>
              <w:t xml:space="preserve"> </w:t>
            </w:r>
            <w:proofErr w:type="spellStart"/>
            <w:r w:rsidRPr="00E94AAB">
              <w:rPr>
                <w:color w:val="222222"/>
                <w:sz w:val="22"/>
                <w:szCs w:val="22"/>
              </w:rPr>
              <w:t>Kun</w:t>
            </w:r>
            <w:r w:rsidR="00A223BC" w:rsidRPr="00E94AAB">
              <w:rPr>
                <w:color w:val="222222"/>
                <w:sz w:val="22"/>
                <w:szCs w:val="22"/>
              </w:rPr>
              <w:t>i</w:t>
            </w:r>
            <w:r w:rsidRPr="00E94AAB">
              <w:rPr>
                <w:color w:val="222222"/>
                <w:sz w:val="22"/>
                <w:szCs w:val="22"/>
              </w:rPr>
              <w:t>gaikštystės</w:t>
            </w:r>
            <w:proofErr w:type="spellEnd"/>
            <w:r w:rsidRPr="00E94AAB">
              <w:rPr>
                <w:color w:val="222222"/>
                <w:sz w:val="22"/>
                <w:szCs w:val="22"/>
              </w:rPr>
              <w:t xml:space="preserve"> </w:t>
            </w:r>
            <w:proofErr w:type="spellStart"/>
            <w:r w:rsidRPr="00E94AAB">
              <w:rPr>
                <w:color w:val="222222"/>
                <w:sz w:val="22"/>
                <w:szCs w:val="22"/>
              </w:rPr>
              <w:t>valdovų</w:t>
            </w:r>
            <w:proofErr w:type="spellEnd"/>
            <w:r w:rsidRPr="00E94AAB">
              <w:rPr>
                <w:color w:val="222222"/>
                <w:sz w:val="22"/>
                <w:szCs w:val="22"/>
              </w:rPr>
              <w:t xml:space="preserve"> rūmai</w:t>
            </w:r>
          </w:p>
          <w:p w14:paraId="29E1481C" w14:textId="001D3B10" w:rsidR="00CA53B7" w:rsidRPr="00E94AAB" w:rsidRDefault="00CA53B7" w:rsidP="007823D8">
            <w:pPr>
              <w:shd w:val="clear" w:color="auto" w:fill="FFFFFF"/>
              <w:rPr>
                <w:color w:val="222222"/>
                <w:sz w:val="22"/>
                <w:szCs w:val="22"/>
                <w:lang w:val="pt-PT"/>
              </w:rPr>
            </w:pPr>
            <w:r w:rsidRPr="00E94AAB">
              <w:rPr>
                <w:color w:val="222222"/>
                <w:sz w:val="22"/>
                <w:szCs w:val="22"/>
                <w:lang w:val="pt-PT"/>
              </w:rPr>
              <w:t>Katedros a. 4 Vilnius</w:t>
            </w:r>
          </w:p>
          <w:p w14:paraId="0197DCD8" w14:textId="6DC3CF67" w:rsidR="00262954" w:rsidRPr="00E94AAB" w:rsidRDefault="007823D8" w:rsidP="008E0ECC">
            <w:pPr>
              <w:shd w:val="clear" w:color="auto" w:fill="FFFFFF"/>
              <w:rPr>
                <w:color w:val="222222"/>
                <w:sz w:val="22"/>
                <w:szCs w:val="22"/>
                <w:lang w:val="pt-PT"/>
              </w:rPr>
            </w:pPr>
            <w:r w:rsidRPr="00E94AAB">
              <w:rPr>
                <w:color w:val="222222"/>
                <w:sz w:val="22"/>
                <w:szCs w:val="22"/>
                <w:lang w:val="pt-PT"/>
              </w:rPr>
              <w:t>Įm. k.</w:t>
            </w:r>
            <w:r w:rsidR="00CE1481" w:rsidRPr="00E94AAB">
              <w:rPr>
                <w:sz w:val="22"/>
                <w:szCs w:val="22"/>
                <w:vertAlign w:val="superscript"/>
                <w:lang w:val="lt-LT"/>
              </w:rPr>
              <w:t xml:space="preserve"> </w:t>
            </w:r>
            <w:r w:rsidR="00E239D4" w:rsidRPr="00E94AAB">
              <w:rPr>
                <w:color w:val="222222"/>
                <w:sz w:val="22"/>
                <w:szCs w:val="22"/>
                <w:lang w:val="pt-PT"/>
              </w:rPr>
              <w:t>302297628</w:t>
            </w:r>
          </w:p>
          <w:p w14:paraId="775664BE" w14:textId="77777777" w:rsidR="00FF60B0" w:rsidRPr="00E94AAB" w:rsidRDefault="00262954" w:rsidP="008E0ECC">
            <w:pPr>
              <w:shd w:val="clear" w:color="auto" w:fill="FFFFFF"/>
              <w:rPr>
                <w:sz w:val="22"/>
                <w:szCs w:val="22"/>
                <w:lang w:val="pt-PT"/>
              </w:rPr>
            </w:pPr>
            <w:r w:rsidRPr="00E94AAB">
              <w:rPr>
                <w:sz w:val="22"/>
                <w:szCs w:val="22"/>
                <w:lang w:val="pt-PT"/>
              </w:rPr>
              <w:t>PVM mokėtojo kodas:</w:t>
            </w:r>
            <w:r w:rsidR="00E239D4" w:rsidRPr="00E94AAB">
              <w:rPr>
                <w:color w:val="212529"/>
                <w:sz w:val="22"/>
                <w:szCs w:val="22"/>
                <w:shd w:val="clear" w:color="auto" w:fill="F8F8F8"/>
                <w:lang w:val="pt-PT"/>
              </w:rPr>
              <w:t xml:space="preserve"> </w:t>
            </w:r>
            <w:r w:rsidR="00E239D4" w:rsidRPr="00E94AAB">
              <w:rPr>
                <w:sz w:val="22"/>
                <w:szCs w:val="22"/>
                <w:lang w:val="pt-PT"/>
              </w:rPr>
              <w:t xml:space="preserve">LT100007722511 </w:t>
            </w:r>
          </w:p>
          <w:p w14:paraId="24412F17" w14:textId="486510A9" w:rsidR="008E0ECC" w:rsidRPr="00E94AAB" w:rsidRDefault="00262954" w:rsidP="008E0ECC">
            <w:pPr>
              <w:shd w:val="clear" w:color="auto" w:fill="FFFFFF"/>
              <w:rPr>
                <w:color w:val="222222"/>
                <w:sz w:val="22"/>
                <w:szCs w:val="22"/>
                <w:lang w:val="pt-PT"/>
              </w:rPr>
            </w:pPr>
            <w:r w:rsidRPr="00E94AAB">
              <w:rPr>
                <w:sz w:val="22"/>
                <w:szCs w:val="22"/>
                <w:lang w:val="pt-PT"/>
              </w:rPr>
              <w:t xml:space="preserve">El. </w:t>
            </w:r>
            <w:r w:rsidR="00205A62" w:rsidRPr="00E94AAB">
              <w:rPr>
                <w:sz w:val="22"/>
                <w:szCs w:val="22"/>
                <w:lang w:val="pt-PT"/>
              </w:rPr>
              <w:t>pastas</w:t>
            </w:r>
            <w:r w:rsidR="00CE1481" w:rsidRPr="00E94AAB">
              <w:rPr>
                <w:sz w:val="22"/>
                <w:szCs w:val="22"/>
                <w:lang w:val="pt-PT"/>
              </w:rPr>
              <w:t xml:space="preserve">: </w:t>
            </w:r>
            <w:r w:rsidR="00FF60B0">
              <w:rPr>
                <w:color w:val="222222"/>
                <w:sz w:val="22"/>
                <w:szCs w:val="22"/>
                <w:lang w:val="lt-LT"/>
              </w:rPr>
              <w:t>info</w:t>
            </w:r>
            <w:r w:rsidR="00CE1481" w:rsidRPr="00E94AAB">
              <w:rPr>
                <w:color w:val="222222"/>
                <w:sz w:val="22"/>
                <w:szCs w:val="22"/>
                <w:lang w:val="lt-LT"/>
              </w:rPr>
              <w:t>@valdovurumai.lt</w:t>
            </w:r>
          </w:p>
          <w:p w14:paraId="782212DB" w14:textId="683D09E5" w:rsidR="008E0ECC" w:rsidRPr="00E94AAB" w:rsidRDefault="00262954" w:rsidP="008E0ECC">
            <w:pPr>
              <w:shd w:val="clear" w:color="auto" w:fill="FFFFFF"/>
              <w:rPr>
                <w:color w:val="222222"/>
                <w:sz w:val="22"/>
                <w:szCs w:val="22"/>
              </w:rPr>
            </w:pPr>
            <w:r w:rsidRPr="00E94AAB">
              <w:rPr>
                <w:sz w:val="22"/>
                <w:szCs w:val="22"/>
                <w:lang w:val="pt-PT"/>
              </w:rPr>
              <w:t xml:space="preserve"> </w:t>
            </w:r>
            <w:r w:rsidR="00CE1481" w:rsidRPr="00E94AAB">
              <w:rPr>
                <w:color w:val="222222"/>
                <w:sz w:val="22"/>
                <w:szCs w:val="22"/>
              </w:rPr>
              <w:t>T</w:t>
            </w:r>
            <w:r w:rsidR="008E0ECC" w:rsidRPr="00E94AAB">
              <w:rPr>
                <w:color w:val="222222"/>
                <w:sz w:val="22"/>
                <w:szCs w:val="22"/>
              </w:rPr>
              <w:t>el.: </w:t>
            </w:r>
            <w:r w:rsidR="00CE1481" w:rsidRPr="00E94AAB">
              <w:rPr>
                <w:color w:val="222222"/>
                <w:sz w:val="22"/>
                <w:szCs w:val="22"/>
                <w:lang w:val="lt-LT"/>
              </w:rPr>
              <w:t>. +370 5 2</w:t>
            </w:r>
            <w:r w:rsidR="00FF60B0">
              <w:rPr>
                <w:color w:val="222222"/>
                <w:sz w:val="22"/>
                <w:szCs w:val="22"/>
                <w:lang w:val="lt-LT"/>
              </w:rPr>
              <w:t>127476</w:t>
            </w:r>
          </w:p>
          <w:p w14:paraId="01F0D75E" w14:textId="0356858A" w:rsidR="00F439B6" w:rsidRPr="00E94AAB" w:rsidRDefault="00F439B6" w:rsidP="00F439B6">
            <w:pPr>
              <w:shd w:val="clear" w:color="auto" w:fill="FFFFFF"/>
              <w:rPr>
                <w:color w:val="222222"/>
                <w:sz w:val="22"/>
                <w:szCs w:val="22"/>
              </w:rPr>
            </w:pPr>
          </w:p>
        </w:tc>
        <w:tc>
          <w:tcPr>
            <w:tcW w:w="4500" w:type="dxa"/>
          </w:tcPr>
          <w:tbl>
            <w:tblPr>
              <w:tblW w:w="9036" w:type="dxa"/>
              <w:tblLayout w:type="fixed"/>
              <w:tblLook w:val="0000" w:firstRow="0" w:lastRow="0" w:firstColumn="0" w:lastColumn="0" w:noHBand="0" w:noVBand="0"/>
            </w:tblPr>
            <w:tblGrid>
              <w:gridCol w:w="108"/>
              <w:gridCol w:w="8928"/>
            </w:tblGrid>
            <w:tr w:rsidR="00262954" w:rsidRPr="00536EBB" w14:paraId="2CB1B27B" w14:textId="77777777" w:rsidTr="00157594">
              <w:trPr>
                <w:gridBefore w:val="1"/>
                <w:wBefore w:w="108" w:type="dxa"/>
                <w:trHeight w:val="142"/>
              </w:trPr>
              <w:tc>
                <w:tcPr>
                  <w:tcW w:w="8928" w:type="dxa"/>
                </w:tcPr>
                <w:p w14:paraId="0F82EC58" w14:textId="713DEE16" w:rsidR="00262954" w:rsidRPr="00E94AAB" w:rsidRDefault="00262954" w:rsidP="00262954">
                  <w:pPr>
                    <w:jc w:val="both"/>
                    <w:rPr>
                      <w:sz w:val="22"/>
                      <w:szCs w:val="22"/>
                    </w:rPr>
                  </w:pPr>
                </w:p>
              </w:tc>
            </w:tr>
            <w:tr w:rsidR="00157594" w:rsidRPr="00536EBB" w14:paraId="5694056A" w14:textId="77777777" w:rsidTr="00157594">
              <w:tc>
                <w:tcPr>
                  <w:tcW w:w="9036" w:type="dxa"/>
                  <w:gridSpan w:val="2"/>
                </w:tcPr>
                <w:p w14:paraId="0BBC6C51" w14:textId="617D1774" w:rsidR="00157594" w:rsidRPr="00E94AAB" w:rsidRDefault="00157594" w:rsidP="00157594">
                  <w:pPr>
                    <w:jc w:val="both"/>
                    <w:rPr>
                      <w:sz w:val="22"/>
                      <w:szCs w:val="22"/>
                    </w:rPr>
                  </w:pPr>
                </w:p>
              </w:tc>
            </w:tr>
            <w:tr w:rsidR="00157594" w:rsidRPr="00536EBB" w14:paraId="35E27AED" w14:textId="77777777" w:rsidTr="00157594">
              <w:tc>
                <w:tcPr>
                  <w:tcW w:w="9036" w:type="dxa"/>
                  <w:gridSpan w:val="2"/>
                </w:tcPr>
                <w:p w14:paraId="07A090DF" w14:textId="0A946FB8" w:rsidR="00157594" w:rsidRPr="00E94AAB" w:rsidRDefault="00C21C74" w:rsidP="00157594">
                  <w:pPr>
                    <w:rPr>
                      <w:sz w:val="22"/>
                      <w:szCs w:val="22"/>
                    </w:rPr>
                  </w:pPr>
                  <w:r w:rsidRPr="00E94AAB">
                    <w:rPr>
                      <w:sz w:val="22"/>
                      <w:szCs w:val="22"/>
                      <w:lang w:val="lt-LT"/>
                    </w:rPr>
                    <w:t xml:space="preserve">asm. k. </w:t>
                  </w:r>
                </w:p>
              </w:tc>
            </w:tr>
            <w:tr w:rsidR="00157594" w:rsidRPr="000877D7" w14:paraId="321B3FDF" w14:textId="77777777" w:rsidTr="00157594">
              <w:tc>
                <w:tcPr>
                  <w:tcW w:w="9036" w:type="dxa"/>
                  <w:gridSpan w:val="2"/>
                </w:tcPr>
                <w:p w14:paraId="4C92AD9D" w14:textId="4938B903" w:rsidR="00157594" w:rsidRPr="000877D7" w:rsidRDefault="00157594" w:rsidP="00157594">
                  <w:pPr>
                    <w:rPr>
                      <w:sz w:val="22"/>
                      <w:szCs w:val="22"/>
                      <w:lang w:val="pl-PL"/>
                    </w:rPr>
                  </w:pPr>
                  <w:r w:rsidRPr="000877D7">
                    <w:rPr>
                      <w:sz w:val="22"/>
                      <w:szCs w:val="22"/>
                      <w:lang w:val="pl-PL"/>
                    </w:rPr>
                    <w:t xml:space="preserve">Adresas: </w:t>
                  </w:r>
                </w:p>
              </w:tc>
            </w:tr>
            <w:tr w:rsidR="00157594" w:rsidRPr="00536EBB" w14:paraId="4B107500" w14:textId="77777777" w:rsidTr="00157594">
              <w:trPr>
                <w:trHeight w:val="68"/>
              </w:trPr>
              <w:tc>
                <w:tcPr>
                  <w:tcW w:w="9036" w:type="dxa"/>
                  <w:gridSpan w:val="2"/>
                </w:tcPr>
                <w:p w14:paraId="5A6E0DB3" w14:textId="7EF2FACB" w:rsidR="00157594" w:rsidRPr="00E94AAB" w:rsidRDefault="00157594" w:rsidP="00157594">
                  <w:pPr>
                    <w:rPr>
                      <w:sz w:val="22"/>
                      <w:szCs w:val="22"/>
                    </w:rPr>
                  </w:pPr>
                  <w:r w:rsidRPr="00E94AAB">
                    <w:rPr>
                      <w:sz w:val="22"/>
                      <w:szCs w:val="22"/>
                    </w:rPr>
                    <w:t>Tel. +370</w:t>
                  </w:r>
                  <w:r w:rsidR="00CE1481" w:rsidRPr="00E94AAB">
                    <w:rPr>
                      <w:sz w:val="22"/>
                      <w:szCs w:val="22"/>
                    </w:rPr>
                    <w:t xml:space="preserve"> </w:t>
                  </w:r>
                </w:p>
              </w:tc>
            </w:tr>
            <w:tr w:rsidR="00157594" w:rsidRPr="00536EBB" w14:paraId="375DBB7A" w14:textId="77777777" w:rsidTr="00157594">
              <w:trPr>
                <w:trHeight w:val="68"/>
              </w:trPr>
              <w:tc>
                <w:tcPr>
                  <w:tcW w:w="9036" w:type="dxa"/>
                  <w:gridSpan w:val="2"/>
                  <w:shd w:val="clear" w:color="auto" w:fill="FFFFFF" w:themeFill="background1"/>
                </w:tcPr>
                <w:p w14:paraId="51656D32" w14:textId="291C95D1" w:rsidR="00157594" w:rsidRPr="00E94AAB" w:rsidRDefault="00157594" w:rsidP="00157594">
                  <w:pPr>
                    <w:rPr>
                      <w:sz w:val="22"/>
                      <w:szCs w:val="22"/>
                      <w:lang w:val="lt-LT"/>
                    </w:rPr>
                  </w:pPr>
                  <w:r w:rsidRPr="00E94AAB">
                    <w:rPr>
                      <w:sz w:val="22"/>
                      <w:szCs w:val="22"/>
                      <w:shd w:val="clear" w:color="auto" w:fill="FFFFFF" w:themeFill="background1"/>
                      <w:lang w:val="pt-PT"/>
                    </w:rPr>
                    <w:t>El. paštas:</w:t>
                  </w:r>
                </w:p>
                <w:p w14:paraId="4CC5FF9D" w14:textId="77777777" w:rsidR="000877D7" w:rsidRDefault="00157594" w:rsidP="000877D7">
                  <w:pPr>
                    <w:jc w:val="both"/>
                    <w:rPr>
                      <w:sz w:val="22"/>
                      <w:szCs w:val="22"/>
                      <w:shd w:val="clear" w:color="auto" w:fill="FFFFFF" w:themeFill="background1"/>
                    </w:rPr>
                  </w:pPr>
                  <w:r w:rsidRPr="00E94AAB">
                    <w:rPr>
                      <w:sz w:val="22"/>
                      <w:szCs w:val="22"/>
                      <w:shd w:val="clear" w:color="auto" w:fill="FFFFFF" w:themeFill="background1"/>
                    </w:rPr>
                    <w:t xml:space="preserve">A/s. </w:t>
                  </w:r>
                  <w:r w:rsidR="00CF0397" w:rsidRPr="00E94AAB">
                    <w:rPr>
                      <w:sz w:val="22"/>
                      <w:szCs w:val="22"/>
                      <w:shd w:val="clear" w:color="auto" w:fill="FFFFFF" w:themeFill="background1"/>
                    </w:rPr>
                    <w:t>LT</w:t>
                  </w:r>
                </w:p>
                <w:p w14:paraId="7E3041AF" w14:textId="1174E6C6" w:rsidR="005E2AA5" w:rsidRPr="00E94AAB" w:rsidRDefault="00157594" w:rsidP="000877D7">
                  <w:pPr>
                    <w:jc w:val="both"/>
                    <w:rPr>
                      <w:color w:val="222222"/>
                      <w:sz w:val="22"/>
                      <w:szCs w:val="22"/>
                      <w:shd w:val="clear" w:color="auto" w:fill="FFFFFF" w:themeFill="background1"/>
                    </w:rPr>
                  </w:pPr>
                  <w:r w:rsidRPr="00E94AAB">
                    <w:rPr>
                      <w:sz w:val="22"/>
                      <w:szCs w:val="22"/>
                      <w:shd w:val="clear" w:color="auto" w:fill="FFFFFF" w:themeFill="background1"/>
                    </w:rPr>
                    <w:t xml:space="preserve">Bankas: </w:t>
                  </w:r>
                  <w:r w:rsidR="005E2AA5" w:rsidRPr="00E94AAB">
                    <w:rPr>
                      <w:color w:val="222222"/>
                      <w:sz w:val="22"/>
                      <w:szCs w:val="22"/>
                      <w:shd w:val="clear" w:color="auto" w:fill="FFFFFF" w:themeFill="background1"/>
                    </w:rPr>
                    <w:t>AB „Swedbank“</w:t>
                  </w:r>
                </w:p>
                <w:p w14:paraId="1545F1E6" w14:textId="08B18E15" w:rsidR="00157594" w:rsidRPr="00E94AAB" w:rsidRDefault="00157594" w:rsidP="005E2AA5">
                  <w:pPr>
                    <w:tabs>
                      <w:tab w:val="center" w:pos="4356"/>
                    </w:tabs>
                    <w:rPr>
                      <w:sz w:val="22"/>
                      <w:szCs w:val="22"/>
                    </w:rPr>
                  </w:pPr>
                </w:p>
              </w:tc>
            </w:tr>
          </w:tbl>
          <w:p w14:paraId="48B2039C" w14:textId="77777777" w:rsidR="00262954" w:rsidRPr="00E94AAB" w:rsidRDefault="00262954" w:rsidP="0053284E">
            <w:pPr>
              <w:rPr>
                <w:sz w:val="22"/>
                <w:szCs w:val="22"/>
              </w:rPr>
            </w:pPr>
          </w:p>
        </w:tc>
      </w:tr>
      <w:tr w:rsidR="00262954" w:rsidRPr="00536EBB" w14:paraId="172F0ED6" w14:textId="77777777" w:rsidTr="0053284E">
        <w:tc>
          <w:tcPr>
            <w:tcW w:w="4428" w:type="dxa"/>
          </w:tcPr>
          <w:p w14:paraId="370547E7" w14:textId="231F4950" w:rsidR="00262954" w:rsidRPr="00E94AAB" w:rsidRDefault="00954CDB" w:rsidP="0053284E">
            <w:pPr>
              <w:jc w:val="both"/>
              <w:rPr>
                <w:sz w:val="22"/>
                <w:szCs w:val="22"/>
              </w:rPr>
            </w:pPr>
            <w:proofErr w:type="spellStart"/>
            <w:r w:rsidRPr="00E94AAB">
              <w:rPr>
                <w:sz w:val="22"/>
                <w:szCs w:val="22"/>
              </w:rPr>
              <w:t>Generalinis</w:t>
            </w:r>
            <w:proofErr w:type="spellEnd"/>
            <w:r w:rsidRPr="00E94AAB">
              <w:rPr>
                <w:sz w:val="22"/>
                <w:szCs w:val="22"/>
              </w:rPr>
              <w:t xml:space="preserve"> </w:t>
            </w:r>
            <w:r w:rsidR="00CE1481" w:rsidRPr="00E94AAB">
              <w:rPr>
                <w:sz w:val="22"/>
                <w:szCs w:val="22"/>
              </w:rPr>
              <w:t xml:space="preserve">Direktorius </w:t>
            </w:r>
          </w:p>
        </w:tc>
        <w:tc>
          <w:tcPr>
            <w:tcW w:w="4500" w:type="dxa"/>
          </w:tcPr>
          <w:p w14:paraId="60A43917" w14:textId="44355832" w:rsidR="00262954" w:rsidRPr="00E94AAB" w:rsidRDefault="00954CDB" w:rsidP="0053284E">
            <w:pPr>
              <w:pStyle w:val="BodyText"/>
              <w:rPr>
                <w:sz w:val="22"/>
                <w:szCs w:val="22"/>
                <w:lang w:eastAsia="lt-LT"/>
              </w:rPr>
            </w:pPr>
            <w:r w:rsidRPr="00E94AAB">
              <w:rPr>
                <w:sz w:val="22"/>
                <w:szCs w:val="22"/>
                <w:lang w:eastAsia="lt-LT"/>
              </w:rPr>
              <w:t>Paslau</w:t>
            </w:r>
            <w:r w:rsidR="00EC54E1">
              <w:rPr>
                <w:sz w:val="22"/>
                <w:szCs w:val="22"/>
                <w:lang w:eastAsia="lt-LT"/>
              </w:rPr>
              <w:t>gų</w:t>
            </w:r>
            <w:r w:rsidRPr="00E94AAB">
              <w:rPr>
                <w:sz w:val="22"/>
                <w:szCs w:val="22"/>
                <w:lang w:eastAsia="lt-LT"/>
              </w:rPr>
              <w:t xml:space="preserve"> teikėjas</w:t>
            </w:r>
          </w:p>
        </w:tc>
      </w:tr>
    </w:tbl>
    <w:p w14:paraId="1093CBD8" w14:textId="68784647" w:rsidR="006E18E7" w:rsidRPr="009165B1" w:rsidRDefault="00CE1481" w:rsidP="00262954">
      <w:pPr>
        <w:jc w:val="both"/>
        <w:rPr>
          <w:sz w:val="22"/>
          <w:szCs w:val="22"/>
          <w:u w:val="single"/>
          <w:vertAlign w:val="superscript"/>
          <w:lang w:val="pt-PT"/>
        </w:rPr>
      </w:pPr>
      <w:r w:rsidRPr="009165B1">
        <w:rPr>
          <w:sz w:val="22"/>
          <w:szCs w:val="22"/>
          <w:u w:val="single"/>
        </w:rPr>
        <w:t xml:space="preserve">  </w:t>
      </w:r>
      <w:proofErr w:type="spellStart"/>
      <w:r w:rsidR="00954CDB" w:rsidRPr="009165B1">
        <w:rPr>
          <w:sz w:val="22"/>
          <w:szCs w:val="22"/>
          <w:u w:val="single"/>
        </w:rPr>
        <w:t>Vydas</w:t>
      </w:r>
      <w:proofErr w:type="spellEnd"/>
      <w:r w:rsidR="00954CDB" w:rsidRPr="009165B1">
        <w:rPr>
          <w:sz w:val="22"/>
          <w:szCs w:val="22"/>
          <w:u w:val="single"/>
        </w:rPr>
        <w:t xml:space="preserve"> </w:t>
      </w:r>
      <w:proofErr w:type="spellStart"/>
      <w:r w:rsidR="00954CDB" w:rsidRPr="009165B1">
        <w:rPr>
          <w:sz w:val="22"/>
          <w:szCs w:val="22"/>
          <w:u w:val="single"/>
        </w:rPr>
        <w:t>Dolinskas</w:t>
      </w:r>
      <w:proofErr w:type="spellEnd"/>
      <w:r w:rsidRPr="009165B1">
        <w:rPr>
          <w:sz w:val="22"/>
          <w:szCs w:val="22"/>
          <w:u w:val="single"/>
        </w:rPr>
        <w:t xml:space="preserve"> </w:t>
      </w:r>
      <w:r w:rsidR="00262954" w:rsidRPr="009165B1">
        <w:rPr>
          <w:sz w:val="22"/>
          <w:szCs w:val="22"/>
          <w:u w:val="single"/>
        </w:rPr>
        <w:t xml:space="preserve">      </w:t>
      </w:r>
      <w:r w:rsidR="00262954" w:rsidRPr="00E94AAB">
        <w:rPr>
          <w:sz w:val="22"/>
          <w:szCs w:val="22"/>
        </w:rPr>
        <w:t xml:space="preserve">                                </w:t>
      </w:r>
      <w:r w:rsidR="00157594" w:rsidRPr="00E94AAB">
        <w:rPr>
          <w:sz w:val="22"/>
          <w:szCs w:val="22"/>
        </w:rPr>
        <w:t xml:space="preserve">  </w:t>
      </w:r>
      <w:r w:rsidRPr="00E94AAB">
        <w:rPr>
          <w:sz w:val="22"/>
          <w:szCs w:val="22"/>
        </w:rPr>
        <w:t xml:space="preserve">        </w:t>
      </w:r>
      <w:r w:rsidR="006E18E7">
        <w:rPr>
          <w:sz w:val="22"/>
          <w:szCs w:val="22"/>
        </w:rPr>
        <w:t xml:space="preserve">    </w:t>
      </w:r>
      <w:r w:rsidR="00262954" w:rsidRPr="009165B1">
        <w:rPr>
          <w:sz w:val="22"/>
          <w:szCs w:val="22"/>
          <w:u w:val="single"/>
          <w:vertAlign w:val="superscript"/>
          <w:lang w:val="pt-PT"/>
        </w:rPr>
        <w:t xml:space="preserve">  </w:t>
      </w:r>
    </w:p>
    <w:p w14:paraId="2F7E567B" w14:textId="0060A63A" w:rsidR="00262954" w:rsidRPr="00E94AAB" w:rsidRDefault="00262954" w:rsidP="00262954">
      <w:pPr>
        <w:jc w:val="both"/>
        <w:rPr>
          <w:sz w:val="22"/>
          <w:szCs w:val="22"/>
          <w:vertAlign w:val="superscript"/>
          <w:lang w:val="pt-PT"/>
        </w:rPr>
      </w:pPr>
      <w:r w:rsidRPr="00E94AAB">
        <w:rPr>
          <w:sz w:val="22"/>
          <w:szCs w:val="22"/>
          <w:vertAlign w:val="superscript"/>
          <w:lang w:val="pt-PT"/>
        </w:rPr>
        <w:t>(pareigos, vardas, pavardė, parašas)</w:t>
      </w:r>
      <w:r w:rsidRPr="00E94AAB">
        <w:rPr>
          <w:sz w:val="22"/>
          <w:szCs w:val="22"/>
          <w:vertAlign w:val="superscript"/>
          <w:lang w:val="pt-PT"/>
        </w:rPr>
        <w:tab/>
        <w:t xml:space="preserve">                </w:t>
      </w:r>
      <w:r w:rsidR="00DA50E1" w:rsidRPr="00E94AAB">
        <w:rPr>
          <w:sz w:val="22"/>
          <w:szCs w:val="22"/>
          <w:vertAlign w:val="superscript"/>
          <w:lang w:val="pt-PT"/>
        </w:rPr>
        <w:t xml:space="preserve">                                 </w:t>
      </w:r>
      <w:r w:rsidR="009165B1">
        <w:rPr>
          <w:sz w:val="22"/>
          <w:szCs w:val="22"/>
          <w:vertAlign w:val="superscript"/>
          <w:lang w:val="pt-PT"/>
        </w:rPr>
        <w:t xml:space="preserve"> </w:t>
      </w:r>
      <w:r w:rsidRPr="00E94AAB">
        <w:rPr>
          <w:sz w:val="22"/>
          <w:szCs w:val="22"/>
          <w:vertAlign w:val="superscript"/>
          <w:lang w:val="pt-PT"/>
        </w:rPr>
        <w:t xml:space="preserve"> (pareigos, vardas, pavardė, parašas)   </w:t>
      </w:r>
    </w:p>
    <w:p w14:paraId="1E30DE11" w14:textId="77777777" w:rsidR="00181EA0" w:rsidRPr="00E94AAB" w:rsidRDefault="00181EA0" w:rsidP="00262954">
      <w:pPr>
        <w:jc w:val="both"/>
        <w:rPr>
          <w:sz w:val="22"/>
          <w:szCs w:val="22"/>
          <w:vertAlign w:val="superscript"/>
          <w:lang w:val="pt-PT"/>
        </w:rPr>
      </w:pPr>
    </w:p>
    <w:p w14:paraId="1DD52344" w14:textId="77777777" w:rsidR="00181EA0" w:rsidRDefault="00181EA0" w:rsidP="00262954">
      <w:pPr>
        <w:jc w:val="both"/>
        <w:rPr>
          <w:sz w:val="22"/>
          <w:szCs w:val="22"/>
          <w:vertAlign w:val="superscript"/>
          <w:lang w:val="pt-PT"/>
        </w:rPr>
      </w:pPr>
    </w:p>
    <w:p w14:paraId="3ED49503" w14:textId="77777777" w:rsidR="000B5D23" w:rsidRDefault="000B5D23" w:rsidP="00262954">
      <w:pPr>
        <w:jc w:val="both"/>
        <w:rPr>
          <w:sz w:val="22"/>
          <w:szCs w:val="22"/>
          <w:vertAlign w:val="superscript"/>
          <w:lang w:val="pt-PT"/>
        </w:rPr>
      </w:pPr>
    </w:p>
    <w:p w14:paraId="722E618E" w14:textId="77777777" w:rsidR="000B5D23" w:rsidRDefault="000B5D23" w:rsidP="00262954">
      <w:pPr>
        <w:jc w:val="both"/>
        <w:rPr>
          <w:sz w:val="22"/>
          <w:szCs w:val="22"/>
          <w:vertAlign w:val="superscript"/>
          <w:lang w:val="pt-PT"/>
        </w:rPr>
      </w:pPr>
    </w:p>
    <w:p w14:paraId="78434D35" w14:textId="77777777" w:rsidR="000B5D23" w:rsidRDefault="000B5D23" w:rsidP="00262954">
      <w:pPr>
        <w:jc w:val="both"/>
        <w:rPr>
          <w:sz w:val="22"/>
          <w:szCs w:val="22"/>
          <w:vertAlign w:val="superscript"/>
          <w:lang w:val="pt-PT"/>
        </w:rPr>
      </w:pPr>
    </w:p>
    <w:p w14:paraId="35C130E6" w14:textId="77777777" w:rsidR="000B5D23" w:rsidRDefault="000B5D23" w:rsidP="00262954">
      <w:pPr>
        <w:jc w:val="both"/>
        <w:rPr>
          <w:sz w:val="22"/>
          <w:szCs w:val="22"/>
          <w:vertAlign w:val="superscript"/>
          <w:lang w:val="pt-PT"/>
        </w:rPr>
      </w:pPr>
    </w:p>
    <w:p w14:paraId="7EE4A57F" w14:textId="77777777" w:rsidR="000B5D23" w:rsidRDefault="000B5D23" w:rsidP="00262954">
      <w:pPr>
        <w:jc w:val="both"/>
        <w:rPr>
          <w:sz w:val="22"/>
          <w:szCs w:val="22"/>
          <w:vertAlign w:val="superscript"/>
          <w:lang w:val="pt-PT"/>
        </w:rPr>
      </w:pPr>
    </w:p>
    <w:p w14:paraId="2EFC9ECC" w14:textId="77777777" w:rsidR="000B5D23" w:rsidRDefault="000B5D23" w:rsidP="00262954">
      <w:pPr>
        <w:jc w:val="both"/>
        <w:rPr>
          <w:sz w:val="22"/>
          <w:szCs w:val="22"/>
          <w:vertAlign w:val="superscript"/>
          <w:lang w:val="pt-PT"/>
        </w:rPr>
      </w:pPr>
    </w:p>
    <w:p w14:paraId="553E18F4" w14:textId="77777777" w:rsidR="000B5D23" w:rsidRDefault="000B5D23" w:rsidP="00262954">
      <w:pPr>
        <w:jc w:val="both"/>
        <w:rPr>
          <w:sz w:val="22"/>
          <w:szCs w:val="22"/>
          <w:vertAlign w:val="superscript"/>
          <w:lang w:val="pt-PT"/>
        </w:rPr>
      </w:pPr>
    </w:p>
    <w:p w14:paraId="40D566F9" w14:textId="77777777" w:rsidR="000B5D23" w:rsidRDefault="000B5D23" w:rsidP="00262954">
      <w:pPr>
        <w:jc w:val="both"/>
        <w:rPr>
          <w:sz w:val="22"/>
          <w:szCs w:val="22"/>
          <w:vertAlign w:val="superscript"/>
          <w:lang w:val="pt-PT"/>
        </w:rPr>
      </w:pPr>
    </w:p>
    <w:p w14:paraId="3FFAD7F1" w14:textId="77777777" w:rsidR="000B5D23" w:rsidRDefault="000B5D23" w:rsidP="00262954">
      <w:pPr>
        <w:jc w:val="both"/>
        <w:rPr>
          <w:sz w:val="22"/>
          <w:szCs w:val="22"/>
          <w:vertAlign w:val="superscript"/>
          <w:lang w:val="pt-PT"/>
        </w:rPr>
      </w:pPr>
    </w:p>
    <w:p w14:paraId="48493205" w14:textId="77777777" w:rsidR="000B5D23" w:rsidRDefault="000B5D23" w:rsidP="00262954">
      <w:pPr>
        <w:jc w:val="both"/>
        <w:rPr>
          <w:sz w:val="22"/>
          <w:szCs w:val="22"/>
          <w:vertAlign w:val="superscript"/>
          <w:lang w:val="pt-PT"/>
        </w:rPr>
      </w:pPr>
    </w:p>
    <w:p w14:paraId="70A1C5A2" w14:textId="77777777" w:rsidR="000B5D23" w:rsidRDefault="000B5D23" w:rsidP="00262954">
      <w:pPr>
        <w:jc w:val="both"/>
        <w:rPr>
          <w:sz w:val="22"/>
          <w:szCs w:val="22"/>
          <w:vertAlign w:val="superscript"/>
          <w:lang w:val="pt-PT"/>
        </w:rPr>
      </w:pPr>
    </w:p>
    <w:p w14:paraId="543BBD0D" w14:textId="77777777" w:rsidR="000B5D23" w:rsidRDefault="000B5D23" w:rsidP="00262954">
      <w:pPr>
        <w:jc w:val="both"/>
        <w:rPr>
          <w:sz w:val="22"/>
          <w:szCs w:val="22"/>
          <w:vertAlign w:val="superscript"/>
          <w:lang w:val="pt-PT"/>
        </w:rPr>
      </w:pPr>
    </w:p>
    <w:p w14:paraId="3C858DCC" w14:textId="77777777" w:rsidR="000B5D23" w:rsidRDefault="000B5D23" w:rsidP="00262954">
      <w:pPr>
        <w:jc w:val="both"/>
        <w:rPr>
          <w:sz w:val="22"/>
          <w:szCs w:val="22"/>
          <w:vertAlign w:val="superscript"/>
          <w:lang w:val="pt-PT"/>
        </w:rPr>
      </w:pPr>
    </w:p>
    <w:p w14:paraId="165E195E" w14:textId="77777777" w:rsidR="000A4C4C" w:rsidRDefault="000A4C4C" w:rsidP="00262954">
      <w:pPr>
        <w:jc w:val="both"/>
        <w:rPr>
          <w:sz w:val="22"/>
          <w:szCs w:val="22"/>
          <w:vertAlign w:val="superscript"/>
          <w:lang w:val="pt-PT"/>
        </w:rPr>
      </w:pPr>
    </w:p>
    <w:p w14:paraId="452F4AB4" w14:textId="77777777" w:rsidR="000A4C4C" w:rsidRDefault="000A4C4C" w:rsidP="00262954">
      <w:pPr>
        <w:jc w:val="both"/>
        <w:rPr>
          <w:sz w:val="22"/>
          <w:szCs w:val="22"/>
          <w:vertAlign w:val="superscript"/>
          <w:lang w:val="pt-PT"/>
        </w:rPr>
      </w:pPr>
    </w:p>
    <w:p w14:paraId="28DDF709" w14:textId="77777777" w:rsidR="000A4C4C" w:rsidRDefault="000A4C4C" w:rsidP="00262954">
      <w:pPr>
        <w:jc w:val="both"/>
        <w:rPr>
          <w:sz w:val="22"/>
          <w:szCs w:val="22"/>
          <w:vertAlign w:val="superscript"/>
          <w:lang w:val="pt-PT"/>
        </w:rPr>
      </w:pPr>
    </w:p>
    <w:p w14:paraId="3636CEBC" w14:textId="77777777" w:rsidR="000B5D23" w:rsidRPr="00E94AAB" w:rsidRDefault="000B5D23" w:rsidP="00262954">
      <w:pPr>
        <w:jc w:val="both"/>
        <w:rPr>
          <w:sz w:val="22"/>
          <w:szCs w:val="22"/>
          <w:vertAlign w:val="superscript"/>
          <w:lang w:val="pt-PT"/>
        </w:rPr>
      </w:pPr>
    </w:p>
    <w:p w14:paraId="58C1DD99" w14:textId="77777777" w:rsidR="00181EA0" w:rsidRPr="00E94AAB" w:rsidRDefault="00181EA0" w:rsidP="00262954">
      <w:pPr>
        <w:jc w:val="both"/>
        <w:rPr>
          <w:sz w:val="22"/>
          <w:szCs w:val="22"/>
          <w:vertAlign w:val="superscript"/>
          <w:lang w:val="pt-PT"/>
        </w:rPr>
      </w:pPr>
    </w:p>
    <w:p w14:paraId="49CCD6C2" w14:textId="77777777" w:rsidR="00862F94" w:rsidRDefault="00862F94" w:rsidP="009B57DA">
      <w:pPr>
        <w:jc w:val="right"/>
        <w:rPr>
          <w:sz w:val="22"/>
          <w:szCs w:val="22"/>
          <w:lang w:val="lt-LT"/>
        </w:rPr>
      </w:pPr>
    </w:p>
    <w:p w14:paraId="20869FCB" w14:textId="7A8134A0" w:rsidR="00E47031" w:rsidRPr="00E94AAB" w:rsidRDefault="00E47031" w:rsidP="009B57DA">
      <w:pPr>
        <w:jc w:val="right"/>
        <w:rPr>
          <w:sz w:val="22"/>
          <w:szCs w:val="22"/>
          <w:lang w:val="lt-LT"/>
        </w:rPr>
      </w:pPr>
      <w:r w:rsidRPr="00E94AAB">
        <w:rPr>
          <w:sz w:val="22"/>
          <w:szCs w:val="22"/>
          <w:lang w:val="lt-LT"/>
        </w:rPr>
        <w:t xml:space="preserve">Vienkartinio pobūdžio paslaugų teikimo sutarties </w:t>
      </w:r>
    </w:p>
    <w:p w14:paraId="2A907FEB" w14:textId="7A37B635" w:rsidR="003E5FBD" w:rsidRPr="00E94AAB" w:rsidRDefault="00E47031" w:rsidP="003F2C3E">
      <w:pPr>
        <w:jc w:val="right"/>
        <w:rPr>
          <w:sz w:val="22"/>
          <w:szCs w:val="22"/>
          <w:lang w:val="lt-LT"/>
        </w:rPr>
      </w:pPr>
      <w:r w:rsidRPr="00E94AAB">
        <w:rPr>
          <w:sz w:val="22"/>
          <w:szCs w:val="22"/>
          <w:lang w:val="lt-LT"/>
        </w:rPr>
        <w:t xml:space="preserve">Priedas Nr. </w:t>
      </w:r>
      <w:r w:rsidR="00701C1F" w:rsidRPr="00E94AAB">
        <w:rPr>
          <w:sz w:val="22"/>
          <w:szCs w:val="22"/>
          <w:lang w:val="lt-LT"/>
        </w:rPr>
        <w:t>1</w:t>
      </w:r>
    </w:p>
    <w:p w14:paraId="6A72BBCD" w14:textId="4E9B9205" w:rsidR="00E47031" w:rsidRPr="00E94AAB" w:rsidRDefault="00E47031" w:rsidP="00FE6C5C">
      <w:pPr>
        <w:jc w:val="center"/>
        <w:rPr>
          <w:b/>
          <w:sz w:val="22"/>
          <w:szCs w:val="22"/>
          <w:lang w:val="lt-LT"/>
        </w:rPr>
      </w:pPr>
    </w:p>
    <w:p w14:paraId="70ED99AA" w14:textId="77777777" w:rsidR="00E47031" w:rsidRPr="00E94AAB" w:rsidRDefault="00E47031" w:rsidP="00FE6C5C">
      <w:pPr>
        <w:jc w:val="center"/>
        <w:rPr>
          <w:b/>
          <w:sz w:val="22"/>
          <w:szCs w:val="22"/>
          <w:lang w:val="lt-LT"/>
        </w:rPr>
      </w:pPr>
    </w:p>
    <w:p w14:paraId="5786C830" w14:textId="46560A96" w:rsidR="00C227A4" w:rsidRPr="00E94AAB" w:rsidRDefault="009D2CF1" w:rsidP="006D7FD7">
      <w:pPr>
        <w:spacing w:line="276" w:lineRule="auto"/>
        <w:jc w:val="center"/>
        <w:rPr>
          <w:sz w:val="22"/>
          <w:szCs w:val="22"/>
          <w:lang w:val="lt-LT"/>
        </w:rPr>
      </w:pPr>
      <w:r w:rsidRPr="00E94AAB">
        <w:rPr>
          <w:sz w:val="22"/>
          <w:szCs w:val="22"/>
          <w:lang w:val="lt-LT"/>
        </w:rPr>
        <w:t>PASLAUGŲ</w:t>
      </w:r>
      <w:r w:rsidR="00C227A4" w:rsidRPr="00E94AAB">
        <w:rPr>
          <w:sz w:val="22"/>
          <w:szCs w:val="22"/>
          <w:lang w:val="lt-LT"/>
        </w:rPr>
        <w:t xml:space="preserve"> PERDAVIMO</w:t>
      </w:r>
      <w:r w:rsidR="00C227A4" w:rsidRPr="00E94AAB">
        <w:rPr>
          <w:bCs/>
          <w:sz w:val="22"/>
          <w:szCs w:val="22"/>
          <w:lang w:val="lt-LT"/>
        </w:rPr>
        <w:t>–</w:t>
      </w:r>
      <w:r w:rsidR="00C227A4" w:rsidRPr="00E94AAB">
        <w:rPr>
          <w:sz w:val="22"/>
          <w:szCs w:val="22"/>
          <w:lang w:val="lt-LT"/>
        </w:rPr>
        <w:t>PRIĖMIMO AKTAS</w:t>
      </w:r>
    </w:p>
    <w:p w14:paraId="68BACBB3" w14:textId="3D5F8C67" w:rsidR="00D96989" w:rsidRPr="00E94AAB" w:rsidRDefault="00C227A4" w:rsidP="006D7FD7">
      <w:pPr>
        <w:spacing w:line="276" w:lineRule="auto"/>
        <w:jc w:val="center"/>
        <w:rPr>
          <w:bCs/>
          <w:sz w:val="22"/>
          <w:szCs w:val="22"/>
          <w:lang w:val="lt-LT"/>
        </w:rPr>
      </w:pPr>
      <w:r w:rsidRPr="00E94AAB">
        <w:rPr>
          <w:sz w:val="22"/>
          <w:szCs w:val="22"/>
          <w:lang w:val="lt-LT"/>
        </w:rPr>
        <w:t>Pagal sutartį Nr.</w:t>
      </w:r>
      <w:r w:rsidR="000106F6">
        <w:rPr>
          <w:sz w:val="22"/>
          <w:szCs w:val="22"/>
          <w:lang w:val="lt-LT"/>
        </w:rPr>
        <w:t>F14-</w:t>
      </w:r>
      <w:r w:rsidR="00E03BD2">
        <w:rPr>
          <w:sz w:val="22"/>
          <w:szCs w:val="22"/>
          <w:lang w:val="lt-LT"/>
        </w:rPr>
        <w:t>........</w:t>
      </w:r>
      <w:r w:rsidR="00701C1F" w:rsidRPr="00E94AAB">
        <w:rPr>
          <w:sz w:val="22"/>
          <w:szCs w:val="22"/>
          <w:lang w:val="lt-LT"/>
        </w:rPr>
        <w:t>,</w:t>
      </w:r>
      <w:r w:rsidR="00B77597" w:rsidRPr="00E94AAB">
        <w:rPr>
          <w:sz w:val="22"/>
          <w:szCs w:val="22"/>
          <w:lang w:val="lt-LT"/>
        </w:rPr>
        <w:t xml:space="preserve"> </w:t>
      </w:r>
      <w:r w:rsidRPr="00E94AAB">
        <w:rPr>
          <w:iCs/>
          <w:sz w:val="22"/>
          <w:szCs w:val="22"/>
          <w:lang w:val="lt-LT"/>
        </w:rPr>
        <w:t xml:space="preserve">sudarytą </w:t>
      </w:r>
      <w:r w:rsidR="00D96989" w:rsidRPr="00E94AAB">
        <w:rPr>
          <w:bCs/>
          <w:sz w:val="22"/>
          <w:szCs w:val="22"/>
          <w:lang w:val="lt-LT"/>
        </w:rPr>
        <w:t>20</w:t>
      </w:r>
      <w:r w:rsidR="002731B2" w:rsidRPr="00E94AAB">
        <w:rPr>
          <w:bCs/>
          <w:sz w:val="22"/>
          <w:szCs w:val="22"/>
          <w:lang w:val="lt-LT"/>
        </w:rPr>
        <w:t>2</w:t>
      </w:r>
      <w:r w:rsidR="00CF0397" w:rsidRPr="00E94AAB">
        <w:rPr>
          <w:bCs/>
          <w:sz w:val="22"/>
          <w:szCs w:val="22"/>
          <w:lang w:val="lt-LT"/>
        </w:rPr>
        <w:t>5</w:t>
      </w:r>
      <w:r w:rsidR="00D96989" w:rsidRPr="00E94AAB">
        <w:rPr>
          <w:bCs/>
          <w:sz w:val="22"/>
          <w:szCs w:val="22"/>
          <w:lang w:val="lt-LT"/>
        </w:rPr>
        <w:t xml:space="preserve"> m</w:t>
      </w:r>
      <w:r w:rsidR="00701C1F" w:rsidRPr="00E94AAB">
        <w:rPr>
          <w:bCs/>
          <w:sz w:val="22"/>
          <w:szCs w:val="22"/>
          <w:lang w:val="lt-LT"/>
        </w:rPr>
        <w:t xml:space="preserve">. </w:t>
      </w:r>
      <w:r w:rsidR="00E03BD2">
        <w:rPr>
          <w:bCs/>
          <w:sz w:val="22"/>
          <w:szCs w:val="22"/>
          <w:lang w:val="lt-LT"/>
        </w:rPr>
        <w:t>....................</w:t>
      </w:r>
      <w:r w:rsidR="006E18E7">
        <w:rPr>
          <w:bCs/>
          <w:sz w:val="22"/>
          <w:szCs w:val="22"/>
          <w:lang w:val="lt-LT"/>
        </w:rPr>
        <w:t xml:space="preserve">   </w:t>
      </w:r>
      <w:r w:rsidR="002A0D76" w:rsidRPr="00E94AAB">
        <w:rPr>
          <w:bCs/>
          <w:sz w:val="22"/>
          <w:szCs w:val="22"/>
          <w:lang w:val="lt-LT"/>
        </w:rPr>
        <w:t xml:space="preserve"> </w:t>
      </w:r>
    </w:p>
    <w:p w14:paraId="796A92F9" w14:textId="77777777" w:rsidR="00C227A4" w:rsidRPr="00E94AAB" w:rsidRDefault="00C227A4" w:rsidP="006D7FD7">
      <w:pPr>
        <w:spacing w:line="276" w:lineRule="auto"/>
        <w:ind w:left="750"/>
        <w:rPr>
          <w:sz w:val="22"/>
          <w:szCs w:val="22"/>
          <w:lang w:val="lt-LT"/>
        </w:rPr>
      </w:pPr>
    </w:p>
    <w:p w14:paraId="015D04FB" w14:textId="5F9DE65D" w:rsidR="00C227A4" w:rsidRPr="00E94AAB" w:rsidRDefault="00C227A4" w:rsidP="006D7FD7">
      <w:pPr>
        <w:spacing w:line="276" w:lineRule="auto"/>
        <w:jc w:val="center"/>
        <w:rPr>
          <w:sz w:val="22"/>
          <w:szCs w:val="22"/>
          <w:lang w:val="lt-LT"/>
        </w:rPr>
      </w:pPr>
      <w:r w:rsidRPr="00E94AAB">
        <w:rPr>
          <w:sz w:val="22"/>
          <w:szCs w:val="22"/>
          <w:lang w:val="lt-LT"/>
        </w:rPr>
        <w:t>20</w:t>
      </w:r>
      <w:r w:rsidR="00D356BC" w:rsidRPr="00E94AAB">
        <w:rPr>
          <w:sz w:val="22"/>
          <w:szCs w:val="22"/>
          <w:lang w:val="lt-LT"/>
        </w:rPr>
        <w:t>2</w:t>
      </w:r>
      <w:r w:rsidR="00F65A6F" w:rsidRPr="00E94AAB">
        <w:rPr>
          <w:sz w:val="22"/>
          <w:szCs w:val="22"/>
          <w:lang w:val="lt-LT"/>
        </w:rPr>
        <w:t>5</w:t>
      </w:r>
      <w:r w:rsidRPr="00E94AAB">
        <w:rPr>
          <w:sz w:val="22"/>
          <w:szCs w:val="22"/>
          <w:lang w:val="lt-LT"/>
        </w:rPr>
        <w:t xml:space="preserve"> m. </w:t>
      </w:r>
      <w:r w:rsidR="00701C1F" w:rsidRPr="00E94AAB">
        <w:rPr>
          <w:sz w:val="22"/>
          <w:szCs w:val="22"/>
          <w:lang w:val="lt-LT"/>
        </w:rPr>
        <w:t>l</w:t>
      </w:r>
      <w:r w:rsidR="00CF0397" w:rsidRPr="00E94AAB">
        <w:rPr>
          <w:sz w:val="22"/>
          <w:szCs w:val="22"/>
          <w:lang w:val="lt-LT"/>
        </w:rPr>
        <w:t>apkričio</w:t>
      </w:r>
      <w:r w:rsidR="00262973">
        <w:rPr>
          <w:sz w:val="22"/>
          <w:szCs w:val="22"/>
          <w:lang w:val="lt-LT"/>
        </w:rPr>
        <w:t xml:space="preserve">    </w:t>
      </w:r>
      <w:r w:rsidR="00CF0397" w:rsidRPr="00E94AAB">
        <w:rPr>
          <w:sz w:val="22"/>
          <w:szCs w:val="22"/>
          <w:lang w:val="lt-LT"/>
        </w:rPr>
        <w:t xml:space="preserve"> </w:t>
      </w:r>
      <w:r w:rsidRPr="00E94AAB">
        <w:rPr>
          <w:sz w:val="22"/>
          <w:szCs w:val="22"/>
          <w:lang w:val="lt-LT"/>
        </w:rPr>
        <w:t>d.</w:t>
      </w:r>
    </w:p>
    <w:p w14:paraId="5F3DD67D" w14:textId="77777777" w:rsidR="001F3A05" w:rsidRPr="00E94AAB" w:rsidRDefault="001F3A05" w:rsidP="001F3A05">
      <w:pPr>
        <w:spacing w:before="120"/>
        <w:jc w:val="both"/>
        <w:rPr>
          <w:rFonts w:eastAsia="Calibri"/>
          <w:b/>
          <w:sz w:val="22"/>
          <w:szCs w:val="22"/>
          <w:lang w:val="lt-LT"/>
        </w:rPr>
      </w:pPr>
      <w:r w:rsidRPr="00E94AAB">
        <w:rPr>
          <w:rFonts w:eastAsia="Calibri"/>
          <w:b/>
          <w:sz w:val="22"/>
          <w:szCs w:val="22"/>
          <w:lang w:val="lt-LT"/>
        </w:rPr>
        <w:t>Nacionalinis muziejus Lietuvos Didžiosios Kunigaikštystės valdovų rūmai</w:t>
      </w:r>
      <w:r w:rsidRPr="00E94AAB">
        <w:rPr>
          <w:rFonts w:eastAsia="Calibri"/>
          <w:sz w:val="22"/>
          <w:szCs w:val="22"/>
          <w:lang w:val="lt-LT"/>
        </w:rPr>
        <w:t xml:space="preserve">, pagal Lietuvos Respublikos įstatymus įsteigta ir veikianti biudžetinė įstaiga, juridinio asmens kodas 302297628, registruota buveinė adresu Katedros a. 4, Vilnius, duomenys apie biudžetinę įstaigą kaupiami ir saugomi Lietuvos Respublikos juridinių asmenų registre (toliau – </w:t>
      </w:r>
      <w:r w:rsidRPr="00E94AAB">
        <w:rPr>
          <w:rFonts w:eastAsia="Calibri"/>
          <w:b/>
          <w:sz w:val="22"/>
          <w:szCs w:val="22"/>
          <w:lang w:val="lt-LT"/>
        </w:rPr>
        <w:t>Užsakovas</w:t>
      </w:r>
      <w:r w:rsidRPr="00E94AAB">
        <w:rPr>
          <w:rFonts w:eastAsia="Calibri"/>
          <w:sz w:val="22"/>
          <w:szCs w:val="22"/>
          <w:lang w:val="lt-LT"/>
        </w:rPr>
        <w:t xml:space="preserve">), </w:t>
      </w:r>
      <w:r w:rsidRPr="00E94AAB">
        <w:rPr>
          <w:iCs/>
          <w:sz w:val="22"/>
          <w:szCs w:val="22"/>
          <w:lang w:val="lt-LT"/>
        </w:rPr>
        <w:t>atstovaujamas generalinio direktoriaus Vydo Dolinsko, veikiančio pagal Užsakovo nuostatus,</w:t>
      </w:r>
    </w:p>
    <w:p w14:paraId="629E7E32" w14:textId="5524E08C" w:rsidR="000B5D23" w:rsidRDefault="00CF0397" w:rsidP="00C21C74">
      <w:pPr>
        <w:shd w:val="clear" w:color="auto" w:fill="FFFFFF"/>
        <w:spacing w:line="276" w:lineRule="auto"/>
        <w:jc w:val="both"/>
        <w:rPr>
          <w:rFonts w:eastAsia="Symbol"/>
          <w:bCs/>
          <w:i/>
          <w:sz w:val="22"/>
          <w:szCs w:val="22"/>
          <w:lang w:val="lt-LT" w:eastAsia="zh-CN"/>
        </w:rPr>
      </w:pPr>
      <w:r w:rsidRPr="00E94AAB">
        <w:rPr>
          <w:rFonts w:eastAsia="Symbol"/>
          <w:bCs/>
          <w:i/>
          <w:sz w:val="22"/>
          <w:szCs w:val="22"/>
          <w:lang w:val="lt-LT" w:eastAsia="zh-CN"/>
        </w:rPr>
        <w:t xml:space="preserve">ir </w:t>
      </w:r>
    </w:p>
    <w:p w14:paraId="5F7BDD7E" w14:textId="1B87C0E1" w:rsidR="00701C1F" w:rsidRPr="00E94AAB" w:rsidRDefault="000877D7" w:rsidP="00C21C74">
      <w:pPr>
        <w:shd w:val="clear" w:color="auto" w:fill="FFFFFF"/>
        <w:spacing w:line="276" w:lineRule="auto"/>
        <w:jc w:val="both"/>
        <w:rPr>
          <w:color w:val="222222"/>
          <w:sz w:val="22"/>
          <w:szCs w:val="22"/>
          <w:lang w:val="lt-LT"/>
        </w:rPr>
      </w:pPr>
      <w:r>
        <w:rPr>
          <w:rFonts w:eastAsia="Symbol"/>
          <w:b/>
          <w:iCs/>
          <w:sz w:val="22"/>
          <w:szCs w:val="22"/>
          <w:lang w:val="lt-LT" w:eastAsia="zh-CN"/>
        </w:rPr>
        <w:t xml:space="preserve">                                 </w:t>
      </w:r>
      <w:r w:rsidR="00CF0397" w:rsidRPr="00E94AAB">
        <w:rPr>
          <w:rFonts w:eastAsia="Symbol"/>
          <w:b/>
          <w:iCs/>
          <w:sz w:val="22"/>
          <w:szCs w:val="22"/>
          <w:lang w:val="lt-LT" w:eastAsia="zh-CN"/>
        </w:rPr>
        <w:t xml:space="preserve">, </w:t>
      </w:r>
      <w:r w:rsidR="00C21C74" w:rsidRPr="00E94AAB">
        <w:rPr>
          <w:sz w:val="22"/>
          <w:szCs w:val="22"/>
          <w:lang w:val="lt-LT"/>
        </w:rPr>
        <w:t xml:space="preserve">asm. k. </w:t>
      </w:r>
      <w:r>
        <w:rPr>
          <w:sz w:val="22"/>
          <w:szCs w:val="22"/>
          <w:lang w:val="lt-LT"/>
        </w:rPr>
        <w:t xml:space="preserve">                        </w:t>
      </w:r>
      <w:r w:rsidR="00C21C74" w:rsidRPr="00E94AAB">
        <w:rPr>
          <w:sz w:val="22"/>
          <w:szCs w:val="22"/>
          <w:lang w:val="lt-LT"/>
        </w:rPr>
        <w:t xml:space="preserve">, </w:t>
      </w:r>
      <w:r w:rsidR="00CF0397" w:rsidRPr="00E94AAB">
        <w:rPr>
          <w:sz w:val="22"/>
          <w:szCs w:val="22"/>
          <w:lang w:val="lt-LT"/>
        </w:rPr>
        <w:t xml:space="preserve">gyv. </w:t>
      </w:r>
      <w:r w:rsidR="00CF0397" w:rsidRPr="00E94AAB">
        <w:rPr>
          <w:bCs/>
          <w:sz w:val="22"/>
          <w:szCs w:val="22"/>
          <w:lang w:val="lt-LT"/>
        </w:rPr>
        <w:t xml:space="preserve">adresu </w:t>
      </w:r>
      <w:r>
        <w:rPr>
          <w:bCs/>
          <w:sz w:val="22"/>
          <w:szCs w:val="22"/>
          <w:lang w:val="lt-LT"/>
        </w:rPr>
        <w:t xml:space="preserve">                                   </w:t>
      </w:r>
      <w:r w:rsidR="002F746C" w:rsidRPr="00E94AAB">
        <w:rPr>
          <w:bCs/>
          <w:sz w:val="22"/>
          <w:szCs w:val="22"/>
          <w:lang w:val="lt-LT"/>
        </w:rPr>
        <w:t xml:space="preserve"> </w:t>
      </w:r>
      <w:r w:rsidR="00CF0397" w:rsidRPr="00E94AAB">
        <w:rPr>
          <w:rFonts w:eastAsia="Symbol"/>
          <w:bCs/>
          <w:sz w:val="22"/>
          <w:szCs w:val="22"/>
          <w:lang w:val="lt-LT" w:eastAsia="zh-CN"/>
        </w:rPr>
        <w:t xml:space="preserve">(toliau </w:t>
      </w:r>
      <w:r w:rsidR="00CF0397" w:rsidRPr="00E94AAB">
        <w:rPr>
          <w:rFonts w:eastAsia="Symbol"/>
          <w:b/>
          <w:bCs/>
          <w:sz w:val="22"/>
          <w:szCs w:val="22"/>
          <w:lang w:val="lt-LT" w:eastAsia="zh-CN"/>
        </w:rPr>
        <w:t>– Paslaug</w:t>
      </w:r>
      <w:r w:rsidR="00EC54E1">
        <w:rPr>
          <w:rFonts w:eastAsia="Symbol"/>
          <w:b/>
          <w:bCs/>
          <w:sz w:val="22"/>
          <w:szCs w:val="22"/>
          <w:lang w:val="lt-LT" w:eastAsia="zh-CN"/>
        </w:rPr>
        <w:t>ų</w:t>
      </w:r>
      <w:r w:rsidR="00CF0397" w:rsidRPr="00E94AAB">
        <w:rPr>
          <w:rFonts w:eastAsia="Symbol"/>
          <w:b/>
          <w:bCs/>
          <w:sz w:val="22"/>
          <w:szCs w:val="22"/>
          <w:lang w:val="lt-LT" w:eastAsia="zh-CN"/>
        </w:rPr>
        <w:t xml:space="preserve"> teikėjas</w:t>
      </w:r>
      <w:r w:rsidR="00CF0397" w:rsidRPr="00E94AAB">
        <w:rPr>
          <w:rFonts w:eastAsia="Symbol"/>
          <w:bCs/>
          <w:sz w:val="22"/>
          <w:szCs w:val="22"/>
          <w:lang w:val="lt-LT" w:eastAsia="zh-CN"/>
        </w:rPr>
        <w:t>),</w:t>
      </w:r>
    </w:p>
    <w:p w14:paraId="1466A13C" w14:textId="32A376AF" w:rsidR="00701C1F" w:rsidRPr="00262973" w:rsidRDefault="00701C1F" w:rsidP="006D7FD7">
      <w:pPr>
        <w:spacing w:line="276" w:lineRule="auto"/>
        <w:rPr>
          <w:bCs/>
          <w:sz w:val="22"/>
          <w:szCs w:val="22"/>
          <w:lang w:val="lt-LT"/>
        </w:rPr>
      </w:pPr>
      <w:r w:rsidRPr="00E94AAB">
        <w:rPr>
          <w:sz w:val="22"/>
          <w:szCs w:val="22"/>
          <w:lang w:val="lt-LT"/>
        </w:rPr>
        <w:t xml:space="preserve">toliau </w:t>
      </w:r>
      <w:r w:rsidR="0076461F" w:rsidRPr="00E94AAB">
        <w:rPr>
          <w:sz w:val="22"/>
          <w:szCs w:val="22"/>
          <w:lang w:val="lt-LT"/>
        </w:rPr>
        <w:t>Užsakovas ir Paslaug</w:t>
      </w:r>
      <w:r w:rsidR="00EC54E1">
        <w:rPr>
          <w:sz w:val="22"/>
          <w:szCs w:val="22"/>
          <w:lang w:val="lt-LT"/>
        </w:rPr>
        <w:t>ų</w:t>
      </w:r>
      <w:r w:rsidR="0076461F" w:rsidRPr="00E94AAB">
        <w:rPr>
          <w:sz w:val="22"/>
          <w:szCs w:val="22"/>
          <w:lang w:val="lt-LT"/>
        </w:rPr>
        <w:t xml:space="preserve"> teikėjas</w:t>
      </w:r>
      <w:r w:rsidRPr="00E94AAB">
        <w:rPr>
          <w:sz w:val="22"/>
          <w:szCs w:val="22"/>
          <w:lang w:val="lt-LT"/>
        </w:rPr>
        <w:t xml:space="preserve"> kiekvienas atskirai gali būti vadinami </w:t>
      </w:r>
      <w:r w:rsidRPr="00E94AAB">
        <w:rPr>
          <w:b/>
          <w:sz w:val="22"/>
          <w:szCs w:val="22"/>
          <w:lang w:val="lt-LT"/>
        </w:rPr>
        <w:t>„</w:t>
      </w:r>
      <w:r w:rsidRPr="00E94AAB">
        <w:rPr>
          <w:b/>
          <w:bCs/>
          <w:sz w:val="22"/>
          <w:szCs w:val="22"/>
          <w:lang w:val="lt-LT"/>
        </w:rPr>
        <w:t>Šalimi“</w:t>
      </w:r>
      <w:r w:rsidRPr="00E94AAB">
        <w:rPr>
          <w:sz w:val="22"/>
          <w:szCs w:val="22"/>
          <w:lang w:val="lt-LT"/>
        </w:rPr>
        <w:t xml:space="preserve">, o abu kartu – </w:t>
      </w:r>
      <w:r w:rsidRPr="00E94AAB">
        <w:rPr>
          <w:b/>
          <w:sz w:val="22"/>
          <w:szCs w:val="22"/>
          <w:lang w:val="lt-LT"/>
        </w:rPr>
        <w:t>„</w:t>
      </w:r>
      <w:r w:rsidRPr="00E94AAB">
        <w:rPr>
          <w:b/>
          <w:bCs/>
          <w:sz w:val="22"/>
          <w:szCs w:val="22"/>
          <w:lang w:val="lt-LT"/>
        </w:rPr>
        <w:t>Šalimis“</w:t>
      </w:r>
      <w:r w:rsidR="00262973">
        <w:rPr>
          <w:sz w:val="22"/>
          <w:szCs w:val="22"/>
          <w:lang w:val="lt-LT"/>
        </w:rPr>
        <w:t xml:space="preserve">, vadovaudamosi </w:t>
      </w:r>
      <w:r w:rsidRPr="00E94AAB">
        <w:rPr>
          <w:sz w:val="22"/>
          <w:szCs w:val="22"/>
          <w:lang w:val="lt-LT"/>
        </w:rPr>
        <w:t>202</w:t>
      </w:r>
      <w:r w:rsidR="00C21C74" w:rsidRPr="00E94AAB">
        <w:rPr>
          <w:sz w:val="22"/>
          <w:szCs w:val="22"/>
          <w:lang w:val="lt-LT"/>
        </w:rPr>
        <w:t>5</w:t>
      </w:r>
      <w:r w:rsidRPr="00E94AAB">
        <w:rPr>
          <w:sz w:val="22"/>
          <w:szCs w:val="22"/>
          <w:lang w:val="lt-LT"/>
        </w:rPr>
        <w:t xml:space="preserve"> m</w:t>
      </w:r>
      <w:r w:rsidR="0076461F" w:rsidRPr="00E94AAB">
        <w:rPr>
          <w:sz w:val="22"/>
          <w:szCs w:val="22"/>
          <w:lang w:val="lt-LT"/>
        </w:rPr>
        <w:t>.</w:t>
      </w:r>
      <w:r w:rsidR="00262973">
        <w:rPr>
          <w:sz w:val="22"/>
          <w:szCs w:val="22"/>
          <w:lang w:val="lt-LT"/>
        </w:rPr>
        <w:t xml:space="preserve">               </w:t>
      </w:r>
      <w:r w:rsidR="006E18E7">
        <w:rPr>
          <w:sz w:val="22"/>
          <w:szCs w:val="22"/>
          <w:lang w:val="lt-LT"/>
        </w:rPr>
        <w:t xml:space="preserve">   </w:t>
      </w:r>
      <w:r w:rsidRPr="00E94AAB">
        <w:rPr>
          <w:sz w:val="22"/>
          <w:szCs w:val="22"/>
          <w:lang w:val="lt-LT"/>
        </w:rPr>
        <w:t xml:space="preserve">  </w:t>
      </w:r>
      <w:r w:rsidRPr="00262973">
        <w:rPr>
          <w:bCs/>
          <w:sz w:val="22"/>
          <w:szCs w:val="22"/>
          <w:lang w:val="lt-LT"/>
        </w:rPr>
        <w:t>Vienkartinio pobūdžio paslaugų teikimo sutart</w:t>
      </w:r>
      <w:r w:rsidR="00262973" w:rsidRPr="00262973">
        <w:rPr>
          <w:bCs/>
          <w:sz w:val="22"/>
          <w:szCs w:val="22"/>
          <w:lang w:val="lt-LT"/>
        </w:rPr>
        <w:t xml:space="preserve">ies nuostatomis, šiuo Paslaugų </w:t>
      </w:r>
      <w:r w:rsidRPr="00262973">
        <w:rPr>
          <w:bCs/>
          <w:sz w:val="22"/>
          <w:szCs w:val="22"/>
          <w:lang w:val="lt-LT"/>
        </w:rPr>
        <w:t xml:space="preserve"> </w:t>
      </w:r>
      <w:r w:rsidR="00262973" w:rsidRPr="00262973">
        <w:rPr>
          <w:bCs/>
          <w:sz w:val="22"/>
          <w:szCs w:val="22"/>
          <w:lang w:val="lt-LT"/>
        </w:rPr>
        <w:t>perdavimo-priėmimo aktu patvirtina, kad:</w:t>
      </w:r>
    </w:p>
    <w:p w14:paraId="2C88E0B9" w14:textId="40442C8D" w:rsidR="00701C1F" w:rsidRPr="00E94AAB" w:rsidRDefault="00701C1F" w:rsidP="006D7FD7">
      <w:pPr>
        <w:spacing w:line="276" w:lineRule="auto"/>
        <w:jc w:val="both"/>
        <w:rPr>
          <w:sz w:val="22"/>
          <w:szCs w:val="22"/>
          <w:lang w:val="lt-LT"/>
        </w:rPr>
      </w:pPr>
    </w:p>
    <w:p w14:paraId="52F6C85F" w14:textId="0A95E818" w:rsidR="00C227A4" w:rsidRPr="00E94AAB" w:rsidRDefault="006E18E7" w:rsidP="006D7FD7">
      <w:pPr>
        <w:spacing w:line="276" w:lineRule="auto"/>
        <w:jc w:val="both"/>
        <w:rPr>
          <w:sz w:val="22"/>
          <w:szCs w:val="22"/>
          <w:lang w:val="lt-LT"/>
        </w:rPr>
      </w:pPr>
      <w:r>
        <w:rPr>
          <w:sz w:val="22"/>
          <w:szCs w:val="22"/>
          <w:lang w:val="lt-LT"/>
        </w:rPr>
        <w:t xml:space="preserve">      </w:t>
      </w:r>
      <w:r w:rsidR="00C227A4" w:rsidRPr="00E94AAB">
        <w:rPr>
          <w:sz w:val="22"/>
          <w:szCs w:val="22"/>
          <w:lang w:val="lt-LT"/>
        </w:rPr>
        <w:t xml:space="preserve">1. </w:t>
      </w:r>
      <w:r w:rsidR="00C227A4" w:rsidRPr="00E94AAB">
        <w:rPr>
          <w:sz w:val="22"/>
          <w:szCs w:val="22"/>
          <w:lang w:val="lt-LT" w:eastAsia="lt-LT"/>
        </w:rPr>
        <w:t xml:space="preserve">Paslaugų teikėjas perduoda </w:t>
      </w:r>
      <w:r w:rsidR="00A34F6E" w:rsidRPr="00E94AAB">
        <w:rPr>
          <w:rFonts w:eastAsia="Symbol"/>
          <w:bCs/>
          <w:sz w:val="22"/>
          <w:szCs w:val="22"/>
          <w:lang w:val="lt-LT" w:eastAsia="zh-CN"/>
        </w:rPr>
        <w:t>Užsakovui</w:t>
      </w:r>
      <w:r w:rsidR="00A713D0" w:rsidRPr="00E94AAB">
        <w:rPr>
          <w:sz w:val="22"/>
          <w:szCs w:val="22"/>
          <w:lang w:val="lt-LT"/>
        </w:rPr>
        <w:t xml:space="preserve"> </w:t>
      </w:r>
      <w:r w:rsidR="00C227A4" w:rsidRPr="00E94AAB">
        <w:rPr>
          <w:sz w:val="22"/>
          <w:szCs w:val="22"/>
          <w:lang w:val="lt-LT" w:eastAsia="lt-LT"/>
        </w:rPr>
        <w:t xml:space="preserve">kokybiškai </w:t>
      </w:r>
      <w:r w:rsidR="009D2CF1" w:rsidRPr="00E94AAB">
        <w:rPr>
          <w:sz w:val="22"/>
          <w:szCs w:val="22"/>
          <w:lang w:val="lt-LT" w:eastAsia="lt-LT"/>
        </w:rPr>
        <w:t>ir laiku suteiktas Sutartyje detali</w:t>
      </w:r>
      <w:r w:rsidR="00701C1F" w:rsidRPr="00E94AAB">
        <w:rPr>
          <w:sz w:val="22"/>
          <w:szCs w:val="22"/>
          <w:lang w:val="lt-LT" w:eastAsia="lt-LT"/>
        </w:rPr>
        <w:t>zuotas vitražo sutvarkymo</w:t>
      </w:r>
      <w:r w:rsidR="00D075AF" w:rsidRPr="00E94AAB">
        <w:rPr>
          <w:rFonts w:eastAsia="Calibri"/>
          <w:bCs/>
          <w:sz w:val="22"/>
          <w:szCs w:val="22"/>
          <w:lang w:val="lt-LT"/>
        </w:rPr>
        <w:t xml:space="preserve"> </w:t>
      </w:r>
      <w:r w:rsidR="0030791F" w:rsidRPr="00E94AAB">
        <w:rPr>
          <w:rFonts w:eastAsia="Calibri"/>
          <w:sz w:val="22"/>
          <w:szCs w:val="22"/>
          <w:lang w:val="lt-LT"/>
        </w:rPr>
        <w:t>paslaugas</w:t>
      </w:r>
      <w:r w:rsidR="0030791F" w:rsidRPr="00E94AAB">
        <w:rPr>
          <w:bCs/>
          <w:sz w:val="22"/>
          <w:szCs w:val="22"/>
          <w:lang w:val="lt-LT"/>
        </w:rPr>
        <w:t>.</w:t>
      </w:r>
    </w:p>
    <w:p w14:paraId="00A5FBC5" w14:textId="04C9C457" w:rsidR="00F858CB" w:rsidRPr="00024E04" w:rsidRDefault="00C227A4" w:rsidP="006D7FD7">
      <w:pPr>
        <w:spacing w:line="276" w:lineRule="auto"/>
        <w:ind w:firstLine="360"/>
        <w:jc w:val="both"/>
        <w:rPr>
          <w:sz w:val="22"/>
          <w:szCs w:val="22"/>
          <w:lang w:val="lt-LT"/>
        </w:rPr>
      </w:pPr>
      <w:r w:rsidRPr="00E94AAB">
        <w:rPr>
          <w:sz w:val="22"/>
          <w:szCs w:val="22"/>
          <w:lang w:val="lt-LT"/>
        </w:rPr>
        <w:t>2</w:t>
      </w:r>
      <w:r w:rsidRPr="00E94AAB">
        <w:rPr>
          <w:color w:val="EE0000"/>
          <w:sz w:val="22"/>
          <w:szCs w:val="22"/>
          <w:lang w:val="lt-LT"/>
        </w:rPr>
        <w:t>.</w:t>
      </w:r>
      <w:r w:rsidR="002731B2" w:rsidRPr="00E94AAB">
        <w:rPr>
          <w:rFonts w:eastAsia="Symbol"/>
          <w:bCs/>
          <w:color w:val="EE0000"/>
          <w:sz w:val="22"/>
          <w:szCs w:val="22"/>
          <w:lang w:val="lt-LT" w:eastAsia="zh-CN"/>
        </w:rPr>
        <w:t xml:space="preserve"> </w:t>
      </w:r>
      <w:bookmarkStart w:id="6" w:name="_Hlk212710558"/>
      <w:r w:rsidR="00A34F6E" w:rsidRPr="00024E04">
        <w:rPr>
          <w:rFonts w:eastAsia="Symbol"/>
          <w:bCs/>
          <w:sz w:val="22"/>
          <w:szCs w:val="22"/>
          <w:lang w:val="lt-LT" w:eastAsia="zh-CN"/>
        </w:rPr>
        <w:t>Užsakovas</w:t>
      </w:r>
      <w:r w:rsidR="002731B2" w:rsidRPr="00024E04">
        <w:rPr>
          <w:rFonts w:eastAsia="Symbol"/>
          <w:bCs/>
          <w:sz w:val="22"/>
          <w:szCs w:val="22"/>
          <w:lang w:val="lt-LT" w:eastAsia="zh-CN"/>
        </w:rPr>
        <w:t xml:space="preserve"> įsipareigoja</w:t>
      </w:r>
      <w:r w:rsidR="00A97018" w:rsidRPr="00024E04">
        <w:rPr>
          <w:rFonts w:eastAsia="Symbol"/>
          <w:bCs/>
          <w:sz w:val="22"/>
          <w:szCs w:val="22"/>
          <w:lang w:val="lt-LT" w:eastAsia="zh-CN"/>
        </w:rPr>
        <w:t xml:space="preserve"> sumokėti bendrą paslaugų kainą, kuri yra </w:t>
      </w:r>
      <w:r w:rsidR="00BF35EA" w:rsidRPr="00024E04">
        <w:rPr>
          <w:rFonts w:eastAsia="Symbol"/>
          <w:bCs/>
          <w:sz w:val="22"/>
          <w:szCs w:val="22"/>
          <w:lang w:val="lt-LT" w:eastAsia="zh-CN"/>
        </w:rPr>
        <w:t>81</w:t>
      </w:r>
      <w:r w:rsidR="00D401F1">
        <w:rPr>
          <w:rFonts w:eastAsia="Symbol"/>
          <w:bCs/>
          <w:sz w:val="22"/>
          <w:szCs w:val="22"/>
          <w:lang w:val="lt-LT" w:eastAsia="zh-CN"/>
        </w:rPr>
        <w:t>6</w:t>
      </w:r>
      <w:r w:rsidR="00D256DB" w:rsidRPr="00024E04">
        <w:rPr>
          <w:rFonts w:eastAsia="Symbol"/>
          <w:bCs/>
          <w:sz w:val="22"/>
          <w:szCs w:val="22"/>
          <w:lang w:val="lt-LT" w:eastAsia="zh-CN"/>
        </w:rPr>
        <w:t>,</w:t>
      </w:r>
      <w:r w:rsidR="00A97018" w:rsidRPr="00024E04">
        <w:rPr>
          <w:rFonts w:eastAsia="Symbol"/>
          <w:bCs/>
          <w:sz w:val="22"/>
          <w:szCs w:val="22"/>
          <w:lang w:val="lt-LT" w:eastAsia="zh-CN"/>
        </w:rPr>
        <w:t>00</w:t>
      </w:r>
      <w:r w:rsidR="00A97018" w:rsidRPr="00024E04">
        <w:rPr>
          <w:sz w:val="22"/>
          <w:szCs w:val="22"/>
          <w:lang w:val="lt-LT"/>
        </w:rPr>
        <w:t xml:space="preserve"> Eur (</w:t>
      </w:r>
      <w:r w:rsidR="00BF35EA" w:rsidRPr="00024E04">
        <w:rPr>
          <w:sz w:val="22"/>
          <w:szCs w:val="22"/>
          <w:lang w:val="lt-LT"/>
        </w:rPr>
        <w:t xml:space="preserve">aštuoni šimtai </w:t>
      </w:r>
      <w:r w:rsidR="00D401F1">
        <w:rPr>
          <w:sz w:val="22"/>
          <w:szCs w:val="22"/>
          <w:lang w:val="lt-LT"/>
        </w:rPr>
        <w:t>šešioli</w:t>
      </w:r>
      <w:r w:rsidR="00BF35EA" w:rsidRPr="00024E04">
        <w:rPr>
          <w:sz w:val="22"/>
          <w:szCs w:val="22"/>
          <w:lang w:val="lt-LT"/>
        </w:rPr>
        <w:t>ka</w:t>
      </w:r>
      <w:r w:rsidR="00C21C74" w:rsidRPr="00024E04">
        <w:rPr>
          <w:sz w:val="22"/>
          <w:szCs w:val="22"/>
          <w:lang w:val="lt-LT"/>
        </w:rPr>
        <w:t xml:space="preserve"> </w:t>
      </w:r>
      <w:r w:rsidR="00A97018" w:rsidRPr="00024E04">
        <w:rPr>
          <w:sz w:val="22"/>
          <w:szCs w:val="22"/>
          <w:lang w:val="lt-LT"/>
        </w:rPr>
        <w:t>eur</w:t>
      </w:r>
      <w:r w:rsidR="00BF35EA" w:rsidRPr="00024E04">
        <w:rPr>
          <w:sz w:val="22"/>
          <w:szCs w:val="22"/>
          <w:lang w:val="lt-LT"/>
        </w:rPr>
        <w:t>ų</w:t>
      </w:r>
      <w:r w:rsidR="00D256DB" w:rsidRPr="00024E04">
        <w:rPr>
          <w:sz w:val="22"/>
          <w:szCs w:val="22"/>
          <w:lang w:val="lt-LT"/>
        </w:rPr>
        <w:t>,</w:t>
      </w:r>
      <w:r w:rsidR="00A97018" w:rsidRPr="00024E04">
        <w:rPr>
          <w:sz w:val="22"/>
          <w:szCs w:val="22"/>
          <w:lang w:val="lt-LT"/>
        </w:rPr>
        <w:t xml:space="preserve"> 00 ct),</w:t>
      </w:r>
      <w:bookmarkEnd w:id="6"/>
      <w:r w:rsidR="00F858CB" w:rsidRPr="00024E04">
        <w:rPr>
          <w:lang w:val="lt-LT"/>
        </w:rPr>
        <w:t xml:space="preserve"> </w:t>
      </w:r>
      <w:r w:rsidR="00F858CB" w:rsidRPr="00024E04">
        <w:rPr>
          <w:sz w:val="22"/>
          <w:szCs w:val="22"/>
          <w:lang w:val="lt-LT"/>
        </w:rPr>
        <w:t>iš Kainos išskaičiuojant visus taikomus mokesčius:</w:t>
      </w:r>
    </w:p>
    <w:p w14:paraId="63BD030F" w14:textId="77777777" w:rsidR="00E94AAB" w:rsidRDefault="00E94AAB" w:rsidP="006D7FD7">
      <w:pPr>
        <w:spacing w:line="276" w:lineRule="auto"/>
        <w:ind w:firstLine="360"/>
        <w:jc w:val="both"/>
        <w:rPr>
          <w:color w:val="EE0000"/>
          <w:sz w:val="22"/>
          <w:szCs w:val="22"/>
          <w:lang w:val="lt-LT"/>
        </w:rPr>
      </w:pPr>
    </w:p>
    <w:tbl>
      <w:tblPr>
        <w:tblW w:w="0" w:type="auto"/>
        <w:tblInd w:w="-10" w:type="dxa"/>
        <w:tblCellMar>
          <w:left w:w="0" w:type="dxa"/>
          <w:right w:w="0" w:type="dxa"/>
        </w:tblCellMar>
        <w:tblLook w:val="04A0" w:firstRow="1" w:lastRow="0" w:firstColumn="1" w:lastColumn="0" w:noHBand="0" w:noVBand="1"/>
      </w:tblPr>
      <w:tblGrid>
        <w:gridCol w:w="4820"/>
        <w:gridCol w:w="1380"/>
        <w:gridCol w:w="1080"/>
        <w:gridCol w:w="1111"/>
        <w:gridCol w:w="1236"/>
      </w:tblGrid>
      <w:tr w:rsidR="00F858CB" w:rsidRPr="00A20D09" w14:paraId="6B3305B4" w14:textId="77777777" w:rsidTr="00FD2CDF">
        <w:tc>
          <w:tcPr>
            <w:tcW w:w="482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EE8F809" w14:textId="77777777" w:rsidR="00F858CB" w:rsidRPr="000C30BD" w:rsidRDefault="00F858CB" w:rsidP="00FD2CDF">
            <w:pPr>
              <w:pStyle w:val="BodyTextIndent"/>
              <w:spacing w:after="0"/>
              <w:jc w:val="center"/>
              <w:rPr>
                <w:b/>
                <w:bCs/>
              </w:rPr>
            </w:pPr>
            <w:r w:rsidRPr="000C30BD">
              <w:rPr>
                <w:b/>
                <w:bCs/>
                <w:sz w:val="22"/>
                <w:szCs w:val="22"/>
              </w:rPr>
              <w:t>Pavadinimas</w:t>
            </w:r>
          </w:p>
        </w:tc>
        <w:tc>
          <w:tcPr>
            <w:tcW w:w="13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A805752" w14:textId="77777777" w:rsidR="00F858CB" w:rsidRPr="000C30BD" w:rsidRDefault="00F858CB" w:rsidP="00FD2CDF">
            <w:pPr>
              <w:pStyle w:val="BodyTextIndent"/>
              <w:spacing w:after="0"/>
              <w:ind w:left="0"/>
              <w:jc w:val="center"/>
              <w:rPr>
                <w:b/>
                <w:bCs/>
              </w:rPr>
            </w:pPr>
            <w:r w:rsidRPr="000C30BD">
              <w:rPr>
                <w:b/>
                <w:bCs/>
                <w:sz w:val="22"/>
                <w:szCs w:val="22"/>
              </w:rPr>
              <w:t>Matavimo vienetas</w:t>
            </w:r>
          </w:p>
        </w:tc>
        <w:tc>
          <w:tcPr>
            <w:tcW w:w="108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A2CDC4" w14:textId="77777777" w:rsidR="00F858CB" w:rsidRPr="000C30BD" w:rsidRDefault="00F858CB" w:rsidP="00FD2CDF">
            <w:pPr>
              <w:pStyle w:val="BodyTextIndent"/>
              <w:spacing w:after="0"/>
              <w:ind w:left="0"/>
              <w:jc w:val="center"/>
              <w:rPr>
                <w:b/>
                <w:bCs/>
              </w:rPr>
            </w:pPr>
            <w:r w:rsidRPr="000C30BD">
              <w:rPr>
                <w:b/>
                <w:bCs/>
                <w:sz w:val="22"/>
                <w:szCs w:val="22"/>
              </w:rPr>
              <w:t>Kiekis</w:t>
            </w:r>
          </w:p>
        </w:tc>
        <w:tc>
          <w:tcPr>
            <w:tcW w:w="111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8BC9E09" w14:textId="77777777" w:rsidR="00F858CB" w:rsidRPr="000C30BD" w:rsidRDefault="00F858CB" w:rsidP="00FD2CDF">
            <w:pPr>
              <w:pStyle w:val="BodyTextIndent"/>
              <w:spacing w:after="0"/>
              <w:ind w:left="0"/>
              <w:jc w:val="center"/>
              <w:rPr>
                <w:b/>
                <w:bCs/>
              </w:rPr>
            </w:pPr>
            <w:r w:rsidRPr="000C30BD">
              <w:rPr>
                <w:b/>
                <w:bCs/>
                <w:sz w:val="22"/>
                <w:szCs w:val="22"/>
              </w:rPr>
              <w:t>Kaina, Eur</w:t>
            </w:r>
          </w:p>
        </w:tc>
        <w:tc>
          <w:tcPr>
            <w:tcW w:w="12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07A433" w14:textId="77777777" w:rsidR="00F858CB" w:rsidRPr="000C30BD" w:rsidRDefault="00F858CB" w:rsidP="00FD2CDF">
            <w:pPr>
              <w:pStyle w:val="BodyTextIndent"/>
              <w:spacing w:after="0"/>
              <w:ind w:left="24"/>
              <w:jc w:val="center"/>
              <w:rPr>
                <w:b/>
                <w:bCs/>
              </w:rPr>
            </w:pPr>
            <w:r w:rsidRPr="000C30BD">
              <w:rPr>
                <w:b/>
                <w:bCs/>
                <w:sz w:val="22"/>
                <w:szCs w:val="22"/>
              </w:rPr>
              <w:t>Suma, Eur</w:t>
            </w:r>
          </w:p>
        </w:tc>
      </w:tr>
      <w:tr w:rsidR="00F858CB" w:rsidRPr="00A20D09" w14:paraId="5B8030B1" w14:textId="77777777" w:rsidTr="00FD2CDF">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EA7AE" w14:textId="02457060" w:rsidR="00F858CB" w:rsidRPr="000C30BD" w:rsidRDefault="00F858CB" w:rsidP="00262973">
            <w:pPr>
              <w:pStyle w:val="BodyTextIndent"/>
              <w:spacing w:after="0"/>
              <w:ind w:left="0"/>
            </w:pPr>
            <w:r>
              <w:t>Vitražo sutvarkym</w:t>
            </w:r>
            <w:r w:rsidR="00AC2AE3">
              <w:t>as</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7323773B" w14:textId="77777777" w:rsidR="00F858CB" w:rsidRPr="000C30BD" w:rsidRDefault="00F858CB" w:rsidP="00FD2CDF">
            <w:pPr>
              <w:pStyle w:val="BodyTextIndent"/>
              <w:spacing w:after="0"/>
              <w:ind w:left="0"/>
              <w:jc w:val="center"/>
            </w:pPr>
            <w:r w:rsidRPr="000C30BD">
              <w:rPr>
                <w:sz w:val="22"/>
                <w:szCs w:val="22"/>
              </w:rPr>
              <w:t>vnt.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2A1F50A" w14:textId="0A701345" w:rsidR="00F858CB" w:rsidRPr="000C30BD" w:rsidRDefault="00F858CB" w:rsidP="00FD2CDF">
            <w:pPr>
              <w:pStyle w:val="BodyTextIndent"/>
              <w:spacing w:after="0"/>
            </w:pPr>
            <w: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14:paraId="0A425BF9" w14:textId="1322B6A0" w:rsidR="00F858CB" w:rsidRPr="000C30BD" w:rsidRDefault="00F858CB" w:rsidP="00FD2CDF">
            <w:pPr>
              <w:jc w:val="center"/>
            </w:pPr>
            <w:r>
              <w:t>81</w:t>
            </w:r>
            <w:r w:rsidR="00AC2AE3">
              <w:t>6</w:t>
            </w:r>
          </w:p>
        </w:tc>
        <w:tc>
          <w:tcPr>
            <w:tcW w:w="1236" w:type="dxa"/>
            <w:tcBorders>
              <w:top w:val="nil"/>
              <w:left w:val="nil"/>
              <w:bottom w:val="single" w:sz="8" w:space="0" w:color="auto"/>
              <w:right w:val="single" w:sz="8" w:space="0" w:color="auto"/>
            </w:tcBorders>
            <w:tcMar>
              <w:top w:w="0" w:type="dxa"/>
              <w:left w:w="108" w:type="dxa"/>
              <w:bottom w:w="0" w:type="dxa"/>
              <w:right w:w="108" w:type="dxa"/>
            </w:tcMar>
          </w:tcPr>
          <w:p w14:paraId="2ECF230B" w14:textId="3C468F23" w:rsidR="00F858CB" w:rsidRPr="000C30BD" w:rsidRDefault="00F858CB" w:rsidP="00FD2CDF">
            <w:pPr>
              <w:jc w:val="center"/>
            </w:pPr>
            <w:r>
              <w:t>81</w:t>
            </w:r>
            <w:r w:rsidR="00AC2AE3">
              <w:t>6</w:t>
            </w:r>
          </w:p>
        </w:tc>
      </w:tr>
      <w:tr w:rsidR="00F858CB" w:rsidRPr="00A20D09" w14:paraId="260672DF" w14:textId="77777777" w:rsidTr="00FD2CDF">
        <w:tc>
          <w:tcPr>
            <w:tcW w:w="962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C3127" w14:textId="77777777" w:rsidR="00F858CB" w:rsidRPr="000C30BD" w:rsidRDefault="00F858CB" w:rsidP="00FD2CDF">
            <w:pPr>
              <w:pStyle w:val="BodyTextIndent"/>
              <w:spacing w:after="0"/>
              <w:ind w:left="0"/>
              <w:rPr>
                <w:rFonts w:eastAsia="Calibri"/>
              </w:rPr>
            </w:pPr>
            <w:r w:rsidRPr="000C30BD">
              <w:rPr>
                <w:b/>
                <w:bCs/>
                <w:color w:val="000000"/>
                <w:sz w:val="22"/>
                <w:szCs w:val="22"/>
              </w:rPr>
              <w:t>Išskaičiuojami Lietuvos Respublikos įstatymų nustatyti mokesčiai :</w:t>
            </w:r>
          </w:p>
        </w:tc>
      </w:tr>
      <w:tr w:rsidR="00F858CB" w:rsidRPr="00A20D09" w14:paraId="5B4AB67A" w14:textId="77777777" w:rsidTr="00FD2CDF">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719659" w14:textId="77777777" w:rsidR="00F858CB" w:rsidRPr="000C30BD" w:rsidRDefault="00F858CB" w:rsidP="00FD2CDF">
            <w:pPr>
              <w:pStyle w:val="BodyTextIndent"/>
              <w:spacing w:after="0"/>
              <w:ind w:left="0"/>
              <w:rPr>
                <w:color w:val="000000"/>
              </w:rPr>
            </w:pPr>
            <w:r w:rsidRPr="000C30BD">
              <w:rPr>
                <w:color w:val="000000"/>
                <w:sz w:val="22"/>
                <w:szCs w:val="22"/>
              </w:rPr>
              <w:t>Gyventojų pajamų mokestis</w:t>
            </w:r>
          </w:p>
        </w:tc>
        <w:tc>
          <w:tcPr>
            <w:tcW w:w="1380" w:type="dxa"/>
            <w:tcBorders>
              <w:top w:val="nil"/>
              <w:left w:val="nil"/>
              <w:bottom w:val="single" w:sz="8" w:space="0" w:color="auto"/>
              <w:right w:val="single" w:sz="8" w:space="0" w:color="auto"/>
            </w:tcBorders>
            <w:tcMar>
              <w:top w:w="0" w:type="dxa"/>
              <w:left w:w="108" w:type="dxa"/>
              <w:bottom w:w="0" w:type="dxa"/>
              <w:right w:w="108" w:type="dxa"/>
            </w:tcMar>
          </w:tcPr>
          <w:p w14:paraId="00A1BD29" w14:textId="77777777" w:rsidR="00F858CB" w:rsidRPr="000C30BD" w:rsidRDefault="00F858CB" w:rsidP="00FD2CDF">
            <w:pPr>
              <w:pStyle w:val="BodyTextIndent"/>
              <w:spacing w:after="0"/>
              <w:ind w:left="0"/>
              <w:jc w:val="center"/>
              <w:rPr>
                <w:lang w:val="en-US"/>
              </w:rPr>
            </w:pPr>
            <w:r w:rsidRPr="000C30BD">
              <w:rPr>
                <w:sz w:val="22"/>
                <w:szCs w:val="22"/>
                <w:lang w:val="en-US"/>
              </w:rPr>
              <w:t>%</w:t>
            </w:r>
          </w:p>
        </w:tc>
        <w:tc>
          <w:tcPr>
            <w:tcW w:w="2191" w:type="dxa"/>
            <w:gridSpan w:val="2"/>
            <w:tcBorders>
              <w:top w:val="nil"/>
              <w:left w:val="nil"/>
              <w:bottom w:val="single" w:sz="8" w:space="0" w:color="auto"/>
              <w:right w:val="single" w:sz="8" w:space="0" w:color="auto"/>
            </w:tcBorders>
            <w:tcMar>
              <w:top w:w="0" w:type="dxa"/>
              <w:left w:w="108" w:type="dxa"/>
              <w:bottom w:w="0" w:type="dxa"/>
              <w:right w:w="108" w:type="dxa"/>
            </w:tcMar>
          </w:tcPr>
          <w:p w14:paraId="57E285CA" w14:textId="77777777" w:rsidR="00F858CB" w:rsidRPr="000C30BD" w:rsidRDefault="00F858CB" w:rsidP="00FD2CDF">
            <w:pPr>
              <w:pStyle w:val="BodyTextIndent"/>
              <w:spacing w:after="0"/>
              <w:jc w:val="center"/>
            </w:pPr>
            <w:r w:rsidRPr="000C30BD">
              <w:rPr>
                <w:sz w:val="22"/>
                <w:szCs w:val="22"/>
              </w:rPr>
              <w:t>15</w:t>
            </w:r>
          </w:p>
        </w:tc>
        <w:tc>
          <w:tcPr>
            <w:tcW w:w="1236" w:type="dxa"/>
            <w:tcBorders>
              <w:top w:val="nil"/>
              <w:left w:val="nil"/>
              <w:bottom w:val="single" w:sz="8" w:space="0" w:color="auto"/>
              <w:right w:val="single" w:sz="8" w:space="0" w:color="auto"/>
            </w:tcBorders>
            <w:tcMar>
              <w:top w:w="0" w:type="dxa"/>
              <w:left w:w="108" w:type="dxa"/>
              <w:bottom w:w="0" w:type="dxa"/>
              <w:right w:w="108" w:type="dxa"/>
            </w:tcMar>
          </w:tcPr>
          <w:p w14:paraId="2833838E" w14:textId="06A36079" w:rsidR="00F858CB" w:rsidRPr="000C30BD" w:rsidRDefault="00DD5FCD" w:rsidP="00FD2CDF">
            <w:pPr>
              <w:jc w:val="center"/>
            </w:pPr>
            <w:r>
              <w:t>122,</w:t>
            </w:r>
            <w:r w:rsidR="00AC2AE3">
              <w:t>40</w:t>
            </w:r>
          </w:p>
        </w:tc>
      </w:tr>
      <w:tr w:rsidR="00F858CB" w:rsidRPr="00A20D09" w14:paraId="15452B62" w14:textId="77777777" w:rsidTr="00FD2CDF">
        <w:tc>
          <w:tcPr>
            <w:tcW w:w="8391" w:type="dxa"/>
            <w:gridSpan w:val="4"/>
            <w:tcBorders>
              <w:top w:val="nil"/>
              <w:left w:val="single" w:sz="8" w:space="0" w:color="auto"/>
              <w:bottom w:val="nil"/>
              <w:right w:val="single" w:sz="8" w:space="0" w:color="auto"/>
            </w:tcBorders>
            <w:shd w:val="clear" w:color="auto" w:fill="D9D9D9"/>
            <w:tcMar>
              <w:top w:w="0" w:type="dxa"/>
              <w:left w:w="108" w:type="dxa"/>
              <w:bottom w:w="0" w:type="dxa"/>
              <w:right w:w="108" w:type="dxa"/>
            </w:tcMar>
            <w:hideMark/>
          </w:tcPr>
          <w:p w14:paraId="44ED9178" w14:textId="77777777" w:rsidR="00F858CB" w:rsidRPr="00A331D1" w:rsidRDefault="00F858CB" w:rsidP="00FD2CDF">
            <w:pPr>
              <w:pStyle w:val="BodyTextIndent"/>
              <w:spacing w:after="0"/>
              <w:jc w:val="right"/>
            </w:pPr>
            <w:r w:rsidRPr="00A331D1">
              <w:rPr>
                <w:b/>
                <w:bCs/>
                <w:color w:val="000000"/>
                <w:sz w:val="22"/>
                <w:szCs w:val="22"/>
              </w:rPr>
              <w:t>Išmokama po išskaitos:</w:t>
            </w:r>
          </w:p>
        </w:tc>
        <w:tc>
          <w:tcPr>
            <w:tcW w:w="1236" w:type="dxa"/>
            <w:tcBorders>
              <w:top w:val="nil"/>
              <w:left w:val="nil"/>
              <w:bottom w:val="nil"/>
              <w:right w:val="single" w:sz="8" w:space="0" w:color="auto"/>
            </w:tcBorders>
            <w:shd w:val="clear" w:color="auto" w:fill="D9D9D9"/>
            <w:tcMar>
              <w:top w:w="0" w:type="dxa"/>
              <w:left w:w="108" w:type="dxa"/>
              <w:bottom w:w="0" w:type="dxa"/>
              <w:right w:w="108" w:type="dxa"/>
            </w:tcMar>
            <w:hideMark/>
          </w:tcPr>
          <w:p w14:paraId="68F279F7" w14:textId="63698448" w:rsidR="00F858CB" w:rsidRDefault="00DD5FCD" w:rsidP="00FD2CDF">
            <w:pPr>
              <w:jc w:val="center"/>
              <w:rPr>
                <w:b/>
                <w:sz w:val="22"/>
                <w:szCs w:val="22"/>
              </w:rPr>
            </w:pPr>
            <w:r>
              <w:rPr>
                <w:b/>
                <w:sz w:val="22"/>
                <w:szCs w:val="22"/>
              </w:rPr>
              <w:t>69</w:t>
            </w:r>
            <w:r w:rsidR="00AC2AE3">
              <w:rPr>
                <w:b/>
                <w:sz w:val="22"/>
                <w:szCs w:val="22"/>
              </w:rPr>
              <w:t>3,60</w:t>
            </w:r>
          </w:p>
          <w:p w14:paraId="393DDC9C" w14:textId="77777777" w:rsidR="00F858CB" w:rsidRPr="00A331D1" w:rsidRDefault="00F858CB" w:rsidP="00FD2CDF">
            <w:pPr>
              <w:jc w:val="center"/>
              <w:rPr>
                <w:b/>
              </w:rPr>
            </w:pPr>
          </w:p>
        </w:tc>
      </w:tr>
      <w:tr w:rsidR="00F858CB" w:rsidRPr="00A20D09" w14:paraId="7EF6B156" w14:textId="77777777" w:rsidTr="00FD2CDF">
        <w:tc>
          <w:tcPr>
            <w:tcW w:w="8391" w:type="dxa"/>
            <w:gridSpan w:val="4"/>
            <w:tcBorders>
              <w:top w:val="nil"/>
              <w:left w:val="single" w:sz="8" w:space="0" w:color="auto"/>
              <w:bottom w:val="nil"/>
              <w:right w:val="single" w:sz="8" w:space="0" w:color="auto"/>
            </w:tcBorders>
            <w:shd w:val="clear" w:color="auto" w:fill="D9D9D9"/>
            <w:tcMar>
              <w:top w:w="0" w:type="dxa"/>
              <w:left w:w="108" w:type="dxa"/>
              <w:bottom w:w="0" w:type="dxa"/>
              <w:right w:w="108" w:type="dxa"/>
            </w:tcMar>
            <w:hideMark/>
          </w:tcPr>
          <w:p w14:paraId="199E18DC" w14:textId="77777777" w:rsidR="00F858CB" w:rsidRPr="00A331D1" w:rsidRDefault="00F858CB" w:rsidP="00FD2CDF">
            <w:pPr>
              <w:pStyle w:val="BodyTextIndent"/>
              <w:spacing w:after="0"/>
              <w:jc w:val="right"/>
              <w:rPr>
                <w:b/>
                <w:bCs/>
                <w:color w:val="000000"/>
              </w:rPr>
            </w:pPr>
          </w:p>
        </w:tc>
        <w:tc>
          <w:tcPr>
            <w:tcW w:w="1236" w:type="dxa"/>
            <w:tcBorders>
              <w:top w:val="nil"/>
              <w:left w:val="nil"/>
              <w:bottom w:val="nil"/>
              <w:right w:val="single" w:sz="8" w:space="0" w:color="auto"/>
            </w:tcBorders>
            <w:shd w:val="clear" w:color="auto" w:fill="D9D9D9"/>
            <w:tcMar>
              <w:top w:w="0" w:type="dxa"/>
              <w:left w:w="108" w:type="dxa"/>
              <w:bottom w:w="0" w:type="dxa"/>
              <w:right w:w="108" w:type="dxa"/>
            </w:tcMar>
            <w:hideMark/>
          </w:tcPr>
          <w:p w14:paraId="612C639F" w14:textId="77777777" w:rsidR="00F858CB" w:rsidRDefault="00F858CB" w:rsidP="00FD2CDF">
            <w:pPr>
              <w:jc w:val="center"/>
              <w:rPr>
                <w:b/>
              </w:rPr>
            </w:pPr>
          </w:p>
        </w:tc>
      </w:tr>
      <w:tr w:rsidR="00F858CB" w:rsidRPr="00A20D09" w14:paraId="15320515" w14:textId="77777777" w:rsidTr="00FD2CDF">
        <w:tc>
          <w:tcPr>
            <w:tcW w:w="8391" w:type="dxa"/>
            <w:gridSpan w:val="4"/>
            <w:tcBorders>
              <w:top w:val="nil"/>
              <w:left w:val="single" w:sz="8" w:space="0" w:color="auto"/>
              <w:bottom w:val="nil"/>
              <w:right w:val="single" w:sz="8" w:space="0" w:color="auto"/>
            </w:tcBorders>
            <w:shd w:val="clear" w:color="auto" w:fill="D9D9D9"/>
            <w:tcMar>
              <w:top w:w="0" w:type="dxa"/>
              <w:left w:w="108" w:type="dxa"/>
              <w:bottom w:w="0" w:type="dxa"/>
              <w:right w:w="108" w:type="dxa"/>
            </w:tcMar>
            <w:hideMark/>
          </w:tcPr>
          <w:p w14:paraId="58FE23A1" w14:textId="77777777" w:rsidR="00F858CB" w:rsidRPr="00A331D1" w:rsidRDefault="00F858CB" w:rsidP="00FD2CDF">
            <w:pPr>
              <w:pStyle w:val="BodyTextIndent"/>
              <w:spacing w:after="0"/>
              <w:jc w:val="right"/>
              <w:rPr>
                <w:b/>
                <w:bCs/>
                <w:color w:val="000000"/>
              </w:rPr>
            </w:pPr>
          </w:p>
        </w:tc>
        <w:tc>
          <w:tcPr>
            <w:tcW w:w="1236" w:type="dxa"/>
            <w:tcBorders>
              <w:top w:val="nil"/>
              <w:left w:val="nil"/>
              <w:bottom w:val="nil"/>
              <w:right w:val="single" w:sz="8" w:space="0" w:color="auto"/>
            </w:tcBorders>
            <w:shd w:val="clear" w:color="auto" w:fill="D9D9D9"/>
            <w:tcMar>
              <w:top w:w="0" w:type="dxa"/>
              <w:left w:w="108" w:type="dxa"/>
              <w:bottom w:w="0" w:type="dxa"/>
              <w:right w:w="108" w:type="dxa"/>
            </w:tcMar>
            <w:hideMark/>
          </w:tcPr>
          <w:p w14:paraId="28A9CD34" w14:textId="77777777" w:rsidR="00F858CB" w:rsidRDefault="00F858CB" w:rsidP="00FD2CDF">
            <w:pPr>
              <w:jc w:val="center"/>
              <w:rPr>
                <w:b/>
              </w:rPr>
            </w:pPr>
          </w:p>
        </w:tc>
      </w:tr>
      <w:tr w:rsidR="00F858CB" w:rsidRPr="00A20D09" w14:paraId="6F6FD58A" w14:textId="77777777" w:rsidTr="00FD2CDF">
        <w:tc>
          <w:tcPr>
            <w:tcW w:w="8391" w:type="dxa"/>
            <w:gridSpan w:val="4"/>
            <w:tcBorders>
              <w:top w:val="nil"/>
              <w:left w:val="single" w:sz="8" w:space="0" w:color="auto"/>
              <w:bottom w:val="nil"/>
              <w:right w:val="single" w:sz="8" w:space="0" w:color="auto"/>
            </w:tcBorders>
            <w:shd w:val="clear" w:color="auto" w:fill="D9D9D9"/>
            <w:tcMar>
              <w:top w:w="0" w:type="dxa"/>
              <w:left w:w="108" w:type="dxa"/>
              <w:bottom w:w="0" w:type="dxa"/>
              <w:right w:w="108" w:type="dxa"/>
            </w:tcMar>
            <w:hideMark/>
          </w:tcPr>
          <w:p w14:paraId="3AF9AB27" w14:textId="77777777" w:rsidR="00F858CB" w:rsidRPr="00A331D1" w:rsidRDefault="00F858CB" w:rsidP="00FD2CDF">
            <w:pPr>
              <w:pStyle w:val="BodyTextIndent"/>
              <w:spacing w:after="0"/>
              <w:jc w:val="right"/>
              <w:rPr>
                <w:b/>
                <w:bCs/>
                <w:color w:val="000000"/>
              </w:rPr>
            </w:pPr>
          </w:p>
        </w:tc>
        <w:tc>
          <w:tcPr>
            <w:tcW w:w="1236" w:type="dxa"/>
            <w:tcBorders>
              <w:top w:val="nil"/>
              <w:left w:val="nil"/>
              <w:bottom w:val="nil"/>
              <w:right w:val="single" w:sz="8" w:space="0" w:color="auto"/>
            </w:tcBorders>
            <w:shd w:val="clear" w:color="auto" w:fill="D9D9D9"/>
            <w:tcMar>
              <w:top w:w="0" w:type="dxa"/>
              <w:left w:w="108" w:type="dxa"/>
              <w:bottom w:w="0" w:type="dxa"/>
              <w:right w:w="108" w:type="dxa"/>
            </w:tcMar>
            <w:hideMark/>
          </w:tcPr>
          <w:p w14:paraId="1727DDAC" w14:textId="77777777" w:rsidR="00F858CB" w:rsidRDefault="00F858CB" w:rsidP="00FD2CDF">
            <w:pPr>
              <w:jc w:val="center"/>
              <w:rPr>
                <w:b/>
              </w:rPr>
            </w:pPr>
          </w:p>
        </w:tc>
      </w:tr>
      <w:tr w:rsidR="00F858CB" w:rsidRPr="00A20D09" w14:paraId="3E61AC6F" w14:textId="77777777" w:rsidTr="00FD2CDF">
        <w:tc>
          <w:tcPr>
            <w:tcW w:w="8391" w:type="dxa"/>
            <w:gridSpan w:val="4"/>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06008F8" w14:textId="77777777" w:rsidR="00F858CB" w:rsidRPr="00A331D1" w:rsidRDefault="00F858CB" w:rsidP="00FD2CDF">
            <w:pPr>
              <w:pStyle w:val="BodyTextIndent"/>
              <w:spacing w:after="0"/>
              <w:jc w:val="right"/>
              <w:rPr>
                <w:b/>
                <w:bCs/>
                <w:color w:val="000000"/>
              </w:rPr>
            </w:pPr>
          </w:p>
        </w:tc>
        <w:tc>
          <w:tcPr>
            <w:tcW w:w="123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F44D30E" w14:textId="77777777" w:rsidR="00F858CB" w:rsidRDefault="00F858CB" w:rsidP="00FD2CDF">
            <w:pPr>
              <w:jc w:val="center"/>
              <w:rPr>
                <w:b/>
              </w:rPr>
            </w:pPr>
          </w:p>
        </w:tc>
      </w:tr>
    </w:tbl>
    <w:p w14:paraId="7558BF87" w14:textId="77777777" w:rsidR="00F858CB" w:rsidRDefault="00F858CB" w:rsidP="006D7FD7">
      <w:pPr>
        <w:spacing w:line="276" w:lineRule="auto"/>
        <w:ind w:firstLine="360"/>
        <w:jc w:val="both"/>
        <w:rPr>
          <w:color w:val="EE0000"/>
          <w:sz w:val="22"/>
          <w:szCs w:val="22"/>
          <w:lang w:val="lt-LT"/>
        </w:rPr>
      </w:pPr>
    </w:p>
    <w:p w14:paraId="67A459FA" w14:textId="0332ECAD" w:rsidR="00690863" w:rsidRPr="00E94AAB" w:rsidRDefault="00C227A4" w:rsidP="006D7FD7">
      <w:pPr>
        <w:spacing w:line="276" w:lineRule="auto"/>
        <w:ind w:firstLine="360"/>
        <w:jc w:val="both"/>
        <w:rPr>
          <w:sz w:val="22"/>
          <w:szCs w:val="22"/>
          <w:lang w:val="lt-LT"/>
        </w:rPr>
      </w:pPr>
      <w:r w:rsidRPr="00E94AAB">
        <w:rPr>
          <w:sz w:val="22"/>
          <w:szCs w:val="22"/>
          <w:lang w:val="lt-LT"/>
        </w:rPr>
        <w:t xml:space="preserve">3. </w:t>
      </w:r>
      <w:r w:rsidR="00A34F6E" w:rsidRPr="00E94AAB">
        <w:rPr>
          <w:rFonts w:eastAsia="Symbol"/>
          <w:bCs/>
          <w:sz w:val="22"/>
          <w:szCs w:val="22"/>
          <w:lang w:val="lt-LT" w:eastAsia="zh-CN"/>
        </w:rPr>
        <w:t>Užsakovas</w:t>
      </w:r>
      <w:r w:rsidRPr="00E94AAB">
        <w:rPr>
          <w:sz w:val="22"/>
          <w:szCs w:val="22"/>
          <w:lang w:val="lt-LT"/>
        </w:rPr>
        <w:t xml:space="preserve"> neturi </w:t>
      </w:r>
      <w:r w:rsidR="00E12C86" w:rsidRPr="00E94AAB">
        <w:rPr>
          <w:sz w:val="22"/>
          <w:szCs w:val="22"/>
          <w:lang w:val="lt-LT"/>
        </w:rPr>
        <w:t>Paslaugų teikėjui</w:t>
      </w:r>
      <w:r w:rsidRPr="00E94AAB">
        <w:rPr>
          <w:sz w:val="22"/>
          <w:szCs w:val="22"/>
          <w:lang w:val="lt-LT"/>
        </w:rPr>
        <w:t xml:space="preserve"> pretenzijų dėl </w:t>
      </w:r>
      <w:r w:rsidR="007A54E8" w:rsidRPr="00E94AAB">
        <w:rPr>
          <w:sz w:val="22"/>
          <w:szCs w:val="22"/>
          <w:lang w:val="lt-LT"/>
        </w:rPr>
        <w:t xml:space="preserve">suteiktų paslaugų </w:t>
      </w:r>
      <w:r w:rsidRPr="00E94AAB">
        <w:rPr>
          <w:sz w:val="22"/>
          <w:szCs w:val="22"/>
          <w:lang w:val="lt-LT"/>
        </w:rPr>
        <w:t>kokybės.</w:t>
      </w:r>
    </w:p>
    <w:p w14:paraId="2D5DBB40" w14:textId="49CCA358" w:rsidR="00E12C86" w:rsidRPr="00E94AAB" w:rsidRDefault="00C227A4" w:rsidP="006D7FD7">
      <w:pPr>
        <w:autoSpaceDE w:val="0"/>
        <w:autoSpaceDN w:val="0"/>
        <w:adjustRightInd w:val="0"/>
        <w:spacing w:line="276" w:lineRule="auto"/>
        <w:ind w:firstLine="357"/>
        <w:jc w:val="both"/>
        <w:rPr>
          <w:sz w:val="22"/>
          <w:szCs w:val="22"/>
          <w:lang w:val="lt-LT"/>
        </w:rPr>
      </w:pPr>
      <w:r w:rsidRPr="00E94AAB">
        <w:rPr>
          <w:sz w:val="22"/>
          <w:szCs w:val="22"/>
          <w:lang w:val="lt-LT"/>
        </w:rPr>
        <w:t xml:space="preserve">4. Šis aktas sudarytas dviem egzemplioriais, kurie abu turi vienodą juridinę galią. Vienas egzempliorius pateikiamas </w:t>
      </w:r>
      <w:r w:rsidR="00E12C86" w:rsidRPr="00E94AAB">
        <w:rPr>
          <w:sz w:val="22"/>
          <w:szCs w:val="22"/>
          <w:lang w:val="lt-LT"/>
        </w:rPr>
        <w:t>Paslaugų teikėjui</w:t>
      </w:r>
      <w:r w:rsidRPr="00E94AAB">
        <w:rPr>
          <w:sz w:val="22"/>
          <w:szCs w:val="22"/>
          <w:lang w:val="lt-LT"/>
        </w:rPr>
        <w:t xml:space="preserve">, kitas lieka </w:t>
      </w:r>
      <w:r w:rsidR="00A34F6E" w:rsidRPr="00E94AAB">
        <w:rPr>
          <w:rFonts w:eastAsia="Symbol"/>
          <w:bCs/>
          <w:sz w:val="22"/>
          <w:szCs w:val="22"/>
          <w:lang w:val="lt-LT" w:eastAsia="zh-CN"/>
        </w:rPr>
        <w:t>Užsakovui</w:t>
      </w:r>
      <w:r w:rsidRPr="00E94AAB">
        <w:rPr>
          <w:sz w:val="22"/>
          <w:szCs w:val="22"/>
          <w:lang w:val="lt-LT"/>
        </w:rPr>
        <w:t xml:space="preserve">. </w:t>
      </w:r>
      <w:r w:rsidR="00C348B6" w:rsidRPr="00E94AAB">
        <w:rPr>
          <w:sz w:val="22"/>
          <w:szCs w:val="22"/>
          <w:lang w:val="lt-LT"/>
        </w:rPr>
        <w:t xml:space="preserve">Jeigu Šalys </w:t>
      </w:r>
      <w:r w:rsidR="00C348B6">
        <w:rPr>
          <w:sz w:val="22"/>
          <w:szCs w:val="22"/>
          <w:lang w:val="lt-LT"/>
        </w:rPr>
        <w:t>Aktą</w:t>
      </w:r>
      <w:r w:rsidR="00C348B6" w:rsidRPr="00E94AAB">
        <w:rPr>
          <w:sz w:val="22"/>
          <w:szCs w:val="22"/>
          <w:lang w:val="lt-LT"/>
        </w:rPr>
        <w:t xml:space="preserve"> pasirašo kvalifikuotais elektroniniais parašais, pasirašomas 1 (vienas) elektroninis </w:t>
      </w:r>
      <w:r w:rsidR="00C348B6">
        <w:rPr>
          <w:sz w:val="22"/>
          <w:szCs w:val="22"/>
          <w:lang w:val="lt-LT"/>
        </w:rPr>
        <w:t>Akto</w:t>
      </w:r>
      <w:r w:rsidR="00C348B6" w:rsidRPr="00E94AAB">
        <w:rPr>
          <w:sz w:val="22"/>
          <w:szCs w:val="22"/>
          <w:lang w:val="lt-LT"/>
        </w:rPr>
        <w:t xml:space="preserve"> egzempliorius, kuriuo Sutarties Šalys pasidalina elektroninių ryšių priemonėmis.</w:t>
      </w:r>
    </w:p>
    <w:p w14:paraId="2EA1B53C" w14:textId="77777777" w:rsidR="008F70CC" w:rsidRPr="00E94AAB" w:rsidRDefault="008F70CC" w:rsidP="006D7FD7">
      <w:pPr>
        <w:snapToGrid w:val="0"/>
        <w:jc w:val="both"/>
        <w:rPr>
          <w:b/>
          <w:kern w:val="2"/>
          <w:sz w:val="22"/>
          <w:szCs w:val="22"/>
          <w:lang w:val="lt-LT" w:eastAsia="ar-SA"/>
        </w:rPr>
      </w:pPr>
    </w:p>
    <w:p w14:paraId="27FD114E" w14:textId="77777777" w:rsidR="00E94AAB" w:rsidRDefault="00E94AAB" w:rsidP="006D7FD7">
      <w:pPr>
        <w:snapToGrid w:val="0"/>
        <w:jc w:val="both"/>
        <w:rPr>
          <w:b/>
          <w:kern w:val="2"/>
          <w:sz w:val="22"/>
          <w:szCs w:val="22"/>
          <w:lang w:val="lt-LT" w:eastAsia="ar-SA"/>
        </w:rPr>
      </w:pPr>
    </w:p>
    <w:p w14:paraId="002C5CDF" w14:textId="77777777" w:rsidR="00E94AAB" w:rsidRDefault="00E94AAB" w:rsidP="006D7FD7">
      <w:pPr>
        <w:snapToGrid w:val="0"/>
        <w:jc w:val="both"/>
        <w:rPr>
          <w:b/>
          <w:kern w:val="2"/>
          <w:sz w:val="22"/>
          <w:szCs w:val="22"/>
          <w:lang w:val="lt-LT" w:eastAsia="ar-SA"/>
        </w:rPr>
      </w:pPr>
    </w:p>
    <w:p w14:paraId="7FE54569" w14:textId="328DACD6" w:rsidR="002A03EB" w:rsidRPr="00E94AAB" w:rsidRDefault="002A03EB" w:rsidP="006D7FD7">
      <w:pPr>
        <w:snapToGrid w:val="0"/>
        <w:jc w:val="both"/>
        <w:rPr>
          <w:b/>
          <w:kern w:val="2"/>
          <w:sz w:val="22"/>
          <w:szCs w:val="22"/>
          <w:lang w:val="lt-LT" w:eastAsia="ar-SA"/>
        </w:rPr>
      </w:pPr>
      <w:r w:rsidRPr="00E94AAB">
        <w:rPr>
          <w:b/>
          <w:kern w:val="2"/>
          <w:sz w:val="22"/>
          <w:szCs w:val="22"/>
          <w:lang w:val="lt-LT" w:eastAsia="ar-SA"/>
        </w:rPr>
        <w:t>Perdavė:</w:t>
      </w:r>
    </w:p>
    <w:p w14:paraId="19A4D212" w14:textId="77777777" w:rsidR="002A03EB" w:rsidRPr="00E94AAB" w:rsidRDefault="002A03EB" w:rsidP="006D7FD7">
      <w:pPr>
        <w:jc w:val="both"/>
        <w:rPr>
          <w:rFonts w:eastAsia="Calibri"/>
          <w:sz w:val="22"/>
          <w:szCs w:val="22"/>
          <w:lang w:val="lt-LT"/>
        </w:rPr>
      </w:pPr>
      <w:r w:rsidRPr="00E94AAB">
        <w:rPr>
          <w:sz w:val="22"/>
          <w:szCs w:val="22"/>
          <w:lang w:val="lt-LT"/>
        </w:rPr>
        <w:t xml:space="preserve">Paslaugų teikėjas </w:t>
      </w:r>
    </w:p>
    <w:p w14:paraId="631BB901" w14:textId="60E2B82F" w:rsidR="002A03EB" w:rsidRPr="00E94AAB" w:rsidRDefault="000877D7" w:rsidP="006D7FD7">
      <w:pPr>
        <w:jc w:val="both"/>
        <w:rPr>
          <w:sz w:val="22"/>
          <w:szCs w:val="22"/>
          <w:shd w:val="clear" w:color="auto" w:fill="FFFF00"/>
          <w:lang w:val="lt-LT"/>
        </w:rPr>
      </w:pPr>
      <w:r>
        <w:rPr>
          <w:sz w:val="22"/>
          <w:szCs w:val="22"/>
          <w:lang w:val="lt-LT"/>
        </w:rPr>
        <w:t xml:space="preserve">                        </w:t>
      </w:r>
      <w:r w:rsidR="00A713D0" w:rsidRPr="00E94AAB">
        <w:rPr>
          <w:sz w:val="22"/>
          <w:szCs w:val="22"/>
          <w:lang w:val="lt-LT"/>
        </w:rPr>
        <w:t xml:space="preserve"> </w:t>
      </w:r>
      <w:r w:rsidR="008F70CC" w:rsidRPr="00E94AAB">
        <w:rPr>
          <w:sz w:val="22"/>
          <w:szCs w:val="22"/>
          <w:lang w:val="lt-LT"/>
        </w:rPr>
        <w:tab/>
      </w:r>
      <w:r w:rsidR="008F70CC" w:rsidRPr="00E94AAB">
        <w:rPr>
          <w:sz w:val="22"/>
          <w:szCs w:val="22"/>
          <w:lang w:val="lt-LT"/>
        </w:rPr>
        <w:tab/>
      </w:r>
      <w:r w:rsidR="00A97018" w:rsidRPr="00E94AAB">
        <w:rPr>
          <w:sz w:val="22"/>
          <w:szCs w:val="22"/>
          <w:lang w:val="lt-LT"/>
        </w:rPr>
        <w:t xml:space="preserve"> </w:t>
      </w:r>
      <w:r w:rsidR="002A03EB" w:rsidRPr="00E94AAB">
        <w:rPr>
          <w:sz w:val="22"/>
          <w:szCs w:val="22"/>
          <w:lang w:val="lt-LT"/>
        </w:rPr>
        <w:t>______________</w:t>
      </w:r>
    </w:p>
    <w:p w14:paraId="0E88018B" w14:textId="4B617934" w:rsidR="003F2C3E" w:rsidRPr="00E94AAB" w:rsidRDefault="002A03EB" w:rsidP="006D7FD7">
      <w:pPr>
        <w:snapToGrid w:val="0"/>
        <w:jc w:val="both"/>
        <w:rPr>
          <w:kern w:val="2"/>
          <w:sz w:val="22"/>
          <w:szCs w:val="22"/>
          <w:lang w:val="lt-LT" w:eastAsia="ar-SA"/>
        </w:rPr>
      </w:pPr>
      <w:r w:rsidRPr="00E94AAB">
        <w:rPr>
          <w:kern w:val="2"/>
          <w:sz w:val="22"/>
          <w:szCs w:val="22"/>
          <w:lang w:val="lt-LT" w:eastAsia="ar-SA"/>
        </w:rPr>
        <w:t xml:space="preserve">                                                        </w:t>
      </w:r>
      <w:r w:rsidR="00A97018" w:rsidRPr="00E94AAB">
        <w:rPr>
          <w:kern w:val="2"/>
          <w:sz w:val="22"/>
          <w:szCs w:val="22"/>
          <w:lang w:val="lt-LT" w:eastAsia="ar-SA"/>
        </w:rPr>
        <w:t xml:space="preserve">                </w:t>
      </w:r>
      <w:r w:rsidR="003F2C3E" w:rsidRPr="00E94AAB">
        <w:rPr>
          <w:kern w:val="2"/>
          <w:sz w:val="22"/>
          <w:szCs w:val="22"/>
          <w:lang w:val="lt-LT" w:eastAsia="ar-SA"/>
        </w:rPr>
        <w:t>P</w:t>
      </w:r>
      <w:r w:rsidRPr="00E94AAB">
        <w:rPr>
          <w:kern w:val="2"/>
          <w:sz w:val="22"/>
          <w:szCs w:val="22"/>
          <w:lang w:val="lt-LT" w:eastAsia="ar-SA"/>
        </w:rPr>
        <w:t>arašas</w:t>
      </w:r>
    </w:p>
    <w:p w14:paraId="38910E2B" w14:textId="77777777" w:rsidR="008F70CC" w:rsidRPr="00E94AAB" w:rsidRDefault="008F70CC" w:rsidP="006D7FD7">
      <w:pPr>
        <w:snapToGrid w:val="0"/>
        <w:jc w:val="both"/>
        <w:rPr>
          <w:b/>
          <w:kern w:val="2"/>
          <w:sz w:val="22"/>
          <w:szCs w:val="22"/>
          <w:lang w:val="lt-LT" w:eastAsia="ar-SA"/>
        </w:rPr>
      </w:pPr>
    </w:p>
    <w:p w14:paraId="364C6403" w14:textId="6F03C969" w:rsidR="002A03EB" w:rsidRPr="00E94AAB" w:rsidRDefault="002A03EB" w:rsidP="006D7FD7">
      <w:pPr>
        <w:snapToGrid w:val="0"/>
        <w:jc w:val="both"/>
        <w:rPr>
          <w:b/>
          <w:kern w:val="2"/>
          <w:sz w:val="22"/>
          <w:szCs w:val="22"/>
          <w:lang w:val="lt-LT" w:eastAsia="ar-SA"/>
        </w:rPr>
      </w:pPr>
      <w:r w:rsidRPr="00E94AAB">
        <w:rPr>
          <w:b/>
          <w:kern w:val="2"/>
          <w:sz w:val="22"/>
          <w:szCs w:val="22"/>
          <w:lang w:val="lt-LT" w:eastAsia="ar-SA"/>
        </w:rPr>
        <w:t>Priėmė:</w:t>
      </w:r>
    </w:p>
    <w:p w14:paraId="158F3406" w14:textId="77777777" w:rsidR="002F746C" w:rsidRPr="00E94AAB" w:rsidRDefault="002F746C" w:rsidP="006D7FD7">
      <w:pPr>
        <w:shd w:val="clear" w:color="auto" w:fill="FFFFFF"/>
        <w:rPr>
          <w:kern w:val="2"/>
          <w:sz w:val="22"/>
          <w:szCs w:val="22"/>
          <w:lang w:val="lt-LT" w:eastAsia="ar-SA"/>
        </w:rPr>
      </w:pPr>
      <w:r w:rsidRPr="00E94AAB">
        <w:rPr>
          <w:kern w:val="2"/>
          <w:sz w:val="22"/>
          <w:szCs w:val="22"/>
          <w:lang w:val="lt-LT" w:eastAsia="ar-SA"/>
        </w:rPr>
        <w:t>Generalinis direktorius</w:t>
      </w:r>
    </w:p>
    <w:p w14:paraId="47FBAA72" w14:textId="618A0A8E" w:rsidR="005C6A68" w:rsidRPr="00E94AAB" w:rsidRDefault="002F746C" w:rsidP="006D7FD7">
      <w:pPr>
        <w:snapToGrid w:val="0"/>
        <w:jc w:val="both"/>
        <w:rPr>
          <w:kern w:val="2"/>
          <w:sz w:val="22"/>
          <w:szCs w:val="22"/>
          <w:lang w:val="lt-LT" w:eastAsia="ar-SA"/>
        </w:rPr>
      </w:pPr>
      <w:r w:rsidRPr="00E94AAB">
        <w:rPr>
          <w:kern w:val="2"/>
          <w:sz w:val="22"/>
          <w:szCs w:val="22"/>
          <w:lang w:val="lt-LT" w:eastAsia="ar-SA"/>
        </w:rPr>
        <w:t>Vydas Dolinskas</w:t>
      </w:r>
      <w:r w:rsidR="001E729F" w:rsidRPr="00E94AAB">
        <w:rPr>
          <w:kern w:val="2"/>
          <w:sz w:val="22"/>
          <w:szCs w:val="22"/>
          <w:lang w:val="lt-LT" w:eastAsia="ar-SA"/>
        </w:rPr>
        <w:tab/>
      </w:r>
    </w:p>
    <w:p w14:paraId="794BCF80" w14:textId="095A8B93" w:rsidR="003F2C3E" w:rsidRPr="00E94AAB" w:rsidRDefault="005C6A68" w:rsidP="00E94AAB">
      <w:pPr>
        <w:snapToGrid w:val="0"/>
        <w:ind w:left="2592" w:firstLine="1296"/>
        <w:jc w:val="both"/>
        <w:rPr>
          <w:kern w:val="2"/>
          <w:sz w:val="22"/>
          <w:szCs w:val="22"/>
          <w:shd w:val="clear" w:color="auto" w:fill="FFFFFF"/>
          <w:lang w:val="lt-LT" w:eastAsia="ar-SA"/>
        </w:rPr>
      </w:pPr>
      <w:r w:rsidRPr="00E94AAB">
        <w:rPr>
          <w:kern w:val="2"/>
          <w:sz w:val="22"/>
          <w:szCs w:val="22"/>
          <w:lang w:val="lt-LT" w:eastAsia="ar-SA"/>
        </w:rPr>
        <w:t>_</w:t>
      </w:r>
      <w:r w:rsidRPr="00E94AAB">
        <w:rPr>
          <w:kern w:val="2"/>
          <w:sz w:val="22"/>
          <w:szCs w:val="22"/>
          <w:shd w:val="clear" w:color="auto" w:fill="FFFFFF"/>
          <w:lang w:val="lt-LT" w:eastAsia="ar-SA"/>
        </w:rPr>
        <w:t>_____________</w:t>
      </w:r>
    </w:p>
    <w:p w14:paraId="2624B205" w14:textId="2AA0D762" w:rsidR="003F2C3E" w:rsidRPr="00E94AAB" w:rsidRDefault="00CF0397" w:rsidP="00536EBB">
      <w:pPr>
        <w:snapToGrid w:val="0"/>
        <w:jc w:val="both"/>
        <w:rPr>
          <w:kern w:val="2"/>
          <w:sz w:val="22"/>
          <w:szCs w:val="22"/>
          <w:lang w:val="lt-LT" w:eastAsia="ar-SA"/>
        </w:rPr>
      </w:pPr>
      <w:r w:rsidRPr="00E94AAB">
        <w:rPr>
          <w:kern w:val="2"/>
          <w:sz w:val="22"/>
          <w:szCs w:val="22"/>
          <w:lang w:val="lt-LT" w:eastAsia="ar-SA"/>
        </w:rPr>
        <w:t xml:space="preserve"> </w:t>
      </w:r>
      <w:r w:rsidR="00E94AAB">
        <w:rPr>
          <w:kern w:val="2"/>
          <w:sz w:val="22"/>
          <w:szCs w:val="22"/>
          <w:lang w:val="lt-LT" w:eastAsia="ar-SA"/>
        </w:rPr>
        <w:t xml:space="preserve">                                                                       </w:t>
      </w:r>
      <w:r w:rsidRPr="00E94AAB">
        <w:rPr>
          <w:kern w:val="2"/>
          <w:sz w:val="22"/>
          <w:szCs w:val="22"/>
          <w:lang w:val="lt-LT" w:eastAsia="ar-SA"/>
        </w:rPr>
        <w:t>P</w:t>
      </w:r>
      <w:r w:rsidR="002A03EB" w:rsidRPr="00E94AAB">
        <w:rPr>
          <w:kern w:val="2"/>
          <w:sz w:val="22"/>
          <w:szCs w:val="22"/>
          <w:lang w:val="lt-LT" w:eastAsia="ar-SA"/>
        </w:rPr>
        <w:t xml:space="preserve">arašas                             </w:t>
      </w:r>
    </w:p>
    <w:sectPr w:rsidR="003F2C3E" w:rsidRPr="00E94AAB" w:rsidSect="00E94AAB">
      <w:footerReference w:type="default" r:id="rId8"/>
      <w:pgSz w:w="11906" w:h="16838"/>
      <w:pgMar w:top="426"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F0C6" w14:textId="77777777" w:rsidR="00B16F30" w:rsidRDefault="00B16F30" w:rsidP="00261C80">
      <w:r>
        <w:separator/>
      </w:r>
    </w:p>
  </w:endnote>
  <w:endnote w:type="continuationSeparator" w:id="0">
    <w:p w14:paraId="12A0EFE4" w14:textId="77777777" w:rsidR="00B16F30" w:rsidRDefault="00B16F30" w:rsidP="0026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91562"/>
      <w:docPartObj>
        <w:docPartGallery w:val="Page Numbers (Bottom of Page)"/>
        <w:docPartUnique/>
      </w:docPartObj>
    </w:sdtPr>
    <w:sdtContent>
      <w:p w14:paraId="00B0DD4A" w14:textId="7A5D1221" w:rsidR="00261C80" w:rsidRDefault="00261C80">
        <w:pPr>
          <w:pStyle w:val="Footer"/>
          <w:jc w:val="right"/>
        </w:pPr>
        <w:r>
          <w:fldChar w:fldCharType="begin"/>
        </w:r>
        <w:r>
          <w:instrText>PAGE   \* MERGEFORMAT</w:instrText>
        </w:r>
        <w:r>
          <w:fldChar w:fldCharType="separate"/>
        </w:r>
        <w:r w:rsidR="007871AE" w:rsidRPr="007871AE">
          <w:rPr>
            <w:noProof/>
            <w:lang w:val="lt-LT"/>
          </w:rPr>
          <w:t>2</w:t>
        </w:r>
        <w:r>
          <w:fldChar w:fldCharType="end"/>
        </w:r>
      </w:p>
    </w:sdtContent>
  </w:sdt>
  <w:p w14:paraId="75339706" w14:textId="77777777" w:rsidR="00261C80" w:rsidRDefault="0026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C0F3" w14:textId="77777777" w:rsidR="00B16F30" w:rsidRDefault="00B16F30" w:rsidP="00261C80">
      <w:r>
        <w:separator/>
      </w:r>
    </w:p>
  </w:footnote>
  <w:footnote w:type="continuationSeparator" w:id="0">
    <w:p w14:paraId="2D934E67" w14:textId="77777777" w:rsidR="00B16F30" w:rsidRDefault="00B16F30" w:rsidP="00261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32D"/>
    <w:multiLevelType w:val="hybridMultilevel"/>
    <w:tmpl w:val="EA74296C"/>
    <w:lvl w:ilvl="0" w:tplc="5D0AAE6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53B22"/>
    <w:multiLevelType w:val="multilevel"/>
    <w:tmpl w:val="6B5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2529C"/>
    <w:multiLevelType w:val="multilevel"/>
    <w:tmpl w:val="3E3CDAC4"/>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0B52EB"/>
    <w:multiLevelType w:val="multilevel"/>
    <w:tmpl w:val="DF94E17E"/>
    <w:lvl w:ilvl="0">
      <w:start w:val="1"/>
      <w:numFmt w:val="decimal"/>
      <w:lvlText w:val="%1."/>
      <w:lvlJc w:val="left"/>
      <w:pPr>
        <w:ind w:left="420" w:hanging="420"/>
      </w:pPr>
      <w:rPr>
        <w:rFonts w:hint="default"/>
        <w:color w:val="auto"/>
        <w:u w:val="none"/>
      </w:rPr>
    </w:lvl>
    <w:lvl w:ilvl="1">
      <w:start w:val="1"/>
      <w:numFmt w:val="decimal"/>
      <w:lvlText w:val="%1.%2."/>
      <w:lvlJc w:val="left"/>
      <w:pPr>
        <w:ind w:left="420" w:hanging="420"/>
      </w:pPr>
      <w:rPr>
        <w:rFonts w:hint="default"/>
        <w:b w:val="0"/>
        <w:bCs/>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4" w15:restartNumberingAfterBreak="0">
    <w:nsid w:val="577C6CB1"/>
    <w:multiLevelType w:val="multilevel"/>
    <w:tmpl w:val="7EBC8B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lvl>
    <w:lvl w:ilvl="4">
      <w:start w:val="1"/>
      <w:numFmt w:val="decimal"/>
      <w:lvlText w:val="%5."/>
      <w:lvlJc w:val="left"/>
      <w:pPr>
        <w:ind w:left="2160" w:hanging="360"/>
      </w:pPr>
      <w:rPr>
        <w:rFonts w:ascii="Times New Roman" w:eastAsia="Times New Roman" w:hAnsi="Times New Roman" w:cs="Times New Roman"/>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975942429">
    <w:abstractNumId w:val="4"/>
  </w:num>
  <w:num w:numId="2" w16cid:durableId="672682546">
    <w:abstractNumId w:val="0"/>
  </w:num>
  <w:num w:numId="3" w16cid:durableId="1139804429">
    <w:abstractNumId w:val="1"/>
  </w:num>
  <w:num w:numId="4" w16cid:durableId="1554925186">
    <w:abstractNumId w:val="3"/>
  </w:num>
  <w:num w:numId="5" w16cid:durableId="29314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A4"/>
    <w:rsid w:val="000106F6"/>
    <w:rsid w:val="00010F97"/>
    <w:rsid w:val="00017C92"/>
    <w:rsid w:val="000216FD"/>
    <w:rsid w:val="00022567"/>
    <w:rsid w:val="00024E04"/>
    <w:rsid w:val="00026D8A"/>
    <w:rsid w:val="00042FBF"/>
    <w:rsid w:val="000439A0"/>
    <w:rsid w:val="00061A77"/>
    <w:rsid w:val="00062959"/>
    <w:rsid w:val="00066126"/>
    <w:rsid w:val="0007305A"/>
    <w:rsid w:val="000877D7"/>
    <w:rsid w:val="000A4C4C"/>
    <w:rsid w:val="000A78CB"/>
    <w:rsid w:val="000B5D23"/>
    <w:rsid w:val="000D521A"/>
    <w:rsid w:val="00106BE3"/>
    <w:rsid w:val="0011772B"/>
    <w:rsid w:val="00117A98"/>
    <w:rsid w:val="001201B0"/>
    <w:rsid w:val="001515DA"/>
    <w:rsid w:val="00151E14"/>
    <w:rsid w:val="00153C39"/>
    <w:rsid w:val="00157594"/>
    <w:rsid w:val="00160D1E"/>
    <w:rsid w:val="001631D3"/>
    <w:rsid w:val="00174A90"/>
    <w:rsid w:val="00181EA0"/>
    <w:rsid w:val="001B71E0"/>
    <w:rsid w:val="001E729F"/>
    <w:rsid w:val="001E7E67"/>
    <w:rsid w:val="001F3A05"/>
    <w:rsid w:val="00205A62"/>
    <w:rsid w:val="00216565"/>
    <w:rsid w:val="0022110D"/>
    <w:rsid w:val="00244194"/>
    <w:rsid w:val="00261C80"/>
    <w:rsid w:val="00262954"/>
    <w:rsid w:val="00262973"/>
    <w:rsid w:val="00267F4B"/>
    <w:rsid w:val="00273075"/>
    <w:rsid w:val="002731B2"/>
    <w:rsid w:val="002A03EB"/>
    <w:rsid w:val="002A0D76"/>
    <w:rsid w:val="002B38B3"/>
    <w:rsid w:val="002D354B"/>
    <w:rsid w:val="002D7ECD"/>
    <w:rsid w:val="002E4CA0"/>
    <w:rsid w:val="002F746C"/>
    <w:rsid w:val="0030791F"/>
    <w:rsid w:val="0031781F"/>
    <w:rsid w:val="00361794"/>
    <w:rsid w:val="00365DB3"/>
    <w:rsid w:val="00372AB0"/>
    <w:rsid w:val="0039228F"/>
    <w:rsid w:val="00394D35"/>
    <w:rsid w:val="003C2A11"/>
    <w:rsid w:val="003C5FB6"/>
    <w:rsid w:val="003E5FBD"/>
    <w:rsid w:val="003E7276"/>
    <w:rsid w:val="003F0E6F"/>
    <w:rsid w:val="003F2C3E"/>
    <w:rsid w:val="003F5FFD"/>
    <w:rsid w:val="003F60E3"/>
    <w:rsid w:val="00422324"/>
    <w:rsid w:val="004336F9"/>
    <w:rsid w:val="00461965"/>
    <w:rsid w:val="00486474"/>
    <w:rsid w:val="00497D5B"/>
    <w:rsid w:val="004A14CF"/>
    <w:rsid w:val="004A213D"/>
    <w:rsid w:val="004B28BF"/>
    <w:rsid w:val="004B4543"/>
    <w:rsid w:val="004B4552"/>
    <w:rsid w:val="004D3DD6"/>
    <w:rsid w:val="004E5ED0"/>
    <w:rsid w:val="005003AD"/>
    <w:rsid w:val="00506BAE"/>
    <w:rsid w:val="00513FBF"/>
    <w:rsid w:val="00523396"/>
    <w:rsid w:val="00536EBB"/>
    <w:rsid w:val="00566365"/>
    <w:rsid w:val="00576CB2"/>
    <w:rsid w:val="00581C37"/>
    <w:rsid w:val="005920AB"/>
    <w:rsid w:val="005A1B30"/>
    <w:rsid w:val="005B5640"/>
    <w:rsid w:val="005B68E3"/>
    <w:rsid w:val="005C6A68"/>
    <w:rsid w:val="005D54BE"/>
    <w:rsid w:val="005D6AC2"/>
    <w:rsid w:val="005E2AA5"/>
    <w:rsid w:val="005E5FD1"/>
    <w:rsid w:val="005F06FE"/>
    <w:rsid w:val="005F34E8"/>
    <w:rsid w:val="005F4DA9"/>
    <w:rsid w:val="006052E8"/>
    <w:rsid w:val="00613E64"/>
    <w:rsid w:val="00624F0F"/>
    <w:rsid w:val="00634B15"/>
    <w:rsid w:val="00642612"/>
    <w:rsid w:val="006448DA"/>
    <w:rsid w:val="006600E7"/>
    <w:rsid w:val="00663374"/>
    <w:rsid w:val="00674BB6"/>
    <w:rsid w:val="00682A18"/>
    <w:rsid w:val="00690863"/>
    <w:rsid w:val="006B255F"/>
    <w:rsid w:val="006C06C6"/>
    <w:rsid w:val="006D7FD7"/>
    <w:rsid w:val="006E18E7"/>
    <w:rsid w:val="006E4160"/>
    <w:rsid w:val="006F049B"/>
    <w:rsid w:val="007006AE"/>
    <w:rsid w:val="00701776"/>
    <w:rsid w:val="00701C1F"/>
    <w:rsid w:val="00704D2D"/>
    <w:rsid w:val="00706B13"/>
    <w:rsid w:val="007412D8"/>
    <w:rsid w:val="00741FC9"/>
    <w:rsid w:val="0076461F"/>
    <w:rsid w:val="007823D8"/>
    <w:rsid w:val="007854CF"/>
    <w:rsid w:val="00785A23"/>
    <w:rsid w:val="007871AE"/>
    <w:rsid w:val="00787A62"/>
    <w:rsid w:val="007902C9"/>
    <w:rsid w:val="007A1454"/>
    <w:rsid w:val="007A54E8"/>
    <w:rsid w:val="007C6F61"/>
    <w:rsid w:val="007D0745"/>
    <w:rsid w:val="007D3572"/>
    <w:rsid w:val="007E3CBA"/>
    <w:rsid w:val="007E40F8"/>
    <w:rsid w:val="007F4271"/>
    <w:rsid w:val="00815226"/>
    <w:rsid w:val="008554F7"/>
    <w:rsid w:val="00862F94"/>
    <w:rsid w:val="008A1D3B"/>
    <w:rsid w:val="008A66C3"/>
    <w:rsid w:val="008C4486"/>
    <w:rsid w:val="008E0ECC"/>
    <w:rsid w:val="008E3B7E"/>
    <w:rsid w:val="008E3E52"/>
    <w:rsid w:val="008F70CC"/>
    <w:rsid w:val="009047D1"/>
    <w:rsid w:val="009165B1"/>
    <w:rsid w:val="00917314"/>
    <w:rsid w:val="00933AE6"/>
    <w:rsid w:val="00944D7D"/>
    <w:rsid w:val="00954CDB"/>
    <w:rsid w:val="009B371B"/>
    <w:rsid w:val="009B57DA"/>
    <w:rsid w:val="009D2CF1"/>
    <w:rsid w:val="009D55E2"/>
    <w:rsid w:val="009E0EF6"/>
    <w:rsid w:val="00A223BC"/>
    <w:rsid w:val="00A323A3"/>
    <w:rsid w:val="00A32F74"/>
    <w:rsid w:val="00A34F6E"/>
    <w:rsid w:val="00A414E2"/>
    <w:rsid w:val="00A46F80"/>
    <w:rsid w:val="00A64F87"/>
    <w:rsid w:val="00A6684B"/>
    <w:rsid w:val="00A713D0"/>
    <w:rsid w:val="00A83804"/>
    <w:rsid w:val="00A86722"/>
    <w:rsid w:val="00A97018"/>
    <w:rsid w:val="00AC2AE3"/>
    <w:rsid w:val="00B025BA"/>
    <w:rsid w:val="00B0304B"/>
    <w:rsid w:val="00B038FC"/>
    <w:rsid w:val="00B062B3"/>
    <w:rsid w:val="00B06D25"/>
    <w:rsid w:val="00B16F30"/>
    <w:rsid w:val="00B23896"/>
    <w:rsid w:val="00B27F69"/>
    <w:rsid w:val="00B32C91"/>
    <w:rsid w:val="00B34AD5"/>
    <w:rsid w:val="00B56185"/>
    <w:rsid w:val="00B6490C"/>
    <w:rsid w:val="00B76176"/>
    <w:rsid w:val="00B77597"/>
    <w:rsid w:val="00B823C7"/>
    <w:rsid w:val="00B90EB1"/>
    <w:rsid w:val="00BA277E"/>
    <w:rsid w:val="00BB17FE"/>
    <w:rsid w:val="00BD1929"/>
    <w:rsid w:val="00BD2D08"/>
    <w:rsid w:val="00BD6ACB"/>
    <w:rsid w:val="00BE65A1"/>
    <w:rsid w:val="00BF35EA"/>
    <w:rsid w:val="00C21C74"/>
    <w:rsid w:val="00C227A4"/>
    <w:rsid w:val="00C259B3"/>
    <w:rsid w:val="00C309CA"/>
    <w:rsid w:val="00C348B6"/>
    <w:rsid w:val="00C4279E"/>
    <w:rsid w:val="00C61015"/>
    <w:rsid w:val="00C61221"/>
    <w:rsid w:val="00C7003C"/>
    <w:rsid w:val="00C70A2C"/>
    <w:rsid w:val="00C77F25"/>
    <w:rsid w:val="00C85EAE"/>
    <w:rsid w:val="00C97435"/>
    <w:rsid w:val="00CA53B7"/>
    <w:rsid w:val="00CC1733"/>
    <w:rsid w:val="00CC46AB"/>
    <w:rsid w:val="00CE0AB7"/>
    <w:rsid w:val="00CE1481"/>
    <w:rsid w:val="00CE56A7"/>
    <w:rsid w:val="00CF0397"/>
    <w:rsid w:val="00D03A3E"/>
    <w:rsid w:val="00D064B5"/>
    <w:rsid w:val="00D075AF"/>
    <w:rsid w:val="00D10588"/>
    <w:rsid w:val="00D11ACC"/>
    <w:rsid w:val="00D13BED"/>
    <w:rsid w:val="00D142F4"/>
    <w:rsid w:val="00D256DB"/>
    <w:rsid w:val="00D26D40"/>
    <w:rsid w:val="00D356BC"/>
    <w:rsid w:val="00D36974"/>
    <w:rsid w:val="00D401F1"/>
    <w:rsid w:val="00D43BDC"/>
    <w:rsid w:val="00D51BBD"/>
    <w:rsid w:val="00D90907"/>
    <w:rsid w:val="00D96989"/>
    <w:rsid w:val="00DA50E1"/>
    <w:rsid w:val="00DA7564"/>
    <w:rsid w:val="00DB19E4"/>
    <w:rsid w:val="00DB4C06"/>
    <w:rsid w:val="00DC6558"/>
    <w:rsid w:val="00DD4CA7"/>
    <w:rsid w:val="00DD4D04"/>
    <w:rsid w:val="00DD5FCD"/>
    <w:rsid w:val="00DE4CA0"/>
    <w:rsid w:val="00DF10A5"/>
    <w:rsid w:val="00E032CF"/>
    <w:rsid w:val="00E03BD2"/>
    <w:rsid w:val="00E12C86"/>
    <w:rsid w:val="00E201DE"/>
    <w:rsid w:val="00E2341C"/>
    <w:rsid w:val="00E239D4"/>
    <w:rsid w:val="00E31667"/>
    <w:rsid w:val="00E400FC"/>
    <w:rsid w:val="00E42B5D"/>
    <w:rsid w:val="00E47031"/>
    <w:rsid w:val="00E5172A"/>
    <w:rsid w:val="00E57FD2"/>
    <w:rsid w:val="00E64BF6"/>
    <w:rsid w:val="00E77259"/>
    <w:rsid w:val="00E8041F"/>
    <w:rsid w:val="00E82C6F"/>
    <w:rsid w:val="00E94AAB"/>
    <w:rsid w:val="00EC54E1"/>
    <w:rsid w:val="00ED3FC5"/>
    <w:rsid w:val="00EE0F9D"/>
    <w:rsid w:val="00EE64FA"/>
    <w:rsid w:val="00F02149"/>
    <w:rsid w:val="00F1394E"/>
    <w:rsid w:val="00F14529"/>
    <w:rsid w:val="00F26CEC"/>
    <w:rsid w:val="00F4292F"/>
    <w:rsid w:val="00F439B6"/>
    <w:rsid w:val="00F4757C"/>
    <w:rsid w:val="00F65A6F"/>
    <w:rsid w:val="00F74799"/>
    <w:rsid w:val="00F81EDA"/>
    <w:rsid w:val="00F858CB"/>
    <w:rsid w:val="00F96430"/>
    <w:rsid w:val="00FB1FFC"/>
    <w:rsid w:val="00FB56B1"/>
    <w:rsid w:val="00FE616C"/>
    <w:rsid w:val="00FE6C5C"/>
    <w:rsid w:val="00FF17F8"/>
    <w:rsid w:val="00FF60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78EAE"/>
  <w15:docId w15:val="{6C3B85C3-255E-414F-B629-E0126272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A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372AB0"/>
    <w:pPr>
      <w:spacing w:before="100" w:beforeAutospacing="1" w:after="100" w:afterAutospacing="1"/>
      <w:outlineLvl w:val="2"/>
    </w:pPr>
    <w:rPr>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27A4"/>
    <w:pPr>
      <w:jc w:val="both"/>
    </w:pPr>
    <w:rPr>
      <w:szCs w:val="20"/>
      <w:lang w:val="lt-LT" w:eastAsia="x-none"/>
    </w:rPr>
  </w:style>
  <w:style w:type="character" w:customStyle="1" w:styleId="BodyTextChar">
    <w:name w:val="Body Text Char"/>
    <w:basedOn w:val="DefaultParagraphFont"/>
    <w:link w:val="BodyText"/>
    <w:rsid w:val="00C227A4"/>
    <w:rPr>
      <w:rFonts w:ascii="Times New Roman" w:eastAsia="Times New Roman" w:hAnsi="Times New Roman" w:cs="Times New Roman"/>
      <w:sz w:val="24"/>
      <w:szCs w:val="20"/>
      <w:lang w:eastAsia="x-none"/>
    </w:rPr>
  </w:style>
  <w:style w:type="paragraph" w:styleId="NormalWeb">
    <w:name w:val="Normal (Web)"/>
    <w:basedOn w:val="Normal"/>
    <w:uiPriority w:val="99"/>
    <w:rsid w:val="00C227A4"/>
    <w:pPr>
      <w:spacing w:before="100" w:beforeAutospacing="1" w:after="100" w:afterAutospacing="1"/>
    </w:pPr>
    <w:rPr>
      <w:lang w:val="lt-LT" w:eastAsia="lt-LT"/>
    </w:rPr>
  </w:style>
  <w:style w:type="character" w:customStyle="1" w:styleId="apple-style-span">
    <w:name w:val="apple-style-span"/>
    <w:basedOn w:val="DefaultParagraphFont"/>
    <w:rsid w:val="00C227A4"/>
  </w:style>
  <w:style w:type="paragraph" w:styleId="ListParagraph">
    <w:name w:val="List Paragraph"/>
    <w:basedOn w:val="Normal"/>
    <w:uiPriority w:val="34"/>
    <w:qFormat/>
    <w:rsid w:val="00C227A4"/>
    <w:pPr>
      <w:ind w:left="720"/>
      <w:contextualSpacing/>
    </w:pPr>
  </w:style>
  <w:style w:type="character" w:styleId="Hyperlink">
    <w:name w:val="Hyperlink"/>
    <w:basedOn w:val="DefaultParagraphFont"/>
    <w:uiPriority w:val="99"/>
    <w:unhideWhenUsed/>
    <w:rsid w:val="00062959"/>
    <w:rPr>
      <w:rFonts w:ascii="Times New Roman" w:hAnsi="Times New Roman" w:cs="Times New Roman" w:hint="default"/>
      <w:color w:val="0000FF"/>
      <w:u w:val="single"/>
    </w:rPr>
  </w:style>
  <w:style w:type="paragraph" w:styleId="Header">
    <w:name w:val="header"/>
    <w:basedOn w:val="Normal"/>
    <w:link w:val="HeaderChar"/>
    <w:uiPriority w:val="99"/>
    <w:unhideWhenUsed/>
    <w:rsid w:val="00261C80"/>
    <w:pPr>
      <w:tabs>
        <w:tab w:val="center" w:pos="4819"/>
        <w:tab w:val="right" w:pos="9638"/>
      </w:tabs>
    </w:pPr>
  </w:style>
  <w:style w:type="character" w:customStyle="1" w:styleId="HeaderChar">
    <w:name w:val="Header Char"/>
    <w:basedOn w:val="DefaultParagraphFont"/>
    <w:link w:val="Header"/>
    <w:uiPriority w:val="99"/>
    <w:rsid w:val="00261C8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1C80"/>
    <w:pPr>
      <w:tabs>
        <w:tab w:val="center" w:pos="4819"/>
        <w:tab w:val="right" w:pos="9638"/>
      </w:tabs>
    </w:pPr>
  </w:style>
  <w:style w:type="character" w:customStyle="1" w:styleId="FooterChar">
    <w:name w:val="Footer Char"/>
    <w:basedOn w:val="DefaultParagraphFont"/>
    <w:link w:val="Footer"/>
    <w:uiPriority w:val="99"/>
    <w:rsid w:val="00261C80"/>
    <w:rPr>
      <w:rFonts w:ascii="Times New Roman" w:eastAsia="Times New Roman" w:hAnsi="Times New Roman" w:cs="Times New Roman"/>
      <w:sz w:val="24"/>
      <w:szCs w:val="24"/>
      <w:lang w:val="en-US"/>
    </w:rPr>
  </w:style>
  <w:style w:type="paragraph" w:customStyle="1" w:styleId="gmail-m-5163380009037306084gmail-msolistparagraph">
    <w:name w:val="gmail-m_-5163380009037306084gmail-msolistparagraph"/>
    <w:basedOn w:val="Normal"/>
    <w:rsid w:val="00D51BBD"/>
    <w:pPr>
      <w:spacing w:before="100" w:beforeAutospacing="1" w:after="100" w:afterAutospacing="1"/>
    </w:pPr>
    <w:rPr>
      <w:rFonts w:eastAsia="Calibri"/>
      <w:lang w:val="lt-LT" w:eastAsia="lt-LT"/>
    </w:rPr>
  </w:style>
  <w:style w:type="character" w:styleId="UnresolvedMention">
    <w:name w:val="Unresolved Mention"/>
    <w:basedOn w:val="DefaultParagraphFont"/>
    <w:uiPriority w:val="99"/>
    <w:semiHidden/>
    <w:unhideWhenUsed/>
    <w:rsid w:val="007A1454"/>
    <w:rPr>
      <w:color w:val="605E5C"/>
      <w:shd w:val="clear" w:color="auto" w:fill="E1DFDD"/>
    </w:rPr>
  </w:style>
  <w:style w:type="character" w:customStyle="1" w:styleId="Heading3Char">
    <w:name w:val="Heading 3 Char"/>
    <w:basedOn w:val="DefaultParagraphFont"/>
    <w:link w:val="Heading3"/>
    <w:uiPriority w:val="9"/>
    <w:rsid w:val="00372AB0"/>
    <w:rPr>
      <w:rFonts w:ascii="Times New Roman" w:eastAsia="Times New Roman" w:hAnsi="Times New Roman" w:cs="Times New Roman"/>
      <w:b/>
      <w:bCs/>
      <w:sz w:val="27"/>
      <w:szCs w:val="27"/>
      <w:lang w:eastAsia="lt-LT"/>
    </w:rPr>
  </w:style>
  <w:style w:type="character" w:customStyle="1" w:styleId="gd">
    <w:name w:val="gd"/>
    <w:basedOn w:val="DefaultParagraphFont"/>
    <w:rsid w:val="00372AB0"/>
  </w:style>
  <w:style w:type="character" w:customStyle="1" w:styleId="g3">
    <w:name w:val="g3"/>
    <w:basedOn w:val="DefaultParagraphFont"/>
    <w:rsid w:val="00372AB0"/>
  </w:style>
  <w:style w:type="character" w:customStyle="1" w:styleId="hb">
    <w:name w:val="hb"/>
    <w:basedOn w:val="DefaultParagraphFont"/>
    <w:rsid w:val="00372AB0"/>
  </w:style>
  <w:style w:type="character" w:customStyle="1" w:styleId="g2">
    <w:name w:val="g2"/>
    <w:basedOn w:val="DefaultParagraphFont"/>
    <w:rsid w:val="00372AB0"/>
  </w:style>
  <w:style w:type="paragraph" w:customStyle="1" w:styleId="Standard">
    <w:name w:val="Standard"/>
    <w:rsid w:val="006B255F"/>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Revision">
    <w:name w:val="Revision"/>
    <w:hidden/>
    <w:uiPriority w:val="99"/>
    <w:semiHidden/>
    <w:rsid w:val="0007305A"/>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rsid w:val="00F858CB"/>
    <w:pPr>
      <w:spacing w:after="120"/>
      <w:ind w:left="283"/>
    </w:pPr>
    <w:rPr>
      <w:rFonts w:eastAsia="MS Mincho"/>
      <w:lang w:val="lt-LT" w:eastAsia="lt-LT"/>
    </w:rPr>
  </w:style>
  <w:style w:type="character" w:customStyle="1" w:styleId="BodyTextIndentChar">
    <w:name w:val="Body Text Indent Char"/>
    <w:basedOn w:val="DefaultParagraphFont"/>
    <w:link w:val="BodyTextIndent"/>
    <w:uiPriority w:val="99"/>
    <w:rsid w:val="00F858CB"/>
    <w:rPr>
      <w:rFonts w:ascii="Times New Roman" w:eastAsia="MS Mincho"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316">
      <w:bodyDiv w:val="1"/>
      <w:marLeft w:val="0"/>
      <w:marRight w:val="0"/>
      <w:marTop w:val="0"/>
      <w:marBottom w:val="0"/>
      <w:divBdr>
        <w:top w:val="none" w:sz="0" w:space="0" w:color="auto"/>
        <w:left w:val="none" w:sz="0" w:space="0" w:color="auto"/>
        <w:bottom w:val="none" w:sz="0" w:space="0" w:color="auto"/>
        <w:right w:val="none" w:sz="0" w:space="0" w:color="auto"/>
      </w:divBdr>
    </w:div>
    <w:div w:id="103353633">
      <w:bodyDiv w:val="1"/>
      <w:marLeft w:val="0"/>
      <w:marRight w:val="0"/>
      <w:marTop w:val="0"/>
      <w:marBottom w:val="0"/>
      <w:divBdr>
        <w:top w:val="none" w:sz="0" w:space="0" w:color="auto"/>
        <w:left w:val="none" w:sz="0" w:space="0" w:color="auto"/>
        <w:bottom w:val="none" w:sz="0" w:space="0" w:color="auto"/>
        <w:right w:val="none" w:sz="0" w:space="0" w:color="auto"/>
      </w:divBdr>
      <w:divsChild>
        <w:div w:id="160197108">
          <w:marLeft w:val="0"/>
          <w:marRight w:val="0"/>
          <w:marTop w:val="0"/>
          <w:marBottom w:val="0"/>
          <w:divBdr>
            <w:top w:val="none" w:sz="0" w:space="0" w:color="auto"/>
            <w:left w:val="none" w:sz="0" w:space="0" w:color="auto"/>
            <w:bottom w:val="none" w:sz="0" w:space="0" w:color="auto"/>
            <w:right w:val="none" w:sz="0" w:space="0" w:color="auto"/>
          </w:divBdr>
          <w:divsChild>
            <w:div w:id="988555573">
              <w:marLeft w:val="0"/>
              <w:marRight w:val="0"/>
              <w:marTop w:val="0"/>
              <w:marBottom w:val="0"/>
              <w:divBdr>
                <w:top w:val="none" w:sz="0" w:space="0" w:color="auto"/>
                <w:left w:val="none" w:sz="0" w:space="0" w:color="auto"/>
                <w:bottom w:val="none" w:sz="0" w:space="0" w:color="auto"/>
                <w:right w:val="none" w:sz="0" w:space="0" w:color="auto"/>
              </w:divBdr>
            </w:div>
            <w:div w:id="1736975828">
              <w:marLeft w:val="300"/>
              <w:marRight w:val="0"/>
              <w:marTop w:val="0"/>
              <w:marBottom w:val="0"/>
              <w:divBdr>
                <w:top w:val="none" w:sz="0" w:space="0" w:color="auto"/>
                <w:left w:val="none" w:sz="0" w:space="0" w:color="auto"/>
                <w:bottom w:val="none" w:sz="0" w:space="0" w:color="auto"/>
                <w:right w:val="none" w:sz="0" w:space="0" w:color="auto"/>
              </w:divBdr>
            </w:div>
            <w:div w:id="1358118062">
              <w:marLeft w:val="300"/>
              <w:marRight w:val="0"/>
              <w:marTop w:val="0"/>
              <w:marBottom w:val="0"/>
              <w:divBdr>
                <w:top w:val="none" w:sz="0" w:space="0" w:color="auto"/>
                <w:left w:val="none" w:sz="0" w:space="0" w:color="auto"/>
                <w:bottom w:val="none" w:sz="0" w:space="0" w:color="auto"/>
                <w:right w:val="none" w:sz="0" w:space="0" w:color="auto"/>
              </w:divBdr>
            </w:div>
            <w:div w:id="2129816560">
              <w:marLeft w:val="300"/>
              <w:marRight w:val="0"/>
              <w:marTop w:val="0"/>
              <w:marBottom w:val="0"/>
              <w:divBdr>
                <w:top w:val="none" w:sz="0" w:space="0" w:color="auto"/>
                <w:left w:val="none" w:sz="0" w:space="0" w:color="auto"/>
                <w:bottom w:val="none" w:sz="0" w:space="0" w:color="auto"/>
                <w:right w:val="none" w:sz="0" w:space="0" w:color="auto"/>
              </w:divBdr>
            </w:div>
            <w:div w:id="2029331663">
              <w:marLeft w:val="0"/>
              <w:marRight w:val="0"/>
              <w:marTop w:val="0"/>
              <w:marBottom w:val="0"/>
              <w:divBdr>
                <w:top w:val="none" w:sz="0" w:space="0" w:color="auto"/>
                <w:left w:val="none" w:sz="0" w:space="0" w:color="auto"/>
                <w:bottom w:val="none" w:sz="0" w:space="0" w:color="auto"/>
                <w:right w:val="none" w:sz="0" w:space="0" w:color="auto"/>
              </w:divBdr>
            </w:div>
            <w:div w:id="492450285">
              <w:marLeft w:val="60"/>
              <w:marRight w:val="0"/>
              <w:marTop w:val="0"/>
              <w:marBottom w:val="0"/>
              <w:divBdr>
                <w:top w:val="none" w:sz="0" w:space="0" w:color="auto"/>
                <w:left w:val="none" w:sz="0" w:space="0" w:color="auto"/>
                <w:bottom w:val="none" w:sz="0" w:space="0" w:color="auto"/>
                <w:right w:val="none" w:sz="0" w:space="0" w:color="auto"/>
              </w:divBdr>
            </w:div>
          </w:divsChild>
        </w:div>
        <w:div w:id="1317294986">
          <w:marLeft w:val="0"/>
          <w:marRight w:val="0"/>
          <w:marTop w:val="0"/>
          <w:marBottom w:val="0"/>
          <w:divBdr>
            <w:top w:val="none" w:sz="0" w:space="0" w:color="auto"/>
            <w:left w:val="none" w:sz="0" w:space="0" w:color="auto"/>
            <w:bottom w:val="none" w:sz="0" w:space="0" w:color="auto"/>
            <w:right w:val="none" w:sz="0" w:space="0" w:color="auto"/>
          </w:divBdr>
          <w:divsChild>
            <w:div w:id="1437215582">
              <w:marLeft w:val="0"/>
              <w:marRight w:val="0"/>
              <w:marTop w:val="120"/>
              <w:marBottom w:val="0"/>
              <w:divBdr>
                <w:top w:val="none" w:sz="0" w:space="0" w:color="auto"/>
                <w:left w:val="none" w:sz="0" w:space="0" w:color="auto"/>
                <w:bottom w:val="none" w:sz="0" w:space="0" w:color="auto"/>
                <w:right w:val="none" w:sz="0" w:space="0" w:color="auto"/>
              </w:divBdr>
              <w:divsChild>
                <w:div w:id="985744301">
                  <w:marLeft w:val="0"/>
                  <w:marRight w:val="0"/>
                  <w:marTop w:val="0"/>
                  <w:marBottom w:val="0"/>
                  <w:divBdr>
                    <w:top w:val="none" w:sz="0" w:space="0" w:color="auto"/>
                    <w:left w:val="none" w:sz="0" w:space="0" w:color="auto"/>
                    <w:bottom w:val="none" w:sz="0" w:space="0" w:color="auto"/>
                    <w:right w:val="none" w:sz="0" w:space="0" w:color="auto"/>
                  </w:divBdr>
                  <w:divsChild>
                    <w:div w:id="2066638540">
                      <w:marLeft w:val="0"/>
                      <w:marRight w:val="0"/>
                      <w:marTop w:val="0"/>
                      <w:marBottom w:val="0"/>
                      <w:divBdr>
                        <w:top w:val="none" w:sz="0" w:space="0" w:color="auto"/>
                        <w:left w:val="none" w:sz="0" w:space="0" w:color="auto"/>
                        <w:bottom w:val="none" w:sz="0" w:space="0" w:color="auto"/>
                        <w:right w:val="none" w:sz="0" w:space="0" w:color="auto"/>
                      </w:divBdr>
                      <w:divsChild>
                        <w:div w:id="1533571730">
                          <w:marLeft w:val="0"/>
                          <w:marRight w:val="0"/>
                          <w:marTop w:val="0"/>
                          <w:marBottom w:val="0"/>
                          <w:divBdr>
                            <w:top w:val="none" w:sz="0" w:space="0" w:color="auto"/>
                            <w:left w:val="none" w:sz="0" w:space="0" w:color="auto"/>
                            <w:bottom w:val="none" w:sz="0" w:space="0" w:color="auto"/>
                            <w:right w:val="none" w:sz="0" w:space="0" w:color="auto"/>
                          </w:divBdr>
                        </w:div>
                      </w:divsChild>
                    </w:div>
                    <w:div w:id="8754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4294">
      <w:bodyDiv w:val="1"/>
      <w:marLeft w:val="0"/>
      <w:marRight w:val="0"/>
      <w:marTop w:val="0"/>
      <w:marBottom w:val="0"/>
      <w:divBdr>
        <w:top w:val="none" w:sz="0" w:space="0" w:color="auto"/>
        <w:left w:val="none" w:sz="0" w:space="0" w:color="auto"/>
        <w:bottom w:val="none" w:sz="0" w:space="0" w:color="auto"/>
        <w:right w:val="none" w:sz="0" w:space="0" w:color="auto"/>
      </w:divBdr>
    </w:div>
    <w:div w:id="1497840083">
      <w:bodyDiv w:val="1"/>
      <w:marLeft w:val="0"/>
      <w:marRight w:val="0"/>
      <w:marTop w:val="0"/>
      <w:marBottom w:val="0"/>
      <w:divBdr>
        <w:top w:val="none" w:sz="0" w:space="0" w:color="auto"/>
        <w:left w:val="none" w:sz="0" w:space="0" w:color="auto"/>
        <w:bottom w:val="none" w:sz="0" w:space="0" w:color="auto"/>
        <w:right w:val="none" w:sz="0" w:space="0" w:color="auto"/>
      </w:divBdr>
    </w:div>
    <w:div w:id="1543399290">
      <w:bodyDiv w:val="1"/>
      <w:marLeft w:val="0"/>
      <w:marRight w:val="0"/>
      <w:marTop w:val="0"/>
      <w:marBottom w:val="0"/>
      <w:divBdr>
        <w:top w:val="none" w:sz="0" w:space="0" w:color="auto"/>
        <w:left w:val="none" w:sz="0" w:space="0" w:color="auto"/>
        <w:bottom w:val="none" w:sz="0" w:space="0" w:color="auto"/>
        <w:right w:val="none" w:sz="0" w:space="0" w:color="auto"/>
      </w:divBdr>
    </w:div>
    <w:div w:id="1566795966">
      <w:bodyDiv w:val="1"/>
      <w:marLeft w:val="0"/>
      <w:marRight w:val="0"/>
      <w:marTop w:val="0"/>
      <w:marBottom w:val="0"/>
      <w:divBdr>
        <w:top w:val="none" w:sz="0" w:space="0" w:color="auto"/>
        <w:left w:val="none" w:sz="0" w:space="0" w:color="auto"/>
        <w:bottom w:val="none" w:sz="0" w:space="0" w:color="auto"/>
        <w:right w:val="none" w:sz="0" w:space="0" w:color="auto"/>
      </w:divBdr>
    </w:div>
    <w:div w:id="1913154421">
      <w:bodyDiv w:val="1"/>
      <w:marLeft w:val="0"/>
      <w:marRight w:val="0"/>
      <w:marTop w:val="0"/>
      <w:marBottom w:val="0"/>
      <w:divBdr>
        <w:top w:val="none" w:sz="0" w:space="0" w:color="auto"/>
        <w:left w:val="none" w:sz="0" w:space="0" w:color="auto"/>
        <w:bottom w:val="none" w:sz="0" w:space="0" w:color="auto"/>
        <w:right w:val="none" w:sz="0" w:space="0" w:color="auto"/>
      </w:divBdr>
    </w:div>
    <w:div w:id="19560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C2C26-E088-49BF-BCA4-A75F021E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5667</Words>
  <Characters>3231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burb</dc:creator>
  <cp:lastModifiedBy>Ramunė Gudėnė</cp:lastModifiedBy>
  <cp:revision>3</cp:revision>
  <cp:lastPrinted>2025-10-21T11:02:00Z</cp:lastPrinted>
  <dcterms:created xsi:type="dcterms:W3CDTF">2025-11-10T06:11:00Z</dcterms:created>
  <dcterms:modified xsi:type="dcterms:W3CDTF">2025-11-10T06:13:00Z</dcterms:modified>
</cp:coreProperties>
</file>