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B0" w:rsidRPr="008273C2" w:rsidRDefault="00CA1AE3">
      <w:pPr>
        <w:jc w:val="center"/>
        <w:rPr>
          <w:b/>
        </w:rPr>
      </w:pPr>
      <w:r w:rsidRPr="008273C2">
        <w:rPr>
          <w:b/>
        </w:rPr>
        <w:t>PASLAUGŲ VIEŠOJO PIRKIMO-PARDAVIMO SUTARTI</w:t>
      </w:r>
      <w:r w:rsidR="005F496D">
        <w:rPr>
          <w:b/>
        </w:rPr>
        <w:t xml:space="preserve">S </w:t>
      </w:r>
    </w:p>
    <w:p w:rsidR="006326B0" w:rsidRPr="008273C2" w:rsidRDefault="006326B0">
      <w:pPr>
        <w:rPr>
          <w:sz w:val="22"/>
          <w:szCs w:val="22"/>
        </w:rPr>
      </w:pPr>
    </w:p>
    <w:p w:rsidR="00CA1AE3" w:rsidRPr="008273C2" w:rsidRDefault="00CA1AE3" w:rsidP="00CA1AE3">
      <w:pPr>
        <w:jc w:val="center"/>
        <w:rPr>
          <w:b/>
          <w:color w:val="000000"/>
        </w:rPr>
      </w:pPr>
      <w:r w:rsidRPr="008273C2">
        <w:rPr>
          <w:b/>
        </w:rPr>
        <w:t xml:space="preserve">I. </w:t>
      </w:r>
      <w:r w:rsidRPr="008273C2">
        <w:rPr>
          <w:b/>
          <w:color w:val="000000"/>
        </w:rPr>
        <w:t>SPECIALIOJI DALIS</w:t>
      </w:r>
    </w:p>
    <w:p w:rsidR="00CA1AE3" w:rsidRPr="008273C2" w:rsidRDefault="00CA1AE3" w:rsidP="00CA1AE3">
      <w:pPr>
        <w:jc w:val="both"/>
        <w:rPr>
          <w:sz w:val="22"/>
          <w:szCs w:val="22"/>
        </w:rPr>
      </w:pPr>
    </w:p>
    <w:p w:rsidR="00CA1AE3" w:rsidRPr="008273C2" w:rsidRDefault="00CA1AE3" w:rsidP="00CA1AE3">
      <w:pPr>
        <w:ind w:left="2880" w:hanging="2880"/>
        <w:jc w:val="center"/>
      </w:pPr>
      <w:r w:rsidRPr="008273C2">
        <w:t>202</w:t>
      </w:r>
      <w:r w:rsidR="00525649" w:rsidRPr="008273C2">
        <w:t>5</w:t>
      </w:r>
      <w:r w:rsidRPr="008273C2">
        <w:t xml:space="preserve"> m. </w:t>
      </w:r>
      <w:r w:rsidR="00E34C36">
        <w:t>lapkričio 5</w:t>
      </w:r>
      <w:r w:rsidR="005F496D">
        <w:t xml:space="preserve">  </w:t>
      </w:r>
      <w:r w:rsidRPr="008273C2">
        <w:t>d.  Nr.</w:t>
      </w:r>
      <w:r w:rsidR="00E150A3">
        <w:t xml:space="preserve"> DPS-</w:t>
      </w:r>
      <w:r w:rsidR="00E34C36">
        <w:t>586</w:t>
      </w:r>
    </w:p>
    <w:p w:rsidR="006326B0" w:rsidRPr="008273C2" w:rsidRDefault="00CA1AE3" w:rsidP="00CA1AE3">
      <w:pPr>
        <w:jc w:val="center"/>
      </w:pPr>
      <w:r w:rsidRPr="008273C2">
        <w:t>Vilnius</w:t>
      </w:r>
    </w:p>
    <w:p w:rsidR="006326B0" w:rsidRPr="008273C2" w:rsidRDefault="006326B0" w:rsidP="00CA1AE3">
      <w:pPr>
        <w:jc w:val="both"/>
        <w:rPr>
          <w:i/>
          <w:sz w:val="20"/>
          <w:szCs w:val="20"/>
        </w:rPr>
      </w:pPr>
    </w:p>
    <w:p w:rsidR="006326B0" w:rsidRPr="008273C2" w:rsidRDefault="00FC0F01" w:rsidP="00CC24B7">
      <w:pPr>
        <w:ind w:left="142"/>
        <w:jc w:val="both"/>
        <w:rPr>
          <w:color w:val="000000"/>
        </w:rPr>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w:t>
      </w:r>
      <w:r w:rsidR="006326B0" w:rsidRPr="008273C2">
        <w:rPr>
          <w:color w:val="000000"/>
        </w:rPr>
        <w:t xml:space="preserve">(toliau – </w:t>
      </w:r>
      <w:r w:rsidR="006326B0" w:rsidRPr="008273C2">
        <w:rPr>
          <w:b/>
          <w:color w:val="000000"/>
        </w:rPr>
        <w:t>Pirkėjas</w:t>
      </w:r>
      <w:r w:rsidR="00001BEA" w:rsidRPr="008273C2">
        <w:rPr>
          <w:color w:val="000000"/>
        </w:rPr>
        <w:t xml:space="preserve">), ir </w:t>
      </w:r>
      <w:r w:rsidRPr="00FC0F01">
        <w:rPr>
          <w:b/>
          <w:bCs/>
          <w:iCs/>
          <w:color w:val="000000"/>
        </w:rPr>
        <w:t>UAB „Ivega“ ir Ko</w:t>
      </w:r>
      <w:r w:rsidR="005B53D7">
        <w:rPr>
          <w:color w:val="000000"/>
        </w:rPr>
        <w:t xml:space="preserve">, atstovaujama </w:t>
      </w:r>
      <w:r>
        <w:rPr>
          <w:iCs/>
          <w:color w:val="000000"/>
        </w:rPr>
        <w:t>generalinio direktoriaus Vytauto Auželio,</w:t>
      </w:r>
      <w:r w:rsidR="005B53D7">
        <w:rPr>
          <w:color w:val="000000"/>
        </w:rPr>
        <w:t xml:space="preserve"> veikiančio pagal </w:t>
      </w:r>
      <w:r>
        <w:rPr>
          <w:iCs/>
          <w:color w:val="000000"/>
        </w:rPr>
        <w:t>bendrovės įstatus</w:t>
      </w:r>
      <w:r w:rsidR="005B53D7" w:rsidRPr="008273C2">
        <w:rPr>
          <w:color w:val="000000"/>
        </w:rPr>
        <w:t xml:space="preserve"> </w:t>
      </w:r>
      <w:r w:rsidR="006326B0" w:rsidRPr="008273C2">
        <w:rPr>
          <w:color w:val="000000"/>
        </w:rPr>
        <w:t xml:space="preserve">(toliau – </w:t>
      </w:r>
      <w:r w:rsidR="006326B0" w:rsidRPr="008273C2">
        <w:rPr>
          <w:b/>
          <w:color w:val="000000"/>
        </w:rPr>
        <w:t>Teikėjas</w:t>
      </w:r>
      <w:r w:rsidR="006326B0" w:rsidRPr="008273C2">
        <w:rPr>
          <w:color w:val="000000"/>
        </w:rPr>
        <w:t>), 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006326B0" w:rsidRPr="008273C2">
        <w:rPr>
          <w:color w:val="000000"/>
        </w:rPr>
        <w:t>)</w:t>
      </w:r>
      <w:r w:rsidR="00C61283" w:rsidRPr="008273C2">
        <w:rPr>
          <w:color w:val="000000"/>
        </w:rPr>
        <w:t>,</w:t>
      </w:r>
      <w:r w:rsidR="00C61283" w:rsidRPr="008273C2">
        <w:rPr>
          <w:color w:val="000000" w:themeColor="text1"/>
        </w:rPr>
        <w:t xml:space="preserve"> </w:t>
      </w:r>
      <w:r w:rsidR="005616D2" w:rsidRPr="005616D2">
        <w:rPr>
          <w:color w:val="000000" w:themeColor="text1"/>
        </w:rPr>
        <w:t>2025 m. rugsėjo 17 d.</w:t>
      </w:r>
      <w:r w:rsidR="005B53D7" w:rsidRPr="00394255">
        <w:rPr>
          <w:color w:val="000000" w:themeColor="text1"/>
        </w:rPr>
        <w:t xml:space="preserve"> Centrinėje viešųjų pirkimų informacinėje sistemoje (toliau – CVP IS)</w:t>
      </w:r>
      <w:r w:rsidR="00C61283" w:rsidRPr="008273C2">
        <w:rPr>
          <w:color w:val="000000" w:themeColor="text1"/>
        </w:rPr>
        <w:t xml:space="preserve"> paskelbtomis viešojo pirkimo „</w:t>
      </w:r>
      <w:r w:rsidR="003F4D3C">
        <w:rPr>
          <w:color w:val="000000" w:themeColor="text1"/>
        </w:rPr>
        <w:t>Lauko uniformos kepurių ir kostiumų</w:t>
      </w:r>
      <w:r w:rsidR="00507A09" w:rsidRPr="008273C2">
        <w:rPr>
          <w:color w:val="000000" w:themeColor="text1"/>
        </w:rPr>
        <w:t xml:space="preserve"> siuvimo paslauga</w:t>
      </w:r>
      <w:r w:rsidR="00C61283" w:rsidRPr="008273C2">
        <w:rPr>
          <w:color w:val="000000" w:themeColor="text1"/>
        </w:rPr>
        <w:t xml:space="preserve">“ (pirkimo </w:t>
      </w:r>
      <w:r w:rsidR="005B53D7">
        <w:rPr>
          <w:color w:val="000000" w:themeColor="text1"/>
        </w:rPr>
        <w:t>ID</w:t>
      </w:r>
      <w:r w:rsidR="005616D2">
        <w:rPr>
          <w:color w:val="000000" w:themeColor="text1"/>
        </w:rPr>
        <w:t xml:space="preserve"> </w:t>
      </w:r>
      <w:r w:rsidR="005616D2" w:rsidRPr="005616D2">
        <w:rPr>
          <w:color w:val="000000" w:themeColor="text1"/>
        </w:rPr>
        <w:t>4523712</w:t>
      </w:r>
      <w:r w:rsidR="00C61283" w:rsidRPr="008273C2">
        <w:rPr>
          <w:color w:val="000000" w:themeColor="text1"/>
        </w:rPr>
        <w:t>) sąlygomis</w:t>
      </w:r>
      <w:r w:rsidR="006326B0" w:rsidRPr="008273C2">
        <w:rPr>
          <w:color w:val="000000"/>
        </w:rPr>
        <w:t xml:space="preserve"> </w:t>
      </w:r>
      <w:r w:rsidR="006326B0" w:rsidRPr="008273C2">
        <w:t xml:space="preserve">ir atsižvelgdamos į tai, kad </w:t>
      </w:r>
      <w:r w:rsidR="006326B0" w:rsidRPr="008273C2">
        <w:rPr>
          <w:b/>
        </w:rPr>
        <w:t xml:space="preserve">Pirkėjui </w:t>
      </w:r>
      <w:r w:rsidR="006326B0"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006326B0"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rsidTr="00001BEA">
        <w:tc>
          <w:tcPr>
            <w:tcW w:w="10065" w:type="dxa"/>
          </w:tcPr>
          <w:p w:rsidR="006326B0" w:rsidRPr="008273C2" w:rsidRDefault="006326B0">
            <w:pPr>
              <w:numPr>
                <w:ilvl w:val="0"/>
                <w:numId w:val="1"/>
              </w:numPr>
              <w:ind w:left="252" w:hanging="252"/>
              <w:jc w:val="both"/>
              <w:rPr>
                <w:b/>
              </w:rPr>
            </w:pPr>
            <w:r w:rsidRPr="008273C2">
              <w:rPr>
                <w:b/>
              </w:rPr>
              <w:t>Sutarties objektas</w:t>
            </w:r>
          </w:p>
          <w:p w:rsidR="007159B8" w:rsidRPr="008273C2" w:rsidRDefault="006326B0">
            <w:pPr>
              <w:jc w:val="both"/>
              <w:rPr>
                <w:rFonts w:eastAsia="Calibri"/>
                <w:bCs/>
                <w:lang w:eastAsia="en-US"/>
              </w:rPr>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9C7B49">
              <w:rPr>
                <w:b/>
              </w:rPr>
              <w:t>k</w:t>
            </w:r>
            <w:r w:rsidR="00B576BF">
              <w:rPr>
                <w:b/>
              </w:rPr>
              <w:t>epurių lauko uniformos</w:t>
            </w:r>
            <w:r w:rsidR="009C7B49" w:rsidRPr="008273C2">
              <w:t xml:space="preserve"> </w:t>
            </w:r>
            <w:r w:rsidR="00535467" w:rsidRPr="001563FF">
              <w:t>(toliau – gaminiai)</w:t>
            </w:r>
            <w:r w:rsidR="00535467">
              <w:t xml:space="preserve"> </w:t>
            </w:r>
            <w:r w:rsidRPr="008273C2">
              <w:rPr>
                <w:b/>
              </w:rPr>
              <w:t>siuvimo paslaugas</w:t>
            </w:r>
            <w:r w:rsidRPr="008273C2">
              <w:t xml:space="preserve"> (toliau – paslaugos</w:t>
            </w:r>
            <w:r w:rsidR="00C00A2D">
              <w:t xml:space="preserve">, o paslaugų teikimo metu sukurtas objektas </w:t>
            </w:r>
            <w:r w:rsidR="00E309A6" w:rsidRPr="00E309A6">
              <w:t>–</w:t>
            </w:r>
            <w:r w:rsidR="00C00A2D">
              <w:t xml:space="preserve"> gaminys</w:t>
            </w:r>
            <w:r w:rsidRPr="008273C2">
              <w:t>), atitinkančias Sutarties 1 priede „</w:t>
            </w:r>
            <w:r w:rsidR="00CC24B7" w:rsidRPr="0097295B">
              <w:rPr>
                <w:i/>
              </w:rPr>
              <w:t>Techninė specifikacija</w:t>
            </w:r>
            <w:r w:rsidR="00020E5C" w:rsidRPr="008273C2">
              <w:t>“</w:t>
            </w:r>
            <w:r w:rsidRPr="008273C2">
              <w:t xml:space="preserve"> (toliau – 1 priedas) nustatytus reikalavimus, Sutarties 2 priede ,,</w:t>
            </w:r>
            <w:r w:rsidR="00CC24B7" w:rsidRPr="0097295B">
              <w:rPr>
                <w:i/>
              </w:rPr>
              <w:t>Pa</w:t>
            </w:r>
            <w:r w:rsidR="00020E5C" w:rsidRPr="0097295B">
              <w:rPr>
                <w:i/>
              </w:rPr>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 xml:space="preserve">Paslaugos įsigyjamos pagal </w:t>
            </w:r>
            <w:r w:rsidR="00F43EB5" w:rsidRPr="0097295B">
              <w:rPr>
                <w:rFonts w:eastAsia="Calibri"/>
                <w:b/>
                <w:lang w:eastAsia="en-US"/>
              </w:rPr>
              <w:t>Mokėtojo</w:t>
            </w:r>
            <w:r w:rsidR="00F43EB5" w:rsidRPr="00F43EB5">
              <w:rPr>
                <w:rFonts w:eastAsia="Calibri"/>
                <w:lang w:eastAsia="en-US"/>
              </w:rPr>
              <w:t xml:space="preserve"> poreikį, teikiant užsakymus Sutarties specialiosios dalies 9.</w:t>
            </w:r>
            <w:r w:rsidR="00EF668C">
              <w:rPr>
                <w:rFonts w:eastAsia="Calibri"/>
                <w:lang w:eastAsia="en-US"/>
              </w:rPr>
              <w:t>10</w:t>
            </w:r>
            <w:r w:rsidR="00F43EB5" w:rsidRPr="00F43EB5">
              <w:rPr>
                <w:rFonts w:eastAsia="Calibri"/>
                <w:lang w:eastAsia="en-US"/>
              </w:rPr>
              <w:t xml:space="preserve"> punkte </w:t>
            </w:r>
            <w:r w:rsidR="00F43EB5" w:rsidRPr="0097295B">
              <w:rPr>
                <w:rFonts w:eastAsia="Calibri"/>
                <w:b/>
                <w:lang w:eastAsia="en-US"/>
              </w:rPr>
              <w:t>Teikėjo</w:t>
            </w:r>
            <w:r w:rsidR="00F43EB5" w:rsidRPr="00F43EB5">
              <w:rPr>
                <w:rFonts w:eastAsia="Calibri"/>
                <w:lang w:eastAsia="en-US"/>
              </w:rPr>
              <w:t xml:space="preserve"> nurodytu el. paštu, užpildant Sutarties 3 priedą „</w:t>
            </w:r>
            <w:r w:rsidR="00F43EB5" w:rsidRPr="0097295B">
              <w:rPr>
                <w:rFonts w:eastAsia="Calibri"/>
                <w:i/>
                <w:lang w:eastAsia="en-US"/>
              </w:rPr>
              <w:t>Užsakymas</w:t>
            </w:r>
            <w:r w:rsidR="00F43EB5" w:rsidRPr="00F43EB5">
              <w:rPr>
                <w:rFonts w:eastAsia="Calibri"/>
                <w:lang w:eastAsia="en-US"/>
              </w:rPr>
              <w:t>“</w:t>
            </w:r>
            <w:r w:rsidR="00F43EB5">
              <w:rPr>
                <w:rFonts w:eastAsia="Calibri"/>
                <w:lang w:eastAsia="en-US"/>
              </w:rPr>
              <w:t>.</w:t>
            </w:r>
          </w:p>
          <w:p w:rsidR="006326B0" w:rsidRPr="008273C2" w:rsidRDefault="006326B0" w:rsidP="00F50391">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97295B">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97295B">
              <w:t>)</w:t>
            </w:r>
            <w:r w:rsidR="007930FE" w:rsidRPr="0097295B">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BF3C17" w:rsidRPr="008273C2">
              <w:t xml:space="preserve">reikalavimus atitinkančias </w:t>
            </w:r>
            <w:r w:rsidR="00B33ADA">
              <w:t>gaminius</w:t>
            </w:r>
            <w:r w:rsidR="00BF3C17" w:rsidRPr="008273C2">
              <w:t xml:space="preserve"> sumoka Sutartyje nustatyta tvarka</w:t>
            </w:r>
            <w:r w:rsidRPr="008273C2">
              <w:rPr>
                <w:shd w:val="clear" w:color="auto" w:fill="FFFFFF"/>
              </w:rPr>
              <w:t>.</w:t>
            </w:r>
          </w:p>
        </w:tc>
      </w:tr>
      <w:tr w:rsidR="006326B0" w:rsidRPr="008273C2" w:rsidTr="00001BEA">
        <w:tc>
          <w:tcPr>
            <w:tcW w:w="10065" w:type="dxa"/>
          </w:tcPr>
          <w:p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F644BA">
              <w:rPr>
                <w:rFonts w:eastAsia="Calibri"/>
                <w:bCs/>
                <w:lang w:eastAsia="en-US"/>
              </w:rPr>
              <w:t>810095,00</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F644BA">
              <w:rPr>
                <w:rFonts w:eastAsia="Calibri"/>
                <w:i/>
                <w:lang w:eastAsia="en-US"/>
              </w:rPr>
              <w:t>aštuoni šimtai dešimt tūkstančių devyniasdešimt penki eurai, 00 centų</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F644BA">
              <w:rPr>
                <w:shd w:val="clear" w:color="auto" w:fill="FFFFFF"/>
              </w:rPr>
              <w:t>980214,96</w:t>
            </w:r>
            <w:r w:rsidR="007B7313">
              <w:rPr>
                <w:shd w:val="clear" w:color="auto" w:fill="FFFFFF"/>
              </w:rPr>
              <w:t xml:space="preserve"> </w:t>
            </w:r>
            <w:r w:rsidR="008F21AB" w:rsidRPr="008273C2">
              <w:rPr>
                <w:shd w:val="clear" w:color="auto" w:fill="FFFFFF"/>
              </w:rPr>
              <w:t>Eur (</w:t>
            </w:r>
            <w:r w:rsidR="00F644BA">
              <w:rPr>
                <w:i/>
                <w:shd w:val="clear" w:color="auto" w:fill="FFFFFF"/>
              </w:rPr>
              <w:t>devyni šimtai aštuoniasdešimt tūkstančių du šimtai keturiolika eurų, 96 centai</w:t>
            </w:r>
            <w:r w:rsidR="008F21AB" w:rsidRPr="008273C2">
              <w:rPr>
                <w:shd w:val="clear" w:color="auto" w:fill="FFFFFF"/>
              </w:rPr>
              <w:t xml:space="preserve">) įskaitant 21 % PVM. </w:t>
            </w:r>
          </w:p>
          <w:p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w:t>
            </w:r>
            <w:r w:rsidR="00DF5856" w:rsidRPr="0097295B">
              <w:rPr>
                <w:i/>
              </w:rPr>
              <w:t>P</w:t>
            </w:r>
            <w:r w:rsidR="008F21AB" w:rsidRPr="0097295B">
              <w:rPr>
                <w:i/>
              </w:rPr>
              <w:t>aslaugų įkainių perskaičiavimo sąlygos</w:t>
            </w:r>
            <w:r w:rsidR="008F21AB" w:rsidRPr="008273C2">
              <w:t>“.</w:t>
            </w:r>
          </w:p>
          <w:p w:rsidR="00E64482" w:rsidRPr="008273C2" w:rsidRDefault="00B9777C" w:rsidP="00853BC7">
            <w:pPr>
              <w:shd w:val="clear" w:color="auto" w:fill="FFFFFF"/>
              <w:jc w:val="both"/>
            </w:pPr>
            <w:r w:rsidRPr="008273C2">
              <w:t>2.4. Sutarčiai taikomos Sutarties bendrosios dalies 12.8 punkto nuostatos.</w:t>
            </w:r>
          </w:p>
        </w:tc>
      </w:tr>
      <w:tr w:rsidR="006326B0" w:rsidRPr="008273C2" w:rsidTr="00C76756">
        <w:trPr>
          <w:trHeight w:val="715"/>
        </w:trPr>
        <w:tc>
          <w:tcPr>
            <w:tcW w:w="10065" w:type="dxa"/>
          </w:tcPr>
          <w:p w:rsidR="00DA49CB" w:rsidRPr="008273C2" w:rsidRDefault="00DA49CB" w:rsidP="00DA49CB">
            <w:pPr>
              <w:jc w:val="both"/>
              <w:rPr>
                <w:b/>
              </w:rPr>
            </w:pPr>
            <w:r w:rsidRPr="008273C2">
              <w:rPr>
                <w:b/>
              </w:rPr>
              <w:t>3. Paslaugų teikimo vieta, terminas ir sąlygos</w:t>
            </w:r>
          </w:p>
          <w:p w:rsidR="00DD07D3" w:rsidRDefault="00DA49CB" w:rsidP="00DA49CB">
            <w:pPr>
              <w:jc w:val="both"/>
            </w:pPr>
            <w:r w:rsidRPr="008273C2">
              <w:t xml:space="preserve">3.1. </w:t>
            </w:r>
            <w:r w:rsidR="00280254" w:rsidRPr="008C660B">
              <w:rPr>
                <w:b/>
              </w:rPr>
              <w:t>Teikėjas</w:t>
            </w:r>
            <w:r w:rsidR="00280254">
              <w:t xml:space="preserve"> įsipareigoja </w:t>
            </w:r>
            <w:r w:rsidR="0001249F" w:rsidRPr="0001249F">
              <w:t>Sutartyje nustatyta tvarka pristatyti</w:t>
            </w:r>
            <w:r w:rsidR="0001249F">
              <w:t xml:space="preserve"> </w:t>
            </w:r>
            <w:r w:rsidR="00612248">
              <w:rPr>
                <w:b/>
                <w:bCs/>
              </w:rPr>
              <w:t>19</w:t>
            </w:r>
            <w:r w:rsidR="007E0040" w:rsidRPr="00641596">
              <w:rPr>
                <w:b/>
                <w:bCs/>
              </w:rPr>
              <w:t>000</w:t>
            </w:r>
            <w:r w:rsidR="007E0040">
              <w:t xml:space="preserve"> (</w:t>
            </w:r>
            <w:r w:rsidR="00612248">
              <w:t>devyniolika tūkstančių</w:t>
            </w:r>
            <w:r w:rsidR="007E0040">
              <w:t>)</w:t>
            </w:r>
            <w:r w:rsidR="00641596">
              <w:t xml:space="preserve"> vienetų kepurių lauko uniformos </w:t>
            </w:r>
            <w:r w:rsidR="00280254" w:rsidRPr="000F664A">
              <w:rPr>
                <w:b/>
                <w:bCs/>
              </w:rPr>
              <w:t xml:space="preserve">ne vėliau kaip per </w:t>
            </w:r>
            <w:r w:rsidR="007E0040" w:rsidRPr="000F664A">
              <w:rPr>
                <w:b/>
                <w:bCs/>
              </w:rPr>
              <w:t>6</w:t>
            </w:r>
            <w:r w:rsidR="00280254" w:rsidRPr="000F664A">
              <w:rPr>
                <w:b/>
                <w:bCs/>
              </w:rPr>
              <w:t xml:space="preserve"> (</w:t>
            </w:r>
            <w:r w:rsidR="007E0040" w:rsidRPr="000F664A">
              <w:rPr>
                <w:b/>
                <w:bCs/>
              </w:rPr>
              <w:t>šešis</w:t>
            </w:r>
            <w:r w:rsidR="00280254" w:rsidRPr="000F664A">
              <w:rPr>
                <w:b/>
                <w:bCs/>
              </w:rPr>
              <w:t xml:space="preserve">) </w:t>
            </w:r>
            <w:r w:rsidR="007E0040" w:rsidRPr="000F664A">
              <w:rPr>
                <w:b/>
                <w:bCs/>
              </w:rPr>
              <w:t>mėnesius</w:t>
            </w:r>
            <w:r w:rsidR="00280254" w:rsidRPr="00DA49CB">
              <w:t xml:space="preserve"> nuo </w:t>
            </w:r>
            <w:r w:rsidR="007E0040">
              <w:t>Sutarties įsigaliojimo dienos</w:t>
            </w:r>
            <w:r w:rsidR="000F664A">
              <w:t>, likusį</w:t>
            </w:r>
            <w:r w:rsidR="00280254" w:rsidRPr="00DA49CB">
              <w:t xml:space="preserve"> </w:t>
            </w:r>
            <w:r w:rsidR="000F664A">
              <w:t>gaminių kiekį</w:t>
            </w:r>
            <w:r w:rsidR="00C00A2D">
              <w:t xml:space="preserve">, pagal </w:t>
            </w:r>
            <w:r w:rsidR="00C00A2D">
              <w:rPr>
                <w:b/>
              </w:rPr>
              <w:t>Mokėtojo</w:t>
            </w:r>
            <w:r w:rsidR="00C00A2D">
              <w:t xml:space="preserve"> poreikį teikiant atskirus užsakymus konkrečiam gaminių kiekiui įsigyti</w:t>
            </w:r>
            <w:r w:rsidR="000F664A">
              <w:t xml:space="preserve"> – </w:t>
            </w:r>
            <w:r w:rsidR="000F664A" w:rsidRPr="000F664A">
              <w:rPr>
                <w:b/>
                <w:bCs/>
              </w:rPr>
              <w:t>ne vėliau kaip per 5 (penkis) mėnesius</w:t>
            </w:r>
            <w:r w:rsidR="000F664A">
              <w:t xml:space="preserve"> nuo </w:t>
            </w:r>
            <w:r w:rsidR="00C00A2D">
              <w:t xml:space="preserve">atskiro </w:t>
            </w:r>
            <w:r w:rsidR="000F664A">
              <w:t>užsakymo pateikimo dienos (</w:t>
            </w:r>
            <w:r w:rsidR="000F664A" w:rsidRPr="000F664A">
              <w:rPr>
                <w:i/>
                <w:iCs/>
              </w:rPr>
              <w:t>taikoma visoms pirkimo dalims</w:t>
            </w:r>
            <w:r w:rsidR="000F664A">
              <w:t xml:space="preserve">). </w:t>
            </w:r>
            <w:r w:rsidR="000F664A" w:rsidRPr="00E10555">
              <w:t xml:space="preserve">Užsakymai </w:t>
            </w:r>
            <w:r w:rsidR="000F664A">
              <w:t xml:space="preserve">pateikiami užpildant Sutarties </w:t>
            </w:r>
            <w:r w:rsidR="0097295B">
              <w:t>3</w:t>
            </w:r>
            <w:r w:rsidR="000F664A" w:rsidRPr="00E10555">
              <w:t xml:space="preserve"> priede „</w:t>
            </w:r>
            <w:r w:rsidR="000F664A">
              <w:rPr>
                <w:i/>
              </w:rPr>
              <w:t>U</w:t>
            </w:r>
            <w:r w:rsidR="000F664A" w:rsidRPr="00E10555">
              <w:rPr>
                <w:i/>
              </w:rPr>
              <w:t>žsakymo forma</w:t>
            </w:r>
            <w:r w:rsidR="000F664A" w:rsidRPr="00E10555">
              <w:t xml:space="preserve">“ pateiktą formą </w:t>
            </w:r>
            <w:r w:rsidR="000F664A">
              <w:lastRenderedPageBreak/>
              <w:t xml:space="preserve">(toliau – </w:t>
            </w:r>
            <w:r w:rsidR="0097295B">
              <w:t>3</w:t>
            </w:r>
            <w:r w:rsidR="000F664A">
              <w:t xml:space="preserve"> priedas) </w:t>
            </w:r>
            <w:r w:rsidR="00D13300">
              <w:t xml:space="preserve">ir išsiunčiant </w:t>
            </w:r>
            <w:r w:rsidR="000F664A" w:rsidRPr="00587077">
              <w:t>Sut</w:t>
            </w:r>
            <w:r w:rsidR="000F664A">
              <w:t>arties specialiosios dalies 9.10</w:t>
            </w:r>
            <w:r w:rsidR="000F664A" w:rsidRPr="00587077">
              <w:t xml:space="preserve"> punkte nurodytu </w:t>
            </w:r>
            <w:r w:rsidR="00D13300" w:rsidRPr="00EC55D2">
              <w:rPr>
                <w:b/>
              </w:rPr>
              <w:t>Teikėjo</w:t>
            </w:r>
            <w:r w:rsidR="000F664A" w:rsidRPr="00587077">
              <w:t xml:space="preserve"> el. pašt</w:t>
            </w:r>
            <w:r w:rsidR="00D13300">
              <w:t>o adres</w:t>
            </w:r>
            <w:r w:rsidR="000F664A" w:rsidRPr="00587077">
              <w:t>u.</w:t>
            </w:r>
            <w:r w:rsidR="000F664A">
              <w:t xml:space="preserve"> </w:t>
            </w:r>
          </w:p>
          <w:p w:rsidR="00D22158" w:rsidRDefault="00D22158" w:rsidP="00E51252">
            <w:pPr>
              <w:autoSpaceDE w:val="0"/>
              <w:autoSpaceDN w:val="0"/>
              <w:adjustRightInd w:val="0"/>
              <w:jc w:val="both"/>
            </w:pPr>
            <w:r>
              <w:t xml:space="preserve">3.2. </w:t>
            </w:r>
            <w:r w:rsidR="00D13300">
              <w:t xml:space="preserve">Sutarčiai įsigaliojus </w:t>
            </w:r>
            <w:r w:rsidR="001A4BD0" w:rsidRPr="00CC262D">
              <w:rPr>
                <w:b/>
              </w:rPr>
              <w:t>Teikėjas</w:t>
            </w:r>
            <w:r w:rsidR="001A4BD0">
              <w:t xml:space="preserve"> įsipareigoja </w:t>
            </w:r>
            <w:r w:rsidR="000F664A" w:rsidRPr="008D305B">
              <w:t>Sutarties šalių sutartu protingu terminu</w:t>
            </w:r>
            <w:r>
              <w:t>:</w:t>
            </w:r>
          </w:p>
          <w:p w:rsidR="002B763C" w:rsidRDefault="00E51252" w:rsidP="00E51252">
            <w:pPr>
              <w:autoSpaceDE w:val="0"/>
              <w:autoSpaceDN w:val="0"/>
              <w:adjustRightInd w:val="0"/>
              <w:jc w:val="both"/>
              <w:rPr>
                <w:rFonts w:eastAsia="Calibri"/>
              </w:rPr>
            </w:pPr>
            <w:r>
              <w:t>3.2.1.</w:t>
            </w:r>
            <w:r w:rsidRPr="006A5B92">
              <w:rPr>
                <w:rFonts w:eastAsia="Calibri"/>
              </w:rPr>
              <w:t xml:space="preserve"> </w:t>
            </w:r>
            <w:r w:rsidR="002B763C" w:rsidRPr="005D7E69">
              <w:rPr>
                <w:lang w:eastAsia="en-US"/>
              </w:rPr>
              <w:t xml:space="preserve">suderinti </w:t>
            </w:r>
            <w:r w:rsidR="002B763C">
              <w:rPr>
                <w:lang w:eastAsia="en-US"/>
              </w:rPr>
              <w:t xml:space="preserve">su </w:t>
            </w:r>
            <w:r w:rsidR="002B763C" w:rsidRPr="00CC262D">
              <w:rPr>
                <w:b/>
                <w:lang w:eastAsia="en-US"/>
              </w:rPr>
              <w:t>Pirkėju</w:t>
            </w:r>
            <w:r w:rsidR="002B763C">
              <w:rPr>
                <w:lang w:eastAsia="en-US"/>
              </w:rPr>
              <w:t xml:space="preserve"> </w:t>
            </w:r>
            <w:r w:rsidR="002B763C" w:rsidRPr="005D7E69">
              <w:rPr>
                <w:lang w:eastAsia="en-US"/>
              </w:rPr>
              <w:t xml:space="preserve">darbinių pavyzdžių bei gaminių siuvimui naudojamo </w:t>
            </w:r>
            <w:r w:rsidR="00B303D9">
              <w:rPr>
                <w:lang w:eastAsia="en-US"/>
              </w:rPr>
              <w:t>a</w:t>
            </w:r>
            <w:r w:rsidR="002B763C" w:rsidRPr="005D7E69">
              <w:rPr>
                <w:lang w:eastAsia="en-US"/>
              </w:rPr>
              <w:t xml:space="preserve">udinio, kuriuo </w:t>
            </w:r>
            <w:r w:rsidR="002B763C">
              <w:rPr>
                <w:b/>
                <w:lang w:eastAsia="en-US"/>
              </w:rPr>
              <w:t>Mokėtojas</w:t>
            </w:r>
            <w:r w:rsidR="002B763C" w:rsidRPr="005D7E69">
              <w:rPr>
                <w:b/>
                <w:lang w:eastAsia="en-US"/>
              </w:rPr>
              <w:t xml:space="preserve"> </w:t>
            </w:r>
            <w:r w:rsidR="002B763C" w:rsidRPr="005D7E69">
              <w:rPr>
                <w:lang w:eastAsia="en-US"/>
              </w:rPr>
              <w:t xml:space="preserve">aprūpina </w:t>
            </w:r>
            <w:r w:rsidR="002B763C" w:rsidRPr="005D7E69">
              <w:rPr>
                <w:b/>
                <w:lang w:eastAsia="en-US"/>
              </w:rPr>
              <w:t>Teikėją</w:t>
            </w:r>
            <w:r w:rsidR="002B763C" w:rsidRPr="005D7E69">
              <w:rPr>
                <w:lang w:eastAsia="en-US"/>
              </w:rPr>
              <w:t>, sunaudojimo normas</w:t>
            </w:r>
            <w:r w:rsidR="002B763C">
              <w:rPr>
                <w:lang w:eastAsia="en-US"/>
              </w:rPr>
              <w:t>;</w:t>
            </w:r>
          </w:p>
          <w:p w:rsidR="00E51252" w:rsidRPr="006A5B92" w:rsidRDefault="002B763C" w:rsidP="00E51252">
            <w:pPr>
              <w:autoSpaceDE w:val="0"/>
              <w:autoSpaceDN w:val="0"/>
              <w:adjustRightInd w:val="0"/>
              <w:jc w:val="both"/>
              <w:rPr>
                <w:rFonts w:eastAsia="Calibri"/>
              </w:rPr>
            </w:pPr>
            <w:r>
              <w:rPr>
                <w:rFonts w:eastAsia="Calibri"/>
              </w:rPr>
              <w:t xml:space="preserve">3.2.2. </w:t>
            </w:r>
            <w:r w:rsidR="00E51252" w:rsidRPr="006A5B92">
              <w:rPr>
                <w:rFonts w:eastAsia="Calibri"/>
              </w:rPr>
              <w:t xml:space="preserve">suderinti </w:t>
            </w:r>
            <w:r w:rsidR="00E51252">
              <w:rPr>
                <w:rFonts w:eastAsia="Calibri"/>
              </w:rPr>
              <w:t xml:space="preserve">ir </w:t>
            </w:r>
            <w:r w:rsidR="00E51252">
              <w:rPr>
                <w:lang w:eastAsia="en-US"/>
              </w:rPr>
              <w:t xml:space="preserve">pateikti </w:t>
            </w:r>
            <w:r w:rsidR="00E51252" w:rsidRPr="005D7E69">
              <w:rPr>
                <w:b/>
                <w:lang w:eastAsia="en-US"/>
              </w:rPr>
              <w:t>Pirkėju</w:t>
            </w:r>
            <w:r w:rsidR="00E51252">
              <w:rPr>
                <w:b/>
                <w:lang w:eastAsia="en-US"/>
              </w:rPr>
              <w:t>i</w:t>
            </w:r>
            <w:r w:rsidR="00E51252" w:rsidRPr="005D7E69">
              <w:rPr>
                <w:lang w:eastAsia="en-US"/>
              </w:rPr>
              <w:t xml:space="preserve"> </w:t>
            </w:r>
            <w:r w:rsidR="00E51252">
              <w:rPr>
                <w:lang w:eastAsia="en-US"/>
              </w:rPr>
              <w:t xml:space="preserve">pasiūtus </w:t>
            </w:r>
            <w:r w:rsidR="00E51252" w:rsidRPr="005D7E69">
              <w:rPr>
                <w:lang w:eastAsia="en-US"/>
              </w:rPr>
              <w:t>gaminių</w:t>
            </w:r>
            <w:r w:rsidR="00E51252" w:rsidRPr="005D7E69">
              <w:rPr>
                <w:i/>
              </w:rPr>
              <w:t xml:space="preserve"> </w:t>
            </w:r>
            <w:r w:rsidR="00E51252" w:rsidRPr="005D7E69">
              <w:rPr>
                <w:lang w:eastAsia="en-US"/>
              </w:rPr>
              <w:t xml:space="preserve">darbinius pavyzdžius </w:t>
            </w:r>
            <w:r w:rsidR="00E51252" w:rsidRPr="001C3B69">
              <w:rPr>
                <w:lang w:eastAsia="en-US"/>
              </w:rPr>
              <w:t xml:space="preserve">(2 egz., vienas - </w:t>
            </w:r>
            <w:r w:rsidR="00E51252" w:rsidRPr="001C3B69">
              <w:rPr>
                <w:b/>
                <w:lang w:eastAsia="en-US"/>
              </w:rPr>
              <w:t>Pirkėjui</w:t>
            </w:r>
            <w:r w:rsidR="00E51252" w:rsidRPr="001C3B69">
              <w:rPr>
                <w:lang w:eastAsia="en-US"/>
              </w:rPr>
              <w:t xml:space="preserve">, antras – </w:t>
            </w:r>
            <w:r w:rsidR="00E51252" w:rsidRPr="001C3B69">
              <w:rPr>
                <w:b/>
                <w:lang w:eastAsia="en-US"/>
              </w:rPr>
              <w:t>Teikėjui</w:t>
            </w:r>
            <w:r w:rsidR="00E51252" w:rsidRPr="001C3B69">
              <w:rPr>
                <w:lang w:eastAsia="en-US"/>
              </w:rPr>
              <w:t>),</w:t>
            </w:r>
            <w:r w:rsidR="00E51252">
              <w:rPr>
                <w:lang w:eastAsia="en-US"/>
              </w:rPr>
              <w:t xml:space="preserve"> </w:t>
            </w:r>
            <w:r w:rsidR="00E51252" w:rsidRPr="005D7E69">
              <w:rPr>
                <w:lang w:eastAsia="en-US"/>
              </w:rPr>
              <w:t xml:space="preserve">kurie atitiktų Sutarties </w:t>
            </w:r>
            <w:r w:rsidR="00E51252">
              <w:rPr>
                <w:lang w:eastAsia="en-US"/>
              </w:rPr>
              <w:t>1</w:t>
            </w:r>
            <w:r w:rsidR="00E51252" w:rsidRPr="005D7E69">
              <w:rPr>
                <w:lang w:eastAsia="en-US"/>
              </w:rPr>
              <w:t xml:space="preserve"> priede nustatytus reikalavimus</w:t>
            </w:r>
            <w:r w:rsidR="00E51252">
              <w:rPr>
                <w:lang w:eastAsia="en-US"/>
              </w:rPr>
              <w:t>;</w:t>
            </w:r>
          </w:p>
          <w:p w:rsidR="00E51252" w:rsidRDefault="00E51252" w:rsidP="00E51252">
            <w:pPr>
              <w:autoSpaceDE w:val="0"/>
              <w:autoSpaceDN w:val="0"/>
              <w:adjustRightInd w:val="0"/>
              <w:jc w:val="both"/>
              <w:rPr>
                <w:rFonts w:eastAsia="Calibri"/>
              </w:rPr>
            </w:pPr>
            <w:r>
              <w:rPr>
                <w:rFonts w:eastAsia="Calibri"/>
              </w:rPr>
              <w:t>3.2</w:t>
            </w:r>
            <w:r w:rsidRPr="006A5B92">
              <w:rPr>
                <w:rFonts w:eastAsia="Calibri"/>
              </w:rPr>
              <w:t>.</w:t>
            </w:r>
            <w:r w:rsidR="002B763C">
              <w:rPr>
                <w:rFonts w:eastAsia="Calibri"/>
              </w:rPr>
              <w:t>3</w:t>
            </w:r>
            <w:r>
              <w:rPr>
                <w:rFonts w:eastAsia="Calibri"/>
              </w:rPr>
              <w:t>.</w:t>
            </w:r>
            <w:r w:rsidRPr="006A5B92">
              <w:rPr>
                <w:rFonts w:eastAsia="Calibri"/>
              </w:rPr>
              <w:t xml:space="preserve"> </w:t>
            </w:r>
            <w:r w:rsidRPr="006E1523">
              <w:rPr>
                <w:rFonts w:eastAsia="Calibri"/>
              </w:rPr>
              <w:t xml:space="preserve">pateikti ir suderinti su </w:t>
            </w:r>
            <w:r w:rsidRPr="006E1523">
              <w:rPr>
                <w:rFonts w:eastAsia="Calibri"/>
                <w:b/>
              </w:rPr>
              <w:t>Pirkėju</w:t>
            </w:r>
            <w:r w:rsidRPr="006E1523">
              <w:rPr>
                <w:rFonts w:eastAsia="Calibri"/>
              </w:rPr>
              <w:t xml:space="preserve"> gaminių naudojimo (priežiūros) instrukciją;</w:t>
            </w:r>
          </w:p>
          <w:p w:rsidR="007159B8" w:rsidRDefault="00D22158" w:rsidP="00DA49CB">
            <w:pPr>
              <w:jc w:val="both"/>
            </w:pPr>
            <w:r>
              <w:t xml:space="preserve">3.3. </w:t>
            </w:r>
            <w:r w:rsidRPr="00EC55D2">
              <w:rPr>
                <w:b/>
              </w:rPr>
              <w:t>Teikėjas</w:t>
            </w:r>
            <w:r>
              <w:t xml:space="preserve"> įsipareigoja </w:t>
            </w:r>
            <w:r w:rsidR="000F2C35">
              <w:rPr>
                <w:rFonts w:eastAsia="Calibri"/>
              </w:rPr>
              <w:t>g</w:t>
            </w:r>
            <w:r w:rsidR="002B763C">
              <w:rPr>
                <w:rFonts w:eastAsia="Calibri"/>
              </w:rPr>
              <w:t>aminių</w:t>
            </w:r>
            <w:r w:rsidR="002B763C" w:rsidRPr="006A5B92">
              <w:rPr>
                <w:rFonts w:eastAsia="Calibri"/>
              </w:rPr>
              <w:t xml:space="preserve"> siuvimą pradėti tik suderinus darbinius pavyzdžius</w:t>
            </w:r>
            <w:r>
              <w:rPr>
                <w:rFonts w:eastAsia="Calibri"/>
              </w:rPr>
              <w:t xml:space="preserve">, </w:t>
            </w:r>
            <w:r w:rsidR="000F2C35">
              <w:rPr>
                <w:rFonts w:eastAsia="Calibri"/>
                <w:szCs w:val="22"/>
                <w:lang w:eastAsia="en-US"/>
              </w:rPr>
              <w:t>d</w:t>
            </w:r>
            <w:r w:rsidR="005169F0" w:rsidRPr="007604C1">
              <w:rPr>
                <w:rFonts w:eastAsia="Calibri"/>
                <w:szCs w:val="22"/>
                <w:lang w:eastAsia="en-US"/>
              </w:rPr>
              <w:t xml:space="preserve">arbinį </w:t>
            </w:r>
            <w:r w:rsidR="005169F0">
              <w:rPr>
                <w:rFonts w:eastAsia="Calibri"/>
                <w:szCs w:val="22"/>
                <w:lang w:eastAsia="en-US"/>
              </w:rPr>
              <w:t>pavyzdį</w:t>
            </w:r>
            <w:r w:rsidR="005169F0" w:rsidRPr="007604C1">
              <w:rPr>
                <w:rFonts w:eastAsia="Calibri"/>
                <w:szCs w:val="22"/>
                <w:lang w:eastAsia="en-US"/>
              </w:rPr>
              <w:t xml:space="preserve"> saugoti visą </w:t>
            </w:r>
            <w:r w:rsidR="005169F0">
              <w:rPr>
                <w:rFonts w:eastAsia="Calibri"/>
                <w:szCs w:val="22"/>
                <w:lang w:eastAsia="en-US"/>
              </w:rPr>
              <w:t>S</w:t>
            </w:r>
            <w:r w:rsidR="005169F0" w:rsidRPr="007604C1">
              <w:rPr>
                <w:rFonts w:eastAsia="Calibri"/>
                <w:szCs w:val="22"/>
                <w:lang w:eastAsia="en-US"/>
              </w:rPr>
              <w:t xml:space="preserve">utarties galiojimo laikotarpį ir pristatyti jį </w:t>
            </w:r>
            <w:r w:rsidR="000F2C35">
              <w:rPr>
                <w:rFonts w:eastAsia="Calibri"/>
                <w:b/>
                <w:szCs w:val="22"/>
                <w:lang w:eastAsia="en-US"/>
              </w:rPr>
              <w:t>Mokėtojui</w:t>
            </w:r>
            <w:r w:rsidR="005169F0" w:rsidRPr="007604C1">
              <w:rPr>
                <w:rFonts w:eastAsia="Calibri"/>
                <w:szCs w:val="22"/>
                <w:lang w:eastAsia="en-US"/>
              </w:rPr>
              <w:t xml:space="preserve"> įvykdžius paskutinį užsakymą su paskutine gaminių siunta.</w:t>
            </w:r>
            <w:r w:rsidR="001A4BD0" w:rsidRPr="007604C1">
              <w:rPr>
                <w:rFonts w:eastAsia="Calibri"/>
                <w:b/>
                <w:szCs w:val="22"/>
                <w:lang w:eastAsia="en-US"/>
              </w:rPr>
              <w:t xml:space="preserve"> Teikėjas</w:t>
            </w:r>
            <w:r w:rsidR="001A4BD0" w:rsidRPr="007604C1">
              <w:rPr>
                <w:rFonts w:eastAsia="Calibri"/>
                <w:szCs w:val="22"/>
                <w:lang w:eastAsia="en-US"/>
              </w:rPr>
              <w:t xml:space="preserve"> atsako už </w:t>
            </w:r>
            <w:r w:rsidR="00636B30">
              <w:rPr>
                <w:rFonts w:eastAsia="Calibri"/>
                <w:b/>
                <w:szCs w:val="22"/>
                <w:lang w:eastAsia="en-US"/>
              </w:rPr>
              <w:t>Mokėtojo</w:t>
            </w:r>
            <w:r w:rsidR="00636B30">
              <w:rPr>
                <w:rFonts w:eastAsia="Calibri"/>
                <w:szCs w:val="22"/>
                <w:lang w:eastAsia="en-US"/>
              </w:rPr>
              <w:t xml:space="preserve"> pateikto</w:t>
            </w:r>
            <w:r w:rsidR="001A4BD0" w:rsidRPr="007604C1">
              <w:rPr>
                <w:rFonts w:eastAsia="Calibri"/>
                <w:szCs w:val="22"/>
                <w:lang w:eastAsia="en-US"/>
              </w:rPr>
              <w:t xml:space="preserve"> </w:t>
            </w:r>
            <w:r w:rsidR="001A4BD0">
              <w:rPr>
                <w:rFonts w:eastAsia="Calibri"/>
                <w:szCs w:val="22"/>
                <w:lang w:eastAsia="en-US"/>
              </w:rPr>
              <w:t>a</w:t>
            </w:r>
            <w:r w:rsidR="001A4BD0" w:rsidRPr="007604C1">
              <w:rPr>
                <w:rFonts w:eastAsia="Calibri"/>
                <w:szCs w:val="22"/>
                <w:lang w:eastAsia="en-US"/>
              </w:rPr>
              <w:t xml:space="preserve">udinio ir darbinio </w:t>
            </w:r>
            <w:r w:rsidR="001A4BD0">
              <w:rPr>
                <w:rFonts w:eastAsia="Calibri"/>
                <w:szCs w:val="22"/>
                <w:lang w:eastAsia="en-US"/>
              </w:rPr>
              <w:t>pavyzdžio</w:t>
            </w:r>
            <w:r w:rsidR="001A4BD0" w:rsidRPr="007604C1">
              <w:rPr>
                <w:rFonts w:eastAsia="Calibri"/>
                <w:szCs w:val="22"/>
                <w:lang w:eastAsia="en-US"/>
              </w:rPr>
              <w:t xml:space="preserve"> sugadinimą </w:t>
            </w:r>
            <w:r w:rsidR="001A4BD0">
              <w:rPr>
                <w:rFonts w:eastAsia="Calibri"/>
                <w:szCs w:val="22"/>
                <w:lang w:eastAsia="en-US"/>
              </w:rPr>
              <w:t>ar praradimą jų įsigijimo verte.</w:t>
            </w:r>
            <w:r w:rsidR="001A4BD0" w:rsidDel="00E51252">
              <w:t xml:space="preserve"> </w:t>
            </w:r>
          </w:p>
          <w:p w:rsidR="00F43EB5" w:rsidRPr="008273C2" w:rsidRDefault="00F43EB5" w:rsidP="00DA49CB">
            <w:pPr>
              <w:jc w:val="both"/>
            </w:pPr>
            <w:r>
              <w:t>3.</w:t>
            </w:r>
            <w:r w:rsidR="00D22158">
              <w:t>4</w:t>
            </w:r>
            <w:r>
              <w:t xml:space="preserve">. </w:t>
            </w:r>
            <w:r w:rsidR="00EC7A75">
              <w:t>Gaminiai</w:t>
            </w:r>
            <w:r w:rsidR="00EC7A75" w:rsidRPr="00587077">
              <w:t xml:space="preserve"> pristatom</w:t>
            </w:r>
            <w:r w:rsidR="00EC7A75">
              <w:t>i</w:t>
            </w:r>
            <w:r w:rsidR="00EC7A75" w:rsidRPr="00587077">
              <w:t xml:space="preserve"> </w:t>
            </w:r>
            <w:r w:rsidR="00EC7A75" w:rsidRPr="00EC7A75">
              <w:t xml:space="preserve">Lietuvos kariuomenės Divizijos generolo Jono Sutkaus depų tarnybai </w:t>
            </w:r>
            <w:r w:rsidR="00EC7A75" w:rsidRPr="00587077">
              <w:t xml:space="preserve">adresu </w:t>
            </w:r>
            <w:r w:rsidR="00EC7A75">
              <w:t>Gamybos g. 14</w:t>
            </w:r>
            <w:r w:rsidR="00EC7A75" w:rsidRPr="00587077">
              <w:t xml:space="preserve">, </w:t>
            </w:r>
            <w:r w:rsidR="00EC7A75">
              <w:t>Šiauliai, LT-76128</w:t>
            </w:r>
            <w:r w:rsidR="00EC7A75" w:rsidRPr="00587077">
              <w:t xml:space="preserve"> Lietuva. </w:t>
            </w:r>
            <w:r w:rsidR="0097295B" w:rsidRPr="005824CD">
              <w:rPr>
                <w:lang w:eastAsia="en-US"/>
              </w:rPr>
              <w:t>Gaminių pristatymo sąlygos – DDP INCOTERMS 2020.</w:t>
            </w:r>
          </w:p>
          <w:p w:rsidR="00DA49CB" w:rsidRPr="009A04DA" w:rsidRDefault="00F43EB5" w:rsidP="00DA49CB">
            <w:pPr>
              <w:jc w:val="both"/>
            </w:pPr>
            <w:r>
              <w:t>3.</w:t>
            </w:r>
            <w:r w:rsidR="00D22158">
              <w:t>5</w:t>
            </w:r>
            <w:r w:rsidR="00DA49CB" w:rsidRPr="008273C2">
              <w:t xml:space="preserve">.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 xml:space="preserve">gaminių </w:t>
            </w:r>
            <w:r w:rsidR="001A4BD0">
              <w:rPr>
                <w:rFonts w:eastAsia="Calibri"/>
                <w:lang w:eastAsia="en-US"/>
              </w:rPr>
              <w:t xml:space="preserve">ir darbinių pavyzdžių </w:t>
            </w:r>
            <w:r w:rsidR="00787D27">
              <w:rPr>
                <w:rFonts w:eastAsia="Calibri"/>
                <w:lang w:eastAsia="en-US"/>
              </w:rPr>
              <w:t>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w:t>
            </w:r>
            <w:r w:rsidR="007E0B1F">
              <w:t xml:space="preserve">savo lėšomis </w:t>
            </w:r>
            <w:r w:rsidR="007930FE" w:rsidRPr="008273C2">
              <w:t xml:space="preserve">pasiima iš </w:t>
            </w:r>
            <w:r w:rsidR="00787D27" w:rsidRPr="00F50391">
              <w:rPr>
                <w:b/>
              </w:rPr>
              <w:t xml:space="preserve">Mokėtojo </w:t>
            </w:r>
            <w:r w:rsidR="007930FE" w:rsidRPr="008273C2">
              <w:t xml:space="preserve">sandėlio Lietuvoje iš anksto su </w:t>
            </w:r>
            <w:r w:rsidR="007930FE" w:rsidRPr="008273C2">
              <w:rPr>
                <w:b/>
              </w:rPr>
              <w:t>Mokėtoju</w:t>
            </w:r>
            <w:r w:rsidR="007930FE" w:rsidRPr="008273C2">
              <w:t xml:space="preserve"> sutartu laiku. Visos kitos gaminių siuvimui naudojamos medžiagos – </w:t>
            </w:r>
            <w:r w:rsidR="007930FE" w:rsidRPr="008273C2">
              <w:rPr>
                <w:b/>
              </w:rPr>
              <w:t>Teikėjo</w:t>
            </w:r>
            <w:r w:rsidR="007930FE" w:rsidRPr="008273C2">
              <w:t>.</w:t>
            </w:r>
          </w:p>
          <w:p w:rsidR="00DA49CB" w:rsidRPr="008273C2" w:rsidRDefault="00F43EB5" w:rsidP="00A87B92">
            <w:pPr>
              <w:jc w:val="both"/>
            </w:pPr>
            <w:r>
              <w:t>3.</w:t>
            </w:r>
            <w:r w:rsidR="00D22158">
              <w:t>6</w:t>
            </w:r>
            <w:r w:rsidR="00DA49CB" w:rsidRPr="008273C2">
              <w:t xml:space="preserve">. </w:t>
            </w:r>
            <w:r w:rsidR="004160E4" w:rsidRPr="008C660B">
              <w:rPr>
                <w:b/>
              </w:rPr>
              <w:t>Teikėjas</w:t>
            </w:r>
            <w:r w:rsidR="00C3358D" w:rsidRPr="00587077">
              <w:t xml:space="preserve">, ne vėliau nei prieš 3 (tris) darbo dienas iki numatyto </w:t>
            </w:r>
            <w:r w:rsidR="00B303D9">
              <w:t>gaminių</w:t>
            </w:r>
            <w:r w:rsidR="00B303D9" w:rsidRPr="00587077">
              <w:t xml:space="preserve"> </w:t>
            </w:r>
            <w:r w:rsidR="00C3358D" w:rsidRPr="00587077">
              <w:t xml:space="preserve">pristatymo privalo iš anksto raštu </w:t>
            </w:r>
            <w:r w:rsidR="00DD07D3">
              <w:t xml:space="preserve">(el. paštu) </w:t>
            </w:r>
            <w:r w:rsidR="00C3358D" w:rsidRPr="00587077">
              <w:t xml:space="preserve">informuoti </w:t>
            </w:r>
            <w:r w:rsidR="00C3358D" w:rsidRPr="00587077">
              <w:rPr>
                <w:b/>
              </w:rPr>
              <w:t>Pirkėją</w:t>
            </w:r>
            <w:r w:rsidR="002B763C">
              <w:t xml:space="preserve"> </w:t>
            </w:r>
            <w:r w:rsidR="00C3358D" w:rsidRPr="00587077">
              <w:t>apie tikslią Prekių pristatymo datą</w:t>
            </w:r>
            <w:r w:rsidR="00A87B92" w:rsidRPr="008273C2">
              <w:t xml:space="preserve">. </w:t>
            </w:r>
            <w:r w:rsidR="00C3358D">
              <w:t>Gaminiai pristatomi sudėti ant padėklų Sutarties 1 priede nurodytomis sąlygomis.</w:t>
            </w:r>
          </w:p>
          <w:p w:rsidR="002D0DA2" w:rsidRPr="008273C2" w:rsidRDefault="00F43EB5" w:rsidP="00DA49CB">
            <w:pPr>
              <w:jc w:val="both"/>
              <w:rPr>
                <w:lang w:eastAsia="en-US"/>
              </w:rPr>
            </w:pPr>
            <w:r>
              <w:rPr>
                <w:lang w:eastAsia="en-US"/>
              </w:rPr>
              <w:t>3.</w:t>
            </w:r>
            <w:r w:rsidR="00D22158">
              <w:rPr>
                <w:lang w:eastAsia="en-US"/>
              </w:rPr>
              <w:t>7</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w:t>
            </w:r>
            <w:r w:rsidR="007E0B1F">
              <w:rPr>
                <w:lang w:eastAsia="en-US"/>
              </w:rPr>
              <w:t>Sutarties specialiosios dalies 3.</w:t>
            </w:r>
            <w:r w:rsidR="00D22158">
              <w:rPr>
                <w:lang w:eastAsia="en-US"/>
              </w:rPr>
              <w:t>5.</w:t>
            </w:r>
            <w:r w:rsidR="007E0B1F">
              <w:rPr>
                <w:lang w:eastAsia="en-US"/>
              </w:rPr>
              <w:t xml:space="preserve"> punkte nurodytas </w:t>
            </w:r>
            <w:r w:rsidR="002D0DA2" w:rsidRPr="008273C2">
              <w:rPr>
                <w:lang w:eastAsia="en-US"/>
              </w:rPr>
              <w:t xml:space="preserve">medžiagas privalo įsitikinti </w:t>
            </w:r>
            <w:r w:rsidR="00F51388">
              <w:rPr>
                <w:b/>
                <w:lang w:eastAsia="en-US"/>
              </w:rPr>
              <w:t>Mokėtojo</w:t>
            </w:r>
            <w:r w:rsidR="00F51388" w:rsidRPr="008273C2">
              <w:rPr>
                <w:lang w:eastAsia="en-US"/>
              </w:rPr>
              <w:t xml:space="preserve"> </w:t>
            </w:r>
            <w:r w:rsidR="002D0DA2" w:rsidRPr="008273C2">
              <w:rPr>
                <w:lang w:eastAsia="en-US"/>
              </w:rPr>
              <w:t xml:space="preserve">suteikiamų medžiagų tinkamumu siekiant suteikti Sutartyje nustatytas paslaugas. Jei </w:t>
            </w:r>
            <w:r w:rsidR="00F51388">
              <w:rPr>
                <w:b/>
                <w:lang w:eastAsia="en-US"/>
              </w:rPr>
              <w:t>Mokėtojo</w:t>
            </w:r>
            <w:r w:rsidR="00F51388" w:rsidRPr="008273C2">
              <w:rPr>
                <w:lang w:eastAsia="en-US"/>
              </w:rPr>
              <w:t xml:space="preserve"> </w:t>
            </w:r>
            <w:r w:rsidR="002D0DA2" w:rsidRPr="008273C2">
              <w:rPr>
                <w:lang w:eastAsia="en-US"/>
              </w:rPr>
              <w:t xml:space="preserve">pateiktos medžiagos turi trūkumų, </w:t>
            </w:r>
            <w:r w:rsidR="002D0DA2" w:rsidRPr="008273C2">
              <w:rPr>
                <w:b/>
                <w:lang w:eastAsia="en-US"/>
              </w:rPr>
              <w:t>Teikėjas</w:t>
            </w:r>
            <w:r w:rsidR="002D0DA2" w:rsidRPr="008273C2">
              <w:rPr>
                <w:lang w:eastAsia="en-US"/>
              </w:rPr>
              <w:t xml:space="preserve"> apie tai nedelsdamas privalo </w:t>
            </w:r>
            <w:r w:rsidR="007E0B1F">
              <w:rPr>
                <w:lang w:eastAsia="en-US"/>
              </w:rPr>
              <w:t xml:space="preserve">raštu </w:t>
            </w:r>
            <w:r w:rsidR="002D0DA2" w:rsidRPr="008273C2">
              <w:rPr>
                <w:lang w:eastAsia="en-US"/>
              </w:rPr>
              <w:t xml:space="preserve">informuoti </w:t>
            </w:r>
            <w:r w:rsidR="002D0DA2" w:rsidRPr="008273C2">
              <w:rPr>
                <w:b/>
                <w:lang w:eastAsia="en-US"/>
              </w:rPr>
              <w:t>Pirkėją</w:t>
            </w:r>
            <w:r w:rsidR="00744868">
              <w:rPr>
                <w:b/>
                <w:lang w:eastAsia="en-US"/>
              </w:rPr>
              <w:t xml:space="preserve"> </w:t>
            </w:r>
            <w:r w:rsidR="00744868" w:rsidRPr="0097295B">
              <w:rPr>
                <w:lang w:eastAsia="en-US"/>
              </w:rPr>
              <w:t>ir</w:t>
            </w:r>
            <w:r w:rsidR="00744868">
              <w:rPr>
                <w:b/>
                <w:lang w:eastAsia="en-US"/>
              </w:rPr>
              <w:t xml:space="preserve"> </w:t>
            </w:r>
            <w:r w:rsidR="00F51388">
              <w:rPr>
                <w:b/>
                <w:lang w:eastAsia="en-US"/>
              </w:rPr>
              <w:t>Mokėtoją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F51388">
              <w:rPr>
                <w:b/>
              </w:rPr>
              <w:t>Mokėtojo</w:t>
            </w:r>
            <w:r w:rsidR="00F51388" w:rsidRPr="008273C2">
              <w:rPr>
                <w:b/>
              </w:rPr>
              <w:t xml:space="preserve"> </w:t>
            </w:r>
            <w:r w:rsidR="002D0DA2" w:rsidRPr="008273C2">
              <w:t>pateiktų medžiagų netinkamą sunaudojimą, sugadinimą a</w:t>
            </w:r>
            <w:r w:rsidR="00C3358D">
              <w:t xml:space="preserve">r praradimą jų įsigijimo verte. </w:t>
            </w:r>
            <w:r w:rsidR="002D0DA2" w:rsidRPr="008273C2">
              <w:rPr>
                <w:b/>
                <w:lang w:eastAsia="en-US"/>
              </w:rPr>
              <w:t>Teikėjas</w:t>
            </w:r>
            <w:r w:rsidR="007E0B1F">
              <w:rPr>
                <w:b/>
                <w:lang w:eastAsia="en-US"/>
              </w:rPr>
              <w:t>,</w:t>
            </w:r>
            <w:r w:rsidR="002D0DA2" w:rsidRPr="008273C2">
              <w:rPr>
                <w:lang w:eastAsia="en-US"/>
              </w:rPr>
              <w:t xml:space="preserve"> </w:t>
            </w:r>
            <w:r w:rsidR="007E0B1F" w:rsidRPr="007E0B1F">
              <w:rPr>
                <w:lang w:eastAsia="en-US"/>
              </w:rPr>
              <w:t>pristatęs gaminius Sutarties specialiosios dalies 3.1</w:t>
            </w:r>
            <w:r w:rsidR="000F2C35">
              <w:rPr>
                <w:lang w:eastAsia="en-US"/>
              </w:rPr>
              <w:t>.</w:t>
            </w:r>
            <w:r w:rsidR="007E0B1F" w:rsidRPr="007E0B1F">
              <w:rPr>
                <w:lang w:eastAsia="en-US"/>
              </w:rPr>
              <w:t>, 3.</w:t>
            </w:r>
            <w:r w:rsidR="00D22158">
              <w:rPr>
                <w:lang w:eastAsia="en-US"/>
              </w:rPr>
              <w:t>4</w:t>
            </w:r>
            <w:r w:rsidR="000F2C35">
              <w:rPr>
                <w:lang w:eastAsia="en-US"/>
              </w:rPr>
              <w:t>.</w:t>
            </w:r>
            <w:r w:rsidR="007E0B1F" w:rsidRPr="007E0B1F">
              <w:rPr>
                <w:lang w:eastAsia="en-US"/>
              </w:rPr>
              <w:t xml:space="preserve"> punktuose nustatyta tvarka</w:t>
            </w:r>
            <w:r w:rsidR="007E0B1F">
              <w:rPr>
                <w:lang w:eastAsia="en-US"/>
              </w:rPr>
              <w:t>,</w:t>
            </w:r>
            <w:r w:rsidR="007E0B1F" w:rsidRPr="007E0B1F">
              <w:rPr>
                <w:lang w:eastAsia="en-US"/>
              </w:rPr>
              <w:t xml:space="preserve"> </w:t>
            </w:r>
            <w:r w:rsidR="002D0DA2" w:rsidRPr="008273C2">
              <w:rPr>
                <w:lang w:eastAsia="en-US"/>
              </w:rPr>
              <w:t xml:space="preserve">privalo pateikti </w:t>
            </w:r>
            <w:r w:rsidR="00F51388">
              <w:rPr>
                <w:b/>
                <w:lang w:eastAsia="en-US"/>
              </w:rPr>
              <w:t>Mokėtoju</w:t>
            </w:r>
            <w:r w:rsidR="00F51388" w:rsidRPr="008273C2">
              <w:rPr>
                <w:b/>
                <w:lang w:eastAsia="en-US"/>
              </w:rPr>
              <w:t>i</w:t>
            </w:r>
            <w:r w:rsidR="00F51388" w:rsidRPr="008273C2">
              <w:rPr>
                <w:lang w:eastAsia="en-US"/>
              </w:rPr>
              <w:t xml:space="preserve"> </w:t>
            </w:r>
            <w:r w:rsidR="002D0DA2" w:rsidRPr="008273C2">
              <w:rPr>
                <w:lang w:eastAsia="en-US"/>
              </w:rPr>
              <w:t>medžiagų sunaudojimo ataskaitą ir jų likutį grąžinti</w:t>
            </w:r>
            <w:r w:rsidR="007E0B1F">
              <w:rPr>
                <w:lang w:eastAsia="en-US"/>
              </w:rPr>
              <w:t xml:space="preserve"> </w:t>
            </w:r>
            <w:r w:rsidR="007E0B1F" w:rsidRPr="00EC55D2">
              <w:rPr>
                <w:b/>
                <w:lang w:eastAsia="en-US"/>
              </w:rPr>
              <w:t>Mokėtojui</w:t>
            </w:r>
            <w:r w:rsidR="002D0DA2" w:rsidRPr="008273C2">
              <w:rPr>
                <w:lang w:eastAsia="en-US"/>
              </w:rPr>
              <w:t>.</w:t>
            </w:r>
          </w:p>
          <w:p w:rsidR="0004552E" w:rsidRPr="008273C2" w:rsidRDefault="00F43EB5" w:rsidP="00DA49CB">
            <w:pPr>
              <w:jc w:val="both"/>
            </w:pPr>
            <w:r>
              <w:rPr>
                <w:lang w:eastAsia="en-US"/>
              </w:rPr>
              <w:t>3.</w:t>
            </w:r>
            <w:r w:rsidR="00D22158">
              <w:rPr>
                <w:lang w:eastAsia="en-US"/>
              </w:rPr>
              <w:t>8</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840604">
              <w:rPr>
                <w:rFonts w:eastAsia="Calibri"/>
              </w:rPr>
              <w:t>specialiosios dalies 3.</w:t>
            </w:r>
            <w:r w:rsidR="00D22158">
              <w:rPr>
                <w:rFonts w:eastAsia="Calibri"/>
              </w:rPr>
              <w:t>9</w:t>
            </w:r>
            <w:r w:rsidR="000F2C35">
              <w:rPr>
                <w:rFonts w:eastAsia="Calibri"/>
              </w:rPr>
              <w:t>.</w:t>
            </w:r>
            <w:r w:rsidR="00840604">
              <w:rPr>
                <w:rFonts w:eastAsia="Calibri"/>
              </w:rPr>
              <w:t xml:space="preserve"> punkte</w:t>
            </w:r>
            <w:r w:rsidR="00236771" w:rsidRPr="008273C2">
              <w:rPr>
                <w:rFonts w:eastAsia="Calibri"/>
              </w:rPr>
              <w:t xml:space="preserve"> </w:t>
            </w:r>
            <w:r w:rsidR="0004552E" w:rsidRPr="008273C2">
              <w:rPr>
                <w:rFonts w:eastAsia="Calibri"/>
              </w:rPr>
              <w:t>nurodyt</w:t>
            </w:r>
            <w:r w:rsidR="00840604">
              <w:rPr>
                <w:rFonts w:eastAsia="Calibri"/>
              </w:rPr>
              <w:t>o</w:t>
            </w:r>
            <w:r w:rsidR="0004552E" w:rsidRPr="008273C2">
              <w:rPr>
                <w:rFonts w:eastAsia="Calibri"/>
              </w:rPr>
              <w:t xml:space="preserve"> adres</w:t>
            </w:r>
            <w:r w:rsidR="00840604">
              <w:rPr>
                <w:rFonts w:eastAsia="Calibri"/>
              </w:rPr>
              <w:t>o</w:t>
            </w:r>
            <w:r w:rsidR="002077B6">
              <w:rPr>
                <w:rFonts w:eastAsia="Calibri"/>
              </w:rPr>
              <w:t xml:space="preserve"> teritorij</w:t>
            </w:r>
            <w:r w:rsidR="00840604">
              <w:rPr>
                <w:rFonts w:eastAsia="Calibri"/>
              </w:rPr>
              <w:t>ą</w:t>
            </w:r>
            <w:r w:rsidR="0004552E" w:rsidRPr="008273C2">
              <w:rPr>
                <w:rFonts w:eastAsia="Calibri"/>
              </w:rPr>
              <w:t>, prie kurių yra pridėti elektronikos prietaisai, skirti lokacijos fiksavimui ir duomenų perdavimui.</w:t>
            </w:r>
          </w:p>
          <w:p w:rsidR="00102411" w:rsidRPr="008273C2" w:rsidRDefault="00F43EB5" w:rsidP="007E0B1F">
            <w:pPr>
              <w:jc w:val="both"/>
            </w:pPr>
            <w:r>
              <w:t>3.</w:t>
            </w:r>
            <w:r w:rsidR="00D22158">
              <w:t>10</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w:t>
            </w:r>
            <w:r w:rsidR="007E0B1F">
              <w:t>pateikimo</w:t>
            </w:r>
            <w:r w:rsidR="007E0B1F" w:rsidRPr="008273C2">
              <w:t xml:space="preserve"> </w:t>
            </w:r>
            <w:r w:rsidR="007E0B1F">
              <w:t xml:space="preserve">Sutarties specialiosios dalies 9.10 punkte nurodytu elektroninio pašto adresu </w:t>
            </w:r>
            <w:r w:rsidR="00DA49CB" w:rsidRPr="008273C2">
              <w:t>dienos.</w:t>
            </w:r>
            <w:r w:rsidR="007E0B1F">
              <w:t xml:space="preserve"> </w:t>
            </w:r>
            <w:r w:rsidR="007E0B1F" w:rsidRPr="00EC55D2">
              <w:rPr>
                <w:b/>
              </w:rPr>
              <w:t>Teikėjas</w:t>
            </w:r>
            <w:r w:rsidR="007E0B1F" w:rsidRPr="007E0B1F">
              <w:t xml:space="preserve"> taip pat privalo užtikrinti, kad </w:t>
            </w:r>
            <w:r w:rsidR="007E0B1F" w:rsidRPr="00EC55D2">
              <w:rPr>
                <w:b/>
              </w:rPr>
              <w:t>Teikėjas</w:t>
            </w:r>
            <w:r w:rsidR="007E0B1F" w:rsidRPr="007E0B1F">
              <w:t>, jo subtiekėjai, kiti ūkio subjektai, kurių pajėgumais yra remiamasi, gamintojai ar juos kontroliuojantys asmenys viso Sutarties vykdymo metu neatitinka Viešųjų pirkimų įstatymo 37 straipsnio 8 dalyje ir (ar) 47 straipsnio 8 dalyje išvardintų sąlygų</w:t>
            </w:r>
            <w:r w:rsidR="007E0B1F">
              <w:t>.</w:t>
            </w:r>
          </w:p>
        </w:tc>
      </w:tr>
      <w:tr w:rsidR="006326B0" w:rsidRPr="008273C2" w:rsidTr="00001BEA">
        <w:tc>
          <w:tcPr>
            <w:tcW w:w="10065" w:type="dxa"/>
          </w:tcPr>
          <w:p w:rsidR="006326B0" w:rsidRPr="008273C2" w:rsidRDefault="006326B0">
            <w:pPr>
              <w:rPr>
                <w:b/>
              </w:rPr>
            </w:pPr>
            <w:r w:rsidRPr="008273C2">
              <w:rPr>
                <w:b/>
              </w:rPr>
              <w:lastRenderedPageBreak/>
              <w:t>4. Apmokėjimo tvarka</w:t>
            </w:r>
          </w:p>
          <w:p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rsidR="006326B0" w:rsidRPr="008273C2" w:rsidRDefault="006326B0" w:rsidP="00BC63F5">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w:t>
            </w:r>
            <w:r w:rsidR="007E0B1F">
              <w:t xml:space="preserve">registracijos </w:t>
            </w:r>
            <w:r w:rsidR="002A656C" w:rsidRPr="008273C2">
              <w:t xml:space="preserve">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BC63F5">
              <w:t>turi teisę neatlikti</w:t>
            </w:r>
            <w:r w:rsidR="002A656C" w:rsidRPr="008273C2">
              <w:t xml:space="preserve"> mokėjimo.</w:t>
            </w:r>
          </w:p>
        </w:tc>
      </w:tr>
      <w:tr w:rsidR="006326B0" w:rsidRPr="008273C2" w:rsidTr="00001BEA">
        <w:tc>
          <w:tcPr>
            <w:tcW w:w="10065" w:type="dxa"/>
          </w:tcPr>
          <w:p w:rsidR="006326B0" w:rsidRPr="008273C2" w:rsidRDefault="006326B0">
            <w:pPr>
              <w:jc w:val="both"/>
              <w:rPr>
                <w:b/>
              </w:rPr>
            </w:pPr>
            <w:r w:rsidRPr="008273C2">
              <w:rPr>
                <w:b/>
              </w:rPr>
              <w:t xml:space="preserve">5. Pirkėjo teisė vienašališkai nutraukti Sutartį </w:t>
            </w:r>
          </w:p>
          <w:p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 xml:space="preserve">e nustatyta tvarka šią Sutartį </w:t>
            </w:r>
            <w:r w:rsidR="007E0B1F">
              <w:t xml:space="preserve">vienašališkai </w:t>
            </w:r>
            <w:r w:rsidRPr="008273C2">
              <w:t>nutraukti:</w:t>
            </w:r>
          </w:p>
          <w:p w:rsidR="00102411" w:rsidRPr="008273C2" w:rsidRDefault="00102411" w:rsidP="00102411">
            <w:pPr>
              <w:ind w:right="30"/>
              <w:jc w:val="both"/>
            </w:pPr>
            <w:r w:rsidRPr="008273C2">
              <w:lastRenderedPageBreak/>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0F2C35">
              <w:t>2</w:t>
            </w:r>
            <w:r w:rsidR="005E2C4F" w:rsidRPr="008273C2">
              <w:t>.</w:t>
            </w:r>
            <w:r w:rsidR="001A4BD0">
              <w:t>2.</w:t>
            </w:r>
            <w:r w:rsidRPr="008273C2">
              <w:t xml:space="preserve"> p</w:t>
            </w:r>
            <w:r w:rsidR="00D94162">
              <w:t>unkto</w:t>
            </w:r>
            <w:r w:rsidRPr="008273C2">
              <w:t xml:space="preserve"> reikalavimo;</w:t>
            </w:r>
          </w:p>
          <w:p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w:t>
            </w:r>
            <w:r w:rsidR="007E0B1F">
              <w:t xml:space="preserve">Sutarties specialiosios dalies </w:t>
            </w:r>
            <w:r w:rsidR="007E0B1F" w:rsidRPr="00CC262D">
              <w:t>3.</w:t>
            </w:r>
            <w:r w:rsidR="00D22158" w:rsidRPr="00CC262D">
              <w:t>10</w:t>
            </w:r>
            <w:r w:rsidR="007E0B1F">
              <w:t xml:space="preserve"> punkte </w:t>
            </w:r>
            <w:r w:rsidR="009F24C2" w:rsidRPr="008273C2">
              <w:t xml:space="preserve">nustatytą terminą </w:t>
            </w:r>
            <w:r w:rsidR="009F24C2" w:rsidRPr="008273C2">
              <w:rPr>
                <w:b/>
              </w:rPr>
              <w:t>Pirkėjui</w:t>
            </w:r>
            <w:r w:rsidR="009F24C2" w:rsidRPr="008273C2">
              <w:t xml:space="preserve"> nepateikus Sutarties specialiosios </w:t>
            </w:r>
            <w:r w:rsidR="009F24C2" w:rsidRPr="00CC262D">
              <w:t>dalies 3</w:t>
            </w:r>
            <w:r w:rsidR="00126FCE" w:rsidRPr="00CC262D">
              <w:t>.</w:t>
            </w:r>
            <w:r w:rsidR="00D22158" w:rsidRPr="00CC262D">
              <w:t>10</w:t>
            </w:r>
            <w:r w:rsidR="009F24C2" w:rsidRPr="00CC262D">
              <w:t>.</w:t>
            </w:r>
            <w:r w:rsidR="009F24C2" w:rsidRPr="008273C2">
              <w:t xml:space="preserve"> punkte nurodytų dokumentų;</w:t>
            </w:r>
          </w:p>
          <w:p w:rsidR="00102411" w:rsidRPr="008273C2" w:rsidRDefault="00102411" w:rsidP="00102411">
            <w:pPr>
              <w:ind w:right="30"/>
              <w:jc w:val="both"/>
            </w:pPr>
            <w:r w:rsidRPr="008273C2">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r w:rsidR="007E0B1F">
              <w:t xml:space="preserve">. </w:t>
            </w:r>
            <w:r w:rsidR="007E0B1F" w:rsidRPr="007E0B1F">
              <w:t xml:space="preserve">Taip pat paaiškėjus, kad </w:t>
            </w:r>
            <w:r w:rsidR="007E0B1F">
              <w:t>Teikėjas</w:t>
            </w:r>
            <w:r w:rsidR="007E0B1F" w:rsidRPr="007E0B1F">
              <w:t>, jo subtiekėjai, kiti ūkio subjektai, kurių pajėgumais yra remiamasi, gamintojai ar juos kontroliuojantys asmenys Sutarties vykdymo metu atitinka Viešųjų pirkimų įstatymo 37 straipsnio 8 dalyje ir (ar) 47 straipsnio 8 dalyje išvardintas sąlygas.</w:t>
            </w:r>
          </w:p>
          <w:p w:rsidR="006326B0" w:rsidRPr="008273C2" w:rsidRDefault="00102411" w:rsidP="00180316">
            <w:pPr>
              <w:jc w:val="both"/>
              <w:rPr>
                <w:b/>
              </w:rPr>
            </w:pPr>
            <w:r w:rsidRPr="008273C2">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rsidTr="00001BEA">
        <w:tc>
          <w:tcPr>
            <w:tcW w:w="10065" w:type="dxa"/>
          </w:tcPr>
          <w:p w:rsidR="006326B0" w:rsidRPr="008273C2" w:rsidRDefault="006326B0">
            <w:pPr>
              <w:rPr>
                <w:b/>
              </w:rPr>
            </w:pPr>
            <w:r w:rsidRPr="008273C2">
              <w:rPr>
                <w:b/>
              </w:rPr>
              <w:lastRenderedPageBreak/>
              <w:t xml:space="preserve">6. Paslaugų kokybė </w:t>
            </w:r>
          </w:p>
          <w:p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00636B30">
              <w:t xml:space="preserve"> bei patvirtintą darbinį pavyzdį</w:t>
            </w:r>
            <w:r w:rsidRPr="008273C2">
              <w:rPr>
                <w:i/>
              </w:rPr>
              <w:t xml:space="preserve">. </w:t>
            </w:r>
          </w:p>
          <w:p w:rsidR="00536A99" w:rsidRDefault="00C911B4" w:rsidP="00C911B4">
            <w:pPr>
              <w:jc w:val="both"/>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p w:rsidR="00C3358D" w:rsidRPr="008273C2" w:rsidRDefault="00C3358D" w:rsidP="00C911B4">
            <w:pPr>
              <w:jc w:val="both"/>
            </w:pPr>
            <w:r>
              <w:t xml:space="preserve">6.3. </w:t>
            </w:r>
            <w:r w:rsidRPr="00C3358D">
              <w:rPr>
                <w:b/>
                <w:bCs/>
              </w:rPr>
              <w:t>Pirkėjas</w:t>
            </w:r>
            <w:r>
              <w:t xml:space="preserve"> patikrinęs gaminius surašo gaminių kokybės patikrinimo aktą.</w:t>
            </w:r>
            <w:r w:rsidR="000F2C35">
              <w:t xml:space="preserve"> </w:t>
            </w:r>
            <w:r w:rsidR="00A751EB" w:rsidRPr="0051732A">
              <w:rPr>
                <w:rFonts w:eastAsia="Calibri"/>
                <w:lang w:eastAsia="en-US"/>
              </w:rPr>
              <w:t xml:space="preserve">Pasiūtų gaminių priėmimo metu </w:t>
            </w:r>
            <w:r w:rsidR="00A751EB" w:rsidRPr="0051732A">
              <w:rPr>
                <w:rFonts w:eastAsia="Calibri"/>
                <w:b/>
                <w:lang w:eastAsia="en-US"/>
              </w:rPr>
              <w:t>Pirkėjui</w:t>
            </w:r>
            <w:r w:rsidR="00A751EB" w:rsidRPr="0051732A">
              <w:rPr>
                <w:rFonts w:eastAsia="Calibri"/>
                <w:lang w:eastAsia="en-US"/>
              </w:rPr>
              <w:t xml:space="preserve">, pastebėjus, kad gaminiai neatitinka </w:t>
            </w:r>
            <w:r w:rsidR="00A751EB">
              <w:rPr>
                <w:rFonts w:eastAsia="Calibri"/>
                <w:lang w:eastAsia="en-US"/>
              </w:rPr>
              <w:t>S</w:t>
            </w:r>
            <w:r w:rsidR="00A751EB" w:rsidRPr="0051732A">
              <w:rPr>
                <w:rFonts w:eastAsia="Calibri"/>
                <w:lang w:eastAsia="en-US"/>
              </w:rPr>
              <w:t xml:space="preserve">utarties </w:t>
            </w:r>
            <w:r w:rsidR="00A751EB">
              <w:rPr>
                <w:rFonts w:eastAsia="Calibri"/>
                <w:lang w:eastAsia="en-US"/>
              </w:rPr>
              <w:t>s</w:t>
            </w:r>
            <w:r w:rsidR="00A751EB" w:rsidRPr="0051732A">
              <w:rPr>
                <w:rFonts w:eastAsia="Calibri"/>
                <w:lang w:eastAsia="en-US"/>
              </w:rPr>
              <w:t xml:space="preserve">pecialiosios dalies 6.1 punkte nustatytų reikalavimų, ne vėliau kaip kitą darbo dieną surašomas aktas, gaminiai nepriimami ir visa gaminių siunta grąžinama </w:t>
            </w:r>
            <w:r w:rsidR="00A751EB" w:rsidRPr="0051732A">
              <w:rPr>
                <w:rFonts w:eastAsia="Calibri"/>
                <w:b/>
                <w:lang w:eastAsia="en-US"/>
              </w:rPr>
              <w:t>Teikėjui</w:t>
            </w:r>
            <w:r w:rsidR="00A751EB" w:rsidRPr="0051732A">
              <w:rPr>
                <w:rFonts w:eastAsia="Calibri"/>
                <w:lang w:eastAsia="en-US"/>
              </w:rPr>
              <w:t xml:space="preserve"> bei laikoma, kad gaminiai nebuvo pristatyti</w:t>
            </w:r>
            <w:r w:rsidR="00636B30">
              <w:rPr>
                <w:rFonts w:eastAsia="Calibri"/>
                <w:lang w:eastAsia="en-US"/>
              </w:rPr>
              <w:t>.</w:t>
            </w:r>
          </w:p>
        </w:tc>
      </w:tr>
      <w:tr w:rsidR="006326B0" w:rsidRPr="008273C2" w:rsidTr="00001BEA">
        <w:tc>
          <w:tcPr>
            <w:tcW w:w="10065" w:type="dxa"/>
          </w:tcPr>
          <w:p w:rsidR="006326B0" w:rsidRPr="008273C2" w:rsidRDefault="006326B0">
            <w:pPr>
              <w:jc w:val="both"/>
              <w:rPr>
                <w:b/>
              </w:rPr>
            </w:pPr>
            <w:r w:rsidRPr="008273C2">
              <w:rPr>
                <w:b/>
              </w:rPr>
              <w:t>7. Garantiniai įsipareigojimai</w:t>
            </w:r>
          </w:p>
          <w:p w:rsidR="008B4F9A" w:rsidRPr="008273C2" w:rsidRDefault="008B4F9A" w:rsidP="008B4F9A">
            <w:pPr>
              <w:tabs>
                <w:tab w:val="left" w:pos="993"/>
              </w:tabs>
              <w:jc w:val="both"/>
              <w:rPr>
                <w:szCs w:val="20"/>
                <w:lang w:eastAsia="en-US"/>
              </w:rPr>
            </w:pPr>
            <w:r w:rsidRPr="008273C2">
              <w:t xml:space="preserve">7.1. </w:t>
            </w:r>
            <w:r w:rsidR="005313C9">
              <w:rPr>
                <w:b/>
              </w:rPr>
              <w:t xml:space="preserve">Teikėjo </w:t>
            </w:r>
            <w:r w:rsidR="005313C9">
              <w:t xml:space="preserve">paslaugų teikimo metu perduotų </w:t>
            </w:r>
            <w:r w:rsidR="007E0B1F">
              <w:t xml:space="preserve">ir priimtų </w:t>
            </w:r>
            <w:r w:rsidR="005313C9">
              <w:t xml:space="preserve">gaminių </w:t>
            </w:r>
            <w:r w:rsidR="005313C9" w:rsidRPr="00B164F7">
              <w:t xml:space="preserve"> kokybės garantijos terminas – </w:t>
            </w:r>
            <w:r w:rsidR="00D94162" w:rsidRPr="00D94162">
              <w:rPr>
                <w:szCs w:val="20"/>
                <w:lang w:eastAsia="en-US"/>
              </w:rPr>
              <w:t>12</w:t>
            </w:r>
            <w:r w:rsidR="00F1540D">
              <w:rPr>
                <w:szCs w:val="20"/>
                <w:lang w:eastAsia="en-US"/>
              </w:rPr>
              <w:t xml:space="preserve"> (dvylika)</w:t>
            </w:r>
            <w:r w:rsidR="00D94162" w:rsidRPr="00D94162">
              <w:rPr>
                <w:szCs w:val="20"/>
                <w:lang w:eastAsia="en-US"/>
              </w:rPr>
              <w:t xml:space="preserve"> mėnesių aktyvios eksploatacijos sąlygomis, kuris skaičiuojamas nuo </w:t>
            </w:r>
            <w:r w:rsidR="00D94162">
              <w:rPr>
                <w:szCs w:val="20"/>
                <w:lang w:eastAsia="en-US"/>
              </w:rPr>
              <w:t>gaminių</w:t>
            </w:r>
            <w:r w:rsidR="00D94162" w:rsidRPr="00D94162">
              <w:rPr>
                <w:szCs w:val="20"/>
                <w:lang w:eastAsia="en-US"/>
              </w:rPr>
              <w:t xml:space="preserve"> išdavimo iš </w:t>
            </w:r>
            <w:r w:rsidR="00F64B30">
              <w:rPr>
                <w:b/>
                <w:bCs/>
                <w:szCs w:val="20"/>
                <w:lang w:eastAsia="en-US"/>
              </w:rPr>
              <w:t>Mokėtojo</w:t>
            </w:r>
            <w:r w:rsidR="00F64B30" w:rsidRPr="00D94162">
              <w:rPr>
                <w:szCs w:val="20"/>
                <w:lang w:eastAsia="en-US"/>
              </w:rPr>
              <w:t xml:space="preserve"> </w:t>
            </w:r>
            <w:r w:rsidR="00D94162" w:rsidRPr="00D94162">
              <w:rPr>
                <w:szCs w:val="20"/>
                <w:lang w:eastAsia="en-US"/>
              </w:rPr>
              <w:t>sandėlio dienos, ir 24</w:t>
            </w:r>
            <w:r w:rsidR="00F1540D">
              <w:rPr>
                <w:szCs w:val="20"/>
                <w:lang w:eastAsia="en-US"/>
              </w:rPr>
              <w:t xml:space="preserve"> (dvidešimt keturi)</w:t>
            </w:r>
            <w:r w:rsidR="00D94162" w:rsidRPr="00D94162">
              <w:rPr>
                <w:szCs w:val="20"/>
                <w:lang w:eastAsia="en-US"/>
              </w:rPr>
              <w:t xml:space="preserve"> mėnesiai nuo </w:t>
            </w:r>
            <w:r w:rsidR="00D94162">
              <w:rPr>
                <w:szCs w:val="20"/>
                <w:lang w:eastAsia="en-US"/>
              </w:rPr>
              <w:t>gaminių</w:t>
            </w:r>
            <w:r w:rsidR="00D94162" w:rsidRPr="00D94162">
              <w:rPr>
                <w:szCs w:val="20"/>
                <w:lang w:eastAsia="en-US"/>
              </w:rPr>
              <w:t xml:space="preserve"> priėmimo į sandėlį dokumentų pasirašymo dienos</w:t>
            </w:r>
            <w:r w:rsidRPr="008273C2">
              <w:rPr>
                <w:szCs w:val="20"/>
                <w:lang w:eastAsia="en-US"/>
              </w:rPr>
              <w:t>.</w:t>
            </w:r>
          </w:p>
          <w:p w:rsidR="00C911B4" w:rsidRPr="008273C2" w:rsidRDefault="006326B0" w:rsidP="00F64B30">
            <w:pPr>
              <w:tabs>
                <w:tab w:val="left" w:pos="567"/>
              </w:tabs>
              <w:jc w:val="both"/>
            </w:pPr>
            <w:r w:rsidRPr="008273C2">
              <w:t xml:space="preserve">7.2. </w:t>
            </w:r>
            <w:r w:rsidRPr="008273C2">
              <w:rPr>
                <w:b/>
              </w:rPr>
              <w:t>Teikėjas</w:t>
            </w:r>
            <w:r w:rsidRPr="008273C2">
              <w:t xml:space="preserve"> Sutarties bendrosios dalies 6.</w:t>
            </w:r>
            <w:r w:rsidR="00F64B30">
              <w:t>2</w:t>
            </w:r>
            <w:r w:rsidR="00B8641B" w:rsidRPr="008273C2">
              <w:t>.</w:t>
            </w:r>
            <w:r w:rsidRPr="008273C2">
              <w:t xml:space="preserve"> </w:t>
            </w:r>
            <w:r w:rsidR="00B33C5E" w:rsidRPr="008273C2">
              <w:t xml:space="preserve">ir </w:t>
            </w:r>
            <w:r w:rsidR="00F64B30">
              <w:t>6.3</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rsidTr="00001BEA">
        <w:tc>
          <w:tcPr>
            <w:tcW w:w="10065" w:type="dxa"/>
          </w:tcPr>
          <w:p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rsidTr="000911BB">
        <w:trPr>
          <w:trHeight w:val="1282"/>
        </w:trPr>
        <w:tc>
          <w:tcPr>
            <w:tcW w:w="10065" w:type="dxa"/>
          </w:tcPr>
          <w:p w:rsidR="006326B0" w:rsidRPr="00EE5B17" w:rsidRDefault="006326B0">
            <w:pPr>
              <w:jc w:val="both"/>
              <w:rPr>
                <w:b/>
              </w:rPr>
            </w:pPr>
            <w:r w:rsidRPr="00EE5B17">
              <w:rPr>
                <w:b/>
              </w:rPr>
              <w:t>9. Kitos sąlygos</w:t>
            </w:r>
          </w:p>
          <w:p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C86787" w:rsidRPr="008273C2">
              <w:rPr>
                <w:i/>
              </w:rPr>
              <w:t xml:space="preserve">0,1 </w:t>
            </w:r>
            <w:r w:rsidR="00E6702A">
              <w:rPr>
                <w:i/>
              </w:rPr>
              <w:t>proc.</w:t>
            </w:r>
            <w:r w:rsidR="00C86787" w:rsidRPr="008273C2">
              <w:rPr>
                <w:i/>
              </w:rPr>
              <w:t xml:space="preserve"> dydžio</w:t>
            </w:r>
            <w:r w:rsidR="00C22494">
              <w:rPr>
                <w:i/>
              </w:rPr>
              <w:t xml:space="preserve"> </w:t>
            </w:r>
            <w:r w:rsidR="00C86787" w:rsidRPr="008273C2">
              <w:rPr>
                <w:i/>
              </w:rPr>
              <w:t>nuo nesuteiktų paslaugų</w:t>
            </w:r>
            <w:r w:rsidR="00996B5E">
              <w:rPr>
                <w:i/>
              </w:rPr>
              <w:t>,</w:t>
            </w:r>
            <w:r w:rsidR="00C86787" w:rsidRPr="008273C2">
              <w:rPr>
                <w:i/>
              </w:rPr>
              <w:t xml:space="preserve"> nepristatytų (nepakeistų) gaminių kainos be PVM už kiekvieną uždelstą dieną</w:t>
            </w:r>
            <w:r w:rsidR="00C86787" w:rsidRPr="008273C2">
              <w:t>.</w:t>
            </w:r>
          </w:p>
          <w:p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 xml:space="preserve">yra </w:t>
            </w:r>
            <w:r w:rsidR="00C779BB">
              <w:t>40504,75</w:t>
            </w:r>
            <w:r w:rsidR="00E6702A">
              <w:t xml:space="preserve"> (</w:t>
            </w:r>
            <w:r w:rsidR="00C779BB">
              <w:rPr>
                <w:i/>
              </w:rPr>
              <w:t>keturiasdešimt tūkstančių penki šimtai keturi eurai, 75 centai</w:t>
            </w:r>
            <w:r w:rsidR="00E6702A">
              <w:t xml:space="preserve">) Eur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rsidR="00B33C5E" w:rsidRPr="008273C2" w:rsidRDefault="00B33C5E">
            <w:pPr>
              <w:jc w:val="both"/>
            </w:pPr>
            <w:r w:rsidRPr="008273C2">
              <w:t>9.3. Sutarties bendrosios dalies 11.3 punkte numatytų Šalių iš anksto sutartų minimalių nuostolių dydis</w:t>
            </w:r>
          </w:p>
          <w:p w:rsidR="00B33C5E" w:rsidRPr="008273C2" w:rsidRDefault="002D289A">
            <w:pPr>
              <w:jc w:val="both"/>
            </w:pPr>
            <w:r w:rsidRPr="008273C2">
              <w:t xml:space="preserve">-  </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996B5E">
              <w:rPr>
                <w:i/>
              </w:rPr>
              <w:t xml:space="preserve"> be PVM, taip pat nuo Sutarties specialiosios dalies 3.1 punkte nurodyto viso kiekio, pristatomo ne vėliau kaip per 6 mėnesius nuo Sutarties įsigaliojimo dienos, kainos be PVM</w:t>
            </w:r>
            <w:r w:rsidR="00261F15" w:rsidRPr="008273C2">
              <w:rPr>
                <w:i/>
              </w:rPr>
              <w:t>)</w:t>
            </w:r>
            <w:r w:rsidR="00B33C5E" w:rsidRPr="008273C2">
              <w:t xml:space="preserve">. </w:t>
            </w:r>
          </w:p>
          <w:p w:rsidR="003466AB" w:rsidRPr="008273C2" w:rsidRDefault="00A96A3E">
            <w:pPr>
              <w:jc w:val="both"/>
            </w:pPr>
            <w:r w:rsidRPr="008273C2">
              <w:t>9.4</w:t>
            </w:r>
            <w:r w:rsidR="00B33ADA">
              <w:t xml:space="preserve">. </w:t>
            </w:r>
            <w:r w:rsidR="00E6702A" w:rsidRPr="003466AB">
              <w:t xml:space="preserve">Sutartį nutraukus Specialiosios dalies 5.1.3 ir 5.1.4 punktuose nurodytais atvejais Šalių iš anksto sutartų minimalių </w:t>
            </w:r>
            <w:r w:rsidR="00E6702A">
              <w:t xml:space="preserve">nuostolių dydis yra </w:t>
            </w:r>
            <w:r w:rsidR="00DB2DB7">
              <w:t xml:space="preserve">121514,25 </w:t>
            </w:r>
            <w:r w:rsidR="00E6702A">
              <w:t>(</w:t>
            </w:r>
            <w:r w:rsidR="00DB2DB7">
              <w:rPr>
                <w:i/>
              </w:rPr>
              <w:t>vienas šimtas dvidešimt vienas tūkstantis penki šimtai keturiolika eurų, 25 centai</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rsidR="003A36D7" w:rsidRPr="008273C2" w:rsidRDefault="003A36D7">
            <w:pPr>
              <w:jc w:val="both"/>
            </w:pPr>
            <w:r w:rsidRPr="008273C2">
              <w:t xml:space="preserve">9.5. </w:t>
            </w:r>
            <w:r w:rsidRPr="008273C2">
              <w:rPr>
                <w:b/>
              </w:rPr>
              <w:t>Teikėjas</w:t>
            </w:r>
            <w:r w:rsidRPr="008273C2">
              <w:t xml:space="preserve"> įsipareigoja susipažinti ir </w:t>
            </w:r>
            <w:r w:rsidR="00C813A9">
              <w:t>S</w:t>
            </w:r>
            <w:r w:rsidRPr="008273C2">
              <w:t>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w:t>
            </w:r>
            <w:r w:rsidRPr="008273C2">
              <w:lastRenderedPageBreak/>
              <w:t>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w:t>
            </w:r>
            <w:r w:rsidR="00E309A6">
              <w:t xml:space="preserve"> ir (ar) nesudaryti subtiekimo S</w:t>
            </w:r>
            <w:r w:rsidRPr="008273C2">
              <w:t xml:space="preserve">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 xml:space="preserve">endrosios </w:t>
            </w:r>
            <w:r w:rsidR="00C813A9">
              <w:t>dalies 9.2 punkte</w:t>
            </w:r>
            <w:r w:rsidRPr="008273C2">
              <w:t xml:space="preserve"> nustatyta tvarka.</w:t>
            </w:r>
          </w:p>
          <w:p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D94162">
              <w:rPr>
                <w:color w:val="auto"/>
              </w:rPr>
              <w:t>6</w:t>
            </w:r>
            <w:r w:rsidR="00F31966" w:rsidRPr="008273C2">
              <w:rPr>
                <w:color w:val="auto"/>
              </w:rPr>
              <w:t xml:space="preserve"> </w:t>
            </w:r>
            <w:r w:rsidR="006326B0" w:rsidRPr="008273C2">
              <w:rPr>
                <w:color w:val="auto"/>
              </w:rPr>
              <w:t>priede „</w:t>
            </w:r>
            <w:r w:rsidR="006326B0" w:rsidRPr="0097295B">
              <w:rPr>
                <w:i/>
                <w:color w:val="auto"/>
              </w:rPr>
              <w:t>Kodifikavimui reikalingos dokumentų formos</w:t>
            </w:r>
            <w:r w:rsidR="006326B0" w:rsidRPr="008273C2">
              <w:rPr>
                <w:color w:val="auto"/>
              </w:rPr>
              <w:t>“ pateiktas formas GRA Karybos standartizacijos ir nacionalinio kodifikavimo</w:t>
            </w:r>
            <w:r w:rsidR="006326B0" w:rsidRPr="008273C2">
              <w:t xml:space="preserve"> biurui, tel. +370 5 278 5250, el. paštas: ncblt@mil.lt;</w:t>
            </w:r>
          </w:p>
          <w:p w:rsidR="006326B0" w:rsidRPr="008273C2" w:rsidRDefault="00E169A7">
            <w:pPr>
              <w:jc w:val="both"/>
            </w:pPr>
            <w:r w:rsidRPr="008273C2">
              <w:t>9.9</w:t>
            </w:r>
            <w:r w:rsidR="006326B0" w:rsidRPr="008273C2">
              <w:t xml:space="preserve">. </w:t>
            </w:r>
            <w:r w:rsidR="00283376" w:rsidRPr="002F2138">
              <w:rPr>
                <w:b/>
              </w:rPr>
              <w:t>Teikėjas</w:t>
            </w:r>
            <w:r w:rsidR="00283376" w:rsidRPr="002F2138">
              <w:t xml:space="preserve"> šiai Sutarčiai vykdyti subtiekėjo (-ų) nepasitelks</w:t>
            </w:r>
            <w:r w:rsidR="006326B0" w:rsidRPr="008273C2">
              <w:t>.</w:t>
            </w:r>
          </w:p>
          <w:p w:rsidR="00E73E33" w:rsidRDefault="00E169A7">
            <w:pPr>
              <w:jc w:val="both"/>
            </w:pPr>
            <w:r w:rsidRPr="008273C2">
              <w:t>9.10</w:t>
            </w:r>
            <w:r w:rsidR="006326B0" w:rsidRPr="008273C2">
              <w:t xml:space="preserve">. </w:t>
            </w:r>
            <w:r w:rsidR="006326B0" w:rsidRPr="008273C2">
              <w:rPr>
                <w:b/>
              </w:rPr>
              <w:t xml:space="preserve">Teikėjo </w:t>
            </w:r>
            <w:r w:rsidR="006326B0" w:rsidRPr="008273C2">
              <w:t>atstovas  –</w:t>
            </w:r>
          </w:p>
          <w:p w:rsidR="00E73E33" w:rsidRDefault="00E169A7">
            <w:pPr>
              <w:jc w:val="both"/>
            </w:pPr>
            <w:r w:rsidRPr="008273C2">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w:t>
            </w:r>
          </w:p>
          <w:p w:rsidR="00E73E33" w:rsidRDefault="00E169A7">
            <w:pPr>
              <w:jc w:val="both"/>
            </w:pPr>
            <w:r w:rsidRPr="008273C2">
              <w:t>9.12</w:t>
            </w:r>
            <w:r w:rsidR="000E2CEE" w:rsidRPr="008273C2">
              <w:t>. Asmuo</w:t>
            </w:r>
            <w:r w:rsidR="006326B0" w:rsidRPr="008273C2">
              <w:t xml:space="preserve"> atsakingas už Sutarties paskelbimą –</w:t>
            </w:r>
          </w:p>
          <w:p w:rsidR="006326B0" w:rsidRPr="008273C2" w:rsidRDefault="00E169A7">
            <w:pPr>
              <w:jc w:val="both"/>
            </w:pPr>
            <w:r w:rsidRPr="008273C2">
              <w:t>9.13</w:t>
            </w:r>
            <w:r w:rsidR="006326B0" w:rsidRPr="008273C2">
              <w:t>. Sutarties priedai:</w:t>
            </w:r>
          </w:p>
          <w:p w:rsidR="006326B0" w:rsidRPr="008273C2" w:rsidRDefault="000911BB">
            <w:pPr>
              <w:pStyle w:val="ListParagraph"/>
              <w:spacing w:after="0" w:line="240" w:lineRule="auto"/>
              <w:ind w:left="0"/>
              <w:jc w:val="both"/>
              <w:rPr>
                <w:rFonts w:eastAsia="Times New Roman"/>
                <w:lang w:eastAsia="lt-LT"/>
              </w:rPr>
            </w:pPr>
            <w:r w:rsidRPr="008273C2">
              <w:t>9</w:t>
            </w:r>
            <w:r w:rsidR="00E169A7" w:rsidRPr="008273C2">
              <w:t>.13</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A1721F">
              <w:rPr>
                <w:rFonts w:eastAsia="Times New Roman"/>
                <w:lang w:eastAsia="lt-LT"/>
              </w:rPr>
              <w:t>8</w:t>
            </w:r>
            <w:r w:rsidR="007D2BD3" w:rsidRPr="008273C2">
              <w:rPr>
                <w:rFonts w:eastAsia="Times New Roman"/>
                <w:lang w:eastAsia="lt-LT"/>
              </w:rPr>
              <w:t xml:space="preserve"> lapai</w:t>
            </w:r>
            <w:r w:rsidR="006326B0" w:rsidRPr="008273C2">
              <w:rPr>
                <w:rFonts w:eastAsia="Times New Roman"/>
                <w:lang w:eastAsia="lt-LT"/>
              </w:rPr>
              <w:t>;</w:t>
            </w:r>
          </w:p>
          <w:p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A1721F">
              <w:rPr>
                <w:rFonts w:eastAsia="Times New Roman"/>
                <w:lang w:eastAsia="lt-LT"/>
              </w:rPr>
              <w:t>1 lapas</w:t>
            </w:r>
            <w:r w:rsidR="006326B0" w:rsidRPr="008273C2">
              <w:rPr>
                <w:rFonts w:eastAsia="Times New Roman"/>
                <w:lang w:eastAsia="lt-LT"/>
              </w:rPr>
              <w:t>;</w:t>
            </w:r>
          </w:p>
          <w:p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w:t>
            </w:r>
            <w:r w:rsidR="00D94162">
              <w:rPr>
                <w:rFonts w:eastAsia="Times New Roman"/>
                <w:lang w:eastAsia="lt-LT"/>
              </w:rPr>
              <w:t>o forma</w:t>
            </w:r>
            <w:r w:rsidR="006326B0" w:rsidRPr="008273C2">
              <w:rPr>
                <w:rFonts w:eastAsia="Times New Roman"/>
                <w:lang w:eastAsia="lt-LT"/>
              </w:rPr>
              <w:t>“</w:t>
            </w:r>
            <w:r w:rsidR="00261F15" w:rsidRPr="008273C2">
              <w:rPr>
                <w:rFonts w:eastAsia="Times New Roman"/>
                <w:lang w:eastAsia="lt-LT"/>
              </w:rPr>
              <w:t>,</w:t>
            </w:r>
            <w:r w:rsidR="004D3333" w:rsidRPr="008273C2">
              <w:rPr>
                <w:rFonts w:eastAsia="Times New Roman"/>
                <w:lang w:eastAsia="lt-LT"/>
              </w:rPr>
              <w:t xml:space="preserve"> </w:t>
            </w:r>
            <w:r w:rsidR="00A1721F">
              <w:rPr>
                <w:rFonts w:eastAsia="Times New Roman"/>
                <w:lang w:eastAsia="lt-LT"/>
              </w:rPr>
              <w:t>1 lapas</w:t>
            </w:r>
            <w:r w:rsidR="006326B0" w:rsidRPr="008273C2">
              <w:rPr>
                <w:rFonts w:eastAsia="Times New Roman"/>
                <w:lang w:eastAsia="lt-LT"/>
              </w:rPr>
              <w:t xml:space="preserve">; </w:t>
            </w:r>
          </w:p>
          <w:p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A1721F">
              <w:rPr>
                <w:rFonts w:eastAsia="Times New Roman"/>
                <w:lang w:eastAsia="lt-LT"/>
              </w:rPr>
              <w:t>2</w:t>
            </w:r>
            <w:r w:rsidR="008967BA" w:rsidRPr="008273C2">
              <w:rPr>
                <w:rFonts w:eastAsia="Times New Roman"/>
                <w:lang w:eastAsia="lt-LT"/>
              </w:rPr>
              <w:t xml:space="preserve"> </w:t>
            </w:r>
            <w:r w:rsidR="00D4699E" w:rsidRPr="008273C2">
              <w:rPr>
                <w:rFonts w:eastAsia="Times New Roman"/>
                <w:lang w:eastAsia="lt-LT"/>
              </w:rPr>
              <w:t>lapai;</w:t>
            </w:r>
          </w:p>
          <w:p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9.13.5</w:t>
            </w:r>
            <w:r w:rsidR="00C22494">
              <w:rPr>
                <w:rFonts w:eastAsia="Times New Roman"/>
                <w:lang w:eastAsia="lt-LT"/>
              </w:rPr>
              <w:t>.</w:t>
            </w:r>
            <w:r>
              <w:rPr>
                <w:rFonts w:eastAsia="Times New Roman"/>
                <w:lang w:eastAsia="lt-LT"/>
              </w:rPr>
              <w:t xml:space="preserve"> 5 priedas „</w:t>
            </w:r>
            <w:r w:rsidR="005136FD">
              <w:rPr>
                <w:rFonts w:eastAsia="Times New Roman"/>
                <w:lang w:eastAsia="lt-LT"/>
              </w:rPr>
              <w:t>Prekių tiekimas pagal dydžius</w:t>
            </w:r>
            <w:r>
              <w:rPr>
                <w:rFonts w:eastAsia="Times New Roman"/>
                <w:lang w:eastAsia="lt-LT"/>
              </w:rPr>
              <w:t xml:space="preserve">“, </w:t>
            </w:r>
            <w:r w:rsidR="00A1721F">
              <w:rPr>
                <w:rFonts w:eastAsia="Times New Roman"/>
                <w:lang w:eastAsia="lt-LT"/>
              </w:rPr>
              <w:t>1 lapas</w:t>
            </w:r>
            <w:r>
              <w:rPr>
                <w:rFonts w:eastAsia="Times New Roman"/>
                <w:lang w:eastAsia="lt-LT"/>
              </w:rPr>
              <w:t>;</w:t>
            </w:r>
          </w:p>
          <w:p w:rsidR="003437E8" w:rsidRPr="008273C2" w:rsidRDefault="003437E8" w:rsidP="00A1721F">
            <w:pPr>
              <w:jc w:val="both"/>
            </w:pPr>
            <w:r>
              <w:t>9.13.</w:t>
            </w:r>
            <w:r w:rsidR="00D94162">
              <w:t>6</w:t>
            </w:r>
            <w:r>
              <w:t xml:space="preserve">. </w:t>
            </w:r>
            <w:r w:rsidR="00D94162">
              <w:t>6</w:t>
            </w:r>
            <w:r>
              <w:t xml:space="preserve"> priedas „</w:t>
            </w:r>
            <w:r w:rsidR="00283376" w:rsidRPr="00283376">
              <w:t>Kodifikavimui reikalingos dokumentų formos</w:t>
            </w:r>
            <w:r>
              <w:t xml:space="preserve">“, </w:t>
            </w:r>
            <w:r w:rsidR="00A1721F">
              <w:t>2 lapai</w:t>
            </w:r>
            <w:r>
              <w:t>.</w:t>
            </w:r>
          </w:p>
        </w:tc>
      </w:tr>
      <w:tr w:rsidR="006326B0" w:rsidRPr="008273C2" w:rsidTr="00001BEA">
        <w:trPr>
          <w:trHeight w:val="573"/>
        </w:trPr>
        <w:tc>
          <w:tcPr>
            <w:tcW w:w="10065" w:type="dxa"/>
          </w:tcPr>
          <w:p w:rsidR="006326B0" w:rsidRPr="008273C2" w:rsidRDefault="006326B0">
            <w:pPr>
              <w:rPr>
                <w:b/>
              </w:rPr>
            </w:pPr>
            <w:r w:rsidRPr="008273C2">
              <w:rPr>
                <w:b/>
              </w:rPr>
              <w:lastRenderedPageBreak/>
              <w:t>10. Sutarties galiojimas</w:t>
            </w:r>
          </w:p>
          <w:p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rsidTr="00001BEA">
        <w:trPr>
          <w:trHeight w:val="695"/>
        </w:trPr>
        <w:tc>
          <w:tcPr>
            <w:tcW w:w="10065" w:type="dxa"/>
          </w:tcPr>
          <w:p w:rsidR="006326B0" w:rsidRPr="008273C2" w:rsidRDefault="006326B0">
            <w:pPr>
              <w:rPr>
                <w:b/>
              </w:rPr>
            </w:pPr>
            <w:r w:rsidRPr="008273C2">
              <w:rPr>
                <w:b/>
              </w:rPr>
              <w:t>11. Pirkėjo rekvizitai</w:t>
            </w:r>
          </w:p>
          <w:p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rsidR="00EE740E" w:rsidRDefault="00EE740E" w:rsidP="00EE740E">
            <w:pPr>
              <w:jc w:val="both"/>
            </w:pPr>
            <w:r>
              <w:t>Kodas – 304740061</w:t>
            </w:r>
          </w:p>
          <w:p w:rsidR="006326B0" w:rsidRPr="008273C2" w:rsidRDefault="006326B0" w:rsidP="00EE740E">
            <w:pPr>
              <w:jc w:val="both"/>
            </w:pPr>
          </w:p>
        </w:tc>
      </w:tr>
      <w:tr w:rsidR="006326B0" w:rsidRPr="008273C2" w:rsidTr="00001BEA">
        <w:trPr>
          <w:trHeight w:val="695"/>
        </w:trPr>
        <w:tc>
          <w:tcPr>
            <w:tcW w:w="10065" w:type="dxa"/>
          </w:tcPr>
          <w:p w:rsidR="006326B0" w:rsidRPr="008273C2" w:rsidRDefault="006326B0">
            <w:pPr>
              <w:rPr>
                <w:b/>
              </w:rPr>
            </w:pPr>
            <w:r w:rsidRPr="008273C2">
              <w:rPr>
                <w:b/>
              </w:rPr>
              <w:t>12. Teikėjo rekvizitai</w:t>
            </w:r>
          </w:p>
          <w:p w:rsidR="008273C2" w:rsidRDefault="00EE740E" w:rsidP="008273C2">
            <w:pPr>
              <w:rPr>
                <w:b/>
              </w:rPr>
            </w:pPr>
            <w:r>
              <w:rPr>
                <w:b/>
              </w:rPr>
              <w:t>UAB „Ivega“ ir Ko</w:t>
            </w:r>
          </w:p>
          <w:p w:rsidR="00EE740E" w:rsidRDefault="00EE740E" w:rsidP="008273C2">
            <w:pPr>
              <w:rPr>
                <w:bCs/>
              </w:rPr>
            </w:pPr>
            <w:r>
              <w:rPr>
                <w:bCs/>
              </w:rPr>
              <w:t>Kodas – 151473383</w:t>
            </w:r>
          </w:p>
          <w:p w:rsidR="00EE740E" w:rsidRPr="00EE740E" w:rsidRDefault="00EE740E" w:rsidP="00EE740E">
            <w:pPr>
              <w:rPr>
                <w:bCs/>
              </w:rPr>
            </w:pPr>
          </w:p>
        </w:tc>
      </w:tr>
      <w:tr w:rsidR="006326B0" w:rsidRPr="008273C2" w:rsidTr="001C3D4F">
        <w:trPr>
          <w:trHeight w:val="1593"/>
        </w:trPr>
        <w:tc>
          <w:tcPr>
            <w:tcW w:w="10065" w:type="dxa"/>
          </w:tcPr>
          <w:p w:rsidR="006326B0" w:rsidRPr="008273C2" w:rsidRDefault="006326B0">
            <w:pPr>
              <w:rPr>
                <w:b/>
              </w:rPr>
            </w:pPr>
            <w:r w:rsidRPr="008273C2">
              <w:rPr>
                <w:b/>
              </w:rPr>
              <w:t xml:space="preserve">13. Mokėtojo rekvizitai </w:t>
            </w:r>
          </w:p>
          <w:p w:rsidR="00EA2A80" w:rsidRPr="008273C2" w:rsidRDefault="00EA2A80" w:rsidP="00EA2A80">
            <w:pPr>
              <w:rPr>
                <w:b/>
              </w:rPr>
            </w:pPr>
            <w:r w:rsidRPr="008273C2">
              <w:rPr>
                <w:b/>
              </w:rPr>
              <w:t>Lietuvos kariuomenė</w:t>
            </w:r>
          </w:p>
          <w:p w:rsidR="00EE740E" w:rsidRDefault="00EE740E" w:rsidP="00EE740E">
            <w:pPr>
              <w:jc w:val="both"/>
            </w:pPr>
            <w:r>
              <w:t>Kodas 188732677</w:t>
            </w:r>
          </w:p>
          <w:p w:rsidR="006326B0" w:rsidRPr="008273C2" w:rsidRDefault="006326B0" w:rsidP="00EE740E">
            <w:pPr>
              <w:jc w:val="both"/>
            </w:pPr>
          </w:p>
        </w:tc>
      </w:tr>
    </w:tbl>
    <w:p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rsidTr="005169F0">
        <w:tc>
          <w:tcPr>
            <w:tcW w:w="1962" w:type="pct"/>
            <w:shd w:val="clear" w:color="auto" w:fill="auto"/>
          </w:tcPr>
          <w:p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EE740E" w:rsidRDefault="00EE740E" w:rsidP="00EE740E">
            <w:pPr>
              <w:widowControl w:val="0"/>
              <w:suppressAutoHyphens/>
              <w:rPr>
                <w:rFonts w:eastAsia="Arial Unicode MS"/>
                <w:b/>
                <w:color w:val="000000"/>
                <w:lang w:eastAsia="en-US" w:bidi="lt-LT"/>
              </w:rPr>
            </w:pPr>
          </w:p>
          <w:p w:rsidR="00EE740E" w:rsidRPr="00EE740E" w:rsidRDefault="00EE740E" w:rsidP="00EE740E">
            <w:pPr>
              <w:widowControl w:val="0"/>
              <w:suppressAutoHyphens/>
              <w:rPr>
                <w:rFonts w:eastAsia="Arial Unicode MS"/>
                <w:b/>
                <w:color w:val="000000"/>
                <w:lang w:eastAsia="en-US" w:bidi="lt-LT"/>
              </w:rPr>
            </w:pPr>
            <w:r w:rsidRPr="00EE740E">
              <w:rPr>
                <w:rFonts w:eastAsia="Arial Unicode MS"/>
                <w:b/>
                <w:color w:val="000000"/>
                <w:lang w:eastAsia="en-US" w:bidi="lt-LT"/>
              </w:rPr>
              <w:t>Gynybos resursų agentūra</w:t>
            </w:r>
          </w:p>
          <w:p w:rsidR="00EE740E" w:rsidRPr="00EE740E" w:rsidRDefault="00EE740E" w:rsidP="00EE740E">
            <w:pPr>
              <w:widowControl w:val="0"/>
              <w:suppressAutoHyphens/>
              <w:rPr>
                <w:rFonts w:eastAsia="Arial"/>
                <w:b/>
                <w:color w:val="000000"/>
                <w:lang w:eastAsia="ar-SA" w:bidi="lt-LT"/>
              </w:rPr>
            </w:pPr>
            <w:r w:rsidRPr="00EE740E">
              <w:rPr>
                <w:rFonts w:eastAsia="Arial"/>
                <w:b/>
                <w:color w:val="000000"/>
                <w:lang w:eastAsia="ar-SA" w:bidi="lt-LT"/>
              </w:rPr>
              <w:t>prie Krašto apsaugos ministerijos</w:t>
            </w:r>
          </w:p>
          <w:p w:rsidR="00EE740E" w:rsidRPr="00EE740E" w:rsidRDefault="00EE740E" w:rsidP="00EE740E">
            <w:pPr>
              <w:tabs>
                <w:tab w:val="left" w:pos="7655"/>
              </w:tabs>
              <w:spacing w:after="160" w:line="252" w:lineRule="auto"/>
              <w:rPr>
                <w:iCs/>
                <w:lang w:eastAsia="en-US"/>
              </w:rPr>
            </w:pPr>
            <w:r w:rsidRPr="00EE740E">
              <w:rPr>
                <w:iCs/>
                <w:lang w:eastAsia="en-US"/>
              </w:rPr>
              <w:t xml:space="preserve">Atsargų valdymo departamento direktorius, vykdantis direktoriaus funkcijas </w:t>
            </w:r>
          </w:p>
          <w:p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r w:rsidR="00EE740E" w:rsidRPr="00EE740E">
              <w:rPr>
                <w:rFonts w:eastAsia="Arial"/>
                <w:color w:val="000000"/>
                <w:lang w:eastAsia="ar-SA" w:bidi="lt-LT"/>
              </w:rPr>
              <w:t>plk. ltn. Audrius Buivydas</w:t>
            </w:r>
          </w:p>
        </w:tc>
        <w:tc>
          <w:tcPr>
            <w:tcW w:w="1303" w:type="pct"/>
            <w:shd w:val="clear" w:color="auto" w:fill="auto"/>
          </w:tcPr>
          <w:p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6F3044" w:rsidRDefault="006F3044" w:rsidP="006F3044">
            <w:pPr>
              <w:widowControl w:val="0"/>
              <w:suppressAutoHyphens/>
              <w:jc w:val="both"/>
              <w:rPr>
                <w:rFonts w:eastAsia="Arial Unicode MS"/>
                <w:b/>
                <w:color w:val="000000"/>
                <w:lang w:eastAsia="en-US" w:bidi="lt-LT"/>
              </w:rPr>
            </w:pPr>
          </w:p>
          <w:p w:rsidR="00861DA8" w:rsidRDefault="00861DA8" w:rsidP="006F3044">
            <w:pPr>
              <w:widowControl w:val="0"/>
              <w:suppressAutoHyphens/>
              <w:jc w:val="both"/>
              <w:rPr>
                <w:rFonts w:eastAsia="Arial Unicode MS"/>
                <w:b/>
                <w:color w:val="000000"/>
                <w:lang w:eastAsia="en-US" w:bidi="lt-LT"/>
              </w:rPr>
            </w:pPr>
            <w:r>
              <w:rPr>
                <w:rFonts w:eastAsia="Arial Unicode MS"/>
                <w:b/>
                <w:color w:val="000000"/>
                <w:lang w:eastAsia="en-US" w:bidi="lt-LT"/>
              </w:rPr>
              <w:t>UAB „Ivega“ ir Ko</w:t>
            </w:r>
          </w:p>
          <w:p w:rsidR="00861DA8" w:rsidRDefault="00861DA8" w:rsidP="006F3044">
            <w:pPr>
              <w:widowControl w:val="0"/>
              <w:suppressAutoHyphens/>
              <w:jc w:val="both"/>
              <w:rPr>
                <w:rFonts w:eastAsia="Arial Unicode MS"/>
                <w:bCs/>
                <w:color w:val="000000"/>
                <w:lang w:eastAsia="en-US" w:bidi="lt-LT"/>
              </w:rPr>
            </w:pPr>
            <w:r>
              <w:rPr>
                <w:rFonts w:eastAsia="Arial Unicode MS"/>
                <w:bCs/>
                <w:color w:val="000000"/>
                <w:lang w:eastAsia="en-US" w:bidi="lt-LT"/>
              </w:rPr>
              <w:t>Generalinis direktorius</w:t>
            </w:r>
          </w:p>
          <w:p w:rsidR="00861DA8" w:rsidRDefault="00861DA8" w:rsidP="006F3044">
            <w:pPr>
              <w:widowControl w:val="0"/>
              <w:suppressAutoHyphens/>
              <w:jc w:val="both"/>
              <w:rPr>
                <w:rFonts w:eastAsia="Arial Unicode MS"/>
                <w:bCs/>
                <w:color w:val="000000"/>
                <w:lang w:eastAsia="en-US" w:bidi="lt-LT"/>
              </w:rPr>
            </w:pPr>
          </w:p>
          <w:p w:rsidR="00861DA8" w:rsidRDefault="00861DA8" w:rsidP="006F3044">
            <w:pPr>
              <w:widowControl w:val="0"/>
              <w:suppressAutoHyphens/>
              <w:jc w:val="both"/>
              <w:rPr>
                <w:rFonts w:eastAsia="Arial Unicode MS"/>
                <w:bCs/>
                <w:color w:val="000000"/>
                <w:lang w:eastAsia="en-US" w:bidi="lt-LT"/>
              </w:rPr>
            </w:pPr>
          </w:p>
          <w:p w:rsidR="00861DA8" w:rsidRDefault="00861DA8" w:rsidP="006F3044">
            <w:pPr>
              <w:widowControl w:val="0"/>
              <w:suppressAutoHyphens/>
              <w:jc w:val="both"/>
              <w:rPr>
                <w:rFonts w:eastAsia="Arial Unicode MS"/>
                <w:bCs/>
                <w:color w:val="000000"/>
                <w:lang w:eastAsia="en-US" w:bidi="lt-LT"/>
              </w:rPr>
            </w:pPr>
          </w:p>
          <w:p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rsidR="006F3044" w:rsidRPr="008273C2" w:rsidRDefault="00861DA8" w:rsidP="006F3044">
            <w:pPr>
              <w:widowControl w:val="0"/>
              <w:suppressAutoHyphens/>
              <w:jc w:val="both"/>
              <w:rPr>
                <w:rFonts w:eastAsia="Arial Unicode MS"/>
                <w:color w:val="000000"/>
                <w:lang w:eastAsia="en-US" w:bidi="lt-LT"/>
              </w:rPr>
            </w:pPr>
            <w:r>
              <w:rPr>
                <w:rFonts w:eastAsia="Arial Unicode MS"/>
                <w:color w:val="000000"/>
                <w:lang w:eastAsia="en-US" w:bidi="lt-LT"/>
              </w:rPr>
              <w:t>Vytautas Auželis</w:t>
            </w:r>
            <w:r w:rsidR="006F3044" w:rsidRPr="008273C2">
              <w:rPr>
                <w:rFonts w:eastAsia="Arial Unicode MS"/>
                <w:color w:val="000000"/>
                <w:lang w:eastAsia="en-US" w:bidi="lt-LT"/>
              </w:rPr>
              <w:tab/>
            </w:r>
          </w:p>
        </w:tc>
      </w:tr>
    </w:tbl>
    <w:p w:rsidR="00E309A6" w:rsidRDefault="00E309A6" w:rsidP="001245B4"/>
    <w:p w:rsidR="00CA1AE3" w:rsidRPr="008273C2" w:rsidRDefault="005D2294" w:rsidP="005D2294">
      <w:pPr>
        <w:jc w:val="center"/>
        <w:rPr>
          <w:b/>
        </w:rPr>
      </w:pPr>
      <w:bookmarkStart w:id="0" w:name="_GoBack"/>
      <w:bookmarkEnd w:id="0"/>
      <w:r w:rsidRPr="008273C2">
        <w:rPr>
          <w:b/>
        </w:rPr>
        <w:t>PAS</w:t>
      </w:r>
      <w:r w:rsidR="00CA1AE3" w:rsidRPr="008273C2">
        <w:rPr>
          <w:b/>
        </w:rPr>
        <w:t>LAUGŲ PIRKIMO-PARDAVIMO SUTARTI</w:t>
      </w:r>
      <w:r w:rsidR="00E043A9" w:rsidRPr="008273C2">
        <w:rPr>
          <w:b/>
        </w:rPr>
        <w:t>ES PROJEKTAS</w:t>
      </w:r>
    </w:p>
    <w:p w:rsidR="00CA1AE3" w:rsidRPr="008273C2" w:rsidRDefault="00CA1AE3" w:rsidP="00CA1AE3">
      <w:pPr>
        <w:jc w:val="center"/>
        <w:rPr>
          <w:b/>
        </w:rPr>
      </w:pPr>
    </w:p>
    <w:p w:rsidR="00CA1AE3" w:rsidRPr="008273C2" w:rsidRDefault="00CA1AE3" w:rsidP="00CA1AE3">
      <w:pPr>
        <w:jc w:val="center"/>
        <w:rPr>
          <w:b/>
        </w:rPr>
      </w:pPr>
      <w:r w:rsidRPr="008273C2">
        <w:rPr>
          <w:b/>
        </w:rPr>
        <w:t>II. BENDROJI DALIS</w:t>
      </w:r>
    </w:p>
    <w:p w:rsidR="00CA1AE3" w:rsidRPr="008273C2" w:rsidRDefault="00CA1AE3" w:rsidP="00CA1AE3">
      <w:pPr>
        <w:jc w:val="center"/>
        <w:rPr>
          <w:b/>
        </w:rPr>
      </w:pPr>
    </w:p>
    <w:p w:rsidR="00CA1AE3" w:rsidRPr="008273C2" w:rsidRDefault="00CA1AE3" w:rsidP="00CA1AE3">
      <w:pPr>
        <w:jc w:val="center"/>
        <w:rPr>
          <w:b/>
        </w:rPr>
      </w:pPr>
    </w:p>
    <w:p w:rsidR="00CA1AE3" w:rsidRPr="008273C2" w:rsidRDefault="00CA1AE3" w:rsidP="00CA1AE3">
      <w:pPr>
        <w:rPr>
          <w:b/>
        </w:rPr>
      </w:pPr>
    </w:p>
    <w:p w:rsidR="00CA1AE3" w:rsidRPr="008273C2" w:rsidRDefault="00CA1AE3" w:rsidP="00CA1AE3">
      <w:pPr>
        <w:jc w:val="both"/>
        <w:rPr>
          <w:b/>
        </w:rPr>
      </w:pPr>
      <w:r w:rsidRPr="008273C2">
        <w:rPr>
          <w:b/>
        </w:rPr>
        <w:t>1.</w:t>
      </w:r>
      <w:r w:rsidRPr="008273C2">
        <w:t xml:space="preserve"> </w:t>
      </w:r>
      <w:r w:rsidRPr="008273C2">
        <w:rPr>
          <w:b/>
        </w:rPr>
        <w:t>Sąvokos</w:t>
      </w:r>
    </w:p>
    <w:p w:rsidR="00CA1AE3" w:rsidRPr="008273C2" w:rsidRDefault="00CA1AE3" w:rsidP="00CA1AE3">
      <w:pPr>
        <w:jc w:val="both"/>
      </w:pPr>
      <w:r w:rsidRPr="008273C2">
        <w:t>1.1. Šioje Sutartyje naudojamos pagrindinės sąvokos:</w:t>
      </w:r>
    </w:p>
    <w:p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rsidR="00CA1AE3" w:rsidRPr="008273C2" w:rsidRDefault="00CA1AE3" w:rsidP="00CA1AE3">
      <w:pPr>
        <w:jc w:val="both"/>
        <w:rPr>
          <w:b/>
        </w:rPr>
      </w:pPr>
    </w:p>
    <w:p w:rsidR="00CA1AE3" w:rsidRPr="008273C2" w:rsidRDefault="00CA1AE3" w:rsidP="00CA1AE3">
      <w:pPr>
        <w:jc w:val="both"/>
        <w:rPr>
          <w:b/>
        </w:rPr>
      </w:pPr>
      <w:r w:rsidRPr="008273C2">
        <w:rPr>
          <w:b/>
        </w:rPr>
        <w:t>2. Sutarties kaina/paslaugų įkainiai/kainodaros taisyklės</w:t>
      </w:r>
    </w:p>
    <w:p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rsidR="00CA1AE3" w:rsidRPr="008273C2" w:rsidRDefault="00CA1AE3" w:rsidP="00CA1AE3">
      <w:pPr>
        <w:jc w:val="both"/>
      </w:pPr>
      <w:r w:rsidRPr="008273C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rsidR="00CA1AE3" w:rsidRPr="008273C2" w:rsidRDefault="00CA1AE3" w:rsidP="00CA1AE3">
      <w:pPr>
        <w:widowControl w:val="0"/>
        <w:shd w:val="clear" w:color="auto" w:fill="FFFFFF"/>
        <w:jc w:val="both"/>
      </w:pPr>
      <w:r w:rsidRPr="008273C2">
        <w:t>2.4.1. logistikos (transportavimo) išlaidas;</w:t>
      </w:r>
    </w:p>
    <w:p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rsidR="00CA1AE3" w:rsidRPr="008273C2" w:rsidRDefault="00CA1AE3" w:rsidP="00CA1AE3">
      <w:pPr>
        <w:widowControl w:val="0"/>
        <w:shd w:val="clear" w:color="auto" w:fill="FFFFFF"/>
        <w:jc w:val="both"/>
      </w:pPr>
      <w:r w:rsidRPr="008273C2">
        <w:t>2.4.6. garantinio remonto išlaidas;</w:t>
      </w:r>
    </w:p>
    <w:p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rsidR="00CA1AE3" w:rsidRPr="008273C2" w:rsidRDefault="00CA1AE3" w:rsidP="00CA1AE3">
      <w:pPr>
        <w:jc w:val="both"/>
      </w:pPr>
      <w:r w:rsidRPr="008273C2">
        <w:t xml:space="preserve">2.7.1. Pagrindinės tiesioginio tiekimo sutarties sąlygos nurodytos Sutarties bendrosios dalies 2.8 punkte. </w:t>
      </w:r>
    </w:p>
    <w:p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rsidR="00CA1AE3" w:rsidRPr="008273C2" w:rsidRDefault="00CA1AE3" w:rsidP="00CA1AE3">
      <w:pPr>
        <w:jc w:val="both"/>
      </w:pPr>
      <w:r w:rsidRPr="008273C2">
        <w:t>2.7.3. Dokumentai įrodantys, kad nėra Viešųjų pirkimų įstatymo 46 straipsnio 1 dalyje nurodytų pagrindų.</w:t>
      </w:r>
    </w:p>
    <w:p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rsidR="00CA1AE3" w:rsidRPr="008273C2" w:rsidRDefault="00CA1AE3" w:rsidP="00CA1AE3">
      <w:pPr>
        <w:jc w:val="both"/>
      </w:pPr>
    </w:p>
    <w:p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rsidR="00CA1AE3" w:rsidRPr="008273C2" w:rsidRDefault="00CA1AE3" w:rsidP="00CA1AE3">
      <w:pPr>
        <w:jc w:val="both"/>
      </w:pPr>
      <w:r w:rsidRPr="008273C2">
        <w:t>3.1. Paslaugos teikiamos Sutarties specialiojoje dalyje (arba Sutarties priede (-uose)) numatytais terminais ir tvarka.</w:t>
      </w:r>
    </w:p>
    <w:p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rsidR="00CA1AE3" w:rsidRPr="008273C2" w:rsidRDefault="00CA1AE3" w:rsidP="00CA1AE3">
      <w:pPr>
        <w:jc w:val="both"/>
      </w:pPr>
    </w:p>
    <w:p w:rsidR="00CA1AE3" w:rsidRPr="008273C2" w:rsidRDefault="00CA1AE3" w:rsidP="00CA1AE3">
      <w:pPr>
        <w:jc w:val="both"/>
        <w:rPr>
          <w:b/>
        </w:rPr>
      </w:pPr>
      <w:r w:rsidRPr="008273C2">
        <w:rPr>
          <w:b/>
        </w:rPr>
        <w:t>4. Mokėjimo terminai ir sąlygos</w:t>
      </w:r>
    </w:p>
    <w:p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w:t>
      </w:r>
      <w:r w:rsidRPr="008273C2">
        <w:rPr>
          <w:szCs w:val="20"/>
        </w:rPr>
        <w:lastRenderedPageBreak/>
        <w:t xml:space="preserve">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rsidR="00CA1AE3" w:rsidRPr="008273C2" w:rsidRDefault="00CA1AE3" w:rsidP="00CA1AE3">
      <w:pPr>
        <w:jc w:val="both"/>
      </w:pPr>
    </w:p>
    <w:p w:rsidR="00CA1AE3" w:rsidRPr="008273C2" w:rsidRDefault="00CA1AE3" w:rsidP="00CA1AE3">
      <w:pPr>
        <w:jc w:val="both"/>
        <w:rPr>
          <w:b/>
        </w:rPr>
      </w:pPr>
      <w:r w:rsidRPr="008273C2">
        <w:rPr>
          <w:b/>
        </w:rPr>
        <w:t>5. Paslaugų kokybė</w:t>
      </w:r>
    </w:p>
    <w:p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rsidR="00CA1AE3" w:rsidRPr="008273C2" w:rsidRDefault="00CA1AE3" w:rsidP="00CA1AE3">
      <w:pPr>
        <w:jc w:val="both"/>
        <w:rPr>
          <w:b/>
        </w:rPr>
      </w:pPr>
    </w:p>
    <w:p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rsidR="00CA1AE3" w:rsidRPr="008273C2" w:rsidRDefault="00CA1AE3" w:rsidP="00CA1AE3">
      <w:pPr>
        <w:jc w:val="both"/>
      </w:pPr>
      <w:r w:rsidRPr="008273C2">
        <w:t>6.1. Kokybės garantijos terminas nurodomas Sutarties specialiojoje dalyje (arba Sutarties priede).</w:t>
      </w:r>
    </w:p>
    <w:p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rsidR="00CA1AE3" w:rsidRPr="008273C2" w:rsidRDefault="00CA1AE3" w:rsidP="00CA1AE3">
      <w:pPr>
        <w:jc w:val="both"/>
      </w:pPr>
    </w:p>
    <w:p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A1AE3" w:rsidRPr="008273C2" w:rsidRDefault="00CA1AE3" w:rsidP="00CA1AE3">
      <w:pPr>
        <w:pStyle w:val="BodyTextIndent2"/>
        <w:ind w:left="0" w:firstLine="0"/>
        <w:jc w:val="both"/>
        <w:rPr>
          <w:b/>
          <w:i w:val="0"/>
          <w:color w:val="auto"/>
          <w:sz w:val="24"/>
          <w:szCs w:val="24"/>
          <w:lang w:val="lt-LT"/>
        </w:rPr>
      </w:pPr>
    </w:p>
    <w:p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A1AE3" w:rsidRPr="008273C2" w:rsidRDefault="00CA1AE3" w:rsidP="00CA1AE3">
      <w:pPr>
        <w:jc w:val="both"/>
      </w:pPr>
    </w:p>
    <w:p w:rsidR="00CA1AE3" w:rsidRPr="008273C2" w:rsidRDefault="00CA1AE3" w:rsidP="00CA1AE3">
      <w:pPr>
        <w:jc w:val="both"/>
        <w:rPr>
          <w:b/>
        </w:rPr>
      </w:pPr>
      <w:r w:rsidRPr="008273C2">
        <w:rPr>
          <w:b/>
        </w:rPr>
        <w:t>9. Sutarties nutraukimas</w:t>
      </w:r>
    </w:p>
    <w:p w:rsidR="00CA1AE3" w:rsidRPr="008273C2" w:rsidRDefault="00CA1AE3" w:rsidP="00CA1AE3">
      <w:pPr>
        <w:jc w:val="both"/>
      </w:pPr>
      <w:r w:rsidRPr="008273C2">
        <w:t>9.1. Ši Sutartis gali būti nutraukta:</w:t>
      </w:r>
    </w:p>
    <w:p w:rsidR="00CA1AE3" w:rsidRPr="008273C2" w:rsidRDefault="00CA1AE3" w:rsidP="00CA1AE3">
      <w:pPr>
        <w:jc w:val="both"/>
      </w:pPr>
      <w:r w:rsidRPr="008273C2">
        <w:t xml:space="preserve">9.1.1. raštišku </w:t>
      </w:r>
      <w:r w:rsidRPr="008273C2">
        <w:rPr>
          <w:bCs/>
        </w:rPr>
        <w:t>Šalių</w:t>
      </w:r>
      <w:r w:rsidRPr="008273C2">
        <w:t xml:space="preserve"> susitarimu; </w:t>
      </w:r>
    </w:p>
    <w:p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rsidR="00CA1AE3" w:rsidRPr="008273C2" w:rsidRDefault="00CA1AE3" w:rsidP="00CA1AE3">
      <w:pPr>
        <w:jc w:val="both"/>
      </w:pPr>
      <w:r w:rsidRPr="008273C2">
        <w:lastRenderedPageBreak/>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rsidR="00CA1AE3" w:rsidRPr="008273C2" w:rsidRDefault="00CA1AE3" w:rsidP="00CA1AE3">
      <w:pPr>
        <w:jc w:val="both"/>
      </w:pPr>
    </w:p>
    <w:p w:rsidR="00CA1AE3" w:rsidRPr="008273C2" w:rsidRDefault="00CA1AE3" w:rsidP="00CA1AE3">
      <w:pPr>
        <w:rPr>
          <w:b/>
        </w:rPr>
      </w:pPr>
      <w:r w:rsidRPr="008273C2">
        <w:rPr>
          <w:b/>
        </w:rPr>
        <w:t>10. Ginčų sprendimo tvarka</w:t>
      </w:r>
    </w:p>
    <w:p w:rsidR="00CA1AE3" w:rsidRPr="008273C2" w:rsidRDefault="00CA1AE3" w:rsidP="00CA1AE3">
      <w:r w:rsidRPr="008273C2">
        <w:t>10.1. Sutartis sudaryta ir turi būti aiškinama pagal Lietuvos Respublikos teisę.</w:t>
      </w:r>
    </w:p>
    <w:p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rsidR="00CA1AE3" w:rsidRPr="008273C2" w:rsidRDefault="00CA1AE3" w:rsidP="00CA1AE3">
      <w:pPr>
        <w:jc w:val="both"/>
      </w:pPr>
    </w:p>
    <w:p w:rsidR="00CA1AE3" w:rsidRPr="008273C2" w:rsidRDefault="00CA1AE3" w:rsidP="00CA1AE3">
      <w:pPr>
        <w:jc w:val="both"/>
        <w:rPr>
          <w:b/>
        </w:rPr>
      </w:pPr>
      <w:r w:rsidRPr="008273C2">
        <w:rPr>
          <w:b/>
        </w:rPr>
        <w:t>11. Atsakomybė</w:t>
      </w:r>
    </w:p>
    <w:p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w:t>
      </w:r>
      <w:r w:rsidRPr="008273C2">
        <w:lastRenderedPageBreak/>
        <w:t xml:space="preserve">nuostolius </w:t>
      </w:r>
      <w:r w:rsidRPr="008273C2">
        <w:rPr>
          <w:b/>
        </w:rPr>
        <w:t>Teikėjas</w:t>
      </w:r>
      <w:r w:rsidRPr="008273C2">
        <w:t xml:space="preserve"> įsipareigoja sumokėti ne vėliau kaip per sąskaitoje faktūroje ar pareikalavime nurodytą terminą </w:t>
      </w:r>
    </w:p>
    <w:p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rsidR="00CA1AE3" w:rsidRPr="008273C2" w:rsidRDefault="00CA1AE3" w:rsidP="00CA1AE3">
      <w:pPr>
        <w:jc w:val="both"/>
      </w:pPr>
    </w:p>
    <w:p w:rsidR="00CA1AE3" w:rsidRPr="008273C2" w:rsidRDefault="00CA1AE3" w:rsidP="00CA1AE3">
      <w:pPr>
        <w:jc w:val="both"/>
        <w:rPr>
          <w:b/>
        </w:rPr>
      </w:pPr>
      <w:r w:rsidRPr="008273C2">
        <w:rPr>
          <w:b/>
        </w:rPr>
        <w:t>12. Sutarties galiojimas</w:t>
      </w:r>
    </w:p>
    <w:p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w:t>
      </w:r>
      <w:r w:rsidRPr="008273C2">
        <w:lastRenderedPageBreak/>
        <w:t xml:space="preserve">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rsidR="00CA1AE3" w:rsidRPr="008273C2" w:rsidRDefault="00CA1AE3" w:rsidP="00CA1AE3">
      <w:pPr>
        <w:jc w:val="both"/>
        <w:rPr>
          <w:b/>
        </w:rPr>
      </w:pPr>
    </w:p>
    <w:p w:rsidR="00CA1AE3" w:rsidRPr="008273C2" w:rsidRDefault="00CA1AE3" w:rsidP="00CA1AE3">
      <w:pPr>
        <w:pStyle w:val="BodyText"/>
        <w:spacing w:after="0"/>
        <w:ind w:right="125"/>
        <w:jc w:val="both"/>
        <w:rPr>
          <w:b/>
          <w:bCs/>
        </w:rPr>
      </w:pPr>
      <w:r w:rsidRPr="008273C2">
        <w:rPr>
          <w:b/>
          <w:bCs/>
        </w:rPr>
        <w:t>13. Susirašinėjimas</w:t>
      </w:r>
    </w:p>
    <w:p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A1AE3" w:rsidRPr="008273C2" w:rsidRDefault="00CA1AE3" w:rsidP="00CA1AE3">
      <w:pPr>
        <w:jc w:val="both"/>
        <w:rPr>
          <w:b/>
        </w:rPr>
      </w:pPr>
    </w:p>
    <w:p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A1AE3" w:rsidRPr="008273C2" w:rsidRDefault="00CA1AE3" w:rsidP="00CA1AE3">
      <w:pPr>
        <w:jc w:val="both"/>
      </w:pPr>
      <w:r w:rsidRPr="008273C2">
        <w:t>14.10. Šalys neatlygina viena kitos patirtų išlaidų ir nuostolių dėl asmens duomenų tvarkymo įsipareigojimų pagal šią Sutartį vykdymo.</w:t>
      </w:r>
    </w:p>
    <w:p w:rsidR="00CA1AE3" w:rsidRPr="008273C2" w:rsidRDefault="00CA1AE3" w:rsidP="00CA1AE3">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rsidR="00CA1AE3" w:rsidRPr="008273C2" w:rsidRDefault="00CA1AE3" w:rsidP="00CA1AE3">
      <w:pPr>
        <w:jc w:val="both"/>
        <w:rPr>
          <w:b/>
        </w:rPr>
      </w:pPr>
    </w:p>
    <w:p w:rsidR="00CA1AE3" w:rsidRPr="008273C2" w:rsidRDefault="00CA1AE3" w:rsidP="00CA1AE3">
      <w:pPr>
        <w:jc w:val="both"/>
        <w:rPr>
          <w:b/>
        </w:rPr>
      </w:pPr>
      <w:r w:rsidRPr="008273C2">
        <w:rPr>
          <w:b/>
        </w:rPr>
        <w:t>15. Baigiamosios nuostatos</w:t>
      </w:r>
    </w:p>
    <w:p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rsidR="00CA1AE3" w:rsidRPr="008273C2" w:rsidRDefault="00CA1AE3" w:rsidP="00CA1AE3">
      <w:pPr>
        <w:widowControl w:val="0"/>
        <w:overflowPunct w:val="0"/>
        <w:autoSpaceDE w:val="0"/>
        <w:autoSpaceDN w:val="0"/>
        <w:adjustRightInd w:val="0"/>
        <w:spacing w:line="236" w:lineRule="auto"/>
        <w:ind w:left="8"/>
        <w:jc w:val="center"/>
      </w:pPr>
    </w:p>
    <w:p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rsidTr="005169F0">
        <w:tc>
          <w:tcPr>
            <w:tcW w:w="1962" w:type="pct"/>
            <w:shd w:val="clear" w:color="auto" w:fill="auto"/>
          </w:tcPr>
          <w:p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8273C2" w:rsidRPr="008273C2" w:rsidRDefault="008273C2" w:rsidP="008273C2">
            <w:pPr>
              <w:widowControl w:val="0"/>
              <w:suppressAutoHyphens/>
              <w:rPr>
                <w:rFonts w:eastAsia="Arial Unicode MS"/>
                <w:b/>
                <w:color w:val="000000"/>
                <w:lang w:eastAsia="en-US" w:bidi="lt-LT"/>
              </w:rPr>
            </w:pPr>
          </w:p>
          <w:p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rsidR="00A366B8" w:rsidRDefault="00A366B8" w:rsidP="008273C2">
            <w:pPr>
              <w:widowControl w:val="0"/>
              <w:suppressAutoHyphens/>
              <w:ind w:right="870"/>
              <w:jc w:val="both"/>
              <w:rPr>
                <w:rFonts w:eastAsia="Arial Unicode MS"/>
                <w:b/>
                <w:color w:val="000000"/>
                <w:lang w:eastAsia="en-US" w:bidi="lt-LT"/>
              </w:rPr>
            </w:pPr>
          </w:p>
          <w:p w:rsidR="00A366B8" w:rsidRDefault="00A366B8" w:rsidP="00A366B8">
            <w:pPr>
              <w:rPr>
                <w:rFonts w:eastAsia="Arial Unicode MS"/>
                <w:lang w:eastAsia="en-US" w:bidi="lt-LT"/>
              </w:rPr>
            </w:pPr>
          </w:p>
          <w:p w:rsidR="008273C2" w:rsidRPr="00A366B8" w:rsidRDefault="008273C2" w:rsidP="00A366B8">
            <w:pPr>
              <w:ind w:firstLine="720"/>
              <w:rPr>
                <w:rFonts w:eastAsia="Arial Unicode MS"/>
                <w:lang w:eastAsia="en-US" w:bidi="lt-LT"/>
              </w:rPr>
            </w:pPr>
          </w:p>
        </w:tc>
        <w:tc>
          <w:tcPr>
            <w:tcW w:w="1735" w:type="pct"/>
            <w:shd w:val="clear" w:color="auto" w:fill="auto"/>
          </w:tcPr>
          <w:p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8273C2" w:rsidRPr="008273C2" w:rsidRDefault="008273C2" w:rsidP="008273C2">
            <w:pPr>
              <w:widowControl w:val="0"/>
              <w:suppressAutoHyphens/>
              <w:jc w:val="both"/>
              <w:rPr>
                <w:rFonts w:eastAsia="Arial Unicode MS"/>
                <w:b/>
                <w:color w:val="000000"/>
                <w:lang w:eastAsia="en-US" w:bidi="lt-LT"/>
              </w:rPr>
            </w:pPr>
          </w:p>
          <w:p w:rsidR="008273C2" w:rsidRPr="008273C2" w:rsidRDefault="008273C2" w:rsidP="008273C2">
            <w:pPr>
              <w:widowControl w:val="0"/>
              <w:suppressAutoHyphens/>
              <w:ind w:left="-513" w:firstLine="513"/>
              <w:jc w:val="both"/>
              <w:rPr>
                <w:rFonts w:eastAsia="Arial"/>
                <w:color w:val="000000"/>
                <w:lang w:eastAsia="ar-SA" w:bidi="lt-LT"/>
              </w:rPr>
            </w:pPr>
          </w:p>
          <w:p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rsidR="006326B0" w:rsidRPr="008273C2" w:rsidRDefault="006326B0" w:rsidP="00A366B8">
      <w:pPr>
        <w:widowControl w:val="0"/>
        <w:overflowPunct w:val="0"/>
        <w:autoSpaceDE w:val="0"/>
        <w:autoSpaceDN w:val="0"/>
        <w:adjustRightInd w:val="0"/>
        <w:spacing w:line="236" w:lineRule="auto"/>
        <w:ind w:left="8"/>
        <w:jc w:val="center"/>
      </w:pPr>
    </w:p>
    <w:sectPr w:rsidR="006326B0" w:rsidRPr="008273C2">
      <w:headerReference w:type="even" r:id="rId9"/>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CF" w:rsidRDefault="003E0ACF">
      <w:r>
        <w:separator/>
      </w:r>
    </w:p>
  </w:endnote>
  <w:endnote w:type="continuationSeparator" w:id="0">
    <w:p w:rsidR="003E0ACF" w:rsidRDefault="003E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CF" w:rsidRDefault="003E0ACF">
      <w:r>
        <w:separator/>
      </w:r>
    </w:p>
  </w:footnote>
  <w:footnote w:type="continuationSeparator" w:id="0">
    <w:p w:rsidR="003E0ACF" w:rsidRDefault="003E0ACF">
      <w:r>
        <w:continuationSeparator/>
      </w:r>
    </w:p>
  </w:footnote>
  <w:footnote w:id="1">
    <w:p w:rsidR="005169F0" w:rsidRDefault="005169F0"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9F0" w:rsidRDefault="00516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69F0" w:rsidRDefault="0051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55A"/>
    <w:rsid w:val="00007FF1"/>
    <w:rsid w:val="0001011C"/>
    <w:rsid w:val="000104A7"/>
    <w:rsid w:val="00010C55"/>
    <w:rsid w:val="00012222"/>
    <w:rsid w:val="0001249F"/>
    <w:rsid w:val="00013118"/>
    <w:rsid w:val="00014F80"/>
    <w:rsid w:val="00020E5C"/>
    <w:rsid w:val="00023B73"/>
    <w:rsid w:val="00023C61"/>
    <w:rsid w:val="00024413"/>
    <w:rsid w:val="000247A9"/>
    <w:rsid w:val="000258D8"/>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9E"/>
    <w:rsid w:val="000E2CEE"/>
    <w:rsid w:val="000E5674"/>
    <w:rsid w:val="000F08BB"/>
    <w:rsid w:val="000F0EB8"/>
    <w:rsid w:val="000F2C35"/>
    <w:rsid w:val="000F2E26"/>
    <w:rsid w:val="000F38AB"/>
    <w:rsid w:val="000F664A"/>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3B99"/>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56A6"/>
    <w:rsid w:val="001960D0"/>
    <w:rsid w:val="0019669C"/>
    <w:rsid w:val="00197F8D"/>
    <w:rsid w:val="001A0D0C"/>
    <w:rsid w:val="001A3480"/>
    <w:rsid w:val="001A3760"/>
    <w:rsid w:val="001A3A50"/>
    <w:rsid w:val="001A4291"/>
    <w:rsid w:val="001A4BD0"/>
    <w:rsid w:val="001A5E6A"/>
    <w:rsid w:val="001A6BA8"/>
    <w:rsid w:val="001A7B7D"/>
    <w:rsid w:val="001B14A6"/>
    <w:rsid w:val="001B17A5"/>
    <w:rsid w:val="001B3015"/>
    <w:rsid w:val="001C1A66"/>
    <w:rsid w:val="001C2171"/>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317F"/>
    <w:rsid w:val="001F69B6"/>
    <w:rsid w:val="0020132D"/>
    <w:rsid w:val="00201D32"/>
    <w:rsid w:val="002035B2"/>
    <w:rsid w:val="00204FFC"/>
    <w:rsid w:val="002077B6"/>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1F15"/>
    <w:rsid w:val="002716B9"/>
    <w:rsid w:val="002761F1"/>
    <w:rsid w:val="0027795D"/>
    <w:rsid w:val="00280254"/>
    <w:rsid w:val="00280C4B"/>
    <w:rsid w:val="00283376"/>
    <w:rsid w:val="0028460C"/>
    <w:rsid w:val="002856DB"/>
    <w:rsid w:val="00285EAB"/>
    <w:rsid w:val="00291196"/>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B763C"/>
    <w:rsid w:val="002C1FBB"/>
    <w:rsid w:val="002C2AC9"/>
    <w:rsid w:val="002C389A"/>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5809"/>
    <w:rsid w:val="002F7051"/>
    <w:rsid w:val="002F7B29"/>
    <w:rsid w:val="00300037"/>
    <w:rsid w:val="003038AB"/>
    <w:rsid w:val="0030605E"/>
    <w:rsid w:val="00307564"/>
    <w:rsid w:val="00307810"/>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24C3"/>
    <w:rsid w:val="00364D48"/>
    <w:rsid w:val="003672FE"/>
    <w:rsid w:val="00367F4D"/>
    <w:rsid w:val="00372210"/>
    <w:rsid w:val="00373635"/>
    <w:rsid w:val="00376123"/>
    <w:rsid w:val="0037682E"/>
    <w:rsid w:val="00381078"/>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0ACF"/>
    <w:rsid w:val="003E14F0"/>
    <w:rsid w:val="003E3052"/>
    <w:rsid w:val="003E3806"/>
    <w:rsid w:val="003E3C7A"/>
    <w:rsid w:val="003E4202"/>
    <w:rsid w:val="003E426D"/>
    <w:rsid w:val="003F05F6"/>
    <w:rsid w:val="003F083D"/>
    <w:rsid w:val="003F0C06"/>
    <w:rsid w:val="003F2219"/>
    <w:rsid w:val="003F4D3C"/>
    <w:rsid w:val="003F54A8"/>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6B63"/>
    <w:rsid w:val="00437AED"/>
    <w:rsid w:val="00440064"/>
    <w:rsid w:val="00445E38"/>
    <w:rsid w:val="004500FB"/>
    <w:rsid w:val="004505DA"/>
    <w:rsid w:val="00453F50"/>
    <w:rsid w:val="004551D1"/>
    <w:rsid w:val="00456515"/>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3333"/>
    <w:rsid w:val="004D5396"/>
    <w:rsid w:val="004D6B00"/>
    <w:rsid w:val="004E071A"/>
    <w:rsid w:val="004E1D41"/>
    <w:rsid w:val="004E30CF"/>
    <w:rsid w:val="004E367C"/>
    <w:rsid w:val="004E36A2"/>
    <w:rsid w:val="004E4EC7"/>
    <w:rsid w:val="004E5C43"/>
    <w:rsid w:val="004E7652"/>
    <w:rsid w:val="004F0014"/>
    <w:rsid w:val="004F0424"/>
    <w:rsid w:val="004F1E5A"/>
    <w:rsid w:val="004F1EB7"/>
    <w:rsid w:val="004F2945"/>
    <w:rsid w:val="004F3238"/>
    <w:rsid w:val="004F46E5"/>
    <w:rsid w:val="004F4928"/>
    <w:rsid w:val="004F5C80"/>
    <w:rsid w:val="004F7C00"/>
    <w:rsid w:val="00502682"/>
    <w:rsid w:val="005033EE"/>
    <w:rsid w:val="00504DAC"/>
    <w:rsid w:val="005061C4"/>
    <w:rsid w:val="005074F1"/>
    <w:rsid w:val="00507A09"/>
    <w:rsid w:val="00507EB8"/>
    <w:rsid w:val="00507F35"/>
    <w:rsid w:val="005113CB"/>
    <w:rsid w:val="005136FD"/>
    <w:rsid w:val="00515FB4"/>
    <w:rsid w:val="00516509"/>
    <w:rsid w:val="005169F0"/>
    <w:rsid w:val="00524075"/>
    <w:rsid w:val="00525649"/>
    <w:rsid w:val="005313C9"/>
    <w:rsid w:val="00531948"/>
    <w:rsid w:val="00533814"/>
    <w:rsid w:val="005340FC"/>
    <w:rsid w:val="00535467"/>
    <w:rsid w:val="00535BD4"/>
    <w:rsid w:val="00535EB2"/>
    <w:rsid w:val="00536A99"/>
    <w:rsid w:val="00543EA4"/>
    <w:rsid w:val="00550356"/>
    <w:rsid w:val="00550E07"/>
    <w:rsid w:val="005565B3"/>
    <w:rsid w:val="00556EE2"/>
    <w:rsid w:val="005616D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A3B89"/>
    <w:rsid w:val="005A71D5"/>
    <w:rsid w:val="005B53D7"/>
    <w:rsid w:val="005C1B48"/>
    <w:rsid w:val="005C1CC2"/>
    <w:rsid w:val="005C2463"/>
    <w:rsid w:val="005C29A5"/>
    <w:rsid w:val="005C325F"/>
    <w:rsid w:val="005C3846"/>
    <w:rsid w:val="005C3DEE"/>
    <w:rsid w:val="005C5A7C"/>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496D"/>
    <w:rsid w:val="005F5F76"/>
    <w:rsid w:val="005F6485"/>
    <w:rsid w:val="005F7055"/>
    <w:rsid w:val="006035C7"/>
    <w:rsid w:val="00603D2E"/>
    <w:rsid w:val="00605AD6"/>
    <w:rsid w:val="006107EB"/>
    <w:rsid w:val="00612248"/>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689F"/>
    <w:rsid w:val="00636B30"/>
    <w:rsid w:val="00637637"/>
    <w:rsid w:val="00637A01"/>
    <w:rsid w:val="00637AEE"/>
    <w:rsid w:val="006411D9"/>
    <w:rsid w:val="00641596"/>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0D7E"/>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59B8"/>
    <w:rsid w:val="00716730"/>
    <w:rsid w:val="007175A2"/>
    <w:rsid w:val="00717AE0"/>
    <w:rsid w:val="00717B8D"/>
    <w:rsid w:val="00720B51"/>
    <w:rsid w:val="007232E0"/>
    <w:rsid w:val="007254B9"/>
    <w:rsid w:val="007258A5"/>
    <w:rsid w:val="00726A92"/>
    <w:rsid w:val="00726CD6"/>
    <w:rsid w:val="007331FB"/>
    <w:rsid w:val="00733926"/>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9A"/>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EA7"/>
    <w:rsid w:val="007D5A8C"/>
    <w:rsid w:val="007D667B"/>
    <w:rsid w:val="007D76A1"/>
    <w:rsid w:val="007E0040"/>
    <w:rsid w:val="007E0B1F"/>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0604"/>
    <w:rsid w:val="00844D60"/>
    <w:rsid w:val="00846796"/>
    <w:rsid w:val="00846BC7"/>
    <w:rsid w:val="00846FFE"/>
    <w:rsid w:val="00847DF7"/>
    <w:rsid w:val="00847FC0"/>
    <w:rsid w:val="0085053C"/>
    <w:rsid w:val="00852646"/>
    <w:rsid w:val="00853BC7"/>
    <w:rsid w:val="008548CF"/>
    <w:rsid w:val="00854ED6"/>
    <w:rsid w:val="00857575"/>
    <w:rsid w:val="008576F2"/>
    <w:rsid w:val="00860F29"/>
    <w:rsid w:val="00861DA8"/>
    <w:rsid w:val="008661D9"/>
    <w:rsid w:val="00871D37"/>
    <w:rsid w:val="008743D0"/>
    <w:rsid w:val="00874D9A"/>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431B"/>
    <w:rsid w:val="008F5AC8"/>
    <w:rsid w:val="008F5D45"/>
    <w:rsid w:val="00901346"/>
    <w:rsid w:val="00902020"/>
    <w:rsid w:val="009066FB"/>
    <w:rsid w:val="009067B9"/>
    <w:rsid w:val="00906B94"/>
    <w:rsid w:val="00911DDC"/>
    <w:rsid w:val="00911EE3"/>
    <w:rsid w:val="0091255A"/>
    <w:rsid w:val="00914129"/>
    <w:rsid w:val="00916230"/>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295B"/>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6B5E"/>
    <w:rsid w:val="00997252"/>
    <w:rsid w:val="009979FA"/>
    <w:rsid w:val="009A04DA"/>
    <w:rsid w:val="009A1380"/>
    <w:rsid w:val="009A18AD"/>
    <w:rsid w:val="009A1B21"/>
    <w:rsid w:val="009A27D5"/>
    <w:rsid w:val="009A2A6A"/>
    <w:rsid w:val="009A3A1E"/>
    <w:rsid w:val="009A5BF3"/>
    <w:rsid w:val="009A63C6"/>
    <w:rsid w:val="009A7FA9"/>
    <w:rsid w:val="009B2AFF"/>
    <w:rsid w:val="009B47A7"/>
    <w:rsid w:val="009B4B0D"/>
    <w:rsid w:val="009B610C"/>
    <w:rsid w:val="009C2878"/>
    <w:rsid w:val="009C4586"/>
    <w:rsid w:val="009C5606"/>
    <w:rsid w:val="009C58BF"/>
    <w:rsid w:val="009C5DF6"/>
    <w:rsid w:val="009C5E4A"/>
    <w:rsid w:val="009C7B49"/>
    <w:rsid w:val="009D0CD0"/>
    <w:rsid w:val="009D139A"/>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21F"/>
    <w:rsid w:val="00A179BF"/>
    <w:rsid w:val="00A205FB"/>
    <w:rsid w:val="00A21910"/>
    <w:rsid w:val="00A21B07"/>
    <w:rsid w:val="00A2413C"/>
    <w:rsid w:val="00A2655E"/>
    <w:rsid w:val="00A307D6"/>
    <w:rsid w:val="00A3091A"/>
    <w:rsid w:val="00A325F4"/>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380"/>
    <w:rsid w:val="00A62891"/>
    <w:rsid w:val="00A6347E"/>
    <w:rsid w:val="00A6397F"/>
    <w:rsid w:val="00A64A50"/>
    <w:rsid w:val="00A663AD"/>
    <w:rsid w:val="00A73A3B"/>
    <w:rsid w:val="00A745FB"/>
    <w:rsid w:val="00A751EB"/>
    <w:rsid w:val="00A754D9"/>
    <w:rsid w:val="00A77A6E"/>
    <w:rsid w:val="00A80430"/>
    <w:rsid w:val="00A82359"/>
    <w:rsid w:val="00A84F67"/>
    <w:rsid w:val="00A85070"/>
    <w:rsid w:val="00A87B92"/>
    <w:rsid w:val="00A87C53"/>
    <w:rsid w:val="00A9208F"/>
    <w:rsid w:val="00A96A3E"/>
    <w:rsid w:val="00A972C2"/>
    <w:rsid w:val="00AA0E35"/>
    <w:rsid w:val="00AA297C"/>
    <w:rsid w:val="00AA36B3"/>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24FC6"/>
    <w:rsid w:val="00B303D9"/>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576BF"/>
    <w:rsid w:val="00B64CE4"/>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22B2"/>
    <w:rsid w:val="00BE27FF"/>
    <w:rsid w:val="00BE2AC2"/>
    <w:rsid w:val="00BE2DA9"/>
    <w:rsid w:val="00BE40D6"/>
    <w:rsid w:val="00BE5FA9"/>
    <w:rsid w:val="00BF33C5"/>
    <w:rsid w:val="00BF3C17"/>
    <w:rsid w:val="00BF6331"/>
    <w:rsid w:val="00BF657F"/>
    <w:rsid w:val="00BF6B7C"/>
    <w:rsid w:val="00C00A2D"/>
    <w:rsid w:val="00C011C7"/>
    <w:rsid w:val="00C029BA"/>
    <w:rsid w:val="00C046A6"/>
    <w:rsid w:val="00C05684"/>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358D"/>
    <w:rsid w:val="00C34078"/>
    <w:rsid w:val="00C349DC"/>
    <w:rsid w:val="00C35811"/>
    <w:rsid w:val="00C3591A"/>
    <w:rsid w:val="00C3625A"/>
    <w:rsid w:val="00C3731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779BB"/>
    <w:rsid w:val="00C80325"/>
    <w:rsid w:val="00C813A9"/>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24B7"/>
    <w:rsid w:val="00CC262D"/>
    <w:rsid w:val="00CC3229"/>
    <w:rsid w:val="00CC51FA"/>
    <w:rsid w:val="00CC69F5"/>
    <w:rsid w:val="00CC7120"/>
    <w:rsid w:val="00CC7538"/>
    <w:rsid w:val="00CC766E"/>
    <w:rsid w:val="00CD1579"/>
    <w:rsid w:val="00CD1D42"/>
    <w:rsid w:val="00CD3928"/>
    <w:rsid w:val="00CD3A0A"/>
    <w:rsid w:val="00CD4940"/>
    <w:rsid w:val="00CD73D7"/>
    <w:rsid w:val="00CE25F6"/>
    <w:rsid w:val="00CE3501"/>
    <w:rsid w:val="00CF0587"/>
    <w:rsid w:val="00CF11AD"/>
    <w:rsid w:val="00CF25C0"/>
    <w:rsid w:val="00CF26CB"/>
    <w:rsid w:val="00CF44BB"/>
    <w:rsid w:val="00D002B7"/>
    <w:rsid w:val="00D02D67"/>
    <w:rsid w:val="00D03519"/>
    <w:rsid w:val="00D03D9F"/>
    <w:rsid w:val="00D0475B"/>
    <w:rsid w:val="00D04ABE"/>
    <w:rsid w:val="00D07F35"/>
    <w:rsid w:val="00D10A29"/>
    <w:rsid w:val="00D12C0A"/>
    <w:rsid w:val="00D13300"/>
    <w:rsid w:val="00D13CDD"/>
    <w:rsid w:val="00D14114"/>
    <w:rsid w:val="00D142FA"/>
    <w:rsid w:val="00D14F83"/>
    <w:rsid w:val="00D1619B"/>
    <w:rsid w:val="00D16B17"/>
    <w:rsid w:val="00D20519"/>
    <w:rsid w:val="00D20547"/>
    <w:rsid w:val="00D21192"/>
    <w:rsid w:val="00D2213B"/>
    <w:rsid w:val="00D22158"/>
    <w:rsid w:val="00D262D6"/>
    <w:rsid w:val="00D312E2"/>
    <w:rsid w:val="00D32DC8"/>
    <w:rsid w:val="00D32DD6"/>
    <w:rsid w:val="00D34282"/>
    <w:rsid w:val="00D34651"/>
    <w:rsid w:val="00D34CA8"/>
    <w:rsid w:val="00D35A56"/>
    <w:rsid w:val="00D35F5F"/>
    <w:rsid w:val="00D36B34"/>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4162"/>
    <w:rsid w:val="00D97497"/>
    <w:rsid w:val="00D97659"/>
    <w:rsid w:val="00D977CA"/>
    <w:rsid w:val="00DA0BB7"/>
    <w:rsid w:val="00DA3F35"/>
    <w:rsid w:val="00DA49CB"/>
    <w:rsid w:val="00DB03E1"/>
    <w:rsid w:val="00DB0AE3"/>
    <w:rsid w:val="00DB1288"/>
    <w:rsid w:val="00DB25C9"/>
    <w:rsid w:val="00DB2DB7"/>
    <w:rsid w:val="00DB417B"/>
    <w:rsid w:val="00DC10EA"/>
    <w:rsid w:val="00DC1A3F"/>
    <w:rsid w:val="00DC1BC1"/>
    <w:rsid w:val="00DC4026"/>
    <w:rsid w:val="00DC4362"/>
    <w:rsid w:val="00DC6703"/>
    <w:rsid w:val="00DC6D01"/>
    <w:rsid w:val="00DC71E5"/>
    <w:rsid w:val="00DC7526"/>
    <w:rsid w:val="00DD07D3"/>
    <w:rsid w:val="00DD0D5D"/>
    <w:rsid w:val="00DD0DDA"/>
    <w:rsid w:val="00DD13EF"/>
    <w:rsid w:val="00DD19CA"/>
    <w:rsid w:val="00DD1B75"/>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5FD3"/>
    <w:rsid w:val="00E272B2"/>
    <w:rsid w:val="00E309A6"/>
    <w:rsid w:val="00E32F82"/>
    <w:rsid w:val="00E34C36"/>
    <w:rsid w:val="00E36032"/>
    <w:rsid w:val="00E40C6E"/>
    <w:rsid w:val="00E43F02"/>
    <w:rsid w:val="00E452AD"/>
    <w:rsid w:val="00E45A2B"/>
    <w:rsid w:val="00E45F66"/>
    <w:rsid w:val="00E462A7"/>
    <w:rsid w:val="00E51252"/>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E33"/>
    <w:rsid w:val="00E73F8A"/>
    <w:rsid w:val="00E749E1"/>
    <w:rsid w:val="00E7588C"/>
    <w:rsid w:val="00E75B6F"/>
    <w:rsid w:val="00E762D3"/>
    <w:rsid w:val="00E835A7"/>
    <w:rsid w:val="00E84746"/>
    <w:rsid w:val="00E8481F"/>
    <w:rsid w:val="00E84CFB"/>
    <w:rsid w:val="00E86E4F"/>
    <w:rsid w:val="00E87E75"/>
    <w:rsid w:val="00E9005B"/>
    <w:rsid w:val="00E9270F"/>
    <w:rsid w:val="00E93FE1"/>
    <w:rsid w:val="00E948C9"/>
    <w:rsid w:val="00E97C38"/>
    <w:rsid w:val="00EA0FFC"/>
    <w:rsid w:val="00EA2A80"/>
    <w:rsid w:val="00EA343C"/>
    <w:rsid w:val="00EA3B35"/>
    <w:rsid w:val="00EA7201"/>
    <w:rsid w:val="00EB452D"/>
    <w:rsid w:val="00EB6F37"/>
    <w:rsid w:val="00EB76D5"/>
    <w:rsid w:val="00EB7C85"/>
    <w:rsid w:val="00EC24E5"/>
    <w:rsid w:val="00EC3748"/>
    <w:rsid w:val="00EC508C"/>
    <w:rsid w:val="00EC55D2"/>
    <w:rsid w:val="00EC6102"/>
    <w:rsid w:val="00EC707E"/>
    <w:rsid w:val="00EC7A75"/>
    <w:rsid w:val="00ED0614"/>
    <w:rsid w:val="00ED0A51"/>
    <w:rsid w:val="00ED104B"/>
    <w:rsid w:val="00ED312D"/>
    <w:rsid w:val="00ED44C8"/>
    <w:rsid w:val="00ED6167"/>
    <w:rsid w:val="00ED6CB3"/>
    <w:rsid w:val="00ED6FA4"/>
    <w:rsid w:val="00ED7695"/>
    <w:rsid w:val="00EE1C42"/>
    <w:rsid w:val="00EE2297"/>
    <w:rsid w:val="00EE3988"/>
    <w:rsid w:val="00EE436A"/>
    <w:rsid w:val="00EE5B17"/>
    <w:rsid w:val="00EE7021"/>
    <w:rsid w:val="00EE740E"/>
    <w:rsid w:val="00EF23F2"/>
    <w:rsid w:val="00EF31D0"/>
    <w:rsid w:val="00EF668C"/>
    <w:rsid w:val="00EF7232"/>
    <w:rsid w:val="00F00638"/>
    <w:rsid w:val="00F04DE6"/>
    <w:rsid w:val="00F07A58"/>
    <w:rsid w:val="00F11110"/>
    <w:rsid w:val="00F11A95"/>
    <w:rsid w:val="00F147ED"/>
    <w:rsid w:val="00F1540D"/>
    <w:rsid w:val="00F15E67"/>
    <w:rsid w:val="00F15FBF"/>
    <w:rsid w:val="00F205F6"/>
    <w:rsid w:val="00F23486"/>
    <w:rsid w:val="00F23B76"/>
    <w:rsid w:val="00F26896"/>
    <w:rsid w:val="00F26C2A"/>
    <w:rsid w:val="00F26CB7"/>
    <w:rsid w:val="00F26D2E"/>
    <w:rsid w:val="00F3053F"/>
    <w:rsid w:val="00F31038"/>
    <w:rsid w:val="00F31966"/>
    <w:rsid w:val="00F3211C"/>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2D60"/>
    <w:rsid w:val="00F639CF"/>
    <w:rsid w:val="00F644BA"/>
    <w:rsid w:val="00F64B30"/>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41D9"/>
    <w:rsid w:val="00F8719A"/>
    <w:rsid w:val="00F907A9"/>
    <w:rsid w:val="00F917A5"/>
    <w:rsid w:val="00F943E0"/>
    <w:rsid w:val="00F95C03"/>
    <w:rsid w:val="00F96C38"/>
    <w:rsid w:val="00F97F3D"/>
    <w:rsid w:val="00FA26A4"/>
    <w:rsid w:val="00FA3ACC"/>
    <w:rsid w:val="00FA4FC4"/>
    <w:rsid w:val="00FA6927"/>
    <w:rsid w:val="00FA693A"/>
    <w:rsid w:val="00FA7186"/>
    <w:rsid w:val="00FA7B74"/>
    <w:rsid w:val="00FB113A"/>
    <w:rsid w:val="00FB1183"/>
    <w:rsid w:val="00FB5375"/>
    <w:rsid w:val="00FC03FA"/>
    <w:rsid w:val="00FC0F01"/>
    <w:rsid w:val="00FC162D"/>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F795EA"/>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29F9-7915-4F3C-96D8-F40762BA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8156</Words>
  <Characters>46492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2025-11-10T08:29:00Z</dcterms:created>
  <dcterms:modified xsi:type="dcterms:W3CDTF">2025-11-10T08:31:00Z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