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69B29" w14:textId="77777777" w:rsidR="00BB5809" w:rsidRPr="00BB5809" w:rsidRDefault="00BB5809" w:rsidP="00BB5809">
      <w:pPr>
        <w:keepNext/>
        <w:keepLines/>
        <w:ind w:left="5103"/>
        <w:jc w:val="both"/>
        <w:outlineLvl w:val="1"/>
        <w:rPr>
          <w:rFonts w:eastAsia="Calibri"/>
          <w:color w:val="auto"/>
          <w:lang w:val="lt-LT" w:eastAsia="lt-LT"/>
        </w:rPr>
      </w:pPr>
      <w:bookmarkStart w:id="0" w:name="_Ref38539939"/>
      <w:bookmarkStart w:id="1" w:name="_Ref38541068"/>
      <w:bookmarkStart w:id="2" w:name="_Ref38885053"/>
      <w:bookmarkStart w:id="3" w:name="_Ref38899023"/>
      <w:bookmarkStart w:id="4" w:name="_Toc126333940"/>
      <w:bookmarkStart w:id="5" w:name="_GoBack"/>
      <w:bookmarkEnd w:id="5"/>
      <w:r w:rsidRPr="00BB5809">
        <w:rPr>
          <w:rFonts w:eastAsia="Calibri"/>
          <w:color w:val="auto"/>
          <w:lang w:val="lt-LT" w:eastAsia="lt-LT"/>
        </w:rPr>
        <w:t>Pirkimo sąlygų 2 priedas „Techninė specifikacija“</w:t>
      </w:r>
      <w:bookmarkEnd w:id="0"/>
      <w:bookmarkEnd w:id="1"/>
      <w:bookmarkEnd w:id="2"/>
      <w:bookmarkEnd w:id="3"/>
      <w:bookmarkEnd w:id="4"/>
    </w:p>
    <w:p w14:paraId="4D8B41BF" w14:textId="77777777" w:rsidR="00BB5809" w:rsidRPr="00BB5809" w:rsidRDefault="00BB5809" w:rsidP="00BB5809">
      <w:pPr>
        <w:jc w:val="both"/>
        <w:rPr>
          <w:rFonts w:eastAsia="Calibri"/>
          <w:b/>
          <w:bCs/>
          <w:color w:val="auto"/>
          <w:lang w:val="lt-LT" w:eastAsia="lt-LT"/>
        </w:rPr>
      </w:pPr>
    </w:p>
    <w:p w14:paraId="72660BA8" w14:textId="77777777" w:rsidR="00BB5809" w:rsidRPr="00BB5809" w:rsidRDefault="00BB5809" w:rsidP="00BB5809">
      <w:pPr>
        <w:jc w:val="center"/>
        <w:rPr>
          <w:rFonts w:eastAsia="Times New Roman"/>
          <w:b/>
          <w:bCs/>
          <w:color w:val="000000"/>
          <w:lang w:val="lt-LT" w:eastAsia="lt-LT"/>
        </w:rPr>
      </w:pPr>
      <w:r w:rsidRPr="00BB5809">
        <w:rPr>
          <w:rFonts w:eastAsia="Times New Roman"/>
          <w:b/>
          <w:bCs/>
          <w:color w:val="000000"/>
          <w:lang w:val="lt-LT" w:eastAsia="lt-LT"/>
        </w:rPr>
        <w:t>PIRKIMO OBJEKTAS</w:t>
      </w:r>
    </w:p>
    <w:p w14:paraId="4FDA32FA" w14:textId="77777777" w:rsidR="00BB5809" w:rsidRPr="00BB5809" w:rsidRDefault="00BB5809" w:rsidP="00BB5809">
      <w:pPr>
        <w:tabs>
          <w:tab w:val="left" w:pos="360"/>
          <w:tab w:val="left" w:pos="1418"/>
          <w:tab w:val="left" w:pos="3960"/>
          <w:tab w:val="left" w:leader="dot" w:pos="9360"/>
        </w:tabs>
        <w:spacing w:before="120" w:after="120" w:line="276" w:lineRule="auto"/>
        <w:ind w:left="709"/>
        <w:contextualSpacing/>
        <w:jc w:val="center"/>
        <w:rPr>
          <w:rFonts w:eastAsia="Calibri"/>
          <w:bCs/>
          <w:color w:val="000000"/>
          <w:lang w:val="lt-LT" w:eastAsia="lt-LT"/>
        </w:rPr>
      </w:pPr>
    </w:p>
    <w:p w14:paraId="00E27FE9" w14:textId="3C0AA62A" w:rsidR="00BB5809" w:rsidRPr="00BB5809" w:rsidRDefault="00BB5809" w:rsidP="00BB5809">
      <w:pPr>
        <w:spacing w:line="276" w:lineRule="auto"/>
        <w:contextualSpacing/>
        <w:jc w:val="center"/>
        <w:rPr>
          <w:rFonts w:eastAsia="Calibri"/>
          <w:b/>
          <w:bCs/>
          <w:color w:val="000000"/>
          <w:lang w:val="lt-LT" w:eastAsia="lt-LT"/>
        </w:rPr>
      </w:pPr>
      <w:r w:rsidRPr="00BB5809">
        <w:rPr>
          <w:rFonts w:eastAsia="Times New Roman"/>
          <w:b/>
          <w:bCs/>
          <w:color w:val="242424"/>
          <w:lang w:val="lt-LT" w:eastAsia="lt-LT"/>
        </w:rPr>
        <w:t>VBE UŽDUOČIŲ (MATEMATIKA)</w:t>
      </w:r>
      <w:r w:rsidRPr="00BB5809">
        <w:rPr>
          <w:rFonts w:eastAsia="Calibri"/>
          <w:b/>
          <w:bCs/>
          <w:color w:val="000000"/>
          <w:lang w:val="lt-LT" w:eastAsia="lt-LT"/>
        </w:rPr>
        <w:t xml:space="preserve"> </w:t>
      </w:r>
      <w:r w:rsidRPr="00BB5809">
        <w:rPr>
          <w:rFonts w:eastAsia="Times New Roman"/>
          <w:b/>
          <w:bCs/>
          <w:color w:val="242424"/>
          <w:lang w:val="lt-LT" w:eastAsia="lt-LT"/>
        </w:rPr>
        <w:t xml:space="preserve">RECENZAVIMO PASLAUGŲ </w:t>
      </w:r>
      <w:r w:rsidRPr="00BB5809">
        <w:rPr>
          <w:rFonts w:eastAsia="Calibri"/>
          <w:b/>
          <w:bCs/>
          <w:color w:val="000000"/>
          <w:lang w:val="lt-LT" w:eastAsia="lt-LT"/>
        </w:rPr>
        <w:t>TECHNINĖ SPECIFIKACIJA</w:t>
      </w:r>
    </w:p>
    <w:p w14:paraId="0C51AE04" w14:textId="77777777" w:rsidR="00BB5809" w:rsidRPr="00BB5809" w:rsidRDefault="00BB5809" w:rsidP="00BB5809">
      <w:pPr>
        <w:tabs>
          <w:tab w:val="left" w:leader="dot" w:pos="9360"/>
        </w:tabs>
        <w:contextualSpacing/>
        <w:jc w:val="both"/>
        <w:rPr>
          <w:rFonts w:eastAsia="Calibri"/>
          <w:b/>
          <w:bCs/>
          <w:color w:val="000000"/>
          <w:lang w:val="lt-LT" w:eastAsia="lt-LT"/>
        </w:rPr>
      </w:pPr>
    </w:p>
    <w:p w14:paraId="348D94EA" w14:textId="77777777" w:rsidR="00BB5809" w:rsidRPr="00BB5809" w:rsidRDefault="00BB5809" w:rsidP="000152AD">
      <w:pPr>
        <w:spacing w:after="160"/>
        <w:jc w:val="center"/>
        <w:textAlignment w:val="baseline"/>
        <w:rPr>
          <w:rFonts w:eastAsia="Times New Roman"/>
          <w:b/>
          <w:color w:val="auto"/>
          <w:lang w:val="lt-LT" w:eastAsia="lt-LT"/>
        </w:rPr>
      </w:pPr>
      <w:r w:rsidRPr="00BB5809">
        <w:rPr>
          <w:rFonts w:eastAsia="Times New Roman"/>
          <w:b/>
          <w:color w:val="000000"/>
          <w:lang w:val="lt-LT" w:eastAsia="lt-LT"/>
        </w:rPr>
        <w:t>1. Bendroji informacija</w:t>
      </w:r>
    </w:p>
    <w:p w14:paraId="3696A299" w14:textId="77777777" w:rsidR="00BB5809" w:rsidRPr="00BB5809" w:rsidRDefault="00BB5809" w:rsidP="00BB5809">
      <w:pPr>
        <w:ind w:firstLine="567"/>
        <w:jc w:val="both"/>
        <w:rPr>
          <w:rFonts w:eastAsia="Calibri"/>
          <w:color w:val="auto"/>
          <w:lang w:val="lt-LT" w:eastAsia="lt-LT"/>
        </w:rPr>
      </w:pPr>
      <w:r w:rsidRPr="00BB5809">
        <w:rPr>
          <w:rFonts w:eastAsia="Times New Roman"/>
          <w:color w:val="000000"/>
          <w:lang w:val="lt-LT" w:eastAsia="lt-LT"/>
        </w:rPr>
        <w:t>1.1. Perkančioji organizacija: Nacionalinė švietimo agentūra (toliau – Perkančioji organizacija). Adresas – K. Kalinausko g. 7, LT-03107 Vilnius.</w:t>
      </w:r>
    </w:p>
    <w:p w14:paraId="4BE891A6" w14:textId="77777777" w:rsidR="00BB5809" w:rsidRPr="00BB5809" w:rsidRDefault="00BB5809" w:rsidP="00BB5809">
      <w:pPr>
        <w:ind w:firstLine="567"/>
        <w:jc w:val="both"/>
        <w:rPr>
          <w:rFonts w:eastAsia="Calibri"/>
          <w:color w:val="auto"/>
          <w:lang w:val="lt-LT" w:eastAsia="lt-LT"/>
        </w:rPr>
      </w:pPr>
      <w:r w:rsidRPr="00BB5809">
        <w:rPr>
          <w:rFonts w:eastAsia="Times New Roman"/>
          <w:color w:val="000000"/>
          <w:lang w:val="lt-LT" w:eastAsia="lt-LT"/>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BB5809">
        <w:rPr>
          <w:rFonts w:eastAsia="Times New Roman"/>
          <w:color w:val="auto"/>
          <w:lang w:val="lt-LT" w:eastAsia="lt-LT"/>
        </w:rPr>
        <w:t xml:space="preserve"> </w:t>
      </w:r>
    </w:p>
    <w:p w14:paraId="3428692B" w14:textId="77777777" w:rsidR="00BB5809" w:rsidRPr="00BB5809" w:rsidRDefault="00BB5809" w:rsidP="00BB5809">
      <w:pPr>
        <w:ind w:firstLine="567"/>
        <w:jc w:val="both"/>
        <w:rPr>
          <w:rFonts w:eastAsia="Calibri"/>
          <w:color w:val="auto"/>
          <w:lang w:val="lt-LT" w:eastAsia="lt-LT"/>
        </w:rPr>
      </w:pPr>
      <w:r w:rsidRPr="00BB5809">
        <w:rPr>
          <w:rFonts w:eastAsia="Times New Roman"/>
          <w:color w:val="000000"/>
          <w:lang w:val="lt-LT" w:eastAsia="lt-LT"/>
        </w:rPr>
        <w:t>1.3. Bendra informacija apie pirkimo kontekstą: nuo 2023–2024 mokslo metų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 pirmą kartą bus organizuojami filosofijos, inžinerinių technologijų, ekonomikos ir verslumo valstybiniai brandos egzaminai. Nuo 2023–2024 m. m. organizuojamos pirmosios egzamino dalys (buvo vadinama tarpiniais patikrinimais) III-</w:t>
      </w:r>
      <w:proofErr w:type="spellStart"/>
      <w:r w:rsidRPr="00BB5809">
        <w:rPr>
          <w:rFonts w:eastAsia="Times New Roman"/>
          <w:color w:val="000000"/>
          <w:lang w:val="lt-LT" w:eastAsia="lt-LT"/>
        </w:rPr>
        <w:t>ios</w:t>
      </w:r>
      <w:proofErr w:type="spellEnd"/>
      <w:r w:rsidRPr="00BB5809">
        <w:rPr>
          <w:rFonts w:eastAsia="Times New Roman"/>
          <w:color w:val="000000"/>
          <w:lang w:val="lt-LT" w:eastAsia="lt-LT"/>
        </w:rPr>
        <w:t xml:space="preserve"> gimnazijos klasės mokiniams, kurių įvertinimas sudarys 30–40 procentų valstybinio brandos egzamino įvertinimo. IV-</w:t>
      </w:r>
      <w:proofErr w:type="spellStart"/>
      <w:r w:rsidRPr="00BB5809">
        <w:rPr>
          <w:rFonts w:eastAsia="Times New Roman"/>
          <w:color w:val="000000"/>
          <w:lang w:val="lt-LT" w:eastAsia="lt-LT"/>
        </w:rPr>
        <w:t>os</w:t>
      </w:r>
      <w:proofErr w:type="spellEnd"/>
      <w:r w:rsidRPr="00BB5809">
        <w:rPr>
          <w:rFonts w:eastAsia="Times New Roman"/>
          <w:color w:val="000000"/>
          <w:lang w:val="lt-LT" w:eastAsia="lt-LT"/>
        </w:rPr>
        <w:t xml:space="preserve"> gimnazijos klasės mokiniai 2025 m. laikys antrąsias egzamino dalis raštu ir žodžiu. Aukščiau išvardinti pokyčiai nulemia valstybinių brandos egzaminų (toliau – VBE) vertinimo kaitą ir didesnio skaičiaus bei aukštesnių kompetencijų vertintojų poreikį.</w:t>
      </w:r>
    </w:p>
    <w:p w14:paraId="0D5764A0" w14:textId="77777777" w:rsidR="00BB5809" w:rsidRPr="00BB5809" w:rsidRDefault="00BB5809" w:rsidP="00BB5809">
      <w:pPr>
        <w:ind w:firstLine="567"/>
        <w:jc w:val="both"/>
        <w:rPr>
          <w:rFonts w:eastAsia="Calibri"/>
          <w:color w:val="auto"/>
          <w:lang w:val="lt-LT" w:eastAsia="lt-LT"/>
        </w:rPr>
      </w:pPr>
      <w:r w:rsidRPr="00BB5809">
        <w:rPr>
          <w:rFonts w:eastAsia="Calibri"/>
          <w:color w:val="auto"/>
          <w:lang w:val="lt-LT" w:eastAsia="lt-LT"/>
        </w:rPr>
        <w:t xml:space="preserve">1.4. Pirkimo objektas – originalaus turinio matematikos valstybinio brandos egzamino  išplėstinio kurso 100 pasirenkamojo atsakymo, 100 trumpojo ir 100 pilno sprendimo Uždavinių ir bendrojo kurso 100 pasirenkamojo atsakymo, 100 trumpojo ir 100 pilno sprendimo Uždavinių   (toliau – Uždaviniai), atitinkančių šioje techninėje specifikacijoje nustatytus reikalavimus, bei jų vertinimo instrukcijų (toliau – Vertinimo instrukcijos), kurios yra neatsiejamos Uždavinių dalys, </w:t>
      </w:r>
      <w:r w:rsidRPr="00BB5809">
        <w:rPr>
          <w:rFonts w:eastAsia="Times New Roman"/>
          <w:color w:val="000000"/>
          <w:lang w:val="lt-LT" w:eastAsia="lt-LT"/>
        </w:rPr>
        <w:t xml:space="preserve">ir </w:t>
      </w:r>
      <w:r w:rsidRPr="00BB5809">
        <w:rPr>
          <w:rFonts w:eastAsia="Times New Roman"/>
          <w:color w:val="auto"/>
          <w:lang w:val="lt-LT" w:eastAsia="lt-LT"/>
        </w:rPr>
        <w:t>matematikos VBE pirmos dalies užduočių bei matematikos VBE antros dalies užduočių (toliau –Užduotys) recenzavimo</w:t>
      </w:r>
      <w:r w:rsidRPr="00BB5809">
        <w:rPr>
          <w:rFonts w:eastAsia="Times New Roman"/>
          <w:color w:val="000000"/>
          <w:lang w:val="lt-LT" w:eastAsia="lt-LT"/>
        </w:rPr>
        <w:t xml:space="preserve"> paslaugos.</w:t>
      </w:r>
      <w:r w:rsidRPr="00BB5809">
        <w:rPr>
          <w:rFonts w:eastAsia="Times New Roman"/>
          <w:color w:val="auto"/>
          <w:lang w:val="lt-LT" w:eastAsia="lt-LT"/>
        </w:rPr>
        <w:t xml:space="preserve">   </w:t>
      </w:r>
    </w:p>
    <w:p w14:paraId="6CBC04F8" w14:textId="77777777" w:rsidR="00BB5809" w:rsidRPr="00BB5809" w:rsidRDefault="00BB5809" w:rsidP="00BB5809">
      <w:pPr>
        <w:ind w:firstLine="567"/>
        <w:jc w:val="both"/>
        <w:rPr>
          <w:rFonts w:eastAsia="Times New Roman"/>
          <w:color w:val="auto"/>
          <w:lang w:val="lt-LT" w:eastAsia="lt-LT"/>
        </w:rPr>
      </w:pPr>
      <w:r w:rsidRPr="00BB5809">
        <w:rPr>
          <w:rFonts w:eastAsia="Times New Roman"/>
          <w:color w:val="auto"/>
          <w:lang w:val="lt-LT" w:eastAsia="lt-LT"/>
        </w:rPr>
        <w:t>1.5. Užduotis turi recenzuoti 2 recenzentai. Bus pasirašomos 2 atskiros pirkimo sutartys.</w:t>
      </w:r>
    </w:p>
    <w:p w14:paraId="04179CCD" w14:textId="77777777" w:rsidR="00BB5809" w:rsidRPr="00BB5809" w:rsidRDefault="00BB5809" w:rsidP="00BB5809">
      <w:pPr>
        <w:ind w:firstLine="567"/>
        <w:jc w:val="both"/>
        <w:rPr>
          <w:rFonts w:eastAsia="Times New Roman"/>
          <w:b/>
          <w:bCs/>
          <w:color w:val="000000"/>
          <w:lang w:val="lt-LT" w:eastAsia="lt-LT"/>
        </w:rPr>
      </w:pPr>
    </w:p>
    <w:p w14:paraId="18E71DF2" w14:textId="77777777" w:rsidR="00BB5809" w:rsidRPr="00BB5809" w:rsidRDefault="00BB5809" w:rsidP="000152AD">
      <w:pPr>
        <w:jc w:val="center"/>
        <w:textAlignment w:val="baseline"/>
        <w:rPr>
          <w:rFonts w:eastAsia="Times New Roman"/>
          <w:b/>
          <w:color w:val="000000"/>
          <w:lang w:val="lt-LT" w:eastAsia="lt-LT"/>
        </w:rPr>
      </w:pPr>
      <w:r w:rsidRPr="00BB5809">
        <w:rPr>
          <w:rFonts w:eastAsia="Times New Roman"/>
          <w:b/>
          <w:color w:val="000000"/>
          <w:lang w:val="lt-LT" w:eastAsia="lt-LT"/>
        </w:rPr>
        <w:t>2. Dažniausiai naudojamos sąvokos</w:t>
      </w:r>
    </w:p>
    <w:p w14:paraId="75748C9A" w14:textId="77777777" w:rsidR="00BB5809" w:rsidRPr="00BB5809" w:rsidRDefault="00BB5809" w:rsidP="00BB5809">
      <w:pPr>
        <w:ind w:firstLine="567"/>
        <w:jc w:val="both"/>
        <w:textAlignment w:val="baseline"/>
        <w:rPr>
          <w:rFonts w:eastAsia="Times New Roman"/>
          <w:color w:val="000000"/>
          <w:lang w:val="lt-LT" w:eastAsia="lt-LT"/>
        </w:rPr>
      </w:pPr>
    </w:p>
    <w:p w14:paraId="1342D8EC" w14:textId="77777777" w:rsidR="00BB5809" w:rsidRPr="00BB5809" w:rsidRDefault="00BB5809" w:rsidP="00BB5809">
      <w:pPr>
        <w:ind w:firstLine="567"/>
        <w:jc w:val="both"/>
        <w:textAlignment w:val="baseline"/>
        <w:rPr>
          <w:rFonts w:eastAsia="Times New Roman"/>
          <w:color w:val="000000"/>
          <w:lang w:val="lt-LT" w:eastAsia="lt-LT"/>
        </w:rPr>
      </w:pPr>
      <w:r w:rsidRPr="00BB5809">
        <w:rPr>
          <w:rFonts w:eastAsia="Times New Roman"/>
          <w:color w:val="000000"/>
          <w:lang w:val="lt-LT" w:eastAsia="lt-LT"/>
        </w:rPr>
        <w:t xml:space="preserve">2.1. PO – perkančioji organizacija (Nacionalinė švietimo agentūra). </w:t>
      </w:r>
    </w:p>
    <w:p w14:paraId="06889BA5" w14:textId="77777777" w:rsidR="00BB5809" w:rsidRPr="00BB5809" w:rsidRDefault="00BB5809" w:rsidP="00BB5809">
      <w:pPr>
        <w:ind w:firstLine="567"/>
        <w:jc w:val="both"/>
        <w:textAlignment w:val="baseline"/>
        <w:rPr>
          <w:rFonts w:eastAsia="Times New Roman"/>
          <w:color w:val="000000"/>
          <w:lang w:val="lt-LT" w:eastAsia="lt-LT"/>
        </w:rPr>
      </w:pPr>
      <w:r w:rsidRPr="00BB5809">
        <w:rPr>
          <w:rFonts w:eastAsia="Times New Roman"/>
          <w:color w:val="000000"/>
          <w:lang w:val="lt-LT" w:eastAsia="lt-LT"/>
        </w:rPr>
        <w:t xml:space="preserve">2.2. Programa – </w:t>
      </w:r>
      <w:r w:rsidRPr="00BB5809">
        <w:rPr>
          <w:rFonts w:eastAsia="Calibri"/>
          <w:color w:val="000000"/>
          <w:lang w:val="lt-LT" w:eastAsia="lt-LT"/>
        </w:rPr>
        <w:t xml:space="preserve">Matematikos bendroji programa, patvirtinta Lietuvos švietimo ir mokslo ministro 2022 m. rugpjūčio mėn. 24 d. įsakymo </w:t>
      </w:r>
      <w:r w:rsidRPr="00BB5809">
        <w:rPr>
          <w:rFonts w:eastAsia="Times New Roman"/>
          <w:color w:val="000000"/>
          <w:lang w:val="lt-LT" w:eastAsia="lt-LT"/>
        </w:rPr>
        <w:t>Nr. V-1269 „Dėl priešmokyklinio, pradinio, pagrindinio ir vidurinio ugdymo bendrųjų programų patvirtinimo“ (aktuali redakcija).</w:t>
      </w:r>
    </w:p>
    <w:p w14:paraId="41C7CE7A" w14:textId="77777777" w:rsidR="00BB5809" w:rsidRPr="00BB5809" w:rsidRDefault="00BB5809" w:rsidP="00BB5809">
      <w:pPr>
        <w:ind w:firstLine="567"/>
        <w:jc w:val="both"/>
        <w:textAlignment w:val="baseline"/>
        <w:rPr>
          <w:rFonts w:eastAsia="Calibri"/>
          <w:color w:val="000000"/>
          <w:spacing w:val="-4"/>
          <w:lang w:val="lt-LT" w:eastAsia="lt-LT"/>
        </w:rPr>
      </w:pPr>
      <w:r w:rsidRPr="00BB5809">
        <w:rPr>
          <w:rFonts w:eastAsia="Times New Roman"/>
          <w:color w:val="000000"/>
          <w:lang w:val="lt-LT" w:eastAsia="lt-LT"/>
        </w:rPr>
        <w:lastRenderedPageBreak/>
        <w:t xml:space="preserve">2.3. Aprašas – </w:t>
      </w:r>
      <w:r w:rsidRPr="00BB5809">
        <w:rPr>
          <w:rFonts w:eastAsia="Calibri"/>
          <w:color w:val="000000"/>
          <w:lang w:val="lt-LT" w:eastAsia="lt-LT"/>
        </w:rPr>
        <w:t>Matematikos, gamtos mokslų, informatikos ir inžinerinių technologijų dalykų valstybinių brandos egzaminų užduočių aprašas (</w:t>
      </w:r>
      <w:hyperlink r:id="rId7" w:history="1">
        <w:r w:rsidRPr="00BB5809">
          <w:rPr>
            <w:rFonts w:eastAsia="Calibri"/>
            <w:i/>
            <w:iCs/>
            <w:color w:val="auto"/>
            <w:spacing w:val="-4"/>
            <w:lang w:val="lt-LT" w:eastAsia="lt-LT"/>
          </w:rPr>
          <w:t>Nacionalinė švietimo agentūra - » VBE Užduočių aprašai</w:t>
        </w:r>
      </w:hyperlink>
      <w:r w:rsidRPr="00BB5809">
        <w:rPr>
          <w:rFonts w:eastAsia="Calibri"/>
          <w:i/>
          <w:iCs/>
          <w:color w:val="000000"/>
          <w:spacing w:val="-4"/>
          <w:lang w:val="lt-LT" w:eastAsia="lt-LT"/>
        </w:rPr>
        <w:t>).</w:t>
      </w:r>
    </w:p>
    <w:p w14:paraId="2948E761" w14:textId="77777777" w:rsidR="00BB5809" w:rsidRPr="00BB5809" w:rsidRDefault="00BB5809" w:rsidP="00BB5809">
      <w:pPr>
        <w:ind w:firstLine="567"/>
        <w:jc w:val="both"/>
        <w:textAlignment w:val="baseline"/>
        <w:rPr>
          <w:rFonts w:eastAsia="Times New Roman"/>
          <w:color w:val="000000"/>
          <w:lang w:val="lt-LT" w:eastAsia="lt-LT"/>
        </w:rPr>
      </w:pPr>
      <w:r w:rsidRPr="00BB5809">
        <w:rPr>
          <w:rFonts w:eastAsia="Calibri"/>
          <w:color w:val="000000"/>
          <w:spacing w:val="-2"/>
          <w:lang w:val="lt-LT" w:eastAsia="lt-LT"/>
        </w:rPr>
        <w:t>2.4. VBE – valstybinis brandos egzaminas.</w:t>
      </w:r>
    </w:p>
    <w:p w14:paraId="6CE12B88" w14:textId="77777777" w:rsidR="00BB5809" w:rsidRPr="00BB5809" w:rsidRDefault="00BB5809" w:rsidP="00BB5809">
      <w:pPr>
        <w:ind w:firstLine="567"/>
        <w:jc w:val="both"/>
        <w:textAlignment w:val="baseline"/>
        <w:rPr>
          <w:rFonts w:eastAsia="Times New Roman"/>
          <w:color w:val="000000"/>
          <w:lang w:val="lt-LT" w:eastAsia="lt-LT"/>
        </w:rPr>
      </w:pPr>
      <w:r w:rsidRPr="00BB5809">
        <w:rPr>
          <w:rFonts w:eastAsia="Times New Roman"/>
          <w:color w:val="000000"/>
          <w:lang w:val="lt-LT" w:eastAsia="lt-LT"/>
        </w:rPr>
        <w:t>2.5. Uždavinys – matematikos VBE pirmos dalies klausimas ir matematikos VBE antros dalies klausimas.</w:t>
      </w:r>
    </w:p>
    <w:p w14:paraId="1550028F" w14:textId="77777777" w:rsidR="00BB5809" w:rsidRPr="00BB5809" w:rsidRDefault="00BB5809" w:rsidP="00BB5809">
      <w:pPr>
        <w:ind w:firstLine="567"/>
        <w:jc w:val="both"/>
        <w:textAlignment w:val="baseline"/>
        <w:rPr>
          <w:rFonts w:eastAsia="Times New Roman"/>
          <w:color w:val="000000"/>
          <w:lang w:val="lt-LT" w:eastAsia="lt-LT"/>
        </w:rPr>
      </w:pPr>
      <w:r w:rsidRPr="00BB5809">
        <w:rPr>
          <w:rFonts w:eastAsia="Times New Roman"/>
          <w:color w:val="000000"/>
          <w:lang w:val="lt-LT" w:eastAsia="lt-LT"/>
        </w:rPr>
        <w:t>2.6. Uždavinio priedai – vertinimo instrukcija, matrica, naudotų šaltinių sąrašas (bibliografija).</w:t>
      </w:r>
    </w:p>
    <w:p w14:paraId="397EEF0F" w14:textId="77777777" w:rsidR="00BB5809" w:rsidRPr="00BB5809" w:rsidRDefault="00BB5809" w:rsidP="00BB5809">
      <w:pPr>
        <w:ind w:firstLine="567"/>
        <w:jc w:val="both"/>
        <w:textAlignment w:val="baseline"/>
        <w:rPr>
          <w:rFonts w:eastAsia="Times New Roman"/>
          <w:color w:val="000000"/>
          <w:lang w:val="lt-LT" w:eastAsia="lt-LT"/>
        </w:rPr>
      </w:pPr>
      <w:r w:rsidRPr="00BB5809">
        <w:rPr>
          <w:rFonts w:eastAsia="Times New Roman"/>
          <w:color w:val="000000"/>
          <w:lang w:val="lt-LT" w:eastAsia="lt-LT"/>
        </w:rPr>
        <w:t>2.7. Užduotis – matematikos valstybinio brandos egzamino pirmos ir antros dalies Uždavinių rinkinys, atitinkantis Programos ir Aprašo reikalavimus.</w:t>
      </w:r>
    </w:p>
    <w:p w14:paraId="55A5D463" w14:textId="77777777" w:rsidR="00BB5809" w:rsidRPr="00BB5809" w:rsidRDefault="00BB5809" w:rsidP="00BB5809">
      <w:pPr>
        <w:ind w:firstLine="567"/>
        <w:jc w:val="both"/>
        <w:textAlignment w:val="baseline"/>
        <w:rPr>
          <w:rFonts w:eastAsia="Times New Roman"/>
          <w:color w:val="000000"/>
          <w:lang w:val="lt-LT" w:eastAsia="lt-LT"/>
        </w:rPr>
      </w:pPr>
      <w:r w:rsidRPr="00BB5809">
        <w:rPr>
          <w:rFonts w:eastAsia="Times New Roman"/>
          <w:color w:val="000000"/>
          <w:lang w:val="lt-LT" w:eastAsia="lt-LT"/>
        </w:rPr>
        <w:t>2.8. Matrica – visos Užduoties ir kiekvieno Uždavinio struktūra, kurioje atsispindi Programoje apibrėžtų mokymo(</w:t>
      </w:r>
      <w:proofErr w:type="spellStart"/>
      <w:r w:rsidRPr="00BB5809">
        <w:rPr>
          <w:rFonts w:eastAsia="Times New Roman"/>
          <w:color w:val="000000"/>
          <w:lang w:val="lt-LT" w:eastAsia="lt-LT"/>
        </w:rPr>
        <w:t>si</w:t>
      </w:r>
      <w:proofErr w:type="spellEnd"/>
      <w:r w:rsidRPr="00BB5809">
        <w:rPr>
          <w:rFonts w:eastAsia="Times New Roman"/>
          <w:color w:val="000000"/>
          <w:lang w:val="lt-LT" w:eastAsia="lt-LT"/>
        </w:rPr>
        <w:t>) turinio sričių, pasiekimų sričių bei Apraše apibrėžtų kognityvinių gebėjimų ir taškų pasiskirstymo pagal pasiekimų lygius procentinės išraiškos.</w:t>
      </w:r>
    </w:p>
    <w:p w14:paraId="55D1ADCF" w14:textId="77777777" w:rsidR="00BB5809" w:rsidRPr="00BB5809" w:rsidRDefault="00BB5809" w:rsidP="00BB5809">
      <w:pPr>
        <w:tabs>
          <w:tab w:val="left" w:pos="360"/>
          <w:tab w:val="left" w:pos="1418"/>
          <w:tab w:val="left" w:pos="3960"/>
          <w:tab w:val="left" w:leader="dot" w:pos="9360"/>
        </w:tabs>
        <w:spacing w:after="160" w:line="276" w:lineRule="auto"/>
        <w:ind w:left="360"/>
        <w:jc w:val="both"/>
        <w:rPr>
          <w:rFonts w:eastAsia="Calibri"/>
          <w:b/>
          <w:bCs/>
          <w:color w:val="000000"/>
          <w:lang w:val="lt-LT" w:eastAsia="lt-LT"/>
        </w:rPr>
      </w:pPr>
    </w:p>
    <w:p w14:paraId="6805C1DA" w14:textId="77777777" w:rsidR="00BB5809" w:rsidRPr="00BB5809" w:rsidRDefault="00BB5809" w:rsidP="000152AD">
      <w:pPr>
        <w:jc w:val="center"/>
        <w:textAlignment w:val="baseline"/>
        <w:rPr>
          <w:rFonts w:eastAsia="Times New Roman"/>
          <w:b/>
          <w:bCs/>
          <w:color w:val="000000"/>
          <w:lang w:val="lt-LT" w:eastAsia="lt-LT"/>
        </w:rPr>
      </w:pPr>
      <w:r w:rsidRPr="00BB5809">
        <w:rPr>
          <w:rFonts w:eastAsia="Times New Roman"/>
          <w:b/>
          <w:bCs/>
          <w:color w:val="000000"/>
          <w:lang w:val="lt-LT" w:eastAsia="lt-LT"/>
        </w:rPr>
        <w:t>3. Paslaugų apibūdinimas visoms pirkimo dalims</w:t>
      </w:r>
    </w:p>
    <w:p w14:paraId="3FEAB85D" w14:textId="77777777" w:rsidR="00BB5809" w:rsidRPr="00BB5809" w:rsidRDefault="00BB5809" w:rsidP="00BB5809">
      <w:pPr>
        <w:jc w:val="both"/>
        <w:textAlignment w:val="baseline"/>
        <w:rPr>
          <w:rFonts w:eastAsia="Times New Roman"/>
          <w:b/>
          <w:bCs/>
          <w:color w:val="000000"/>
          <w:lang w:val="lt-LT" w:eastAsia="lt-LT"/>
        </w:rPr>
      </w:pPr>
    </w:p>
    <w:p w14:paraId="2AAF9E67" w14:textId="77777777" w:rsidR="00BB5809" w:rsidRPr="00BB5809" w:rsidRDefault="00BB5809" w:rsidP="00BB5809">
      <w:pPr>
        <w:tabs>
          <w:tab w:val="left" w:pos="1134"/>
        </w:tabs>
        <w:ind w:firstLine="567"/>
        <w:contextualSpacing/>
        <w:jc w:val="both"/>
        <w:rPr>
          <w:rFonts w:eastAsia="Calibri"/>
          <w:color w:val="000000"/>
          <w:spacing w:val="2"/>
          <w:lang w:val="lt-LT" w:eastAsia="lt-LT"/>
        </w:rPr>
      </w:pPr>
      <w:r w:rsidRPr="00BB5809">
        <w:rPr>
          <w:rFonts w:eastAsia="Calibri"/>
          <w:color w:val="000000"/>
          <w:spacing w:val="2"/>
          <w:lang w:val="lt-LT" w:eastAsia="lt-LT"/>
        </w:rPr>
        <w:t xml:space="preserve">3.1. Sutarties vykdymo metu PO patalpose arba nuotoliu organizuojami susitikimai su PO įgaliotais atstovais ir </w:t>
      </w:r>
      <w:r w:rsidRPr="00BB5809">
        <w:rPr>
          <w:rFonts w:eastAsia="Times New Roman"/>
          <w:color w:val="000000"/>
          <w:spacing w:val="-2"/>
          <w:lang w:val="lt-LT" w:eastAsia="lt-LT"/>
        </w:rPr>
        <w:t xml:space="preserve">Paslaugų teikėjais, </w:t>
      </w:r>
      <w:r w:rsidRPr="00BB5809">
        <w:rPr>
          <w:rFonts w:eastAsia="Times New Roman"/>
          <w:color w:val="000000"/>
          <w:lang w:val="lt" w:eastAsia="lt-LT"/>
        </w:rPr>
        <w:t>kuriuose visi Paslaugos teikėjai privalo dalyvauti</w:t>
      </w:r>
      <w:r w:rsidRPr="00BB5809">
        <w:rPr>
          <w:rFonts w:eastAsia="Calibri"/>
          <w:color w:val="000000"/>
          <w:spacing w:val="2"/>
          <w:lang w:val="lt-LT" w:eastAsia="lt-LT"/>
        </w:rPr>
        <w:t xml:space="preserve">. Susitikimų metu PO atstovai teikia sutarties įgyvendinimui būtiną informaciją, duomenis, pastabas ir siūlymus dėl šioje techninėje specifikacijoje nurodytų </w:t>
      </w:r>
      <w:r w:rsidRPr="00BB5809">
        <w:rPr>
          <w:rFonts w:eastAsia="Times New Roman"/>
          <w:color w:val="000000"/>
          <w:spacing w:val="-2"/>
          <w:lang w:val="lt-LT" w:eastAsia="lt-LT"/>
        </w:rPr>
        <w:t>paslaugų</w:t>
      </w:r>
      <w:r w:rsidRPr="00BB5809">
        <w:rPr>
          <w:rFonts w:eastAsia="Calibri"/>
          <w:color w:val="000000"/>
          <w:spacing w:val="2"/>
          <w:lang w:val="lt-LT" w:eastAsia="lt-LT"/>
        </w:rPr>
        <w:t xml:space="preserve">. </w:t>
      </w:r>
      <w:r w:rsidRPr="00BB5809">
        <w:rPr>
          <w:rFonts w:eastAsia="Times New Roman"/>
          <w:color w:val="000000"/>
          <w:spacing w:val="-2"/>
          <w:lang w:val="lt-LT" w:eastAsia="lt-LT"/>
        </w:rPr>
        <w:t>Paslaugų teikėjais</w:t>
      </w:r>
      <w:r w:rsidRPr="00BB5809">
        <w:rPr>
          <w:rFonts w:eastAsia="Calibri"/>
          <w:color w:val="000000"/>
          <w:spacing w:val="2"/>
          <w:lang w:val="lt-LT" w:eastAsia="lt-LT"/>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2E5CAE5C" w14:textId="77777777" w:rsidR="00BB5809" w:rsidRPr="00BB5809" w:rsidRDefault="00BB5809" w:rsidP="00BB5809">
      <w:pPr>
        <w:tabs>
          <w:tab w:val="left" w:pos="1134"/>
        </w:tabs>
        <w:ind w:firstLine="567"/>
        <w:contextualSpacing/>
        <w:jc w:val="both"/>
        <w:rPr>
          <w:rFonts w:eastAsia="Calibri"/>
          <w:color w:val="000000"/>
          <w:lang w:val="lt-LT" w:eastAsia="lt-LT"/>
        </w:rPr>
      </w:pPr>
      <w:r w:rsidRPr="00BB5809">
        <w:rPr>
          <w:rFonts w:eastAsia="Calibri"/>
          <w:color w:val="000000"/>
          <w:lang w:val="lt-LT" w:eastAsia="lt-LT"/>
        </w:rPr>
        <w:t>3.2. </w:t>
      </w:r>
      <w:r w:rsidRPr="00BB5809">
        <w:rPr>
          <w:rFonts w:eastAsia="Times New Roman"/>
          <w:color w:val="000000"/>
          <w:spacing w:val="-2"/>
          <w:lang w:val="lt-LT" w:eastAsia="lt-LT"/>
        </w:rPr>
        <w:t>Paslaugų teikėjas</w:t>
      </w:r>
      <w:r w:rsidRPr="00BB5809">
        <w:rPr>
          <w:rFonts w:eastAsia="Calibri"/>
          <w:color w:val="000000"/>
          <w:lang w:val="lt-LT" w:eastAsia="lt-LT"/>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 siūlymus teikiamai paslaugai, per šalių suderintą protingą terminą ją koreguoti ir pateikti PO pakartotiniam derinimui. </w:t>
      </w:r>
    </w:p>
    <w:p w14:paraId="3499CA34" w14:textId="77777777" w:rsidR="00BB5809" w:rsidRPr="00BB5809" w:rsidRDefault="00BB5809" w:rsidP="00BB5809">
      <w:pPr>
        <w:tabs>
          <w:tab w:val="left" w:pos="1134"/>
        </w:tabs>
        <w:ind w:firstLine="567"/>
        <w:contextualSpacing/>
        <w:jc w:val="both"/>
        <w:rPr>
          <w:rFonts w:eastAsia="Calibri"/>
          <w:color w:val="000000"/>
          <w:lang w:val="lt-LT" w:eastAsia="lt-LT"/>
        </w:rPr>
      </w:pPr>
      <w:r w:rsidRPr="00BB5809">
        <w:rPr>
          <w:rFonts w:eastAsia="Calibri"/>
          <w:color w:val="000000"/>
          <w:lang w:val="lt-LT" w:eastAsia="lt-LT"/>
        </w:rPr>
        <w:t xml:space="preserve">3.3. Paslaugų teikėjas atsako už teikiamų paslaugų turinį, kokybę ir privalo be papildomo mokesčio raštu ir (ar) žodžiu konsultuoti (teikti paaiškinimus) PO dėl Užduočių / Uždavinių atitikimo Programai, Aprašui, formuluočių, atsakymų, vertinimo instrukcijų, matricos ir bibliografijos, konsultuoti Užduočių / Uždavinių </w:t>
      </w:r>
      <w:proofErr w:type="spellStart"/>
      <w:r w:rsidRPr="00BB5809">
        <w:rPr>
          <w:rFonts w:eastAsia="Calibri"/>
          <w:color w:val="000000"/>
          <w:lang w:val="lt-LT" w:eastAsia="lt-LT"/>
        </w:rPr>
        <w:t>skaitmenintojus</w:t>
      </w:r>
      <w:proofErr w:type="spellEnd"/>
      <w:r w:rsidRPr="00BB5809">
        <w:rPr>
          <w:rFonts w:eastAsia="Calibri"/>
          <w:color w:val="000000"/>
          <w:lang w:val="lt-LT" w:eastAsia="lt-LT"/>
        </w:rPr>
        <w:t xml:space="preserve"> (programuotojus) dėl skaitmeninamų Užduočių / Uždavinių, siūlyti kaip koreguoti Uždavinius / vertinimo instrukcijas, jeigu jie neatitinka skaitmeninimo techninių galimybių. </w:t>
      </w:r>
    </w:p>
    <w:p w14:paraId="0AEEEB02" w14:textId="77777777" w:rsidR="00BB5809" w:rsidRPr="00BB5809" w:rsidRDefault="00BB5809" w:rsidP="00BB5809">
      <w:pPr>
        <w:tabs>
          <w:tab w:val="left" w:pos="1134"/>
        </w:tabs>
        <w:ind w:firstLine="567"/>
        <w:contextualSpacing/>
        <w:jc w:val="both"/>
        <w:rPr>
          <w:rFonts w:eastAsia="Calibri"/>
          <w:color w:val="000000"/>
          <w:lang w:val="lt-LT" w:eastAsia="lt-LT"/>
        </w:rPr>
      </w:pPr>
      <w:r w:rsidRPr="00BB5809">
        <w:rPr>
          <w:rFonts w:eastAsia="Calibri"/>
          <w:color w:val="000000"/>
          <w:lang w:val="lt-LT" w:eastAsia="lt-LT"/>
        </w:rPr>
        <w:t xml:space="preserve">3.4. Paslaugų teikėjas privalo užtikrinti konfidencialumą visą sutarties vykdymo laikotarpį bei </w:t>
      </w:r>
      <w:r w:rsidRPr="00BB5809">
        <w:rPr>
          <w:rFonts w:eastAsia="Calibri"/>
          <w:color w:val="auto"/>
          <w:lang w:val="lt-LT" w:eastAsia="lt-LT"/>
        </w:rPr>
        <w:t>kol bus organizuojami matematikos valstybiniai brandos egzaminai. Konfidencialia informacija laikomas Sutarties rezultatas sukurtas paslaugos vykdymo metu, tai yra originalaus turinio matematikos valstybinio brandos egzamino išplėstinio kurso 100 pasirenkamojo atsakymo, 100 trumpojo ir 100 pilno sprendimo Uždavinių ir bendrojo kurso 100 pasirenkamojo atsakymo, 100 trumpojo ir 100 pilno sprendimo Uždavinių.</w:t>
      </w:r>
      <w:r w:rsidRPr="00BB5809">
        <w:rPr>
          <w:rFonts w:ascii="Calibri" w:eastAsia="Calibri" w:hAnsi="Calibri" w:cs="Arial"/>
          <w:color w:val="auto"/>
          <w:sz w:val="21"/>
          <w:szCs w:val="21"/>
          <w:lang w:val="lt-LT" w:eastAsia="lt-LT"/>
        </w:rPr>
        <w:t xml:space="preserve"> </w:t>
      </w:r>
      <w:r w:rsidRPr="00BB5809">
        <w:rPr>
          <w:rFonts w:eastAsia="Calibri"/>
          <w:color w:val="000000"/>
          <w:lang w:val="lt-LT" w:eastAsia="lt-LT"/>
        </w:rPr>
        <w:t xml:space="preserve">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w:t>
      </w:r>
      <w:r w:rsidRPr="00BB5809">
        <w:rPr>
          <w:rFonts w:eastAsia="Times New Roman"/>
          <w:color w:val="000000"/>
          <w:spacing w:val="-2"/>
          <w:lang w:val="lt-LT" w:eastAsia="lt-LT"/>
        </w:rPr>
        <w:t>Paslaugų teikėjui</w:t>
      </w:r>
      <w:r w:rsidRPr="00BB5809">
        <w:rPr>
          <w:rFonts w:eastAsia="Calibri"/>
          <w:color w:val="000000"/>
          <w:lang w:val="lt-LT" w:eastAsia="lt-LT"/>
        </w:rPr>
        <w:t xml:space="preserve">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0ABA7576" w14:textId="77777777" w:rsidR="00BB5809" w:rsidRPr="00BB5809" w:rsidRDefault="00BB5809" w:rsidP="00BB5809">
      <w:pPr>
        <w:ind w:firstLine="567"/>
        <w:jc w:val="both"/>
        <w:textAlignment w:val="baseline"/>
        <w:rPr>
          <w:rFonts w:eastAsia="Times New Roman"/>
          <w:color w:val="000000"/>
          <w:lang w:val="lt-LT" w:eastAsia="lt-LT"/>
        </w:rPr>
      </w:pPr>
      <w:r w:rsidRPr="00BB5809">
        <w:rPr>
          <w:rFonts w:eastAsia="Times New Roman"/>
          <w:color w:val="000000"/>
          <w:lang w:val="lt-LT" w:eastAsia="lt-LT"/>
        </w:rPr>
        <w:t xml:space="preserve">3.5. Vykdomas žaliasis pirkimas vadovaujantis Aplinkos ministro įsakymu Nr. D1-401 patvirtintu „Aplinkos apsaugos kriterijų taikymo, vykdant žaliuosius pirkimus, tvarkos aprašas“ 4.4.3 papunkčiu, t. y. </w:t>
      </w:r>
      <w:r w:rsidRPr="00BB5809">
        <w:rPr>
          <w:rFonts w:eastAsia="Times New Roman"/>
          <w:i/>
          <w:iCs/>
          <w:color w:val="000000"/>
          <w:lang w:val="lt-LT" w:eastAsia="lt-LT"/>
        </w:rPr>
        <w:t xml:space="preserve">perkama tik nematerialaus pobūdžio (intelektinė) ar kitokia paslauga, nesusijusi su </w:t>
      </w:r>
      <w:r w:rsidRPr="00BB5809">
        <w:rPr>
          <w:rFonts w:eastAsia="Times New Roman"/>
          <w:i/>
          <w:iCs/>
          <w:color w:val="000000"/>
          <w:lang w:val="lt-LT" w:eastAsia="lt-LT"/>
        </w:rPr>
        <w:lastRenderedPageBreak/>
        <w:t>materialaus objekto sukūrimu, kurios teikimo metu nėra numatomas reikšmingas neigiamas poveikis aplinkai, nesukuriamas taršos šaltinis ir negeneruojamos atliekos.</w:t>
      </w:r>
      <w:r w:rsidRPr="00BB5809">
        <w:rPr>
          <w:rFonts w:eastAsia="Times New Roman"/>
          <w:color w:val="000000"/>
          <w:lang w:val="lt-LT" w:eastAsia="lt-LT"/>
        </w:rPr>
        <w:t> </w:t>
      </w:r>
    </w:p>
    <w:p w14:paraId="2E38D927" w14:textId="77777777" w:rsidR="00BB5809" w:rsidRPr="00BB5809" w:rsidRDefault="00BB5809" w:rsidP="00BB5809">
      <w:pPr>
        <w:ind w:firstLine="567"/>
        <w:jc w:val="both"/>
        <w:textAlignment w:val="baseline"/>
        <w:rPr>
          <w:rFonts w:eastAsia="Times New Roman"/>
          <w:color w:val="000000"/>
          <w:lang w:val="lt-LT" w:eastAsia="lt-LT"/>
        </w:rPr>
      </w:pPr>
      <w:r w:rsidRPr="00BB5809">
        <w:rPr>
          <w:rFonts w:eastAsia="Calibri"/>
          <w:color w:val="auto"/>
          <w:lang w:val="lt-LT" w:eastAsia="lt-LT"/>
        </w:rPr>
        <w:t xml:space="preserve">3.6. </w:t>
      </w:r>
      <w:r w:rsidRPr="00BB5809">
        <w:rPr>
          <w:rFonts w:eastAsia="Times New Roman"/>
          <w:color w:val="000000"/>
          <w:lang w:val="lt-LT" w:eastAsia="lt-LT"/>
        </w:rPr>
        <w:t xml:space="preserve">Matematikos išplėstinio ir bendrojo kurso </w:t>
      </w:r>
      <w:r w:rsidRPr="00BB5809">
        <w:rPr>
          <w:rFonts w:eastAsia="Calibri"/>
          <w:color w:val="auto"/>
          <w:lang w:val="lt-LT" w:eastAsia="lt-LT"/>
        </w:rPr>
        <w:t xml:space="preserve">VBE pirmos dalies ir VBE antros dalies Uždaviniai ir Užduotys rengiami remiantis Matematikos bendrąja programa (aktuali redakcija) ir Matematikos, gamtos mokslų dalykų, informatikos ir </w:t>
      </w:r>
      <w:proofErr w:type="spellStart"/>
      <w:r w:rsidRPr="00BB5809">
        <w:rPr>
          <w:rFonts w:eastAsia="Calibri"/>
          <w:color w:val="auto"/>
          <w:lang w:val="lt-LT" w:eastAsia="lt-LT"/>
        </w:rPr>
        <w:t>inžineriniu</w:t>
      </w:r>
      <w:proofErr w:type="spellEnd"/>
      <w:r w:rsidRPr="00BB5809">
        <w:rPr>
          <w:rFonts w:eastAsia="Calibri"/>
          <w:color w:val="auto"/>
          <w:lang w:val="lt-LT" w:eastAsia="lt-LT"/>
        </w:rPr>
        <w:t xml:space="preserve">̨ </w:t>
      </w:r>
      <w:proofErr w:type="spellStart"/>
      <w:r w:rsidRPr="00BB5809">
        <w:rPr>
          <w:rFonts w:eastAsia="Calibri"/>
          <w:color w:val="auto"/>
          <w:lang w:val="lt-LT" w:eastAsia="lt-LT"/>
        </w:rPr>
        <w:t>technologiju</w:t>
      </w:r>
      <w:proofErr w:type="spellEnd"/>
      <w:r w:rsidRPr="00BB5809">
        <w:rPr>
          <w:rFonts w:eastAsia="Calibri"/>
          <w:color w:val="auto"/>
          <w:lang w:val="lt-LT" w:eastAsia="lt-LT"/>
        </w:rPr>
        <w:t xml:space="preserve">̨ valstybinių brandos egzaminų </w:t>
      </w:r>
      <w:proofErr w:type="spellStart"/>
      <w:r w:rsidRPr="00BB5809">
        <w:rPr>
          <w:rFonts w:eastAsia="Calibri"/>
          <w:color w:val="auto"/>
          <w:lang w:val="lt-LT" w:eastAsia="lt-LT"/>
        </w:rPr>
        <w:t>užduočiu</w:t>
      </w:r>
      <w:proofErr w:type="spellEnd"/>
      <w:r w:rsidRPr="00BB5809">
        <w:rPr>
          <w:rFonts w:eastAsia="Calibri"/>
          <w:color w:val="auto"/>
          <w:lang w:val="lt-LT" w:eastAsia="lt-LT"/>
        </w:rPr>
        <w:t xml:space="preserve">̨ </w:t>
      </w:r>
      <w:proofErr w:type="spellStart"/>
      <w:r w:rsidRPr="00BB5809">
        <w:rPr>
          <w:rFonts w:eastAsia="Calibri"/>
          <w:color w:val="auto"/>
          <w:lang w:val="lt-LT" w:eastAsia="lt-LT"/>
        </w:rPr>
        <w:t>aprašu</w:t>
      </w:r>
      <w:proofErr w:type="spellEnd"/>
      <w:r w:rsidRPr="00BB5809">
        <w:rPr>
          <w:rFonts w:eastAsia="Calibri"/>
          <w:color w:val="auto"/>
          <w:lang w:val="lt-LT" w:eastAsia="lt-LT"/>
        </w:rPr>
        <w:t xml:space="preserve"> (aktuali redakcija).</w:t>
      </w:r>
    </w:p>
    <w:p w14:paraId="6FE3D0BD" w14:textId="77777777" w:rsidR="00BB5809" w:rsidRPr="00BB5809" w:rsidRDefault="00BB5809" w:rsidP="000152AD">
      <w:pPr>
        <w:jc w:val="both"/>
        <w:textAlignment w:val="baseline"/>
        <w:rPr>
          <w:rFonts w:eastAsia="Calibri"/>
          <w:color w:val="000000"/>
          <w:lang w:val="lt-LT" w:eastAsia="lt-LT"/>
        </w:rPr>
      </w:pPr>
      <w:bookmarkStart w:id="6" w:name="_Hlk149534362"/>
    </w:p>
    <w:p w14:paraId="11CBE75C" w14:textId="150D65C7" w:rsidR="00BB5809" w:rsidRPr="00BB5809" w:rsidRDefault="00BB5809" w:rsidP="000152AD">
      <w:pPr>
        <w:jc w:val="center"/>
        <w:rPr>
          <w:rFonts w:eastAsia="Calibri"/>
          <w:b/>
          <w:color w:val="000000"/>
          <w:lang w:val="lt-LT" w:eastAsia="lt-LT"/>
        </w:rPr>
      </w:pPr>
      <w:r w:rsidRPr="00BB5809">
        <w:rPr>
          <w:rFonts w:eastAsia="Calibri"/>
          <w:b/>
          <w:color w:val="000000"/>
          <w:lang w:val="lt-LT" w:eastAsia="lt-LT"/>
        </w:rPr>
        <w:t>4. Reikalavimai Užduočių recenzijoms ir jų rengimui</w:t>
      </w:r>
    </w:p>
    <w:p w14:paraId="56778245" w14:textId="77777777" w:rsidR="00BB5809" w:rsidRPr="00BB5809" w:rsidRDefault="00BB5809" w:rsidP="00BB5809">
      <w:pPr>
        <w:tabs>
          <w:tab w:val="left" w:pos="1276"/>
        </w:tabs>
        <w:jc w:val="both"/>
        <w:rPr>
          <w:rFonts w:eastAsia="Calibri"/>
          <w:color w:val="000000"/>
          <w:lang w:val="lt-LT" w:eastAsia="lt-LT"/>
        </w:rPr>
      </w:pPr>
    </w:p>
    <w:p w14:paraId="41CD86B4" w14:textId="77777777" w:rsidR="00BB5809" w:rsidRPr="00BB5809" w:rsidRDefault="00BB5809" w:rsidP="00BB5809">
      <w:pPr>
        <w:tabs>
          <w:tab w:val="left" w:pos="993"/>
        </w:tabs>
        <w:ind w:firstLine="567"/>
        <w:jc w:val="both"/>
        <w:rPr>
          <w:rFonts w:eastAsia="Calibri"/>
          <w:color w:val="000000"/>
          <w:lang w:val="lt-LT" w:eastAsia="lt-LT"/>
        </w:rPr>
      </w:pPr>
      <w:r w:rsidRPr="00BB5809">
        <w:rPr>
          <w:rFonts w:eastAsia="Calibri"/>
          <w:color w:val="000000"/>
          <w:lang w:val="lt-LT" w:eastAsia="lt-LT"/>
        </w:rPr>
        <w:t>4.1. Užduotys turi būti recenzuojamos vadovaujantis Programa (aktuali redakcija) ir A</w:t>
      </w:r>
      <w:r w:rsidRPr="00BB5809">
        <w:rPr>
          <w:rFonts w:eastAsia="Calibri"/>
          <w:color w:val="000000"/>
          <w:spacing w:val="-2"/>
          <w:lang w:val="lt-LT" w:eastAsia="lt-LT"/>
        </w:rPr>
        <w:t>prašu (aktuali redakcija)</w:t>
      </w:r>
      <w:r w:rsidRPr="00BB5809">
        <w:rPr>
          <w:rFonts w:eastAsia="Calibri"/>
          <w:color w:val="000000"/>
          <w:lang w:val="lt-LT" w:eastAsia="lt-LT"/>
        </w:rPr>
        <w:t>.</w:t>
      </w:r>
    </w:p>
    <w:p w14:paraId="04B587FA" w14:textId="77777777" w:rsidR="00BB5809" w:rsidRPr="00BB5809" w:rsidRDefault="00BB5809" w:rsidP="00BB5809">
      <w:pPr>
        <w:tabs>
          <w:tab w:val="left" w:pos="993"/>
        </w:tabs>
        <w:ind w:firstLine="567"/>
        <w:jc w:val="both"/>
        <w:rPr>
          <w:rFonts w:eastAsia="Calibri"/>
          <w:color w:val="000000"/>
          <w:lang w:val="lt-LT" w:eastAsia="lt-LT"/>
        </w:rPr>
      </w:pPr>
      <w:r w:rsidRPr="00BB5809">
        <w:rPr>
          <w:rFonts w:eastAsia="Calibri"/>
          <w:color w:val="000000"/>
          <w:lang w:val="lt-LT" w:eastAsia="lt-LT"/>
        </w:rPr>
        <w:t>4.2. Rengiant Užduočių recenzijas turi būti susipažinta su Užsakovo paskelbta matematikos tarpinio patikrinimo ir valstybinių brandos egzaminų pavyzdinių užduočių medžiaga bei dokumentais (</w:t>
      </w:r>
      <w:hyperlink r:id="rId8" w:history="1">
        <w:r w:rsidRPr="00BB5809">
          <w:rPr>
            <w:rFonts w:eastAsia="Calibri"/>
            <w:color w:val="auto"/>
            <w:lang w:val="lt-LT" w:eastAsia="lt-LT"/>
          </w:rPr>
          <w:t>https://www.nsa.smm.lt/egzaminai-ir-pasiekimu-patikrinimai/2024-2025-m-pasiekimu-patikrinimai/</w:t>
        </w:r>
      </w:hyperlink>
      <w:r w:rsidRPr="00BB5809">
        <w:rPr>
          <w:rFonts w:eastAsia="Calibri"/>
          <w:color w:val="000000"/>
          <w:lang w:val="lt-LT" w:eastAsia="lt-LT"/>
        </w:rPr>
        <w:t>).</w:t>
      </w:r>
    </w:p>
    <w:p w14:paraId="432E3A77" w14:textId="77777777" w:rsidR="00BB5809" w:rsidRPr="00BB5809" w:rsidRDefault="00BB5809" w:rsidP="00BB5809">
      <w:pPr>
        <w:ind w:firstLine="567"/>
        <w:jc w:val="both"/>
        <w:rPr>
          <w:rFonts w:eastAsia="Calibri"/>
          <w:color w:val="000000"/>
          <w:lang w:val="lt-LT" w:eastAsia="lt-LT"/>
        </w:rPr>
      </w:pPr>
      <w:r w:rsidRPr="00BB5809">
        <w:rPr>
          <w:rFonts w:eastAsia="Calibri"/>
          <w:color w:val="000000"/>
          <w:lang w:val="lt-LT" w:eastAsia="lt-LT"/>
        </w:rPr>
        <w:t>4.3. Visos Užduotys turi būti recenzuojamos ne mažiau kaip po 3 kartus</w:t>
      </w:r>
      <w:r w:rsidRPr="00BB5809">
        <w:rPr>
          <w:rFonts w:ascii="Calibri" w:eastAsia="Calibri" w:hAnsi="Calibri" w:cs="Arial"/>
          <w:color w:val="000000"/>
          <w:sz w:val="21"/>
          <w:szCs w:val="21"/>
          <w:lang w:val="lt-LT" w:eastAsia="lt-LT"/>
        </w:rPr>
        <w:t>:</w:t>
      </w:r>
    </w:p>
    <w:p w14:paraId="5F85CD5B" w14:textId="77777777" w:rsidR="00BB5809" w:rsidRPr="00BB5809" w:rsidRDefault="00BB5809" w:rsidP="00BB5809">
      <w:pPr>
        <w:ind w:firstLine="567"/>
        <w:jc w:val="both"/>
        <w:rPr>
          <w:rFonts w:eastAsia="Calibri"/>
          <w:color w:val="000000"/>
          <w:lang w:val="lt-LT" w:eastAsia="lt-LT"/>
        </w:rPr>
      </w:pPr>
      <w:r w:rsidRPr="00BB5809">
        <w:rPr>
          <w:rFonts w:eastAsia="Calibri"/>
          <w:color w:val="000000"/>
          <w:lang w:val="lt-LT" w:eastAsia="lt-LT"/>
        </w:rPr>
        <w:t>4.3.1. pirmai recenzijai pateikiami atskiri Uždaviniai. Recenzija turi būti parašoma per šalių suderintą protingą terminą, bet ne ilgiau kaip per 5 (penkias) darbo dienas nuo Uždavinių pateikimo recenzentui;</w:t>
      </w:r>
    </w:p>
    <w:p w14:paraId="2B240C01" w14:textId="77777777" w:rsidR="00BB5809" w:rsidRPr="00BB5809" w:rsidRDefault="00BB5809" w:rsidP="00BB5809">
      <w:pPr>
        <w:ind w:firstLine="567"/>
        <w:jc w:val="both"/>
        <w:rPr>
          <w:rFonts w:eastAsia="Calibri"/>
          <w:color w:val="000000"/>
          <w:lang w:val="lt-LT" w:eastAsia="lt-LT"/>
        </w:rPr>
      </w:pPr>
      <w:r w:rsidRPr="00BB5809">
        <w:rPr>
          <w:rFonts w:eastAsia="Calibri"/>
          <w:color w:val="000000"/>
          <w:lang w:val="lt-LT" w:eastAsia="lt-LT"/>
        </w:rPr>
        <w:t>4.3.2. antrai recenzijai pateikiamos iš Uždavinių suformuotos Užduotys (iš viso 3 (trys) išplėstinio kurso ir 3 (trys) bendrojo kurso). Vienos Užduoties recenzija turi būti parašoma ne ilgiau kaip per 5 (penkias) darbo dienas nuo jos pateikimo recenzentui;</w:t>
      </w:r>
    </w:p>
    <w:p w14:paraId="20ED4414" w14:textId="77777777" w:rsidR="00BB5809" w:rsidRPr="00BB5809" w:rsidRDefault="00BB5809" w:rsidP="00BB5809">
      <w:pPr>
        <w:ind w:firstLine="567"/>
        <w:jc w:val="both"/>
        <w:rPr>
          <w:rFonts w:eastAsia="Calibri"/>
          <w:color w:val="000000"/>
          <w:lang w:val="lt-LT" w:eastAsia="lt-LT"/>
        </w:rPr>
      </w:pPr>
      <w:r w:rsidRPr="00BB5809">
        <w:rPr>
          <w:rFonts w:eastAsia="Calibri"/>
          <w:color w:val="000000"/>
          <w:lang w:val="lt-LT" w:eastAsia="lt-LT"/>
        </w:rPr>
        <w:t>4.3.3. trečiai recenzijai pateikiamos po išbandymų ir korekcijų galutinės Užduočių versijos (VBE I dalies Užduotys skaitmeniniu formatu, o VBE II Užduotys popieriniu formatu) iš viso 3 (trys) išplėstinio kurso ir 3 (trys) bendrojo kurso). Vienos Užduoties recenzija turi būti parašoma ne ilgiau kaip per 5 (penkias) darbo dienas nuo jos pateikimo recenzentui.</w:t>
      </w:r>
    </w:p>
    <w:p w14:paraId="49597235" w14:textId="77777777" w:rsidR="00BB5809" w:rsidRPr="00BB5809" w:rsidRDefault="00BB5809" w:rsidP="00BB5809">
      <w:pPr>
        <w:tabs>
          <w:tab w:val="left" w:pos="993"/>
        </w:tabs>
        <w:ind w:firstLine="567"/>
        <w:contextualSpacing/>
        <w:jc w:val="both"/>
        <w:rPr>
          <w:rFonts w:eastAsia="Calibri"/>
          <w:color w:val="000000"/>
          <w:spacing w:val="-2"/>
          <w:lang w:val="lt-LT" w:eastAsia="lt-LT"/>
        </w:rPr>
      </w:pPr>
      <w:r w:rsidRPr="00BB5809">
        <w:rPr>
          <w:rFonts w:eastAsia="Calibri"/>
          <w:color w:val="000000"/>
          <w:spacing w:val="-2"/>
          <w:lang w:val="lt-LT" w:eastAsia="lt-LT"/>
        </w:rPr>
        <w:t xml:space="preserve">4.4. Užduočių recenzavimo metu Paslaugų teikėjas turi atlikti Užsakovo pateiktų uždavinių ir (arba) Užduočių ir jų vertinimo instrukcijų analizę ir galutinėse recenzijose pateikti išvadas apie recenzuojamų Užduočių ir jų vertinimo instrukcijų atitikimą šioje Techninėje specifikacijoje, Programoje, Apraše ir PO atstovo pateiktų matricų nustatytiems reikalavimams, t. y.: </w:t>
      </w:r>
    </w:p>
    <w:p w14:paraId="077F24EA" w14:textId="77777777" w:rsidR="00BB5809" w:rsidRPr="00BB5809" w:rsidRDefault="00BB5809" w:rsidP="00BB5809">
      <w:pPr>
        <w:tabs>
          <w:tab w:val="left" w:pos="993"/>
        </w:tabs>
        <w:ind w:firstLine="567"/>
        <w:contextualSpacing/>
        <w:jc w:val="both"/>
        <w:rPr>
          <w:rFonts w:eastAsia="Calibri"/>
          <w:color w:val="000000"/>
          <w:spacing w:val="-2"/>
          <w:lang w:val="lt-LT" w:eastAsia="lt-LT"/>
        </w:rPr>
      </w:pPr>
      <w:r w:rsidRPr="00BB5809">
        <w:rPr>
          <w:rFonts w:eastAsia="Calibri"/>
          <w:color w:val="000000"/>
          <w:spacing w:val="-2"/>
          <w:lang w:val="lt-LT" w:eastAsia="lt-LT"/>
        </w:rPr>
        <w:t>4.4.1. VBE I dalies užduotyje:</w:t>
      </w:r>
    </w:p>
    <w:p w14:paraId="33B7C753" w14:textId="77777777" w:rsidR="00BB5809" w:rsidRPr="00BB5809" w:rsidRDefault="00BB5809" w:rsidP="00BB5809">
      <w:pPr>
        <w:ind w:firstLine="567"/>
        <w:contextualSpacing/>
        <w:jc w:val="both"/>
        <w:rPr>
          <w:rFonts w:eastAsia="Times New Roman"/>
          <w:color w:val="000000"/>
          <w:lang w:val="lt-LT" w:eastAsia="lt-LT"/>
        </w:rPr>
      </w:pPr>
      <w:r w:rsidRPr="00BB5809">
        <w:rPr>
          <w:rFonts w:eastAsia="Calibri"/>
          <w:color w:val="000000"/>
          <w:lang w:val="lt-LT" w:eastAsia="lt-LT"/>
        </w:rPr>
        <w:t>4.4.1.1. ar Užduotį sudaro tik pasirenkamojo ir trumpo atsakymo uždaviniai ir jų bendras skaičius užduotyje yra 28 – 35:</w:t>
      </w:r>
    </w:p>
    <w:p w14:paraId="2C669C56" w14:textId="77777777" w:rsidR="00BB5809" w:rsidRPr="00BB5809" w:rsidRDefault="00BB5809" w:rsidP="00BB5809">
      <w:pPr>
        <w:ind w:firstLine="567"/>
        <w:contextualSpacing/>
        <w:jc w:val="both"/>
        <w:rPr>
          <w:rFonts w:eastAsia="Times New Roman"/>
          <w:color w:val="000000"/>
          <w:lang w:val="lt-LT" w:eastAsia="lt-LT"/>
        </w:rPr>
      </w:pPr>
      <w:r w:rsidRPr="00BB5809">
        <w:rPr>
          <w:rFonts w:eastAsia="Times New Roman"/>
          <w:color w:val="000000"/>
          <w:lang w:val="lt-LT" w:eastAsia="lt-LT"/>
        </w:rPr>
        <w:t xml:space="preserve">4.4.1.1.1. pasirenkamojo atsakymo su vienu ar keliais teisingais atsakymais (t. y. 1 teisingas atsakymas iš 4-5 pateiktų tekstinių arba vaizdinių </w:t>
      </w:r>
      <w:proofErr w:type="spellStart"/>
      <w:r w:rsidRPr="00BB5809">
        <w:rPr>
          <w:rFonts w:eastAsia="Times New Roman"/>
          <w:color w:val="000000"/>
          <w:lang w:val="lt-LT" w:eastAsia="lt-LT"/>
        </w:rPr>
        <w:t>distraktorių</w:t>
      </w:r>
      <w:proofErr w:type="spellEnd"/>
      <w:r w:rsidRPr="00BB5809">
        <w:rPr>
          <w:rFonts w:eastAsia="Times New Roman"/>
          <w:color w:val="000000"/>
          <w:lang w:val="lt-LT" w:eastAsia="lt-LT"/>
        </w:rPr>
        <w:t xml:space="preserve">; 2 teisingi atsakymai iš 5-6 pateiktų tekstinių arba vaizdinių </w:t>
      </w:r>
      <w:proofErr w:type="spellStart"/>
      <w:r w:rsidRPr="00BB5809">
        <w:rPr>
          <w:rFonts w:eastAsia="Times New Roman"/>
          <w:color w:val="000000"/>
          <w:lang w:val="lt-LT" w:eastAsia="lt-LT"/>
        </w:rPr>
        <w:t>distraktorių</w:t>
      </w:r>
      <w:proofErr w:type="spellEnd"/>
      <w:r w:rsidRPr="00BB5809">
        <w:rPr>
          <w:rFonts w:eastAsia="Times New Roman"/>
          <w:color w:val="000000"/>
          <w:lang w:val="lt-LT" w:eastAsia="lt-LT"/>
        </w:rPr>
        <w:t xml:space="preserve">);  </w:t>
      </w:r>
    </w:p>
    <w:p w14:paraId="77885945" w14:textId="77777777" w:rsidR="00BB5809" w:rsidRPr="00BB5809" w:rsidRDefault="00BB5809" w:rsidP="00BB5809">
      <w:pPr>
        <w:ind w:firstLine="567"/>
        <w:contextualSpacing/>
        <w:jc w:val="both"/>
        <w:rPr>
          <w:rFonts w:eastAsia="Times New Roman"/>
          <w:color w:val="000000"/>
          <w:lang w:val="lt-LT" w:eastAsia="lt-LT"/>
        </w:rPr>
      </w:pPr>
      <w:r w:rsidRPr="00BB5809">
        <w:rPr>
          <w:rFonts w:eastAsia="Times New Roman"/>
          <w:color w:val="000000"/>
          <w:lang w:val="lt-LT" w:eastAsia="lt-LT"/>
        </w:rPr>
        <w:t xml:space="preserve">4.4.1.1.2. elementų pažymėjimas vizualizacijoje (t. y. atsakymo pažymėjimas grafike, brėžinyje, schemoje, lentelėje, diagramoje, paveiksle); </w:t>
      </w:r>
    </w:p>
    <w:p w14:paraId="44D59797" w14:textId="77777777" w:rsidR="00BB5809" w:rsidRPr="00BB5809" w:rsidRDefault="00BB5809" w:rsidP="00BB5809">
      <w:pPr>
        <w:ind w:firstLine="567"/>
        <w:contextualSpacing/>
        <w:jc w:val="both"/>
        <w:rPr>
          <w:rFonts w:eastAsia="Times New Roman"/>
          <w:color w:val="000000"/>
          <w:lang w:val="lt-LT" w:eastAsia="lt-LT"/>
        </w:rPr>
      </w:pPr>
      <w:r w:rsidRPr="00BB5809">
        <w:rPr>
          <w:rFonts w:eastAsia="Times New Roman"/>
          <w:color w:val="000000"/>
          <w:lang w:val="lt-LT" w:eastAsia="lt-LT"/>
        </w:rPr>
        <w:t>4.4.1.1.3. pasiūlytų atsakymų porų susiejimo (naudojami trumpi tekstai, pavieniai žodžiai, vaizdai);</w:t>
      </w:r>
    </w:p>
    <w:p w14:paraId="51254882" w14:textId="77777777" w:rsidR="00BB5809" w:rsidRPr="00BB5809" w:rsidRDefault="00BB5809" w:rsidP="00BB5809">
      <w:pPr>
        <w:ind w:firstLine="567"/>
        <w:contextualSpacing/>
        <w:jc w:val="both"/>
        <w:rPr>
          <w:rFonts w:eastAsia="Times New Roman"/>
          <w:color w:val="000000"/>
          <w:spacing w:val="-2"/>
          <w:lang w:val="lt-LT" w:eastAsia="lt-LT"/>
        </w:rPr>
      </w:pPr>
      <w:r w:rsidRPr="00BB5809">
        <w:rPr>
          <w:rFonts w:eastAsia="Times New Roman"/>
          <w:color w:val="000000"/>
          <w:lang w:val="lt-LT" w:eastAsia="lt-LT"/>
        </w:rPr>
        <w:t>4.4.1.1.4.</w:t>
      </w:r>
      <w:r w:rsidRPr="00BB5809">
        <w:rPr>
          <w:rFonts w:eastAsia="Times New Roman"/>
          <w:color w:val="000000"/>
          <w:spacing w:val="-2"/>
          <w:lang w:val="lt-LT" w:eastAsia="lt-LT"/>
        </w:rPr>
        <w:t xml:space="preserve"> eiliškumo / loginės grandinės nustatymo (naudojami trumpi tekstai, pavieniai žodžiai, vaizdai);</w:t>
      </w:r>
    </w:p>
    <w:p w14:paraId="1E5B761A" w14:textId="77777777" w:rsidR="00BB5809" w:rsidRPr="00BB5809" w:rsidRDefault="00BB5809" w:rsidP="00BB5809">
      <w:pPr>
        <w:ind w:firstLine="567"/>
        <w:contextualSpacing/>
        <w:jc w:val="both"/>
        <w:rPr>
          <w:rFonts w:eastAsia="Times New Roman"/>
          <w:color w:val="000000"/>
          <w:lang w:val="lt-LT" w:eastAsia="lt-LT"/>
        </w:rPr>
      </w:pPr>
      <w:r w:rsidRPr="00BB5809">
        <w:rPr>
          <w:rFonts w:eastAsia="Times New Roman"/>
          <w:color w:val="000000"/>
          <w:lang w:val="lt-LT" w:eastAsia="lt-LT"/>
        </w:rPr>
        <w:t>4.4.1.1.5. objektų įkėlimo iš pateikto sąrašo (naudojami trumpi tekstai, pavieniai žodžiai, vaizdai);</w:t>
      </w:r>
    </w:p>
    <w:p w14:paraId="35CE72E0" w14:textId="77777777" w:rsidR="00BB5809" w:rsidRPr="00BB5809" w:rsidRDefault="00BB5809" w:rsidP="00BB5809">
      <w:pPr>
        <w:ind w:left="567"/>
        <w:contextualSpacing/>
        <w:jc w:val="both"/>
        <w:rPr>
          <w:rFonts w:eastAsia="Times New Roman"/>
          <w:color w:val="000000"/>
          <w:lang w:val="lt-LT" w:eastAsia="lt-LT"/>
        </w:rPr>
      </w:pPr>
      <w:r w:rsidRPr="00BB5809">
        <w:rPr>
          <w:rFonts w:eastAsia="Times New Roman"/>
          <w:color w:val="000000"/>
          <w:lang w:val="lt-LT" w:eastAsia="lt-LT"/>
        </w:rPr>
        <w:t>4.4.1.1.6. trumpo atsakymo įrašymo numatytoje vietoje skaičiais ar raidėmis (1–10 simbolių).</w:t>
      </w:r>
    </w:p>
    <w:p w14:paraId="4C19D464" w14:textId="77777777" w:rsidR="00BB5809" w:rsidRPr="00BB5809" w:rsidRDefault="00BB5809" w:rsidP="00BB5809">
      <w:pPr>
        <w:ind w:firstLine="567"/>
        <w:jc w:val="both"/>
        <w:rPr>
          <w:rFonts w:eastAsia="Calibri"/>
          <w:color w:val="000000"/>
          <w:lang w:val="lt-LT" w:eastAsia="lt-LT"/>
        </w:rPr>
      </w:pPr>
      <w:r w:rsidRPr="00BB5809">
        <w:rPr>
          <w:rFonts w:eastAsia="Calibri"/>
          <w:color w:val="000000"/>
          <w:lang w:val="lt-LT" w:eastAsia="lt-LT"/>
        </w:rPr>
        <w:t xml:space="preserve">4.4.1.2. ar Užduotį </w:t>
      </w:r>
      <w:r w:rsidRPr="00BB5809">
        <w:rPr>
          <w:rFonts w:eastAsia="Times New Roman"/>
          <w:color w:val="000000"/>
          <w:lang w:val="lt-LT" w:eastAsia="lt-LT"/>
        </w:rPr>
        <w:t>sudarantys pasirenkamojo atsakymo uždaviniai yra vertinami 1-2 taškais</w:t>
      </w:r>
      <w:r w:rsidRPr="00BB5809">
        <w:rPr>
          <w:rFonts w:eastAsia="Calibri"/>
          <w:color w:val="000000"/>
          <w:lang w:val="lt-LT" w:eastAsia="lt-LT"/>
        </w:rPr>
        <w:t xml:space="preserve"> (iš viso 20 taškų);</w:t>
      </w:r>
    </w:p>
    <w:p w14:paraId="15F5D214" w14:textId="77777777" w:rsidR="00BB5809" w:rsidRPr="00BB5809" w:rsidRDefault="00BB5809" w:rsidP="00BB5809">
      <w:pPr>
        <w:ind w:firstLine="567"/>
        <w:jc w:val="both"/>
        <w:rPr>
          <w:rFonts w:eastAsia="Calibri"/>
          <w:color w:val="000000"/>
          <w:lang w:val="lt-LT" w:eastAsia="lt-LT"/>
        </w:rPr>
      </w:pPr>
      <w:r w:rsidRPr="00BB5809">
        <w:rPr>
          <w:rFonts w:eastAsia="Calibri"/>
          <w:color w:val="000000"/>
          <w:lang w:val="lt-LT" w:eastAsia="lt-LT"/>
        </w:rPr>
        <w:t xml:space="preserve">4.4.1.3. ar Užduotį </w:t>
      </w:r>
      <w:r w:rsidRPr="00BB5809">
        <w:rPr>
          <w:rFonts w:eastAsia="Times New Roman"/>
          <w:color w:val="000000"/>
          <w:lang w:val="lt-LT" w:eastAsia="lt-LT"/>
        </w:rPr>
        <w:t>sudarantys trumpojo atsakymo uždaviniai yra vertinami 1-2 taškais</w:t>
      </w:r>
      <w:r w:rsidRPr="00BB5809">
        <w:rPr>
          <w:rFonts w:eastAsia="Calibri"/>
          <w:color w:val="000000"/>
          <w:lang w:val="lt-LT" w:eastAsia="lt-LT"/>
        </w:rPr>
        <w:t xml:space="preserve"> (iš viso 20 taškų);</w:t>
      </w:r>
    </w:p>
    <w:p w14:paraId="12890343" w14:textId="77777777" w:rsidR="00BB5809" w:rsidRPr="00BB5809" w:rsidRDefault="00BB5809" w:rsidP="00BB5809">
      <w:pPr>
        <w:ind w:firstLine="567"/>
        <w:jc w:val="both"/>
        <w:rPr>
          <w:rFonts w:eastAsia="Calibri"/>
          <w:color w:val="000000"/>
          <w:lang w:val="lt-LT" w:eastAsia="lt-LT"/>
        </w:rPr>
      </w:pPr>
      <w:r w:rsidRPr="00BB5809">
        <w:rPr>
          <w:rFonts w:eastAsia="Calibri"/>
          <w:color w:val="000000"/>
          <w:lang w:val="lt-LT" w:eastAsia="lt-LT"/>
        </w:rPr>
        <w:t xml:space="preserve">4.4.1.4. ar kiekvieną struktūrinį uždavinį sudaro klausimai, susiję su pagrindine bendra informacija, pateikta struktūrinio klausimo pradžioje, nepriklausomi vienas nuo kito ir nesusiję su prieš tai pateiktais atsakymais; </w:t>
      </w:r>
    </w:p>
    <w:p w14:paraId="2D4EEB72" w14:textId="77777777" w:rsidR="00BB5809" w:rsidRPr="00BB5809" w:rsidRDefault="00BB5809" w:rsidP="00BB5809">
      <w:pPr>
        <w:ind w:firstLine="567"/>
        <w:jc w:val="both"/>
        <w:rPr>
          <w:rFonts w:eastAsia="Calibri"/>
          <w:color w:val="000000"/>
          <w:lang w:val="lt-LT" w:eastAsia="lt-LT"/>
        </w:rPr>
      </w:pPr>
      <w:r w:rsidRPr="00BB5809">
        <w:rPr>
          <w:rFonts w:eastAsia="Calibri"/>
          <w:color w:val="000000"/>
          <w:lang w:val="lt-LT" w:eastAsia="lt-LT"/>
        </w:rPr>
        <w:lastRenderedPageBreak/>
        <w:t>4.4.1.5. ar įvadinė struktūrinio klausimo informacija veikia kaip mokiniui padedantis stimulas (pateikta tekstu, diagramomis, paveikslais, schemomis, lentelėmis ir pan.);</w:t>
      </w:r>
    </w:p>
    <w:p w14:paraId="47AB408B" w14:textId="77777777" w:rsidR="00BB5809" w:rsidRPr="00BB5809" w:rsidRDefault="00BB5809" w:rsidP="00BB5809">
      <w:pPr>
        <w:ind w:firstLine="567"/>
        <w:jc w:val="both"/>
        <w:rPr>
          <w:rFonts w:eastAsia="Calibri"/>
          <w:color w:val="000000"/>
          <w:lang w:val="lt-LT" w:eastAsia="lt-LT"/>
        </w:rPr>
      </w:pPr>
      <w:r w:rsidRPr="00BB5809">
        <w:rPr>
          <w:rFonts w:eastAsia="Calibri"/>
          <w:color w:val="000000"/>
          <w:lang w:val="lt-LT" w:eastAsia="lt-LT"/>
        </w:rPr>
        <w:t xml:space="preserve">4.4.1.6. ar </w:t>
      </w:r>
      <w:r w:rsidRPr="00BB5809">
        <w:rPr>
          <w:rFonts w:eastAsia="Times New Roman"/>
          <w:color w:val="000000"/>
          <w:lang w:val="lt-LT" w:eastAsia="lt-LT"/>
        </w:rPr>
        <w:t>visi Užduočių klausimai yra iš Programos aktualioje redakcijoje nurodytų mokymosi turinio sričių VBE I daliai; ar yra orientuoti į visas Programoje nurodytas pasiekimų sritis VBE I daliai; ar Užduotyse yra laikomasi taškų procentų pagal mokymosi turinio ir pasiekimų sritis proporcijų;</w:t>
      </w:r>
    </w:p>
    <w:p w14:paraId="0FD7DCF4" w14:textId="77777777" w:rsidR="00BB5809" w:rsidRPr="00BB5809" w:rsidRDefault="00BB5809" w:rsidP="00BB5809">
      <w:pPr>
        <w:ind w:firstLine="567"/>
        <w:jc w:val="both"/>
        <w:rPr>
          <w:rFonts w:eastAsia="Calibri"/>
          <w:color w:val="000000"/>
          <w:lang w:val="lt-LT" w:eastAsia="lt-LT"/>
        </w:rPr>
      </w:pPr>
      <w:r w:rsidRPr="00BB5809">
        <w:rPr>
          <w:rFonts w:eastAsia="Times New Roman"/>
          <w:color w:val="000000"/>
          <w:lang w:val="lt-LT" w:eastAsia="lt-LT"/>
        </w:rPr>
        <w:t>4.4.1.6. ar Užduotyse yra laikomasi kognityvinių gebėjimų grupių proporcijų;</w:t>
      </w:r>
    </w:p>
    <w:p w14:paraId="674448EA" w14:textId="77777777" w:rsidR="00BB5809" w:rsidRPr="00BB5809" w:rsidRDefault="00BB5809" w:rsidP="00BB5809">
      <w:pPr>
        <w:ind w:firstLine="567"/>
        <w:jc w:val="both"/>
        <w:rPr>
          <w:rFonts w:eastAsia="Times New Roman"/>
          <w:color w:val="000000"/>
          <w:lang w:val="lt-LT" w:eastAsia="lt-LT"/>
        </w:rPr>
      </w:pPr>
      <w:r w:rsidRPr="00BB5809">
        <w:rPr>
          <w:rFonts w:eastAsia="Calibri"/>
          <w:color w:val="000000"/>
          <w:lang w:val="lt-LT" w:eastAsia="lt-LT"/>
        </w:rPr>
        <w:t xml:space="preserve">4.4.1.7. </w:t>
      </w:r>
      <w:r w:rsidRPr="00BB5809">
        <w:rPr>
          <w:rFonts w:eastAsia="Times New Roman"/>
          <w:color w:val="000000"/>
          <w:lang w:val="lt-LT" w:eastAsia="lt-LT"/>
        </w:rPr>
        <w:t>ar Užduotyse yra laikomasi taškų procentų pagal pasiekimų lygius (slenkstinis – 35 proc., patenkinamas – 15 proc., pagrindinis – 35 proc., aukštesnysis – 15 proc.) proporcijų.</w:t>
      </w:r>
    </w:p>
    <w:p w14:paraId="41AE35C3" w14:textId="77777777" w:rsidR="00BB5809" w:rsidRPr="00BB5809" w:rsidRDefault="00BB5809" w:rsidP="00BB5809">
      <w:pPr>
        <w:tabs>
          <w:tab w:val="left" w:pos="993"/>
        </w:tabs>
        <w:ind w:firstLine="567"/>
        <w:contextualSpacing/>
        <w:jc w:val="both"/>
        <w:rPr>
          <w:rFonts w:eastAsia="Calibri"/>
          <w:color w:val="000000"/>
          <w:spacing w:val="-2"/>
          <w:lang w:val="lt-LT" w:eastAsia="lt-LT"/>
        </w:rPr>
      </w:pPr>
      <w:r w:rsidRPr="00BB5809">
        <w:rPr>
          <w:rFonts w:eastAsia="Calibri"/>
          <w:color w:val="000000"/>
          <w:spacing w:val="-2"/>
          <w:lang w:val="lt-LT" w:eastAsia="lt-LT"/>
        </w:rPr>
        <w:t>4.4.2. VBE II dalies Užduotyje:</w:t>
      </w:r>
    </w:p>
    <w:p w14:paraId="5351643D" w14:textId="77777777" w:rsidR="00BB5809" w:rsidRPr="00BB5809" w:rsidRDefault="00BB5809" w:rsidP="00BB5809">
      <w:pPr>
        <w:ind w:firstLine="567"/>
        <w:jc w:val="both"/>
        <w:rPr>
          <w:rFonts w:eastAsia="Calibri"/>
          <w:strike/>
          <w:color w:val="0070C0"/>
          <w:lang w:val="lt-LT" w:eastAsia="lt-LT"/>
        </w:rPr>
      </w:pPr>
      <w:r w:rsidRPr="00BB5809">
        <w:rPr>
          <w:rFonts w:eastAsia="Calibri"/>
          <w:color w:val="000000"/>
          <w:lang w:val="lt-LT" w:eastAsia="lt-LT"/>
        </w:rPr>
        <w:t>4.4.2.1. ar Užduotį sudaro dvi dalys;</w:t>
      </w:r>
    </w:p>
    <w:p w14:paraId="747F4F4D" w14:textId="77777777" w:rsidR="00BB5809" w:rsidRPr="00BB5809" w:rsidRDefault="00BB5809" w:rsidP="00BB5809">
      <w:pPr>
        <w:ind w:firstLine="567"/>
        <w:contextualSpacing/>
        <w:jc w:val="both"/>
        <w:rPr>
          <w:rFonts w:eastAsia="Calibri"/>
          <w:color w:val="000000"/>
          <w:lang w:val="lt-LT" w:eastAsia="lt-LT"/>
        </w:rPr>
      </w:pPr>
      <w:r w:rsidRPr="00BB5809">
        <w:rPr>
          <w:rFonts w:eastAsia="Calibri"/>
          <w:color w:val="000000"/>
          <w:lang w:val="lt-LT" w:eastAsia="lt-LT"/>
        </w:rPr>
        <w:t xml:space="preserve">4.4.2.2. ar Užduoties pirmą </w:t>
      </w:r>
      <w:r w:rsidRPr="00BB5809">
        <w:rPr>
          <w:rFonts w:eastAsia="Times New Roman"/>
          <w:color w:val="000000"/>
          <w:lang w:val="lt-LT" w:eastAsia="lt-LT"/>
        </w:rPr>
        <w:t>dalį sudaro 10 klausimų trumpojo atsakymo klausimų ir kiekvienas iš jų vertinamas 1 tašku</w:t>
      </w:r>
      <w:r w:rsidRPr="00BB5809">
        <w:rPr>
          <w:rFonts w:eastAsia="Calibri"/>
          <w:color w:val="000000"/>
          <w:lang w:val="lt-LT" w:eastAsia="lt-LT"/>
        </w:rPr>
        <w:t xml:space="preserve"> (iš viso 10 taškų);</w:t>
      </w:r>
    </w:p>
    <w:p w14:paraId="53122054" w14:textId="77777777" w:rsidR="00BB5809" w:rsidRPr="00BB5809" w:rsidRDefault="00BB5809" w:rsidP="00BB5809">
      <w:pPr>
        <w:ind w:firstLine="567"/>
        <w:contextualSpacing/>
        <w:jc w:val="both"/>
        <w:rPr>
          <w:rFonts w:eastAsia="Calibri"/>
          <w:color w:val="000000"/>
          <w:lang w:val="lt-LT" w:eastAsia="lt-LT"/>
        </w:rPr>
      </w:pPr>
      <w:r w:rsidRPr="00BB5809">
        <w:rPr>
          <w:rFonts w:eastAsia="Calibri"/>
          <w:color w:val="000000"/>
          <w:lang w:val="lt-LT" w:eastAsia="lt-LT"/>
        </w:rPr>
        <w:t xml:space="preserve">4.4.2.3. ar Užduoties antrą </w:t>
      </w:r>
      <w:r w:rsidRPr="00BB5809">
        <w:rPr>
          <w:rFonts w:eastAsia="Times New Roman"/>
          <w:color w:val="000000"/>
          <w:lang w:val="lt-LT" w:eastAsia="lt-LT"/>
        </w:rPr>
        <w:t xml:space="preserve">dalį sudaro pilno sprendimo tipo nestruktūriniai ir struktūriniai uždaviniai su klausimais, reikalaujančiais žinių taikymo, aukštesniųjų mąstymo gebėjimų ir pan. </w:t>
      </w:r>
      <w:r w:rsidRPr="00BB5809">
        <w:rPr>
          <w:rFonts w:eastAsia="Calibri"/>
          <w:color w:val="000000"/>
          <w:lang w:val="lt-LT" w:eastAsia="lt-LT"/>
        </w:rPr>
        <w:t xml:space="preserve">(iš viso 50 taškų); </w:t>
      </w:r>
    </w:p>
    <w:p w14:paraId="796F0AF5" w14:textId="77777777" w:rsidR="00BB5809" w:rsidRPr="00BB5809" w:rsidRDefault="00BB5809" w:rsidP="00BB5809">
      <w:pPr>
        <w:ind w:firstLine="567"/>
        <w:contextualSpacing/>
        <w:jc w:val="both"/>
        <w:rPr>
          <w:rFonts w:eastAsia="Calibri"/>
          <w:color w:val="000000"/>
          <w:lang w:val="lt-LT" w:eastAsia="lt-LT"/>
        </w:rPr>
      </w:pPr>
      <w:r w:rsidRPr="00BB5809">
        <w:rPr>
          <w:rFonts w:eastAsia="Calibri"/>
          <w:color w:val="000000"/>
          <w:lang w:val="lt-LT" w:eastAsia="lt-LT"/>
        </w:rPr>
        <w:t>4.4.2.4. ar įvadinė struktūrinių klausimų informacija veikia kaip mokiniui padedantis stimulas ir yra pateikta tekstu, diagramomis, paveikslais, schemomis, lentelėmis ir pan.;</w:t>
      </w:r>
    </w:p>
    <w:p w14:paraId="34044E0B" w14:textId="77777777" w:rsidR="00BB5809" w:rsidRPr="00BB5809" w:rsidRDefault="00BB5809" w:rsidP="00BB5809">
      <w:pPr>
        <w:ind w:firstLine="567"/>
        <w:jc w:val="both"/>
        <w:rPr>
          <w:rFonts w:eastAsia="Calibri"/>
          <w:color w:val="000000"/>
          <w:lang w:val="lt-LT" w:eastAsia="lt-LT"/>
        </w:rPr>
      </w:pPr>
      <w:r w:rsidRPr="00BB5809">
        <w:rPr>
          <w:rFonts w:eastAsia="Calibri"/>
          <w:color w:val="000000"/>
          <w:lang w:val="lt-LT" w:eastAsia="lt-LT"/>
        </w:rPr>
        <w:t xml:space="preserve">4.4.3. ar </w:t>
      </w:r>
      <w:r w:rsidRPr="00BB5809">
        <w:rPr>
          <w:rFonts w:eastAsia="Times New Roman"/>
          <w:color w:val="000000"/>
          <w:lang w:val="lt-LT" w:eastAsia="lt-LT"/>
        </w:rPr>
        <w:t>visi Užduočių klausimai yra iš Programos aktualioje redakcijoje nurodytų mokymosi turinio sričių VBE II daliai; ar yra orientuoti į visas Programoje nurodytas pasiekimų sritis VBE II daliai; ar Užduotyse yra laikomasi taškų procentų pagal mokymosi turinio ir pasiekimų sritis proporcijų;</w:t>
      </w:r>
    </w:p>
    <w:p w14:paraId="2432CB59" w14:textId="77777777" w:rsidR="00BB5809" w:rsidRPr="00BB5809" w:rsidRDefault="00BB5809" w:rsidP="00BB5809">
      <w:pPr>
        <w:tabs>
          <w:tab w:val="left" w:pos="993"/>
        </w:tabs>
        <w:ind w:firstLine="567"/>
        <w:jc w:val="both"/>
        <w:rPr>
          <w:rFonts w:eastAsia="Calibri"/>
          <w:color w:val="000000"/>
          <w:lang w:val="lt-LT" w:eastAsia="lt-LT"/>
        </w:rPr>
      </w:pPr>
      <w:r w:rsidRPr="00BB5809">
        <w:rPr>
          <w:rFonts w:eastAsia="Times New Roman"/>
          <w:color w:val="000000"/>
          <w:lang w:val="lt-LT" w:eastAsia="lt-LT"/>
        </w:rPr>
        <w:t>4.4.4. ar Užduotyse yra laikomasi kognityvinių gebėjimų grupių proporcijų;</w:t>
      </w:r>
    </w:p>
    <w:p w14:paraId="4BAFD685" w14:textId="77777777" w:rsidR="00BB5809" w:rsidRPr="00BB5809" w:rsidRDefault="00BB5809" w:rsidP="00BB5809">
      <w:pPr>
        <w:tabs>
          <w:tab w:val="left" w:pos="993"/>
        </w:tabs>
        <w:ind w:firstLine="567"/>
        <w:contextualSpacing/>
        <w:jc w:val="both"/>
        <w:rPr>
          <w:rFonts w:eastAsia="Calibri"/>
          <w:color w:val="000000"/>
          <w:lang w:val="lt-LT" w:eastAsia="lt-LT"/>
        </w:rPr>
      </w:pPr>
      <w:r w:rsidRPr="00BB5809">
        <w:rPr>
          <w:rFonts w:eastAsia="Times New Roman"/>
          <w:color w:val="000000"/>
          <w:lang w:val="lt-LT" w:eastAsia="lt-LT"/>
        </w:rPr>
        <w:t xml:space="preserve">4.4.5. ar Užduotyse yra laikomasi taškų procentų pagal pasiekimų lygius (slenkstinis – 35 proc., patenkinamas – 15 proc., pagrindinis – 35 proc., aukštesnysis – 15 proc.) proporcijų. </w:t>
      </w:r>
    </w:p>
    <w:p w14:paraId="33C58735" w14:textId="77777777" w:rsidR="00BB5809" w:rsidRPr="00BB5809" w:rsidRDefault="00BB5809" w:rsidP="00BB5809">
      <w:pPr>
        <w:ind w:firstLine="567"/>
        <w:jc w:val="both"/>
        <w:rPr>
          <w:rFonts w:eastAsia="Times New Roman"/>
          <w:color w:val="000000"/>
          <w:lang w:val="lt-LT" w:eastAsia="lt-LT"/>
        </w:rPr>
      </w:pPr>
      <w:r w:rsidRPr="00BB5809">
        <w:rPr>
          <w:rFonts w:eastAsia="Times New Roman"/>
          <w:color w:val="000000"/>
          <w:lang w:val="lt-LT" w:eastAsia="lt-LT"/>
        </w:rPr>
        <w:t xml:space="preserve">4.5. </w:t>
      </w:r>
      <w:r w:rsidRPr="00BB5809">
        <w:rPr>
          <w:rFonts w:eastAsia="Calibri"/>
          <w:color w:val="000000"/>
          <w:lang w:val="lt-LT" w:eastAsia="lt-LT"/>
        </w:rPr>
        <w:t xml:space="preserve">Užduočių recenzavimo metu, Paslaugų teikėjas </w:t>
      </w:r>
      <w:r w:rsidRPr="00BB5809">
        <w:rPr>
          <w:rFonts w:eastAsia="Times New Roman"/>
          <w:color w:val="000000"/>
          <w:lang w:val="lt-LT" w:eastAsia="lt-LT"/>
        </w:rPr>
        <w:t>remdamasis asmenine patirtimi ir sveika nuovoka</w:t>
      </w:r>
      <w:r w:rsidRPr="00BB5809">
        <w:rPr>
          <w:rFonts w:eastAsia="Calibri"/>
          <w:color w:val="000000"/>
          <w:lang w:val="lt-LT" w:eastAsia="lt-LT"/>
        </w:rPr>
        <w:t xml:space="preserve"> </w:t>
      </w:r>
      <w:r w:rsidRPr="00BB5809">
        <w:rPr>
          <w:rFonts w:eastAsia="Times New Roman"/>
          <w:color w:val="000000"/>
          <w:lang w:val="lt-LT" w:eastAsia="lt-LT"/>
        </w:rPr>
        <w:t xml:space="preserve">turi įvertinti: </w:t>
      </w:r>
    </w:p>
    <w:p w14:paraId="3BE0BC65" w14:textId="77777777" w:rsidR="00BB5809" w:rsidRPr="00BB5809" w:rsidRDefault="00BB5809" w:rsidP="00BB5809">
      <w:pPr>
        <w:ind w:firstLine="567"/>
        <w:jc w:val="both"/>
        <w:rPr>
          <w:rFonts w:eastAsia="Times New Roman"/>
          <w:color w:val="000000"/>
          <w:lang w:val="lt-LT" w:eastAsia="lt-LT"/>
        </w:rPr>
      </w:pPr>
      <w:r w:rsidRPr="00BB5809">
        <w:rPr>
          <w:rFonts w:eastAsia="Times New Roman"/>
          <w:color w:val="000000"/>
          <w:lang w:val="lt-LT" w:eastAsia="lt-LT"/>
        </w:rPr>
        <w:t>4.5.1. ar klausimai yra parengti kokybiškai, atsižvelgiant į klasikinės ir moderniosios testų teorijos principus;</w:t>
      </w:r>
    </w:p>
    <w:p w14:paraId="37A834C0" w14:textId="77777777" w:rsidR="00BB5809" w:rsidRPr="00BB5809" w:rsidRDefault="00BB5809" w:rsidP="00BB5809">
      <w:pPr>
        <w:tabs>
          <w:tab w:val="left" w:pos="1276"/>
        </w:tabs>
        <w:ind w:firstLine="567"/>
        <w:contextualSpacing/>
        <w:jc w:val="both"/>
        <w:rPr>
          <w:rFonts w:eastAsia="Calibri"/>
          <w:color w:val="000000"/>
          <w:lang w:val="lt-LT" w:eastAsia="lt-LT"/>
        </w:rPr>
      </w:pPr>
      <w:r w:rsidRPr="00BB5809">
        <w:rPr>
          <w:rFonts w:eastAsia="Times New Roman"/>
          <w:color w:val="000000"/>
          <w:lang w:val="lt-LT" w:eastAsia="lt-LT"/>
        </w:rPr>
        <w:t>4.5.2. ar klausimai yra nepriklausomi vienas nuo kito, nesusiję su prieš tai pateiktais atsakymais;</w:t>
      </w:r>
    </w:p>
    <w:p w14:paraId="4AFC7D38" w14:textId="77777777" w:rsidR="00BB5809" w:rsidRPr="00BB5809" w:rsidRDefault="00BB5809" w:rsidP="00BB5809">
      <w:pPr>
        <w:tabs>
          <w:tab w:val="left" w:pos="1276"/>
          <w:tab w:val="left" w:pos="3960"/>
          <w:tab w:val="left" w:leader="dot" w:pos="9360"/>
        </w:tabs>
        <w:ind w:firstLine="567"/>
        <w:contextualSpacing/>
        <w:jc w:val="both"/>
        <w:rPr>
          <w:rFonts w:eastAsia="Calibri"/>
          <w:color w:val="000000"/>
          <w:lang w:val="lt-LT" w:eastAsia="lt-LT"/>
        </w:rPr>
      </w:pPr>
      <w:r w:rsidRPr="00BB5809">
        <w:rPr>
          <w:rFonts w:eastAsia="Calibri"/>
          <w:color w:val="000000"/>
          <w:lang w:val="lt-LT" w:eastAsia="lt-LT"/>
        </w:rPr>
        <w:t xml:space="preserve">4.5.3. </w:t>
      </w:r>
      <w:r w:rsidRPr="00BB5809">
        <w:rPr>
          <w:rFonts w:eastAsia="Times New Roman"/>
          <w:color w:val="000000"/>
          <w:lang w:val="lt-LT" w:eastAsia="lt-LT"/>
        </w:rPr>
        <w:t xml:space="preserve">ar </w:t>
      </w:r>
      <w:r w:rsidRPr="00BB5809">
        <w:rPr>
          <w:rFonts w:eastAsia="Calibri"/>
          <w:color w:val="000000"/>
          <w:lang w:val="lt-LT" w:eastAsia="lt-LT"/>
        </w:rPr>
        <w:t xml:space="preserve">klausimai aiškiai „veda“ į vertinimo instrukcijoje aprašytus jų atsakymus, o vertinimo instrukcijoje yra aiškiai nurodyta / aprašyta už ką skiriamas kiekvienas taškas; </w:t>
      </w:r>
    </w:p>
    <w:p w14:paraId="535CB485" w14:textId="77777777" w:rsidR="00BB5809" w:rsidRPr="00BB5809" w:rsidRDefault="00BB5809" w:rsidP="00BB5809">
      <w:pPr>
        <w:ind w:firstLine="567"/>
        <w:contextualSpacing/>
        <w:jc w:val="both"/>
        <w:rPr>
          <w:rFonts w:eastAsia="Calibri"/>
          <w:color w:val="000000"/>
          <w:lang w:val="lt-LT" w:eastAsia="lt-LT"/>
        </w:rPr>
      </w:pPr>
      <w:r w:rsidRPr="00BB5809">
        <w:rPr>
          <w:rFonts w:eastAsia="Calibri"/>
          <w:color w:val="000000"/>
          <w:lang w:val="lt-LT" w:eastAsia="lt-LT"/>
        </w:rPr>
        <w:t xml:space="preserve">4.5.4. </w:t>
      </w:r>
      <w:r w:rsidRPr="00BB5809">
        <w:rPr>
          <w:rFonts w:eastAsia="Times New Roman"/>
          <w:color w:val="000000"/>
          <w:lang w:val="lt-LT" w:eastAsia="lt-LT"/>
        </w:rPr>
        <w:t xml:space="preserve">ar </w:t>
      </w:r>
      <w:r w:rsidRPr="00BB5809">
        <w:rPr>
          <w:rFonts w:eastAsia="Calibri"/>
          <w:color w:val="000000"/>
          <w:lang w:val="lt-LT" w:eastAsia="lt-LT"/>
        </w:rPr>
        <w:t xml:space="preserve">slenkstinio lygio klausimų formuluotėse nėra neiginių, sudėtingų sąvokų, retai vartojamų tarptautinių žodžių ir sudėtinių klausimų, su papildomomis sąlygomis ir, jei yra naudojami paveikslai / schemos, ar atsakymai yra randami pateikiamuose paveiksluose bei schemose; </w:t>
      </w:r>
    </w:p>
    <w:p w14:paraId="268630BA" w14:textId="77777777" w:rsidR="00BB5809" w:rsidRPr="00BB5809" w:rsidRDefault="00BB5809" w:rsidP="00BB5809">
      <w:pPr>
        <w:ind w:firstLine="567"/>
        <w:contextualSpacing/>
        <w:jc w:val="both"/>
        <w:rPr>
          <w:rFonts w:eastAsia="Calibri"/>
          <w:color w:val="000000"/>
          <w:lang w:val="lt-LT" w:eastAsia="lt-LT"/>
        </w:rPr>
      </w:pPr>
      <w:r w:rsidRPr="00BB5809">
        <w:rPr>
          <w:rFonts w:eastAsia="Calibri"/>
          <w:color w:val="000000"/>
          <w:lang w:val="lt-LT" w:eastAsia="lt-LT"/>
        </w:rPr>
        <w:t>4.5.5. ar 20 proc. visos Užduoties taškų yra skiriama aukštesniesiems mąstymo gebėjimams patikrinti; ar šiuos gebėjimus tikrinantys klausimai yra orientuoti į atitinkamos klasės (III / IV gimnazijos klasės) mokinių analizės, sintezės ir vertinimo gebėjimų tikrinimą, reikalauja mąstymo, planavimo, žingsnių sekos sukūrimo gebėjimų, pasižymi didesniu sudėtingumu;</w:t>
      </w:r>
    </w:p>
    <w:p w14:paraId="05082451" w14:textId="77777777" w:rsidR="00BB5809" w:rsidRPr="00BB5809" w:rsidRDefault="00BB5809" w:rsidP="00BB5809">
      <w:pPr>
        <w:tabs>
          <w:tab w:val="left" w:leader="dot" w:pos="9360"/>
        </w:tabs>
        <w:ind w:firstLine="567"/>
        <w:contextualSpacing/>
        <w:jc w:val="both"/>
        <w:rPr>
          <w:rFonts w:eastAsia="Calibri"/>
          <w:color w:val="000000"/>
          <w:lang w:val="lt-LT" w:eastAsia="lt-LT"/>
        </w:rPr>
      </w:pPr>
      <w:r w:rsidRPr="00BB5809">
        <w:rPr>
          <w:rFonts w:eastAsia="Calibri"/>
          <w:color w:val="000000"/>
          <w:lang w:val="lt-LT" w:eastAsia="lt-LT"/>
        </w:rPr>
        <w:t>4.5.6. ar Užduotis parengta taip, kad atitinkamos klasės (III / IV gimnazijos klasės) mokinys ją galėtų atlikti per tam skirtą laiką;</w:t>
      </w:r>
    </w:p>
    <w:p w14:paraId="2465FB9D" w14:textId="77777777" w:rsidR="00BB5809" w:rsidRPr="00BB5809" w:rsidRDefault="00BB5809" w:rsidP="00BB5809">
      <w:pPr>
        <w:tabs>
          <w:tab w:val="left" w:pos="994"/>
          <w:tab w:val="left" w:leader="dot" w:pos="9360"/>
        </w:tabs>
        <w:ind w:firstLine="567"/>
        <w:contextualSpacing/>
        <w:jc w:val="both"/>
        <w:rPr>
          <w:rFonts w:eastAsia="Calibri"/>
          <w:color w:val="000000"/>
          <w:lang w:val="lt-LT" w:eastAsia="lt-LT"/>
        </w:rPr>
      </w:pPr>
      <w:r w:rsidRPr="00BB5809">
        <w:rPr>
          <w:rFonts w:eastAsia="Calibri"/>
          <w:color w:val="000000"/>
          <w:lang w:val="lt-LT" w:eastAsia="lt-LT"/>
        </w:rPr>
        <w:t>4.5.7. ar Užduočių klausimų formuluotėse nėra dalykinių klaidų, jos yra aiškios, tikslios, nedviprasmiškos, pozityvios, lakoniškos, atitinkančios III / IV gimnazijos klasės mokinių supratimą;</w:t>
      </w:r>
    </w:p>
    <w:p w14:paraId="777274BF" w14:textId="77777777" w:rsidR="00BB5809" w:rsidRPr="00BB5809" w:rsidRDefault="00BB5809" w:rsidP="00BB5809">
      <w:pPr>
        <w:tabs>
          <w:tab w:val="left" w:pos="994"/>
        </w:tabs>
        <w:ind w:firstLine="567"/>
        <w:contextualSpacing/>
        <w:jc w:val="both"/>
        <w:rPr>
          <w:rFonts w:eastAsia="Calibri"/>
          <w:color w:val="000000"/>
          <w:lang w:val="lt-LT" w:eastAsia="lt-LT"/>
        </w:rPr>
      </w:pPr>
      <w:r w:rsidRPr="00BB5809">
        <w:rPr>
          <w:rFonts w:eastAsia="Calibri"/>
          <w:color w:val="000000"/>
          <w:lang w:val="lt-LT" w:eastAsia="lt-LT"/>
        </w:rPr>
        <w:t xml:space="preserve">4.5.8. ar vartojamos dalykinės sąvokos, terminai, pavadinimai ir visos Užduoties formuluotės yra taisyklingos lietuvių kalbos požiūriu; </w:t>
      </w:r>
    </w:p>
    <w:p w14:paraId="7CF5C4DC" w14:textId="77777777" w:rsidR="00BB5809" w:rsidRPr="00BB5809" w:rsidRDefault="00BB5809" w:rsidP="00BB5809">
      <w:pPr>
        <w:tabs>
          <w:tab w:val="left" w:leader="dot" w:pos="9360"/>
        </w:tabs>
        <w:ind w:firstLine="567"/>
        <w:contextualSpacing/>
        <w:jc w:val="both"/>
        <w:rPr>
          <w:rFonts w:eastAsia="Calibri"/>
          <w:color w:val="000000"/>
          <w:lang w:val="lt-LT" w:eastAsia="lt-LT"/>
        </w:rPr>
      </w:pPr>
      <w:r w:rsidRPr="00BB5809">
        <w:rPr>
          <w:rFonts w:eastAsia="Calibri"/>
          <w:color w:val="000000"/>
          <w:lang w:val="lt-LT" w:eastAsia="lt-LT"/>
        </w:rPr>
        <w:t>4.5.9. ar formuluotės nediskriminuoja mokinių lyties, tautybės, religijos ir socialinio statuso požiūriu;</w:t>
      </w:r>
    </w:p>
    <w:p w14:paraId="7B8E2753" w14:textId="77777777" w:rsidR="00BB5809" w:rsidRPr="00BB5809" w:rsidRDefault="00BB5809" w:rsidP="00BB5809">
      <w:pPr>
        <w:tabs>
          <w:tab w:val="left" w:pos="1276"/>
          <w:tab w:val="left" w:leader="dot" w:pos="9360"/>
        </w:tabs>
        <w:ind w:firstLine="567"/>
        <w:jc w:val="both"/>
        <w:rPr>
          <w:rFonts w:eastAsia="Calibri"/>
          <w:color w:val="000000"/>
          <w:lang w:val="lt-LT" w:eastAsia="lt-LT"/>
        </w:rPr>
      </w:pPr>
      <w:r w:rsidRPr="00BB5809">
        <w:rPr>
          <w:rFonts w:eastAsia="Calibri"/>
          <w:color w:val="000000"/>
          <w:lang w:val="lt-LT" w:eastAsia="lt-LT"/>
        </w:rPr>
        <w:t>4.5.10. ar už kiekvieną Užduotyje pateikiamo klausimo ,,žingsnį“ (pvz., išvardinimą, suskaičiavimą ar kt.) taškai yra skiriami priklausomai nuo atsakymo sudėtingumo ar išvardijamų dalykų skaičiaus;</w:t>
      </w:r>
    </w:p>
    <w:p w14:paraId="1787A1A7" w14:textId="77777777" w:rsidR="00BB5809" w:rsidRPr="00BB5809" w:rsidRDefault="00BB5809" w:rsidP="00BB5809">
      <w:pPr>
        <w:tabs>
          <w:tab w:val="left" w:leader="dot" w:pos="9360"/>
        </w:tabs>
        <w:ind w:firstLine="567"/>
        <w:jc w:val="both"/>
        <w:rPr>
          <w:rFonts w:eastAsia="Calibri"/>
          <w:color w:val="000000"/>
          <w:lang w:val="lt-LT" w:eastAsia="lt-LT"/>
        </w:rPr>
      </w:pPr>
      <w:r w:rsidRPr="00BB5809">
        <w:rPr>
          <w:rFonts w:eastAsia="Calibri"/>
          <w:color w:val="000000"/>
          <w:lang w:val="lt-LT" w:eastAsia="lt-LT"/>
        </w:rPr>
        <w:lastRenderedPageBreak/>
        <w:t>4.5.11. ar Užduotyje nėra ,,gaudymo“ klausimų, t. y. ar Užduotis tikrina atitinkamos (III / IV gimnazijos klasės) mokinių žinias ir gebėjimus, o ne pastabumą ir reakciją;</w:t>
      </w:r>
    </w:p>
    <w:p w14:paraId="495138F1" w14:textId="77777777" w:rsidR="00BB5809" w:rsidRPr="00BB5809" w:rsidRDefault="00BB5809" w:rsidP="00BB5809">
      <w:pPr>
        <w:tabs>
          <w:tab w:val="left" w:pos="1276"/>
          <w:tab w:val="left" w:pos="3960"/>
          <w:tab w:val="left" w:leader="dot" w:pos="9360"/>
        </w:tabs>
        <w:ind w:firstLine="567"/>
        <w:jc w:val="both"/>
        <w:rPr>
          <w:rFonts w:eastAsia="Calibri"/>
          <w:color w:val="000000"/>
          <w:lang w:val="lt-LT" w:eastAsia="lt-LT"/>
        </w:rPr>
      </w:pPr>
      <w:r w:rsidRPr="00BB5809">
        <w:rPr>
          <w:rFonts w:eastAsia="Calibri"/>
          <w:color w:val="000000"/>
          <w:lang w:val="lt-LT" w:eastAsia="lt-LT"/>
        </w:rPr>
        <w:t>4.5.12. ar visi Užduotyje esanti informacija neneša daug perteklinės / nereikalingos informacijos;</w:t>
      </w:r>
    </w:p>
    <w:p w14:paraId="4C025502" w14:textId="77777777" w:rsidR="00BB5809" w:rsidRPr="00BB5809" w:rsidRDefault="00BB5809" w:rsidP="00BB5809">
      <w:pPr>
        <w:tabs>
          <w:tab w:val="left" w:pos="1276"/>
          <w:tab w:val="left" w:pos="3960"/>
          <w:tab w:val="left" w:leader="dot" w:pos="9360"/>
        </w:tabs>
        <w:ind w:firstLine="567"/>
        <w:jc w:val="both"/>
        <w:rPr>
          <w:rFonts w:eastAsia="Calibri"/>
          <w:color w:val="000000"/>
          <w:lang w:val="lt-LT" w:eastAsia="lt-LT"/>
        </w:rPr>
      </w:pPr>
      <w:r w:rsidRPr="00BB5809">
        <w:rPr>
          <w:rFonts w:eastAsia="Calibri"/>
          <w:color w:val="000000"/>
          <w:lang w:val="lt-LT" w:eastAsia="lt-LT"/>
        </w:rPr>
        <w:t>4.5.13. ar Užduotyje yra nurodyta visiems klausimams parengti naudotų šaltinių bibliografija;</w:t>
      </w:r>
    </w:p>
    <w:p w14:paraId="1084174E" w14:textId="77777777" w:rsidR="00BB5809" w:rsidRPr="00BB5809" w:rsidRDefault="00BB5809" w:rsidP="00BB5809">
      <w:pPr>
        <w:tabs>
          <w:tab w:val="left" w:pos="1276"/>
          <w:tab w:val="left" w:pos="3960"/>
          <w:tab w:val="left" w:leader="dot" w:pos="9360"/>
        </w:tabs>
        <w:ind w:firstLine="567"/>
        <w:jc w:val="both"/>
        <w:rPr>
          <w:rFonts w:eastAsia="Calibri"/>
          <w:color w:val="000000"/>
          <w:lang w:val="lt-LT" w:eastAsia="lt-LT"/>
        </w:rPr>
      </w:pPr>
      <w:r w:rsidRPr="00BB5809">
        <w:rPr>
          <w:rFonts w:eastAsia="Calibri"/>
          <w:color w:val="000000"/>
          <w:lang w:val="lt-LT" w:eastAsia="lt-LT"/>
        </w:rPr>
        <w:t xml:space="preserve">4.5.14. ar Užduotyje naudojamos aiškios, spaudai / </w:t>
      </w:r>
      <w:proofErr w:type="spellStart"/>
      <w:r w:rsidRPr="00BB5809">
        <w:rPr>
          <w:rFonts w:eastAsia="Calibri"/>
          <w:color w:val="000000"/>
          <w:lang w:val="lt-LT" w:eastAsia="lt-LT"/>
        </w:rPr>
        <w:t>skaitmenai</w:t>
      </w:r>
      <w:proofErr w:type="spellEnd"/>
      <w:r w:rsidRPr="00BB5809">
        <w:rPr>
          <w:rFonts w:eastAsia="Calibri"/>
          <w:color w:val="000000"/>
          <w:lang w:val="lt-LT" w:eastAsia="lt-LT"/>
        </w:rPr>
        <w:t xml:space="preserve"> tinkamos raiškos iliustracijos;</w:t>
      </w:r>
    </w:p>
    <w:p w14:paraId="367EBC31" w14:textId="77777777" w:rsidR="00BB5809" w:rsidRPr="00BB5809" w:rsidRDefault="00BB5809" w:rsidP="00BB5809">
      <w:pPr>
        <w:tabs>
          <w:tab w:val="left" w:pos="1276"/>
          <w:tab w:val="left" w:pos="3960"/>
          <w:tab w:val="left" w:leader="dot" w:pos="9360"/>
        </w:tabs>
        <w:ind w:firstLine="567"/>
        <w:jc w:val="both"/>
        <w:rPr>
          <w:rFonts w:eastAsia="Calibri"/>
          <w:color w:val="000000"/>
          <w:spacing w:val="-2"/>
          <w:lang w:val="lt-LT" w:eastAsia="lt-LT"/>
        </w:rPr>
      </w:pPr>
      <w:r w:rsidRPr="00BB5809">
        <w:rPr>
          <w:rFonts w:eastAsia="Calibri"/>
          <w:color w:val="000000"/>
          <w:lang w:val="lt-LT" w:eastAsia="lt-LT"/>
        </w:rPr>
        <w:t>4.5.15. ar su Užduotimis pateikiamos Vertinimo instrukcijos yra išsamios ir tinkamos.</w:t>
      </w:r>
    </w:p>
    <w:p w14:paraId="0BC77404" w14:textId="3E063139" w:rsidR="00BB5809" w:rsidRPr="00BB5809" w:rsidRDefault="00BB5809" w:rsidP="000152AD">
      <w:pPr>
        <w:tabs>
          <w:tab w:val="left" w:pos="1276"/>
          <w:tab w:val="left" w:pos="3960"/>
          <w:tab w:val="left" w:leader="dot" w:pos="9360"/>
        </w:tabs>
        <w:ind w:firstLine="567"/>
        <w:jc w:val="both"/>
        <w:rPr>
          <w:rFonts w:eastAsia="Calibri"/>
          <w:color w:val="000000"/>
          <w:spacing w:val="-2"/>
          <w:lang w:val="lt-LT" w:eastAsia="lt-LT"/>
        </w:rPr>
      </w:pPr>
      <w:r w:rsidRPr="00BB5809">
        <w:rPr>
          <w:rFonts w:eastAsia="Calibri"/>
          <w:color w:val="000000"/>
          <w:lang w:val="lt-LT" w:eastAsia="lt-LT"/>
        </w:rPr>
        <w:t>4.6. Užduočių recenzavimas vykdomas tik PO patalpose su PO suderintu laiku.</w:t>
      </w:r>
    </w:p>
    <w:p w14:paraId="7DBA7E90" w14:textId="77777777" w:rsidR="00BB5809" w:rsidRPr="00BB5809" w:rsidRDefault="00BB5809" w:rsidP="00BB5809">
      <w:pPr>
        <w:jc w:val="both"/>
        <w:rPr>
          <w:rFonts w:eastAsia="Calibri"/>
          <w:b/>
          <w:bCs/>
          <w:color w:val="000000"/>
          <w:lang w:val="lt-LT" w:eastAsia="lt-LT"/>
        </w:rPr>
      </w:pPr>
    </w:p>
    <w:p w14:paraId="76965498" w14:textId="77777777" w:rsidR="00BB5809" w:rsidRPr="00BB5809" w:rsidRDefault="00BB5809" w:rsidP="000152AD">
      <w:pPr>
        <w:jc w:val="center"/>
        <w:rPr>
          <w:rFonts w:eastAsia="Calibri"/>
          <w:b/>
          <w:color w:val="000000"/>
          <w:lang w:val="lt-LT" w:eastAsia="lt-LT"/>
        </w:rPr>
      </w:pPr>
      <w:r w:rsidRPr="00BB5809">
        <w:rPr>
          <w:rFonts w:eastAsia="Calibri"/>
          <w:b/>
          <w:color w:val="000000"/>
          <w:lang w:val="lt-LT" w:eastAsia="lt-LT"/>
        </w:rPr>
        <w:t>5. Paslaugų teikimo terminai ir jų rezultato perdavimo–priėmimo tvarka</w:t>
      </w:r>
    </w:p>
    <w:p w14:paraId="003835D9" w14:textId="77777777" w:rsidR="00BB5809" w:rsidRPr="00BB5809" w:rsidRDefault="00BB5809" w:rsidP="00BB5809">
      <w:pPr>
        <w:ind w:left="709"/>
        <w:contextualSpacing/>
        <w:jc w:val="both"/>
        <w:rPr>
          <w:rFonts w:eastAsia="Calibri"/>
          <w:b/>
          <w:color w:val="000000"/>
          <w:lang w:val="lt-LT" w:eastAsia="lt-LT"/>
        </w:rPr>
      </w:pPr>
    </w:p>
    <w:p w14:paraId="0776653B" w14:textId="77777777" w:rsidR="00BB5809" w:rsidRPr="00BB5809" w:rsidRDefault="00BB5809" w:rsidP="00BB5809">
      <w:pPr>
        <w:ind w:firstLine="567"/>
        <w:jc w:val="both"/>
        <w:rPr>
          <w:rFonts w:eastAsia="Calibri"/>
          <w:color w:val="000000"/>
          <w:lang w:val="lt-LT" w:eastAsia="lt-LT"/>
        </w:rPr>
      </w:pPr>
      <w:r w:rsidRPr="00BB5809">
        <w:rPr>
          <w:rFonts w:eastAsia="Calibri"/>
          <w:color w:val="000000"/>
          <w:lang w:val="lt-LT" w:eastAsia="lt-LT"/>
        </w:rPr>
        <w:t>5.1. Paslaugų teikėjas per 5 (penkias) darbo dienas po sutarties pasirašymo surengia susitikimą su PO, kuriame sutaria dėl detalaus paslaugų teikimo grafiko. Paslaugų teikimo grafikas PO iniciatyva darbų eigoje gali būti koreguojamas.</w:t>
      </w:r>
    </w:p>
    <w:p w14:paraId="64164008" w14:textId="77777777" w:rsidR="00BB5809" w:rsidRPr="00BB5809" w:rsidRDefault="00BB5809" w:rsidP="00BB5809">
      <w:pPr>
        <w:ind w:firstLine="567"/>
        <w:jc w:val="both"/>
        <w:rPr>
          <w:rFonts w:eastAsia="Calibri"/>
          <w:color w:val="000000"/>
          <w:lang w:val="lt-LT" w:eastAsia="lt-LT"/>
        </w:rPr>
      </w:pPr>
      <w:r w:rsidRPr="00BB5809">
        <w:rPr>
          <w:rFonts w:eastAsia="Calibri"/>
          <w:color w:val="000000"/>
          <w:lang w:val="lt-LT" w:eastAsia="lt-LT"/>
        </w:rPr>
        <w:t>5.2. Vienos Užduoties recenzija turi būti parašoma per abiejų šalių suderintą protingą laiką, bet ne ilgiau kaip per 5 (penkias) darbo dienas nuo PO Užduočių pateikimo recenzentui. </w:t>
      </w:r>
    </w:p>
    <w:p w14:paraId="44A35295" w14:textId="77777777" w:rsidR="00BB5809" w:rsidRPr="00BB5809" w:rsidRDefault="00BB5809" w:rsidP="00BB5809">
      <w:pPr>
        <w:tabs>
          <w:tab w:val="left" w:pos="993"/>
        </w:tabs>
        <w:ind w:firstLine="567"/>
        <w:jc w:val="both"/>
        <w:rPr>
          <w:rFonts w:eastAsia="Calibri"/>
          <w:color w:val="000000"/>
          <w:lang w:val="lt-LT" w:eastAsia="lt-LT"/>
        </w:rPr>
      </w:pPr>
      <w:r w:rsidRPr="00BB5809">
        <w:rPr>
          <w:rFonts w:eastAsia="Calibri"/>
          <w:color w:val="000000"/>
          <w:lang w:val="lt-LT" w:eastAsia="lt-LT"/>
        </w:rPr>
        <w:t>5.3. Paslaugų darbiniai variantai derinimui PO turi būti perduodami, įrašyti į USB kompiuterinę laikmeną .</w:t>
      </w:r>
      <w:proofErr w:type="spellStart"/>
      <w:r w:rsidRPr="00BB5809">
        <w:rPr>
          <w:rFonts w:eastAsia="Calibri"/>
          <w:i/>
          <w:iCs/>
          <w:color w:val="000000"/>
          <w:lang w:val="lt-LT" w:eastAsia="lt-LT"/>
        </w:rPr>
        <w:t>docx</w:t>
      </w:r>
      <w:proofErr w:type="spellEnd"/>
      <w:r w:rsidRPr="00BB5809">
        <w:rPr>
          <w:rFonts w:eastAsia="Calibri"/>
          <w:color w:val="000000"/>
          <w:lang w:val="lt-LT" w:eastAsia="lt-LT"/>
        </w:rPr>
        <w:t xml:space="preserve"> formatu, paveikslai pateikiami .</w:t>
      </w:r>
      <w:proofErr w:type="spellStart"/>
      <w:r w:rsidRPr="00BB5809">
        <w:rPr>
          <w:rFonts w:eastAsia="Calibri"/>
          <w:i/>
          <w:iCs/>
          <w:color w:val="000000"/>
          <w:lang w:val="lt-LT" w:eastAsia="lt-LT"/>
        </w:rPr>
        <w:t>tiff</w:t>
      </w:r>
      <w:proofErr w:type="spellEnd"/>
      <w:r w:rsidRPr="00BB5809">
        <w:rPr>
          <w:rFonts w:eastAsia="Calibri"/>
          <w:color w:val="000000"/>
          <w:lang w:val="lt-LT" w:eastAsia="lt-LT"/>
        </w:rPr>
        <w:t>, .</w:t>
      </w:r>
      <w:r w:rsidRPr="00BB5809">
        <w:rPr>
          <w:rFonts w:eastAsia="Calibri"/>
          <w:i/>
          <w:iCs/>
          <w:color w:val="000000"/>
          <w:lang w:val="lt-LT" w:eastAsia="lt-LT"/>
        </w:rPr>
        <w:t>jpg</w:t>
      </w:r>
      <w:r w:rsidRPr="00BB5809">
        <w:rPr>
          <w:rFonts w:eastAsia="Calibri"/>
          <w:color w:val="000000"/>
          <w:lang w:val="lt-LT" w:eastAsia="lt-LT"/>
        </w:rPr>
        <w:t>, .</w:t>
      </w:r>
      <w:proofErr w:type="spellStart"/>
      <w:r w:rsidRPr="00BB5809">
        <w:rPr>
          <w:rFonts w:eastAsia="Calibri"/>
          <w:i/>
          <w:iCs/>
          <w:color w:val="000000"/>
          <w:lang w:val="lt-LT" w:eastAsia="lt-LT"/>
        </w:rPr>
        <w:t>png</w:t>
      </w:r>
      <w:proofErr w:type="spellEnd"/>
      <w:r w:rsidRPr="00BB5809">
        <w:rPr>
          <w:rFonts w:eastAsia="Calibri"/>
          <w:color w:val="000000"/>
          <w:lang w:val="lt-LT" w:eastAsia="lt-LT"/>
        </w:rPr>
        <w:t xml:space="preserve"> formatais.</w:t>
      </w:r>
    </w:p>
    <w:p w14:paraId="48A3E6F6" w14:textId="77777777" w:rsidR="00BB5809" w:rsidRPr="00BB5809" w:rsidRDefault="00BB5809" w:rsidP="00BB5809">
      <w:pPr>
        <w:ind w:firstLine="567"/>
        <w:jc w:val="both"/>
        <w:rPr>
          <w:rFonts w:eastAsia="Calibri"/>
          <w:color w:val="000000"/>
          <w:lang w:val="lt-LT" w:eastAsia="lt-LT"/>
        </w:rPr>
      </w:pPr>
      <w:r w:rsidRPr="00BB5809">
        <w:rPr>
          <w:rFonts w:eastAsia="Calibri"/>
          <w:color w:val="000000"/>
          <w:lang w:val="lt-LT" w:eastAsia="lt-LT"/>
        </w:rPr>
        <w:t>5.4. Paslaugų galutiniai variantai PO turi būti perduoti dviem formatais: skaitmeniniu .</w:t>
      </w:r>
      <w:proofErr w:type="spellStart"/>
      <w:r w:rsidRPr="00BB5809">
        <w:rPr>
          <w:rFonts w:eastAsia="Calibri"/>
          <w:i/>
          <w:iCs/>
          <w:color w:val="000000"/>
          <w:lang w:val="lt-LT" w:eastAsia="lt-LT"/>
        </w:rPr>
        <w:t>docx</w:t>
      </w:r>
      <w:proofErr w:type="spellEnd"/>
      <w:r w:rsidRPr="00BB5809">
        <w:rPr>
          <w:rFonts w:eastAsia="Calibri"/>
          <w:color w:val="000000"/>
          <w:lang w:val="lt-LT" w:eastAsia="lt-LT"/>
        </w:rPr>
        <w:t xml:space="preserve"> formatu (įrašytu į USB kompiuterinę laikmeną) ir atspausdintu popieriniu, kuriame kiekvienas lapas turi būti patvirtintas Paslaugų teikėjo parašu/-</w:t>
      </w:r>
      <w:proofErr w:type="spellStart"/>
      <w:r w:rsidRPr="00BB5809">
        <w:rPr>
          <w:rFonts w:eastAsia="Calibri"/>
          <w:color w:val="000000"/>
          <w:lang w:val="lt-LT" w:eastAsia="lt-LT"/>
        </w:rPr>
        <w:t>ais</w:t>
      </w:r>
      <w:proofErr w:type="spellEnd"/>
      <w:r w:rsidRPr="00BB5809">
        <w:rPr>
          <w:rFonts w:eastAsia="Calibri"/>
          <w:color w:val="000000"/>
          <w:lang w:val="lt-LT" w:eastAsia="lt-LT"/>
        </w:rPr>
        <w:t xml:space="preserve">. </w:t>
      </w:r>
    </w:p>
    <w:p w14:paraId="52E0341F" w14:textId="77777777" w:rsidR="00BB5809" w:rsidRPr="00BB5809" w:rsidRDefault="00BB5809" w:rsidP="00BB5809">
      <w:pPr>
        <w:tabs>
          <w:tab w:val="left" w:pos="993"/>
        </w:tabs>
        <w:ind w:firstLine="567"/>
        <w:jc w:val="both"/>
        <w:rPr>
          <w:rFonts w:eastAsia="Calibri"/>
          <w:color w:val="000000"/>
          <w:lang w:val="lt-LT" w:eastAsia="lt-LT"/>
        </w:rPr>
      </w:pPr>
      <w:r w:rsidRPr="00BB5809">
        <w:rPr>
          <w:rFonts w:eastAsia="Times New Roman"/>
          <w:color w:val="000000"/>
          <w:lang w:val="lt-LT" w:eastAsia="lt-LT"/>
        </w:rPr>
        <w:t xml:space="preserve">5.5. Visos paslaugos turi </w:t>
      </w:r>
      <w:r w:rsidRPr="00BB5809">
        <w:rPr>
          <w:rFonts w:eastAsia="Calibri"/>
          <w:color w:val="000000"/>
          <w:lang w:val="lt-LT" w:eastAsia="lt-LT"/>
        </w:rPr>
        <w:t>būti suteiktos ir perduotos PO ne vėliau kaip per 17 (septyniolika) mėnesių nuo sutarties pasirašymo. Sutarties pratęsimas galimas vieną kartą neilgesniam kaip 2 mėn. laikotarpiui, jeigu vėluoja susijusių paslaugų sutarčių įgyvendinimas arba jeigu užsitęsia užduočių išbandymo procesas.</w:t>
      </w:r>
    </w:p>
    <w:p w14:paraId="7E3C7169" w14:textId="77777777" w:rsidR="00BB5809" w:rsidRPr="00BB5809" w:rsidRDefault="00BB5809" w:rsidP="00BB5809">
      <w:pPr>
        <w:ind w:firstLine="567"/>
        <w:jc w:val="both"/>
        <w:rPr>
          <w:rFonts w:eastAsia="Times New Roman"/>
          <w:color w:val="000000"/>
          <w:lang w:val="lt-LT" w:eastAsia="lt-LT"/>
        </w:rPr>
      </w:pPr>
      <w:r w:rsidRPr="00BB5809">
        <w:rPr>
          <w:rFonts w:eastAsia="Times New Roman"/>
          <w:color w:val="000000"/>
          <w:lang w:val="lt-LT" w:eastAsia="lt-LT"/>
        </w:rPr>
        <w:t xml:space="preserve">5.6. Suteiktų paslaugų tinkamumą patvirtina PO, kuri įvertina pateiktų recenzijų kokybę. Paslaugų teikėjas turi koreguoti paslaugas pagal pateiktas PO pastabas arba pateikti argumentuotą paaiškinimą, kodėl neatsižvelgiama į pateiktas pastabas ir pasiūlymus. Jei Paslaugų teikėjo paaiškinimai yra nepriimtini, PO tokių paslaugų gali nepriimti. </w:t>
      </w:r>
    </w:p>
    <w:p w14:paraId="6FD7B56A" w14:textId="77777777" w:rsidR="00BB5809" w:rsidRPr="00BB5809" w:rsidRDefault="00BB5809" w:rsidP="00BB5809">
      <w:pPr>
        <w:ind w:firstLine="567"/>
        <w:jc w:val="both"/>
        <w:rPr>
          <w:rFonts w:eastAsia="Calibri"/>
          <w:color w:val="auto"/>
          <w:lang w:val="lt-LT" w:eastAsia="lt-LT"/>
        </w:rPr>
      </w:pPr>
      <w:r w:rsidRPr="00BB5809">
        <w:rPr>
          <w:rFonts w:eastAsia="Calibri"/>
          <w:color w:val="000000"/>
          <w:lang w:val="lt-LT" w:eastAsia="lt-LT"/>
        </w:rPr>
        <w:t xml:space="preserve">5.7. Paslaugų teikėjui mokama atlikus galutines Užduočių recenzijas, pasirašius Paslaugų perdavimo–priėmimo aktą. </w:t>
      </w:r>
      <w:r w:rsidRPr="00BB5809">
        <w:rPr>
          <w:rFonts w:eastAsia="Calibri"/>
          <w:color w:val="auto"/>
          <w:lang w:val="lt-LT" w:eastAsia="lt-LT"/>
        </w:rPr>
        <w:t>Paslaugų perdavimo–priėmimo aktas pasirašomas po to, kai suteiktas paslaugas įvertina paslaugų suteikimo vertinimo komisija ir tai įformina protokolu, kuriame fiksuojamas paslaugų suteikimo atitikimas techninei specifikacijai.</w:t>
      </w:r>
    </w:p>
    <w:p w14:paraId="41578F7B" w14:textId="77777777" w:rsidR="00BB5809" w:rsidRPr="00BB5809" w:rsidRDefault="00BB5809" w:rsidP="00BB5809">
      <w:pPr>
        <w:ind w:firstLine="567"/>
        <w:jc w:val="both"/>
        <w:rPr>
          <w:rFonts w:eastAsia="Calibri"/>
          <w:color w:val="000000"/>
          <w:lang w:val="lt-LT" w:eastAsia="lt-LT"/>
        </w:rPr>
      </w:pPr>
    </w:p>
    <w:p w14:paraId="1E16C7FE" w14:textId="0E9B3ED0" w:rsidR="00FB4647" w:rsidRDefault="00BB5809" w:rsidP="000152AD">
      <w:pPr>
        <w:jc w:val="center"/>
      </w:pPr>
      <w:r w:rsidRPr="00BB5809">
        <w:rPr>
          <w:rFonts w:eastAsia="Times New Roman"/>
          <w:color w:val="000000"/>
          <w:lang w:val="lt-LT" w:eastAsia="lt-LT"/>
        </w:rPr>
        <w:t>__________________</w:t>
      </w:r>
      <w:bookmarkEnd w:id="6"/>
    </w:p>
    <w:sectPr w:rsidR="00FB4647" w:rsidSect="00BB5809">
      <w:pgSz w:w="11900" w:h="16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09"/>
    <w:rsid w:val="000152AD"/>
    <w:rsid w:val="000266A7"/>
    <w:rsid w:val="004C6240"/>
    <w:rsid w:val="00654DA1"/>
    <w:rsid w:val="00760D28"/>
    <w:rsid w:val="00835C7B"/>
    <w:rsid w:val="00913043"/>
    <w:rsid w:val="00940205"/>
    <w:rsid w:val="00A905C5"/>
    <w:rsid w:val="00BB5809"/>
    <w:rsid w:val="00D811D4"/>
    <w:rsid w:val="00DB3A82"/>
    <w:rsid w:val="00FB4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A956"/>
  <w14:defaultImageDpi w14:val="32767"/>
  <w15:chartTrackingRefBased/>
  <w15:docId w15:val="{C48B6E1C-9585-714A-95E6-908DA6D0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style>
  <w:style w:type="paragraph" w:styleId="Antrat1">
    <w:name w:val="heading 1"/>
    <w:basedOn w:val="prastasis"/>
    <w:next w:val="prastasis"/>
    <w:link w:val="Antrat1Diagrama"/>
    <w:rsid w:val="00940205"/>
    <w:pPr>
      <w:keepNext/>
      <w:keepLines/>
      <w:jc w:val="center"/>
      <w:outlineLvl w:val="0"/>
    </w:pPr>
    <w:rPr>
      <w:rFonts w:eastAsiaTheme="majorEastAsia" w:cstheme="majorBidi"/>
      <w:b/>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40205"/>
    <w:rPr>
      <w:rFonts w:eastAsiaTheme="majorEastAsia"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a.smm.lt/egzaminai-ir-pasiekimu-patikrinimai/2024-2025-m-pasiekimu-patikrinimai/" TargetMode="External"/><Relationship Id="rId3" Type="http://schemas.openxmlformats.org/officeDocument/2006/relationships/customXml" Target="../customXml/item3.xml"/><Relationship Id="rId7" Type="http://schemas.openxmlformats.org/officeDocument/2006/relationships/hyperlink" Target="https://www.nsa.smm.lt/egzaminai-ir-pasiekimu-patikrinimai/brandos-egzaminai/uzduociu-aprasa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9884fc876ecc92d9d5476c91fbfc96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cc76c48eeda360de0fa8f7ddbcd08694"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9DB9377B-5093-4929-8D19-87D5FC6A2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BBE98-A626-4FE2-BF43-BBF92F200F90}">
  <ds:schemaRefs>
    <ds:schemaRef ds:uri="http://schemas.microsoft.com/sharepoint/v3/contenttype/forms"/>
  </ds:schemaRefs>
</ds:datastoreItem>
</file>

<file path=customXml/itemProps3.xml><?xml version="1.0" encoding="utf-8"?>
<ds:datastoreItem xmlns:ds="http://schemas.openxmlformats.org/officeDocument/2006/customXml" ds:itemID="{BE186AAF-4604-4878-AFE6-5CB43F9A986B}">
  <ds:schemaRefs>
    <ds:schemaRef ds:uri="http://schemas.microsoft.com/office/2006/documentManagement/types"/>
    <ds:schemaRef ds:uri="http://purl.org/dc/dcmitype/"/>
    <ds:schemaRef ds:uri="http://schemas.microsoft.com/office/2006/metadata/properties"/>
    <ds:schemaRef ds:uri="441e4d8e-a8ab-46be-9694-e40af28e9c61"/>
    <ds:schemaRef ds:uri="http://schemas.openxmlformats.org/package/2006/metadata/core-properties"/>
    <ds:schemaRef ds:uri="http://purl.org/dc/elements/1.1/"/>
    <ds:schemaRef ds:uri="http://www.w3.org/XML/1998/namespace"/>
    <ds:schemaRef ds:uri="http://schemas.microsoft.com/office/infopath/2007/PartnerControls"/>
    <ds:schemaRef ds:uri="bd2a18c2-06d4-44cd-af38-3237b532008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11310</Words>
  <Characters>6447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Saulė Vingelienė</dc:creator>
  <cp:lastModifiedBy>Dalia Alčauskienė</cp:lastModifiedBy>
  <cp:revision>2</cp:revision>
  <dcterms:created xsi:type="dcterms:W3CDTF">2025-11-10T09:59:00Z</dcterms:created>
  <dcterms:modified xsi:type="dcterms:W3CDTF">2025-11-10T09:59:00Z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