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560" w:rsidRPr="00B22510" w:rsidRDefault="006D1560" w:rsidP="006D1560">
      <w:pPr>
        <w:tabs>
          <w:tab w:val="left" w:pos="5245"/>
          <w:tab w:val="left" w:pos="5387"/>
        </w:tabs>
        <w:spacing w:after="0" w:line="240" w:lineRule="auto"/>
        <w:jc w:val="right"/>
        <w:rPr>
          <w:sz w:val="22"/>
        </w:rPr>
      </w:pPr>
      <w:bookmarkStart w:id="0" w:name="_Hlk511738610"/>
      <w:r w:rsidRPr="00B22510">
        <w:rPr>
          <w:sz w:val="22"/>
        </w:rPr>
        <w:t>2020 m. liepos ___ d. Sutarties Nr. 1SUT-</w:t>
      </w:r>
      <w:r>
        <w:rPr>
          <w:sz w:val="22"/>
        </w:rPr>
        <w:t xml:space="preserve">            </w:t>
      </w:r>
    </w:p>
    <w:p w:rsidR="006D1560" w:rsidRPr="00B22510" w:rsidRDefault="006D1560" w:rsidP="006D1560">
      <w:pPr>
        <w:tabs>
          <w:tab w:val="left" w:pos="5245"/>
          <w:tab w:val="left" w:pos="5387"/>
        </w:tabs>
        <w:spacing w:after="0" w:line="240" w:lineRule="auto"/>
        <w:jc w:val="right"/>
        <w:rPr>
          <w:sz w:val="22"/>
        </w:rPr>
      </w:pPr>
      <w:r w:rsidRPr="00B22510">
        <w:rPr>
          <w:sz w:val="22"/>
        </w:rPr>
        <w:t>1 priedas</w:t>
      </w:r>
    </w:p>
    <w:p w:rsidR="006D1560" w:rsidRDefault="006D1560" w:rsidP="006D1560">
      <w:pPr>
        <w:spacing w:after="0" w:line="240" w:lineRule="auto"/>
        <w:jc w:val="center"/>
        <w:rPr>
          <w:b/>
          <w:sz w:val="28"/>
          <w:szCs w:val="28"/>
        </w:rPr>
      </w:pPr>
    </w:p>
    <w:p w:rsidR="006D1560" w:rsidRDefault="006D1560" w:rsidP="006D1560">
      <w:pPr>
        <w:spacing w:after="0" w:line="240" w:lineRule="auto"/>
        <w:jc w:val="center"/>
        <w:rPr>
          <w:b/>
          <w:sz w:val="28"/>
          <w:szCs w:val="28"/>
        </w:rPr>
      </w:pPr>
      <w:r>
        <w:rPr>
          <w:b/>
          <w:sz w:val="28"/>
          <w:szCs w:val="28"/>
        </w:rPr>
        <w:t xml:space="preserve">DRAUDŽIAMŲJŲ PRIVALOMUOJU SVEIKATOS DRAUDIMO REGISTRO (DPSDR) PRIEŽIŪROS IR PLĖTROS </w:t>
      </w:r>
      <w:r w:rsidRPr="00F94D02">
        <w:rPr>
          <w:b/>
          <w:sz w:val="28"/>
          <w:szCs w:val="28"/>
        </w:rPr>
        <w:t xml:space="preserve">PASLAUGŲ </w:t>
      </w:r>
      <w:r>
        <w:rPr>
          <w:b/>
          <w:sz w:val="28"/>
          <w:szCs w:val="28"/>
        </w:rPr>
        <w:t>PIRKIMO</w:t>
      </w:r>
    </w:p>
    <w:p w:rsidR="006D1560" w:rsidRPr="000B56DB" w:rsidRDefault="006D1560" w:rsidP="006D1560">
      <w:pPr>
        <w:spacing w:after="0" w:line="240" w:lineRule="auto"/>
        <w:jc w:val="center"/>
        <w:rPr>
          <w:rFonts w:eastAsia="Times New Roman"/>
          <w:b/>
          <w:color w:val="000000"/>
          <w:sz w:val="28"/>
          <w:szCs w:val="28"/>
        </w:rPr>
      </w:pPr>
      <w:r w:rsidRPr="000B56DB">
        <w:rPr>
          <w:rFonts w:eastAsia="Times New Roman"/>
          <w:b/>
          <w:color w:val="000000"/>
          <w:sz w:val="28"/>
          <w:szCs w:val="28"/>
        </w:rPr>
        <w:t>TECHNINĖ SPECIFIKACIJA</w:t>
      </w:r>
    </w:p>
    <w:bookmarkEnd w:id="0"/>
    <w:p w:rsidR="006D1560" w:rsidRPr="002C3CD0" w:rsidRDefault="006D1560" w:rsidP="006D1560">
      <w:pPr>
        <w:spacing w:after="0"/>
        <w:jc w:val="center"/>
        <w:rPr>
          <w:rFonts w:eastAsia="Times New Roman"/>
          <w:b/>
          <w:color w:val="000000"/>
          <w:szCs w:val="24"/>
        </w:rPr>
      </w:pPr>
    </w:p>
    <w:p w:rsidR="006D1560" w:rsidRPr="00D90018" w:rsidRDefault="006D1560" w:rsidP="006D1560">
      <w:pPr>
        <w:pStyle w:val="Sraopastraipa"/>
        <w:widowControl w:val="0"/>
        <w:numPr>
          <w:ilvl w:val="0"/>
          <w:numId w:val="2"/>
        </w:numPr>
        <w:tabs>
          <w:tab w:val="left" w:pos="284"/>
        </w:tabs>
        <w:spacing w:before="200" w:line="240" w:lineRule="auto"/>
        <w:ind w:left="0" w:firstLine="0"/>
        <w:jc w:val="center"/>
        <w:rPr>
          <w:b/>
          <w:szCs w:val="24"/>
        </w:rPr>
      </w:pPr>
      <w:r w:rsidRPr="00D90018">
        <w:rPr>
          <w:b/>
          <w:szCs w:val="24"/>
        </w:rPr>
        <w:t>NAUDOJAMOS SĄVOKOS IR SUTRUMPINIMAI</w:t>
      </w:r>
    </w:p>
    <w:p w:rsidR="006D1560" w:rsidRPr="00FE09B0" w:rsidRDefault="006D1560" w:rsidP="006D1560">
      <w:pPr>
        <w:pStyle w:val="Lentel"/>
        <w:keepNext/>
        <w:tabs>
          <w:tab w:val="clear" w:pos="360"/>
        </w:tabs>
        <w:spacing w:after="120"/>
        <w:ind w:left="0" w:firstLine="0"/>
        <w:rPr>
          <w:i/>
          <w:sz w:val="24"/>
          <w:szCs w:val="24"/>
        </w:rPr>
      </w:pPr>
      <w:r w:rsidRPr="00FE09B0">
        <w:rPr>
          <w:i/>
          <w:sz w:val="24"/>
          <w:szCs w:val="24"/>
        </w:rPr>
        <w:t>1 lentelė. Techninėje specifikacijoje naudojamos sąvokos ir sutrumpinimai</w:t>
      </w:r>
    </w:p>
    <w:tbl>
      <w:tblPr>
        <w:tblStyle w:val="Lentelstinklelis"/>
        <w:tblW w:w="0" w:type="auto"/>
        <w:tblInd w:w="-147" w:type="dxa"/>
        <w:tblLook w:val="04A0" w:firstRow="1" w:lastRow="0" w:firstColumn="1" w:lastColumn="0" w:noHBand="0" w:noVBand="1"/>
      </w:tblPr>
      <w:tblGrid>
        <w:gridCol w:w="2382"/>
        <w:gridCol w:w="7371"/>
      </w:tblGrid>
      <w:tr w:rsidR="006D1560" w:rsidRPr="00E4453C" w:rsidTr="004C5E8A">
        <w:trPr>
          <w:trHeight w:val="461"/>
        </w:trPr>
        <w:tc>
          <w:tcPr>
            <w:tcW w:w="2382" w:type="dxa"/>
            <w:shd w:val="clear" w:color="auto" w:fill="BFBFBF" w:themeFill="background1" w:themeFillShade="BF"/>
            <w:vAlign w:val="center"/>
          </w:tcPr>
          <w:p w:rsidR="006D1560" w:rsidRPr="00E4453C" w:rsidRDefault="006D1560" w:rsidP="004C5E8A">
            <w:pPr>
              <w:spacing w:line="240" w:lineRule="auto"/>
              <w:rPr>
                <w:b/>
                <w:szCs w:val="24"/>
              </w:rPr>
            </w:pPr>
            <w:r w:rsidRPr="00E4453C">
              <w:rPr>
                <w:b/>
                <w:szCs w:val="24"/>
              </w:rPr>
              <w:t>Sąvoka (sutrumpinimas)</w:t>
            </w:r>
          </w:p>
        </w:tc>
        <w:tc>
          <w:tcPr>
            <w:tcW w:w="7371" w:type="dxa"/>
            <w:shd w:val="clear" w:color="auto" w:fill="BFBFBF" w:themeFill="background1" w:themeFillShade="BF"/>
            <w:vAlign w:val="center"/>
          </w:tcPr>
          <w:p w:rsidR="006D1560" w:rsidRPr="00E4453C" w:rsidRDefault="006D1560" w:rsidP="004C5E8A">
            <w:pPr>
              <w:spacing w:line="240" w:lineRule="auto"/>
              <w:rPr>
                <w:b/>
                <w:szCs w:val="24"/>
              </w:rPr>
            </w:pPr>
            <w:r w:rsidRPr="00E4453C">
              <w:rPr>
                <w:b/>
                <w:szCs w:val="24"/>
              </w:rPr>
              <w:t>Aprašymas</w:t>
            </w:r>
          </w:p>
        </w:tc>
      </w:tr>
      <w:tr w:rsidR="006D1560" w:rsidRPr="00E4453C" w:rsidTr="004C5E8A">
        <w:trPr>
          <w:trHeight w:val="411"/>
        </w:trPr>
        <w:tc>
          <w:tcPr>
            <w:tcW w:w="2382" w:type="dxa"/>
            <w:vAlign w:val="center"/>
          </w:tcPr>
          <w:p w:rsidR="006D1560" w:rsidRPr="00E4453C" w:rsidRDefault="006D1560" w:rsidP="004C5E8A">
            <w:pPr>
              <w:spacing w:after="0" w:line="240" w:lineRule="auto"/>
              <w:rPr>
                <w:szCs w:val="24"/>
              </w:rPr>
            </w:pPr>
            <w:r w:rsidRPr="00E4453C">
              <w:rPr>
                <w:szCs w:val="24"/>
              </w:rPr>
              <w:t>DPSDR</w:t>
            </w:r>
          </w:p>
        </w:tc>
        <w:tc>
          <w:tcPr>
            <w:tcW w:w="7371" w:type="dxa"/>
            <w:vAlign w:val="center"/>
          </w:tcPr>
          <w:p w:rsidR="006D1560" w:rsidRPr="00E4453C" w:rsidRDefault="006D1560" w:rsidP="004C5E8A">
            <w:pPr>
              <w:spacing w:after="0" w:line="240" w:lineRule="auto"/>
              <w:rPr>
                <w:szCs w:val="24"/>
              </w:rPr>
            </w:pPr>
            <w:r w:rsidRPr="00E4453C">
              <w:rPr>
                <w:szCs w:val="24"/>
              </w:rPr>
              <w:t>Draudžiamųjų privalomuoju sveikatos draudimu registras</w:t>
            </w:r>
          </w:p>
        </w:tc>
      </w:tr>
      <w:tr w:rsidR="006D1560" w:rsidRPr="00E4453C" w:rsidTr="004C5E8A">
        <w:trPr>
          <w:trHeight w:val="344"/>
        </w:trPr>
        <w:tc>
          <w:tcPr>
            <w:tcW w:w="2382" w:type="dxa"/>
            <w:vAlign w:val="center"/>
          </w:tcPr>
          <w:p w:rsidR="006D1560" w:rsidRPr="00E4453C" w:rsidRDefault="006D1560" w:rsidP="004C5E8A">
            <w:pPr>
              <w:spacing w:after="0" w:line="240" w:lineRule="auto"/>
              <w:rPr>
                <w:szCs w:val="24"/>
              </w:rPr>
            </w:pPr>
            <w:r w:rsidRPr="00E4453C">
              <w:rPr>
                <w:szCs w:val="24"/>
              </w:rPr>
              <w:t>Paslaugos</w:t>
            </w:r>
          </w:p>
        </w:tc>
        <w:tc>
          <w:tcPr>
            <w:tcW w:w="7371" w:type="dxa"/>
            <w:vAlign w:val="center"/>
          </w:tcPr>
          <w:p w:rsidR="006D1560" w:rsidRPr="00E4453C" w:rsidRDefault="006D1560" w:rsidP="004C5E8A">
            <w:pPr>
              <w:spacing w:after="0" w:line="240" w:lineRule="auto"/>
              <w:rPr>
                <w:szCs w:val="24"/>
              </w:rPr>
            </w:pPr>
            <w:r w:rsidRPr="00E4453C">
              <w:rPr>
                <w:szCs w:val="24"/>
              </w:rPr>
              <w:t>DPSDR priežiūros ir plėtros paslaugos</w:t>
            </w:r>
          </w:p>
        </w:tc>
      </w:tr>
      <w:tr w:rsidR="006D1560" w:rsidRPr="00E4453C" w:rsidTr="004C5E8A">
        <w:trPr>
          <w:trHeight w:val="344"/>
        </w:trPr>
        <w:tc>
          <w:tcPr>
            <w:tcW w:w="2382" w:type="dxa"/>
            <w:vAlign w:val="center"/>
          </w:tcPr>
          <w:p w:rsidR="006D1560" w:rsidRPr="00E4453C" w:rsidRDefault="006D1560" w:rsidP="004C5E8A">
            <w:pPr>
              <w:spacing w:after="0" w:line="240" w:lineRule="auto"/>
              <w:rPr>
                <w:szCs w:val="24"/>
              </w:rPr>
            </w:pPr>
            <w:r w:rsidRPr="00E4453C">
              <w:rPr>
                <w:szCs w:val="24"/>
              </w:rPr>
              <w:t>Paslaugų užsakovas</w:t>
            </w:r>
          </w:p>
        </w:tc>
        <w:tc>
          <w:tcPr>
            <w:tcW w:w="7371" w:type="dxa"/>
            <w:vAlign w:val="center"/>
          </w:tcPr>
          <w:p w:rsidR="006D1560" w:rsidRPr="00E4453C" w:rsidRDefault="006D1560" w:rsidP="004C5E8A">
            <w:pPr>
              <w:spacing w:after="0" w:line="240" w:lineRule="auto"/>
              <w:rPr>
                <w:szCs w:val="24"/>
              </w:rPr>
            </w:pPr>
            <w:r w:rsidRPr="00E4453C">
              <w:rPr>
                <w:szCs w:val="24"/>
              </w:rPr>
              <w:t>Valstybinė ligonių kasa prie Sveikatos apsaugos ministerijos</w:t>
            </w:r>
          </w:p>
        </w:tc>
      </w:tr>
      <w:tr w:rsidR="006D1560" w:rsidRPr="00E4453C" w:rsidTr="004C5E8A">
        <w:trPr>
          <w:trHeight w:val="344"/>
        </w:trPr>
        <w:tc>
          <w:tcPr>
            <w:tcW w:w="2382" w:type="dxa"/>
            <w:vAlign w:val="center"/>
          </w:tcPr>
          <w:p w:rsidR="006D1560" w:rsidRPr="00E4453C" w:rsidRDefault="006D1560" w:rsidP="004C5E8A">
            <w:pPr>
              <w:spacing w:after="0" w:line="240" w:lineRule="auto"/>
              <w:rPr>
                <w:szCs w:val="24"/>
              </w:rPr>
            </w:pPr>
            <w:r w:rsidRPr="00E4453C">
              <w:rPr>
                <w:szCs w:val="24"/>
              </w:rPr>
              <w:t>Sutartis</w:t>
            </w:r>
          </w:p>
        </w:tc>
        <w:tc>
          <w:tcPr>
            <w:tcW w:w="7371" w:type="dxa"/>
            <w:vAlign w:val="center"/>
          </w:tcPr>
          <w:p w:rsidR="006D1560" w:rsidRPr="00E4453C" w:rsidRDefault="006D1560" w:rsidP="004C5E8A">
            <w:pPr>
              <w:spacing w:after="0" w:line="240" w:lineRule="auto"/>
              <w:rPr>
                <w:szCs w:val="24"/>
              </w:rPr>
            </w:pPr>
            <w:r w:rsidRPr="00E4453C">
              <w:rPr>
                <w:szCs w:val="24"/>
              </w:rPr>
              <w:t>DPSDR priežiūros ir plėtros paslaugų pirkimo sutartis</w:t>
            </w:r>
          </w:p>
        </w:tc>
      </w:tr>
      <w:tr w:rsidR="006D1560" w:rsidRPr="00E4453C" w:rsidTr="004C5E8A">
        <w:trPr>
          <w:trHeight w:val="344"/>
        </w:trPr>
        <w:tc>
          <w:tcPr>
            <w:tcW w:w="2382" w:type="dxa"/>
            <w:vAlign w:val="center"/>
          </w:tcPr>
          <w:p w:rsidR="006D1560" w:rsidRPr="00E4453C" w:rsidRDefault="006D1560" w:rsidP="004C5E8A">
            <w:pPr>
              <w:spacing w:after="0" w:line="240" w:lineRule="auto"/>
              <w:rPr>
                <w:szCs w:val="24"/>
              </w:rPr>
            </w:pPr>
            <w:r w:rsidRPr="00E4453C">
              <w:rPr>
                <w:szCs w:val="24"/>
              </w:rPr>
              <w:t>VLK</w:t>
            </w:r>
          </w:p>
        </w:tc>
        <w:tc>
          <w:tcPr>
            <w:tcW w:w="7371" w:type="dxa"/>
            <w:vAlign w:val="center"/>
          </w:tcPr>
          <w:p w:rsidR="006D1560" w:rsidRPr="00E4453C" w:rsidRDefault="006D1560" w:rsidP="004C5E8A">
            <w:pPr>
              <w:spacing w:after="0" w:line="240" w:lineRule="auto"/>
              <w:rPr>
                <w:szCs w:val="24"/>
              </w:rPr>
            </w:pPr>
            <w:r w:rsidRPr="00E4453C">
              <w:rPr>
                <w:szCs w:val="24"/>
              </w:rPr>
              <w:t xml:space="preserve">Valstybinė ligonių kasa prie Sveikatos apsaugos ministerijos </w:t>
            </w:r>
          </w:p>
        </w:tc>
      </w:tr>
    </w:tbl>
    <w:p w:rsidR="006D1560" w:rsidRPr="00D90018" w:rsidRDefault="006D1560" w:rsidP="006D1560">
      <w:pPr>
        <w:pStyle w:val="Sraopastraipa"/>
        <w:widowControl w:val="0"/>
        <w:numPr>
          <w:ilvl w:val="0"/>
          <w:numId w:val="2"/>
        </w:numPr>
        <w:tabs>
          <w:tab w:val="left" w:pos="284"/>
        </w:tabs>
        <w:spacing w:before="200" w:line="240" w:lineRule="auto"/>
        <w:ind w:left="0" w:firstLine="0"/>
        <w:jc w:val="center"/>
        <w:rPr>
          <w:b/>
          <w:szCs w:val="24"/>
        </w:rPr>
      </w:pPr>
      <w:r w:rsidRPr="00D90018">
        <w:rPr>
          <w:b/>
          <w:szCs w:val="24"/>
        </w:rPr>
        <w:t>PASLAUGŲ APRAŠYMAS</w:t>
      </w:r>
    </w:p>
    <w:p w:rsidR="006D1560" w:rsidRPr="00E4453C" w:rsidRDefault="006D1560" w:rsidP="006D1560">
      <w:pPr>
        <w:pStyle w:val="tekstasnormalus"/>
        <w:numPr>
          <w:ilvl w:val="0"/>
          <w:numId w:val="1"/>
        </w:numPr>
        <w:ind w:left="0" w:firstLine="851"/>
        <w:rPr>
          <w:rFonts w:eastAsiaTheme="minorHAnsi"/>
        </w:rPr>
      </w:pPr>
      <w:r w:rsidRPr="00E4453C">
        <w:rPr>
          <w:rFonts w:eastAsiaTheme="minorHAnsi"/>
        </w:rPr>
        <w:t>Draudžiamųjų privalomuoju sveikatos draudimu registro (toliau – DPSDR) priežiūros ir plėtros paslaugų (toliau – Paslaugos) užsakovas – Valstybinė ligonių kasa prie Sveikatos apsaugos ministerijos (toliau – VLK).</w:t>
      </w:r>
    </w:p>
    <w:p w:rsidR="006D1560" w:rsidRPr="00E4453C" w:rsidRDefault="006D1560" w:rsidP="006D1560">
      <w:pPr>
        <w:pStyle w:val="tekstasnormalus"/>
        <w:numPr>
          <w:ilvl w:val="0"/>
          <w:numId w:val="1"/>
        </w:numPr>
        <w:ind w:left="0" w:firstLine="851"/>
      </w:pPr>
      <w:r w:rsidRPr="00B539B8">
        <w:rPr>
          <w:rFonts w:eastAsiaTheme="minorHAnsi"/>
        </w:rPr>
        <w:t>Paslaug</w:t>
      </w:r>
      <w:r>
        <w:rPr>
          <w:rFonts w:eastAsiaTheme="minorHAnsi"/>
        </w:rPr>
        <w:t>os</w:t>
      </w:r>
      <w:r w:rsidRPr="00E4453C">
        <w:t xml:space="preserve"> tiksla</w:t>
      </w:r>
      <w:r>
        <w:t>s</w:t>
      </w:r>
      <w:r w:rsidRPr="00E4453C">
        <w:t xml:space="preserve"> – užtikrinti tinkamą DPSDR veikimą</w:t>
      </w:r>
      <w:r>
        <w:t xml:space="preserve"> ir ve</w:t>
      </w:r>
      <w:r w:rsidRPr="00E4453C">
        <w:t>ik</w:t>
      </w:r>
      <w:r>
        <w:t>l</w:t>
      </w:r>
      <w:r w:rsidRPr="00E4453C">
        <w:t>os atkūrimą visiško arba dalinio funkcionavimo sutrikimo atvejais</w:t>
      </w:r>
      <w:r>
        <w:t xml:space="preserve"> (avarijos ir kritinio incidento atvejais), taip pat užtikrinti</w:t>
      </w:r>
      <w:r w:rsidRPr="00E4453C">
        <w:t xml:space="preserve"> DPSDR plėtrą, pritaikant </w:t>
      </w:r>
      <w:r>
        <w:t>sistemą</w:t>
      </w:r>
      <w:r w:rsidRPr="00E4453C">
        <w:t xml:space="preserve"> naujiems veiklos poreikiams. </w:t>
      </w:r>
    </w:p>
    <w:p w:rsidR="006D1560" w:rsidRPr="00E4453C" w:rsidRDefault="006D1560" w:rsidP="006D1560">
      <w:pPr>
        <w:pStyle w:val="tekstasnormalus"/>
        <w:numPr>
          <w:ilvl w:val="0"/>
          <w:numId w:val="1"/>
        </w:numPr>
        <w:ind w:left="0" w:firstLine="851"/>
      </w:pPr>
      <w:r w:rsidRPr="001B2334">
        <w:rPr>
          <w:rFonts w:eastAsiaTheme="minorHAnsi"/>
        </w:rPr>
        <w:t>Paslaugos</w:t>
      </w:r>
      <w:r w:rsidRPr="00E4453C">
        <w:t xml:space="preserve"> apima DPSDR priežiūrą ir DPSDR plėtros darbus, vykdomus </w:t>
      </w:r>
      <w:r w:rsidRPr="00E4453C">
        <w:rPr>
          <w:b/>
        </w:rPr>
        <w:t>Techninės specifikacijos</w:t>
      </w:r>
      <w:r w:rsidRPr="00E4453C">
        <w:t xml:space="preserve"> </w:t>
      </w:r>
      <w:r w:rsidRPr="00E4453C">
        <w:rPr>
          <w:b/>
        </w:rPr>
        <w:t>IV skyriuje aprašyta tvarka</w:t>
      </w:r>
      <w:r w:rsidRPr="00E4453C">
        <w:t xml:space="preserve">. </w:t>
      </w:r>
    </w:p>
    <w:p w:rsidR="006D1560" w:rsidRPr="00E4453C" w:rsidRDefault="006D1560" w:rsidP="006D1560">
      <w:pPr>
        <w:pStyle w:val="tekstasnormalus"/>
        <w:numPr>
          <w:ilvl w:val="0"/>
          <w:numId w:val="1"/>
        </w:numPr>
        <w:ind w:left="0" w:firstLine="851"/>
      </w:pPr>
      <w:r w:rsidRPr="00E4453C">
        <w:t xml:space="preserve">DPSDR plėtros </w:t>
      </w:r>
      <w:r w:rsidRPr="001B2334">
        <w:rPr>
          <w:rFonts w:eastAsiaTheme="minorHAnsi"/>
        </w:rPr>
        <w:t>darbų</w:t>
      </w:r>
      <w:r w:rsidRPr="00E4453C">
        <w:t xml:space="preserve"> apimtys gali sudaryti </w:t>
      </w:r>
      <w:r w:rsidRPr="00E4453C">
        <w:rPr>
          <w:b/>
        </w:rPr>
        <w:t xml:space="preserve">ne daugiau nei 1000 (vieną tūkstantį) val. </w:t>
      </w:r>
      <w:r w:rsidRPr="00E4453C">
        <w:t>per visą DPSDR priežiūros ir plėtros paslaugų pirkimo sutarties (toliau – Sutartis) galiojimo terminą. Paslaugų užsakovas turi teisę neišnaudoti visų valandų.</w:t>
      </w:r>
    </w:p>
    <w:p w:rsidR="006D1560" w:rsidRPr="00E4453C" w:rsidRDefault="006D1560" w:rsidP="006D1560">
      <w:pPr>
        <w:pStyle w:val="tekstasnormalus"/>
        <w:numPr>
          <w:ilvl w:val="0"/>
          <w:numId w:val="1"/>
        </w:numPr>
        <w:ind w:left="0" w:firstLine="851"/>
        <w:rPr>
          <w:b/>
        </w:rPr>
      </w:pPr>
      <w:r w:rsidRPr="001B2334">
        <w:rPr>
          <w:rFonts w:eastAsiaTheme="minorHAnsi"/>
        </w:rPr>
        <w:t>Paslaugų</w:t>
      </w:r>
      <w:r w:rsidRPr="00E4453C">
        <w:t xml:space="preserve"> trukmė – </w:t>
      </w:r>
      <w:r w:rsidRPr="00E4453C">
        <w:rPr>
          <w:b/>
        </w:rPr>
        <w:t>36 mėnesiai nuo Sutarties įsigaliojimo dienos.</w:t>
      </w:r>
    </w:p>
    <w:p w:rsidR="006D1560" w:rsidRPr="00D90018" w:rsidRDefault="006D1560" w:rsidP="006D1560">
      <w:pPr>
        <w:pStyle w:val="Sraopastraipa"/>
        <w:widowControl w:val="0"/>
        <w:numPr>
          <w:ilvl w:val="0"/>
          <w:numId w:val="2"/>
        </w:numPr>
        <w:tabs>
          <w:tab w:val="left" w:pos="284"/>
        </w:tabs>
        <w:spacing w:before="200" w:line="240" w:lineRule="auto"/>
        <w:ind w:left="0" w:firstLine="0"/>
        <w:jc w:val="center"/>
        <w:rPr>
          <w:b/>
          <w:szCs w:val="24"/>
        </w:rPr>
      </w:pPr>
      <w:r w:rsidRPr="00D90018">
        <w:rPr>
          <w:b/>
          <w:szCs w:val="24"/>
        </w:rPr>
        <w:t>ESAMOS SITUACIJOS APRAŠYMAS</w:t>
      </w:r>
    </w:p>
    <w:p w:rsidR="006D1560" w:rsidRPr="00E4453C" w:rsidRDefault="006D1560" w:rsidP="006D1560">
      <w:pPr>
        <w:pStyle w:val="tekstasnormalus"/>
        <w:numPr>
          <w:ilvl w:val="0"/>
          <w:numId w:val="1"/>
        </w:numPr>
        <w:ind w:left="0" w:firstLine="851"/>
      </w:pPr>
      <w:bookmarkStart w:id="1" w:name="part_3c909eb1d4054386893ede6a6b4ea680"/>
      <w:bookmarkEnd w:id="1"/>
      <w:r w:rsidRPr="00E4453C">
        <w:t xml:space="preserve">DPSDR yra </w:t>
      </w:r>
      <w:r w:rsidRPr="001B2334">
        <w:rPr>
          <w:rFonts w:eastAsiaTheme="minorHAnsi"/>
        </w:rPr>
        <w:t>valstybės</w:t>
      </w:r>
      <w:r w:rsidRPr="00E4453C">
        <w:t xml:space="preserve"> registras.</w:t>
      </w:r>
      <w:bookmarkStart w:id="2" w:name="part_bc3e57b42a5c4ebeb3d0d8d4836ac8c0"/>
      <w:bookmarkEnd w:id="2"/>
      <w:r w:rsidRPr="00E4453C">
        <w:t xml:space="preserve"> DPSDR paskirtis – registruoti draudžiamuosius, rinkti, kaupti, apdoroti, sisteminti, saugoti, naudoti ir įstatymų nustatytais atvejais teikti duomenis apie draudžiamuosius, atlikti kitus registro duomenų tvarkymo veiksmus.</w:t>
      </w:r>
    </w:p>
    <w:p w:rsidR="006D1560" w:rsidRPr="00E4453C" w:rsidRDefault="006D1560" w:rsidP="006D1560">
      <w:pPr>
        <w:pStyle w:val="tekstasnormalus"/>
        <w:numPr>
          <w:ilvl w:val="0"/>
          <w:numId w:val="1"/>
        </w:numPr>
        <w:ind w:left="0" w:firstLine="851"/>
      </w:pPr>
      <w:bookmarkStart w:id="3" w:name="part_29bfdb6d24f24b48929181f49683b1af"/>
      <w:bookmarkEnd w:id="3"/>
      <w:r w:rsidRPr="00E4453C">
        <w:t xml:space="preserve">DPSDR asmens duomenų tvarkymo tikslas – identifikuoti draudžiamuosius, Lietuvos Respublikos sveikatos </w:t>
      </w:r>
      <w:r w:rsidRPr="001B2334">
        <w:rPr>
          <w:rFonts w:eastAsiaTheme="minorHAnsi"/>
        </w:rPr>
        <w:t>draudimo</w:t>
      </w:r>
      <w:r w:rsidRPr="00E4453C">
        <w:t xml:space="preserve"> įstatymo nustatytais pagrindais ir sąlygomis nustatyti draudžiamiems asmenims privalomojo sveikatos draudimo laikotarpius ir teikti šių laikotarpių duomenis DPSDR duomenų gavėjams.</w:t>
      </w:r>
    </w:p>
    <w:p w:rsidR="006D1560" w:rsidRPr="00E4453C" w:rsidRDefault="006D1560" w:rsidP="006D1560">
      <w:pPr>
        <w:pStyle w:val="tekstasnormalus"/>
        <w:numPr>
          <w:ilvl w:val="0"/>
          <w:numId w:val="1"/>
        </w:numPr>
        <w:ind w:left="0" w:firstLine="851"/>
      </w:pPr>
      <w:r w:rsidRPr="00E4453C">
        <w:t>DPSDR valdo ir administruoja VLK. DPSDR duomenis tvarko VLK ir Vilniaus, Kauno, Klaipėdos, Panevėžio ir Šiaulių teritorinės ligonių kasos.</w:t>
      </w:r>
    </w:p>
    <w:p w:rsidR="006D1560" w:rsidRPr="00E4453C" w:rsidRDefault="006D1560" w:rsidP="006D1560">
      <w:pPr>
        <w:pStyle w:val="tekstasnormalus"/>
        <w:numPr>
          <w:ilvl w:val="0"/>
          <w:numId w:val="1"/>
        </w:numPr>
        <w:ind w:left="0" w:firstLine="851"/>
      </w:pPr>
      <w:r w:rsidRPr="00E4453C">
        <w:t xml:space="preserve">DPSDR </w:t>
      </w:r>
      <w:r w:rsidRPr="001B2334">
        <w:rPr>
          <w:rFonts w:eastAsiaTheme="minorHAnsi"/>
        </w:rPr>
        <w:t>kaupiamų</w:t>
      </w:r>
      <w:r w:rsidRPr="00E4453C">
        <w:t xml:space="preserve"> ir tvarkomų duomenų grupes, DPSDR duomenų teikėjus ir gavėjus, DPSDR duomenų tvarkymą, sąveiką su kitais registrais ir valstybės informacinėmis sistemomis reglamentuoja Lietuvos Respublikos draudžiamųjų privalomuoju sveikatos draudimu registro nuostatai, patvirtinti Lietuvos Respublikos Vyriausybės 2007 m. rugsėjo 11 d. nutarimu Nr. 968 „Dėl </w:t>
      </w:r>
      <w:r w:rsidRPr="00E4453C">
        <w:lastRenderedPageBreak/>
        <w:t xml:space="preserve">Lietuvos Respublikos draudžiamųjų privalomuoju sveikatos draudimu registro steigimo, jo nuostatų </w:t>
      </w:r>
      <w:r w:rsidRPr="00067DDB">
        <w:t>patvirtinimo ir veiklos pradžios nustatymo“ (toliau – DPSDR nuostatai); šio dokumento suvestinė redakcija:</w:t>
      </w:r>
      <w:r w:rsidRPr="00E4453C">
        <w:rPr>
          <w:color w:val="003300"/>
        </w:rPr>
        <w:t xml:space="preserve"> </w:t>
      </w:r>
      <w:hyperlink r:id="rId5" w:history="1">
        <w:r>
          <w:rPr>
            <w:rStyle w:val="Hipersaitas"/>
          </w:rPr>
          <w:t>https://www.e-tar.lt/portal/lt/legalAct/TAR.384CAD7799BE/asr</w:t>
        </w:r>
      </w:hyperlink>
    </w:p>
    <w:p w:rsidR="006D1560" w:rsidRPr="00E4453C" w:rsidRDefault="006D1560" w:rsidP="006D1560">
      <w:pPr>
        <w:pStyle w:val="tekstasnormalus"/>
        <w:numPr>
          <w:ilvl w:val="0"/>
          <w:numId w:val="1"/>
        </w:numPr>
        <w:ind w:left="0" w:firstLine="851"/>
      </w:pPr>
      <w:r w:rsidRPr="00E4453C">
        <w:t xml:space="preserve">DPSDR realizuotos duomenų mainų sąsajos su </w:t>
      </w:r>
      <w:r>
        <w:t>valstybės registrais ir valstybės informacinėmis sistemomis. Detalus integracinių sąsajų sąrašas pateiktas 1 priede</w:t>
      </w:r>
      <w:r w:rsidRPr="00E4453C">
        <w:t>.</w:t>
      </w:r>
    </w:p>
    <w:p w:rsidR="006D1560" w:rsidRPr="00E4453C" w:rsidRDefault="006D1560" w:rsidP="006D1560">
      <w:pPr>
        <w:pStyle w:val="tekstasnormalus"/>
        <w:numPr>
          <w:ilvl w:val="0"/>
          <w:numId w:val="1"/>
        </w:numPr>
        <w:ind w:left="0" w:firstLine="851"/>
      </w:pPr>
      <w:r w:rsidRPr="00E4453C">
        <w:t xml:space="preserve">DPSDR duomenų saugos tikslas – užtikrinti DPSDR duomenų konfidencialumą, prieinamumą bei vientisumą ir sudaryti sąlygas saugiai automatiniu būdu tvarkyti DPSDR duomenis. Duomenų saugos politiką reglamentuoja, organizacines, technines, programines, teisines ir kitas priemones, </w:t>
      </w:r>
      <w:r w:rsidRPr="001B2334">
        <w:rPr>
          <w:rFonts w:eastAsiaTheme="minorHAnsi"/>
        </w:rPr>
        <w:t>užtikrinančias</w:t>
      </w:r>
      <w:r w:rsidRPr="00E4453C">
        <w:t xml:space="preserve"> saugų DPSDR duomenų tvarkymą, nustato Lietuvos Respublikos draudžiamųjų privalomuoju sveikatos draudimu registro duomenų saugos nuostatai, patvirtinti VLK direktoriaus 2008 m. balandžio 1 d. įsakymu Nr. 1K-50; aktuali dokumento redakcija: </w:t>
      </w:r>
      <w:hyperlink r:id="rId6" w:history="1">
        <w:r w:rsidRPr="00E4453C">
          <w:rPr>
            <w:rStyle w:val="Hipersaitas"/>
          </w:rPr>
          <w:t>https://www.e-tar.lt/portal/lt/legalAct/b1caa10178d611e6b969d7ae07280e89</w:t>
        </w:r>
      </w:hyperlink>
    </w:p>
    <w:p w:rsidR="006D1560" w:rsidRPr="00E4453C" w:rsidRDefault="006D1560" w:rsidP="006D1560">
      <w:pPr>
        <w:pStyle w:val="tekstasnormalus"/>
        <w:numPr>
          <w:ilvl w:val="0"/>
          <w:numId w:val="1"/>
        </w:numPr>
        <w:ind w:left="0" w:firstLine="851"/>
      </w:pPr>
      <w:r w:rsidRPr="00E4453C">
        <w:t xml:space="preserve">DPSDR sukurtas SAP technologijos pagrindu, programinė įranga palaiko duomenų bazių valdymo sistemas </w:t>
      </w:r>
      <w:proofErr w:type="spellStart"/>
      <w:r w:rsidRPr="00E4453C">
        <w:t>Oracle</w:t>
      </w:r>
      <w:proofErr w:type="spellEnd"/>
      <w:r w:rsidRPr="00E4453C">
        <w:t xml:space="preserve">, Microsoft SQL Server, DB2, </w:t>
      </w:r>
      <w:proofErr w:type="spellStart"/>
      <w:r w:rsidRPr="00E4453C">
        <w:t>MaxDB</w:t>
      </w:r>
      <w:proofErr w:type="spellEnd"/>
      <w:r w:rsidRPr="00E4453C">
        <w:t>.</w:t>
      </w:r>
    </w:p>
    <w:p w:rsidR="006D1560" w:rsidRPr="00E4453C" w:rsidRDefault="006D1560" w:rsidP="006D1560">
      <w:pPr>
        <w:pStyle w:val="tekstasnormalus"/>
        <w:numPr>
          <w:ilvl w:val="0"/>
          <w:numId w:val="1"/>
        </w:numPr>
        <w:ind w:left="0" w:firstLine="851"/>
      </w:pPr>
      <w:r w:rsidRPr="00E4453C">
        <w:t xml:space="preserve">DPSDR susideda iš pagrindinių techninių komponentų: </w:t>
      </w:r>
    </w:p>
    <w:p w:rsidR="006D1560" w:rsidRPr="00E4453C" w:rsidRDefault="006D1560" w:rsidP="006D1560">
      <w:pPr>
        <w:numPr>
          <w:ilvl w:val="1"/>
          <w:numId w:val="1"/>
        </w:numPr>
        <w:tabs>
          <w:tab w:val="left" w:pos="0"/>
          <w:tab w:val="left" w:pos="567"/>
          <w:tab w:val="left" w:pos="1560"/>
        </w:tabs>
        <w:spacing w:after="0" w:line="240" w:lineRule="auto"/>
        <w:ind w:left="0" w:right="-23" w:firstLine="851"/>
        <w:jc w:val="both"/>
        <w:rPr>
          <w:szCs w:val="24"/>
        </w:rPr>
      </w:pPr>
      <w:r w:rsidRPr="00E4453C">
        <w:rPr>
          <w:szCs w:val="24"/>
        </w:rPr>
        <w:t xml:space="preserve">SAP ERP </w:t>
      </w:r>
      <w:proofErr w:type="spellStart"/>
      <w:r w:rsidRPr="00E4453C">
        <w:rPr>
          <w:szCs w:val="24"/>
        </w:rPr>
        <w:t>Central</w:t>
      </w:r>
      <w:proofErr w:type="spellEnd"/>
      <w:r w:rsidRPr="00E4453C">
        <w:rPr>
          <w:szCs w:val="24"/>
        </w:rPr>
        <w:t xml:space="preserve"> </w:t>
      </w:r>
      <w:proofErr w:type="spellStart"/>
      <w:r w:rsidRPr="00E4453C">
        <w:rPr>
          <w:szCs w:val="24"/>
        </w:rPr>
        <w:t>Component</w:t>
      </w:r>
      <w:proofErr w:type="spellEnd"/>
      <w:r w:rsidRPr="00E4453C">
        <w:rPr>
          <w:szCs w:val="24"/>
        </w:rPr>
        <w:t xml:space="preserve"> (ECC), </w:t>
      </w:r>
      <w:bookmarkStart w:id="4" w:name="_Toc246919483"/>
      <w:r w:rsidRPr="00E4453C">
        <w:rPr>
          <w:szCs w:val="24"/>
        </w:rPr>
        <w:t xml:space="preserve">veikia SAP </w:t>
      </w:r>
      <w:proofErr w:type="spellStart"/>
      <w:r w:rsidRPr="00E4453C">
        <w:rPr>
          <w:szCs w:val="24"/>
        </w:rPr>
        <w:t>NetWeaver</w:t>
      </w:r>
      <w:proofErr w:type="spellEnd"/>
      <w:r w:rsidRPr="00E4453C">
        <w:rPr>
          <w:szCs w:val="24"/>
        </w:rPr>
        <w:t xml:space="preserve"> 7.0 technologinės platformos pagrindu ir palaiko ABAP ir JAVA aplinkas;</w:t>
      </w:r>
    </w:p>
    <w:p w:rsidR="006D1560" w:rsidRPr="00E4453C" w:rsidRDefault="006D1560" w:rsidP="006D1560">
      <w:pPr>
        <w:numPr>
          <w:ilvl w:val="1"/>
          <w:numId w:val="1"/>
        </w:numPr>
        <w:tabs>
          <w:tab w:val="left" w:pos="0"/>
          <w:tab w:val="left" w:pos="1560"/>
        </w:tabs>
        <w:spacing w:after="0" w:line="240" w:lineRule="auto"/>
        <w:ind w:left="0" w:right="-23" w:firstLine="851"/>
        <w:jc w:val="both"/>
        <w:rPr>
          <w:szCs w:val="24"/>
        </w:rPr>
      </w:pPr>
      <w:r w:rsidRPr="00E4453C">
        <w:rPr>
          <w:szCs w:val="24"/>
        </w:rPr>
        <w:t xml:space="preserve">SAP </w:t>
      </w:r>
      <w:proofErr w:type="spellStart"/>
      <w:r w:rsidRPr="00E4453C">
        <w:rPr>
          <w:szCs w:val="24"/>
        </w:rPr>
        <w:t>NetWeaver</w:t>
      </w:r>
      <w:proofErr w:type="spellEnd"/>
      <w:r w:rsidRPr="00E4453C">
        <w:rPr>
          <w:szCs w:val="24"/>
        </w:rPr>
        <w:t xml:space="preserve"> </w:t>
      </w:r>
      <w:proofErr w:type="spellStart"/>
      <w:r w:rsidRPr="00E4453C">
        <w:rPr>
          <w:szCs w:val="24"/>
        </w:rPr>
        <w:t>Business</w:t>
      </w:r>
      <w:proofErr w:type="spellEnd"/>
      <w:r w:rsidRPr="00E4453C">
        <w:rPr>
          <w:szCs w:val="24"/>
        </w:rPr>
        <w:t xml:space="preserve"> </w:t>
      </w:r>
      <w:proofErr w:type="spellStart"/>
      <w:r w:rsidRPr="00E4453C">
        <w:rPr>
          <w:szCs w:val="24"/>
        </w:rPr>
        <w:t>Intelligence</w:t>
      </w:r>
      <w:proofErr w:type="spellEnd"/>
      <w:r w:rsidRPr="00E4453C">
        <w:rPr>
          <w:szCs w:val="24"/>
        </w:rPr>
        <w:t xml:space="preserve"> (BI)</w:t>
      </w:r>
      <w:bookmarkEnd w:id="4"/>
      <w:r w:rsidRPr="00E4453C">
        <w:rPr>
          <w:szCs w:val="24"/>
        </w:rPr>
        <w:t xml:space="preserve">, </w:t>
      </w:r>
      <w:bookmarkStart w:id="5" w:name="_Toc246919487"/>
      <w:r w:rsidRPr="00E4453C">
        <w:rPr>
          <w:szCs w:val="24"/>
        </w:rPr>
        <w:t xml:space="preserve">veikia SAP </w:t>
      </w:r>
      <w:proofErr w:type="spellStart"/>
      <w:r w:rsidRPr="00E4453C">
        <w:rPr>
          <w:szCs w:val="24"/>
        </w:rPr>
        <w:t>NetWeaver</w:t>
      </w:r>
      <w:proofErr w:type="spellEnd"/>
      <w:r w:rsidRPr="00E4453C">
        <w:rPr>
          <w:szCs w:val="24"/>
        </w:rPr>
        <w:t xml:space="preserve"> 7.0 technologinės platformos pagrindu ir palaiko ABAP ir JAVA aplinkas;</w:t>
      </w:r>
    </w:p>
    <w:p w:rsidR="006D1560" w:rsidRPr="00E4453C" w:rsidRDefault="006D1560" w:rsidP="006D1560">
      <w:pPr>
        <w:numPr>
          <w:ilvl w:val="1"/>
          <w:numId w:val="1"/>
        </w:numPr>
        <w:tabs>
          <w:tab w:val="left" w:pos="0"/>
          <w:tab w:val="left" w:pos="1560"/>
        </w:tabs>
        <w:spacing w:after="0" w:line="240" w:lineRule="auto"/>
        <w:ind w:left="0" w:right="-23" w:firstLine="851"/>
        <w:jc w:val="both"/>
        <w:rPr>
          <w:szCs w:val="24"/>
        </w:rPr>
      </w:pPr>
      <w:r w:rsidRPr="00E4453C">
        <w:rPr>
          <w:szCs w:val="24"/>
        </w:rPr>
        <w:t xml:space="preserve">SAP </w:t>
      </w:r>
      <w:proofErr w:type="spellStart"/>
      <w:r w:rsidRPr="00E4453C">
        <w:rPr>
          <w:szCs w:val="24"/>
        </w:rPr>
        <w:t>NetWeaver</w:t>
      </w:r>
      <w:proofErr w:type="spellEnd"/>
      <w:r w:rsidRPr="00E4453C">
        <w:rPr>
          <w:szCs w:val="24"/>
        </w:rPr>
        <w:t xml:space="preserve"> </w:t>
      </w:r>
      <w:proofErr w:type="spellStart"/>
      <w:r w:rsidRPr="00E4453C">
        <w:rPr>
          <w:szCs w:val="24"/>
        </w:rPr>
        <w:t>Composition</w:t>
      </w:r>
      <w:proofErr w:type="spellEnd"/>
      <w:r w:rsidRPr="00E4453C">
        <w:rPr>
          <w:szCs w:val="24"/>
        </w:rPr>
        <w:t xml:space="preserve"> </w:t>
      </w:r>
      <w:proofErr w:type="spellStart"/>
      <w:r w:rsidRPr="00E4453C">
        <w:rPr>
          <w:szCs w:val="24"/>
        </w:rPr>
        <w:t>Environment</w:t>
      </w:r>
      <w:proofErr w:type="spellEnd"/>
      <w:r w:rsidRPr="00E4453C">
        <w:rPr>
          <w:szCs w:val="24"/>
        </w:rPr>
        <w:t xml:space="preserve"> (CE)</w:t>
      </w:r>
      <w:bookmarkEnd w:id="5"/>
      <w:r w:rsidRPr="00E4453C">
        <w:rPr>
          <w:szCs w:val="24"/>
        </w:rPr>
        <w:t xml:space="preserve">, veikia SAP </w:t>
      </w:r>
      <w:proofErr w:type="spellStart"/>
      <w:r w:rsidRPr="00E4453C">
        <w:rPr>
          <w:szCs w:val="24"/>
        </w:rPr>
        <w:t>NetWeaver</w:t>
      </w:r>
      <w:proofErr w:type="spellEnd"/>
      <w:r w:rsidRPr="00E4453C">
        <w:rPr>
          <w:szCs w:val="24"/>
        </w:rPr>
        <w:t xml:space="preserve"> 7.1 technologinės platformos pagrindu ir palaiko JAVA aplinką;</w:t>
      </w:r>
    </w:p>
    <w:p w:rsidR="006D1560" w:rsidRPr="00E4453C" w:rsidRDefault="006D1560" w:rsidP="006D1560">
      <w:pPr>
        <w:numPr>
          <w:ilvl w:val="1"/>
          <w:numId w:val="1"/>
        </w:numPr>
        <w:tabs>
          <w:tab w:val="left" w:pos="0"/>
          <w:tab w:val="left" w:pos="1560"/>
        </w:tabs>
        <w:spacing w:after="0" w:line="240" w:lineRule="auto"/>
        <w:ind w:left="0" w:right="-23" w:firstLine="851"/>
        <w:jc w:val="both"/>
        <w:rPr>
          <w:szCs w:val="24"/>
        </w:rPr>
      </w:pPr>
      <w:r w:rsidRPr="00E4453C">
        <w:rPr>
          <w:szCs w:val="24"/>
        </w:rPr>
        <w:t xml:space="preserve">Integracinė platforma. </w:t>
      </w:r>
    </w:p>
    <w:p w:rsidR="006D1560" w:rsidRPr="00E4453C" w:rsidRDefault="006D1560" w:rsidP="006D1560">
      <w:pPr>
        <w:pStyle w:val="tekstasnormalus"/>
        <w:numPr>
          <w:ilvl w:val="0"/>
          <w:numId w:val="1"/>
        </w:numPr>
        <w:ind w:left="0" w:firstLine="851"/>
      </w:pPr>
      <w:r w:rsidRPr="00E4453C">
        <w:t xml:space="preserve">DPSDR </w:t>
      </w:r>
      <w:r w:rsidRPr="001B2334">
        <w:t>integraciniai</w:t>
      </w:r>
      <w:r w:rsidRPr="00E4453C">
        <w:t xml:space="preserve"> procesai realizuoti pagal SOA (</w:t>
      </w:r>
      <w:proofErr w:type="spellStart"/>
      <w:r w:rsidRPr="00E4453C">
        <w:t>Service</w:t>
      </w:r>
      <w:proofErr w:type="spellEnd"/>
      <w:r w:rsidRPr="00E4453C">
        <w:t xml:space="preserve"> </w:t>
      </w:r>
      <w:proofErr w:type="spellStart"/>
      <w:r w:rsidRPr="00E4453C">
        <w:t>Oriented</w:t>
      </w:r>
      <w:proofErr w:type="spellEnd"/>
      <w:r w:rsidRPr="00E4453C">
        <w:t xml:space="preserve"> </w:t>
      </w:r>
      <w:proofErr w:type="spellStart"/>
      <w:r w:rsidRPr="00E4453C">
        <w:t>Architecture</w:t>
      </w:r>
      <w:proofErr w:type="spellEnd"/>
      <w:r w:rsidRPr="00E4453C">
        <w:t xml:space="preserve">) architektūros standartus. Duomenų mainus užtikrina SAP </w:t>
      </w:r>
      <w:proofErr w:type="spellStart"/>
      <w:r w:rsidRPr="00E4453C">
        <w:t>NetWeaver</w:t>
      </w:r>
      <w:proofErr w:type="spellEnd"/>
      <w:r w:rsidRPr="00E4453C">
        <w:t xml:space="preserve"> </w:t>
      </w:r>
      <w:proofErr w:type="spellStart"/>
      <w:r w:rsidRPr="00E4453C">
        <w:t>Process</w:t>
      </w:r>
      <w:proofErr w:type="spellEnd"/>
      <w:r w:rsidRPr="00E4453C">
        <w:t xml:space="preserve"> </w:t>
      </w:r>
      <w:proofErr w:type="spellStart"/>
      <w:r w:rsidRPr="00E4453C">
        <w:t>Integration</w:t>
      </w:r>
      <w:proofErr w:type="spellEnd"/>
      <w:r w:rsidRPr="00E4453C">
        <w:t xml:space="preserve"> (PI).</w:t>
      </w:r>
    </w:p>
    <w:p w:rsidR="006D1560" w:rsidRPr="00E4453C" w:rsidRDefault="006D1560" w:rsidP="006D1560">
      <w:pPr>
        <w:pStyle w:val="tekstasnormalus"/>
        <w:numPr>
          <w:ilvl w:val="0"/>
          <w:numId w:val="1"/>
        </w:numPr>
        <w:ind w:left="0" w:firstLine="851"/>
      </w:pPr>
      <w:r w:rsidRPr="00E4453C">
        <w:t xml:space="preserve">DPSDR </w:t>
      </w:r>
      <w:r w:rsidRPr="001B2334">
        <w:t>dokumentų</w:t>
      </w:r>
      <w:r w:rsidRPr="00E4453C">
        <w:t xml:space="preserve"> valdymui naudojamas EMC </w:t>
      </w:r>
      <w:proofErr w:type="spellStart"/>
      <w:r w:rsidRPr="00E4453C">
        <w:t>Documentum</w:t>
      </w:r>
      <w:proofErr w:type="spellEnd"/>
      <w:r w:rsidRPr="00E4453C">
        <w:t>.</w:t>
      </w:r>
    </w:p>
    <w:p w:rsidR="006D1560" w:rsidRPr="00E4453C" w:rsidRDefault="006D1560" w:rsidP="006D1560">
      <w:pPr>
        <w:pStyle w:val="tekstasnormalus"/>
        <w:numPr>
          <w:ilvl w:val="0"/>
          <w:numId w:val="1"/>
        </w:numPr>
        <w:ind w:left="0" w:firstLine="851"/>
      </w:pPr>
      <w:r w:rsidRPr="00E4453C">
        <w:t xml:space="preserve">DPSDR </w:t>
      </w:r>
      <w:r w:rsidRPr="001B2334">
        <w:t>vartotojai</w:t>
      </w:r>
      <w:r w:rsidRPr="00E4453C">
        <w:t xml:space="preserve"> dirba su sistema naudodami internetinę naršyklę per aplikaciją SAP GUI (SAP Vartotojo grafinės sąsajos). DPSDR administratoriai naudoja interneto naršyklę ir SAP GUI </w:t>
      </w:r>
      <w:proofErr w:type="spellStart"/>
      <w:r w:rsidRPr="00E4453C">
        <w:t>for</w:t>
      </w:r>
      <w:proofErr w:type="spellEnd"/>
      <w:r w:rsidRPr="00E4453C">
        <w:t xml:space="preserve"> Windows programinę įrangą.</w:t>
      </w:r>
    </w:p>
    <w:p w:rsidR="006D1560" w:rsidRPr="00D90018" w:rsidRDefault="006D1560" w:rsidP="006D1560">
      <w:pPr>
        <w:pStyle w:val="Sraopastraipa"/>
        <w:widowControl w:val="0"/>
        <w:numPr>
          <w:ilvl w:val="0"/>
          <w:numId w:val="2"/>
        </w:numPr>
        <w:tabs>
          <w:tab w:val="left" w:pos="284"/>
        </w:tabs>
        <w:spacing w:before="200" w:line="240" w:lineRule="auto"/>
        <w:ind w:left="0" w:firstLine="0"/>
        <w:jc w:val="center"/>
        <w:rPr>
          <w:b/>
          <w:szCs w:val="24"/>
        </w:rPr>
      </w:pPr>
      <w:r w:rsidRPr="00D90018">
        <w:rPr>
          <w:b/>
          <w:szCs w:val="24"/>
        </w:rPr>
        <w:t>TECHNINIAI IR FUNKCINIAI REIKALAVIMAI</w:t>
      </w:r>
    </w:p>
    <w:p w:rsidR="006D1560" w:rsidRDefault="006D1560" w:rsidP="006D1560">
      <w:pPr>
        <w:pStyle w:val="tekstasnormalus"/>
        <w:numPr>
          <w:ilvl w:val="0"/>
          <w:numId w:val="1"/>
        </w:numPr>
        <w:ind w:left="0" w:firstLine="851"/>
      </w:pPr>
      <w:r w:rsidRPr="00E4453C">
        <w:rPr>
          <w:iCs/>
        </w:rPr>
        <w:t>Tiekėjas</w:t>
      </w:r>
      <w:r w:rsidRPr="00E4453C">
        <w:t>, teikdamas Paslaugas, privalo per 1 (vieną) mėnesį nuo Sutarties įsigaliojimo dienos parengti ir pateikti VLK derinimui DPSDR priežiūros ir plėtros paslaugų teikimo reglamentą (toliau – Reglamentas), nustatantį Paslaugų teikimo procedūras ir metodus. Reglamentas turi būti suderintas su VLK per 2 (du) mėnesius nuo Sutarties įsigaliojimo dienos. Į Reglamentą turi būti įtraukti šios specifikacijos IV skyriuje pateikti reikalavimai bei nuostatos. Visos Paslaugos turi būti teikiamos vadovaujantis Reglamentu.</w:t>
      </w:r>
    </w:p>
    <w:p w:rsidR="006D1560" w:rsidRPr="00E4453C" w:rsidRDefault="006D1560" w:rsidP="006D1560">
      <w:pPr>
        <w:pStyle w:val="tekstasnormalus"/>
        <w:numPr>
          <w:ilvl w:val="0"/>
          <w:numId w:val="1"/>
        </w:numPr>
        <w:ind w:left="0" w:firstLine="851"/>
      </w:pPr>
      <w:r w:rsidRPr="004D085F">
        <w:rPr>
          <w:iCs/>
        </w:rPr>
        <w:t xml:space="preserve">Sutarties vykdymo laikotarpiu </w:t>
      </w:r>
      <w:r>
        <w:rPr>
          <w:iCs/>
        </w:rPr>
        <w:t>T</w:t>
      </w:r>
      <w:r w:rsidRPr="004D085F">
        <w:rPr>
          <w:iCs/>
        </w:rPr>
        <w:t xml:space="preserve">iekėjas turi užtikrinti DPSDR pasiekiamumą – ne mažiau kaip </w:t>
      </w:r>
      <w:r w:rsidRPr="004D085F">
        <w:rPr>
          <w:b/>
          <w:iCs/>
        </w:rPr>
        <w:t>96 proc. per metus</w:t>
      </w:r>
      <w:r>
        <w:rPr>
          <w:b/>
          <w:iCs/>
        </w:rPr>
        <w:t xml:space="preserve"> (</w:t>
      </w:r>
      <w:r w:rsidRPr="004D085F">
        <w:rPr>
          <w:iCs/>
        </w:rPr>
        <w:t>201</w:t>
      </w:r>
      <w:r>
        <w:rPr>
          <w:iCs/>
        </w:rPr>
        <w:t>9</w:t>
      </w:r>
      <w:r w:rsidRPr="004D085F">
        <w:rPr>
          <w:iCs/>
        </w:rPr>
        <w:t xml:space="preserve"> m. DPSDR pasiekiamumas 99,9 proc.).</w:t>
      </w:r>
    </w:p>
    <w:p w:rsidR="006D1560" w:rsidRDefault="006D1560" w:rsidP="006D1560">
      <w:pPr>
        <w:pStyle w:val="tekstasnormalus"/>
        <w:numPr>
          <w:ilvl w:val="0"/>
          <w:numId w:val="1"/>
        </w:numPr>
        <w:ind w:left="0" w:firstLine="851"/>
      </w:pPr>
      <w:r w:rsidRPr="00E4453C">
        <w:t>Tie</w:t>
      </w:r>
      <w:r w:rsidRPr="00E4453C">
        <w:rPr>
          <w:iCs/>
        </w:rPr>
        <w:t>kėjas</w:t>
      </w:r>
      <w:r w:rsidRPr="00E4453C">
        <w:t xml:space="preserve"> privalo užtikrinti nepertraukiamą DPSDR veikimą ir veikos atkūrimą visiško arba dalinio funkcionavimo sutrikimo atvejais (</w:t>
      </w:r>
      <w:r w:rsidRPr="00FE09B0">
        <w:rPr>
          <w:b/>
        </w:rPr>
        <w:t>avarijos ir kritinio incidento atvejais</w:t>
      </w:r>
      <w:r>
        <w:t>)</w:t>
      </w:r>
      <w:r w:rsidRPr="00E4453C">
        <w:t>.</w:t>
      </w:r>
    </w:p>
    <w:p w:rsidR="006D1560" w:rsidRPr="00E4453C" w:rsidRDefault="006D1560" w:rsidP="006D1560">
      <w:pPr>
        <w:pStyle w:val="tekstasnormalus"/>
        <w:numPr>
          <w:ilvl w:val="0"/>
          <w:numId w:val="1"/>
        </w:numPr>
        <w:ind w:left="0" w:firstLine="851"/>
      </w:pPr>
      <w:r w:rsidRPr="00E4453C">
        <w:rPr>
          <w:b/>
        </w:rPr>
        <w:t>Sutrikimas (incidentas)</w:t>
      </w:r>
      <w:r w:rsidRPr="00E4453C">
        <w:t xml:space="preserve"> </w:t>
      </w:r>
      <w:r w:rsidRPr="00E4453C">
        <w:rPr>
          <w:iCs/>
        </w:rPr>
        <w:t xml:space="preserve">– </w:t>
      </w:r>
      <w:r w:rsidRPr="00E4453C">
        <w:t>tai įvykis, kai</w:t>
      </w:r>
      <w:r w:rsidRPr="00E4453C">
        <w:rPr>
          <w:iCs/>
        </w:rPr>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iCs/>
          <w:szCs w:val="24"/>
        </w:rPr>
      </w:pPr>
      <w:r w:rsidRPr="00E4453C">
        <w:rPr>
          <w:szCs w:val="24"/>
        </w:rPr>
        <w:t>visos</w:t>
      </w:r>
      <w:r w:rsidRPr="00E4453C">
        <w:rPr>
          <w:iCs/>
          <w:szCs w:val="24"/>
        </w:rPr>
        <w:t xml:space="preserve"> </w:t>
      </w:r>
      <w:r w:rsidRPr="00E4453C">
        <w:rPr>
          <w:szCs w:val="24"/>
        </w:rPr>
        <w:t>DPSDR</w:t>
      </w:r>
      <w:r w:rsidRPr="00E4453C">
        <w:rPr>
          <w:iCs/>
          <w:szCs w:val="24"/>
        </w:rPr>
        <w:t xml:space="preserve"> funkcijos (įskaitant ir integracinių sąsajų sprendimus) neprieinamos arba veikia </w:t>
      </w:r>
      <w:r w:rsidRPr="00E4453C">
        <w:rPr>
          <w:szCs w:val="24"/>
        </w:rPr>
        <w:t>nekorektiškai</w:t>
      </w:r>
      <w:r w:rsidRPr="00E4453C">
        <w:rPr>
          <w:iCs/>
          <w:szCs w:val="24"/>
        </w:rPr>
        <w:t xml:space="preserve">, DPSDR </w:t>
      </w:r>
      <w:r w:rsidRPr="00F83F16">
        <w:rPr>
          <w:szCs w:val="24"/>
        </w:rPr>
        <w:t>vartotojai</w:t>
      </w:r>
      <w:r w:rsidRPr="00E4453C">
        <w:rPr>
          <w:iCs/>
          <w:szCs w:val="24"/>
        </w:rPr>
        <w:t xml:space="preserve"> (arba dalis DPSDR vartotojų) negali prisijungti prie sistemos, dėl sistemos funkcijų neveikimo yra iškilusi grėsmė sistemos duomenų korektiškumui ir vientisumui (toliau – </w:t>
      </w:r>
      <w:r w:rsidRPr="00E4453C">
        <w:rPr>
          <w:b/>
          <w:iCs/>
          <w:szCs w:val="24"/>
        </w:rPr>
        <w:t>Avarija</w:t>
      </w:r>
      <w:r w:rsidRPr="00E4453C">
        <w:rPr>
          <w:iCs/>
          <w:szCs w:val="24"/>
        </w:rPr>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iCs/>
          <w:szCs w:val="24"/>
        </w:rPr>
      </w:pPr>
      <w:r w:rsidRPr="00E4453C">
        <w:rPr>
          <w:szCs w:val="24"/>
        </w:rPr>
        <w:t>viena</w:t>
      </w:r>
      <w:r w:rsidRPr="00E4453C">
        <w:rPr>
          <w:iCs/>
          <w:szCs w:val="24"/>
        </w:rPr>
        <w:t xml:space="preserve"> </w:t>
      </w:r>
      <w:r w:rsidRPr="00E4453C">
        <w:rPr>
          <w:szCs w:val="24"/>
        </w:rPr>
        <w:t>arba</w:t>
      </w:r>
      <w:r w:rsidRPr="00E4453C">
        <w:rPr>
          <w:iCs/>
          <w:szCs w:val="24"/>
        </w:rPr>
        <w:t xml:space="preserve"> </w:t>
      </w:r>
      <w:r w:rsidRPr="00F83F16">
        <w:rPr>
          <w:szCs w:val="24"/>
        </w:rPr>
        <w:t>dalis</w:t>
      </w:r>
      <w:r w:rsidRPr="00E4453C">
        <w:rPr>
          <w:iCs/>
          <w:szCs w:val="24"/>
        </w:rPr>
        <w:t xml:space="preserve"> DPSDR funkcijų (įskaitant ir integracinių sąsajų sprendimus</w:t>
      </w:r>
      <w:r>
        <w:rPr>
          <w:iCs/>
          <w:szCs w:val="24"/>
        </w:rPr>
        <w:t xml:space="preserve"> ir/arba netvarkingus sistemos WEB paslaugų veikimus/neveikimus bei kitus sutrikimus, susijusius su duomenų mainais</w:t>
      </w:r>
      <w:r w:rsidRPr="00E4453C">
        <w:rPr>
          <w:iCs/>
          <w:szCs w:val="24"/>
        </w:rPr>
        <w:t xml:space="preserve">) neprieinamos arba veikia kritiškai nekorektiškai, </w:t>
      </w:r>
      <w:r w:rsidRPr="00E4453C">
        <w:rPr>
          <w:szCs w:val="24"/>
        </w:rPr>
        <w:t>nėra laikinų problemos sprendimo būdų,</w:t>
      </w:r>
      <w:r w:rsidRPr="00E4453C">
        <w:rPr>
          <w:iCs/>
          <w:szCs w:val="24"/>
        </w:rPr>
        <w:t xml:space="preserve"> DPSDR vartotojai (arba dalis DPSDR vartotojų) </w:t>
      </w:r>
      <w:r w:rsidRPr="00E4453C">
        <w:rPr>
          <w:szCs w:val="24"/>
        </w:rPr>
        <w:t>negali atlikti</w:t>
      </w:r>
      <w:r>
        <w:rPr>
          <w:szCs w:val="24"/>
        </w:rPr>
        <w:t xml:space="preserve"> (arba gali atlikti tik dalinai)</w:t>
      </w:r>
      <w:r w:rsidRPr="00E4453C">
        <w:rPr>
          <w:szCs w:val="24"/>
        </w:rPr>
        <w:t xml:space="preserve"> pagrindinių sistemos operacijų</w:t>
      </w:r>
      <w:r>
        <w:rPr>
          <w:szCs w:val="24"/>
        </w:rPr>
        <w:t xml:space="preserve"> ir/arba duomenų tvarkymo veiksmų</w:t>
      </w:r>
      <w:r w:rsidRPr="00E4453C">
        <w:rPr>
          <w:iCs/>
          <w:szCs w:val="24"/>
        </w:rPr>
        <w:t xml:space="preserve"> (toliau – </w:t>
      </w:r>
      <w:r w:rsidRPr="00E4453C">
        <w:rPr>
          <w:b/>
          <w:iCs/>
          <w:szCs w:val="24"/>
        </w:rPr>
        <w:t>Kritinis incidentas</w:t>
      </w:r>
      <w:r>
        <w:rPr>
          <w:iCs/>
          <w:szCs w:val="24"/>
        </w:rPr>
        <w:t>).</w:t>
      </w:r>
    </w:p>
    <w:p w:rsidR="006D1560" w:rsidRDefault="006D1560" w:rsidP="006D1560">
      <w:pPr>
        <w:pStyle w:val="tekstasnormalus"/>
        <w:numPr>
          <w:ilvl w:val="0"/>
          <w:numId w:val="1"/>
        </w:numPr>
        <w:ind w:left="0" w:firstLine="851"/>
      </w:pPr>
      <w:r w:rsidRPr="00E4453C">
        <w:rPr>
          <w:b/>
        </w:rPr>
        <w:lastRenderedPageBreak/>
        <w:t>Sutrikimo</w:t>
      </w:r>
      <w:r w:rsidRPr="00E4453C">
        <w:rPr>
          <w:b/>
          <w:bCs/>
        </w:rPr>
        <w:t xml:space="preserve"> (incidento) pašalinimo laikas</w:t>
      </w:r>
      <w:r w:rsidRPr="00E4453C">
        <w:t xml:space="preserve"> – tai laikas nuo momento, kai sutrikimas buvo registruotas ir perduotas </w:t>
      </w:r>
      <w:r>
        <w:t>T</w:t>
      </w:r>
      <w:r w:rsidRPr="00E4453C">
        <w:t xml:space="preserve">iekėjui iki sprendimo parinkimo ir sutrikimo pašalinimo. </w:t>
      </w:r>
    </w:p>
    <w:p w:rsidR="006D1560" w:rsidRPr="00E4453C" w:rsidRDefault="006D1560" w:rsidP="006D1560">
      <w:pPr>
        <w:pStyle w:val="tekstasnormalus"/>
        <w:numPr>
          <w:ilvl w:val="0"/>
          <w:numId w:val="1"/>
        </w:numPr>
        <w:ind w:left="0" w:firstLine="851"/>
      </w:pPr>
      <w:r w:rsidRPr="00E4453C">
        <w:rPr>
          <w:b/>
        </w:rPr>
        <w:t>Tiekėjo reakcijos laikas</w:t>
      </w:r>
      <w:r w:rsidRPr="00E4453C">
        <w:t xml:space="preserve"> yra laikas, per kurį turi būti pradėtas sutrikimo šalinimas. DPSDR sutrikimų pašalinimo laikai pagal sutrikimų sprendimo prioritetus pateikiami </w:t>
      </w:r>
      <w:r>
        <w:t>2</w:t>
      </w:r>
      <w:r w:rsidRPr="00E4453C">
        <w:t xml:space="preserve"> lentelėje.</w:t>
      </w:r>
    </w:p>
    <w:p w:rsidR="006D1560" w:rsidRPr="00FE09B0" w:rsidRDefault="006D1560" w:rsidP="006D1560">
      <w:pPr>
        <w:spacing w:after="120" w:line="240" w:lineRule="auto"/>
        <w:rPr>
          <w:i/>
          <w:szCs w:val="24"/>
        </w:rPr>
      </w:pPr>
      <w:r>
        <w:rPr>
          <w:i/>
          <w:szCs w:val="24"/>
        </w:rPr>
        <w:t>2</w:t>
      </w:r>
      <w:r w:rsidRPr="00FE09B0">
        <w:rPr>
          <w:i/>
          <w:szCs w:val="24"/>
        </w:rPr>
        <w:t xml:space="preserve"> lentelė. Sutrikimų tipai ir jų pašalinimo laikas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2852"/>
        <w:gridCol w:w="4473"/>
      </w:tblGrid>
      <w:tr w:rsidR="006D1560" w:rsidRPr="00E4453C" w:rsidTr="004C5E8A">
        <w:trPr>
          <w:trHeight w:val="361"/>
          <w:tblHeader/>
          <w:jc w:val="center"/>
        </w:trPr>
        <w:tc>
          <w:tcPr>
            <w:tcW w:w="1196" w:type="pct"/>
            <w:shd w:val="clear" w:color="auto" w:fill="D9D9D9"/>
            <w:vAlign w:val="center"/>
          </w:tcPr>
          <w:p w:rsidR="006D1560" w:rsidRPr="00E4453C" w:rsidRDefault="006D1560" w:rsidP="004C5E8A">
            <w:pPr>
              <w:pStyle w:val="TableSmHeading"/>
              <w:spacing w:before="0" w:after="0"/>
              <w:jc w:val="center"/>
              <w:rPr>
                <w:rFonts w:ascii="Times New Roman" w:hAnsi="Times New Roman"/>
                <w:sz w:val="24"/>
                <w:szCs w:val="24"/>
              </w:rPr>
            </w:pPr>
            <w:r w:rsidRPr="00E4453C">
              <w:rPr>
                <w:rFonts w:ascii="Times New Roman" w:hAnsi="Times New Roman"/>
                <w:sz w:val="24"/>
                <w:szCs w:val="24"/>
              </w:rPr>
              <w:br w:type="page"/>
            </w:r>
            <w:r>
              <w:rPr>
                <w:rFonts w:ascii="Times New Roman" w:hAnsi="Times New Roman"/>
                <w:sz w:val="24"/>
                <w:szCs w:val="24"/>
              </w:rPr>
              <w:t>I</w:t>
            </w:r>
            <w:r w:rsidRPr="00E4453C">
              <w:rPr>
                <w:rFonts w:ascii="Times New Roman" w:hAnsi="Times New Roman"/>
                <w:sz w:val="24"/>
                <w:szCs w:val="24"/>
              </w:rPr>
              <w:t>ncidento</w:t>
            </w:r>
            <w:r>
              <w:rPr>
                <w:rFonts w:ascii="Times New Roman" w:hAnsi="Times New Roman"/>
                <w:sz w:val="24"/>
                <w:szCs w:val="24"/>
              </w:rPr>
              <w:t xml:space="preserve"> </w:t>
            </w:r>
            <w:r w:rsidRPr="00E4453C">
              <w:rPr>
                <w:rFonts w:ascii="Times New Roman" w:hAnsi="Times New Roman"/>
                <w:sz w:val="24"/>
                <w:szCs w:val="24"/>
              </w:rPr>
              <w:t>prioritetas</w:t>
            </w:r>
          </w:p>
        </w:tc>
        <w:tc>
          <w:tcPr>
            <w:tcW w:w="1481" w:type="pct"/>
            <w:shd w:val="clear" w:color="auto" w:fill="D9D9D9"/>
            <w:vAlign w:val="center"/>
          </w:tcPr>
          <w:p w:rsidR="006D1560" w:rsidRPr="00E4453C" w:rsidRDefault="006D1560" w:rsidP="004C5E8A">
            <w:pPr>
              <w:pStyle w:val="TableSmHeading"/>
              <w:spacing w:before="0" w:after="0"/>
              <w:jc w:val="center"/>
              <w:rPr>
                <w:rFonts w:ascii="Times New Roman" w:hAnsi="Times New Roman"/>
                <w:sz w:val="24"/>
                <w:szCs w:val="24"/>
              </w:rPr>
            </w:pPr>
            <w:r w:rsidRPr="00E4453C">
              <w:rPr>
                <w:rFonts w:ascii="Times New Roman" w:hAnsi="Times New Roman"/>
                <w:sz w:val="24"/>
                <w:szCs w:val="24"/>
              </w:rPr>
              <w:t>Tiekėjo reakcijos laikas</w:t>
            </w:r>
          </w:p>
        </w:tc>
        <w:tc>
          <w:tcPr>
            <w:tcW w:w="2323" w:type="pct"/>
            <w:shd w:val="clear" w:color="auto" w:fill="D9D9D9"/>
            <w:vAlign w:val="center"/>
          </w:tcPr>
          <w:p w:rsidR="006D1560" w:rsidRPr="00E4453C" w:rsidRDefault="006D1560" w:rsidP="004C5E8A">
            <w:pPr>
              <w:pStyle w:val="TableSmHeading"/>
              <w:spacing w:before="0" w:after="0"/>
              <w:jc w:val="center"/>
              <w:rPr>
                <w:rFonts w:ascii="Times New Roman" w:hAnsi="Times New Roman"/>
                <w:sz w:val="24"/>
                <w:szCs w:val="24"/>
              </w:rPr>
            </w:pPr>
            <w:r w:rsidRPr="00E4453C">
              <w:rPr>
                <w:rFonts w:ascii="Times New Roman" w:hAnsi="Times New Roman"/>
                <w:sz w:val="24"/>
                <w:szCs w:val="24"/>
              </w:rPr>
              <w:t>Sutrikimo (incidento) pašalinimo laikas</w:t>
            </w:r>
          </w:p>
        </w:tc>
      </w:tr>
      <w:tr w:rsidR="006D1560" w:rsidRPr="00E4453C" w:rsidTr="004C5E8A">
        <w:trPr>
          <w:trHeight w:val="279"/>
          <w:jc w:val="center"/>
        </w:trPr>
        <w:tc>
          <w:tcPr>
            <w:tcW w:w="1196" w:type="pct"/>
            <w:vAlign w:val="center"/>
          </w:tcPr>
          <w:p w:rsidR="006D1560" w:rsidRPr="00E4453C" w:rsidRDefault="006D1560" w:rsidP="004C5E8A">
            <w:pPr>
              <w:pStyle w:val="TableMedium"/>
              <w:spacing w:before="0" w:after="0"/>
              <w:ind w:firstLine="0"/>
              <w:jc w:val="center"/>
              <w:rPr>
                <w:rFonts w:ascii="Times New Roman" w:hAnsi="Times New Roman"/>
                <w:sz w:val="23"/>
                <w:szCs w:val="23"/>
                <w:lang w:val="lt-LT"/>
              </w:rPr>
            </w:pPr>
            <w:r w:rsidRPr="00E4453C">
              <w:rPr>
                <w:rFonts w:ascii="Times New Roman" w:hAnsi="Times New Roman"/>
                <w:bCs/>
                <w:sz w:val="23"/>
                <w:szCs w:val="23"/>
                <w:lang w:val="lt-LT"/>
              </w:rPr>
              <w:t>I</w:t>
            </w:r>
          </w:p>
        </w:tc>
        <w:tc>
          <w:tcPr>
            <w:tcW w:w="1481" w:type="pct"/>
          </w:tcPr>
          <w:p w:rsidR="006D1560" w:rsidRPr="00E4453C" w:rsidRDefault="006D1560" w:rsidP="004C5E8A">
            <w:pPr>
              <w:spacing w:after="0" w:line="240" w:lineRule="auto"/>
              <w:jc w:val="center"/>
              <w:rPr>
                <w:sz w:val="23"/>
                <w:szCs w:val="23"/>
              </w:rPr>
            </w:pPr>
            <w:r w:rsidRPr="00E4453C">
              <w:rPr>
                <w:sz w:val="23"/>
                <w:szCs w:val="23"/>
              </w:rPr>
              <w:t>1 darbo valanda</w:t>
            </w:r>
          </w:p>
        </w:tc>
        <w:tc>
          <w:tcPr>
            <w:tcW w:w="2323" w:type="pct"/>
            <w:vAlign w:val="center"/>
          </w:tcPr>
          <w:p w:rsidR="006D1560" w:rsidRPr="00E4453C" w:rsidRDefault="006D1560" w:rsidP="004C5E8A">
            <w:pPr>
              <w:spacing w:after="0" w:line="240" w:lineRule="auto"/>
              <w:jc w:val="center"/>
              <w:rPr>
                <w:sz w:val="23"/>
                <w:szCs w:val="23"/>
              </w:rPr>
            </w:pPr>
            <w:r w:rsidRPr="00E4453C">
              <w:rPr>
                <w:sz w:val="23"/>
                <w:szCs w:val="23"/>
              </w:rPr>
              <w:t>per 4 val.</w:t>
            </w:r>
          </w:p>
        </w:tc>
      </w:tr>
      <w:tr w:rsidR="006D1560" w:rsidRPr="00E4453C" w:rsidTr="004C5E8A">
        <w:trPr>
          <w:trHeight w:val="372"/>
          <w:jc w:val="center"/>
        </w:trPr>
        <w:tc>
          <w:tcPr>
            <w:tcW w:w="1196" w:type="pct"/>
            <w:vAlign w:val="center"/>
          </w:tcPr>
          <w:p w:rsidR="006D1560" w:rsidRPr="00E4453C" w:rsidRDefault="006D1560" w:rsidP="004C5E8A">
            <w:pPr>
              <w:pStyle w:val="TableMedium"/>
              <w:spacing w:before="0" w:after="0"/>
              <w:ind w:firstLine="0"/>
              <w:jc w:val="center"/>
              <w:rPr>
                <w:rFonts w:ascii="Times New Roman" w:hAnsi="Times New Roman"/>
                <w:iCs/>
                <w:sz w:val="23"/>
                <w:szCs w:val="23"/>
                <w:lang w:val="lt-LT"/>
              </w:rPr>
            </w:pPr>
            <w:r w:rsidRPr="00E4453C">
              <w:rPr>
                <w:rFonts w:ascii="Times New Roman" w:hAnsi="Times New Roman"/>
                <w:iCs/>
                <w:sz w:val="23"/>
                <w:szCs w:val="23"/>
                <w:lang w:val="lt-LT"/>
              </w:rPr>
              <w:t>II</w:t>
            </w:r>
          </w:p>
        </w:tc>
        <w:tc>
          <w:tcPr>
            <w:tcW w:w="1481" w:type="pct"/>
          </w:tcPr>
          <w:p w:rsidR="006D1560" w:rsidRPr="00E4453C" w:rsidRDefault="006D1560" w:rsidP="004C5E8A">
            <w:pPr>
              <w:spacing w:after="0" w:line="240" w:lineRule="auto"/>
              <w:jc w:val="center"/>
              <w:rPr>
                <w:sz w:val="23"/>
                <w:szCs w:val="23"/>
              </w:rPr>
            </w:pPr>
            <w:r w:rsidRPr="00E4453C">
              <w:rPr>
                <w:sz w:val="23"/>
                <w:szCs w:val="23"/>
              </w:rPr>
              <w:t>1 darbo valanda</w:t>
            </w:r>
          </w:p>
        </w:tc>
        <w:tc>
          <w:tcPr>
            <w:tcW w:w="2323" w:type="pct"/>
            <w:vAlign w:val="center"/>
          </w:tcPr>
          <w:p w:rsidR="006D1560" w:rsidRPr="00E4453C" w:rsidRDefault="006D1560" w:rsidP="004C5E8A">
            <w:pPr>
              <w:spacing w:after="0" w:line="240" w:lineRule="auto"/>
              <w:jc w:val="center"/>
              <w:rPr>
                <w:sz w:val="23"/>
                <w:szCs w:val="23"/>
              </w:rPr>
            </w:pPr>
            <w:r w:rsidRPr="00E4453C">
              <w:rPr>
                <w:sz w:val="23"/>
                <w:szCs w:val="23"/>
              </w:rPr>
              <w:t>per 8 val.</w:t>
            </w:r>
          </w:p>
        </w:tc>
      </w:tr>
    </w:tbl>
    <w:p w:rsidR="006D1560" w:rsidRPr="00E4453C" w:rsidRDefault="006D1560" w:rsidP="006D1560">
      <w:pPr>
        <w:pStyle w:val="tekstasnormalus"/>
        <w:numPr>
          <w:ilvl w:val="0"/>
          <w:numId w:val="1"/>
        </w:numPr>
        <w:spacing w:before="120"/>
        <w:ind w:left="0" w:firstLine="851"/>
      </w:pPr>
      <w:r w:rsidRPr="00E4453C">
        <w:t xml:space="preserve">Jeigu sutrikimo neįmanoma pašalinti per aukščiau nurodytą sutrikimo pašalinimo laiką, </w:t>
      </w:r>
      <w:r>
        <w:t>T</w:t>
      </w:r>
      <w:r w:rsidRPr="00E4453C">
        <w:t>iekėjas apie tai informuoja VLK, pateikia priežastis, suderina sutrikimo šalinimo planą ir toliau sutrikimo šalinimo darbus vykdo plane numatytais terminais.</w:t>
      </w:r>
    </w:p>
    <w:p w:rsidR="006D1560" w:rsidRDefault="006D1560" w:rsidP="006D1560">
      <w:pPr>
        <w:pStyle w:val="tekstasnormalus"/>
        <w:numPr>
          <w:ilvl w:val="0"/>
          <w:numId w:val="1"/>
        </w:numPr>
        <w:ind w:left="0" w:firstLine="851"/>
      </w:pPr>
      <w:r w:rsidRPr="00E4453C">
        <w:t>Sutrikimas laikomas pašalintu, kai VLK Reglamento nustatyta tvarka patvirtina, kad sutrikimas pašalintas.</w:t>
      </w:r>
    </w:p>
    <w:p w:rsidR="006D1560" w:rsidRDefault="006D1560" w:rsidP="006D1560">
      <w:pPr>
        <w:pStyle w:val="tekstasnormalus"/>
        <w:numPr>
          <w:ilvl w:val="0"/>
          <w:numId w:val="1"/>
        </w:numPr>
        <w:ind w:left="0" w:firstLine="851"/>
      </w:pPr>
      <w:r>
        <w:t xml:space="preserve">Įvykus avarijai ar kritiniam incidentui ir jį pašalinus, </w:t>
      </w:r>
      <w:r w:rsidRPr="00470FE4">
        <w:t xml:space="preserve">VLK </w:t>
      </w:r>
      <w:r>
        <w:t xml:space="preserve">turi būti pateikta </w:t>
      </w:r>
      <w:r w:rsidRPr="00470FE4">
        <w:t>ataskaita (protokol</w:t>
      </w:r>
      <w:r>
        <w:t>as</w:t>
      </w:r>
      <w:r w:rsidRPr="00470FE4">
        <w:t>) apie atliktus darbus.</w:t>
      </w:r>
      <w:r w:rsidRPr="00E2758A">
        <w:t xml:space="preserve"> </w:t>
      </w:r>
      <w:r>
        <w:t>A</w:t>
      </w:r>
      <w:r w:rsidRPr="00E2758A">
        <w:t>taskaitoje</w:t>
      </w:r>
      <w:r>
        <w:t xml:space="preserve"> (protokole)</w:t>
      </w:r>
      <w:r w:rsidRPr="00E2758A">
        <w:t xml:space="preserve"> turi būti nurodyta</w:t>
      </w:r>
      <w:r>
        <w:t xml:space="preserve">s </w:t>
      </w:r>
      <w:r w:rsidRPr="00E2758A">
        <w:t>užfiksuot</w:t>
      </w:r>
      <w:r>
        <w:t>o</w:t>
      </w:r>
      <w:r w:rsidRPr="00E2758A">
        <w:t xml:space="preserve"> ir registruot</w:t>
      </w:r>
      <w:r>
        <w:t>o</w:t>
      </w:r>
      <w:r w:rsidRPr="00E2758A">
        <w:t xml:space="preserve"> kritini</w:t>
      </w:r>
      <w:r>
        <w:t>o</w:t>
      </w:r>
      <w:r w:rsidRPr="00E2758A">
        <w:t xml:space="preserve"> incident</w:t>
      </w:r>
      <w:r>
        <w:t>o</w:t>
      </w:r>
      <w:r w:rsidRPr="00E2758A">
        <w:t xml:space="preserve"> arba avarij</w:t>
      </w:r>
      <w:r>
        <w:t>os aprašymas</w:t>
      </w:r>
      <w:r w:rsidRPr="00E2758A">
        <w:t>, registravimo ir reakcijos data ir laik</w:t>
      </w:r>
      <w:r>
        <w:t>as</w:t>
      </w:r>
      <w:r w:rsidRPr="00E2758A">
        <w:t>, incidento pašalinimo dat</w:t>
      </w:r>
      <w:r>
        <w:t>a</w:t>
      </w:r>
      <w:r w:rsidRPr="00E2758A">
        <w:t xml:space="preserve"> ir laik</w:t>
      </w:r>
      <w:r>
        <w:t>as</w:t>
      </w:r>
      <w:r w:rsidRPr="00E2758A">
        <w:t>, problemos aprašym</w:t>
      </w:r>
      <w:r>
        <w:t>as</w:t>
      </w:r>
      <w:r w:rsidRPr="00E2758A">
        <w:t>, sprendimo aprašym</w:t>
      </w:r>
      <w:r>
        <w:t>as</w:t>
      </w:r>
      <w:r w:rsidRPr="00E2758A">
        <w:t>, prevencinių darbų aprašym</w:t>
      </w:r>
      <w:r>
        <w:t>as, pagal poreikį kita informacija, susijusia su rizikos valdymu.</w:t>
      </w:r>
    </w:p>
    <w:p w:rsidR="006D1560" w:rsidRPr="00E4453C" w:rsidRDefault="006D1560" w:rsidP="006D1560">
      <w:pPr>
        <w:pStyle w:val="tekstasnormalus"/>
        <w:numPr>
          <w:ilvl w:val="0"/>
          <w:numId w:val="1"/>
        </w:numPr>
        <w:ind w:left="0" w:firstLine="851"/>
      </w:pPr>
      <w:r>
        <w:t xml:space="preserve">Pagal VLK poreikį </w:t>
      </w:r>
      <w:r w:rsidRPr="00E4453C">
        <w:t xml:space="preserve">DPSDR veikimo, funkcinių sprendimų ir kitais klausimais turi būti teikiamos tiesiogiai arba nuotoliniu būdu </w:t>
      </w:r>
      <w:r>
        <w:t>(</w:t>
      </w:r>
      <w:r w:rsidRPr="00E4453C">
        <w:t>telefonu, el. paštu</w:t>
      </w:r>
      <w:r>
        <w:t>)</w:t>
      </w:r>
      <w:r w:rsidRPr="00E4453C">
        <w:t xml:space="preserve"> ar kitais sutartais būdais. Konsultacijos turi būti teikiamos lietuvių kalba. </w:t>
      </w:r>
    </w:p>
    <w:p w:rsidR="006D1560" w:rsidRDefault="006D1560" w:rsidP="006D1560">
      <w:pPr>
        <w:pStyle w:val="tekstasnormalus"/>
        <w:numPr>
          <w:ilvl w:val="0"/>
          <w:numId w:val="1"/>
        </w:numPr>
        <w:ind w:left="0" w:firstLine="851"/>
      </w:pPr>
      <w:r w:rsidRPr="00E4453C">
        <w:t xml:space="preserve">Konsultacijos turi būti teikiamos VLK darbo valandomis, išskyrus atvejus, kai </w:t>
      </w:r>
      <w:r w:rsidRPr="008706BD">
        <w:t>įvyk</w:t>
      </w:r>
      <w:r>
        <w:t xml:space="preserve">o </w:t>
      </w:r>
      <w:r w:rsidRPr="008706BD">
        <w:t>avarija arba kritini</w:t>
      </w:r>
      <w:r>
        <w:t>s</w:t>
      </w:r>
      <w:r w:rsidRPr="008706BD">
        <w:t xml:space="preserve"> incident</w:t>
      </w:r>
      <w:r>
        <w:t>as.</w:t>
      </w:r>
    </w:p>
    <w:p w:rsidR="006D1560" w:rsidRPr="00E4453C" w:rsidRDefault="006D1560" w:rsidP="006D1560">
      <w:pPr>
        <w:pStyle w:val="tekstasnormalus"/>
        <w:numPr>
          <w:ilvl w:val="0"/>
          <w:numId w:val="1"/>
        </w:numPr>
        <w:ind w:left="0" w:firstLine="851"/>
      </w:pPr>
      <w:r w:rsidRPr="00E4453C">
        <w:t>Tiekėjas, teikdamas Paslaugas, turi</w:t>
      </w:r>
      <w:r>
        <w:t xml:space="preserve"> </w:t>
      </w:r>
      <w:r w:rsidRPr="00470FE4">
        <w:t>užtikrinti automatinė DPSDR stebėseną (</w:t>
      </w:r>
      <w:proofErr w:type="spellStart"/>
      <w:r w:rsidRPr="00470FE4">
        <w:t>monitoring</w:t>
      </w:r>
      <w:proofErr w:type="spellEnd"/>
      <w:r w:rsidRPr="00470FE4">
        <w:t>) ir informuoti VLK apie stebėsenos metu pastebėtas problemas.</w:t>
      </w:r>
      <w:r>
        <w:t xml:space="preserve"> </w:t>
      </w:r>
      <w:r w:rsidRPr="00E4453C">
        <w:t xml:space="preserve">DPSDR automatinė stebėsena turi būti vykdoma </w:t>
      </w:r>
      <w:r w:rsidRPr="008706BD">
        <w:rPr>
          <w:i/>
        </w:rPr>
        <w:t>SAP CCMS</w:t>
      </w:r>
      <w:r w:rsidRPr="00E4453C">
        <w:t xml:space="preserve"> įrankio pagalba. </w:t>
      </w:r>
      <w:r w:rsidRPr="008706BD">
        <w:rPr>
          <w:iCs/>
        </w:rPr>
        <w:t>Tiekėjas</w:t>
      </w:r>
      <w:r w:rsidRPr="00E4453C">
        <w:t xml:space="preserve"> privalo stebėti šiuos parametrus:</w:t>
      </w:r>
    </w:p>
    <w:p w:rsidR="006D1560" w:rsidRPr="00706977" w:rsidRDefault="006D1560" w:rsidP="006D1560">
      <w:pPr>
        <w:numPr>
          <w:ilvl w:val="1"/>
          <w:numId w:val="1"/>
        </w:numPr>
        <w:tabs>
          <w:tab w:val="left" w:pos="1560"/>
          <w:tab w:val="left" w:pos="4253"/>
        </w:tabs>
        <w:spacing w:after="0" w:line="240" w:lineRule="auto"/>
        <w:ind w:left="0" w:right="-23" w:firstLine="851"/>
        <w:jc w:val="both"/>
        <w:rPr>
          <w:szCs w:val="24"/>
        </w:rPr>
      </w:pPr>
      <w:r w:rsidRPr="00706977">
        <w:rPr>
          <w:szCs w:val="24"/>
        </w:rPr>
        <w:t>laisvos vietos pakankamumas serverių failų sistemose, laisvos vietos pakankamumas duomenų bazės duomenims dedikuotoje vietoje, laisvos operacinės atminties pakankamumas serveriuose;</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rezervinių kopijų (</w:t>
      </w:r>
      <w:proofErr w:type="spellStart"/>
      <w:r w:rsidRPr="00E4453C">
        <w:rPr>
          <w:i/>
          <w:szCs w:val="24"/>
        </w:rPr>
        <w:t>backups</w:t>
      </w:r>
      <w:proofErr w:type="spellEnd"/>
      <w:r w:rsidRPr="00E4453C">
        <w:rPr>
          <w:szCs w:val="24"/>
        </w:rPr>
        <w:t>) atlikimo sutrikimai;</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aktyvių užklausų skaičius;</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Pr>
          <w:szCs w:val="24"/>
        </w:rPr>
        <w:t>l</w:t>
      </w:r>
      <w:r w:rsidRPr="00E4453C">
        <w:rPr>
          <w:szCs w:val="24"/>
        </w:rPr>
        <w:t>aisvos operacinės atminties pakankamumas sistemai dedikuotoje atmintyje;</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sistemų pasiekiamumas;</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tarnybinių stočių procesorių našumo pakankamumas;</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sąsajų veikimas;</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 xml:space="preserve">diskų greitaveikos pakankamumas. </w:t>
      </w:r>
    </w:p>
    <w:p w:rsidR="006D1560" w:rsidRPr="00E4453C" w:rsidRDefault="006D1560" w:rsidP="006D1560">
      <w:pPr>
        <w:pStyle w:val="tekstasnormalus"/>
        <w:numPr>
          <w:ilvl w:val="0"/>
          <w:numId w:val="1"/>
        </w:numPr>
        <w:ind w:left="0" w:firstLine="851"/>
      </w:pPr>
      <w:r w:rsidRPr="00E4453C">
        <w:t>Iškilus poreikiui</w:t>
      </w:r>
      <w:r>
        <w:t>, Teikėjas turi</w:t>
      </w:r>
      <w:r w:rsidRPr="00E4453C">
        <w:t xml:space="preserve"> stebėti papildomus DPSDR </w:t>
      </w:r>
      <w:r>
        <w:t xml:space="preserve">veikimo </w:t>
      </w:r>
      <w:r w:rsidRPr="00E4453C">
        <w:t>parametrus</w:t>
      </w:r>
      <w:r>
        <w:t xml:space="preserve">, t. y. </w:t>
      </w:r>
      <w:r w:rsidRPr="00E4453C">
        <w:t xml:space="preserve">prie esamų stebėjimo parametrų </w:t>
      </w:r>
      <w:r>
        <w:t>gali</w:t>
      </w:r>
      <w:r w:rsidRPr="00E4453C">
        <w:t xml:space="preserve"> būti prijungiami papildomi parametrai.</w:t>
      </w:r>
    </w:p>
    <w:p w:rsidR="006D1560" w:rsidRPr="00E4453C" w:rsidRDefault="006D1560" w:rsidP="006D1560">
      <w:pPr>
        <w:pStyle w:val="tekstasnormalus"/>
        <w:numPr>
          <w:ilvl w:val="0"/>
          <w:numId w:val="1"/>
        </w:numPr>
        <w:ind w:left="0" w:firstLine="851"/>
      </w:pPr>
      <w:r>
        <w:t>Į DPSDR plėtros paslaugas pagal atskirus užsakymus (apmokamus pagal valandas) gali įeiti DPSDR funkcionalumo keitimai (patikslinimai, papildymai) dėl</w:t>
      </w:r>
      <w:r w:rsidRPr="00E4453C">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Pr>
          <w:szCs w:val="24"/>
        </w:rPr>
        <w:t xml:space="preserve">atsiradusių naujų </w:t>
      </w:r>
      <w:r w:rsidRPr="00E4453C">
        <w:rPr>
          <w:szCs w:val="24"/>
        </w:rPr>
        <w:t>teisės akt</w:t>
      </w:r>
      <w:r>
        <w:rPr>
          <w:szCs w:val="24"/>
        </w:rPr>
        <w:t>ų</w:t>
      </w:r>
      <w:r w:rsidRPr="00E4453C">
        <w:rPr>
          <w:szCs w:val="24"/>
        </w:rPr>
        <w:t xml:space="preserve"> arba pasikeitus</w:t>
      </w:r>
      <w:r>
        <w:rPr>
          <w:szCs w:val="24"/>
        </w:rPr>
        <w:t>ių</w:t>
      </w:r>
      <w:r w:rsidRPr="00E4453C">
        <w:rPr>
          <w:szCs w:val="24"/>
        </w:rPr>
        <w:t xml:space="preserve"> šiuo metu DPSDR įgyvendin</w:t>
      </w:r>
      <w:r>
        <w:rPr>
          <w:szCs w:val="24"/>
        </w:rPr>
        <w:t>ančių</w:t>
      </w:r>
      <w:r w:rsidRPr="00E4453C">
        <w:rPr>
          <w:szCs w:val="24"/>
        </w:rPr>
        <w:t xml:space="preserve"> teisės akt</w:t>
      </w:r>
      <w:r>
        <w:rPr>
          <w:szCs w:val="24"/>
        </w:rPr>
        <w:t>ų</w:t>
      </w:r>
      <w:r w:rsidRPr="00E4453C">
        <w:rPr>
          <w:szCs w:val="24"/>
        </w:rPr>
        <w:t>, dėl kurių reikalinga tikslinti/papildyti DPSDR realizuotą funkcionalumą;</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 xml:space="preserve">integracinių </w:t>
      </w:r>
      <w:r>
        <w:rPr>
          <w:szCs w:val="24"/>
        </w:rPr>
        <w:t xml:space="preserve">sprendimų realizavimo pagal VLK arba </w:t>
      </w:r>
      <w:r w:rsidRPr="00E4453C">
        <w:rPr>
          <w:szCs w:val="24"/>
        </w:rPr>
        <w:t>treči</w:t>
      </w:r>
      <w:r>
        <w:rPr>
          <w:szCs w:val="24"/>
        </w:rPr>
        <w:t xml:space="preserve">ųjų šalių poreikį, taip pat dėl šiuo metu </w:t>
      </w:r>
      <w:r w:rsidRPr="00E4453C">
        <w:rPr>
          <w:szCs w:val="24"/>
        </w:rPr>
        <w:t>integruotų duomenų mainų sprendimų komponent</w:t>
      </w:r>
      <w:r>
        <w:rPr>
          <w:szCs w:val="24"/>
        </w:rPr>
        <w:t>ų pokyčio</w:t>
      </w:r>
      <w:r w:rsidRPr="00E4453C">
        <w:rPr>
          <w:szCs w:val="24"/>
        </w:rPr>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DPSDR funkc</w:t>
      </w:r>
      <w:r>
        <w:rPr>
          <w:szCs w:val="24"/>
        </w:rPr>
        <w:t xml:space="preserve">ionalumo pritaikymo </w:t>
      </w:r>
      <w:r w:rsidRPr="00E4453C">
        <w:rPr>
          <w:szCs w:val="24"/>
        </w:rPr>
        <w:t>DPSDR naudotojui;</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Pr>
          <w:szCs w:val="24"/>
        </w:rPr>
        <w:t>p</w:t>
      </w:r>
      <w:r w:rsidRPr="00E4453C">
        <w:rPr>
          <w:szCs w:val="24"/>
        </w:rPr>
        <w:t>apildom</w:t>
      </w:r>
      <w:r>
        <w:rPr>
          <w:szCs w:val="24"/>
        </w:rPr>
        <w:t>ų arba naujai atsiradusių</w:t>
      </w:r>
      <w:r w:rsidRPr="00E4453C">
        <w:rPr>
          <w:szCs w:val="24"/>
        </w:rPr>
        <w:t xml:space="preserve"> veiklos poreiki</w:t>
      </w:r>
      <w:r>
        <w:rPr>
          <w:szCs w:val="24"/>
        </w:rPr>
        <w:t>ų realizavimo</w:t>
      </w:r>
      <w:r w:rsidRPr="00E4453C">
        <w:rPr>
          <w:szCs w:val="24"/>
        </w:rPr>
        <w:t>.</w:t>
      </w:r>
    </w:p>
    <w:p w:rsidR="006D1560" w:rsidRDefault="006D1560" w:rsidP="006D1560">
      <w:pPr>
        <w:pStyle w:val="tekstasnormalus"/>
        <w:numPr>
          <w:ilvl w:val="0"/>
          <w:numId w:val="1"/>
        </w:numPr>
        <w:ind w:left="0" w:firstLine="851"/>
      </w:pPr>
      <w:r w:rsidRPr="00E4453C">
        <w:t>Tiekėjo darbai, susiję su DPSDR plėtra</w:t>
      </w:r>
      <w:r>
        <w:t>,</w:t>
      </w:r>
      <w:r w:rsidRPr="00E4453C">
        <w:t xml:space="preserve"> turi apimti analizės, projektavimo, kūrimo, testavimo, diegimo gamybinėje aplinkoje, bandomosios eksploatacijos etapus bei atitinkamai dokumentuoti (turi būti pateikti detalūs pakeitimų aprašymai).</w:t>
      </w:r>
    </w:p>
    <w:p w:rsidR="006D1560" w:rsidRDefault="006D1560" w:rsidP="006D1560">
      <w:pPr>
        <w:pStyle w:val="tekstasnormalus"/>
        <w:numPr>
          <w:ilvl w:val="0"/>
          <w:numId w:val="1"/>
        </w:numPr>
        <w:ind w:left="0" w:firstLine="851"/>
      </w:pPr>
      <w:r w:rsidRPr="00E4453C">
        <w:lastRenderedPageBreak/>
        <w:t xml:space="preserve">Plėtros užsakymai turi būti atlikti per užsakyme nurodytą </w:t>
      </w:r>
      <w:r>
        <w:t>terminą</w:t>
      </w:r>
      <w:r w:rsidRPr="00E4453C">
        <w:t>.</w:t>
      </w:r>
      <w:r>
        <w:t xml:space="preserve"> Tais atvejais, jei Tiekėjas negali atlikti užsakymo arba VLK užsakyme nurodytas terminas jo netenkina, jis privalo per 5 darbo dienas nuo užsakymo pateikimo datos raštu pateikti paaiškinimą dėl atsisakymo vykdyti užsakomą DPSDR plėtros darbą arba siūlyti tikslinti užsakymo vykdymo terminus.</w:t>
      </w:r>
    </w:p>
    <w:p w:rsidR="006D1560" w:rsidRPr="00E4453C" w:rsidRDefault="006D1560" w:rsidP="006D1560">
      <w:pPr>
        <w:pStyle w:val="tekstasnormalus"/>
        <w:numPr>
          <w:ilvl w:val="0"/>
          <w:numId w:val="1"/>
        </w:numPr>
        <w:ind w:left="0" w:firstLine="851"/>
      </w:pPr>
      <w:r w:rsidRPr="00E4453C">
        <w:t>Plėtros užsakymo forma, jos pateikimo ir derinimo tvarka, plėtros užsakymo vykdymo, testavimo ir rezultato vertinimo tvarka turi būti detalizuota Reglamente.</w:t>
      </w:r>
    </w:p>
    <w:p w:rsidR="006D1560" w:rsidRPr="00E4453C" w:rsidRDefault="006D1560" w:rsidP="006D1560">
      <w:pPr>
        <w:pStyle w:val="tekstasnormalus"/>
        <w:numPr>
          <w:ilvl w:val="0"/>
          <w:numId w:val="1"/>
        </w:numPr>
        <w:ind w:left="0" w:firstLine="851"/>
      </w:pPr>
      <w:r w:rsidRPr="00E4453C">
        <w:t xml:space="preserve">Sutarties metu atliktiems DPSDR plėtros darbams turi būti suteikta </w:t>
      </w:r>
      <w:r w:rsidRPr="002E7C33">
        <w:t>12 (dvylikos) mėnesių garantija</w:t>
      </w:r>
      <w:r w:rsidRPr="00E4453C">
        <w:t xml:space="preserve">. Garantija įsigalioja ir garantinė priežiūra teikiama be papildomo užmokesčio nuo perdavimo-priėmimo akto pasirašymo dienos. </w:t>
      </w:r>
    </w:p>
    <w:p w:rsidR="006D1560" w:rsidRPr="00E4453C" w:rsidRDefault="006D1560" w:rsidP="006D1560">
      <w:pPr>
        <w:pStyle w:val="tekstasnormalus"/>
        <w:numPr>
          <w:ilvl w:val="0"/>
          <w:numId w:val="1"/>
        </w:numPr>
        <w:ind w:left="0" w:firstLine="851"/>
      </w:pPr>
      <w:r w:rsidRPr="00E4453C">
        <w:t xml:space="preserve">Garantinio laikotarpio metu nustačius trūkumus, </w:t>
      </w:r>
      <w:r>
        <w:t xml:space="preserve">kurie atsirado </w:t>
      </w:r>
      <w:r w:rsidRPr="00E4453C">
        <w:t xml:space="preserve">dėl to, kad Paslaugos projektavimo ar programavimo metu </w:t>
      </w:r>
      <w:r>
        <w:t>T</w:t>
      </w:r>
      <w:r w:rsidRPr="002E7C33">
        <w:t>iekėjas</w:t>
      </w:r>
      <w:r w:rsidRPr="00E4453C">
        <w:t xml:space="preserve"> jų nenumatė, </w:t>
      </w:r>
      <w:r>
        <w:t>T</w:t>
      </w:r>
      <w:r w:rsidRPr="002E7C33">
        <w:t>iekėjas</w:t>
      </w:r>
      <w:r w:rsidRPr="00E4453C">
        <w:t xml:space="preserve"> nemokamai atlieka reikalingus taisymus.</w:t>
      </w:r>
    </w:p>
    <w:p w:rsidR="006D1560" w:rsidRPr="00E4453C" w:rsidRDefault="006D1560" w:rsidP="006D1560">
      <w:pPr>
        <w:pStyle w:val="tekstasnormalus"/>
        <w:numPr>
          <w:ilvl w:val="0"/>
          <w:numId w:val="1"/>
        </w:numPr>
        <w:ind w:left="0" w:firstLine="851"/>
      </w:pPr>
      <w:r w:rsidRPr="00E4453C">
        <w:t xml:space="preserve">Sutarties metu atliktiems DPSDR plėtros darbams turi būti taikomas </w:t>
      </w:r>
      <w:r w:rsidRPr="002E7C33">
        <w:t>12 (dvylikos) mėnesių kokybės garantijos terminas</w:t>
      </w:r>
      <w:r w:rsidRPr="00E4453C">
        <w:t>, kurio pradžia laikoma perdavimo-priėmimo akto pasirašymo diena. Kokybės garantija turi būti taikoma:</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 xml:space="preserve">visiems Sutarties metu modifikuotiems DPSDR komponentams; </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Sutarties metu modifikuotų DPSDR komponentų suderinamumui tarpusavyje ir su kitais (nekeistais) DPSDR komponentais</w:t>
      </w:r>
      <w:r>
        <w:rPr>
          <w:szCs w:val="24"/>
        </w:rPr>
        <w:t>.</w:t>
      </w:r>
    </w:p>
    <w:p w:rsidR="006D1560" w:rsidRPr="00E4453C" w:rsidRDefault="006D1560" w:rsidP="006D1560">
      <w:pPr>
        <w:pStyle w:val="tekstasnormalus"/>
        <w:numPr>
          <w:ilvl w:val="0"/>
          <w:numId w:val="1"/>
        </w:numPr>
        <w:ind w:left="0" w:firstLine="851"/>
      </w:pPr>
      <w:r>
        <w:t xml:space="preserve">Teikėjas atsako už </w:t>
      </w:r>
      <w:r w:rsidRPr="00E4453C">
        <w:t>bet kok</w:t>
      </w:r>
      <w:r>
        <w:t>į</w:t>
      </w:r>
      <w:r w:rsidRPr="00E4453C">
        <w:t xml:space="preserve"> įsikišim</w:t>
      </w:r>
      <w:r>
        <w:t>ą</w:t>
      </w:r>
      <w:r w:rsidRPr="00E4453C">
        <w:t xml:space="preserve"> į programinės įrangos (atskirų jos elementų) sandarą, kuri</w:t>
      </w:r>
      <w:r>
        <w:t>s</w:t>
      </w:r>
      <w:r w:rsidRPr="00E4453C">
        <w:t xml:space="preserve"> gal</w:t>
      </w:r>
      <w:r>
        <w:t>i</w:t>
      </w:r>
      <w:r w:rsidRPr="00E4453C">
        <w:t xml:space="preserve"> daryti įtaką (pakeisti, sutrikdyti) DPSDR </w:t>
      </w:r>
      <w:r>
        <w:t>veikimą</w:t>
      </w:r>
      <w:r w:rsidRPr="00E4453C">
        <w:t>, įtako</w:t>
      </w:r>
      <w:r>
        <w:t>ti</w:t>
      </w:r>
      <w:r w:rsidRPr="00E4453C">
        <w:t xml:space="preserve"> programinės įrangos ir jos elementų funkcionavim</w:t>
      </w:r>
      <w:r>
        <w:t>ą</w:t>
      </w:r>
      <w:r w:rsidRPr="00E4453C">
        <w:t>, tikslum</w:t>
      </w:r>
      <w:r>
        <w:t>ą</w:t>
      </w:r>
      <w:r w:rsidRPr="00E4453C">
        <w:t>, saugum</w:t>
      </w:r>
      <w:r>
        <w:t>ą</w:t>
      </w:r>
      <w:r w:rsidRPr="00E4453C">
        <w:t>, integraci</w:t>
      </w:r>
      <w:r>
        <w:t>nius sprendimus</w:t>
      </w:r>
      <w:r w:rsidRPr="00E4453C">
        <w:t xml:space="preserve">, </w:t>
      </w:r>
      <w:r>
        <w:t xml:space="preserve">trukdyti </w:t>
      </w:r>
      <w:r w:rsidRPr="00E4453C">
        <w:t>naudotojo darbui su programine įranga, neigiamai paveikt</w:t>
      </w:r>
      <w:r>
        <w:t>i</w:t>
      </w:r>
      <w:r w:rsidRPr="00E4453C">
        <w:t xml:space="preserve"> (sugadint</w:t>
      </w:r>
      <w:r>
        <w:t>i</w:t>
      </w:r>
      <w:r w:rsidRPr="00E4453C">
        <w:t>, sunaikint</w:t>
      </w:r>
      <w:r>
        <w:t>i</w:t>
      </w:r>
      <w:r w:rsidRPr="00E4453C">
        <w:t>, sumažint</w:t>
      </w:r>
      <w:r>
        <w:t>i</w:t>
      </w:r>
      <w:r w:rsidRPr="00E4453C">
        <w:t xml:space="preserve"> saugumą) </w:t>
      </w:r>
      <w:r>
        <w:t>DPSDR</w:t>
      </w:r>
      <w:r w:rsidRPr="00E4453C">
        <w:t xml:space="preserve"> </w:t>
      </w:r>
      <w:r>
        <w:t>tvarkomus</w:t>
      </w:r>
      <w:r w:rsidRPr="00E4453C">
        <w:t xml:space="preserve"> bei naujai įvedamus duomenis</w:t>
      </w:r>
      <w:r>
        <w:t xml:space="preserve"> arba turėti </w:t>
      </w:r>
      <w:r w:rsidRPr="00E4453C">
        <w:t>neigiam</w:t>
      </w:r>
      <w:r>
        <w:t>ą</w:t>
      </w:r>
      <w:r w:rsidRPr="00E4453C">
        <w:t xml:space="preserve"> įtak</w:t>
      </w:r>
      <w:r>
        <w:t>ą</w:t>
      </w:r>
      <w:r w:rsidRPr="00E4453C">
        <w:t xml:space="preserve"> (sutrikdyt</w:t>
      </w:r>
      <w:r>
        <w:t>i</w:t>
      </w:r>
      <w:r w:rsidRPr="00E4453C">
        <w:t>, pakeist</w:t>
      </w:r>
      <w:r>
        <w:t>i</w:t>
      </w:r>
      <w:r w:rsidRPr="00E4453C">
        <w:t>) kitų sistemų veiklai.</w:t>
      </w:r>
    </w:p>
    <w:p w:rsidR="006D1560" w:rsidRPr="00E4453C" w:rsidRDefault="006D1560" w:rsidP="006D1560">
      <w:pPr>
        <w:pStyle w:val="tekstasnormalus"/>
        <w:numPr>
          <w:ilvl w:val="0"/>
          <w:numId w:val="1"/>
        </w:numPr>
        <w:ind w:left="0" w:firstLine="851"/>
      </w:pPr>
      <w:r w:rsidRPr="00E4453C">
        <w:t>Kokybės garantija apima</w:t>
      </w:r>
      <w:r>
        <w:t xml:space="preserve"> funkcionalumo atstatymą ir </w:t>
      </w:r>
      <w:r w:rsidRPr="00E4453C">
        <w:t xml:space="preserve">išgadintų bei prarastų DPSDR duomenų atstatymą, kai gedimo priežastis yra </w:t>
      </w:r>
      <w:r>
        <w:t>T</w:t>
      </w:r>
      <w:r w:rsidRPr="00E4453C">
        <w:t>iekėjo įdiegtų priemonių netinkamas veikimas arba neveikimas. Tiekėjas kompensuoja Paslaugų užsakovo patirtus nuostolius, atsiradusius dėl šių sugadintų arba prarastų duomenų.</w:t>
      </w:r>
    </w:p>
    <w:p w:rsidR="006D1560" w:rsidRPr="00133F47" w:rsidRDefault="006D1560" w:rsidP="006D1560">
      <w:pPr>
        <w:pStyle w:val="tekstasnormalus"/>
        <w:numPr>
          <w:ilvl w:val="0"/>
          <w:numId w:val="1"/>
        </w:numPr>
        <w:ind w:left="0" w:firstLine="851"/>
      </w:pPr>
      <w:r w:rsidRPr="00133F47">
        <w:t xml:space="preserve">Sutarties vykdymo laikotarpiu </w:t>
      </w:r>
      <w:r>
        <w:t>T</w:t>
      </w:r>
      <w:r w:rsidRPr="00133F47">
        <w:t>iekėjas turi kas ketvirtį iki kito ketvirčio pirmo mėnesio 10 (dešimtos) dienos pateikti VLK ataskaitas apie per ketvirtį atliktus Sutartyje numatytus darbus. Ketvirčio ataskaitoje turi būti nurodyta:</w:t>
      </w:r>
    </w:p>
    <w:p w:rsidR="006D1560" w:rsidRDefault="006D1560" w:rsidP="006D1560">
      <w:pPr>
        <w:numPr>
          <w:ilvl w:val="1"/>
          <w:numId w:val="1"/>
        </w:numPr>
        <w:tabs>
          <w:tab w:val="left" w:pos="1560"/>
          <w:tab w:val="left" w:pos="4253"/>
        </w:tabs>
        <w:spacing w:after="0" w:line="240" w:lineRule="auto"/>
        <w:ind w:left="0" w:right="-23" w:firstLine="851"/>
        <w:jc w:val="both"/>
        <w:rPr>
          <w:szCs w:val="24"/>
        </w:rPr>
      </w:pPr>
      <w:r w:rsidRPr="00133F47">
        <w:rPr>
          <w:szCs w:val="24"/>
        </w:rPr>
        <w:t xml:space="preserve">per ataskaitinį laikotarpį registruotų avarijų ar kritinių incidentų suvestinė, pateikiant kiekvieno incidento </w:t>
      </w:r>
      <w:r w:rsidRPr="00E4453C">
        <w:rPr>
          <w:szCs w:val="24"/>
        </w:rPr>
        <w:t xml:space="preserve">registravimo datas ir reakcijos laikus, incidento pašalinimo datas ir laikus, </w:t>
      </w:r>
      <w:r>
        <w:rPr>
          <w:szCs w:val="24"/>
        </w:rPr>
        <w:t>VLK pateiktų a</w:t>
      </w:r>
      <w:r w:rsidRPr="00133F47">
        <w:rPr>
          <w:szCs w:val="24"/>
        </w:rPr>
        <w:t>taskait</w:t>
      </w:r>
      <w:r>
        <w:rPr>
          <w:szCs w:val="24"/>
        </w:rPr>
        <w:t>ų</w:t>
      </w:r>
      <w:r w:rsidRPr="00133F47">
        <w:rPr>
          <w:szCs w:val="24"/>
        </w:rPr>
        <w:t xml:space="preserve"> (protokol</w:t>
      </w:r>
      <w:r>
        <w:rPr>
          <w:szCs w:val="24"/>
        </w:rPr>
        <w:t>ų</w:t>
      </w:r>
      <w:r w:rsidRPr="00133F47">
        <w:rPr>
          <w:szCs w:val="24"/>
        </w:rPr>
        <w:t xml:space="preserve">) </w:t>
      </w:r>
      <w:r>
        <w:rPr>
          <w:szCs w:val="24"/>
        </w:rPr>
        <w:t>datas</w:t>
      </w:r>
      <w:r w:rsidRPr="00E4453C">
        <w:rPr>
          <w:szCs w:val="24"/>
        </w:rPr>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Pr>
          <w:szCs w:val="24"/>
        </w:rPr>
        <w:t xml:space="preserve">atliktos </w:t>
      </w:r>
      <w:r w:rsidRPr="00133F47">
        <w:rPr>
          <w:szCs w:val="24"/>
        </w:rPr>
        <w:t>DPSDR stebėsen</w:t>
      </w:r>
      <w:r>
        <w:rPr>
          <w:szCs w:val="24"/>
        </w:rPr>
        <w:t>os</w:t>
      </w:r>
      <w:r w:rsidRPr="00133F47">
        <w:rPr>
          <w:szCs w:val="24"/>
        </w:rPr>
        <w:t xml:space="preserve"> (</w:t>
      </w:r>
      <w:proofErr w:type="spellStart"/>
      <w:r w:rsidRPr="00133F47">
        <w:rPr>
          <w:szCs w:val="24"/>
        </w:rPr>
        <w:t>monitoring</w:t>
      </w:r>
      <w:proofErr w:type="spellEnd"/>
      <w:r w:rsidRPr="00133F47">
        <w:rPr>
          <w:szCs w:val="24"/>
        </w:rPr>
        <w:t>)</w:t>
      </w:r>
      <w:r>
        <w:rPr>
          <w:szCs w:val="24"/>
        </w:rPr>
        <w:t xml:space="preserve"> kritinių reikšmių sąvadą</w:t>
      </w:r>
      <w:r w:rsidRPr="00E4453C">
        <w:rPr>
          <w:szCs w:val="24"/>
        </w:rPr>
        <w:t>;</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133F47">
        <w:rPr>
          <w:szCs w:val="24"/>
        </w:rPr>
        <w:t>per ataskaitinį laikotarpį registruotų</w:t>
      </w:r>
      <w:r>
        <w:rPr>
          <w:szCs w:val="24"/>
        </w:rPr>
        <w:t xml:space="preserve"> plėtros užsakymų suvestinę, nurodant jų atlikimo terminus ir vykdymo būseną;</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rizikos, problemos ir pasiūlymai, susiję su DPSDR priežiūra ir plėtra.</w:t>
      </w:r>
    </w:p>
    <w:p w:rsidR="006D1560" w:rsidRPr="00E4453C" w:rsidRDefault="006D1560" w:rsidP="006D1560">
      <w:pPr>
        <w:pStyle w:val="tekstasnormalus"/>
        <w:numPr>
          <w:ilvl w:val="0"/>
          <w:numId w:val="1"/>
        </w:numPr>
        <w:ind w:left="0" w:firstLine="851"/>
      </w:pPr>
      <w:r>
        <w:t>Sutarties pabaigoje turi būti parengta g</w:t>
      </w:r>
      <w:r w:rsidRPr="00E4453C">
        <w:t>alutinė ataskait</w:t>
      </w:r>
      <w:r>
        <w:t xml:space="preserve">a, kurios projektas </w:t>
      </w:r>
      <w:r w:rsidRPr="00E4453C">
        <w:t>turi būti pateiktas VLK derinimui ne vėliau kaip prieš mėnesį iki Sutarties vykdymo pabaigos. Galutinėje ataskaitoje turi būti nurodyta:</w:t>
      </w:r>
    </w:p>
    <w:p w:rsidR="006D1560" w:rsidRPr="00E4453C" w:rsidRDefault="006D1560" w:rsidP="006D1560">
      <w:pPr>
        <w:numPr>
          <w:ilvl w:val="1"/>
          <w:numId w:val="1"/>
        </w:numPr>
        <w:tabs>
          <w:tab w:val="left" w:pos="1560"/>
          <w:tab w:val="left" w:pos="4253"/>
        </w:tabs>
        <w:spacing w:after="0" w:line="240" w:lineRule="auto"/>
        <w:ind w:left="0" w:right="-23" w:firstLine="851"/>
        <w:jc w:val="both"/>
        <w:rPr>
          <w:szCs w:val="24"/>
        </w:rPr>
      </w:pPr>
      <w:r w:rsidRPr="00E4453C">
        <w:rPr>
          <w:szCs w:val="24"/>
        </w:rPr>
        <w:t>per Sutarties vykdymo laikotarpį</w:t>
      </w:r>
      <w:r>
        <w:rPr>
          <w:szCs w:val="24"/>
        </w:rPr>
        <w:t xml:space="preserve"> išspręstų kritinių incidentų, avarijų suvestinė</w:t>
      </w:r>
      <w:r w:rsidRPr="00E4453C">
        <w:rPr>
          <w:szCs w:val="24"/>
        </w:rPr>
        <w:t>;</w:t>
      </w:r>
    </w:p>
    <w:p w:rsidR="006D1560" w:rsidRPr="002E7C33" w:rsidRDefault="006D1560" w:rsidP="006D1560">
      <w:pPr>
        <w:numPr>
          <w:ilvl w:val="1"/>
          <w:numId w:val="1"/>
        </w:numPr>
        <w:tabs>
          <w:tab w:val="left" w:pos="1560"/>
          <w:tab w:val="left" w:pos="4253"/>
        </w:tabs>
        <w:spacing w:after="0" w:line="240" w:lineRule="auto"/>
        <w:ind w:left="0" w:right="-23" w:firstLine="851"/>
        <w:jc w:val="both"/>
        <w:rPr>
          <w:szCs w:val="24"/>
        </w:rPr>
      </w:pPr>
      <w:r w:rsidRPr="002E7C33">
        <w:rPr>
          <w:szCs w:val="24"/>
        </w:rPr>
        <w:t>likusi rizika bei DPSDR funkcionalumo gerinimo (optimizavimo) pasiūlymai.</w:t>
      </w:r>
    </w:p>
    <w:p w:rsidR="006D1560" w:rsidRDefault="006D1560" w:rsidP="006D1560">
      <w:pPr>
        <w:pStyle w:val="tekstasnormalus"/>
        <w:numPr>
          <w:ilvl w:val="0"/>
          <w:numId w:val="1"/>
        </w:numPr>
        <w:ind w:left="0" w:firstLine="851"/>
      </w:pPr>
      <w:r w:rsidRPr="00E4453C">
        <w:t>Visų Sutarties apimtyje rengiamų dokumentų galutinės versijos turi būti pateikiamos lietuvių kalba popierine ir elektronine forma MS Word formatu.</w:t>
      </w:r>
    </w:p>
    <w:p w:rsidR="006D1560" w:rsidRDefault="006D1560" w:rsidP="006D1560">
      <w:pPr>
        <w:pStyle w:val="tekstasnormalus"/>
        <w:ind w:left="851" w:firstLine="0"/>
      </w:pPr>
    </w:p>
    <w:p w:rsidR="006D1560" w:rsidRPr="00E4453C" w:rsidRDefault="006D1560" w:rsidP="006D1560">
      <w:pPr>
        <w:pStyle w:val="tekstasnormalus"/>
        <w:ind w:left="851" w:firstLine="0"/>
      </w:pPr>
    </w:p>
    <w:p w:rsidR="006D1560" w:rsidRPr="00D90018" w:rsidRDefault="006D1560" w:rsidP="006D1560">
      <w:pPr>
        <w:pStyle w:val="Sraopastraipa"/>
        <w:widowControl w:val="0"/>
        <w:numPr>
          <w:ilvl w:val="0"/>
          <w:numId w:val="2"/>
        </w:numPr>
        <w:tabs>
          <w:tab w:val="left" w:pos="284"/>
        </w:tabs>
        <w:spacing w:before="200" w:line="240" w:lineRule="auto"/>
        <w:ind w:left="0" w:firstLine="0"/>
        <w:jc w:val="center"/>
        <w:rPr>
          <w:b/>
          <w:szCs w:val="24"/>
        </w:rPr>
      </w:pPr>
      <w:r w:rsidRPr="00D90018">
        <w:rPr>
          <w:b/>
          <w:szCs w:val="24"/>
        </w:rPr>
        <w:t>BAIGIAMOSIOS NUOSTATOS</w:t>
      </w:r>
    </w:p>
    <w:p w:rsidR="006D1560" w:rsidRPr="009677B3" w:rsidRDefault="006D1560" w:rsidP="006D1560">
      <w:pPr>
        <w:pStyle w:val="tekstasnormalus"/>
        <w:numPr>
          <w:ilvl w:val="0"/>
          <w:numId w:val="1"/>
        </w:numPr>
        <w:ind w:left="0" w:firstLine="851"/>
      </w:pPr>
      <w:r w:rsidRPr="009677B3">
        <w:t>T</w:t>
      </w:r>
      <w:r>
        <w:t>eikdamas Paslaugas, T</w:t>
      </w:r>
      <w:r w:rsidRPr="009677B3">
        <w:t>iekėjas privalo vadovautis:</w:t>
      </w:r>
    </w:p>
    <w:p w:rsidR="006D1560" w:rsidRPr="009677B3" w:rsidRDefault="006D1560" w:rsidP="006D1560">
      <w:pPr>
        <w:numPr>
          <w:ilvl w:val="1"/>
          <w:numId w:val="1"/>
        </w:numPr>
        <w:tabs>
          <w:tab w:val="left" w:pos="1560"/>
          <w:tab w:val="left" w:pos="4253"/>
        </w:tabs>
        <w:spacing w:after="0" w:line="240" w:lineRule="auto"/>
        <w:ind w:left="0" w:right="-23" w:firstLine="851"/>
        <w:jc w:val="both"/>
        <w:rPr>
          <w:szCs w:val="24"/>
        </w:rPr>
      </w:pPr>
      <w:r w:rsidRPr="009677B3">
        <w:rPr>
          <w:szCs w:val="24"/>
        </w:rPr>
        <w:lastRenderedPageBreak/>
        <w:t xml:space="preserve">Lietuvos Respublikos valstybės informacinių išteklių valdymo įstatymu, </w:t>
      </w:r>
      <w:r>
        <w:rPr>
          <w:szCs w:val="24"/>
        </w:rPr>
        <w:t>aktuali</w:t>
      </w:r>
      <w:r w:rsidRPr="009677B3">
        <w:rPr>
          <w:szCs w:val="24"/>
        </w:rPr>
        <w:t xml:space="preserve"> redakcija: </w:t>
      </w:r>
      <w:hyperlink r:id="rId7" w:history="1">
        <w:r w:rsidRPr="009677B3">
          <w:rPr>
            <w:rStyle w:val="Hipersaitas"/>
            <w:szCs w:val="24"/>
          </w:rPr>
          <w:t>https://www.e-tar.lt/portal/lt/legalAct/TAR.85C510BA700A/TPhjTnUYYJ</w:t>
        </w:r>
      </w:hyperlink>
      <w:r>
        <w:t>;</w:t>
      </w:r>
    </w:p>
    <w:p w:rsidR="006D1560" w:rsidRPr="00F83F16" w:rsidRDefault="006D1560" w:rsidP="006D1560">
      <w:pPr>
        <w:numPr>
          <w:ilvl w:val="1"/>
          <w:numId w:val="1"/>
        </w:numPr>
        <w:tabs>
          <w:tab w:val="left" w:pos="1560"/>
          <w:tab w:val="left" w:pos="4253"/>
        </w:tabs>
        <w:spacing w:after="0" w:line="240" w:lineRule="auto"/>
        <w:ind w:left="0" w:right="-23" w:firstLine="851"/>
        <w:jc w:val="both"/>
        <w:rPr>
          <w:szCs w:val="24"/>
        </w:rPr>
      </w:pPr>
      <w:r w:rsidRPr="00F83F16">
        <w:rPr>
          <w:szCs w:val="24"/>
        </w:rPr>
        <w:t xml:space="preserve">Valstybės informacinių sistemų gyvavimo ciklo valdymo metodika, patvirtinta IVPK direktoriaus 2014 m. vasario 25 d. įsakymu Nr. T-29, galiojanti suvestinė redakcija: </w:t>
      </w:r>
      <w:hyperlink r:id="rId8" w:history="1">
        <w:r w:rsidRPr="00F83F16">
          <w:rPr>
            <w:rStyle w:val="Hipersaitas"/>
            <w:szCs w:val="24"/>
          </w:rPr>
          <w:t>https://www.e-tar.lt/portal/lt/legalAct/b1a9e3909e2011e39cc2db29b1fd528f/yxqrYKzgLr</w:t>
        </w:r>
      </w:hyperlink>
      <w:r w:rsidRPr="00F83F16">
        <w:rPr>
          <w:szCs w:val="24"/>
        </w:rPr>
        <w:t>;</w:t>
      </w:r>
    </w:p>
    <w:p w:rsidR="006D1560" w:rsidRPr="009677B3" w:rsidRDefault="006D1560" w:rsidP="006D1560">
      <w:pPr>
        <w:numPr>
          <w:ilvl w:val="1"/>
          <w:numId w:val="1"/>
        </w:numPr>
        <w:tabs>
          <w:tab w:val="left" w:pos="1560"/>
          <w:tab w:val="left" w:pos="4253"/>
        </w:tabs>
        <w:spacing w:after="0" w:line="240" w:lineRule="auto"/>
        <w:ind w:left="0" w:right="-23" w:firstLine="851"/>
        <w:jc w:val="both"/>
        <w:rPr>
          <w:szCs w:val="24"/>
        </w:rPr>
      </w:pPr>
      <w:r w:rsidRPr="009677B3">
        <w:rPr>
          <w:szCs w:val="24"/>
        </w:rPr>
        <w:t xml:space="preserve">Informacinių technologijų paslaugų valdymo metodika, patvirtinta Informacinės visuomenės plėtros komiteto prie Susisiekimo ministerijos (IVPK) direktoriaus 2013 m. birželio 19 d. įsakymu Nr. T-83, aktuali redakcija: </w:t>
      </w:r>
      <w:hyperlink r:id="rId9" w:history="1">
        <w:r w:rsidRPr="009677B3">
          <w:rPr>
            <w:rStyle w:val="Hipersaitas"/>
            <w:szCs w:val="24"/>
          </w:rPr>
          <w:t>https://www.e-tar.lt/portal/lt/legalAct/TAR.991A2006AA7C</w:t>
        </w:r>
      </w:hyperlink>
      <w:r w:rsidRPr="009677B3">
        <w:rPr>
          <w:szCs w:val="24"/>
        </w:rPr>
        <w:t>;</w:t>
      </w:r>
    </w:p>
    <w:p w:rsidR="006D1560" w:rsidRDefault="006D1560" w:rsidP="006D1560">
      <w:pPr>
        <w:numPr>
          <w:ilvl w:val="1"/>
          <w:numId w:val="1"/>
        </w:numPr>
        <w:tabs>
          <w:tab w:val="left" w:pos="1560"/>
          <w:tab w:val="left" w:pos="4253"/>
        </w:tabs>
        <w:spacing w:after="0" w:line="240" w:lineRule="auto"/>
        <w:ind w:left="0" w:right="-23" w:firstLine="851"/>
        <w:jc w:val="both"/>
        <w:rPr>
          <w:szCs w:val="24"/>
        </w:rPr>
      </w:pPr>
      <w:r w:rsidRPr="00F83F16">
        <w:rPr>
          <w:szCs w:val="24"/>
        </w:rPr>
        <w:t>kitais galiojančiais registrų ir informacinių sistemų kūrimą, eksploatavimą ir duomenų saugą reglamentuojančiais Lietuvos Respublikos teisės aktais.</w:t>
      </w:r>
    </w:p>
    <w:p w:rsidR="006D1560" w:rsidRPr="007B30BF" w:rsidRDefault="006D1560" w:rsidP="006D1560">
      <w:pPr>
        <w:pStyle w:val="tekstasnormalus"/>
        <w:numPr>
          <w:ilvl w:val="0"/>
          <w:numId w:val="1"/>
        </w:numPr>
        <w:ind w:left="0" w:firstLine="851"/>
      </w:pPr>
      <w:r w:rsidRPr="007B30BF">
        <w:t xml:space="preserve">Nuosavybės teisės bei visos autorių turtinės teisės į </w:t>
      </w:r>
      <w:r>
        <w:t>S</w:t>
      </w:r>
      <w:r w:rsidRPr="007B30BF">
        <w:t xml:space="preserve">utarties vykdymo metu </w:t>
      </w:r>
      <w:r>
        <w:t>T</w:t>
      </w:r>
      <w:r w:rsidRPr="007B30BF">
        <w:t>iekėjo sukurtą programinę įrangą ir dokumentus pereina Paslaugų užsakovui nuo paslaugų priėmimo-perdavimo akto pasirašymo datos</w:t>
      </w:r>
    </w:p>
    <w:p w:rsidR="006D1560" w:rsidRPr="00F94D02" w:rsidRDefault="006D1560" w:rsidP="006D1560">
      <w:pPr>
        <w:widowControl w:val="0"/>
        <w:autoSpaceDE w:val="0"/>
        <w:autoSpaceDN w:val="0"/>
        <w:adjustRightInd w:val="0"/>
        <w:spacing w:after="0" w:line="240" w:lineRule="auto"/>
        <w:outlineLvl w:val="0"/>
        <w:rPr>
          <w:rFonts w:eastAsia="Times New Roman"/>
          <w:b/>
          <w:bCs/>
          <w:szCs w:val="24"/>
          <w:lang w:eastAsia="lt-LT"/>
        </w:rPr>
      </w:pPr>
    </w:p>
    <w:p w:rsidR="006D1560" w:rsidRDefault="006D1560" w:rsidP="006D1560">
      <w:pPr>
        <w:spacing w:after="0" w:line="240" w:lineRule="auto"/>
        <w:jc w:val="center"/>
        <w:rPr>
          <w:rFonts w:eastAsia="Times New Roman"/>
          <w:color w:val="000000"/>
          <w:szCs w:val="24"/>
        </w:rPr>
      </w:pPr>
      <w:r>
        <w:rPr>
          <w:rFonts w:eastAsia="Times New Roman"/>
          <w:color w:val="000000"/>
          <w:szCs w:val="24"/>
        </w:rPr>
        <w:t>________________________</w:t>
      </w: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sectPr w:rsidR="006D1560" w:rsidSect="00B22510">
          <w:headerReference w:type="default" r:id="rId10"/>
          <w:footerReference w:type="default" r:id="rId11"/>
          <w:pgSz w:w="11906" w:h="16838"/>
          <w:pgMar w:top="1405" w:right="567" w:bottom="1134" w:left="1701" w:header="284" w:footer="567" w:gutter="0"/>
          <w:cols w:space="1296"/>
          <w:docGrid w:linePitch="360"/>
        </w:sectPr>
      </w:pPr>
    </w:p>
    <w:p w:rsidR="006D1560" w:rsidRDefault="006D1560" w:rsidP="006D1560">
      <w:pPr>
        <w:ind w:right="-31"/>
        <w:jc w:val="center"/>
        <w:rPr>
          <w:b/>
          <w:szCs w:val="24"/>
        </w:rPr>
      </w:pPr>
      <w:r w:rsidRPr="0062319F">
        <w:rPr>
          <w:b/>
          <w:szCs w:val="24"/>
        </w:rPr>
        <w:lastRenderedPageBreak/>
        <w:t>DRAUDŽIAMŲJŲ PRIVALOMUOJU SVEIKATOS DRAUDIMU REGISTRO DETALUS INTEGRACINIŲ SĄSAJŲ SĄRAŠAS</w:t>
      </w:r>
    </w:p>
    <w:tbl>
      <w:tblPr>
        <w:tblW w:w="15042" w:type="dxa"/>
        <w:tblLook w:val="04A0" w:firstRow="1" w:lastRow="0" w:firstColumn="1" w:lastColumn="0" w:noHBand="0" w:noVBand="1"/>
      </w:tblPr>
      <w:tblGrid>
        <w:gridCol w:w="562"/>
        <w:gridCol w:w="4659"/>
        <w:gridCol w:w="6521"/>
        <w:gridCol w:w="1882"/>
        <w:gridCol w:w="1418"/>
      </w:tblGrid>
      <w:tr w:rsidR="006D1560" w:rsidRPr="0062319F" w:rsidTr="004C5E8A">
        <w:trPr>
          <w:trHeight w:val="264"/>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tcPr>
          <w:p w:rsidR="006D1560" w:rsidRPr="0062319F" w:rsidRDefault="006D1560" w:rsidP="004C5E8A">
            <w:pPr>
              <w:spacing w:after="0" w:line="240" w:lineRule="auto"/>
              <w:jc w:val="center"/>
              <w:rPr>
                <w:rFonts w:ascii="Arial" w:eastAsia="Times New Roman" w:hAnsi="Arial" w:cs="Arial"/>
                <w:b/>
                <w:bCs/>
                <w:color w:val="000000"/>
                <w:sz w:val="20"/>
                <w:szCs w:val="20"/>
                <w:lang w:eastAsia="lt-LT"/>
              </w:rPr>
            </w:pPr>
          </w:p>
        </w:tc>
        <w:tc>
          <w:tcPr>
            <w:tcW w:w="465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1560" w:rsidRPr="0062319F" w:rsidRDefault="006D1560" w:rsidP="004C5E8A">
            <w:pPr>
              <w:spacing w:after="0" w:line="240" w:lineRule="auto"/>
              <w:rPr>
                <w:rFonts w:ascii="Arial" w:eastAsia="Times New Roman" w:hAnsi="Arial" w:cs="Arial"/>
                <w:b/>
                <w:bCs/>
                <w:color w:val="000000"/>
                <w:sz w:val="20"/>
                <w:szCs w:val="20"/>
                <w:lang w:eastAsia="lt-LT"/>
              </w:rPr>
            </w:pPr>
            <w:r w:rsidRPr="0062319F">
              <w:rPr>
                <w:rFonts w:ascii="Arial" w:eastAsia="Times New Roman" w:hAnsi="Arial" w:cs="Arial"/>
                <w:b/>
                <w:bCs/>
                <w:color w:val="000000"/>
                <w:sz w:val="20"/>
                <w:szCs w:val="20"/>
                <w:lang w:eastAsia="lt-LT"/>
              </w:rPr>
              <w:t>Šaltinis</w:t>
            </w:r>
          </w:p>
        </w:tc>
        <w:tc>
          <w:tcPr>
            <w:tcW w:w="6521" w:type="dxa"/>
            <w:tcBorders>
              <w:top w:val="single" w:sz="4" w:space="0" w:color="auto"/>
              <w:left w:val="nil"/>
              <w:bottom w:val="single" w:sz="4" w:space="0" w:color="auto"/>
              <w:right w:val="single" w:sz="4" w:space="0" w:color="auto"/>
            </w:tcBorders>
            <w:shd w:val="clear" w:color="000000" w:fill="D9D9D9"/>
            <w:vAlign w:val="center"/>
            <w:hideMark/>
          </w:tcPr>
          <w:p w:rsidR="006D1560" w:rsidRPr="0062319F" w:rsidRDefault="006D1560" w:rsidP="004C5E8A">
            <w:pPr>
              <w:spacing w:after="0" w:line="240" w:lineRule="auto"/>
              <w:rPr>
                <w:rFonts w:ascii="Arial" w:eastAsia="Times New Roman" w:hAnsi="Arial" w:cs="Arial"/>
                <w:b/>
                <w:bCs/>
                <w:color w:val="000000"/>
                <w:sz w:val="20"/>
                <w:szCs w:val="20"/>
                <w:lang w:eastAsia="lt-LT"/>
              </w:rPr>
            </w:pPr>
            <w:r w:rsidRPr="0062319F">
              <w:rPr>
                <w:rFonts w:ascii="Arial" w:eastAsia="Times New Roman" w:hAnsi="Arial" w:cs="Arial"/>
                <w:b/>
                <w:bCs/>
                <w:color w:val="000000"/>
                <w:sz w:val="20"/>
                <w:szCs w:val="20"/>
                <w:lang w:eastAsia="lt-LT"/>
              </w:rPr>
              <w:t xml:space="preserve">Duomenų grupės </w:t>
            </w:r>
          </w:p>
        </w:tc>
        <w:tc>
          <w:tcPr>
            <w:tcW w:w="1882" w:type="dxa"/>
            <w:tcBorders>
              <w:top w:val="single" w:sz="4" w:space="0" w:color="auto"/>
              <w:left w:val="nil"/>
              <w:bottom w:val="single" w:sz="4" w:space="0" w:color="auto"/>
              <w:right w:val="single" w:sz="4" w:space="0" w:color="auto"/>
            </w:tcBorders>
            <w:shd w:val="clear" w:color="000000" w:fill="D9D9D9"/>
            <w:vAlign w:val="center"/>
            <w:hideMark/>
          </w:tcPr>
          <w:p w:rsidR="006D1560" w:rsidRPr="0062319F" w:rsidRDefault="006D1560" w:rsidP="004C5E8A">
            <w:pPr>
              <w:spacing w:after="0" w:line="240" w:lineRule="auto"/>
              <w:rPr>
                <w:rFonts w:ascii="Arial" w:eastAsia="Times New Roman" w:hAnsi="Arial" w:cs="Arial"/>
                <w:b/>
                <w:bCs/>
                <w:color w:val="000000"/>
                <w:sz w:val="20"/>
                <w:szCs w:val="20"/>
                <w:lang w:eastAsia="lt-LT"/>
              </w:rPr>
            </w:pPr>
            <w:r w:rsidRPr="0062319F">
              <w:rPr>
                <w:rFonts w:ascii="Arial" w:eastAsia="Times New Roman" w:hAnsi="Arial" w:cs="Arial"/>
                <w:b/>
                <w:bCs/>
                <w:color w:val="000000"/>
                <w:sz w:val="20"/>
                <w:szCs w:val="20"/>
                <w:lang w:eastAsia="lt-LT"/>
              </w:rPr>
              <w:t>Aprašymas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6D1560" w:rsidRPr="0062319F" w:rsidRDefault="006D1560" w:rsidP="004C5E8A">
            <w:pPr>
              <w:spacing w:after="0" w:line="240" w:lineRule="auto"/>
              <w:rPr>
                <w:rFonts w:ascii="Arial" w:eastAsia="Times New Roman" w:hAnsi="Arial" w:cs="Arial"/>
                <w:b/>
                <w:bCs/>
                <w:color w:val="000000"/>
                <w:sz w:val="20"/>
                <w:szCs w:val="20"/>
                <w:lang w:eastAsia="lt-LT"/>
              </w:rPr>
            </w:pPr>
            <w:r w:rsidRPr="0062319F">
              <w:rPr>
                <w:rFonts w:ascii="Arial" w:eastAsia="Times New Roman" w:hAnsi="Arial" w:cs="Arial"/>
                <w:b/>
                <w:bCs/>
                <w:color w:val="000000"/>
                <w:sz w:val="20"/>
                <w:szCs w:val="20"/>
                <w:lang w:eastAsia="lt-LT"/>
              </w:rPr>
              <w:t>Sąsajos tipas</w:t>
            </w:r>
          </w:p>
        </w:tc>
      </w:tr>
      <w:tr w:rsidR="006D1560" w:rsidRPr="0062319F" w:rsidTr="004C5E8A">
        <w:trPr>
          <w:trHeight w:val="1065"/>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gyventojų registras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piliečių, asmenų be pilietybės ir kitų valstybių piliečių, deklaruojančių ar apskaitančių gyvenamąją vietą Lietuvoje ar registruojančių asmens civilinės būklės pasikeitimus Lietuvos Respublikos institucijose, asmens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08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adresų registras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Adresų registro duomenų bazės tekstiniai duomenys ir tarpiniai duomenų bazės tekstiniai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1668"/>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dirbančius pagal darbo sutartis ir apie turinčius darbo arba jų esmę atitinkančius santykius; duomenys apie išmokėtas (apskaičiuotas) išeitines išmokas ar kompensacijas; duomenys apie nedraudiminius laikotarpius, kuriais apdraustasis negauna pajamų, nuo kurių turi būti priskaičiuotos ir privalo būti sumokėtos valstybinio socialinio draudimo įmokos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29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meno kūrėjo statusą turinčių draudžiamųjų, už kuriuos  įmokas moka Lietuvos Respublikos atitinkamų metų valstybės biudžeto ir savivaldybių biudžetų finansinių rodiklių patvirtinimo įstatyme nurodytas valstybės biudžeto asignavimų valdytojas iš Meno kūrėjų socialinės apsaugos programos lėšų</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87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5</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draudžiamųjų, gaunančių Lietuvos Respublikos įstatymų nustatytą bet kurios rūšies pensiją, šalpos pensiją arba kompensaciją</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33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draudžiamųjų, turinčių įstatymų nustatytą būtinąjį valstybinio socialinio pensijų draudimo stažą valstybinei socialinio draudimo senatvės pensijai gauti arba turinčius iki 2017 m. gruodžio 31 d. įgytą ne mažesnį kaip 30 metų pensijų socialinio draudimo stažą socialinio draudimo senatvės pensijai gauti</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08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7</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Gaunančių pajamas pagal autorines sutartis, pajamas iš sporto arba atlikėjo veiklos, taip pat gaunančių tantjemas/atlygį stebėtojų taryboje ar valdyboje/paskolų komitete asmenų ir mažųjų bendrijų vadovų, kurie nėra jų nariai, privalomojo sveikatos draudimo įmokų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219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Mokančių fiksuotas privalomojo sveikatos draudimo įmokas duomenys (asmenų, kurie verčiasi individualia veikla; individualių įmonių savininkų; ūkinių bendrijų tikrųjų narių; mažųjų bendrijų narių; laikinai nevykdančių, bankrutuojančių ir likviduojamų individualių įmonių savininkų; draudžiamųjų, kurie verčiasi individualia žemės ūkio veikla ir yra PVM mokėtojai bei kurie nėra PVM mokėtojai; draudžiamųjų, kurie vykdo individualią veiklą pagal verslo liudijimus; savarankiškai mokančių privalomojo sveikatos draudimo įmokas)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056"/>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draudžiamųjų, kurie pagal paslaugų kvitą teikia žemės ūkio ir miškininkystės paslaugas, kai šių paslaugų teikimą nustato Lietuvos Respublikos žemės ūkio ir miškininkystės paslaugų teikimo pagal paslaugų kvitą įstatymas</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32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10</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apdraustųjų valstybiniu socialiniu draudimu ir valstybinio socialinio draudimo išmokų gavėjų registras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draudžiamųjų, gaunančių Lietuvos Respublikos ligos ir motinystės socialinio draudimo įstatyme nurodytas Valstybinio socialinio draudimo fondo lėšomis mokamas pašalpas, nuo kurių skaičiuojamas gyventojų pajamų mokestis Lietuvos Respublikos gyventojų pajamų mokesčio įstatymo nustatyta tvarka</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792"/>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11</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Respublikos krašto apsaugos ministerija</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Pareigūnų ir karių valstybinių pensijų (už tarnybą, netekto darbingumo, našlių ir našlaičių) duomenys; privalomojo karo tarnybos karių duomenys; pašauktų į karinius mokymus privalomojo karo tarnybos karių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828"/>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12</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Užimtumo tarnyba prie Lietuvos Respublikos socialinės apsaugos ir darbo ministerijos</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Registruotų bedarbių duomenys; dalyvaujančių Užimtumo tarnybos organizuojamose profesinio mokymo priemonėse, jeigu su jais nesudaromos darbo sutartys,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85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13</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Neįgalumo ir darbingumo nustatymo tarnyba prie Socialinės apsaugos ir darbo ministerijos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Draudžiamųjų, kurie yra pripažinti neįgaliaisiais, duomenys (neįgalumo lygio duomenys, darbingumo lygio duomenys, nustatytų specialiųjų poreikių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WebService</w:t>
            </w:r>
            <w:proofErr w:type="spellEnd"/>
          </w:p>
        </w:tc>
      </w:tr>
      <w:tr w:rsidR="006D1560" w:rsidRPr="0062319F" w:rsidTr="004C5E8A">
        <w:trPr>
          <w:trHeight w:val="186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14</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gyventojų genocido ir rezistencijos tyrimo centras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Draudžiamųjų pasipriešinimo dalyvių, karių savanorių, laisvės kovų dalyvių, reabilituotų politinių kalinių ir jiems prilygintų asmenų, tremtinių ir jiems prilygintų asmenų, taip pat prisidėjusių prie Černobylio atominės elektrinės avarijos padarinių likvidavimo, buvusių geto kalinių, mažamečių fašistinių prievartinio įkalinimo vietų kalinių ir draudžiamųjų, kuriems pripažintas Afganistano karo dalyvių teisinis statusas,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75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15</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sentikių bažnyčios aukščiausioji tarnyba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Dvasininkų, dvasininkų rengimo mokyklų studentų ir vienuolijų </w:t>
            </w:r>
            <w:proofErr w:type="spellStart"/>
            <w:r w:rsidRPr="0062319F">
              <w:rPr>
                <w:rFonts w:ascii="Arial" w:eastAsia="Times New Roman" w:hAnsi="Arial" w:cs="Arial"/>
                <w:color w:val="000000"/>
                <w:sz w:val="20"/>
                <w:szCs w:val="20"/>
                <w:lang w:eastAsia="lt-LT"/>
              </w:rPr>
              <w:t>noviciatuose</w:t>
            </w:r>
            <w:proofErr w:type="spellEnd"/>
            <w:r w:rsidRPr="0062319F">
              <w:rPr>
                <w:rFonts w:ascii="Arial" w:eastAsia="Times New Roman" w:hAnsi="Arial" w:cs="Arial"/>
                <w:color w:val="000000"/>
                <w:sz w:val="20"/>
                <w:szCs w:val="20"/>
                <w:lang w:eastAsia="lt-LT"/>
              </w:rPr>
              <w:t xml:space="preserve"> atliekančių vienuolinę formaciją naujokų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75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16</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evangelikų reformatų bažnyčios</w:t>
            </w:r>
            <w:r>
              <w:rPr>
                <w:rFonts w:ascii="Arial" w:eastAsia="Times New Roman" w:hAnsi="Arial" w:cs="Arial"/>
                <w:color w:val="000000"/>
                <w:sz w:val="20"/>
                <w:szCs w:val="20"/>
                <w:lang w:eastAsia="lt-LT"/>
              </w:rPr>
              <w:t xml:space="preserve"> </w:t>
            </w:r>
            <w:r w:rsidRPr="0062319F">
              <w:rPr>
                <w:rFonts w:ascii="Arial" w:eastAsia="Times New Roman" w:hAnsi="Arial" w:cs="Arial"/>
                <w:color w:val="000000"/>
                <w:sz w:val="20"/>
                <w:szCs w:val="20"/>
                <w:lang w:eastAsia="lt-LT"/>
              </w:rPr>
              <w:t xml:space="preserve">unitas </w:t>
            </w:r>
            <w:proofErr w:type="spellStart"/>
            <w:r w:rsidRPr="0062319F">
              <w:rPr>
                <w:rFonts w:ascii="Arial" w:eastAsia="Times New Roman" w:hAnsi="Arial" w:cs="Arial"/>
                <w:color w:val="000000"/>
                <w:sz w:val="20"/>
                <w:szCs w:val="20"/>
                <w:lang w:eastAsia="lt-LT"/>
              </w:rPr>
              <w:t>Lithuaniae</w:t>
            </w:r>
            <w:proofErr w:type="spellEnd"/>
            <w:r w:rsidRPr="0062319F">
              <w:rPr>
                <w:rFonts w:ascii="Arial" w:eastAsia="Times New Roman" w:hAnsi="Arial" w:cs="Arial"/>
                <w:color w:val="000000"/>
                <w:sz w:val="20"/>
                <w:szCs w:val="20"/>
                <w:lang w:eastAsia="lt-LT"/>
              </w:rPr>
              <w:t xml:space="preserve"> sinodas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Dvasininkų, dvasininkų rengimo mokyklų studentų ir vienuolijų </w:t>
            </w:r>
            <w:proofErr w:type="spellStart"/>
            <w:r w:rsidRPr="0062319F">
              <w:rPr>
                <w:rFonts w:ascii="Arial" w:eastAsia="Times New Roman" w:hAnsi="Arial" w:cs="Arial"/>
                <w:color w:val="000000"/>
                <w:sz w:val="20"/>
                <w:szCs w:val="20"/>
                <w:lang w:eastAsia="lt-LT"/>
              </w:rPr>
              <w:t>noviciatuose</w:t>
            </w:r>
            <w:proofErr w:type="spellEnd"/>
            <w:r w:rsidRPr="0062319F">
              <w:rPr>
                <w:rFonts w:ascii="Arial" w:eastAsia="Times New Roman" w:hAnsi="Arial" w:cs="Arial"/>
                <w:color w:val="000000"/>
                <w:sz w:val="20"/>
                <w:szCs w:val="20"/>
                <w:lang w:eastAsia="lt-LT"/>
              </w:rPr>
              <w:t xml:space="preserve"> atliekančių vienuolinę formaciją naujokų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75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17</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evangelikų liuteronų bažnyčios konsistorija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Dvasininkų, dvasininkų rengimo mokyklų studentų ir vienuolijų </w:t>
            </w:r>
            <w:proofErr w:type="spellStart"/>
            <w:r w:rsidRPr="0062319F">
              <w:rPr>
                <w:rFonts w:ascii="Arial" w:eastAsia="Times New Roman" w:hAnsi="Arial" w:cs="Arial"/>
                <w:color w:val="000000"/>
                <w:sz w:val="20"/>
                <w:szCs w:val="20"/>
                <w:lang w:eastAsia="lt-LT"/>
              </w:rPr>
              <w:t>noviciatuose</w:t>
            </w:r>
            <w:proofErr w:type="spellEnd"/>
            <w:r w:rsidRPr="0062319F">
              <w:rPr>
                <w:rFonts w:ascii="Arial" w:eastAsia="Times New Roman" w:hAnsi="Arial" w:cs="Arial"/>
                <w:color w:val="000000"/>
                <w:sz w:val="20"/>
                <w:szCs w:val="20"/>
                <w:lang w:eastAsia="lt-LT"/>
              </w:rPr>
              <w:t xml:space="preserve"> atliekančių vienuolinę formaciją naujokų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68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18</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Vyskupų konferencija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Dvasininkų, dvasininkų rengimo mokyklų studentų ir vienuolijų </w:t>
            </w:r>
            <w:proofErr w:type="spellStart"/>
            <w:r w:rsidRPr="0062319F">
              <w:rPr>
                <w:rFonts w:ascii="Arial" w:eastAsia="Times New Roman" w:hAnsi="Arial" w:cs="Arial"/>
                <w:color w:val="000000"/>
                <w:sz w:val="20"/>
                <w:szCs w:val="20"/>
                <w:lang w:eastAsia="lt-LT"/>
              </w:rPr>
              <w:t>noviciatuose</w:t>
            </w:r>
            <w:proofErr w:type="spellEnd"/>
            <w:r w:rsidRPr="0062319F">
              <w:rPr>
                <w:rFonts w:ascii="Arial" w:eastAsia="Times New Roman" w:hAnsi="Arial" w:cs="Arial"/>
                <w:color w:val="000000"/>
                <w:sz w:val="20"/>
                <w:szCs w:val="20"/>
                <w:lang w:eastAsia="lt-LT"/>
              </w:rPr>
              <w:t xml:space="preserve"> atliekančių vienuolinę formaciją naujokų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72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19</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Lietuvos stačiatikių arkivyskupija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Dvasininkų, dvasininkų rengimo mokyklų studentų ir vienuolijų </w:t>
            </w:r>
            <w:proofErr w:type="spellStart"/>
            <w:r w:rsidRPr="0062319F">
              <w:rPr>
                <w:rFonts w:ascii="Arial" w:eastAsia="Times New Roman" w:hAnsi="Arial" w:cs="Arial"/>
                <w:color w:val="000000"/>
                <w:sz w:val="20"/>
                <w:szCs w:val="20"/>
                <w:lang w:eastAsia="lt-LT"/>
              </w:rPr>
              <w:t>noviciatuose</w:t>
            </w:r>
            <w:proofErr w:type="spellEnd"/>
            <w:r w:rsidRPr="0062319F">
              <w:rPr>
                <w:rFonts w:ascii="Arial" w:eastAsia="Times New Roman" w:hAnsi="Arial" w:cs="Arial"/>
                <w:color w:val="000000"/>
                <w:sz w:val="20"/>
                <w:szCs w:val="20"/>
                <w:lang w:eastAsia="lt-LT"/>
              </w:rPr>
              <w:t xml:space="preserve"> atliekančių vienuolinę formaciją naujokų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686"/>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20</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VŠĮ Rokiškio psichiatrijos ligoninė</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Draudžiamųjų, kuriems teismo nutartimi paskirtos priverčiamosios medicinos priemonės, duomenys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82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21</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Socialinio aprūpinimo skyrius prie Rusijos Federacijos ambasados Lietuvos Respublikoje</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Nuolat gyvenančių Lietuvoje Rusijos Federacijos kariškių pensininkų ir jų šeimos narių, turinčių teisę į kompensuojamą medicinos pagalbą Lietuvos Respublikoje, duomenys</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kitų 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Export</w:t>
            </w:r>
            <w:proofErr w:type="spellEnd"/>
            <w:r w:rsidRPr="0062319F">
              <w:rPr>
                <w:rFonts w:ascii="Arial" w:eastAsia="Times New Roman" w:hAnsi="Arial" w:cs="Arial"/>
                <w:color w:val="000000"/>
                <w:sz w:val="20"/>
                <w:szCs w:val="20"/>
                <w:lang w:eastAsia="lt-LT"/>
              </w:rPr>
              <w:t>/</w:t>
            </w:r>
            <w:proofErr w:type="spellStart"/>
            <w:r w:rsidRPr="0062319F">
              <w:rPr>
                <w:rFonts w:ascii="Arial" w:eastAsia="Times New Roman" w:hAnsi="Arial" w:cs="Arial"/>
                <w:color w:val="000000"/>
                <w:sz w:val="20"/>
                <w:szCs w:val="20"/>
                <w:lang w:eastAsia="lt-LT"/>
              </w:rPr>
              <w:t>Import</w:t>
            </w:r>
            <w:proofErr w:type="spellEnd"/>
          </w:p>
        </w:tc>
      </w:tr>
      <w:tr w:rsidR="006D1560" w:rsidRPr="0062319F" w:rsidTr="004C5E8A">
        <w:trPr>
          <w:trHeight w:val="82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22</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Įtariamųjų, kaltinamųjų ir nuteistųjų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draudžiamuosius, esančius kardomojo kalinimo vietose, taip pat apie nuteistuosius, atliekančius arešto, terminuoto laisvės atėmimo ar laisvės atėmimo iki gyvos galvos bausme</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241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23</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Mokinių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draudžiamus mokinius, kurie mokosi Lietuvos Respublikos mokyklose pagal bendrojo ugdymo programas grupinio mokymosi forma kasdieniu mokymo proceso organizavimo būdu (išskyrus pilnamečius asmenis, kurie mokosi pagal suaugusiųjų pradinio, pagrindinio, vidurinio ugdymo programas) ir pavienio mokymosi forma savarankišku mokymo proceso organizavimo būdu, pagal formaliojo profesinio mokymo programas grupinio mokymosi forma kasdieniu mokymo proceso organizavimo būdu ir pavienio mokymosi forma savarankišku mokymo proceso organizavimo būdu</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WebService</w:t>
            </w:r>
            <w:proofErr w:type="spellEnd"/>
          </w:p>
        </w:tc>
      </w:tr>
      <w:tr w:rsidR="006D1560" w:rsidRPr="0062319F" w:rsidTr="004C5E8A">
        <w:trPr>
          <w:trHeight w:val="847"/>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24</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Studentų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Lietuvos Respublikos aukštųjų mokyklų studentus, studijuojančius pagal nuolatinės studijų formos programas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WebService</w:t>
            </w:r>
            <w:proofErr w:type="spellEnd"/>
          </w:p>
        </w:tc>
      </w:tr>
      <w:tr w:rsidR="006D1560" w:rsidRPr="0062319F" w:rsidTr="004C5E8A">
        <w:trPr>
          <w:trHeight w:val="989"/>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25</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Užsieniečių registras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Bendrieji užsieniečio identifikaciniai duomenys ir asmens dokumentų duomenys su išdavimo ir galiojimo nutraukimo datomis; duomenys apie užsieniečius, kuriems yra suteikta laikinoji apsauga Lietuvos Respublikoje</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36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26</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Socialinės paramos šeimai informacinė sistema</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nepasiturinčius draudžiamuosius, gaunančius socialines pašalpas, taip pat draudžiamuosius, gaunančius šalpos kompensacijas; globėjų (rūpintojų), šeimoje globojančių vaiką iki 8 metų arba du ir daugiau nepilnamečių vaikų, duomenys kartu su vaikui (vaikams) nustatytos globos pradžios ir pabaigos datomis</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WebService</w:t>
            </w:r>
            <w:proofErr w:type="spellEnd"/>
          </w:p>
        </w:tc>
      </w:tr>
      <w:tr w:rsidR="006D1560" w:rsidRPr="0062319F" w:rsidTr="004C5E8A">
        <w:trPr>
          <w:trHeight w:val="825"/>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27</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Draudžiamosios nedirbančios moterys </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Duomenys apie nėštumo laikotarpį (nėštumo savaičių skaičius, numatomą gimdymo data) draudimo laikotarpiui apskaičiuoti </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795"/>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28</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Vienas iš tėvų (įtėvių), auginantis vaiką iki aštuonerių metų arba du ir daugiau nepilnamečių vaikų</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Prašymas dėl pasirinkimo dėl draudimo valstybės lėšomis, asmens tapatybę patvirtinančių dokumentų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88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29</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Vienas iš globėjų (rūpintojų), nustatyta tvarka paskirtas vaiko iki aštuonerių metų arba 2 ir daugiau nepilnamečių vaikų globėju (rūpintoju)</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Prašymas dėl pasirinkimo dėl draudimo valstybės lėšomis ir vykdomąjį dokumentą su duomenimis apie pripažinimą globėju ir globos laikotarpiais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139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30</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Draudžiamieji Lietuvos Respublikos piliečiai ir kitų valstybių piliečiai bei asmenys be pilietybės, nuolat gyvenantys Lietuvoje ir studijuojantys</w:t>
            </w:r>
            <w:r>
              <w:rPr>
                <w:rFonts w:ascii="Arial" w:eastAsia="Times New Roman" w:hAnsi="Arial" w:cs="Arial"/>
                <w:color w:val="000000"/>
                <w:sz w:val="20"/>
                <w:szCs w:val="20"/>
                <w:lang w:eastAsia="lt-LT"/>
              </w:rPr>
              <w:t xml:space="preserve"> </w:t>
            </w:r>
            <w:r w:rsidRPr="0062319F">
              <w:rPr>
                <w:rFonts w:ascii="Arial" w:eastAsia="Times New Roman" w:hAnsi="Arial" w:cs="Arial"/>
                <w:color w:val="000000"/>
                <w:sz w:val="20"/>
                <w:szCs w:val="20"/>
                <w:lang w:eastAsia="lt-LT"/>
              </w:rPr>
              <w:t>Europos Sąjungos</w:t>
            </w:r>
            <w:r>
              <w:rPr>
                <w:rFonts w:ascii="Arial" w:eastAsia="Times New Roman" w:hAnsi="Arial" w:cs="Arial"/>
                <w:color w:val="000000"/>
                <w:sz w:val="20"/>
                <w:szCs w:val="20"/>
                <w:lang w:eastAsia="lt-LT"/>
              </w:rPr>
              <w:t xml:space="preserve"> </w:t>
            </w:r>
            <w:r w:rsidRPr="0062319F">
              <w:rPr>
                <w:rFonts w:ascii="Arial" w:eastAsia="Times New Roman" w:hAnsi="Arial" w:cs="Arial"/>
                <w:color w:val="000000"/>
                <w:sz w:val="20"/>
                <w:szCs w:val="20"/>
                <w:lang w:eastAsia="lt-LT"/>
              </w:rPr>
              <w:t>valstybių narių aukštųjų mokyklų nuolatiniuose skyriuose</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studijas Europos Sąjungos valstybės narės aukštojoje mokykloje (studijų vieta, studijų forma, studijų pradžios ir pabaigos datos) draudimo laikotarpiui apskaičiuoti</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2655"/>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31</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Vienas iš tėvų (įtėvių), slaugantis namuose asmenį, kuriam nustatytas neįgalumo lygis (vaiką invalidą), arba neįgalų asmenį, pripažintą nedarbingu (I grupės invalidu) iki 24 metų, arba asmenį, pripažintą nedarbingu (I grupės invalidu) iki 26 metų dėl ligų, atsiradusių iki 24 metų, arba asmenį, kuriam nustatytas specialusis nuolatinės slaugos poreikis (visiška negalia)</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Prašymas dėl pasirinkimo dėl draudimo valstybės lėšomis, asmens tapatybę patvirtinančių dokumentų duomenis ir duomenys apie neįgalumo (nedarbingumo) lygio nustatymą arba specialiojo nuolatinės slaugos poreikio laikotarpius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2548"/>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32</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Draudžiamasis globėjas ar rūpintojas, paskirtas globėju (rūpintoju) ir slaugantis namuose neįgalų asmenį, kuriam nustatytas neįgalumo lygis (vaiką invalidą), arba asmenį, pripažintą nedarbingu (I grupės invalidu) iki 24 metų, arba asmenį, pripažintą nedarbingu (I grupės invalidu) iki 26 metų dėl ligų, atsiradusių iki 24 metų, arba asmenį, kuriam nustatytas specialusis nuolatinės slaugos poreikis (visiška negalia)</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Duomenys apie slaugomą asmenį ir vykdomąjį dokumentą su duomenimis apie pripažinimą globėju (rūpintoju), globos (rūpybos) laikotarpius, taip pat duomenys apie neįgalumo (nedarbingumo) lygio nustatymą arba specialiojo nuolatinės slaugos poreikio laikotarpius</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81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33</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Draudžiamieji, nukentėję per 1991 m. sausio 13-osios ar kitus įvykius gindami Lietuvos nepriklausomybę bei valstybingumą</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Duomenys apie teisinio statuso suteikimą arba jo galiojimo laikotarpius </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648"/>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34</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Užsieniečiai, pateikę prašymą suteikti jiems prieglobstį Lietuvos Respublikoje</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Duomenys, patvirtinantys prieglobsčio prašytojo statusą </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90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35</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Nelydimų nepilnamečių užsieniečių teisėti atstovai, įstaigos ar tarnybos, nustačiusios Lietuvoje esantį nelydimą nepilnametį užsienietį</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Nelydimo nepilnamečio užsieniečio duomenys, jam suteikto teisinio statuso galiojimo pradžios ir pabaigos datos </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111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lastRenderedPageBreak/>
              <w:t>36</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Šalių, su kuriomis Lietuvos Respublika yra sudariusi tarptautines sutartis dėl privalomojo sveikatos draudimo, piliečiai, nuolat ar laikinai gyvenančių Lietuvos Respublikoje</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Privalomojo sveikatos draudimo pradžios ir pabaigos datos</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1221"/>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37</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Leidimą laikinai gyventi Lietuvos Respublikoje turintys užsieniečiai, kurie dirbo Lietuvos Respublikoje ne trumpiau nei 6 mėnesius ir yra įsiregistravę Užimtumo tarnyboje kaip bedarbiai</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bookmarkStart w:id="6" w:name="RANGE!B40"/>
            <w:r w:rsidRPr="0062319F">
              <w:rPr>
                <w:rFonts w:ascii="Arial" w:eastAsia="Times New Roman" w:hAnsi="Arial" w:cs="Arial"/>
                <w:color w:val="000000"/>
                <w:sz w:val="20"/>
                <w:szCs w:val="20"/>
                <w:lang w:eastAsia="lt-LT"/>
              </w:rPr>
              <w:t>Laikinai gyvenančių užsieniečių identifikaciniai duomenys, jų nepilnamečių vaikų identifikaciniai duomenys, registravimo Užimtumo tarnyboje laikotarpiai</w:t>
            </w:r>
            <w:bookmarkEnd w:id="6"/>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A</w:t>
            </w:r>
            <w:r w:rsidRPr="0062319F">
              <w:rPr>
                <w:rFonts w:ascii="Arial" w:eastAsia="Times New Roman" w:hAnsi="Arial" w:cs="Arial"/>
                <w:color w:val="000000"/>
                <w:sz w:val="20"/>
                <w:szCs w:val="20"/>
                <w:lang w:eastAsia="lt-LT"/>
              </w:rPr>
              <w:t>smens pateiktą informaciją įrašo darbuotojas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Kitas</w:t>
            </w:r>
          </w:p>
        </w:tc>
      </w:tr>
      <w:tr w:rsidR="006D1560" w:rsidRPr="0062319F" w:rsidTr="004C5E8A">
        <w:trPr>
          <w:trHeight w:val="750"/>
        </w:trPr>
        <w:tc>
          <w:tcPr>
            <w:tcW w:w="562" w:type="dxa"/>
            <w:tcBorders>
              <w:top w:val="nil"/>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38</w:t>
            </w:r>
          </w:p>
        </w:tc>
        <w:tc>
          <w:tcPr>
            <w:tcW w:w="4659" w:type="dxa"/>
            <w:tcBorders>
              <w:top w:val="nil"/>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Privalomojo sveikatos draudimo informacinė sistema „Sveidra“</w:t>
            </w:r>
          </w:p>
        </w:tc>
        <w:tc>
          <w:tcPr>
            <w:tcW w:w="6521"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Draudžiamųjų, sergančių visuomenei pavojingomis užkrečiamosiomis ligomis, įtrauktomis į Lietuvos Respublikos sveikatos apsaugos ministro patvirtintą sąrašą, duomenys</w:t>
            </w:r>
          </w:p>
        </w:tc>
        <w:tc>
          <w:tcPr>
            <w:tcW w:w="1882"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nil"/>
              <w:left w:val="nil"/>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DBLink</w:t>
            </w:r>
            <w:proofErr w:type="spellEnd"/>
          </w:p>
        </w:tc>
      </w:tr>
      <w:tr w:rsidR="006D1560" w:rsidRPr="0062319F" w:rsidTr="004C5E8A">
        <w:trPr>
          <w:trHeight w:val="1080"/>
        </w:trPr>
        <w:tc>
          <w:tcPr>
            <w:tcW w:w="562" w:type="dxa"/>
            <w:tcBorders>
              <w:top w:val="single" w:sz="4" w:space="0" w:color="auto"/>
              <w:left w:val="single" w:sz="4" w:space="0" w:color="auto"/>
              <w:bottom w:val="single" w:sz="4" w:space="0" w:color="auto"/>
              <w:right w:val="single" w:sz="4" w:space="0" w:color="auto"/>
            </w:tcBorders>
            <w:vAlign w:val="center"/>
          </w:tcPr>
          <w:p w:rsidR="006D1560" w:rsidRPr="0062319F" w:rsidRDefault="006D1560" w:rsidP="004C5E8A">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39</w:t>
            </w: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 xml:space="preserve">ES socialinės apsaugos duomenų mainų informacinė sistema (EDMIS)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Draudžiamųjų, kuriems Sveikatos draudimo įstatymas taikomas vadovaujantis ES socialinės apsaugos sistemų koordinavimo reglamentais, duomenys apie laikotarpius, kuriais draudžiamasis turi teisę gauti išmokas natūra</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r w:rsidRPr="0062319F">
              <w:rPr>
                <w:rFonts w:ascii="Arial" w:eastAsia="Times New Roman" w:hAnsi="Arial" w:cs="Arial"/>
                <w:color w:val="000000"/>
                <w:sz w:val="20"/>
                <w:szCs w:val="20"/>
                <w:lang w:eastAsia="lt-LT"/>
              </w:rPr>
              <w:t>Iš valstybės informacinių sistemų ar registrų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560" w:rsidRPr="0062319F" w:rsidRDefault="006D1560" w:rsidP="004C5E8A">
            <w:pPr>
              <w:spacing w:after="0" w:line="240" w:lineRule="auto"/>
              <w:rPr>
                <w:rFonts w:ascii="Arial" w:eastAsia="Times New Roman" w:hAnsi="Arial" w:cs="Arial"/>
                <w:color w:val="000000"/>
                <w:sz w:val="20"/>
                <w:szCs w:val="20"/>
                <w:lang w:eastAsia="lt-LT"/>
              </w:rPr>
            </w:pPr>
            <w:proofErr w:type="spellStart"/>
            <w:r w:rsidRPr="0062319F">
              <w:rPr>
                <w:rFonts w:ascii="Arial" w:eastAsia="Times New Roman" w:hAnsi="Arial" w:cs="Arial"/>
                <w:color w:val="000000"/>
                <w:sz w:val="20"/>
                <w:szCs w:val="20"/>
                <w:lang w:eastAsia="lt-LT"/>
              </w:rPr>
              <w:t>WebService</w:t>
            </w:r>
            <w:proofErr w:type="spellEnd"/>
          </w:p>
        </w:tc>
      </w:tr>
    </w:tbl>
    <w:p w:rsidR="006D1560" w:rsidRDefault="006D1560" w:rsidP="006D1560"/>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Pr="00780973" w:rsidRDefault="006D1560" w:rsidP="006D1560">
      <w:pPr>
        <w:spacing w:after="0" w:line="240" w:lineRule="auto"/>
        <w:jc w:val="center"/>
        <w:rPr>
          <w:rFonts w:eastAsia="Times New Roman"/>
          <w:sz w:val="16"/>
          <w:szCs w:val="16"/>
          <w:lang w:eastAsia="lt-LT"/>
        </w:rPr>
      </w:pPr>
      <w:r w:rsidRPr="00780973">
        <w:rPr>
          <w:rFonts w:eastAsia="Times New Roman"/>
          <w:sz w:val="16"/>
          <w:szCs w:val="16"/>
          <w:lang w:eastAsia="lt-LT"/>
        </w:rPr>
        <w:t>_____________________________________</w:t>
      </w: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6D1560" w:rsidRDefault="006D1560" w:rsidP="006D1560">
      <w:pPr>
        <w:spacing w:after="0" w:line="240" w:lineRule="auto"/>
        <w:jc w:val="center"/>
        <w:rPr>
          <w:rFonts w:eastAsia="Times New Roman"/>
          <w:sz w:val="16"/>
          <w:szCs w:val="16"/>
          <w:highlight w:val="yellow"/>
          <w:lang w:eastAsia="lt-LT"/>
        </w:rPr>
      </w:pPr>
    </w:p>
    <w:p w:rsidR="002F6CF4" w:rsidRDefault="002F6CF4">
      <w:bookmarkStart w:id="7" w:name="_GoBack"/>
      <w:bookmarkEnd w:id="7"/>
    </w:p>
    <w:sectPr w:rsidR="002F6CF4" w:rsidSect="00780973">
      <w:pgSz w:w="16838" w:h="11906" w:orient="landscape"/>
      <w:pgMar w:top="1701" w:right="1405" w:bottom="567" w:left="1134"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Futura Bk">
    <w:altName w:val="Century Gothic"/>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553598"/>
      <w:docPartObj>
        <w:docPartGallery w:val="Page Numbers (Bottom of Page)"/>
        <w:docPartUnique/>
      </w:docPartObj>
    </w:sdtPr>
    <w:sdtEndPr/>
    <w:sdtContent>
      <w:p w:rsidR="002C3CD0" w:rsidRDefault="006D1560">
        <w:pPr>
          <w:pStyle w:val="Porat"/>
          <w:jc w:val="right"/>
        </w:pPr>
        <w:r>
          <w:fldChar w:fldCharType="begin"/>
        </w:r>
        <w:r>
          <w:instrText>PAGE   \* MERGEFORMAT</w:instrText>
        </w:r>
        <w:r>
          <w:fldChar w:fldCharType="separate"/>
        </w:r>
        <w:r>
          <w:rPr>
            <w:noProof/>
          </w:rPr>
          <w:t>5</w:t>
        </w:r>
        <w:r>
          <w:fldChar w:fldCharType="end"/>
        </w:r>
      </w:p>
    </w:sdtContent>
  </w:sdt>
  <w:p w:rsidR="002C3CD0" w:rsidRDefault="006D156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10" w:rsidRDefault="006D1560" w:rsidP="00B22510">
    <w:pPr>
      <w:pStyle w:val="Antrats"/>
      <w:jc w:val="right"/>
    </w:pPr>
  </w:p>
  <w:p w:rsidR="00B22510" w:rsidRPr="00B22510" w:rsidRDefault="006D1560" w:rsidP="00B2251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16ADC"/>
    <w:multiLevelType w:val="hybridMultilevel"/>
    <w:tmpl w:val="5B4E1C94"/>
    <w:lvl w:ilvl="0" w:tplc="0427000F">
      <w:start w:val="1"/>
      <w:numFmt w:val="decimal"/>
      <w:lvlText w:val="%1."/>
      <w:lvlJc w:val="left"/>
      <w:pPr>
        <w:ind w:left="645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930ABE"/>
    <w:multiLevelType w:val="multilevel"/>
    <w:tmpl w:val="528C2516"/>
    <w:lvl w:ilvl="0">
      <w:start w:val="1"/>
      <w:numFmt w:val="decimal"/>
      <w:lvlText w:val="%1."/>
      <w:lvlJc w:val="left"/>
      <w:pPr>
        <w:ind w:left="502" w:hanging="360"/>
      </w:pPr>
      <w:rPr>
        <w:b w:val="0"/>
        <w:color w:val="auto"/>
        <w:sz w:val="24"/>
        <w:szCs w:val="24"/>
      </w:rPr>
    </w:lvl>
    <w:lvl w:ilvl="1">
      <w:start w:val="1"/>
      <w:numFmt w:val="decimal"/>
      <w:lvlText w:val="%1.%2."/>
      <w:lvlJc w:val="left"/>
      <w:pPr>
        <w:ind w:left="858" w:hanging="432"/>
      </w:pPr>
      <w:rPr>
        <w:b w:val="0"/>
      </w:rPr>
    </w:lvl>
    <w:lvl w:ilvl="2">
      <w:start w:val="1"/>
      <w:numFmt w:val="decimal"/>
      <w:lvlText w:val="%1.%2.%3."/>
      <w:lvlJc w:val="left"/>
      <w:pPr>
        <w:ind w:left="515" w:hanging="504"/>
      </w:pPr>
    </w:lvl>
    <w:lvl w:ilvl="3">
      <w:start w:val="1"/>
      <w:numFmt w:val="decimal"/>
      <w:lvlText w:val="%1.%2.%3.%4."/>
      <w:lvlJc w:val="left"/>
      <w:pPr>
        <w:ind w:left="1019" w:hanging="648"/>
      </w:pPr>
    </w:lvl>
    <w:lvl w:ilvl="4">
      <w:start w:val="1"/>
      <w:numFmt w:val="decimal"/>
      <w:lvlText w:val="%1.%2.%3.%4.%5."/>
      <w:lvlJc w:val="left"/>
      <w:pPr>
        <w:ind w:left="1523" w:hanging="792"/>
      </w:pPr>
    </w:lvl>
    <w:lvl w:ilvl="5">
      <w:start w:val="1"/>
      <w:numFmt w:val="decimal"/>
      <w:lvlText w:val="%1.%2.%3.%4.%5.%6."/>
      <w:lvlJc w:val="left"/>
      <w:pPr>
        <w:ind w:left="2027" w:hanging="936"/>
      </w:pPr>
    </w:lvl>
    <w:lvl w:ilvl="6">
      <w:start w:val="1"/>
      <w:numFmt w:val="decimal"/>
      <w:lvlText w:val="%1.%2.%3.%4.%5.%6.%7."/>
      <w:lvlJc w:val="left"/>
      <w:pPr>
        <w:ind w:left="2531" w:hanging="1080"/>
      </w:pPr>
    </w:lvl>
    <w:lvl w:ilvl="7">
      <w:start w:val="1"/>
      <w:numFmt w:val="decimal"/>
      <w:lvlText w:val="%1.%2.%3.%4.%5.%6.%7.%8."/>
      <w:lvlJc w:val="left"/>
      <w:pPr>
        <w:ind w:left="3035" w:hanging="1224"/>
      </w:pPr>
    </w:lvl>
    <w:lvl w:ilvl="8">
      <w:start w:val="1"/>
      <w:numFmt w:val="decimal"/>
      <w:lvlText w:val="%1.%2.%3.%4.%5.%6.%7.%8.%9."/>
      <w:lvlJc w:val="left"/>
      <w:pPr>
        <w:ind w:left="3611"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60"/>
    <w:rsid w:val="002F6CF4"/>
    <w:rsid w:val="006D1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8400E-2415-4554-974D-2C03C82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18"/>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560"/>
    <w:pPr>
      <w:spacing w:after="200" w:line="276" w:lineRule="auto"/>
    </w:pPr>
    <w:rPr>
      <w:rFonts w:eastAsia="Calibri"/>
      <w:kern w:val="0"/>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D1560"/>
    <w:pPr>
      <w:spacing w:after="0" w:line="240" w:lineRule="auto"/>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5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1560"/>
    <w:rPr>
      <w:rFonts w:eastAsia="Calibri"/>
      <w:kern w:val="0"/>
      <w:szCs w:val="22"/>
    </w:rPr>
  </w:style>
  <w:style w:type="paragraph" w:styleId="Porat">
    <w:name w:val="footer"/>
    <w:basedOn w:val="prastasis"/>
    <w:link w:val="PoratDiagrama"/>
    <w:uiPriority w:val="99"/>
    <w:unhideWhenUsed/>
    <w:rsid w:val="006D15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1560"/>
    <w:rPr>
      <w:rFonts w:eastAsia="Calibri"/>
      <w:kern w:val="0"/>
      <w:szCs w:val="22"/>
    </w:rPr>
  </w:style>
  <w:style w:type="paragraph" w:styleId="Sraopastraipa">
    <w:name w:val="List Paragraph"/>
    <w:aliases w:val="ERP-List Paragraph"/>
    <w:basedOn w:val="prastasis"/>
    <w:link w:val="SraopastraipaDiagrama"/>
    <w:uiPriority w:val="34"/>
    <w:qFormat/>
    <w:rsid w:val="006D1560"/>
    <w:pPr>
      <w:ind w:left="720"/>
      <w:contextualSpacing/>
    </w:pPr>
  </w:style>
  <w:style w:type="character" w:styleId="Hipersaitas">
    <w:name w:val="Hyperlink"/>
    <w:basedOn w:val="Numatytasispastraiposriftas"/>
    <w:uiPriority w:val="99"/>
    <w:unhideWhenUsed/>
    <w:rsid w:val="006D1560"/>
    <w:rPr>
      <w:color w:val="0563C1" w:themeColor="hyperlink"/>
      <w:u w:val="single"/>
    </w:rPr>
  </w:style>
  <w:style w:type="paragraph" w:customStyle="1" w:styleId="tekstasnormalus">
    <w:name w:val="tekstas_normalus"/>
    <w:basedOn w:val="prastasis"/>
    <w:rsid w:val="006D1560"/>
    <w:pPr>
      <w:spacing w:after="0" w:line="240" w:lineRule="auto"/>
      <w:ind w:firstLine="567"/>
      <w:jc w:val="both"/>
    </w:pPr>
    <w:rPr>
      <w:rFonts w:eastAsia="Times New Roman"/>
      <w:szCs w:val="24"/>
    </w:rPr>
  </w:style>
  <w:style w:type="character" w:customStyle="1" w:styleId="SraopastraipaDiagrama">
    <w:name w:val="Sąrašo pastraipa Diagrama"/>
    <w:aliases w:val="ERP-List Paragraph Diagrama"/>
    <w:link w:val="Sraopastraipa"/>
    <w:uiPriority w:val="34"/>
    <w:locked/>
    <w:rsid w:val="006D1560"/>
    <w:rPr>
      <w:rFonts w:eastAsia="Calibri"/>
      <w:kern w:val="0"/>
      <w:szCs w:val="22"/>
    </w:rPr>
  </w:style>
  <w:style w:type="paragraph" w:customStyle="1" w:styleId="TableMedium">
    <w:name w:val="Table_Medium"/>
    <w:basedOn w:val="prastasis"/>
    <w:rsid w:val="006D1560"/>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6D1560"/>
    <w:pPr>
      <w:keepNext/>
      <w:keepLines/>
      <w:spacing w:before="60" w:after="40" w:line="240" w:lineRule="auto"/>
      <w:jc w:val="both"/>
    </w:pPr>
    <w:rPr>
      <w:rFonts w:ascii="Futura Bk" w:eastAsia="Times New Roman" w:hAnsi="Futura Bk"/>
      <w:b/>
      <w:sz w:val="16"/>
      <w:szCs w:val="20"/>
    </w:rPr>
  </w:style>
  <w:style w:type="paragraph" w:customStyle="1" w:styleId="Lentel">
    <w:name w:val="Lentelė"/>
    <w:basedOn w:val="prastasis"/>
    <w:rsid w:val="006D1560"/>
    <w:pPr>
      <w:tabs>
        <w:tab w:val="num" w:pos="360"/>
      </w:tabs>
      <w:spacing w:after="0" w:line="240" w:lineRule="auto"/>
      <w:ind w:left="360" w:hanging="36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1a9e3909e2011e39cc2db29b1fd528f/yxqrYKzgL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85C510BA700A/TPhjTnUYY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b1caa10178d611e6b969d7ae07280e89" TargetMode="External"/><Relationship Id="rId11" Type="http://schemas.openxmlformats.org/officeDocument/2006/relationships/footer" Target="footer1.xml"/><Relationship Id="rId5" Type="http://schemas.openxmlformats.org/officeDocument/2006/relationships/hyperlink" Target="https://www.e-tar.lt/portal/lt/legalAct/TAR.384CAD7799BE/asr"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991A2006AA7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18336</Words>
  <Characters>10453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VLK</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Logminienė</dc:creator>
  <cp:keywords/>
  <dc:description/>
  <cp:lastModifiedBy>Margarita Logminienė</cp:lastModifiedBy>
  <cp:revision>1</cp:revision>
  <dcterms:created xsi:type="dcterms:W3CDTF">2020-08-12T10:37:00Z</dcterms:created>
  <dcterms:modified xsi:type="dcterms:W3CDTF">2020-08-12T10:37:00Z</dcterms:modified>
</cp:coreProperties>
</file>