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FDA" w:rsidRPr="003F2630" w:rsidRDefault="00F52FDA" w:rsidP="00F52FDA">
      <w:pPr>
        <w:pStyle w:val="Antrat1"/>
        <w:jc w:val="right"/>
        <w:rPr>
          <w:b w:val="0"/>
          <w:sz w:val="22"/>
          <w:szCs w:val="22"/>
        </w:rPr>
      </w:pPr>
      <w:r w:rsidRPr="003F2630">
        <w:rPr>
          <w:b w:val="0"/>
          <w:sz w:val="22"/>
          <w:szCs w:val="22"/>
        </w:rPr>
        <w:t xml:space="preserve">2020 </w:t>
      </w:r>
      <w:r w:rsidRPr="003F2630">
        <w:rPr>
          <w:b w:val="0"/>
          <w:caps w:val="0"/>
          <w:sz w:val="22"/>
          <w:szCs w:val="22"/>
        </w:rPr>
        <w:t>m</w:t>
      </w:r>
      <w:r w:rsidRPr="003F2630">
        <w:rPr>
          <w:b w:val="0"/>
          <w:sz w:val="22"/>
          <w:szCs w:val="22"/>
        </w:rPr>
        <w:t xml:space="preserve">. </w:t>
      </w:r>
      <w:r w:rsidRPr="003F2630">
        <w:rPr>
          <w:b w:val="0"/>
          <w:caps w:val="0"/>
          <w:sz w:val="22"/>
          <w:szCs w:val="22"/>
        </w:rPr>
        <w:t>_______________</w:t>
      </w:r>
      <w:r>
        <w:rPr>
          <w:b w:val="0"/>
          <w:caps w:val="0"/>
          <w:sz w:val="22"/>
          <w:szCs w:val="22"/>
        </w:rPr>
        <w:t>d</w:t>
      </w:r>
      <w:r w:rsidRPr="003F2630">
        <w:rPr>
          <w:b w:val="0"/>
          <w:caps w:val="0"/>
          <w:sz w:val="22"/>
          <w:szCs w:val="22"/>
        </w:rPr>
        <w:t xml:space="preserve">. </w:t>
      </w:r>
    </w:p>
    <w:p w:rsidR="00F52FDA" w:rsidRDefault="00F52FDA" w:rsidP="00F52FDA">
      <w:pPr>
        <w:pStyle w:val="Antrat1"/>
        <w:jc w:val="right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>S</w:t>
      </w:r>
      <w:r w:rsidRPr="003F2630">
        <w:rPr>
          <w:b w:val="0"/>
          <w:caps w:val="0"/>
          <w:sz w:val="22"/>
          <w:szCs w:val="22"/>
        </w:rPr>
        <w:t>utarties</w:t>
      </w:r>
      <w:r w:rsidRPr="003F2630">
        <w:rPr>
          <w:b w:val="0"/>
          <w:sz w:val="22"/>
          <w:szCs w:val="22"/>
        </w:rPr>
        <w:t xml:space="preserve"> N</w:t>
      </w:r>
      <w:r w:rsidRPr="003F2630">
        <w:rPr>
          <w:b w:val="0"/>
          <w:caps w:val="0"/>
          <w:sz w:val="22"/>
          <w:szCs w:val="22"/>
        </w:rPr>
        <w:t>r</w:t>
      </w:r>
      <w:r w:rsidRPr="003F2630">
        <w:rPr>
          <w:b w:val="0"/>
          <w:sz w:val="22"/>
          <w:szCs w:val="22"/>
        </w:rPr>
        <w:t xml:space="preserve">. 1SUT-       </w:t>
      </w:r>
      <w:r w:rsidRPr="003F2630">
        <w:rPr>
          <w:b w:val="0"/>
          <w:caps w:val="0"/>
          <w:sz w:val="22"/>
          <w:szCs w:val="22"/>
        </w:rPr>
        <w:t>priedas</w:t>
      </w:r>
    </w:p>
    <w:p w:rsidR="00F52FDA" w:rsidRPr="00926BBF" w:rsidRDefault="00F52FDA" w:rsidP="00F52FDA"/>
    <w:p w:rsidR="00F52FDA" w:rsidRPr="00B9367B" w:rsidRDefault="00F52FDA" w:rsidP="00F52FDA">
      <w:pPr>
        <w:pStyle w:val="Antrat1"/>
      </w:pPr>
      <w:r w:rsidRPr="00B9367B">
        <w:t>VCE</w:t>
      </w:r>
      <w:r>
        <w:t xml:space="preserve"> </w:t>
      </w:r>
      <w:r w:rsidRPr="00247152">
        <w:t xml:space="preserve">tarnybinių stočių įrangos priežiūros ir licencijų atnaujinimo </w:t>
      </w:r>
      <w:r w:rsidRPr="00B9367B">
        <w:t>PASLAUGŲ TECHNINĖ SPECIFIKACIJA</w:t>
      </w:r>
    </w:p>
    <w:p w:rsidR="00F52FDA" w:rsidRDefault="00F52FDA" w:rsidP="00F52FDA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2FDA" w:rsidRPr="00B9367B" w:rsidRDefault="00F52FDA" w:rsidP="00F52FDA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265"/>
      </w:tblGrid>
      <w:tr w:rsidR="00F52FDA" w:rsidRPr="00B9367B" w:rsidTr="00F7796E">
        <w:trPr>
          <w:tblHeader/>
        </w:trPr>
        <w:tc>
          <w:tcPr>
            <w:tcW w:w="3374" w:type="dxa"/>
            <w:shd w:val="clear" w:color="auto" w:fill="CCCCCC"/>
            <w:vAlign w:val="center"/>
          </w:tcPr>
          <w:p w:rsidR="00F52FDA" w:rsidRPr="00B9367B" w:rsidRDefault="00F52FDA" w:rsidP="00F77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3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Sąvokos ir trumpiniai</w:t>
            </w:r>
          </w:p>
        </w:tc>
        <w:tc>
          <w:tcPr>
            <w:tcW w:w="6265" w:type="dxa"/>
            <w:shd w:val="clear" w:color="auto" w:fill="CCCCCC"/>
            <w:vAlign w:val="center"/>
          </w:tcPr>
          <w:p w:rsidR="00F52FDA" w:rsidRPr="00B9367B" w:rsidRDefault="00F52FDA" w:rsidP="00F77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3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Paaiškinimas</w:t>
            </w:r>
          </w:p>
        </w:tc>
      </w:tr>
      <w:tr w:rsidR="00F52FDA" w:rsidRPr="00B9367B" w:rsidTr="00F7796E">
        <w:trPr>
          <w:trHeight w:val="304"/>
        </w:trPr>
        <w:tc>
          <w:tcPr>
            <w:tcW w:w="3374" w:type="dxa"/>
          </w:tcPr>
          <w:p w:rsidR="00F52FDA" w:rsidRPr="00B9367B" w:rsidRDefault="00F52FDA" w:rsidP="00F779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67B">
              <w:rPr>
                <w:rFonts w:ascii="Times New Roman" w:eastAsia="Calibri" w:hAnsi="Times New Roman" w:cs="Times New Roman"/>
                <w:sz w:val="24"/>
                <w:szCs w:val="24"/>
              </w:rPr>
              <w:t>Perkančioji organizacija, VLK</w:t>
            </w:r>
          </w:p>
        </w:tc>
        <w:tc>
          <w:tcPr>
            <w:tcW w:w="6265" w:type="dxa"/>
          </w:tcPr>
          <w:p w:rsidR="00F52FDA" w:rsidRPr="00B9367B" w:rsidRDefault="00F52FDA" w:rsidP="00F779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67B">
              <w:rPr>
                <w:rFonts w:ascii="Times New Roman" w:eastAsia="Calibri" w:hAnsi="Times New Roman" w:cs="Times New Roman"/>
                <w:sz w:val="24"/>
                <w:szCs w:val="24"/>
              </w:rPr>
              <w:t>Valstybinė ligonių kasa prie Sveikatos apsaugos ministerijos</w:t>
            </w:r>
          </w:p>
        </w:tc>
      </w:tr>
      <w:tr w:rsidR="00F52FDA" w:rsidRPr="00B9367B" w:rsidTr="00F7796E">
        <w:trPr>
          <w:trHeight w:val="651"/>
        </w:trPr>
        <w:tc>
          <w:tcPr>
            <w:tcW w:w="3374" w:type="dxa"/>
          </w:tcPr>
          <w:p w:rsidR="00F52FDA" w:rsidRPr="00B9367B" w:rsidRDefault="00F52FDA" w:rsidP="00F779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67B">
              <w:rPr>
                <w:rFonts w:ascii="Times New Roman" w:eastAsia="Calibri" w:hAnsi="Times New Roman" w:cs="Times New Roman"/>
                <w:sz w:val="24"/>
                <w:szCs w:val="24"/>
              </w:rPr>
              <w:t>Sutartis</w:t>
            </w:r>
          </w:p>
        </w:tc>
        <w:tc>
          <w:tcPr>
            <w:tcW w:w="6265" w:type="dxa"/>
          </w:tcPr>
          <w:p w:rsidR="00F52FDA" w:rsidRPr="00B9367B" w:rsidRDefault="00F52FDA" w:rsidP="00F779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67B">
              <w:rPr>
                <w:rFonts w:ascii="Times New Roman" w:eastAsia="Calibri" w:hAnsi="Times New Roman" w:cs="Times New Roman"/>
                <w:sz w:val="24"/>
                <w:szCs w:val="24"/>
              </w:rPr>
              <w:t>VCE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vBlock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320</w:t>
            </w:r>
            <w:r w:rsidRPr="00B9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įrangos priežiūros ir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licencijų atnaujinimo</w:t>
            </w:r>
            <w:r w:rsidRPr="00B9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paslaugų, pirkimo sutartis</w:t>
            </w:r>
          </w:p>
        </w:tc>
      </w:tr>
      <w:tr w:rsidR="00F52FDA" w:rsidRPr="00B9367B" w:rsidTr="00F7796E">
        <w:trPr>
          <w:trHeight w:val="698"/>
        </w:trPr>
        <w:tc>
          <w:tcPr>
            <w:tcW w:w="3374" w:type="dxa"/>
          </w:tcPr>
          <w:p w:rsidR="00F52FDA" w:rsidRPr="00B9367B" w:rsidRDefault="00F52FDA" w:rsidP="00F779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67B">
              <w:rPr>
                <w:rFonts w:ascii="Times New Roman" w:eastAsia="Calibri" w:hAnsi="Times New Roman" w:cs="Times New Roman"/>
                <w:sz w:val="24"/>
                <w:szCs w:val="24"/>
              </w:rPr>
              <w:t>Tiekėjas</w:t>
            </w:r>
          </w:p>
        </w:tc>
        <w:tc>
          <w:tcPr>
            <w:tcW w:w="6265" w:type="dxa"/>
          </w:tcPr>
          <w:p w:rsidR="00F52FDA" w:rsidRPr="00B9367B" w:rsidRDefault="00F52FDA" w:rsidP="00F779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67B">
              <w:rPr>
                <w:rFonts w:ascii="Times New Roman" w:eastAsia="Calibri" w:hAnsi="Times New Roman" w:cs="Times New Roman"/>
                <w:sz w:val="24"/>
                <w:szCs w:val="24"/>
              </w:rPr>
              <w:t>VCE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vBlock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320</w:t>
            </w:r>
            <w:r w:rsidRPr="00B9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įrangos priežiūros ir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licencijų atnaujinimo</w:t>
            </w:r>
            <w:r w:rsidRPr="00B9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paslaugų pirkime, vykdomame atviro konkurso būdu, dalyvaujanti įmonė</w:t>
            </w:r>
          </w:p>
        </w:tc>
      </w:tr>
    </w:tbl>
    <w:p w:rsidR="00F52FDA" w:rsidRDefault="00F52FDA" w:rsidP="00F52F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2FDA" w:rsidRPr="00B9367B" w:rsidRDefault="00F52FDA" w:rsidP="00F52FDA">
      <w:pPr>
        <w:keepNext/>
        <w:keepLines/>
        <w:numPr>
          <w:ilvl w:val="0"/>
          <w:numId w:val="1"/>
        </w:numPr>
        <w:spacing w:after="0" w:line="240" w:lineRule="auto"/>
        <w:ind w:left="284" w:hanging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9367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Pirkimo objektas</w:t>
      </w:r>
    </w:p>
    <w:p w:rsidR="00F52FDA" w:rsidRPr="00B9367B" w:rsidRDefault="00F52FDA" w:rsidP="00F52FDA">
      <w:pPr>
        <w:pStyle w:val="Sraopastraipa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Perkančioji organizacija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yra įsigijusi</w:t>
      </w: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vieningą duomenų apdorojimo, saugojimo ir rezervinio kopijavimo sprendimą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VCE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vBlock</w:t>
      </w:r>
      <w:proofErr w:type="spellEnd"/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320, kurio </w:t>
      </w: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aptarnavimas ir garantinė priežiūra </w:t>
      </w:r>
      <w:r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>pasibaigė 2019 m. gruodžio mėn. 11 d.</w:t>
      </w:r>
    </w:p>
    <w:p w:rsidR="00F52FDA" w:rsidRDefault="00F52FDA" w:rsidP="00F52FDA">
      <w:pPr>
        <w:pStyle w:val="Sraopastraipa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Perkančioji organizacija iš Tiekėjo siekia įsigyti turimos techninės įrangos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gamintojo aptarnavimą ir garantinės priežiūros</w:t>
      </w: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paslaugas </w:t>
      </w:r>
      <w:r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>iki 2024 m. lapkričio 19 d.</w:t>
      </w:r>
    </w:p>
    <w:p w:rsidR="00F52FDA" w:rsidRPr="00281892" w:rsidRDefault="00F52FDA" w:rsidP="00F52FD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F52FDA" w:rsidRPr="00B9367B" w:rsidRDefault="00F52FDA" w:rsidP="00F52FDA">
      <w:pPr>
        <w:keepNext/>
        <w:keepLines/>
        <w:numPr>
          <w:ilvl w:val="0"/>
          <w:numId w:val="1"/>
        </w:numPr>
        <w:spacing w:after="0" w:line="240" w:lineRule="auto"/>
        <w:ind w:left="284" w:hanging="29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9367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Reikalavimai pirkimo objektui</w:t>
      </w:r>
    </w:p>
    <w:p w:rsidR="00F52FDA" w:rsidRDefault="00F52FDA" w:rsidP="00F52FDA">
      <w:pPr>
        <w:pStyle w:val="Sraopastraipa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Perkančiosios organizacijos turimą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vBlock</w:t>
      </w:r>
      <w:proofErr w:type="spellEnd"/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2</w:t>
      </w: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>0 įrangą sudaro šie įrangos komponentai ir licencijos:</w:t>
      </w:r>
    </w:p>
    <w:p w:rsidR="00F52FDA" w:rsidRPr="00B85DB4" w:rsidRDefault="00F52FDA" w:rsidP="00F52FD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6521"/>
      </w:tblGrid>
      <w:tr w:rsidR="00F52FDA" w:rsidRPr="004D0816" w:rsidTr="00F7796E">
        <w:trPr>
          <w:trHeight w:val="55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D0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Resursas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D08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VBLOCK 300 serijos komponentai</w:t>
            </w:r>
          </w:p>
        </w:tc>
      </w:tr>
      <w:tr w:rsidR="00F52FDA" w:rsidRPr="004D0816" w:rsidTr="00F7796E">
        <w:trPr>
          <w:trHeight w:val="55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D0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Skaičiavimo resursai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Cisco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UCS 5108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blade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tipo tarnybinių stočių talpyklos</w:t>
            </w:r>
          </w:p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Cisco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UCS B-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Series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blade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tipo tarnybinės stotys</w:t>
            </w:r>
          </w:p>
        </w:tc>
      </w:tr>
      <w:tr w:rsidR="00F52FDA" w:rsidRPr="004D0816" w:rsidTr="00F7796E">
        <w:trPr>
          <w:trHeight w:val="35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D0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Tinklas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Cisco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Nexus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1000V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Series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virtualus komutatorius</w:t>
            </w:r>
          </w:p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Cisco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Nexus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5548, 35xx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Series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komutatorius</w:t>
            </w:r>
          </w:p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Cisco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UCS 2104XP  arba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Cisco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UCS 2208XP </w:t>
            </w:r>
          </w:p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Cisco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UCS 6248UP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Series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Fabric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Interconnects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arba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Cisco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UCS 61x0XP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Series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fabric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Interconnects</w:t>
            </w:r>
            <w:proofErr w:type="spellEnd"/>
          </w:p>
        </w:tc>
      </w:tr>
      <w:tr w:rsidR="00F52FDA" w:rsidRPr="004D0816" w:rsidTr="00F7796E">
        <w:trPr>
          <w:trHeight w:val="31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D0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Duomenų talpykla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EMC VNX saugyklos su EMC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Unisphere</w:t>
            </w:r>
            <w:proofErr w:type="spellEnd"/>
          </w:p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EMC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RecoverPoint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F52FDA" w:rsidRPr="004D0816" w:rsidTr="00F7796E">
        <w:trPr>
          <w:trHeight w:val="2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D0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Virtualizacija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VMware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vCenter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Server,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VMware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vSphere</w:t>
            </w:r>
            <w:proofErr w:type="spellEnd"/>
          </w:p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VMware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ESXi</w:t>
            </w:r>
            <w:proofErr w:type="spellEnd"/>
          </w:p>
        </w:tc>
      </w:tr>
      <w:tr w:rsidR="00F52FDA" w:rsidRPr="004D0816" w:rsidTr="00F7796E">
        <w:trPr>
          <w:trHeight w:val="2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D0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Rezervinis kopijavimas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EMC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Avamar</w:t>
            </w:r>
            <w:proofErr w:type="spellEnd"/>
          </w:p>
        </w:tc>
      </w:tr>
      <w:tr w:rsidR="00F52FDA" w:rsidRPr="004D0816" w:rsidTr="00F7796E">
        <w:trPr>
          <w:trHeight w:val="2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D0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Valdymo konsolė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DA" w:rsidRPr="004D0816" w:rsidRDefault="00F52FDA" w:rsidP="00F779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VxBlock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Central</w:t>
            </w:r>
            <w:proofErr w:type="spellEnd"/>
          </w:p>
        </w:tc>
      </w:tr>
    </w:tbl>
    <w:p w:rsidR="00F52FDA" w:rsidRPr="00B9367B" w:rsidRDefault="00F52FDA" w:rsidP="00F52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F52FDA" w:rsidRPr="00E46284" w:rsidRDefault="00F52FDA" w:rsidP="00F52FDA">
      <w:pPr>
        <w:pStyle w:val="Sraopastraipa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Atsižvelgiant į jau turimos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VxBlock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1000 techninės ir programinės įrangos gamintojo aptarnavimo ir garantinės priežiūros paslaugų terminą, t</w:t>
      </w:r>
      <w:r w:rsidRPr="00E4628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iekėjas Perkančiajai organizacijai privalės suteikti </w:t>
      </w:r>
      <w:bookmarkStart w:id="0" w:name="_Hlk500325640"/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vBlock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320</w:t>
      </w:r>
      <w:r w:rsidRPr="00E4628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įrangos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gamintojo</w:t>
      </w:r>
      <w:r w:rsidRPr="00E4628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aptarnavimo ir garantinės priežiūros</w:t>
      </w:r>
      <w:r w:rsidRPr="00E4628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paslaugas </w:t>
      </w:r>
      <w:r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>iki 2024 m. lapkričio 19 d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</w:p>
    <w:bookmarkEnd w:id="0"/>
    <w:p w:rsidR="00F52FDA" w:rsidRDefault="00F52FDA" w:rsidP="00F52FDA">
      <w:pPr>
        <w:pStyle w:val="Sraopastraipa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Jei siūloma lygiavertė techninė įranga, ji suprantama, kaip ne prastesnių parametrų techninė įranga nei Perkančiosios organizacijos turima, diegiama į Perkančiosios organizacijos turimą VCE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VxBlock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Pr="008E389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1000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techninę įrangą, o pasiūlymas turi apimti ir užtikrinti:</w:t>
      </w:r>
    </w:p>
    <w:p w:rsidR="00F52FDA" w:rsidRDefault="00F52FDA" w:rsidP="00F52FDA">
      <w:pPr>
        <w:pStyle w:val="Sraopastraipa"/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lastRenderedPageBreak/>
        <w:t>detalius siūlomos techninės įrangos parametrus (ne mažiau kaip duomenų saugykla, operatyvioji atmintis, CPU „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core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“ skaičius ir dažnis,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VMware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licencijų kiekis) ir gamintojo pagrindimą, įrodantį jos lygiavertiškumą Perkančiosios organizacijos turimai;</w:t>
      </w:r>
    </w:p>
    <w:p w:rsidR="00F52FDA" w:rsidRDefault="00F52FDA" w:rsidP="00F52FDA">
      <w:pPr>
        <w:pStyle w:val="Sraopastraipa"/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kad techninės įrangos gamintojo aptarnavimas yra teikiamas per vieningą VCE priežiūros kanalą, tą pagrindžiant formaliais techninės įrangos gamintojo įrodymais;</w:t>
      </w:r>
    </w:p>
    <w:p w:rsidR="00F52FDA" w:rsidRDefault="00F52FDA" w:rsidP="00F52FDA">
      <w:pPr>
        <w:pStyle w:val="Sraopastraipa"/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kad techninės įrangos valdymas yra vykdomas per vieningą Perkančiosios organizacijos turimą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VxBlock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Central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valdymo konsolę, tą pagrindžiant formaliais techninės įrangos gamintojo įrodymais;</w:t>
      </w:r>
    </w:p>
    <w:p w:rsidR="00F52FDA" w:rsidRPr="00E46284" w:rsidRDefault="00F52FDA" w:rsidP="00F52FDA">
      <w:pPr>
        <w:pStyle w:val="Sraopastraipa"/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darbus, kurie reikalingi migruoti esamus informacinius išteklius į lygiavertę techninę įrangą.</w:t>
      </w:r>
    </w:p>
    <w:p w:rsidR="00F52FDA" w:rsidRPr="004754AC" w:rsidRDefault="00F52FDA" w:rsidP="00F52FDA">
      <w:pPr>
        <w:pStyle w:val="Sraopastraipa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Į</w:t>
      </w:r>
      <w:r w:rsidRPr="004754A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ranga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turi būti</w:t>
      </w:r>
      <w:r w:rsidRPr="004754A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prižiūrima pagal VCE </w:t>
      </w:r>
      <w:proofErr w:type="spellStart"/>
      <w:r w:rsidRPr="004754AC">
        <w:rPr>
          <w:rFonts w:ascii="Times New Roman" w:eastAsia="Times New Roman" w:hAnsi="Times New Roman" w:cs="Times New Roman"/>
          <w:sz w:val="24"/>
          <w:szCs w:val="20"/>
          <w:lang w:eastAsia="lt-LT"/>
        </w:rPr>
        <w:t>Core</w:t>
      </w:r>
      <w:proofErr w:type="spellEnd"/>
      <w:r w:rsidRPr="004754A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proofErr w:type="spellStart"/>
      <w:r w:rsidRPr="004754AC">
        <w:rPr>
          <w:rFonts w:ascii="Times New Roman" w:eastAsia="Times New Roman" w:hAnsi="Times New Roman" w:cs="Times New Roman"/>
          <w:sz w:val="24"/>
          <w:szCs w:val="20"/>
          <w:lang w:eastAsia="lt-LT"/>
        </w:rPr>
        <w:t>Support</w:t>
      </w:r>
      <w:proofErr w:type="spellEnd"/>
      <w:r w:rsidRPr="004754A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priežiūros lygio sąlygas. Perkančioji organizacija siekia, kad įgytos paslaugos būtų teikiamos pagal VCE </w:t>
      </w:r>
      <w:proofErr w:type="spellStart"/>
      <w:r w:rsidRPr="004754AC">
        <w:rPr>
          <w:rFonts w:ascii="Times New Roman" w:eastAsia="Times New Roman" w:hAnsi="Times New Roman" w:cs="Times New Roman"/>
          <w:sz w:val="24"/>
          <w:szCs w:val="20"/>
          <w:lang w:eastAsia="lt-LT"/>
        </w:rPr>
        <w:t>Core</w:t>
      </w:r>
      <w:proofErr w:type="spellEnd"/>
      <w:r w:rsidRPr="004754A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proofErr w:type="spellStart"/>
      <w:r w:rsidRPr="004754AC">
        <w:rPr>
          <w:rFonts w:ascii="Times New Roman" w:eastAsia="Times New Roman" w:hAnsi="Times New Roman" w:cs="Times New Roman"/>
          <w:sz w:val="24"/>
          <w:szCs w:val="20"/>
          <w:lang w:eastAsia="lt-LT"/>
        </w:rPr>
        <w:t>Support</w:t>
      </w:r>
      <w:proofErr w:type="spellEnd"/>
      <w:r w:rsidRPr="004754A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priežiūros lygio sąlygas, t. y. turėtų šias savybes:</w:t>
      </w:r>
    </w:p>
    <w:p w:rsidR="00F52FDA" w:rsidRPr="005215FA" w:rsidRDefault="00F52FDA" w:rsidP="00F52FDA">
      <w:pPr>
        <w:pStyle w:val="Sraopastraipa"/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5215F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VCE </w:t>
      </w:r>
      <w:proofErr w:type="spellStart"/>
      <w:r w:rsidRPr="005215FA">
        <w:rPr>
          <w:rFonts w:ascii="Times New Roman" w:eastAsia="Times New Roman" w:hAnsi="Times New Roman" w:cs="Times New Roman"/>
          <w:sz w:val="24"/>
          <w:szCs w:val="20"/>
          <w:lang w:eastAsia="lt-LT"/>
        </w:rPr>
        <w:t>Connect</w:t>
      </w:r>
      <w:proofErr w:type="spellEnd"/>
      <w:r w:rsidRPr="005215F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priežiūros portalas – sistema, kurioje galima sekti ir stebėti priežiūros problemų sprendimą, pasiekti diegimo ir priežiūros informaciją, įrangos suderinamumo komponentus ir daugiau;</w:t>
      </w:r>
    </w:p>
    <w:p w:rsidR="00F52FDA" w:rsidRPr="005215FA" w:rsidRDefault="00F52FDA" w:rsidP="00F52FDA">
      <w:pPr>
        <w:pStyle w:val="Sraopastraipa"/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5215F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operacinės aplinkos </w:t>
      </w:r>
      <w:proofErr w:type="spellStart"/>
      <w:r w:rsidRPr="005215FA">
        <w:rPr>
          <w:rFonts w:ascii="Times New Roman" w:eastAsia="Times New Roman" w:hAnsi="Times New Roman" w:cs="Times New Roman"/>
          <w:sz w:val="24"/>
          <w:szCs w:val="20"/>
          <w:lang w:eastAsia="lt-LT"/>
        </w:rPr>
        <w:t>naujinių</w:t>
      </w:r>
      <w:proofErr w:type="spellEnd"/>
      <w:r w:rsidRPr="005215F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diegimas;</w:t>
      </w:r>
    </w:p>
    <w:p w:rsidR="00F52FDA" w:rsidRPr="005215FA" w:rsidRDefault="00F52FDA" w:rsidP="00F52FDA">
      <w:pPr>
        <w:pStyle w:val="Sraopastraipa"/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5215FA">
        <w:rPr>
          <w:rFonts w:ascii="Times New Roman" w:eastAsia="Times New Roman" w:hAnsi="Times New Roman" w:cs="Times New Roman"/>
          <w:sz w:val="24"/>
          <w:szCs w:val="20"/>
          <w:lang w:eastAsia="lt-LT"/>
        </w:rPr>
        <w:t>nuotolinė stebėsena ir pataisymai bet kuriuo paros metu;</w:t>
      </w:r>
    </w:p>
    <w:p w:rsidR="00F52FDA" w:rsidRPr="005215FA" w:rsidRDefault="00F52FDA" w:rsidP="00F52FDA">
      <w:pPr>
        <w:pStyle w:val="Sraopastraipa"/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k</w:t>
      </w:r>
      <w:r w:rsidRPr="005215FA">
        <w:rPr>
          <w:rFonts w:ascii="Times New Roman" w:eastAsia="Times New Roman" w:hAnsi="Times New Roman" w:cs="Times New Roman"/>
          <w:sz w:val="24"/>
          <w:szCs w:val="20"/>
          <w:lang w:eastAsia="lt-LT"/>
        </w:rPr>
        <w:t>ritinių 1 sunkumo problemų (kai Perkančioji organizacija negali vykdyti pagrindinių funkcijų) sprendimo laikas 4 valandos bet kuriuo paros metu. Didelės 2 sunkumo problemos (kai Perkančioji organizacija gali vykdyti savo pagrindines funkcijas, tačiau darbas yra labai apsunkintas ar veikia ne visos funkcijos) turi būti pašalintos tą pačią darbo dieną. Vidutinio 3 sunkumo ir žemo 4 sunkumo problemų (t. y. tokių, kurios neaprašytos kaip kritinės 1 sunkumo ir didelės 2 sunkumo problemos) sprendimo laikas – kita darbo diena;</w:t>
      </w:r>
      <w:r w:rsidRPr="005215FA" w:rsidDel="00126F8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</w:p>
    <w:p w:rsidR="00F52FDA" w:rsidRPr="00223B90" w:rsidRDefault="00F52FDA" w:rsidP="00F52FDA">
      <w:pPr>
        <w:pStyle w:val="Sraopastraipa"/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k</w:t>
      </w:r>
      <w:r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>ritinių 1 sunkumo problemų atveju (kai Perkančioji organizacija negali vykdyti pagrindinių funkcijų) keičiamų dalių pristatymo laikas 4 valandos bet kuriuo paros metu. Didelių 2 sunkumo problemų atveju (kai Perkančioji organizacija gali vykdyti savo pagrindines funkcijas, tačiau darbas yra labai apsunkintas ar veikia ne visos funkcijos) keičiamų dalių pristatymo laikas – tą pačią darbo dieną. Vidutinio 3 sunkumo ir žemo 4 sunkumo problemų atveju (t. y. tokių, kurios neaprašytos kaip kritinės 1 sunkumo ir didelės 2 sunkumo problemos) keičiamų dalių pristatymo laikas – kita darbo diena;</w:t>
      </w:r>
    </w:p>
    <w:p w:rsidR="00F52FDA" w:rsidRPr="00223B90" w:rsidRDefault="00F52FDA" w:rsidP="00F52FDA">
      <w:pPr>
        <w:pStyle w:val="Sraopastraipa"/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>teisė gauti naujas programinės įrangos versijas;</w:t>
      </w:r>
    </w:p>
    <w:p w:rsidR="00F52FDA" w:rsidRPr="00223B90" w:rsidRDefault="00F52FDA" w:rsidP="00F52FDA">
      <w:pPr>
        <w:pStyle w:val="Sraopastraipa"/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>prieiga prie tiesioginių palaikymo įrankių bet kuriuo paros metu;</w:t>
      </w:r>
    </w:p>
    <w:p w:rsidR="00F52FDA" w:rsidRPr="00223B90" w:rsidRDefault="00F52FDA" w:rsidP="00F52FDA">
      <w:pPr>
        <w:pStyle w:val="Sraopastraipa"/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>Perkančiosios organizacijos atstovavimas bendraujant su gamintoju;</w:t>
      </w:r>
    </w:p>
    <w:p w:rsidR="00F52FDA" w:rsidRPr="00223B90" w:rsidRDefault="00F52FDA" w:rsidP="00F52FDA">
      <w:pPr>
        <w:pStyle w:val="Sraopastraipa"/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e</w:t>
      </w:r>
      <w:r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>skalacijos</w:t>
      </w:r>
      <w:proofErr w:type="spellEnd"/>
      <w:r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valdymas;</w:t>
      </w:r>
    </w:p>
    <w:p w:rsidR="00F52FDA" w:rsidRPr="00223B90" w:rsidRDefault="00F52FDA" w:rsidP="00F52FDA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į</w:t>
      </w:r>
      <w:r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>rangos suderinamumo matricos ir dokumentacija;</w:t>
      </w:r>
    </w:p>
    <w:p w:rsidR="00F52FDA" w:rsidRPr="00223B90" w:rsidRDefault="00F52FDA" w:rsidP="00F52FDA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p</w:t>
      </w:r>
      <w:r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>rograminės įrangos atnaujinimai pateikiami kaip vientisas ištestuotas sprendimas. Atnaujinimai diegiami kontroliuojamu būdu, visi pateikiami programinės įrangos atnaujinimai suderinti tarpusavyje. Pagrindiniai programinės įrangos atnaujinimo paketai parengiami ne mažiau kaip 2 kartus per metus. Mažesnės svarbos paketai gali būti parengti esant kritinėms sistemos saugumo spragoms, ar siekiant ištaisyti kitus kritinius valdymo, saugumo ar funkcionalumo pažeidžiamumus.</w:t>
      </w:r>
    </w:p>
    <w:p w:rsidR="00F52FDA" w:rsidRPr="00223B90" w:rsidRDefault="00F52FDA" w:rsidP="00F52FDA">
      <w:pPr>
        <w:pStyle w:val="Sraopastraipa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Tiekėjas privalo pasirūpinti visais reikalingais komponentais (jeigu tokių reikia) tinkamam turimo sprendimo gamintojo palaikymui ir priežiūrai nurodytu terminu. Šios išlaidos privalo būti įskaičiuotos į pasiūlymo kainą.</w:t>
      </w:r>
    </w:p>
    <w:p w:rsidR="00F52FDA" w:rsidRPr="00223B90" w:rsidRDefault="00F52FDA" w:rsidP="00F52FDA">
      <w:pPr>
        <w:pStyle w:val="Sraopastraipa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>Pradėjus teikti paslaugas Tiekėjas turės pateikti gamintojo raštą patvirtinantį, kad nurodytos paslaugos yra užsakytos.</w:t>
      </w:r>
    </w:p>
    <w:p w:rsidR="00F52FDA" w:rsidRPr="00B9367B" w:rsidRDefault="00F52FDA" w:rsidP="00F52FDA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FDA" w:rsidRPr="00B9367B" w:rsidRDefault="00F52FDA" w:rsidP="00F52FDA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6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p w:rsidR="002F6CF4" w:rsidRDefault="002F6CF4">
      <w:bookmarkStart w:id="1" w:name="_GoBack"/>
      <w:bookmarkEnd w:id="1"/>
    </w:p>
    <w:sectPr w:rsidR="002F6CF4" w:rsidSect="00A37666">
      <w:headerReference w:type="default" r:id="rId5"/>
      <w:footerReference w:type="default" r:id="rId6"/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892" w:rsidRPr="005E3BAB" w:rsidRDefault="00F52FDA">
    <w:pPr>
      <w:pStyle w:val="Porat"/>
      <w:jc w:val="right"/>
      <w:rPr>
        <w:rFonts w:ascii="Times New Roman" w:hAnsi="Times New Roman" w:cs="Times New Roman"/>
        <w:sz w:val="24"/>
        <w:szCs w:val="24"/>
      </w:rPr>
    </w:pPr>
  </w:p>
  <w:p w:rsidR="00134440" w:rsidRDefault="00F52FDA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027634271"/>
      <w:docPartObj>
        <w:docPartGallery w:val="Page Numbers (Top of Page)"/>
        <w:docPartUnique/>
      </w:docPartObj>
    </w:sdtPr>
    <w:sdtEndPr/>
    <w:sdtContent>
      <w:p w:rsidR="00A37666" w:rsidRPr="00A37666" w:rsidRDefault="00F52FD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76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76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76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37666">
          <w:rPr>
            <w:rFonts w:ascii="Times New Roman" w:hAnsi="Times New Roman" w:cs="Times New Roman"/>
            <w:sz w:val="24"/>
            <w:szCs w:val="24"/>
          </w:rPr>
          <w:t>2</w:t>
        </w:r>
        <w:r w:rsidRPr="00A376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34440" w:rsidRDefault="00F52FD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954" w:rsidRDefault="00F52FDA">
    <w:pPr>
      <w:pStyle w:val="Antrats"/>
      <w:jc w:val="center"/>
    </w:pPr>
  </w:p>
  <w:p w:rsidR="00303954" w:rsidRDefault="00F52F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86BD3"/>
    <w:multiLevelType w:val="multilevel"/>
    <w:tmpl w:val="B928C0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EA7731"/>
    <w:multiLevelType w:val="multilevel"/>
    <w:tmpl w:val="B122D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192F54"/>
    <w:multiLevelType w:val="hybridMultilevel"/>
    <w:tmpl w:val="BF7443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DA"/>
    <w:rsid w:val="002F6CF4"/>
    <w:rsid w:val="00F5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0918F-4B2F-4136-9F28-144B4E38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18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52FDA"/>
    <w:pPr>
      <w:spacing w:after="200" w:line="276" w:lineRule="auto"/>
    </w:pPr>
    <w:rPr>
      <w:rFonts w:asciiTheme="minorHAnsi" w:hAnsiTheme="minorHAnsi" w:cstheme="minorBidi"/>
      <w:kern w:val="0"/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52FDA"/>
    <w:pPr>
      <w:keepNext/>
      <w:autoSpaceDE w:val="0"/>
      <w:autoSpaceDN w:val="0"/>
      <w:adjustRightInd w:val="0"/>
      <w:spacing w:after="0" w:line="240" w:lineRule="auto"/>
      <w:ind w:firstLine="680"/>
      <w:contextualSpacing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2FDA"/>
    <w:rPr>
      <w:rFonts w:eastAsia="Calibri"/>
      <w:b/>
      <w:caps/>
      <w:kern w:val="0"/>
      <w:sz w:val="28"/>
      <w:szCs w:val="28"/>
    </w:rPr>
  </w:style>
  <w:style w:type="paragraph" w:styleId="Antrats">
    <w:name w:val="header"/>
    <w:aliases w:val="En-tête-1,En-tête-2,hd"/>
    <w:basedOn w:val="prastasis"/>
    <w:link w:val="AntratsDiagrama"/>
    <w:uiPriority w:val="99"/>
    <w:unhideWhenUsed/>
    <w:rsid w:val="00F52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En-tête-1 Diagrama,En-tête-2 Diagrama,hd Diagrama"/>
    <w:basedOn w:val="Numatytasispastraiposriftas"/>
    <w:link w:val="Antrats"/>
    <w:uiPriority w:val="99"/>
    <w:rsid w:val="00F52FDA"/>
    <w:rPr>
      <w:rFonts w:asciiTheme="minorHAnsi" w:hAnsiTheme="minorHAnsi" w:cstheme="minorBidi"/>
      <w:kern w:val="0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F52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52FDA"/>
    <w:rPr>
      <w:rFonts w:asciiTheme="minorHAnsi" w:hAnsiTheme="minorHAnsi" w:cstheme="minorBidi"/>
      <w:kern w:val="0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F52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3590</Words>
  <Characters>2047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VLK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Logminienė</dc:creator>
  <cp:keywords/>
  <dc:description/>
  <cp:lastModifiedBy>Margarita Logminienė</cp:lastModifiedBy>
  <cp:revision>1</cp:revision>
  <dcterms:created xsi:type="dcterms:W3CDTF">2020-08-12T10:38:00Z</dcterms:created>
  <dcterms:modified xsi:type="dcterms:W3CDTF">2020-08-12T10:39:00Z</dcterms:modified>
</cp:coreProperties>
</file>