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72A6" w:rsidRPr="000A52B8" w:rsidRDefault="00FB72A6" w:rsidP="00803625">
      <w:pPr>
        <w:spacing w:before="0" w:after="0"/>
        <w:ind w:right="-3" w:firstLine="851"/>
        <w:jc w:val="center"/>
        <w:rPr>
          <w:b/>
          <w:sz w:val="23"/>
          <w:szCs w:val="23"/>
        </w:rPr>
      </w:pPr>
      <w:bookmarkStart w:id="0" w:name="_Toc74128716"/>
      <w:bookmarkStart w:id="1" w:name="_Toc74360077"/>
      <w:bookmarkStart w:id="2" w:name="_Toc74365826"/>
      <w:bookmarkStart w:id="3" w:name="TS"/>
      <w:bookmarkStart w:id="4" w:name="_Toc87685046"/>
      <w:r w:rsidRPr="000A52B8">
        <w:rPr>
          <w:b/>
          <w:caps/>
          <w:sz w:val="23"/>
          <w:szCs w:val="23"/>
        </w:rPr>
        <w:t xml:space="preserve">VALSTYBINĖS AUGALININKYSTĖS TARNYBOS </w:t>
      </w:r>
      <w:r w:rsidR="00325AB3" w:rsidRPr="000A52B8">
        <w:rPr>
          <w:b/>
          <w:caps/>
          <w:sz w:val="23"/>
          <w:szCs w:val="23"/>
        </w:rPr>
        <w:t xml:space="preserve">PRIE ŽEMĖS ŪKIO MINISTERIJOS </w:t>
      </w:r>
      <w:r w:rsidR="00770D6F" w:rsidRPr="000A52B8">
        <w:rPr>
          <w:b/>
          <w:caps/>
          <w:sz w:val="23"/>
          <w:szCs w:val="23"/>
        </w:rPr>
        <w:t xml:space="preserve">INFORMACINĖS SISTEMOS (VATIS) PAPILDOMŲ PLĖTROS </w:t>
      </w:r>
      <w:r w:rsidR="00270ECD" w:rsidRPr="000A52B8">
        <w:rPr>
          <w:b/>
          <w:caps/>
          <w:sz w:val="23"/>
          <w:szCs w:val="23"/>
        </w:rPr>
        <w:t xml:space="preserve">DARBŲ SUKŪRIMO IR ĮDIEGIMO </w:t>
      </w:r>
      <w:r w:rsidR="00775202" w:rsidRPr="000A52B8">
        <w:rPr>
          <w:b/>
          <w:caps/>
          <w:sz w:val="23"/>
          <w:szCs w:val="23"/>
        </w:rPr>
        <w:t xml:space="preserve">paslaugų </w:t>
      </w:r>
      <w:r w:rsidR="002F4B64" w:rsidRPr="000A52B8">
        <w:rPr>
          <w:b/>
          <w:sz w:val="23"/>
          <w:szCs w:val="23"/>
        </w:rPr>
        <w:t xml:space="preserve">SUTARTIS </w:t>
      </w:r>
    </w:p>
    <w:p w:rsidR="00FB72A6" w:rsidRPr="000A52B8" w:rsidRDefault="00FB72A6" w:rsidP="00803625">
      <w:pPr>
        <w:spacing w:before="0" w:after="0"/>
        <w:ind w:right="-3" w:firstLine="851"/>
        <w:jc w:val="center"/>
        <w:rPr>
          <w:b/>
          <w:sz w:val="23"/>
          <w:szCs w:val="23"/>
        </w:rPr>
      </w:pPr>
    </w:p>
    <w:p w:rsidR="002F4B64" w:rsidRPr="000A52B8" w:rsidRDefault="00770D6F" w:rsidP="006B3D12">
      <w:pPr>
        <w:tabs>
          <w:tab w:val="left" w:pos="432"/>
          <w:tab w:val="left" w:pos="600"/>
        </w:tabs>
        <w:spacing w:before="0" w:after="0"/>
        <w:ind w:right="-3" w:firstLine="851"/>
        <w:jc w:val="center"/>
        <w:rPr>
          <w:b/>
          <w:sz w:val="23"/>
          <w:szCs w:val="23"/>
        </w:rPr>
      </w:pPr>
      <w:r w:rsidRPr="000A52B8">
        <w:rPr>
          <w:noProof/>
          <w:sz w:val="23"/>
          <w:szCs w:val="23"/>
        </w:rPr>
        <w:t>20</w:t>
      </w:r>
      <w:r w:rsidR="00014A80" w:rsidRPr="000A52B8">
        <w:rPr>
          <w:noProof/>
          <w:sz w:val="23"/>
          <w:szCs w:val="23"/>
        </w:rPr>
        <w:t>20</w:t>
      </w:r>
      <w:r w:rsidR="00113A23" w:rsidRPr="000A52B8">
        <w:rPr>
          <w:noProof/>
          <w:sz w:val="23"/>
          <w:szCs w:val="23"/>
        </w:rPr>
        <w:t xml:space="preserve"> m. </w:t>
      </w:r>
      <w:r w:rsidR="007735CC">
        <w:rPr>
          <w:noProof/>
          <w:sz w:val="23"/>
          <w:szCs w:val="23"/>
        </w:rPr>
        <w:t>l</w:t>
      </w:r>
      <w:r w:rsidR="00014A80" w:rsidRPr="000A52B8">
        <w:rPr>
          <w:noProof/>
          <w:sz w:val="23"/>
          <w:szCs w:val="23"/>
        </w:rPr>
        <w:t>iepos</w:t>
      </w:r>
      <w:r w:rsidR="000E4CBB" w:rsidRPr="000A52B8">
        <w:rPr>
          <w:noProof/>
          <w:sz w:val="23"/>
          <w:szCs w:val="23"/>
        </w:rPr>
        <w:t xml:space="preserve"> 27 </w:t>
      </w:r>
      <w:r w:rsidR="006B3D12" w:rsidRPr="000A52B8">
        <w:rPr>
          <w:noProof/>
          <w:sz w:val="23"/>
          <w:szCs w:val="23"/>
        </w:rPr>
        <w:t>d.</w:t>
      </w:r>
      <w:r w:rsidR="00952B1F" w:rsidRPr="000A52B8">
        <w:rPr>
          <w:noProof/>
          <w:sz w:val="23"/>
          <w:szCs w:val="23"/>
        </w:rPr>
        <w:t xml:space="preserve"> </w:t>
      </w:r>
      <w:r w:rsidR="002F4B64" w:rsidRPr="000A52B8">
        <w:rPr>
          <w:sz w:val="23"/>
          <w:szCs w:val="23"/>
        </w:rPr>
        <w:t>N</w:t>
      </w:r>
      <w:r w:rsidR="00472DD3" w:rsidRPr="000A52B8">
        <w:rPr>
          <w:sz w:val="23"/>
          <w:szCs w:val="23"/>
        </w:rPr>
        <w:t>r</w:t>
      </w:r>
      <w:r w:rsidR="002F4B64" w:rsidRPr="000A52B8">
        <w:rPr>
          <w:sz w:val="23"/>
          <w:szCs w:val="23"/>
        </w:rPr>
        <w:t>.</w:t>
      </w:r>
      <w:r w:rsidR="001134CF" w:rsidRPr="000A52B8">
        <w:rPr>
          <w:b/>
          <w:sz w:val="23"/>
          <w:szCs w:val="23"/>
        </w:rPr>
        <w:t xml:space="preserve"> </w:t>
      </w:r>
      <w:r w:rsidR="00014A80" w:rsidRPr="000A52B8">
        <w:rPr>
          <w:b/>
          <w:sz w:val="23"/>
          <w:szCs w:val="23"/>
        </w:rPr>
        <w:t>_________</w:t>
      </w:r>
      <w:r w:rsidR="00CC3210" w:rsidRPr="000A52B8">
        <w:rPr>
          <w:b/>
          <w:sz w:val="23"/>
          <w:szCs w:val="23"/>
        </w:rPr>
        <w:t xml:space="preserve">                </w:t>
      </w:r>
    </w:p>
    <w:p w:rsidR="00FB72A6" w:rsidRPr="000A52B8" w:rsidRDefault="00FB72A6" w:rsidP="006B3D12">
      <w:pPr>
        <w:tabs>
          <w:tab w:val="left" w:pos="432"/>
          <w:tab w:val="left" w:pos="600"/>
        </w:tabs>
        <w:spacing w:before="0" w:after="0"/>
        <w:ind w:right="-3"/>
        <w:rPr>
          <w:bCs/>
          <w:noProof/>
          <w:sz w:val="23"/>
          <w:szCs w:val="23"/>
        </w:rPr>
      </w:pPr>
    </w:p>
    <w:p w:rsidR="002F4B64" w:rsidRPr="000A52B8" w:rsidRDefault="002F4B64" w:rsidP="00803625">
      <w:pPr>
        <w:tabs>
          <w:tab w:val="left" w:pos="432"/>
          <w:tab w:val="left" w:pos="600"/>
        </w:tabs>
        <w:spacing w:before="0" w:after="0"/>
        <w:ind w:right="-3" w:firstLine="851"/>
        <w:jc w:val="center"/>
        <w:rPr>
          <w:bCs/>
          <w:noProof/>
          <w:sz w:val="23"/>
          <w:szCs w:val="23"/>
        </w:rPr>
      </w:pPr>
      <w:r w:rsidRPr="000A52B8">
        <w:rPr>
          <w:bCs/>
          <w:noProof/>
          <w:sz w:val="23"/>
          <w:szCs w:val="23"/>
        </w:rPr>
        <w:t>Vilnius</w:t>
      </w:r>
    </w:p>
    <w:p w:rsidR="00FB72A6" w:rsidRPr="000A52B8" w:rsidRDefault="00CB3447" w:rsidP="00803625">
      <w:pPr>
        <w:tabs>
          <w:tab w:val="right" w:leader="underscore" w:pos="8640"/>
        </w:tabs>
        <w:spacing w:after="0"/>
        <w:ind w:right="-3" w:firstLine="851"/>
        <w:jc w:val="both"/>
        <w:rPr>
          <w:sz w:val="23"/>
          <w:szCs w:val="23"/>
        </w:rPr>
      </w:pPr>
      <w:r w:rsidRPr="000A52B8">
        <w:rPr>
          <w:b/>
          <w:sz w:val="23"/>
          <w:szCs w:val="23"/>
          <w:lang w:val="lt-LT"/>
        </w:rPr>
        <w:t>Valstybinė augalininkystės tarnyba prie Žemės ūkio ministerijos</w:t>
      </w:r>
      <w:r w:rsidRPr="000A52B8">
        <w:rPr>
          <w:sz w:val="23"/>
          <w:szCs w:val="23"/>
        </w:rPr>
        <w:t xml:space="preserve">, (toliau – Užsakovas), atstovaujama </w:t>
      </w:r>
      <w:r w:rsidR="00112F1B" w:rsidRPr="000A52B8">
        <w:rPr>
          <w:sz w:val="23"/>
          <w:szCs w:val="23"/>
        </w:rPr>
        <w:t>direktoriaus</w:t>
      </w:r>
      <w:r w:rsidR="00FB72A6" w:rsidRPr="000A52B8">
        <w:rPr>
          <w:sz w:val="23"/>
          <w:szCs w:val="23"/>
        </w:rPr>
        <w:t xml:space="preserve"> </w:t>
      </w:r>
      <w:r w:rsidR="00F269A1" w:rsidRPr="000A52B8">
        <w:rPr>
          <w:sz w:val="23"/>
          <w:szCs w:val="23"/>
        </w:rPr>
        <w:t>Sergejaus Fedotovo</w:t>
      </w:r>
      <w:r w:rsidR="00112F1B" w:rsidRPr="000A52B8">
        <w:rPr>
          <w:sz w:val="23"/>
          <w:szCs w:val="23"/>
        </w:rPr>
        <w:t xml:space="preserve">, veikiančio pagal Valstybinės augalininkystės tarnybos prie Žemės ūkio ministerijos nuostatus, patvirtintus Lietuvos Respublikos žemės ūkio ministro </w:t>
      </w:r>
      <w:smartTag w:uri="urn:schemas-microsoft-com:office:smarttags" w:element="metricconverter">
        <w:smartTagPr>
          <w:attr w:name="ProductID" w:val="2010 m"/>
        </w:smartTagPr>
        <w:r w:rsidR="00112F1B" w:rsidRPr="000A52B8">
          <w:rPr>
            <w:sz w:val="23"/>
            <w:szCs w:val="23"/>
          </w:rPr>
          <w:t>2010 m</w:t>
        </w:r>
      </w:smartTag>
      <w:r w:rsidR="00112F1B" w:rsidRPr="000A52B8">
        <w:rPr>
          <w:sz w:val="23"/>
          <w:szCs w:val="23"/>
        </w:rPr>
        <w:t>. gegužės 24 d. įsakymu Nr. 3D-490 „Dėl Valstybinės augalininkystės tarnybos prie Žemės ūkio ministerijos nuostatų ir administracijos struktūros patvirtinimo“</w:t>
      </w:r>
      <w:r w:rsidRPr="000A52B8">
        <w:rPr>
          <w:sz w:val="23"/>
          <w:szCs w:val="23"/>
        </w:rPr>
        <w:t>, ir</w:t>
      </w:r>
      <w:r w:rsidR="00775202" w:rsidRPr="000A52B8">
        <w:rPr>
          <w:sz w:val="23"/>
          <w:szCs w:val="23"/>
        </w:rPr>
        <w:t xml:space="preserve"> </w:t>
      </w:r>
    </w:p>
    <w:p w:rsidR="00CB3447" w:rsidRPr="000A52B8" w:rsidRDefault="008C0AA0" w:rsidP="00803625">
      <w:pPr>
        <w:tabs>
          <w:tab w:val="right" w:leader="underscore" w:pos="8640"/>
        </w:tabs>
        <w:spacing w:after="0"/>
        <w:ind w:right="-3" w:firstLine="851"/>
        <w:jc w:val="both"/>
        <w:rPr>
          <w:sz w:val="23"/>
          <w:szCs w:val="23"/>
        </w:rPr>
      </w:pPr>
      <w:r w:rsidRPr="000A52B8">
        <w:rPr>
          <w:b/>
          <w:sz w:val="23"/>
          <w:szCs w:val="23"/>
        </w:rPr>
        <w:t>UAB „</w:t>
      </w:r>
      <w:r w:rsidR="00FB72A6" w:rsidRPr="000A52B8">
        <w:rPr>
          <w:b/>
          <w:sz w:val="23"/>
          <w:szCs w:val="23"/>
        </w:rPr>
        <w:t>Insoft</w:t>
      </w:r>
      <w:r w:rsidRPr="000A52B8">
        <w:rPr>
          <w:b/>
          <w:sz w:val="23"/>
          <w:szCs w:val="23"/>
        </w:rPr>
        <w:t>“</w:t>
      </w:r>
      <w:r w:rsidR="00903209" w:rsidRPr="000A52B8">
        <w:rPr>
          <w:sz w:val="23"/>
          <w:szCs w:val="23"/>
        </w:rPr>
        <w:t xml:space="preserve">, </w:t>
      </w:r>
      <w:r w:rsidRPr="000A52B8">
        <w:rPr>
          <w:sz w:val="23"/>
          <w:szCs w:val="23"/>
        </w:rPr>
        <w:t>(</w:t>
      </w:r>
      <w:r w:rsidR="00903209" w:rsidRPr="000A52B8">
        <w:rPr>
          <w:sz w:val="23"/>
          <w:szCs w:val="23"/>
        </w:rPr>
        <w:t>toliau</w:t>
      </w:r>
      <w:r w:rsidRPr="000A52B8">
        <w:rPr>
          <w:sz w:val="23"/>
          <w:szCs w:val="23"/>
        </w:rPr>
        <w:t xml:space="preserve"> – Tiekėjas), atstovaujama</w:t>
      </w:r>
      <w:r w:rsidR="00775202" w:rsidRPr="000A52B8">
        <w:rPr>
          <w:sz w:val="23"/>
          <w:szCs w:val="23"/>
        </w:rPr>
        <w:t xml:space="preserve"> </w:t>
      </w:r>
      <w:r w:rsidR="00303499" w:rsidRPr="000A52B8">
        <w:rPr>
          <w:sz w:val="23"/>
          <w:szCs w:val="23"/>
        </w:rPr>
        <w:t>projekto vadovo Mykolo Rutkausko</w:t>
      </w:r>
      <w:r w:rsidRPr="000A52B8">
        <w:rPr>
          <w:sz w:val="23"/>
          <w:szCs w:val="23"/>
        </w:rPr>
        <w:t>, veikiančio</w:t>
      </w:r>
      <w:r w:rsidR="00C5362F" w:rsidRPr="000A52B8">
        <w:rPr>
          <w:sz w:val="23"/>
          <w:szCs w:val="23"/>
        </w:rPr>
        <w:t xml:space="preserve"> </w:t>
      </w:r>
      <w:r w:rsidRPr="000A52B8">
        <w:rPr>
          <w:sz w:val="23"/>
          <w:szCs w:val="23"/>
        </w:rPr>
        <w:t>pagal</w:t>
      </w:r>
      <w:r w:rsidR="00775202" w:rsidRPr="000A52B8">
        <w:rPr>
          <w:sz w:val="23"/>
          <w:szCs w:val="23"/>
        </w:rPr>
        <w:t xml:space="preserve"> </w:t>
      </w:r>
      <w:r w:rsidR="00303499" w:rsidRPr="000A52B8">
        <w:rPr>
          <w:sz w:val="23"/>
          <w:szCs w:val="23"/>
        </w:rPr>
        <w:t>dir</w:t>
      </w:r>
      <w:r w:rsidR="009B0CE5">
        <w:rPr>
          <w:sz w:val="23"/>
          <w:szCs w:val="23"/>
        </w:rPr>
        <w:t>ektoriaus Mindaugo Mikulėno 2020 m. sausio 2</w:t>
      </w:r>
      <w:r w:rsidR="00303499" w:rsidRPr="000A52B8">
        <w:rPr>
          <w:sz w:val="23"/>
          <w:szCs w:val="23"/>
        </w:rPr>
        <w:t xml:space="preserve"> d. įgaliojimą</w:t>
      </w:r>
      <w:r w:rsidR="005301CA" w:rsidRPr="000A52B8">
        <w:rPr>
          <w:sz w:val="23"/>
          <w:szCs w:val="23"/>
        </w:rPr>
        <w:t xml:space="preserve"> </w:t>
      </w:r>
      <w:r w:rsidR="009B0CE5">
        <w:rPr>
          <w:sz w:val="23"/>
          <w:szCs w:val="23"/>
        </w:rPr>
        <w:t>Nr. 200102/07</w:t>
      </w:r>
      <w:r w:rsidR="00CB3447" w:rsidRPr="000A52B8">
        <w:rPr>
          <w:sz w:val="23"/>
          <w:szCs w:val="23"/>
        </w:rPr>
        <w:t>, toliau vadinamos Šalimis, o atskirai Šali</w:t>
      </w:r>
      <w:r w:rsidR="00C06BA3" w:rsidRPr="000A52B8">
        <w:rPr>
          <w:sz w:val="23"/>
          <w:szCs w:val="23"/>
        </w:rPr>
        <w:t>mi, susitarėme ir sudarėme šią</w:t>
      </w:r>
      <w:r w:rsidR="001955C8" w:rsidRPr="000A52B8">
        <w:rPr>
          <w:sz w:val="23"/>
          <w:szCs w:val="23"/>
        </w:rPr>
        <w:t xml:space="preserve"> paslaugų</w:t>
      </w:r>
      <w:r w:rsidR="00FB72A6" w:rsidRPr="000A52B8">
        <w:rPr>
          <w:sz w:val="23"/>
          <w:szCs w:val="23"/>
        </w:rPr>
        <w:t xml:space="preserve"> sutartį (toliau – Sutartis) ir susitarėme dėl toliau išvardintų sąlygų.</w:t>
      </w:r>
    </w:p>
    <w:p w:rsidR="00C22CEE" w:rsidRPr="000A52B8" w:rsidRDefault="00C22CEE" w:rsidP="00803625">
      <w:pPr>
        <w:spacing w:before="0" w:after="0"/>
        <w:ind w:left="851" w:right="-3"/>
        <w:jc w:val="both"/>
        <w:rPr>
          <w:noProof/>
          <w:sz w:val="23"/>
          <w:szCs w:val="23"/>
          <w:lang w:val="lt-LT"/>
        </w:rPr>
      </w:pPr>
      <w:bookmarkStart w:id="5" w:name="_Ref237846703"/>
    </w:p>
    <w:p w:rsidR="00F97C56" w:rsidRPr="000A52B8" w:rsidRDefault="00F96D01" w:rsidP="00F97C56">
      <w:pPr>
        <w:numPr>
          <w:ilvl w:val="0"/>
          <w:numId w:val="4"/>
        </w:numPr>
        <w:tabs>
          <w:tab w:val="left" w:pos="284"/>
        </w:tabs>
        <w:spacing w:before="0" w:after="0"/>
        <w:ind w:left="0" w:right="-3" w:firstLine="0"/>
        <w:jc w:val="center"/>
        <w:rPr>
          <w:b/>
          <w:sz w:val="23"/>
          <w:szCs w:val="23"/>
          <w:lang w:val="lt-LT"/>
        </w:rPr>
      </w:pPr>
      <w:r w:rsidRPr="000A52B8">
        <w:rPr>
          <w:b/>
          <w:sz w:val="23"/>
          <w:szCs w:val="23"/>
          <w:lang w:val="lt-LT"/>
        </w:rPr>
        <w:t xml:space="preserve">SUTARTIES </w:t>
      </w:r>
      <w:bookmarkStart w:id="6" w:name="_Ref237857063"/>
      <w:bookmarkEnd w:id="5"/>
      <w:r w:rsidRPr="000A52B8">
        <w:rPr>
          <w:b/>
          <w:sz w:val="23"/>
          <w:szCs w:val="23"/>
          <w:lang w:val="lt-LT"/>
        </w:rPr>
        <w:t>OBJEKTAS</w:t>
      </w:r>
    </w:p>
    <w:bookmarkEnd w:id="6"/>
    <w:p w:rsidR="00C22CEE" w:rsidRPr="006C5CA2" w:rsidRDefault="007174D1" w:rsidP="006C5CA2">
      <w:pPr>
        <w:pStyle w:val="Sutartiesheaderiai"/>
      </w:pPr>
      <w:r w:rsidRPr="006C5CA2">
        <w:t xml:space="preserve">Sutarties objektas – </w:t>
      </w:r>
      <w:r w:rsidR="000A52B8" w:rsidRPr="006C5CA2">
        <w:t>VATIS tobulinimo papildant sistemą papildomomis funkcijomis programinės įrangos sukūrimo ir įdiegimo paslaugos, kurias sudaro iniciavimo, detalios analizės, projektavimo, kūrimo (konstravimo), diegimo, priėmimo testavimo, mokymų, bandomosios eksploatacijos etapai bei garantinė priežiūra (toliau – paslaugos). Perkamų paslaugų savybės nustatyti sutarties priede pateiktoje techninėje specifikacijoje.</w:t>
      </w:r>
    </w:p>
    <w:p w:rsidR="002F4B64" w:rsidRPr="006C5CA2" w:rsidRDefault="000C6945" w:rsidP="006C5CA2">
      <w:pPr>
        <w:pStyle w:val="Sutartiesheaderiai"/>
      </w:pPr>
      <w:r w:rsidRPr="006C5CA2">
        <w:t>Šia Sutartimi, joje numatytomis sąlygomis, Tiekėjas įsipareigoja suteikti Užsakovui Paslaugas, o Užsakovas įsipareigoja Sutartyje nustatyta tvarka ir sąlygomis priimti tinkamai suteiktas Paslaugas ir sumokėti Tiekėjui už jas.</w:t>
      </w:r>
    </w:p>
    <w:p w:rsidR="00062124" w:rsidRPr="000A52B8" w:rsidRDefault="00062124" w:rsidP="002C7130">
      <w:pPr>
        <w:pStyle w:val="Sutartiesheaderiai"/>
        <w:numPr>
          <w:ilvl w:val="0"/>
          <w:numId w:val="0"/>
        </w:numPr>
        <w:ind w:left="360"/>
        <w:rPr>
          <w:sz w:val="23"/>
          <w:szCs w:val="23"/>
        </w:rPr>
      </w:pPr>
    </w:p>
    <w:p w:rsidR="00F97C56" w:rsidRPr="000A52B8" w:rsidRDefault="00F96D01" w:rsidP="000F4D20">
      <w:pPr>
        <w:numPr>
          <w:ilvl w:val="0"/>
          <w:numId w:val="4"/>
        </w:numPr>
        <w:tabs>
          <w:tab w:val="left" w:pos="426"/>
        </w:tabs>
        <w:autoSpaceDE w:val="0"/>
        <w:autoSpaceDN w:val="0"/>
        <w:adjustRightInd w:val="0"/>
        <w:spacing w:before="0" w:after="0"/>
        <w:ind w:left="0" w:right="-3" w:firstLine="851"/>
        <w:jc w:val="center"/>
        <w:outlineLvl w:val="4"/>
        <w:rPr>
          <w:b/>
          <w:sz w:val="23"/>
          <w:szCs w:val="23"/>
        </w:rPr>
      </w:pPr>
      <w:r w:rsidRPr="000A52B8">
        <w:rPr>
          <w:b/>
          <w:sz w:val="23"/>
          <w:szCs w:val="23"/>
        </w:rPr>
        <w:t>SUTARTIES KAINA</w:t>
      </w:r>
    </w:p>
    <w:p w:rsidR="000E243F" w:rsidRPr="000A52B8" w:rsidRDefault="002C7130" w:rsidP="002C7130">
      <w:pPr>
        <w:pStyle w:val="Sutartiesheaderiai"/>
        <w:rPr>
          <w:rFonts w:eastAsia="SimSun"/>
          <w:snapToGrid/>
          <w:sz w:val="23"/>
          <w:szCs w:val="23"/>
          <w:lang w:val="lt-LT" w:eastAsia="zh-CN"/>
        </w:rPr>
      </w:pPr>
      <w:r w:rsidRPr="000A52B8">
        <w:rPr>
          <w:rFonts w:eastAsia="SimSun"/>
          <w:snapToGrid/>
          <w:sz w:val="23"/>
          <w:szCs w:val="23"/>
          <w:lang w:val="lt-LT" w:eastAsia="zh-CN"/>
        </w:rPr>
        <w:t>Sutartyje yra pasirinktas šis kainos apskaičiavimo būdas: fiksuotos kainos su peržiūra. Papildomų paslaugų – fiksuoto įkainio su peržiūra.</w:t>
      </w:r>
    </w:p>
    <w:p w:rsidR="004736D6" w:rsidRPr="000A52B8" w:rsidRDefault="0091093F" w:rsidP="002B06B8">
      <w:pPr>
        <w:pStyle w:val="Sutartiesheaderiai"/>
        <w:rPr>
          <w:sz w:val="23"/>
          <w:szCs w:val="23"/>
        </w:rPr>
      </w:pPr>
      <w:r w:rsidRPr="000A52B8">
        <w:rPr>
          <w:sz w:val="23"/>
          <w:szCs w:val="23"/>
        </w:rPr>
        <w:t>Užsakovas už Pa</w:t>
      </w:r>
      <w:r w:rsidR="008015B2" w:rsidRPr="000A52B8">
        <w:rPr>
          <w:sz w:val="23"/>
          <w:szCs w:val="23"/>
        </w:rPr>
        <w:t>slaugas Tiekėjui moka Sutartyje</w:t>
      </w:r>
      <w:r w:rsidRPr="000A52B8">
        <w:rPr>
          <w:sz w:val="23"/>
          <w:szCs w:val="23"/>
        </w:rPr>
        <w:t xml:space="preserve"> nustatytą kainą. </w:t>
      </w:r>
      <w:r w:rsidR="00E406E0" w:rsidRPr="000A52B8">
        <w:rPr>
          <w:sz w:val="23"/>
          <w:szCs w:val="23"/>
        </w:rPr>
        <w:t>Į Sutarties kainą yra įskaityti visi mokesčiai ir rinkliavos, kurie galioja Sutarties sudarymo dieną bei kitos išlaidos, susijusios su Sutarties vykdymu.</w:t>
      </w:r>
      <w:r w:rsidR="00FB6074" w:rsidRPr="000A52B8">
        <w:rPr>
          <w:sz w:val="23"/>
          <w:szCs w:val="23"/>
        </w:rPr>
        <w:t xml:space="preserve"> </w:t>
      </w:r>
      <w:r w:rsidR="008E0457" w:rsidRPr="000A52B8">
        <w:rPr>
          <w:sz w:val="23"/>
          <w:szCs w:val="23"/>
        </w:rPr>
        <w:t xml:space="preserve">Sutarties kaina yra fiksuota. </w:t>
      </w:r>
      <w:r w:rsidR="00FB6074" w:rsidRPr="000A52B8">
        <w:rPr>
          <w:sz w:val="23"/>
          <w:szCs w:val="23"/>
        </w:rPr>
        <w:t>Užsakovas neatlygina Tiekėjui jokių papildomų išlaidų ir neatliks jokių kitų mokėjimų, viršijančių bendrą Sutarties kainą (su PVM).</w:t>
      </w:r>
    </w:p>
    <w:p w:rsidR="00670A82" w:rsidRPr="000A52B8" w:rsidRDefault="00F46132" w:rsidP="000F4D20">
      <w:pPr>
        <w:pStyle w:val="Sutartiesheaderiai"/>
        <w:rPr>
          <w:sz w:val="23"/>
          <w:szCs w:val="23"/>
        </w:rPr>
      </w:pPr>
      <w:bookmarkStart w:id="7" w:name="_Ref11934649"/>
      <w:r w:rsidRPr="000A52B8">
        <w:rPr>
          <w:sz w:val="23"/>
          <w:szCs w:val="23"/>
        </w:rPr>
        <w:t>Sutarties kaina:</w:t>
      </w:r>
      <w:bookmarkEnd w:id="7"/>
    </w:p>
    <w:tbl>
      <w:tblPr>
        <w:tblW w:w="965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9"/>
        <w:gridCol w:w="7244"/>
      </w:tblGrid>
      <w:tr w:rsidR="00F46132" w:rsidRPr="000A52B8" w:rsidTr="000A52B8">
        <w:tc>
          <w:tcPr>
            <w:tcW w:w="2409" w:type="dxa"/>
          </w:tcPr>
          <w:p w:rsidR="00F46132" w:rsidRPr="000A52B8" w:rsidRDefault="00F46132" w:rsidP="0068187B">
            <w:pPr>
              <w:pStyle w:val="Betarp1"/>
              <w:rPr>
                <w:sz w:val="23"/>
                <w:szCs w:val="23"/>
              </w:rPr>
            </w:pPr>
            <w:r w:rsidRPr="000A52B8">
              <w:rPr>
                <w:sz w:val="23"/>
                <w:szCs w:val="23"/>
              </w:rPr>
              <w:t>Sutarties kaina be PVM</w:t>
            </w:r>
          </w:p>
        </w:tc>
        <w:tc>
          <w:tcPr>
            <w:tcW w:w="7244" w:type="dxa"/>
          </w:tcPr>
          <w:p w:rsidR="00514ACF" w:rsidRPr="000A52B8" w:rsidRDefault="00062124" w:rsidP="0068187B">
            <w:pPr>
              <w:pStyle w:val="Betarp1"/>
              <w:rPr>
                <w:sz w:val="23"/>
                <w:szCs w:val="23"/>
                <w:lang w:val="lt-LT"/>
              </w:rPr>
            </w:pPr>
            <w:r w:rsidRPr="000A52B8">
              <w:rPr>
                <w:sz w:val="23"/>
                <w:szCs w:val="23"/>
                <w:lang w:val="lt-LT"/>
              </w:rPr>
              <w:t>119 025</w:t>
            </w:r>
            <w:r w:rsidR="0068187B" w:rsidRPr="000A52B8">
              <w:rPr>
                <w:sz w:val="23"/>
                <w:szCs w:val="23"/>
                <w:lang w:val="lt-LT"/>
              </w:rPr>
              <w:t xml:space="preserve">,00 Eur </w:t>
            </w:r>
          </w:p>
          <w:p w:rsidR="0068187B" w:rsidRPr="000A52B8" w:rsidRDefault="0068187B" w:rsidP="00F450CB">
            <w:pPr>
              <w:pStyle w:val="Betarp1"/>
              <w:rPr>
                <w:sz w:val="23"/>
                <w:szCs w:val="23"/>
                <w:lang w:val="lt-LT"/>
              </w:rPr>
            </w:pPr>
            <w:r w:rsidRPr="000A52B8">
              <w:rPr>
                <w:sz w:val="23"/>
                <w:szCs w:val="23"/>
                <w:lang w:val="lt-LT"/>
              </w:rPr>
              <w:t xml:space="preserve">(šimtas </w:t>
            </w:r>
            <w:r w:rsidR="00F450CB" w:rsidRPr="000A52B8">
              <w:rPr>
                <w:sz w:val="23"/>
                <w:szCs w:val="23"/>
                <w:lang w:val="lt-LT"/>
              </w:rPr>
              <w:t>devyniolika</w:t>
            </w:r>
            <w:r w:rsidRPr="000A52B8">
              <w:rPr>
                <w:sz w:val="23"/>
                <w:szCs w:val="23"/>
                <w:lang w:val="lt-LT"/>
              </w:rPr>
              <w:t xml:space="preserve"> tūkstančių </w:t>
            </w:r>
            <w:r w:rsidR="00F450CB" w:rsidRPr="000A52B8">
              <w:rPr>
                <w:sz w:val="23"/>
                <w:szCs w:val="23"/>
                <w:lang w:val="lt-LT"/>
              </w:rPr>
              <w:t>dvidešimt penki</w:t>
            </w:r>
            <w:r w:rsidRPr="000A52B8">
              <w:rPr>
                <w:sz w:val="23"/>
                <w:szCs w:val="23"/>
                <w:lang w:val="lt-LT"/>
              </w:rPr>
              <w:t xml:space="preserve"> eurai ir 00 ct)</w:t>
            </w:r>
          </w:p>
        </w:tc>
      </w:tr>
      <w:tr w:rsidR="00F46132" w:rsidRPr="000A52B8" w:rsidTr="000A52B8">
        <w:tc>
          <w:tcPr>
            <w:tcW w:w="2409" w:type="dxa"/>
          </w:tcPr>
          <w:p w:rsidR="00F46132" w:rsidRPr="000A52B8" w:rsidRDefault="007174D1" w:rsidP="008E1A54">
            <w:pPr>
              <w:pStyle w:val="Betarp1"/>
              <w:rPr>
                <w:sz w:val="23"/>
                <w:szCs w:val="23"/>
              </w:rPr>
            </w:pPr>
            <w:r w:rsidRPr="000A52B8">
              <w:rPr>
                <w:sz w:val="23"/>
                <w:szCs w:val="23"/>
              </w:rPr>
              <w:t>Sutarties kaina</w:t>
            </w:r>
            <w:r w:rsidR="007735CC">
              <w:rPr>
                <w:sz w:val="23"/>
                <w:szCs w:val="23"/>
              </w:rPr>
              <w:t xml:space="preserve"> </w:t>
            </w:r>
            <w:r w:rsidRPr="000A52B8">
              <w:rPr>
                <w:sz w:val="23"/>
                <w:szCs w:val="23"/>
              </w:rPr>
              <w:t>su PVM</w:t>
            </w:r>
          </w:p>
        </w:tc>
        <w:tc>
          <w:tcPr>
            <w:tcW w:w="7244" w:type="dxa"/>
          </w:tcPr>
          <w:p w:rsidR="007174D1" w:rsidRPr="000A52B8" w:rsidRDefault="007174D1" w:rsidP="007174D1">
            <w:pPr>
              <w:pStyle w:val="Betarp1"/>
              <w:rPr>
                <w:sz w:val="23"/>
                <w:szCs w:val="23"/>
              </w:rPr>
            </w:pPr>
            <w:r w:rsidRPr="000A52B8">
              <w:rPr>
                <w:sz w:val="23"/>
                <w:szCs w:val="23"/>
              </w:rPr>
              <w:t>144 020,25 Eur</w:t>
            </w:r>
          </w:p>
          <w:p w:rsidR="00514ACF" w:rsidRPr="000A52B8" w:rsidRDefault="007174D1" w:rsidP="007174D1">
            <w:pPr>
              <w:pStyle w:val="Betarp1"/>
              <w:spacing w:after="240"/>
              <w:rPr>
                <w:sz w:val="23"/>
                <w:szCs w:val="23"/>
              </w:rPr>
            </w:pPr>
            <w:r w:rsidRPr="000A52B8">
              <w:rPr>
                <w:sz w:val="23"/>
                <w:szCs w:val="23"/>
                <w:lang w:val="lt-LT"/>
              </w:rPr>
              <w:t>(šimtas keturiasdešimt keturi tūkstančiai dvidešimt eurų ir 25 ct)</w:t>
            </w:r>
          </w:p>
        </w:tc>
      </w:tr>
    </w:tbl>
    <w:p w:rsidR="00F46132" w:rsidRPr="000A52B8" w:rsidRDefault="00F46132" w:rsidP="002B06B8">
      <w:pPr>
        <w:pStyle w:val="Sutartiesheaderiai"/>
        <w:rPr>
          <w:sz w:val="23"/>
          <w:szCs w:val="23"/>
        </w:rPr>
      </w:pPr>
      <w:r w:rsidRPr="000A52B8">
        <w:rPr>
          <w:sz w:val="23"/>
          <w:szCs w:val="23"/>
        </w:rPr>
        <w:t xml:space="preserve">Sutarties kaina yra esminės </w:t>
      </w:r>
      <w:r w:rsidR="00E83FB4" w:rsidRPr="000A52B8">
        <w:rPr>
          <w:sz w:val="23"/>
          <w:szCs w:val="23"/>
        </w:rPr>
        <w:t>S</w:t>
      </w:r>
      <w:r w:rsidRPr="000A52B8">
        <w:rPr>
          <w:sz w:val="23"/>
          <w:szCs w:val="23"/>
        </w:rPr>
        <w:t xml:space="preserve">utarties sąlygos, kurios nebus keičiamos per visą sutarties vykdymo laikotarpį, išskyrus pakeitimą dėl PVM, kuris detalizuotas Sutarties </w:t>
      </w:r>
      <w:r w:rsidR="000F4D20" w:rsidRPr="000A52B8">
        <w:rPr>
          <w:sz w:val="23"/>
          <w:szCs w:val="23"/>
        </w:rPr>
        <w:t>8</w:t>
      </w:r>
      <w:r w:rsidR="00567C97" w:rsidRPr="000A52B8">
        <w:rPr>
          <w:sz w:val="23"/>
          <w:szCs w:val="23"/>
        </w:rPr>
        <w:t xml:space="preserve"> punkte</w:t>
      </w:r>
      <w:r w:rsidRPr="000A52B8">
        <w:rPr>
          <w:sz w:val="23"/>
          <w:szCs w:val="23"/>
        </w:rPr>
        <w:t xml:space="preserve">. </w:t>
      </w:r>
    </w:p>
    <w:p w:rsidR="00F46132" w:rsidRPr="000A52B8" w:rsidRDefault="00F46132" w:rsidP="000A52B8">
      <w:pPr>
        <w:pStyle w:val="Sutartiesheaderiai"/>
        <w:rPr>
          <w:sz w:val="23"/>
          <w:szCs w:val="23"/>
        </w:rPr>
      </w:pPr>
      <w:r w:rsidRPr="000A52B8">
        <w:rPr>
          <w:bCs/>
          <w:sz w:val="23"/>
          <w:szCs w:val="23"/>
        </w:rPr>
        <w:t>Mokėjimai</w:t>
      </w:r>
      <w:r w:rsidRPr="000A52B8">
        <w:rPr>
          <w:sz w:val="23"/>
          <w:szCs w:val="23"/>
        </w:rPr>
        <w:t xml:space="preserve"> atliekami tokia tvarka:</w:t>
      </w:r>
      <w:r w:rsidR="000A52B8">
        <w:rPr>
          <w:sz w:val="23"/>
          <w:szCs w:val="23"/>
        </w:rPr>
        <w:t xml:space="preserve"> </w:t>
      </w:r>
    </w:p>
    <w:tbl>
      <w:tblPr>
        <w:tblW w:w="4714" w:type="pct"/>
        <w:tblInd w:w="436" w:type="dxa"/>
        <w:tblCellMar>
          <w:left w:w="0" w:type="dxa"/>
          <w:right w:w="0" w:type="dxa"/>
        </w:tblCellMar>
        <w:tblLook w:val="0000" w:firstRow="0" w:lastRow="0" w:firstColumn="0" w:lastColumn="0" w:noHBand="0" w:noVBand="0"/>
      </w:tblPr>
      <w:tblGrid>
        <w:gridCol w:w="418"/>
        <w:gridCol w:w="5942"/>
        <w:gridCol w:w="1700"/>
        <w:gridCol w:w="1542"/>
      </w:tblGrid>
      <w:tr w:rsidR="002B04CD" w:rsidRPr="000A52B8" w:rsidTr="00652E25">
        <w:tc>
          <w:tcPr>
            <w:tcW w:w="218" w:type="pct"/>
            <w:tcBorders>
              <w:top w:val="single" w:sz="8" w:space="0" w:color="auto"/>
              <w:left w:val="single" w:sz="8" w:space="0" w:color="auto"/>
              <w:bottom w:val="single" w:sz="8" w:space="0" w:color="auto"/>
              <w:right w:val="single" w:sz="8" w:space="0" w:color="auto"/>
            </w:tcBorders>
          </w:tcPr>
          <w:p w:rsidR="002B04CD" w:rsidRPr="000A52B8" w:rsidRDefault="002B04CD" w:rsidP="000A52B8">
            <w:pPr>
              <w:pStyle w:val="Betarp1"/>
              <w:jc w:val="center"/>
              <w:rPr>
                <w:b/>
                <w:sz w:val="23"/>
                <w:szCs w:val="23"/>
              </w:rPr>
            </w:pPr>
            <w:r w:rsidRPr="000A52B8">
              <w:rPr>
                <w:b/>
                <w:sz w:val="23"/>
                <w:szCs w:val="23"/>
              </w:rPr>
              <w:t>Nr.</w:t>
            </w:r>
          </w:p>
        </w:tc>
        <w:tc>
          <w:tcPr>
            <w:tcW w:w="309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B04CD" w:rsidRPr="000A52B8" w:rsidRDefault="002B04CD" w:rsidP="000A52B8">
            <w:pPr>
              <w:pStyle w:val="Betarp1"/>
              <w:jc w:val="center"/>
              <w:rPr>
                <w:b/>
                <w:sz w:val="23"/>
                <w:szCs w:val="23"/>
              </w:rPr>
            </w:pPr>
            <w:r w:rsidRPr="000A52B8">
              <w:rPr>
                <w:b/>
                <w:sz w:val="23"/>
                <w:szCs w:val="23"/>
              </w:rPr>
              <w:t>Mokėjimo pagrindas</w:t>
            </w:r>
          </w:p>
        </w:tc>
        <w:tc>
          <w:tcPr>
            <w:tcW w:w="88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B04CD" w:rsidRPr="000A52B8" w:rsidRDefault="002B04CD" w:rsidP="002B04CD">
            <w:pPr>
              <w:pStyle w:val="Betarp1"/>
              <w:jc w:val="center"/>
              <w:rPr>
                <w:b/>
                <w:color w:val="000000"/>
                <w:sz w:val="23"/>
                <w:szCs w:val="23"/>
              </w:rPr>
            </w:pPr>
            <w:r w:rsidRPr="000A52B8">
              <w:rPr>
                <w:b/>
                <w:sz w:val="23"/>
                <w:szCs w:val="23"/>
              </w:rPr>
              <w:t xml:space="preserve">Mokėjimo suma </w:t>
            </w:r>
            <w:r w:rsidRPr="000A52B8">
              <w:rPr>
                <w:b/>
                <w:color w:val="000000"/>
                <w:sz w:val="23"/>
                <w:szCs w:val="23"/>
              </w:rPr>
              <w:t>Eur</w:t>
            </w:r>
          </w:p>
          <w:p w:rsidR="002B04CD" w:rsidRPr="000A52B8" w:rsidRDefault="002B04CD" w:rsidP="002B04CD">
            <w:pPr>
              <w:pStyle w:val="Betarp1"/>
              <w:jc w:val="center"/>
              <w:rPr>
                <w:b/>
                <w:sz w:val="23"/>
                <w:szCs w:val="23"/>
              </w:rPr>
            </w:pPr>
            <w:r w:rsidRPr="000A52B8">
              <w:rPr>
                <w:b/>
                <w:color w:val="000000"/>
                <w:sz w:val="23"/>
                <w:szCs w:val="23"/>
              </w:rPr>
              <w:t>be PVM</w:t>
            </w:r>
          </w:p>
        </w:tc>
        <w:tc>
          <w:tcPr>
            <w:tcW w:w="803" w:type="pct"/>
            <w:tcBorders>
              <w:top w:val="single" w:sz="8" w:space="0" w:color="auto"/>
              <w:left w:val="nil"/>
              <w:bottom w:val="single" w:sz="8" w:space="0" w:color="auto"/>
              <w:right w:val="single" w:sz="8" w:space="0" w:color="auto"/>
            </w:tcBorders>
          </w:tcPr>
          <w:p w:rsidR="002B04CD" w:rsidRPr="000A52B8" w:rsidRDefault="002B04CD" w:rsidP="002B04CD">
            <w:pPr>
              <w:pStyle w:val="Betarp1"/>
              <w:ind w:left="82"/>
              <w:jc w:val="center"/>
              <w:rPr>
                <w:b/>
                <w:color w:val="000000"/>
                <w:sz w:val="23"/>
                <w:szCs w:val="23"/>
              </w:rPr>
            </w:pPr>
            <w:r w:rsidRPr="000A52B8">
              <w:rPr>
                <w:b/>
                <w:sz w:val="23"/>
                <w:szCs w:val="23"/>
              </w:rPr>
              <w:t xml:space="preserve">Mokėjimo suma </w:t>
            </w:r>
            <w:r w:rsidRPr="000A52B8">
              <w:rPr>
                <w:b/>
                <w:color w:val="000000"/>
                <w:sz w:val="23"/>
                <w:szCs w:val="23"/>
              </w:rPr>
              <w:t>Eur</w:t>
            </w:r>
          </w:p>
          <w:p w:rsidR="002B04CD" w:rsidRPr="000A52B8" w:rsidRDefault="002B04CD" w:rsidP="002B04CD">
            <w:pPr>
              <w:pStyle w:val="Betarp1"/>
              <w:ind w:firstLine="82"/>
              <w:jc w:val="center"/>
              <w:rPr>
                <w:b/>
                <w:sz w:val="23"/>
                <w:szCs w:val="23"/>
              </w:rPr>
            </w:pPr>
            <w:r w:rsidRPr="000A52B8">
              <w:rPr>
                <w:b/>
                <w:color w:val="000000"/>
                <w:sz w:val="23"/>
                <w:szCs w:val="23"/>
              </w:rPr>
              <w:t>su PVM</w:t>
            </w:r>
          </w:p>
        </w:tc>
      </w:tr>
      <w:tr w:rsidR="002B04CD" w:rsidRPr="000A52B8" w:rsidTr="00652E25">
        <w:trPr>
          <w:cantSplit/>
          <w:trHeight w:val="227"/>
        </w:trPr>
        <w:tc>
          <w:tcPr>
            <w:tcW w:w="218" w:type="pct"/>
            <w:tcBorders>
              <w:top w:val="nil"/>
              <w:left w:val="single" w:sz="8" w:space="0" w:color="auto"/>
              <w:bottom w:val="single" w:sz="4" w:space="0" w:color="auto"/>
              <w:right w:val="single" w:sz="8" w:space="0" w:color="auto"/>
            </w:tcBorders>
          </w:tcPr>
          <w:p w:rsidR="002B04CD" w:rsidRPr="000A52B8" w:rsidRDefault="002B04CD" w:rsidP="00F425C5">
            <w:pPr>
              <w:pStyle w:val="Betarp1"/>
              <w:rPr>
                <w:sz w:val="23"/>
                <w:szCs w:val="23"/>
              </w:rPr>
            </w:pPr>
            <w:r w:rsidRPr="000A52B8">
              <w:rPr>
                <w:sz w:val="23"/>
                <w:szCs w:val="23"/>
              </w:rPr>
              <w:t xml:space="preserve"> 1.</w:t>
            </w:r>
          </w:p>
        </w:tc>
        <w:tc>
          <w:tcPr>
            <w:tcW w:w="3093"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2B04CD" w:rsidRPr="000A52B8" w:rsidRDefault="002B04CD" w:rsidP="002B04CD">
            <w:pPr>
              <w:pStyle w:val="Betarp1"/>
              <w:rPr>
                <w:sz w:val="23"/>
                <w:szCs w:val="23"/>
                <w:lang w:val="lt-LT"/>
              </w:rPr>
            </w:pPr>
            <w:r w:rsidRPr="000A52B8">
              <w:rPr>
                <w:sz w:val="23"/>
                <w:szCs w:val="23"/>
                <w:lang w:val="lt-LT"/>
              </w:rPr>
              <w:t xml:space="preserve">Už Sutarties priedo  „Techninė specifikacija“ dalies „Funkciniai reikalavimai“ 6.1.1. punkte nurodytų reikalavimų įgyvendinimą </w:t>
            </w:r>
            <w:r w:rsidR="00746A64" w:rsidRPr="000A52B8">
              <w:rPr>
                <w:sz w:val="23"/>
                <w:szCs w:val="23"/>
                <w:lang w:val="lt-LT"/>
              </w:rPr>
              <w:t>„</w:t>
            </w:r>
            <w:r w:rsidRPr="000A52B8">
              <w:rPr>
                <w:sz w:val="23"/>
                <w:szCs w:val="23"/>
                <w:lang w:val="lt-LT"/>
              </w:rPr>
              <w:t>Reikalavimai tyrimų vykdymo funkcijų tobulinimui“</w:t>
            </w:r>
          </w:p>
        </w:tc>
        <w:tc>
          <w:tcPr>
            <w:tcW w:w="885" w:type="pct"/>
            <w:tcBorders>
              <w:top w:val="nil"/>
              <w:left w:val="nil"/>
              <w:bottom w:val="single" w:sz="4" w:space="0" w:color="auto"/>
              <w:right w:val="single" w:sz="8" w:space="0" w:color="auto"/>
            </w:tcBorders>
            <w:tcMar>
              <w:top w:w="0" w:type="dxa"/>
              <w:left w:w="108" w:type="dxa"/>
              <w:bottom w:w="0" w:type="dxa"/>
              <w:right w:w="108" w:type="dxa"/>
            </w:tcMar>
          </w:tcPr>
          <w:p w:rsidR="002B04CD" w:rsidRPr="000A52B8" w:rsidRDefault="00746A64" w:rsidP="00746A64">
            <w:pPr>
              <w:pStyle w:val="Betarp1"/>
              <w:jc w:val="center"/>
              <w:rPr>
                <w:sz w:val="23"/>
                <w:szCs w:val="23"/>
              </w:rPr>
            </w:pPr>
            <w:r w:rsidRPr="000A52B8">
              <w:rPr>
                <w:sz w:val="23"/>
                <w:szCs w:val="23"/>
              </w:rPr>
              <w:t>20 520,00</w:t>
            </w:r>
          </w:p>
        </w:tc>
        <w:tc>
          <w:tcPr>
            <w:tcW w:w="803" w:type="pct"/>
            <w:tcBorders>
              <w:top w:val="nil"/>
              <w:left w:val="nil"/>
              <w:bottom w:val="single" w:sz="4" w:space="0" w:color="auto"/>
              <w:right w:val="single" w:sz="8" w:space="0" w:color="auto"/>
            </w:tcBorders>
          </w:tcPr>
          <w:p w:rsidR="002B04CD" w:rsidRPr="000A52B8" w:rsidRDefault="00DA5C0C" w:rsidP="00652E25">
            <w:pPr>
              <w:pStyle w:val="Betarp1"/>
              <w:ind w:left="-120"/>
              <w:jc w:val="center"/>
              <w:rPr>
                <w:sz w:val="23"/>
                <w:szCs w:val="23"/>
              </w:rPr>
            </w:pPr>
            <w:r w:rsidRPr="000A52B8">
              <w:rPr>
                <w:sz w:val="23"/>
                <w:szCs w:val="23"/>
              </w:rPr>
              <w:t>24 829,2</w:t>
            </w:r>
            <w:r w:rsidR="00652E25">
              <w:rPr>
                <w:sz w:val="23"/>
                <w:szCs w:val="23"/>
              </w:rPr>
              <w:t>0</w:t>
            </w:r>
          </w:p>
        </w:tc>
      </w:tr>
      <w:tr w:rsidR="002B04CD" w:rsidRPr="000A52B8" w:rsidTr="00652E25">
        <w:trPr>
          <w:cantSplit/>
          <w:trHeight w:val="227"/>
        </w:trPr>
        <w:tc>
          <w:tcPr>
            <w:tcW w:w="218" w:type="pct"/>
            <w:tcBorders>
              <w:top w:val="nil"/>
              <w:left w:val="single" w:sz="8" w:space="0" w:color="auto"/>
              <w:bottom w:val="single" w:sz="4" w:space="0" w:color="auto"/>
              <w:right w:val="single" w:sz="8" w:space="0" w:color="auto"/>
            </w:tcBorders>
          </w:tcPr>
          <w:p w:rsidR="002B04CD" w:rsidRPr="000A52B8" w:rsidRDefault="002B04CD" w:rsidP="00F425C5">
            <w:pPr>
              <w:pStyle w:val="Betarp1"/>
              <w:rPr>
                <w:sz w:val="23"/>
                <w:szCs w:val="23"/>
              </w:rPr>
            </w:pPr>
            <w:r w:rsidRPr="000A52B8">
              <w:rPr>
                <w:sz w:val="23"/>
                <w:szCs w:val="23"/>
              </w:rPr>
              <w:t xml:space="preserve"> 2.</w:t>
            </w:r>
          </w:p>
        </w:tc>
        <w:tc>
          <w:tcPr>
            <w:tcW w:w="3093"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2B04CD" w:rsidRPr="000A52B8" w:rsidRDefault="002B04CD" w:rsidP="00746A64">
            <w:pPr>
              <w:pStyle w:val="Betarp1"/>
              <w:rPr>
                <w:i/>
                <w:sz w:val="23"/>
                <w:szCs w:val="23"/>
                <w:lang w:val="lt-LT"/>
              </w:rPr>
            </w:pPr>
            <w:r w:rsidRPr="000A52B8">
              <w:rPr>
                <w:sz w:val="23"/>
                <w:szCs w:val="23"/>
                <w:lang w:val="lt-LT"/>
              </w:rPr>
              <w:t xml:space="preserve">Už Sutarties priedo  „Techninė specifikacija“ dalies „Funkciniai reikalavimai“ 6.1.2. punkte nurodytų reikalavimų įgyvendinimą </w:t>
            </w:r>
            <w:r w:rsidR="00746A64" w:rsidRPr="000A52B8">
              <w:rPr>
                <w:sz w:val="23"/>
                <w:szCs w:val="23"/>
                <w:lang w:val="lt-LT"/>
              </w:rPr>
              <w:t>„Reikalavimai VATIS prašymų tobulinimui“</w:t>
            </w:r>
          </w:p>
        </w:tc>
        <w:tc>
          <w:tcPr>
            <w:tcW w:w="885" w:type="pct"/>
            <w:tcBorders>
              <w:top w:val="nil"/>
              <w:left w:val="nil"/>
              <w:bottom w:val="single" w:sz="4" w:space="0" w:color="auto"/>
              <w:right w:val="single" w:sz="8" w:space="0" w:color="auto"/>
            </w:tcBorders>
            <w:tcMar>
              <w:top w:w="0" w:type="dxa"/>
              <w:left w:w="108" w:type="dxa"/>
              <w:bottom w:w="0" w:type="dxa"/>
              <w:right w:w="108" w:type="dxa"/>
            </w:tcMar>
          </w:tcPr>
          <w:p w:rsidR="002B04CD" w:rsidRPr="000A52B8" w:rsidRDefault="00746A64" w:rsidP="00746A64">
            <w:pPr>
              <w:pStyle w:val="Betarp1"/>
              <w:jc w:val="center"/>
              <w:rPr>
                <w:color w:val="000000"/>
                <w:sz w:val="23"/>
                <w:szCs w:val="23"/>
              </w:rPr>
            </w:pPr>
            <w:r w:rsidRPr="000A52B8">
              <w:rPr>
                <w:color w:val="000000"/>
                <w:sz w:val="23"/>
                <w:szCs w:val="23"/>
              </w:rPr>
              <w:t>6 210,00</w:t>
            </w:r>
          </w:p>
        </w:tc>
        <w:tc>
          <w:tcPr>
            <w:tcW w:w="803" w:type="pct"/>
            <w:tcBorders>
              <w:top w:val="nil"/>
              <w:left w:val="nil"/>
              <w:bottom w:val="single" w:sz="4" w:space="0" w:color="auto"/>
              <w:right w:val="single" w:sz="8" w:space="0" w:color="auto"/>
            </w:tcBorders>
          </w:tcPr>
          <w:p w:rsidR="002B04CD" w:rsidRPr="000A52B8" w:rsidRDefault="00DA5C0C" w:rsidP="00652E25">
            <w:pPr>
              <w:pStyle w:val="Betarp1"/>
              <w:ind w:left="-120"/>
              <w:jc w:val="center"/>
              <w:rPr>
                <w:color w:val="000000"/>
                <w:sz w:val="23"/>
                <w:szCs w:val="23"/>
              </w:rPr>
            </w:pPr>
            <w:r w:rsidRPr="000A52B8">
              <w:rPr>
                <w:color w:val="000000"/>
                <w:sz w:val="23"/>
                <w:szCs w:val="23"/>
              </w:rPr>
              <w:t>7514,1</w:t>
            </w:r>
            <w:r w:rsidR="00652E25">
              <w:rPr>
                <w:color w:val="000000"/>
                <w:sz w:val="23"/>
                <w:szCs w:val="23"/>
              </w:rPr>
              <w:t>0</w:t>
            </w:r>
          </w:p>
        </w:tc>
      </w:tr>
      <w:tr w:rsidR="002B04CD" w:rsidRPr="000A52B8" w:rsidTr="00652E25">
        <w:trPr>
          <w:cantSplit/>
          <w:trHeight w:val="227"/>
        </w:trPr>
        <w:tc>
          <w:tcPr>
            <w:tcW w:w="218" w:type="pct"/>
            <w:tcBorders>
              <w:top w:val="single" w:sz="4" w:space="0" w:color="auto"/>
              <w:left w:val="single" w:sz="4" w:space="0" w:color="auto"/>
              <w:bottom w:val="single" w:sz="4" w:space="0" w:color="auto"/>
              <w:right w:val="single" w:sz="4" w:space="0" w:color="auto"/>
            </w:tcBorders>
          </w:tcPr>
          <w:p w:rsidR="002B04CD" w:rsidRPr="000A52B8" w:rsidRDefault="002B04CD" w:rsidP="00F425C5">
            <w:pPr>
              <w:pStyle w:val="Betarp1"/>
              <w:rPr>
                <w:sz w:val="23"/>
                <w:szCs w:val="23"/>
              </w:rPr>
            </w:pPr>
            <w:r w:rsidRPr="000A52B8">
              <w:rPr>
                <w:sz w:val="23"/>
                <w:szCs w:val="23"/>
              </w:rPr>
              <w:lastRenderedPageBreak/>
              <w:t xml:space="preserve"> 3.</w:t>
            </w:r>
          </w:p>
        </w:tc>
        <w:tc>
          <w:tcPr>
            <w:tcW w:w="30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4CD" w:rsidRPr="000A52B8" w:rsidRDefault="002B04CD" w:rsidP="00746A64">
            <w:pPr>
              <w:pStyle w:val="Betarp1"/>
              <w:rPr>
                <w:sz w:val="23"/>
                <w:szCs w:val="23"/>
                <w:highlight w:val="yellow"/>
                <w:lang w:val="lt-LT"/>
              </w:rPr>
            </w:pPr>
            <w:r w:rsidRPr="000A52B8">
              <w:rPr>
                <w:sz w:val="23"/>
                <w:szCs w:val="23"/>
                <w:lang w:val="lt-LT"/>
              </w:rPr>
              <w:t xml:space="preserve">Už Sutarties priedo  „Techninė specifikacija“ dalies „Funkciniai reikalavimai“ 6.1.3. punkte nurodytų reikalavimų įgyvendinimą </w:t>
            </w:r>
            <w:r w:rsidR="00746A64" w:rsidRPr="000A52B8">
              <w:rPr>
                <w:sz w:val="23"/>
                <w:szCs w:val="23"/>
                <w:lang w:val="lt-LT"/>
              </w:rPr>
              <w:t>„Reikalavimai rizikų apskaičiavimo funkcijų tobulinimui“</w:t>
            </w:r>
          </w:p>
        </w:tc>
        <w:tc>
          <w:tcPr>
            <w:tcW w:w="8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4CD" w:rsidRPr="000A52B8" w:rsidRDefault="00746A64" w:rsidP="00746A64">
            <w:pPr>
              <w:pStyle w:val="Betarp1"/>
              <w:jc w:val="center"/>
              <w:rPr>
                <w:sz w:val="23"/>
                <w:szCs w:val="23"/>
                <w:lang w:val="lt-LT"/>
              </w:rPr>
            </w:pPr>
            <w:r w:rsidRPr="000A52B8">
              <w:rPr>
                <w:sz w:val="23"/>
                <w:szCs w:val="23"/>
                <w:lang w:val="lt-LT"/>
              </w:rPr>
              <w:t>9 855,00</w:t>
            </w:r>
          </w:p>
        </w:tc>
        <w:tc>
          <w:tcPr>
            <w:tcW w:w="803" w:type="pct"/>
            <w:tcBorders>
              <w:top w:val="single" w:sz="4" w:space="0" w:color="auto"/>
              <w:left w:val="single" w:sz="4" w:space="0" w:color="auto"/>
              <w:bottom w:val="single" w:sz="4" w:space="0" w:color="auto"/>
              <w:right w:val="single" w:sz="4" w:space="0" w:color="auto"/>
            </w:tcBorders>
          </w:tcPr>
          <w:p w:rsidR="002B04CD" w:rsidRPr="000A52B8" w:rsidRDefault="00DA5C0C" w:rsidP="00652E25">
            <w:pPr>
              <w:pStyle w:val="Betarp1"/>
              <w:ind w:left="-120"/>
              <w:jc w:val="center"/>
              <w:rPr>
                <w:sz w:val="23"/>
                <w:szCs w:val="23"/>
                <w:lang w:val="lt-LT"/>
              </w:rPr>
            </w:pPr>
            <w:r w:rsidRPr="000A52B8">
              <w:rPr>
                <w:sz w:val="23"/>
                <w:szCs w:val="23"/>
                <w:lang w:val="lt-LT"/>
              </w:rPr>
              <w:t>11 924,55</w:t>
            </w:r>
          </w:p>
        </w:tc>
      </w:tr>
      <w:tr w:rsidR="002B04CD" w:rsidRPr="000A52B8" w:rsidTr="00652E25">
        <w:trPr>
          <w:cantSplit/>
          <w:trHeight w:val="227"/>
        </w:trPr>
        <w:tc>
          <w:tcPr>
            <w:tcW w:w="218" w:type="pct"/>
            <w:tcBorders>
              <w:top w:val="single" w:sz="4" w:space="0" w:color="auto"/>
              <w:left w:val="single" w:sz="4" w:space="0" w:color="auto"/>
              <w:bottom w:val="single" w:sz="4" w:space="0" w:color="auto"/>
              <w:right w:val="single" w:sz="4" w:space="0" w:color="auto"/>
            </w:tcBorders>
          </w:tcPr>
          <w:p w:rsidR="002B04CD" w:rsidRPr="000A52B8" w:rsidRDefault="002B04CD" w:rsidP="00F425C5">
            <w:pPr>
              <w:pStyle w:val="Betarp1"/>
              <w:rPr>
                <w:sz w:val="23"/>
                <w:szCs w:val="23"/>
              </w:rPr>
            </w:pPr>
            <w:r w:rsidRPr="000A52B8">
              <w:rPr>
                <w:sz w:val="23"/>
                <w:szCs w:val="23"/>
              </w:rPr>
              <w:t xml:space="preserve"> 4.</w:t>
            </w:r>
          </w:p>
        </w:tc>
        <w:tc>
          <w:tcPr>
            <w:tcW w:w="30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4CD" w:rsidRPr="000A52B8" w:rsidRDefault="002B04CD" w:rsidP="005A2E2B">
            <w:pPr>
              <w:pStyle w:val="Betarp1"/>
              <w:rPr>
                <w:sz w:val="23"/>
                <w:szCs w:val="23"/>
                <w:highlight w:val="yellow"/>
                <w:lang w:val="lt-LT"/>
              </w:rPr>
            </w:pPr>
            <w:r w:rsidRPr="000A52B8">
              <w:rPr>
                <w:sz w:val="23"/>
                <w:szCs w:val="23"/>
                <w:lang w:val="lt-LT"/>
              </w:rPr>
              <w:t xml:space="preserve">Už Sutarties priedo  „Techninė specifikacija“ dalies „Funkciniai reikalavimai“ 6.1.4. punkte nurodytų reikalavimų įgyvendinimą </w:t>
            </w:r>
            <w:r w:rsidR="005A2E2B" w:rsidRPr="000A52B8">
              <w:rPr>
                <w:sz w:val="23"/>
                <w:szCs w:val="23"/>
                <w:lang w:val="lt-LT"/>
              </w:rPr>
              <w:t>„Reikalavimai VATIS išplėtimui NMA atliekamų tikrinimų funkcijomis“</w:t>
            </w:r>
          </w:p>
        </w:tc>
        <w:tc>
          <w:tcPr>
            <w:tcW w:w="8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4CD" w:rsidRPr="000A52B8" w:rsidRDefault="005A2E2B" w:rsidP="005A2E2B">
            <w:pPr>
              <w:pStyle w:val="Betarp1"/>
              <w:jc w:val="center"/>
              <w:rPr>
                <w:color w:val="000000"/>
                <w:sz w:val="23"/>
                <w:szCs w:val="23"/>
              </w:rPr>
            </w:pPr>
            <w:r w:rsidRPr="000A52B8">
              <w:rPr>
                <w:color w:val="000000"/>
                <w:sz w:val="23"/>
                <w:szCs w:val="23"/>
              </w:rPr>
              <w:t>8 640,00</w:t>
            </w:r>
          </w:p>
        </w:tc>
        <w:tc>
          <w:tcPr>
            <w:tcW w:w="803" w:type="pct"/>
            <w:tcBorders>
              <w:top w:val="single" w:sz="4" w:space="0" w:color="auto"/>
              <w:left w:val="single" w:sz="4" w:space="0" w:color="auto"/>
              <w:bottom w:val="single" w:sz="4" w:space="0" w:color="auto"/>
              <w:right w:val="single" w:sz="4" w:space="0" w:color="auto"/>
            </w:tcBorders>
          </w:tcPr>
          <w:p w:rsidR="002B04CD" w:rsidRPr="000A52B8" w:rsidRDefault="00DA5C0C" w:rsidP="00652E25">
            <w:pPr>
              <w:pStyle w:val="Betarp1"/>
              <w:ind w:left="-120"/>
              <w:jc w:val="center"/>
              <w:rPr>
                <w:color w:val="000000"/>
                <w:sz w:val="23"/>
                <w:szCs w:val="23"/>
              </w:rPr>
            </w:pPr>
            <w:r w:rsidRPr="000A52B8">
              <w:rPr>
                <w:color w:val="000000"/>
                <w:sz w:val="23"/>
                <w:szCs w:val="23"/>
              </w:rPr>
              <w:t>10 454,4</w:t>
            </w:r>
            <w:r w:rsidR="00652E25">
              <w:rPr>
                <w:color w:val="000000"/>
                <w:sz w:val="23"/>
                <w:szCs w:val="23"/>
              </w:rPr>
              <w:t>0</w:t>
            </w:r>
          </w:p>
        </w:tc>
      </w:tr>
      <w:tr w:rsidR="002B04CD" w:rsidRPr="000A52B8" w:rsidTr="00652E25">
        <w:trPr>
          <w:cantSplit/>
          <w:trHeight w:val="227"/>
        </w:trPr>
        <w:tc>
          <w:tcPr>
            <w:tcW w:w="218" w:type="pct"/>
            <w:tcBorders>
              <w:top w:val="single" w:sz="4" w:space="0" w:color="auto"/>
              <w:left w:val="single" w:sz="4" w:space="0" w:color="auto"/>
              <w:bottom w:val="single" w:sz="4" w:space="0" w:color="auto"/>
              <w:right w:val="single" w:sz="4" w:space="0" w:color="auto"/>
            </w:tcBorders>
          </w:tcPr>
          <w:p w:rsidR="002B04CD" w:rsidRPr="000A52B8" w:rsidRDefault="002B04CD" w:rsidP="00F425C5">
            <w:pPr>
              <w:pStyle w:val="Betarp1"/>
              <w:rPr>
                <w:sz w:val="23"/>
                <w:szCs w:val="23"/>
              </w:rPr>
            </w:pPr>
            <w:r w:rsidRPr="000A52B8">
              <w:rPr>
                <w:sz w:val="23"/>
                <w:szCs w:val="23"/>
              </w:rPr>
              <w:t xml:space="preserve"> 5.</w:t>
            </w:r>
          </w:p>
        </w:tc>
        <w:tc>
          <w:tcPr>
            <w:tcW w:w="30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4CD" w:rsidRPr="000A52B8" w:rsidRDefault="002B04CD" w:rsidP="005A2E2B">
            <w:pPr>
              <w:pStyle w:val="Betarp1"/>
              <w:rPr>
                <w:sz w:val="23"/>
                <w:szCs w:val="23"/>
                <w:highlight w:val="yellow"/>
                <w:lang w:val="lt-LT"/>
              </w:rPr>
            </w:pPr>
            <w:r w:rsidRPr="000A52B8">
              <w:rPr>
                <w:sz w:val="23"/>
                <w:szCs w:val="23"/>
                <w:lang w:val="lt-LT"/>
              </w:rPr>
              <w:t xml:space="preserve">Už Sutarties priedo  „Techninė specifikacija“ dalies „Funkciniai reikalavimai“ 6.1.5. punkte nurodytų reikalavimų įgyvendinimą </w:t>
            </w:r>
            <w:r w:rsidR="005A2E2B" w:rsidRPr="000A52B8">
              <w:rPr>
                <w:sz w:val="23"/>
                <w:szCs w:val="23"/>
                <w:lang w:val="lt-LT"/>
              </w:rPr>
              <w:t>„Reikalavimai rinkliavų ir mokėjimų modulio tobulinimui“</w:t>
            </w:r>
          </w:p>
        </w:tc>
        <w:tc>
          <w:tcPr>
            <w:tcW w:w="8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4CD" w:rsidRPr="000A52B8" w:rsidRDefault="005A2E2B" w:rsidP="005A2E2B">
            <w:pPr>
              <w:pStyle w:val="Betarp1"/>
              <w:jc w:val="center"/>
              <w:rPr>
                <w:color w:val="000000"/>
                <w:sz w:val="23"/>
                <w:szCs w:val="23"/>
              </w:rPr>
            </w:pPr>
            <w:r w:rsidRPr="000A52B8">
              <w:rPr>
                <w:color w:val="000000"/>
                <w:sz w:val="23"/>
                <w:szCs w:val="23"/>
              </w:rPr>
              <w:t>9 000,00</w:t>
            </w:r>
          </w:p>
        </w:tc>
        <w:tc>
          <w:tcPr>
            <w:tcW w:w="803" w:type="pct"/>
            <w:tcBorders>
              <w:top w:val="single" w:sz="4" w:space="0" w:color="auto"/>
              <w:left w:val="single" w:sz="4" w:space="0" w:color="auto"/>
              <w:bottom w:val="single" w:sz="4" w:space="0" w:color="auto"/>
              <w:right w:val="single" w:sz="4" w:space="0" w:color="auto"/>
            </w:tcBorders>
          </w:tcPr>
          <w:p w:rsidR="002B04CD" w:rsidRPr="000A52B8" w:rsidRDefault="00DA5C0C" w:rsidP="00652E25">
            <w:pPr>
              <w:pStyle w:val="Betarp1"/>
              <w:ind w:left="-120"/>
              <w:jc w:val="center"/>
              <w:rPr>
                <w:color w:val="000000"/>
                <w:sz w:val="23"/>
                <w:szCs w:val="23"/>
              </w:rPr>
            </w:pPr>
            <w:r w:rsidRPr="000A52B8">
              <w:rPr>
                <w:color w:val="000000"/>
                <w:sz w:val="23"/>
                <w:szCs w:val="23"/>
              </w:rPr>
              <w:t>10 890,00</w:t>
            </w:r>
          </w:p>
        </w:tc>
      </w:tr>
      <w:tr w:rsidR="002B04CD" w:rsidRPr="000A52B8" w:rsidTr="00652E25">
        <w:trPr>
          <w:cantSplit/>
          <w:trHeight w:val="227"/>
        </w:trPr>
        <w:tc>
          <w:tcPr>
            <w:tcW w:w="218" w:type="pct"/>
            <w:tcBorders>
              <w:top w:val="single" w:sz="4" w:space="0" w:color="auto"/>
              <w:left w:val="single" w:sz="4" w:space="0" w:color="auto"/>
              <w:bottom w:val="single" w:sz="4" w:space="0" w:color="auto"/>
              <w:right w:val="single" w:sz="4" w:space="0" w:color="auto"/>
            </w:tcBorders>
          </w:tcPr>
          <w:p w:rsidR="002B04CD" w:rsidRPr="000A52B8" w:rsidRDefault="002B04CD" w:rsidP="00F425C5">
            <w:pPr>
              <w:pStyle w:val="Betarp1"/>
              <w:rPr>
                <w:sz w:val="23"/>
                <w:szCs w:val="23"/>
              </w:rPr>
            </w:pPr>
            <w:r w:rsidRPr="000A52B8">
              <w:rPr>
                <w:sz w:val="23"/>
                <w:szCs w:val="23"/>
              </w:rPr>
              <w:t xml:space="preserve"> 6.</w:t>
            </w:r>
          </w:p>
        </w:tc>
        <w:tc>
          <w:tcPr>
            <w:tcW w:w="30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4CD" w:rsidRPr="000A52B8" w:rsidRDefault="002B04CD" w:rsidP="005A2E2B">
            <w:pPr>
              <w:pStyle w:val="Betarp1"/>
              <w:rPr>
                <w:sz w:val="23"/>
                <w:szCs w:val="23"/>
                <w:highlight w:val="yellow"/>
                <w:lang w:val="lt-LT"/>
              </w:rPr>
            </w:pPr>
            <w:r w:rsidRPr="000A52B8">
              <w:rPr>
                <w:sz w:val="23"/>
                <w:szCs w:val="23"/>
                <w:lang w:val="lt-LT"/>
              </w:rPr>
              <w:t xml:space="preserve">Už Sutarties priedo  „Techninė specifikacija“ dalies „Funkciniai reikalavimai“ 6.1.6. punkte nurodytų reikalavimų įgyvendinimą </w:t>
            </w:r>
            <w:r w:rsidR="005A2E2B" w:rsidRPr="000A52B8">
              <w:rPr>
                <w:sz w:val="23"/>
                <w:szCs w:val="23"/>
                <w:lang w:val="lt-LT"/>
              </w:rPr>
              <w:t>„Reikalavimai integracijų tobulinimui“</w:t>
            </w:r>
          </w:p>
        </w:tc>
        <w:tc>
          <w:tcPr>
            <w:tcW w:w="8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4CD" w:rsidRPr="000A52B8" w:rsidRDefault="009033D5" w:rsidP="005A2E2B">
            <w:pPr>
              <w:pStyle w:val="Betarp1"/>
              <w:jc w:val="center"/>
              <w:rPr>
                <w:color w:val="000000"/>
                <w:sz w:val="23"/>
                <w:szCs w:val="23"/>
              </w:rPr>
            </w:pPr>
            <w:r w:rsidRPr="000A52B8">
              <w:rPr>
                <w:color w:val="000000"/>
                <w:sz w:val="23"/>
                <w:szCs w:val="23"/>
              </w:rPr>
              <w:t>1 800</w:t>
            </w:r>
            <w:r w:rsidR="005A2E2B" w:rsidRPr="000A52B8">
              <w:rPr>
                <w:color w:val="000000"/>
                <w:sz w:val="23"/>
                <w:szCs w:val="23"/>
              </w:rPr>
              <w:t>,00</w:t>
            </w:r>
          </w:p>
        </w:tc>
        <w:tc>
          <w:tcPr>
            <w:tcW w:w="803" w:type="pct"/>
            <w:tcBorders>
              <w:top w:val="single" w:sz="4" w:space="0" w:color="auto"/>
              <w:left w:val="single" w:sz="4" w:space="0" w:color="auto"/>
              <w:bottom w:val="single" w:sz="4" w:space="0" w:color="auto"/>
              <w:right w:val="single" w:sz="4" w:space="0" w:color="auto"/>
            </w:tcBorders>
          </w:tcPr>
          <w:p w:rsidR="002B04CD" w:rsidRPr="000A52B8" w:rsidRDefault="00DA5C0C" w:rsidP="00652E25">
            <w:pPr>
              <w:pStyle w:val="Betarp1"/>
              <w:ind w:left="-120"/>
              <w:jc w:val="center"/>
              <w:rPr>
                <w:color w:val="000000"/>
                <w:sz w:val="23"/>
                <w:szCs w:val="23"/>
              </w:rPr>
            </w:pPr>
            <w:r w:rsidRPr="000A52B8">
              <w:rPr>
                <w:color w:val="000000"/>
                <w:sz w:val="23"/>
                <w:szCs w:val="23"/>
              </w:rPr>
              <w:t>2 178,00</w:t>
            </w:r>
          </w:p>
        </w:tc>
      </w:tr>
      <w:tr w:rsidR="002B04CD" w:rsidRPr="000A52B8" w:rsidTr="00652E25">
        <w:trPr>
          <w:cantSplit/>
          <w:trHeight w:val="227"/>
        </w:trPr>
        <w:tc>
          <w:tcPr>
            <w:tcW w:w="218" w:type="pct"/>
            <w:tcBorders>
              <w:top w:val="single" w:sz="4" w:space="0" w:color="auto"/>
              <w:left w:val="single" w:sz="4" w:space="0" w:color="auto"/>
              <w:bottom w:val="single" w:sz="4" w:space="0" w:color="auto"/>
              <w:right w:val="single" w:sz="4" w:space="0" w:color="auto"/>
            </w:tcBorders>
          </w:tcPr>
          <w:p w:rsidR="002B04CD" w:rsidRPr="000A52B8" w:rsidRDefault="002B04CD" w:rsidP="00F425C5">
            <w:pPr>
              <w:pStyle w:val="Betarp1"/>
              <w:rPr>
                <w:sz w:val="23"/>
                <w:szCs w:val="23"/>
              </w:rPr>
            </w:pPr>
            <w:r w:rsidRPr="000A52B8">
              <w:rPr>
                <w:sz w:val="23"/>
                <w:szCs w:val="23"/>
              </w:rPr>
              <w:t xml:space="preserve"> 7.</w:t>
            </w:r>
          </w:p>
        </w:tc>
        <w:tc>
          <w:tcPr>
            <w:tcW w:w="30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4CD" w:rsidRPr="000A52B8" w:rsidRDefault="002B04CD" w:rsidP="0057199E">
            <w:pPr>
              <w:pStyle w:val="Betarp1"/>
              <w:rPr>
                <w:sz w:val="23"/>
                <w:szCs w:val="23"/>
                <w:highlight w:val="yellow"/>
                <w:lang w:val="lt-LT"/>
              </w:rPr>
            </w:pPr>
            <w:r w:rsidRPr="000A52B8">
              <w:rPr>
                <w:sz w:val="23"/>
                <w:szCs w:val="23"/>
                <w:lang w:val="lt-LT"/>
              </w:rPr>
              <w:t xml:space="preserve">Už Sutarties priedo  „Techninė specifikacija“ dalies „Funkciniai reikalavimai“ 6.1.7. punkte nurodytų reikalavimų įgyvendinimą </w:t>
            </w:r>
            <w:r w:rsidR="0057199E" w:rsidRPr="000A52B8">
              <w:rPr>
                <w:sz w:val="23"/>
                <w:szCs w:val="23"/>
                <w:lang w:val="lt-LT"/>
              </w:rPr>
              <w:t>„Reikalavimai dokumentų funkcijų tobulinimui“</w:t>
            </w:r>
          </w:p>
        </w:tc>
        <w:tc>
          <w:tcPr>
            <w:tcW w:w="8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4CD" w:rsidRPr="000A52B8" w:rsidRDefault="0057199E" w:rsidP="0057199E">
            <w:pPr>
              <w:pStyle w:val="Betarp1"/>
              <w:jc w:val="center"/>
              <w:rPr>
                <w:color w:val="000000"/>
                <w:sz w:val="23"/>
                <w:szCs w:val="23"/>
              </w:rPr>
            </w:pPr>
            <w:r w:rsidRPr="000A52B8">
              <w:rPr>
                <w:color w:val="000000"/>
                <w:sz w:val="23"/>
                <w:szCs w:val="23"/>
              </w:rPr>
              <w:t>14 400,00</w:t>
            </w:r>
          </w:p>
        </w:tc>
        <w:tc>
          <w:tcPr>
            <w:tcW w:w="803" w:type="pct"/>
            <w:tcBorders>
              <w:top w:val="single" w:sz="4" w:space="0" w:color="auto"/>
              <w:left w:val="single" w:sz="4" w:space="0" w:color="auto"/>
              <w:bottom w:val="single" w:sz="4" w:space="0" w:color="auto"/>
              <w:right w:val="single" w:sz="4" w:space="0" w:color="auto"/>
            </w:tcBorders>
          </w:tcPr>
          <w:p w:rsidR="002B04CD" w:rsidRPr="000A52B8" w:rsidRDefault="00DA5C0C" w:rsidP="00652E25">
            <w:pPr>
              <w:pStyle w:val="Betarp1"/>
              <w:ind w:left="-120"/>
              <w:jc w:val="center"/>
              <w:rPr>
                <w:color w:val="000000"/>
                <w:sz w:val="23"/>
                <w:szCs w:val="23"/>
              </w:rPr>
            </w:pPr>
            <w:r w:rsidRPr="000A52B8">
              <w:rPr>
                <w:color w:val="000000"/>
                <w:sz w:val="23"/>
                <w:szCs w:val="23"/>
              </w:rPr>
              <w:t>17 424,00</w:t>
            </w:r>
          </w:p>
        </w:tc>
      </w:tr>
      <w:tr w:rsidR="002B04CD" w:rsidRPr="000A52B8" w:rsidTr="00652E25">
        <w:trPr>
          <w:cantSplit/>
          <w:trHeight w:val="227"/>
        </w:trPr>
        <w:tc>
          <w:tcPr>
            <w:tcW w:w="218" w:type="pct"/>
            <w:tcBorders>
              <w:top w:val="single" w:sz="4" w:space="0" w:color="auto"/>
              <w:left w:val="single" w:sz="4" w:space="0" w:color="auto"/>
              <w:bottom w:val="single" w:sz="4" w:space="0" w:color="auto"/>
              <w:right w:val="single" w:sz="4" w:space="0" w:color="auto"/>
            </w:tcBorders>
          </w:tcPr>
          <w:p w:rsidR="002B04CD" w:rsidRPr="000A52B8" w:rsidRDefault="002B04CD" w:rsidP="00F425C5">
            <w:pPr>
              <w:pStyle w:val="Betarp1"/>
              <w:rPr>
                <w:sz w:val="23"/>
                <w:szCs w:val="23"/>
              </w:rPr>
            </w:pPr>
            <w:r w:rsidRPr="000A52B8">
              <w:rPr>
                <w:sz w:val="23"/>
                <w:szCs w:val="23"/>
              </w:rPr>
              <w:t xml:space="preserve"> 8.</w:t>
            </w:r>
          </w:p>
        </w:tc>
        <w:tc>
          <w:tcPr>
            <w:tcW w:w="30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4CD" w:rsidRPr="000A52B8" w:rsidRDefault="002B04CD" w:rsidP="0057199E">
            <w:pPr>
              <w:pStyle w:val="Betarp1"/>
              <w:rPr>
                <w:sz w:val="23"/>
                <w:szCs w:val="23"/>
                <w:highlight w:val="yellow"/>
                <w:lang w:val="lt-LT"/>
              </w:rPr>
            </w:pPr>
            <w:r w:rsidRPr="000A52B8">
              <w:rPr>
                <w:sz w:val="23"/>
                <w:szCs w:val="23"/>
                <w:lang w:val="lt-LT"/>
              </w:rPr>
              <w:t xml:space="preserve">Už Sutarties priedo  „Techninė specifikacija“ dalies „Funkciniai reikalavimai“ 6.1.8. punkte nurodytų reikalavimų įgyvendinimą </w:t>
            </w:r>
            <w:r w:rsidR="0057199E" w:rsidRPr="000A52B8">
              <w:rPr>
                <w:sz w:val="23"/>
                <w:szCs w:val="23"/>
                <w:lang w:val="lt-LT"/>
              </w:rPr>
              <w:t>„Reikalavimai aprobavimo proceso tobulinimui“</w:t>
            </w:r>
          </w:p>
        </w:tc>
        <w:tc>
          <w:tcPr>
            <w:tcW w:w="8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4CD" w:rsidRPr="000A52B8" w:rsidRDefault="0057199E" w:rsidP="0057199E">
            <w:pPr>
              <w:pStyle w:val="Betarp1"/>
              <w:jc w:val="center"/>
              <w:rPr>
                <w:color w:val="000000"/>
                <w:sz w:val="23"/>
                <w:szCs w:val="23"/>
              </w:rPr>
            </w:pPr>
            <w:r w:rsidRPr="000A52B8">
              <w:rPr>
                <w:color w:val="000000"/>
                <w:sz w:val="23"/>
                <w:szCs w:val="23"/>
              </w:rPr>
              <w:t>7 200,00</w:t>
            </w:r>
          </w:p>
        </w:tc>
        <w:tc>
          <w:tcPr>
            <w:tcW w:w="803" w:type="pct"/>
            <w:tcBorders>
              <w:top w:val="single" w:sz="4" w:space="0" w:color="auto"/>
              <w:left w:val="single" w:sz="4" w:space="0" w:color="auto"/>
              <w:bottom w:val="single" w:sz="4" w:space="0" w:color="auto"/>
              <w:right w:val="single" w:sz="4" w:space="0" w:color="auto"/>
            </w:tcBorders>
          </w:tcPr>
          <w:p w:rsidR="002B04CD" w:rsidRPr="000A52B8" w:rsidRDefault="00DA5C0C" w:rsidP="00652E25">
            <w:pPr>
              <w:pStyle w:val="Betarp1"/>
              <w:ind w:left="-120"/>
              <w:jc w:val="center"/>
              <w:rPr>
                <w:color w:val="000000"/>
                <w:sz w:val="23"/>
                <w:szCs w:val="23"/>
              </w:rPr>
            </w:pPr>
            <w:r w:rsidRPr="000A52B8">
              <w:rPr>
                <w:color w:val="000000"/>
                <w:sz w:val="23"/>
                <w:szCs w:val="23"/>
              </w:rPr>
              <w:t>8 712,00</w:t>
            </w:r>
          </w:p>
        </w:tc>
      </w:tr>
      <w:tr w:rsidR="002B04CD" w:rsidRPr="000A52B8" w:rsidTr="00652E25">
        <w:trPr>
          <w:cantSplit/>
          <w:trHeight w:val="227"/>
        </w:trPr>
        <w:tc>
          <w:tcPr>
            <w:tcW w:w="218" w:type="pct"/>
            <w:tcBorders>
              <w:top w:val="single" w:sz="4" w:space="0" w:color="auto"/>
              <w:left w:val="single" w:sz="4" w:space="0" w:color="auto"/>
              <w:bottom w:val="single" w:sz="4" w:space="0" w:color="auto"/>
              <w:right w:val="single" w:sz="4" w:space="0" w:color="auto"/>
            </w:tcBorders>
          </w:tcPr>
          <w:p w:rsidR="002B04CD" w:rsidRPr="000A52B8" w:rsidRDefault="002B04CD" w:rsidP="00F425C5">
            <w:pPr>
              <w:pStyle w:val="Betarp1"/>
              <w:rPr>
                <w:sz w:val="23"/>
                <w:szCs w:val="23"/>
              </w:rPr>
            </w:pPr>
            <w:r w:rsidRPr="000A52B8">
              <w:rPr>
                <w:sz w:val="23"/>
                <w:szCs w:val="23"/>
              </w:rPr>
              <w:t xml:space="preserve"> 9.</w:t>
            </w:r>
          </w:p>
        </w:tc>
        <w:tc>
          <w:tcPr>
            <w:tcW w:w="30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4CD" w:rsidRPr="000A52B8" w:rsidRDefault="002B04CD" w:rsidP="00E77E01">
            <w:pPr>
              <w:pStyle w:val="Betarp1"/>
              <w:rPr>
                <w:sz w:val="23"/>
                <w:szCs w:val="23"/>
                <w:highlight w:val="yellow"/>
                <w:lang w:val="lt-LT"/>
              </w:rPr>
            </w:pPr>
            <w:r w:rsidRPr="000A52B8">
              <w:rPr>
                <w:sz w:val="23"/>
                <w:szCs w:val="23"/>
                <w:lang w:val="lt-LT"/>
              </w:rPr>
              <w:t xml:space="preserve">Už Sutarties priedo  „Techninė specifikacija“ dalies „Funkciniai reikalavimai“ 6.1.9. punkte nurodytų reikalavimų įgyvendinimą </w:t>
            </w:r>
            <w:r w:rsidR="00E77E01" w:rsidRPr="000A52B8">
              <w:rPr>
                <w:sz w:val="23"/>
                <w:szCs w:val="23"/>
                <w:lang w:val="lt-LT"/>
              </w:rPr>
              <w:t>„Reikalavimai AAP apdorojimo įrangos modulio sukūrimui“</w:t>
            </w:r>
          </w:p>
        </w:tc>
        <w:tc>
          <w:tcPr>
            <w:tcW w:w="8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4CD" w:rsidRPr="000A52B8" w:rsidRDefault="00E77E01" w:rsidP="00E77E01">
            <w:pPr>
              <w:pStyle w:val="Betarp1"/>
              <w:jc w:val="center"/>
              <w:rPr>
                <w:color w:val="000000"/>
                <w:sz w:val="23"/>
                <w:szCs w:val="23"/>
              </w:rPr>
            </w:pPr>
            <w:r w:rsidRPr="000A52B8">
              <w:rPr>
                <w:color w:val="000000"/>
                <w:sz w:val="23"/>
                <w:szCs w:val="23"/>
              </w:rPr>
              <w:t>24 840,00</w:t>
            </w:r>
          </w:p>
        </w:tc>
        <w:tc>
          <w:tcPr>
            <w:tcW w:w="803" w:type="pct"/>
            <w:tcBorders>
              <w:top w:val="single" w:sz="4" w:space="0" w:color="auto"/>
              <w:left w:val="single" w:sz="4" w:space="0" w:color="auto"/>
              <w:bottom w:val="single" w:sz="4" w:space="0" w:color="auto"/>
              <w:right w:val="single" w:sz="4" w:space="0" w:color="auto"/>
            </w:tcBorders>
          </w:tcPr>
          <w:p w:rsidR="002B04CD" w:rsidRPr="000A52B8" w:rsidRDefault="005A00DD" w:rsidP="00652E25">
            <w:pPr>
              <w:pStyle w:val="Betarp1"/>
              <w:ind w:left="-120"/>
              <w:jc w:val="center"/>
              <w:rPr>
                <w:color w:val="000000"/>
                <w:sz w:val="23"/>
                <w:szCs w:val="23"/>
              </w:rPr>
            </w:pPr>
            <w:r w:rsidRPr="000A52B8">
              <w:rPr>
                <w:color w:val="000000"/>
                <w:sz w:val="23"/>
                <w:szCs w:val="23"/>
              </w:rPr>
              <w:t>30 056,4</w:t>
            </w:r>
            <w:r w:rsidR="00652E25">
              <w:rPr>
                <w:color w:val="000000"/>
                <w:sz w:val="23"/>
                <w:szCs w:val="23"/>
              </w:rPr>
              <w:t>0</w:t>
            </w:r>
          </w:p>
        </w:tc>
      </w:tr>
      <w:tr w:rsidR="005A2E2B" w:rsidRPr="000A52B8" w:rsidTr="00652E25">
        <w:trPr>
          <w:cantSplit/>
          <w:trHeight w:val="227"/>
        </w:trPr>
        <w:tc>
          <w:tcPr>
            <w:tcW w:w="218" w:type="pct"/>
            <w:tcBorders>
              <w:top w:val="single" w:sz="4" w:space="0" w:color="auto"/>
              <w:left w:val="single" w:sz="4" w:space="0" w:color="auto"/>
              <w:bottom w:val="single" w:sz="4" w:space="0" w:color="auto"/>
              <w:right w:val="single" w:sz="4" w:space="0" w:color="auto"/>
            </w:tcBorders>
          </w:tcPr>
          <w:p w:rsidR="005A2E2B" w:rsidRPr="000A52B8" w:rsidRDefault="005A2E2B" w:rsidP="00F425C5">
            <w:pPr>
              <w:pStyle w:val="Betarp1"/>
              <w:rPr>
                <w:sz w:val="23"/>
                <w:szCs w:val="23"/>
              </w:rPr>
            </w:pPr>
            <w:r w:rsidRPr="000A52B8">
              <w:rPr>
                <w:sz w:val="23"/>
                <w:szCs w:val="23"/>
              </w:rPr>
              <w:t xml:space="preserve"> 10.</w:t>
            </w:r>
          </w:p>
        </w:tc>
        <w:tc>
          <w:tcPr>
            <w:tcW w:w="30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A2E2B" w:rsidRPr="000A52B8" w:rsidRDefault="005A2E2B" w:rsidP="00E77E01">
            <w:pPr>
              <w:pStyle w:val="Betarp1"/>
              <w:rPr>
                <w:sz w:val="23"/>
                <w:szCs w:val="23"/>
                <w:highlight w:val="yellow"/>
                <w:lang w:val="lt-LT"/>
              </w:rPr>
            </w:pPr>
            <w:r w:rsidRPr="000A52B8">
              <w:rPr>
                <w:sz w:val="23"/>
                <w:szCs w:val="23"/>
                <w:lang w:val="lt-LT"/>
              </w:rPr>
              <w:t xml:space="preserve">Už Sutarties priedo  „Techninė specifikacija“ dalies „Funkciniai reikalavimai“ 6.1.10. punkte nurodytų reikalavimų įgyvendinimą </w:t>
            </w:r>
            <w:r w:rsidR="00E77E01" w:rsidRPr="000A52B8">
              <w:rPr>
                <w:sz w:val="23"/>
                <w:szCs w:val="23"/>
                <w:lang w:val="lt-LT"/>
              </w:rPr>
              <w:t>„Reikalavimai ataskaitų ir pranešimų tobulinimui“</w:t>
            </w:r>
          </w:p>
        </w:tc>
        <w:tc>
          <w:tcPr>
            <w:tcW w:w="8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A2E2B" w:rsidRPr="000A52B8" w:rsidRDefault="00E77E01" w:rsidP="00E77E01">
            <w:pPr>
              <w:pStyle w:val="Betarp1"/>
              <w:jc w:val="center"/>
              <w:rPr>
                <w:color w:val="000000"/>
                <w:sz w:val="23"/>
                <w:szCs w:val="23"/>
              </w:rPr>
            </w:pPr>
            <w:r w:rsidRPr="000A52B8">
              <w:rPr>
                <w:color w:val="000000"/>
                <w:sz w:val="23"/>
                <w:szCs w:val="23"/>
              </w:rPr>
              <w:t>3 960,00</w:t>
            </w:r>
          </w:p>
        </w:tc>
        <w:tc>
          <w:tcPr>
            <w:tcW w:w="803" w:type="pct"/>
            <w:tcBorders>
              <w:top w:val="single" w:sz="4" w:space="0" w:color="auto"/>
              <w:left w:val="single" w:sz="4" w:space="0" w:color="auto"/>
              <w:bottom w:val="single" w:sz="4" w:space="0" w:color="auto"/>
              <w:right w:val="single" w:sz="4" w:space="0" w:color="auto"/>
            </w:tcBorders>
          </w:tcPr>
          <w:p w:rsidR="005A2E2B" w:rsidRPr="000A52B8" w:rsidRDefault="005A00DD" w:rsidP="00652E25">
            <w:pPr>
              <w:pStyle w:val="Betarp1"/>
              <w:ind w:left="-120"/>
              <w:jc w:val="center"/>
              <w:rPr>
                <w:color w:val="000000"/>
                <w:sz w:val="23"/>
                <w:szCs w:val="23"/>
              </w:rPr>
            </w:pPr>
            <w:r w:rsidRPr="000A52B8">
              <w:rPr>
                <w:color w:val="000000"/>
                <w:sz w:val="23"/>
                <w:szCs w:val="23"/>
              </w:rPr>
              <w:t>4791,6</w:t>
            </w:r>
            <w:r w:rsidR="00652E25">
              <w:rPr>
                <w:color w:val="000000"/>
                <w:sz w:val="23"/>
                <w:szCs w:val="23"/>
              </w:rPr>
              <w:t>0</w:t>
            </w:r>
          </w:p>
        </w:tc>
      </w:tr>
      <w:tr w:rsidR="005A2E2B" w:rsidRPr="000A52B8" w:rsidTr="00652E25">
        <w:trPr>
          <w:cantSplit/>
          <w:trHeight w:val="227"/>
        </w:trPr>
        <w:tc>
          <w:tcPr>
            <w:tcW w:w="218" w:type="pct"/>
            <w:tcBorders>
              <w:top w:val="single" w:sz="4" w:space="0" w:color="auto"/>
              <w:left w:val="single" w:sz="4" w:space="0" w:color="auto"/>
              <w:bottom w:val="single" w:sz="4" w:space="0" w:color="auto"/>
              <w:right w:val="single" w:sz="4" w:space="0" w:color="auto"/>
            </w:tcBorders>
          </w:tcPr>
          <w:p w:rsidR="005A2E2B" w:rsidRPr="000A52B8" w:rsidRDefault="005A2E2B" w:rsidP="00F425C5">
            <w:pPr>
              <w:pStyle w:val="Betarp1"/>
              <w:rPr>
                <w:sz w:val="23"/>
                <w:szCs w:val="23"/>
              </w:rPr>
            </w:pPr>
            <w:r w:rsidRPr="000A52B8">
              <w:rPr>
                <w:sz w:val="23"/>
                <w:szCs w:val="23"/>
              </w:rPr>
              <w:t xml:space="preserve"> 11.</w:t>
            </w:r>
          </w:p>
        </w:tc>
        <w:tc>
          <w:tcPr>
            <w:tcW w:w="30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A2E2B" w:rsidRPr="000A52B8" w:rsidRDefault="005A2E2B" w:rsidP="00E77E01">
            <w:pPr>
              <w:pStyle w:val="Betarp1"/>
              <w:rPr>
                <w:sz w:val="23"/>
                <w:szCs w:val="23"/>
                <w:highlight w:val="yellow"/>
                <w:lang w:val="lt-LT"/>
              </w:rPr>
            </w:pPr>
            <w:r w:rsidRPr="000A52B8">
              <w:rPr>
                <w:sz w:val="23"/>
                <w:szCs w:val="23"/>
                <w:lang w:val="lt-LT"/>
              </w:rPr>
              <w:t xml:space="preserve">Už Sutarties priedo  „Techninė specifikacija“ dalies „Funkciniai reikalavimai“ 6.1.11. punkte nurodytų reikalavimų įgyvendinimą </w:t>
            </w:r>
            <w:r w:rsidR="00E77E01" w:rsidRPr="000A52B8">
              <w:rPr>
                <w:sz w:val="23"/>
                <w:szCs w:val="23"/>
                <w:lang w:val="lt-LT"/>
              </w:rPr>
              <w:t>„Reikalavimai papildomiems darbams“</w:t>
            </w:r>
          </w:p>
        </w:tc>
        <w:tc>
          <w:tcPr>
            <w:tcW w:w="8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A2E2B" w:rsidRPr="000A52B8" w:rsidRDefault="009D4281" w:rsidP="00965B9D">
            <w:pPr>
              <w:pStyle w:val="Betarp1"/>
              <w:jc w:val="center"/>
              <w:rPr>
                <w:color w:val="000000"/>
                <w:sz w:val="23"/>
                <w:szCs w:val="23"/>
              </w:rPr>
            </w:pPr>
            <w:r w:rsidRPr="000A52B8">
              <w:rPr>
                <w:color w:val="000000"/>
                <w:sz w:val="23"/>
                <w:szCs w:val="23"/>
              </w:rPr>
              <w:t>12 600,00</w:t>
            </w:r>
          </w:p>
        </w:tc>
        <w:tc>
          <w:tcPr>
            <w:tcW w:w="803" w:type="pct"/>
            <w:tcBorders>
              <w:top w:val="single" w:sz="4" w:space="0" w:color="auto"/>
              <w:left w:val="single" w:sz="4" w:space="0" w:color="auto"/>
              <w:bottom w:val="single" w:sz="4" w:space="0" w:color="auto"/>
              <w:right w:val="single" w:sz="4" w:space="0" w:color="auto"/>
            </w:tcBorders>
          </w:tcPr>
          <w:p w:rsidR="005A2E2B" w:rsidRPr="000A52B8" w:rsidRDefault="00652E25" w:rsidP="00652E25">
            <w:pPr>
              <w:pStyle w:val="Betarp1"/>
              <w:ind w:left="-120"/>
              <w:jc w:val="center"/>
              <w:rPr>
                <w:color w:val="000000"/>
                <w:sz w:val="23"/>
                <w:szCs w:val="23"/>
              </w:rPr>
            </w:pPr>
            <w:r>
              <w:rPr>
                <w:color w:val="000000"/>
                <w:sz w:val="23"/>
                <w:szCs w:val="23"/>
              </w:rPr>
              <w:t xml:space="preserve">15 </w:t>
            </w:r>
            <w:r w:rsidR="00E77E01" w:rsidRPr="000A52B8">
              <w:rPr>
                <w:color w:val="000000"/>
                <w:sz w:val="23"/>
                <w:szCs w:val="23"/>
              </w:rPr>
              <w:t>246,00</w:t>
            </w:r>
          </w:p>
        </w:tc>
      </w:tr>
    </w:tbl>
    <w:p w:rsidR="006A51A5" w:rsidRPr="000A52B8" w:rsidRDefault="006A51A5" w:rsidP="006A51A5">
      <w:pPr>
        <w:spacing w:before="0" w:after="0"/>
        <w:ind w:left="851" w:right="-3"/>
        <w:jc w:val="both"/>
        <w:rPr>
          <w:sz w:val="23"/>
          <w:szCs w:val="23"/>
        </w:rPr>
      </w:pPr>
    </w:p>
    <w:p w:rsidR="006C5CA2" w:rsidRDefault="000F4D20" w:rsidP="006C5CA2">
      <w:pPr>
        <w:pStyle w:val="Sutartiesheaderiai"/>
        <w:ind w:left="426" w:hanging="426"/>
        <w:rPr>
          <w:snapToGrid/>
          <w:sz w:val="23"/>
          <w:szCs w:val="23"/>
          <w:lang w:val="lt-LT"/>
        </w:rPr>
      </w:pPr>
      <w:r w:rsidRPr="000A52B8">
        <w:rPr>
          <w:snapToGrid/>
          <w:sz w:val="23"/>
          <w:szCs w:val="23"/>
          <w:lang w:val="lt-LT"/>
        </w:rPr>
        <w:t>Kaina dėl pasikeitusių mokesčių perskaičiuojama tokia tvarka:</w:t>
      </w:r>
    </w:p>
    <w:p w:rsidR="000F4D20" w:rsidRPr="006C5CA2" w:rsidRDefault="000F4D20" w:rsidP="00C64EC8">
      <w:pPr>
        <w:pStyle w:val="Sutartiesnumeruotastekstas"/>
      </w:pPr>
      <w:r w:rsidRPr="006C5CA2">
        <w:t>mokestis, kuriam pasikeitus perskaičiuojama kaina: pridėtinės vertės mokestis (PVM). Pasikeitus kitiems mokesčiams kaina neperskaičiuojama;</w:t>
      </w:r>
    </w:p>
    <w:p w:rsidR="000F4D20" w:rsidRPr="006C5CA2" w:rsidRDefault="000F4D20" w:rsidP="00C64EC8">
      <w:pPr>
        <w:pStyle w:val="Sutartiesnumeruotastekstas"/>
      </w:pPr>
      <w:r w:rsidRPr="006C5CA2">
        <w:t>perskaičiavimas atliekamas įsigaliojus Lietuvos Respublikos pridėtinės vertės mokesčio įstatymo pakeitimo įstatymui, kuriuo keičiasi mokesčio tarifas;</w:t>
      </w:r>
    </w:p>
    <w:p w:rsidR="000F4D20" w:rsidRPr="006C5CA2" w:rsidRDefault="000F4D20" w:rsidP="00C64EC8">
      <w:pPr>
        <w:pStyle w:val="Sutartiesnumeruotastekstas"/>
      </w:pPr>
      <w:r w:rsidRPr="006C5CA2">
        <w:t>perskaičiavimo formulė: pasikeitus PVM tarifo dydžiui, kainoje esantis PVM tarifas nesuteiktoms paslaugoms keičiamas (mažinamas ar didinamas) pagal Lietuvos Respublikos galiojančius teisės aktus;</w:t>
      </w:r>
    </w:p>
    <w:p w:rsidR="000F4D20" w:rsidRPr="006C5CA2" w:rsidRDefault="000F4D20" w:rsidP="00C64EC8">
      <w:pPr>
        <w:pStyle w:val="Sutartiesnumeruotastekstas"/>
      </w:pPr>
      <w:r w:rsidRPr="006C5CA2">
        <w:t>kainos pakeitimas įforminamas papildomu Šalių susitarimu</w:t>
      </w:r>
    </w:p>
    <w:p w:rsidR="00E406E0" w:rsidRPr="006C5CA2" w:rsidRDefault="000F4D20" w:rsidP="00C64EC8">
      <w:pPr>
        <w:pStyle w:val="Sutartiesnumeruotastekstas"/>
      </w:pPr>
      <w:r w:rsidRPr="006C5CA2">
        <w:t>perskaičiuota kaina pradedama taikyti nuo Lietuvos Respublikos pridėtinės vertės mokesčio įstatymo pakeitimo įstatymo, kuriuo keičiasi šio mokesčio tarifas, nurodytos tarifo įsigaliojimo dienos.</w:t>
      </w:r>
    </w:p>
    <w:p w:rsidR="00FB6074" w:rsidRPr="000A52B8" w:rsidRDefault="00567C97" w:rsidP="006C5CA2">
      <w:pPr>
        <w:pStyle w:val="Sutartiesheaderiai"/>
        <w:numPr>
          <w:ilvl w:val="0"/>
          <w:numId w:val="33"/>
        </w:numPr>
        <w:ind w:left="426" w:hanging="426"/>
        <w:rPr>
          <w:noProof/>
          <w:sz w:val="23"/>
          <w:szCs w:val="23"/>
        </w:rPr>
      </w:pPr>
      <w:r w:rsidRPr="000A52B8">
        <w:rPr>
          <w:snapToGrid/>
          <w:sz w:val="23"/>
          <w:szCs w:val="23"/>
          <w:lang w:val="lt-LT"/>
        </w:rPr>
        <w:t>S</w:t>
      </w:r>
      <w:r w:rsidR="00B60601" w:rsidRPr="000A52B8">
        <w:rPr>
          <w:snapToGrid/>
          <w:sz w:val="23"/>
          <w:szCs w:val="23"/>
          <w:lang w:val="lt-LT"/>
        </w:rPr>
        <w:t xml:space="preserve">utarties kaina dėl kainų lygio pasikeitimo neperskaičiuojama. </w:t>
      </w:r>
    </w:p>
    <w:p w:rsidR="008123FF" w:rsidRPr="000A52B8" w:rsidRDefault="00061AAC" w:rsidP="006C5CA2">
      <w:pPr>
        <w:pStyle w:val="Sutartiesheaderiai"/>
        <w:numPr>
          <w:ilvl w:val="0"/>
          <w:numId w:val="33"/>
        </w:numPr>
        <w:ind w:left="426" w:hanging="426"/>
        <w:rPr>
          <w:noProof/>
          <w:sz w:val="23"/>
          <w:szCs w:val="23"/>
        </w:rPr>
      </w:pPr>
      <w:r w:rsidRPr="000A52B8">
        <w:rPr>
          <w:snapToGrid/>
          <w:sz w:val="23"/>
          <w:szCs w:val="23"/>
          <w:lang w:val="lt-LT"/>
        </w:rPr>
        <w:t>Užsakovas</w:t>
      </w:r>
      <w:r w:rsidR="00B60601" w:rsidRPr="000A52B8">
        <w:rPr>
          <w:snapToGrid/>
          <w:sz w:val="23"/>
          <w:szCs w:val="23"/>
          <w:lang w:val="lt-LT"/>
        </w:rPr>
        <w:t xml:space="preserve"> už paslaugas</w:t>
      </w:r>
      <w:r w:rsidR="00B60601" w:rsidRPr="000A52B8">
        <w:rPr>
          <w:i/>
          <w:snapToGrid/>
          <w:sz w:val="23"/>
          <w:szCs w:val="23"/>
          <w:lang w:val="lt-LT"/>
        </w:rPr>
        <w:t xml:space="preserve"> </w:t>
      </w:r>
      <w:r w:rsidR="00B60601" w:rsidRPr="000A52B8">
        <w:rPr>
          <w:snapToGrid/>
          <w:sz w:val="23"/>
          <w:szCs w:val="23"/>
          <w:lang w:val="lt-LT"/>
        </w:rPr>
        <w:t xml:space="preserve">atsiskaito pavedimu į tiekėjo nurodytą sąskaitą pagal </w:t>
      </w:r>
      <w:r w:rsidR="00E83FB4" w:rsidRPr="000A52B8">
        <w:rPr>
          <w:snapToGrid/>
          <w:sz w:val="23"/>
          <w:szCs w:val="23"/>
          <w:lang w:val="lt-LT"/>
        </w:rPr>
        <w:t>T</w:t>
      </w:r>
      <w:r w:rsidR="00B60601" w:rsidRPr="000A52B8">
        <w:rPr>
          <w:snapToGrid/>
          <w:sz w:val="23"/>
          <w:szCs w:val="23"/>
          <w:lang w:val="lt-LT"/>
        </w:rPr>
        <w:t>iekėjo pateiktą sąskaitą faktūrą ne vėliau kaip per 30 (trisdešimt) kalendorinių dienų</w:t>
      </w:r>
      <w:r w:rsidR="008123FF" w:rsidRPr="000A52B8">
        <w:rPr>
          <w:snapToGrid/>
          <w:sz w:val="23"/>
          <w:szCs w:val="23"/>
          <w:lang w:val="lt-LT"/>
        </w:rPr>
        <w:t xml:space="preserve"> nuo sąskaitos faktūros gavimo.</w:t>
      </w:r>
    </w:p>
    <w:p w:rsidR="008123FF" w:rsidRPr="000A52B8" w:rsidRDefault="006F677D" w:rsidP="006C5CA2">
      <w:pPr>
        <w:pStyle w:val="Sutartiesheaderiai"/>
        <w:numPr>
          <w:ilvl w:val="0"/>
          <w:numId w:val="33"/>
        </w:numPr>
        <w:ind w:left="426" w:hanging="426"/>
        <w:rPr>
          <w:noProof/>
          <w:sz w:val="23"/>
          <w:szCs w:val="23"/>
        </w:rPr>
      </w:pPr>
      <w:r w:rsidRPr="000A52B8">
        <w:rPr>
          <w:rFonts w:eastAsia="Calibri"/>
          <w:bCs/>
          <w:snapToGrid/>
          <w:sz w:val="23"/>
          <w:szCs w:val="23"/>
          <w:lang w:val="lt-LT" w:eastAsia="en-US"/>
        </w:rPr>
        <w:t xml:space="preserve">Vykdant Sutartį, </w:t>
      </w:r>
      <w:r w:rsidRPr="000A52B8">
        <w:rPr>
          <w:rFonts w:eastAsia="SimSun"/>
          <w:snapToGrid/>
          <w:color w:val="000000"/>
          <w:sz w:val="23"/>
          <w:szCs w:val="23"/>
          <w:lang w:val="lt-LT" w:eastAsia="zh-CN"/>
        </w:rPr>
        <w:t>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w:t>
      </w:r>
      <w:r w:rsidRPr="000A52B8">
        <w:rPr>
          <w:rFonts w:eastAsia="SimSun"/>
          <w:snapToGrid/>
          <w:sz w:val="23"/>
          <w:szCs w:val="23"/>
          <w:lang w:val="lt-LT" w:eastAsia="zh-CN"/>
        </w:rPr>
        <w:t xml:space="preserve"> (toliau – Europos elektroninių sąskaitų faktūrų standartas)</w:t>
      </w:r>
      <w:r w:rsidRPr="000A52B8">
        <w:rPr>
          <w:rFonts w:eastAsia="SimSun"/>
          <w:snapToGrid/>
          <w:color w:val="000000"/>
          <w:sz w:val="23"/>
          <w:szCs w:val="23"/>
          <w:lang w:val="lt-LT" w:eastAsia="zh-CN"/>
        </w:rPr>
        <w:t xml:space="preserve">, teikiamos tiekėjo </w:t>
      </w:r>
      <w:r w:rsidRPr="000A52B8">
        <w:rPr>
          <w:rFonts w:eastAsia="SimSun"/>
          <w:snapToGrid/>
          <w:color w:val="000000"/>
          <w:sz w:val="23"/>
          <w:szCs w:val="23"/>
          <w:lang w:val="lt-LT" w:eastAsia="zh-CN"/>
        </w:rPr>
        <w:lastRenderedPageBreak/>
        <w:t xml:space="preserve">pasirinktomis priemonėmis. </w:t>
      </w:r>
      <w:r w:rsidRPr="000A52B8">
        <w:rPr>
          <w:rFonts w:eastAsia="SimSun"/>
          <w:snapToGrid/>
          <w:sz w:val="23"/>
          <w:szCs w:val="23"/>
          <w:lang w:val="lt-LT" w:eastAsia="zh-CN"/>
        </w:rPr>
        <w:t>Europos elektroninių sąskaitų faktūrų</w:t>
      </w:r>
      <w:r w:rsidRPr="000A52B8">
        <w:rPr>
          <w:rFonts w:eastAsia="SimSun"/>
          <w:snapToGrid/>
          <w:color w:val="000000"/>
          <w:sz w:val="23"/>
          <w:szCs w:val="23"/>
          <w:lang w:val="lt-LT" w:eastAsia="zh-CN"/>
        </w:rPr>
        <w:t xml:space="preserve"> standarto neatitinkančios elektroninės sąskaitos faktūros gali būti teikiamos tik naudojantis informacinės sistemos „E. sąskaita“ priemonėmis</w:t>
      </w:r>
      <w:r w:rsidRPr="000A52B8">
        <w:rPr>
          <w:rFonts w:eastAsia="Calibri"/>
          <w:bCs/>
          <w:snapToGrid/>
          <w:sz w:val="23"/>
          <w:szCs w:val="23"/>
          <w:lang w:val="lt-LT" w:eastAsia="en-US"/>
        </w:rPr>
        <w:t>, išskyrus atvejus, kai mobilizacijos, karo ir nepaprastosios padėties atveju yra informacinės sistemos „E. sąskaita“ pažeidimų, dėl kurių negalimas Užsakovo ir Tiekėjo bendravimas ir keitimasis informacija naudojantis šia sistema.</w:t>
      </w:r>
    </w:p>
    <w:p w:rsidR="00C22CEE" w:rsidRDefault="00C22CEE" w:rsidP="00803625">
      <w:pPr>
        <w:spacing w:before="0" w:after="0"/>
        <w:ind w:right="-3" w:firstLine="851"/>
        <w:jc w:val="both"/>
        <w:rPr>
          <w:sz w:val="23"/>
          <w:szCs w:val="23"/>
        </w:rPr>
      </w:pPr>
    </w:p>
    <w:p w:rsidR="007735CC" w:rsidRPr="000A52B8" w:rsidRDefault="007735CC" w:rsidP="00803625">
      <w:pPr>
        <w:spacing w:before="0" w:after="0"/>
        <w:ind w:right="-3" w:firstLine="851"/>
        <w:jc w:val="both"/>
        <w:rPr>
          <w:sz w:val="23"/>
          <w:szCs w:val="23"/>
        </w:rPr>
      </w:pPr>
    </w:p>
    <w:p w:rsidR="00F97C56" w:rsidRPr="006C5CA2" w:rsidRDefault="00F96D01" w:rsidP="006C5CA2">
      <w:pPr>
        <w:pStyle w:val="ListParagraph"/>
        <w:numPr>
          <w:ilvl w:val="0"/>
          <w:numId w:val="4"/>
        </w:numPr>
        <w:tabs>
          <w:tab w:val="left" w:pos="284"/>
          <w:tab w:val="left" w:pos="567"/>
          <w:tab w:val="left" w:pos="709"/>
        </w:tabs>
        <w:ind w:right="-3"/>
        <w:rPr>
          <w:b/>
          <w:sz w:val="23"/>
          <w:szCs w:val="23"/>
        </w:rPr>
      </w:pPr>
      <w:r w:rsidRPr="006C5CA2">
        <w:rPr>
          <w:b/>
          <w:sz w:val="23"/>
          <w:szCs w:val="23"/>
        </w:rPr>
        <w:t>ŠALIŲ TEISĖS IR PAREIGOS</w:t>
      </w:r>
    </w:p>
    <w:p w:rsidR="002B06B8" w:rsidRPr="000A52B8" w:rsidRDefault="000E4CBB" w:rsidP="006C5CA2">
      <w:pPr>
        <w:pStyle w:val="Sutartiesheaderiai"/>
        <w:numPr>
          <w:ilvl w:val="0"/>
          <w:numId w:val="33"/>
        </w:numPr>
        <w:ind w:hanging="502"/>
        <w:rPr>
          <w:sz w:val="23"/>
          <w:szCs w:val="23"/>
        </w:rPr>
      </w:pPr>
      <w:r w:rsidRPr="000A52B8">
        <w:rPr>
          <w:sz w:val="23"/>
          <w:szCs w:val="23"/>
        </w:rPr>
        <w:t xml:space="preserve"> </w:t>
      </w:r>
      <w:r w:rsidR="002F4B64" w:rsidRPr="000A52B8">
        <w:rPr>
          <w:sz w:val="23"/>
          <w:szCs w:val="23"/>
        </w:rPr>
        <w:t>Užsakovas įsipareigoja:</w:t>
      </w:r>
    </w:p>
    <w:p w:rsidR="002B06B8" w:rsidRPr="006C5CA2" w:rsidRDefault="002F4B64" w:rsidP="00C64EC8">
      <w:pPr>
        <w:pStyle w:val="Sutartiesnumeruotastekstas"/>
      </w:pPr>
      <w:r w:rsidRPr="006C5CA2">
        <w:t xml:space="preserve">nedelsdamas suteikti Tiekėjui visą turimą </w:t>
      </w:r>
      <w:r w:rsidR="008123FF" w:rsidRPr="006C5CA2">
        <w:t xml:space="preserve">informaciją ir/arba dokumentus </w:t>
      </w:r>
      <w:r w:rsidRPr="006C5CA2">
        <w:t>kurie gali būti reikalingi Sutarčiai tinkamai vykdyti;</w:t>
      </w:r>
    </w:p>
    <w:p w:rsidR="002B06B8" w:rsidRPr="006C5CA2" w:rsidRDefault="002F4B64" w:rsidP="00C64EC8">
      <w:pPr>
        <w:pStyle w:val="Sutartiesnumeruotastekstas"/>
      </w:pPr>
      <w:r w:rsidRPr="006C5CA2">
        <w:t>p</w:t>
      </w:r>
      <w:r w:rsidR="001B5DB8" w:rsidRPr="006C5CA2">
        <w:t>riimti Šalių sutartu laiku P</w:t>
      </w:r>
      <w:r w:rsidR="00504B49" w:rsidRPr="006C5CA2">
        <w:t>aslaugas</w:t>
      </w:r>
      <w:r w:rsidR="001B5DB8" w:rsidRPr="006C5CA2">
        <w:t>, jeigu jos atitinka Sutarties ir P</w:t>
      </w:r>
      <w:r w:rsidR="00504B49" w:rsidRPr="006C5CA2">
        <w:t>aslaugoms</w:t>
      </w:r>
      <w:r w:rsidRPr="006C5CA2">
        <w:t xml:space="preserve"> taikomus kitus kokybės reikalavimus</w:t>
      </w:r>
      <w:r w:rsidR="00504B49" w:rsidRPr="006C5CA2">
        <w:t>;</w:t>
      </w:r>
      <w:r w:rsidRPr="006C5CA2">
        <w:t xml:space="preserve"> </w:t>
      </w:r>
    </w:p>
    <w:p w:rsidR="002B06B8" w:rsidRPr="006C5CA2" w:rsidRDefault="002F4B64" w:rsidP="00C64EC8">
      <w:pPr>
        <w:pStyle w:val="Sutartiesnumeruotastekstas"/>
      </w:pPr>
      <w:r w:rsidRPr="006C5CA2">
        <w:t>sumokėti Sutarties kainą;</w:t>
      </w:r>
    </w:p>
    <w:p w:rsidR="008123FF" w:rsidRPr="006C5CA2" w:rsidRDefault="002F4B64" w:rsidP="00C64EC8">
      <w:pPr>
        <w:pStyle w:val="Sutartiesnumeruotastekstas"/>
      </w:pPr>
      <w:r w:rsidRPr="006C5CA2">
        <w:t>tinkamai vykdyti kitus įsipareigojimus, numatytus Sutartyje.</w:t>
      </w:r>
    </w:p>
    <w:p w:rsidR="002B06B8" w:rsidRPr="000A52B8" w:rsidRDefault="000E4CBB" w:rsidP="006C5CA2">
      <w:pPr>
        <w:pStyle w:val="Sutartiesheaderiai"/>
        <w:numPr>
          <w:ilvl w:val="0"/>
          <w:numId w:val="33"/>
        </w:numPr>
        <w:ind w:hanging="502"/>
        <w:rPr>
          <w:sz w:val="23"/>
          <w:szCs w:val="23"/>
        </w:rPr>
      </w:pPr>
      <w:r w:rsidRPr="000A52B8">
        <w:rPr>
          <w:sz w:val="23"/>
          <w:szCs w:val="23"/>
        </w:rPr>
        <w:t xml:space="preserve"> </w:t>
      </w:r>
      <w:r w:rsidR="002F4B64" w:rsidRPr="000A52B8">
        <w:rPr>
          <w:sz w:val="23"/>
          <w:szCs w:val="23"/>
        </w:rPr>
        <w:t xml:space="preserve">Užsakovas </w:t>
      </w:r>
      <w:r w:rsidR="00232B1D" w:rsidRPr="000A52B8">
        <w:rPr>
          <w:sz w:val="23"/>
          <w:szCs w:val="23"/>
        </w:rPr>
        <w:t>turi</w:t>
      </w:r>
      <w:r w:rsidR="008123FF" w:rsidRPr="000A52B8">
        <w:rPr>
          <w:sz w:val="23"/>
          <w:szCs w:val="23"/>
        </w:rPr>
        <w:t xml:space="preserve"> teisę</w:t>
      </w:r>
      <w:r w:rsidR="002F4B64" w:rsidRPr="000A52B8">
        <w:rPr>
          <w:sz w:val="23"/>
          <w:szCs w:val="23"/>
        </w:rPr>
        <w:t>:</w:t>
      </w:r>
    </w:p>
    <w:p w:rsidR="002537F6" w:rsidRPr="00C64EC8" w:rsidRDefault="002F4B64" w:rsidP="00C64EC8">
      <w:pPr>
        <w:pStyle w:val="Sutartiesnumeruotastekstas"/>
      </w:pPr>
      <w:r w:rsidRPr="00C64EC8">
        <w:t>nustatęs pateikt</w:t>
      </w:r>
      <w:r w:rsidR="001B5DB8" w:rsidRPr="00C64EC8">
        <w:t>ų P</w:t>
      </w:r>
      <w:r w:rsidR="00504B49" w:rsidRPr="00C64EC8">
        <w:t>aslaugų</w:t>
      </w:r>
      <w:r w:rsidRPr="00C64EC8">
        <w:t xml:space="preserve"> trūkumus, </w:t>
      </w:r>
      <w:r w:rsidR="003201E7" w:rsidRPr="00C64EC8">
        <w:t xml:space="preserve">teisę </w:t>
      </w:r>
      <w:r w:rsidRPr="00C64EC8">
        <w:t xml:space="preserve">reikalauti, kad Tiekėjas neatlygintinai pašalintų </w:t>
      </w:r>
      <w:r w:rsidR="00504B49" w:rsidRPr="00C64EC8">
        <w:t>suteiktų</w:t>
      </w:r>
      <w:r w:rsidR="001B5DB8" w:rsidRPr="00C64EC8">
        <w:t xml:space="preserve"> P</w:t>
      </w:r>
      <w:r w:rsidR="00504B49" w:rsidRPr="00C64EC8">
        <w:t>aslaugų</w:t>
      </w:r>
      <w:r w:rsidRPr="00C64EC8">
        <w:t xml:space="preserve"> trūkumus arba vienašališkai nutraukti Sutartį ir reikalauti Sutarties nevykdymo nuostolių atlyginimo;</w:t>
      </w:r>
    </w:p>
    <w:p w:rsidR="002537F6" w:rsidRPr="000A52B8" w:rsidRDefault="000E243F" w:rsidP="00C64EC8">
      <w:pPr>
        <w:pStyle w:val="Sutartiesnumeruotastekstas"/>
      </w:pPr>
      <w:r w:rsidRPr="000A52B8">
        <w:t xml:space="preserve">patikslinti arba pakeisti funkcionalumų realizavimo reikalavimus nurodytus Sutarties priede „Techninė specifikacija“, kai toks pakeitimas neįtakoja sutarties Sutarties kainos, trukmės ar kitų Sutarties esminių sąlygų. Toks pakeitimas gali būti atliekamas atsiradus poreikiui po Sutarties sudarymo, kai iki Sutarties sudarymo jo nebuvo galima numatyti ar prognozuoti. Funkcionalumų realizavimo reikalavimų pakeitimas ar patikslinimas turi būti įforminamas rašytiniu šalių susitarimu sudarytu tarp Tiekėjo ir Užsakovo. </w:t>
      </w:r>
    </w:p>
    <w:p w:rsidR="002537F6" w:rsidRPr="000A52B8" w:rsidRDefault="002F4B64" w:rsidP="00C64EC8">
      <w:pPr>
        <w:pStyle w:val="Sutartiesnumeruotastekstas"/>
        <w:rPr>
          <w:bCs/>
        </w:rPr>
      </w:pPr>
      <w:r w:rsidRPr="000A52B8">
        <w:rPr>
          <w:bCs/>
        </w:rPr>
        <w:t>kitas teises, numatytas Sutartyje bei Lietuvos Respublikos galiojančiuose teisės aktuose.</w:t>
      </w:r>
    </w:p>
    <w:p w:rsidR="002537F6" w:rsidRPr="000A52B8" w:rsidRDefault="002F4B64" w:rsidP="006C5CA2">
      <w:pPr>
        <w:pStyle w:val="Sutartiesheaderiai"/>
        <w:numPr>
          <w:ilvl w:val="0"/>
          <w:numId w:val="33"/>
        </w:numPr>
        <w:ind w:left="567" w:hanging="567"/>
        <w:rPr>
          <w:sz w:val="23"/>
          <w:szCs w:val="23"/>
        </w:rPr>
      </w:pPr>
      <w:r w:rsidRPr="000A52B8">
        <w:rPr>
          <w:sz w:val="23"/>
          <w:szCs w:val="23"/>
        </w:rPr>
        <w:t>Tiekėjas įsipareigoja:</w:t>
      </w:r>
    </w:p>
    <w:p w:rsidR="00BA53B0" w:rsidRPr="000A52B8" w:rsidRDefault="00BA53B0" w:rsidP="006C5CA2">
      <w:pPr>
        <w:pStyle w:val="Sutartiesheaderiai"/>
        <w:numPr>
          <w:ilvl w:val="0"/>
          <w:numId w:val="33"/>
        </w:numPr>
        <w:ind w:left="567" w:hanging="567"/>
        <w:rPr>
          <w:sz w:val="23"/>
          <w:szCs w:val="23"/>
        </w:rPr>
      </w:pPr>
      <w:r w:rsidRPr="000A52B8">
        <w:rPr>
          <w:sz w:val="23"/>
          <w:szCs w:val="23"/>
          <w:lang w:val="lt-LT"/>
        </w:rPr>
        <w:t>per 5 darbo dienas nuo pirkimo sutarties pasirašymo pateikti sutarties įvykdymo užtikrinimą – Lietuvos Respublikoje ar užsienyje registruoto banko ar kredito unijos garantiją ar Lietuvos Respublikoje ar užsienyje registruotos draudimo bendrovės laidavimo draudimą. Pirkimo sutarties įvykdymo užtikrinimo vertė turi būti ne mažesnė kaip 10 proc. visos pirkimo sutarties kainos su PVM. Lietuvos Respublikoje ar užsienyje registruoto banko ar kredito unijos garantija (originalas) ar Lietuvos Respublikoje ar užsienyje registruotos draudimo bendrovės laidavimo draudimas (originalas) turi būti pateiktas ne vėliau kaip per 5 darbo dienas po pirkimo sutarties pasirašymo ir turi galioti visą sutarties vykdymo laikotarpį (įskaitant visus galimus sutarties pratęsimus). Leidžiama užtikrinimą pateikti dalimis, t. y. iš pradžių pateikti 6 mėnesių užtikrinimą, po to jį pratęsti 3 mėnesių intervalais arba iki sutartinių įsipareigojimų įvykdymo pabaigos (priklausomai kas greičiau įvyks), tačiau šiuo atveju privaloma užtikrinimo pratęsimo dokumentus ne vėliau kaip likus 15 darbo dienų iki galiojančio užtikrinimo galiojimo pabaigos pateikti Užsakovui. Šio reikalavimo nesilaikymas (t. y. užtikrinimo pratęsimo dokumentų nepateikimas Užsakovui likus 15 darbo dienų iki galiojančio užtikrinimo galiojimo pabaigos) bus laikomas sutartinių įsipareigojimų esminiu pažeidimu;</w:t>
      </w:r>
    </w:p>
    <w:p w:rsidR="002537F6" w:rsidRPr="000A52B8" w:rsidRDefault="002F4B64" w:rsidP="00C64EC8">
      <w:pPr>
        <w:pStyle w:val="Sutartiesnumeruotastekstas"/>
      </w:pPr>
      <w:r w:rsidRPr="000A52B8">
        <w:t xml:space="preserve">nuosekliai vykdyti Sutartį, nustatytu laiku </w:t>
      </w:r>
      <w:r w:rsidR="00504B49" w:rsidRPr="000A52B8">
        <w:t>teikti</w:t>
      </w:r>
      <w:r w:rsidRPr="000A52B8">
        <w:t xml:space="preserve"> P</w:t>
      </w:r>
      <w:r w:rsidR="00504B49" w:rsidRPr="000A52B8">
        <w:t>aslaugas</w:t>
      </w:r>
      <w:r w:rsidRPr="000A52B8">
        <w:t>, atitinkanči</w:t>
      </w:r>
      <w:r w:rsidR="00E95996" w:rsidRPr="000A52B8">
        <w:t>as</w:t>
      </w:r>
      <w:r w:rsidRPr="000A52B8">
        <w:t xml:space="preserve"> techninėje specifikacijoje nurodytus reikalavimus, atlikti kitus įsipareigojimus, numatytus Sutartyje ir techninėje specifikacijoje</w:t>
      </w:r>
      <w:r w:rsidRPr="000A52B8">
        <w:rPr>
          <w:bCs/>
        </w:rPr>
        <w:t>;</w:t>
      </w:r>
    </w:p>
    <w:p w:rsidR="00BA53B0" w:rsidRPr="000A52B8" w:rsidRDefault="00BA53B0" w:rsidP="00C64EC8">
      <w:pPr>
        <w:pStyle w:val="Sutartiesnumeruotastekstas"/>
      </w:pPr>
      <w:r w:rsidRPr="000A52B8">
        <w:rPr>
          <w:bCs/>
        </w:rPr>
        <w:t>vykdydamas sutartį pakeitimus atlikti tomis pačiomis technologijomis kokiomis yra realizuotas VATIS, jas integruodamas į esamus VATIS modulius ir jų technologinius sprendimus;</w:t>
      </w:r>
    </w:p>
    <w:p w:rsidR="00BA53B0" w:rsidRPr="000A52B8" w:rsidRDefault="00BA53B0" w:rsidP="00C64EC8">
      <w:pPr>
        <w:pStyle w:val="Sutartiesnumeruotastekstas"/>
      </w:pPr>
      <w:r w:rsidRPr="000A52B8">
        <w:rPr>
          <w:bCs/>
        </w:rPr>
        <w:t>atlikdamas esamų VATIS modulių ir technologinių sprendimų modifikavimus įsipareigoja perimti esamus VATIS garantinius įsipareigojimus modifikuotiems VATIS moduliams ir suteikti šioms dalims garantiją ne trumpesniam laikotarpiui nei galiojanti VATIS garantija;</w:t>
      </w:r>
    </w:p>
    <w:p w:rsidR="002537F6" w:rsidRPr="000A52B8" w:rsidRDefault="00232B1D" w:rsidP="00C64EC8">
      <w:pPr>
        <w:pStyle w:val="Sutartiesnumeruotastekstas"/>
      </w:pPr>
      <w:r w:rsidRPr="000A52B8">
        <w:t>nedelsdamas raštu informuoti Užsakovą apie bet kurias aplinkybes, kurios trukdo laiku suteikti Paslaugą;</w:t>
      </w:r>
    </w:p>
    <w:p w:rsidR="002537F6" w:rsidRPr="000A52B8" w:rsidRDefault="00061AAC" w:rsidP="00C64EC8">
      <w:pPr>
        <w:pStyle w:val="Sutartiesnumeruotastekstas"/>
      </w:pPr>
      <w:r w:rsidRPr="000A52B8">
        <w:t xml:space="preserve">užtikrinti iš Užsakovo </w:t>
      </w:r>
      <w:r w:rsidR="00447B20" w:rsidRPr="000A52B8">
        <w:t>S</w:t>
      </w:r>
      <w:r w:rsidRPr="000A52B8">
        <w:t xml:space="preserve">utarties vykdymo metu gautos ir su </w:t>
      </w:r>
      <w:r w:rsidR="00447B20" w:rsidRPr="000A52B8">
        <w:t>S</w:t>
      </w:r>
      <w:r w:rsidRPr="000A52B8">
        <w:t xml:space="preserve">utarties vykdymu susijusios informacijos konfidencialumą ir apsaugą. </w:t>
      </w:r>
      <w:r w:rsidR="00447B20" w:rsidRPr="000A52B8">
        <w:t>S</w:t>
      </w:r>
      <w:r w:rsidRPr="000A52B8">
        <w:t xml:space="preserve">utarties vykdymo laikotarpio pabaigoje </w:t>
      </w:r>
      <w:r w:rsidR="00447B20" w:rsidRPr="000A52B8">
        <w:t>Užsakovui</w:t>
      </w:r>
      <w:r w:rsidRPr="000A52B8">
        <w:t xml:space="preserve"> paprašius raštu, per 10 (dešimt) dienų grąžinti visus iš </w:t>
      </w:r>
      <w:r w:rsidR="00447B20" w:rsidRPr="000A52B8">
        <w:t>Užsakovo</w:t>
      </w:r>
      <w:r w:rsidRPr="000A52B8">
        <w:t xml:space="preserve"> gautus </w:t>
      </w:r>
      <w:r w:rsidR="00447B20" w:rsidRPr="000A52B8">
        <w:t>S</w:t>
      </w:r>
      <w:r w:rsidRPr="000A52B8">
        <w:t>utarčiai vykdyti reikalingus dokumentus;</w:t>
      </w:r>
    </w:p>
    <w:p w:rsidR="002537F6" w:rsidRPr="000A52B8" w:rsidRDefault="002F4B64" w:rsidP="00C64EC8">
      <w:pPr>
        <w:pStyle w:val="Sutartiesnumeruotastekstas"/>
      </w:pPr>
      <w:r w:rsidRPr="000A52B8">
        <w:t>gavęs Užsakovo raštišką atsisakymą priimti P</w:t>
      </w:r>
      <w:r w:rsidR="00504B49" w:rsidRPr="000A52B8">
        <w:t>aslaugas</w:t>
      </w:r>
      <w:r w:rsidRPr="000A52B8">
        <w:t>, per 5 (penkias) darbo dienas neatlygintinai pašalinti P</w:t>
      </w:r>
      <w:r w:rsidR="00504B49" w:rsidRPr="000A52B8">
        <w:t>aslaugų</w:t>
      </w:r>
      <w:r w:rsidRPr="000A52B8">
        <w:t xml:space="preserve"> trūkumus arba atlyginti nuostolius, susijusius su netinkamu Sutarties vykdymu</w:t>
      </w:r>
      <w:r w:rsidR="00286B35" w:rsidRPr="000A52B8">
        <w:t xml:space="preserve"> arba jei per šį laikotarpį to atlikti neįmanoma, susiderinti trūkumų pašalinimo grafiką</w:t>
      </w:r>
      <w:r w:rsidRPr="000A52B8">
        <w:t>;</w:t>
      </w:r>
    </w:p>
    <w:p w:rsidR="002537F6" w:rsidRPr="000A52B8" w:rsidRDefault="002F4B64" w:rsidP="00C64EC8">
      <w:pPr>
        <w:pStyle w:val="Sutartiesnumeruotastekstas"/>
      </w:pPr>
      <w:r w:rsidRPr="000A52B8">
        <w:lastRenderedPageBreak/>
        <w:t>laikytis visų Lietuvos Respublikoje galiojančių įstatymų ir kitų teisės aktų reikalavimų ir užtikrinti, kad jo darbuotojai jų laikytųsi;</w:t>
      </w:r>
    </w:p>
    <w:p w:rsidR="002537F6" w:rsidRPr="000A52B8" w:rsidRDefault="00803625" w:rsidP="00C64EC8">
      <w:pPr>
        <w:pStyle w:val="Sutartiesnumeruotastekstas"/>
      </w:pPr>
      <w:r w:rsidRPr="000A52B8">
        <w:t>tinkamai vykdyti kitus įsipareigojimus, numatytus pirkimo sutartyje ir galiojančiuose Lietuvos Respublikos teisės aktuose</w:t>
      </w:r>
      <w:r w:rsidR="002F4B64" w:rsidRPr="000A52B8">
        <w:rPr>
          <w:bCs/>
        </w:rPr>
        <w:t>.</w:t>
      </w:r>
    </w:p>
    <w:p w:rsidR="002537F6" w:rsidRPr="000A52B8" w:rsidRDefault="002537F6" w:rsidP="006C5CA2">
      <w:pPr>
        <w:pStyle w:val="Sutartiesheaderiai"/>
        <w:numPr>
          <w:ilvl w:val="0"/>
          <w:numId w:val="33"/>
        </w:numPr>
        <w:ind w:hanging="502"/>
        <w:rPr>
          <w:sz w:val="23"/>
          <w:szCs w:val="23"/>
        </w:rPr>
      </w:pPr>
      <w:r w:rsidRPr="000A52B8">
        <w:rPr>
          <w:sz w:val="23"/>
          <w:szCs w:val="23"/>
        </w:rPr>
        <w:t>Tiekėjas turi teisę:</w:t>
      </w:r>
    </w:p>
    <w:p w:rsidR="002537F6" w:rsidRPr="000A52B8" w:rsidRDefault="003201E7" w:rsidP="00C64EC8">
      <w:pPr>
        <w:pStyle w:val="Sutartiesnumeruotastekstas"/>
      </w:pPr>
      <w:r w:rsidRPr="000A52B8">
        <w:t xml:space="preserve">teisę </w:t>
      </w:r>
      <w:r w:rsidR="00F96D01" w:rsidRPr="000A52B8">
        <w:t>reikalauti sumokėti už tinkamai suteiktas Paslaugas</w:t>
      </w:r>
      <w:r w:rsidR="002F4B64" w:rsidRPr="000A52B8">
        <w:t xml:space="preserve"> </w:t>
      </w:r>
      <w:r w:rsidR="00F96D01" w:rsidRPr="000A52B8">
        <w:t>ir</w:t>
      </w:r>
      <w:r w:rsidR="002F4B64" w:rsidRPr="000A52B8">
        <w:t xml:space="preserve"> tinkamai vykdo</w:t>
      </w:r>
      <w:r w:rsidR="00F96D01" w:rsidRPr="000A52B8">
        <w:t>mą</w:t>
      </w:r>
      <w:r w:rsidR="002F4B64" w:rsidRPr="000A52B8">
        <w:t xml:space="preserve"> Sutartį;</w:t>
      </w:r>
    </w:p>
    <w:p w:rsidR="00402758" w:rsidRPr="000A52B8" w:rsidRDefault="002F4B64" w:rsidP="00C64EC8">
      <w:pPr>
        <w:pStyle w:val="Sutartiesnumeruotastekstas"/>
      </w:pPr>
      <w:r w:rsidRPr="000A52B8">
        <w:t>kitas teises, numatytas Sutartyje ir kituose Lietuvos Respublikos galiojančiuose teisės aktuose.</w:t>
      </w:r>
    </w:p>
    <w:p w:rsidR="00763C69" w:rsidRPr="000A52B8" w:rsidRDefault="00763C69" w:rsidP="00763C69">
      <w:pPr>
        <w:tabs>
          <w:tab w:val="left" w:pos="567"/>
        </w:tabs>
        <w:spacing w:before="0" w:after="0"/>
        <w:ind w:left="567" w:right="-3"/>
        <w:jc w:val="both"/>
        <w:rPr>
          <w:sz w:val="23"/>
          <w:szCs w:val="23"/>
        </w:rPr>
      </w:pPr>
    </w:p>
    <w:p w:rsidR="00061AAC" w:rsidRPr="006C5CA2" w:rsidRDefault="00F96D01" w:rsidP="006C5CA2">
      <w:pPr>
        <w:pStyle w:val="ListParagraph"/>
        <w:numPr>
          <w:ilvl w:val="0"/>
          <w:numId w:val="4"/>
        </w:numPr>
        <w:tabs>
          <w:tab w:val="left" w:pos="567"/>
          <w:tab w:val="left" w:pos="709"/>
          <w:tab w:val="left" w:pos="1843"/>
          <w:tab w:val="left" w:pos="8655"/>
        </w:tabs>
        <w:ind w:right="-3"/>
        <w:rPr>
          <w:b/>
          <w:sz w:val="23"/>
          <w:szCs w:val="23"/>
        </w:rPr>
      </w:pPr>
      <w:r w:rsidRPr="006C5CA2">
        <w:rPr>
          <w:b/>
          <w:sz w:val="23"/>
          <w:szCs w:val="23"/>
        </w:rPr>
        <w:t>ŠALIŲ ATSAKOMYBĖ</w:t>
      </w:r>
    </w:p>
    <w:p w:rsidR="00D71AB0" w:rsidRPr="000A52B8" w:rsidRDefault="00F96D01" w:rsidP="006C5CA2">
      <w:pPr>
        <w:pStyle w:val="Sutartiesheaderiai"/>
        <w:numPr>
          <w:ilvl w:val="0"/>
          <w:numId w:val="33"/>
        </w:numPr>
        <w:rPr>
          <w:sz w:val="23"/>
          <w:szCs w:val="23"/>
        </w:rPr>
      </w:pPr>
      <w:r w:rsidRPr="000A52B8">
        <w:rPr>
          <w:sz w:val="23"/>
          <w:szCs w:val="23"/>
        </w:rPr>
        <w:t>Už sutartinių įsipareigojimų nevykdymą Šalys atsako Lietuvos Respublikos įstatymų ir kitų teisės aktų nustatyta tvarka.</w:t>
      </w:r>
    </w:p>
    <w:p w:rsidR="00D71AB0" w:rsidRPr="000A52B8" w:rsidRDefault="00C8229D" w:rsidP="006C5CA2">
      <w:pPr>
        <w:pStyle w:val="Sutartiesheaderiai"/>
        <w:numPr>
          <w:ilvl w:val="0"/>
          <w:numId w:val="33"/>
        </w:numPr>
        <w:rPr>
          <w:sz w:val="23"/>
          <w:szCs w:val="23"/>
        </w:rPr>
      </w:pPr>
      <w:r w:rsidRPr="000A52B8">
        <w:rPr>
          <w:sz w:val="23"/>
          <w:szCs w:val="23"/>
        </w:rPr>
        <w:t>Šią Sutartį netinkamai vykdanti Šalis privalo kitai Šaliai atlyginti visus pastarosios dėl netinkamo Sutarties vykdymo patirtus tiesioginius nuostolius, įskaitant ir išlaidas, patirtas ginant savo pažeistas teises bei išlaidas susijusias su reikalavimo įvykdyti prievolę pareiškimu.</w:t>
      </w:r>
    </w:p>
    <w:p w:rsidR="00D71AB0" w:rsidRPr="000A52B8" w:rsidRDefault="002F4B64" w:rsidP="006C5CA2">
      <w:pPr>
        <w:pStyle w:val="Sutartiesheaderiai"/>
        <w:numPr>
          <w:ilvl w:val="0"/>
          <w:numId w:val="33"/>
        </w:numPr>
        <w:rPr>
          <w:sz w:val="23"/>
          <w:szCs w:val="23"/>
        </w:rPr>
      </w:pPr>
      <w:r w:rsidRPr="000A52B8">
        <w:rPr>
          <w:sz w:val="23"/>
          <w:szCs w:val="23"/>
        </w:rPr>
        <w:t xml:space="preserve">Jei Tiekėjas dėl savo kaltės vėluoja </w:t>
      </w:r>
      <w:r w:rsidR="00504B49" w:rsidRPr="000A52B8">
        <w:rPr>
          <w:sz w:val="23"/>
          <w:szCs w:val="23"/>
        </w:rPr>
        <w:t>suteikti</w:t>
      </w:r>
      <w:r w:rsidRPr="000A52B8">
        <w:rPr>
          <w:sz w:val="23"/>
          <w:szCs w:val="23"/>
        </w:rPr>
        <w:t xml:space="preserve"> P</w:t>
      </w:r>
      <w:r w:rsidR="00504B49" w:rsidRPr="000A52B8">
        <w:rPr>
          <w:sz w:val="23"/>
          <w:szCs w:val="23"/>
        </w:rPr>
        <w:t>aslaugas</w:t>
      </w:r>
      <w:r w:rsidRPr="000A52B8">
        <w:rPr>
          <w:sz w:val="23"/>
          <w:szCs w:val="23"/>
        </w:rPr>
        <w:t xml:space="preserve">, Užsakovas turi teisę be oficialaus įspėjimo ir neprarasdamas teisės į kitas savo teisių pagal Sutartį gynimo priemones, pradėti skaičiuoti 0,02 % dydžio delspinigius, skaičiuojamus nuo laiku </w:t>
      </w:r>
      <w:r w:rsidR="00504B49" w:rsidRPr="000A52B8">
        <w:rPr>
          <w:sz w:val="23"/>
          <w:szCs w:val="23"/>
        </w:rPr>
        <w:t>nesuteiktų</w:t>
      </w:r>
      <w:r w:rsidRPr="000A52B8">
        <w:rPr>
          <w:sz w:val="23"/>
          <w:szCs w:val="23"/>
        </w:rPr>
        <w:t xml:space="preserve"> </w:t>
      </w:r>
      <w:r w:rsidR="00502F26" w:rsidRPr="000A52B8">
        <w:rPr>
          <w:sz w:val="23"/>
          <w:szCs w:val="23"/>
        </w:rPr>
        <w:t>P</w:t>
      </w:r>
      <w:r w:rsidR="00504B49" w:rsidRPr="000A52B8">
        <w:rPr>
          <w:sz w:val="23"/>
          <w:szCs w:val="23"/>
        </w:rPr>
        <w:t>aslaugų</w:t>
      </w:r>
      <w:r w:rsidRPr="000A52B8">
        <w:rPr>
          <w:sz w:val="23"/>
          <w:szCs w:val="23"/>
        </w:rPr>
        <w:t xml:space="preserve"> kainos (su PVM) už kiekvieną </w:t>
      </w:r>
      <w:r w:rsidR="001B5DB8" w:rsidRPr="000A52B8">
        <w:rPr>
          <w:sz w:val="23"/>
          <w:szCs w:val="23"/>
        </w:rPr>
        <w:t>uždelstą dieną</w:t>
      </w:r>
      <w:r w:rsidRPr="000A52B8">
        <w:rPr>
          <w:sz w:val="23"/>
          <w:szCs w:val="23"/>
        </w:rPr>
        <w:t>.</w:t>
      </w:r>
    </w:p>
    <w:p w:rsidR="002F4B64" w:rsidRPr="000A52B8" w:rsidRDefault="002F4B64" w:rsidP="006C5CA2">
      <w:pPr>
        <w:pStyle w:val="Sutartiesheaderiai"/>
        <w:numPr>
          <w:ilvl w:val="0"/>
          <w:numId w:val="33"/>
        </w:numPr>
        <w:rPr>
          <w:sz w:val="23"/>
          <w:szCs w:val="23"/>
        </w:rPr>
      </w:pPr>
      <w:r w:rsidRPr="000A52B8">
        <w:rPr>
          <w:sz w:val="23"/>
          <w:szCs w:val="23"/>
        </w:rPr>
        <w:t>Jeigu Užsakovas be pateisinamų priežasčių nesumoka Tiekėjui už P</w:t>
      </w:r>
      <w:r w:rsidR="00504B49" w:rsidRPr="000A52B8">
        <w:rPr>
          <w:sz w:val="23"/>
          <w:szCs w:val="23"/>
        </w:rPr>
        <w:t>aslaugas</w:t>
      </w:r>
      <w:r w:rsidRPr="000A52B8">
        <w:rPr>
          <w:sz w:val="23"/>
          <w:szCs w:val="23"/>
        </w:rPr>
        <w:t xml:space="preserve"> per 30 (trisdešimt) kalendorinių dienų nuo sąskaitos faktūros gavimo dienos, Tiekėjas turi teisę be oficialaus įspėjimo ir neprarasdamas teisės į kitas savo teisių pagal Sutartį gynimo priemones, pradėti skaičiuoti 0,02 % dydžio delspinigius, skaičiuojamus nuo vėluojamos sumokėti sumos už kiekvieną uždelstą dieną.</w:t>
      </w:r>
    </w:p>
    <w:p w:rsidR="00AB2556" w:rsidRPr="000A52B8" w:rsidRDefault="00AB2556" w:rsidP="00AB2556">
      <w:pPr>
        <w:spacing w:before="0" w:after="0"/>
        <w:ind w:right="-3"/>
        <w:jc w:val="both"/>
        <w:rPr>
          <w:sz w:val="23"/>
          <w:szCs w:val="23"/>
        </w:rPr>
      </w:pPr>
    </w:p>
    <w:p w:rsidR="00AB2556" w:rsidRPr="000A52B8" w:rsidRDefault="00AB2556" w:rsidP="00200D86">
      <w:pPr>
        <w:pStyle w:val="Sutartiesheaderiai"/>
        <w:numPr>
          <w:ilvl w:val="0"/>
          <w:numId w:val="4"/>
        </w:numPr>
        <w:ind w:left="2127" w:hanging="6"/>
        <w:rPr>
          <w:b/>
          <w:sz w:val="23"/>
          <w:szCs w:val="23"/>
        </w:rPr>
      </w:pPr>
      <w:r w:rsidRPr="000A52B8">
        <w:rPr>
          <w:b/>
          <w:sz w:val="23"/>
          <w:szCs w:val="23"/>
        </w:rPr>
        <w:t>INTELEKTINĖS IR PRAMONINĖS NUOSAVYBĖS TEISĖS</w:t>
      </w:r>
    </w:p>
    <w:p w:rsidR="00AB2556" w:rsidRPr="000A52B8" w:rsidRDefault="00AB2556" w:rsidP="006C5CA2">
      <w:pPr>
        <w:pStyle w:val="Sutartiesheaderiai"/>
        <w:numPr>
          <w:ilvl w:val="0"/>
          <w:numId w:val="33"/>
        </w:numPr>
        <w:rPr>
          <w:sz w:val="23"/>
          <w:szCs w:val="23"/>
        </w:rPr>
      </w:pPr>
      <w:r w:rsidRPr="000A52B8">
        <w:rPr>
          <w:sz w:val="23"/>
          <w:szCs w:val="23"/>
        </w:rPr>
        <w:t xml:space="preserve">Visi rezultatai ir su jais susijusios teisės, įgytos vykdant Sutartį, įskaitant autorines ir kitas intelektinės ar pramoninės nuosavybės teises, yra </w:t>
      </w:r>
      <w:r w:rsidR="00062DEF" w:rsidRPr="000A52B8">
        <w:rPr>
          <w:sz w:val="23"/>
          <w:szCs w:val="23"/>
        </w:rPr>
        <w:t xml:space="preserve">Užsakovo </w:t>
      </w:r>
      <w:r w:rsidRPr="000A52B8">
        <w:rPr>
          <w:sz w:val="23"/>
          <w:szCs w:val="23"/>
        </w:rPr>
        <w:t>nuosavybė.</w:t>
      </w:r>
    </w:p>
    <w:p w:rsidR="00670A82" w:rsidRPr="000A52B8" w:rsidRDefault="00AB2556" w:rsidP="006C5CA2">
      <w:pPr>
        <w:pStyle w:val="Sutartiesheaderiai"/>
        <w:numPr>
          <w:ilvl w:val="0"/>
          <w:numId w:val="33"/>
        </w:numPr>
        <w:rPr>
          <w:sz w:val="23"/>
          <w:szCs w:val="23"/>
        </w:rPr>
      </w:pPr>
      <w:r w:rsidRPr="000A52B8">
        <w:rPr>
          <w:sz w:val="23"/>
          <w:szCs w:val="23"/>
        </w:rPr>
        <w:t xml:space="preserve">Jei Sutartyje nenustatyta kitaip, Tiekėjas garantuoja nuostolių atlyginimą Pirkėjui dėl bet kokių reikalavimų, kylančių dėl autorių teisių, patentų, licencijų, brėžinių, modelių, Paslaugų (prekių) pavadinimų ar Paslaugų (prekių) ženklų naudojimo, kaip numatyta Sutartyje, išskyrus atvejus, kai toks pažeidimas atsiranda dėl </w:t>
      </w:r>
      <w:r w:rsidR="00062DEF" w:rsidRPr="000A52B8">
        <w:rPr>
          <w:sz w:val="23"/>
          <w:szCs w:val="23"/>
        </w:rPr>
        <w:t xml:space="preserve">Užsakovo </w:t>
      </w:r>
      <w:r w:rsidRPr="000A52B8">
        <w:rPr>
          <w:sz w:val="23"/>
          <w:szCs w:val="23"/>
        </w:rPr>
        <w:t>kaltės.</w:t>
      </w:r>
    </w:p>
    <w:p w:rsidR="00BA53B0" w:rsidRPr="000A52B8" w:rsidRDefault="00BA53B0" w:rsidP="00BA53B0">
      <w:pPr>
        <w:pStyle w:val="Sutartiesheaderiai"/>
        <w:numPr>
          <w:ilvl w:val="0"/>
          <w:numId w:val="0"/>
        </w:numPr>
        <w:ind w:left="502"/>
        <w:rPr>
          <w:sz w:val="23"/>
          <w:szCs w:val="23"/>
        </w:rPr>
      </w:pPr>
    </w:p>
    <w:p w:rsidR="00670A82" w:rsidRPr="000A52B8" w:rsidRDefault="00670A82" w:rsidP="00803625">
      <w:pPr>
        <w:spacing w:before="0" w:after="0"/>
        <w:ind w:right="-3" w:firstLine="851"/>
        <w:jc w:val="both"/>
        <w:rPr>
          <w:sz w:val="23"/>
          <w:szCs w:val="23"/>
        </w:rPr>
      </w:pPr>
    </w:p>
    <w:p w:rsidR="00F97C56" w:rsidRPr="000A52B8" w:rsidRDefault="00C8229D" w:rsidP="006C5CA2">
      <w:pPr>
        <w:numPr>
          <w:ilvl w:val="0"/>
          <w:numId w:val="4"/>
        </w:numPr>
        <w:tabs>
          <w:tab w:val="left" w:pos="567"/>
        </w:tabs>
        <w:spacing w:before="0" w:after="0"/>
        <w:ind w:left="0" w:right="-3" w:firstLine="0"/>
        <w:jc w:val="center"/>
        <w:rPr>
          <w:b/>
          <w:sz w:val="23"/>
          <w:szCs w:val="23"/>
        </w:rPr>
      </w:pPr>
      <w:r w:rsidRPr="000A52B8">
        <w:rPr>
          <w:b/>
          <w:sz w:val="23"/>
          <w:szCs w:val="23"/>
        </w:rPr>
        <w:t xml:space="preserve">PRIEVOLIŲ ĮVYKDYMO </w:t>
      </w:r>
      <w:r w:rsidR="00F97C56" w:rsidRPr="000A52B8">
        <w:rPr>
          <w:b/>
          <w:sz w:val="23"/>
          <w:szCs w:val="23"/>
        </w:rPr>
        <w:t xml:space="preserve">TERMINAI, TVARKA IR </w:t>
      </w:r>
      <w:r w:rsidRPr="000A52B8">
        <w:rPr>
          <w:b/>
          <w:sz w:val="23"/>
          <w:szCs w:val="23"/>
        </w:rPr>
        <w:t>UŽTIKRINIMAS</w:t>
      </w:r>
    </w:p>
    <w:p w:rsidR="00286B35" w:rsidRPr="000A52B8" w:rsidRDefault="000E4CBB" w:rsidP="006C5CA2">
      <w:pPr>
        <w:pStyle w:val="Sutartiesheaderiai"/>
        <w:numPr>
          <w:ilvl w:val="0"/>
          <w:numId w:val="33"/>
        </w:numPr>
        <w:rPr>
          <w:sz w:val="23"/>
          <w:szCs w:val="23"/>
        </w:rPr>
      </w:pPr>
      <w:r w:rsidRPr="000A52B8">
        <w:rPr>
          <w:sz w:val="23"/>
          <w:szCs w:val="23"/>
          <w:lang w:val="lt-LT"/>
        </w:rPr>
        <w:t>Tiekėjas paslaugas suteikia per 12 mėnesių nuo sutarties pasirašymo dienos.</w:t>
      </w:r>
    </w:p>
    <w:p w:rsidR="00F97C56" w:rsidRPr="000A52B8" w:rsidRDefault="0029764B" w:rsidP="006C5CA2">
      <w:pPr>
        <w:pStyle w:val="Sutartiesheaderiai"/>
        <w:numPr>
          <w:ilvl w:val="0"/>
          <w:numId w:val="33"/>
        </w:numPr>
        <w:rPr>
          <w:sz w:val="23"/>
          <w:szCs w:val="23"/>
        </w:rPr>
      </w:pPr>
      <w:r w:rsidRPr="000A52B8">
        <w:rPr>
          <w:sz w:val="23"/>
          <w:szCs w:val="23"/>
        </w:rPr>
        <w:t>Tiekėjas negali pateikti sąskaitos</w:t>
      </w:r>
      <w:r w:rsidR="008563E9" w:rsidRPr="000A52B8">
        <w:rPr>
          <w:sz w:val="23"/>
          <w:szCs w:val="23"/>
        </w:rPr>
        <w:t xml:space="preserve"> </w:t>
      </w:r>
      <w:r w:rsidR="00447B20" w:rsidRPr="000A52B8">
        <w:rPr>
          <w:sz w:val="23"/>
          <w:szCs w:val="23"/>
        </w:rPr>
        <w:t>Užsakovui</w:t>
      </w:r>
      <w:r w:rsidRPr="000A52B8">
        <w:rPr>
          <w:sz w:val="23"/>
          <w:szCs w:val="23"/>
        </w:rPr>
        <w:t xml:space="preserve"> tarpiniam ar galutiniam mokėjimui anksčiau, nei yra patvirtinamas </w:t>
      </w:r>
      <w:r w:rsidR="00E83FB4" w:rsidRPr="000A52B8">
        <w:rPr>
          <w:sz w:val="23"/>
          <w:szCs w:val="23"/>
        </w:rPr>
        <w:t>P</w:t>
      </w:r>
      <w:r w:rsidRPr="000A52B8">
        <w:rPr>
          <w:sz w:val="23"/>
          <w:szCs w:val="23"/>
        </w:rPr>
        <w:t xml:space="preserve">aslaugų priėmimo–perdavimo aktas. </w:t>
      </w:r>
      <w:r w:rsidR="00447B20" w:rsidRPr="000A52B8">
        <w:rPr>
          <w:sz w:val="23"/>
          <w:szCs w:val="23"/>
        </w:rPr>
        <w:t>Užsakovas</w:t>
      </w:r>
      <w:r w:rsidRPr="000A52B8">
        <w:rPr>
          <w:sz w:val="23"/>
          <w:szCs w:val="23"/>
        </w:rPr>
        <w:t xml:space="preserve">, gavęs tinkamai įformintą aktą, ne vėliau kaip per 5 darbo dienas po Tiekėjo pasirašyto akto perdavimo </w:t>
      </w:r>
      <w:r w:rsidR="00447B20" w:rsidRPr="000A52B8">
        <w:rPr>
          <w:sz w:val="23"/>
          <w:szCs w:val="23"/>
        </w:rPr>
        <w:t>Užsakovui</w:t>
      </w:r>
      <w:r w:rsidRPr="000A52B8">
        <w:rPr>
          <w:sz w:val="23"/>
          <w:szCs w:val="23"/>
        </w:rPr>
        <w:t xml:space="preserve">, jei aktu perduodamos ir priimamos </w:t>
      </w:r>
      <w:r w:rsidR="00E83FB4" w:rsidRPr="000A52B8">
        <w:rPr>
          <w:sz w:val="23"/>
          <w:szCs w:val="23"/>
        </w:rPr>
        <w:t>P</w:t>
      </w:r>
      <w:r w:rsidRPr="000A52B8">
        <w:rPr>
          <w:sz w:val="23"/>
          <w:szCs w:val="23"/>
        </w:rPr>
        <w:t xml:space="preserve">aslaugos suteiktos tinkamai, jį pasirašo, arba motyvuotai informuoja Tiekėją apie netinkamą </w:t>
      </w:r>
      <w:r w:rsidR="00E83FB4" w:rsidRPr="000A52B8">
        <w:rPr>
          <w:sz w:val="23"/>
          <w:szCs w:val="23"/>
        </w:rPr>
        <w:t>P</w:t>
      </w:r>
      <w:r w:rsidRPr="000A52B8">
        <w:rPr>
          <w:sz w:val="23"/>
          <w:szCs w:val="23"/>
        </w:rPr>
        <w:t>aslaugų ar jų dalies suteikimą ir nurodo protingą terminą, per kurį neatitikimai turi būti ištaisyti.</w:t>
      </w:r>
    </w:p>
    <w:p w:rsidR="000A52B8" w:rsidRPr="000A52B8" w:rsidRDefault="000A52B8" w:rsidP="006C5CA2">
      <w:pPr>
        <w:pStyle w:val="Sutartiesheaderiai"/>
        <w:numPr>
          <w:ilvl w:val="0"/>
          <w:numId w:val="33"/>
        </w:numPr>
        <w:rPr>
          <w:sz w:val="23"/>
          <w:szCs w:val="23"/>
        </w:rPr>
      </w:pPr>
      <w:r w:rsidRPr="000A52B8">
        <w:rPr>
          <w:sz w:val="23"/>
          <w:szCs w:val="23"/>
          <w:lang w:val="lt-LT"/>
        </w:rPr>
        <w:t xml:space="preserve">Tiekėjas per 5 darbo dienas nuo pirkimo sutarties pasirašymo pateikia sutarties įvykdymo užtikrinimą – Lietuvos Respublikoje ar užsienyje registruoto banko ar kredito unijos garantiją ar Lietuvos Respublikoje ar užsienyje registruotos draudimo bendrovės laidavimo draudimą. </w:t>
      </w:r>
    </w:p>
    <w:p w:rsidR="000A52B8" w:rsidRPr="000A52B8" w:rsidRDefault="000A52B8" w:rsidP="006C5CA2">
      <w:pPr>
        <w:pStyle w:val="Sutartiesheaderiai"/>
        <w:numPr>
          <w:ilvl w:val="0"/>
          <w:numId w:val="33"/>
        </w:numPr>
        <w:rPr>
          <w:sz w:val="23"/>
          <w:szCs w:val="23"/>
        </w:rPr>
      </w:pPr>
      <w:r w:rsidRPr="000A52B8">
        <w:rPr>
          <w:sz w:val="23"/>
          <w:szCs w:val="23"/>
          <w:lang w:val="lt-LT"/>
        </w:rPr>
        <w:t xml:space="preserve">Pirkimo sutarties įvykdymo užtikrinimo vertė turi būti ne mažesnė kaip 10 proc. visos pirkimo sutarties kainos su PVM. </w:t>
      </w:r>
    </w:p>
    <w:p w:rsidR="000A52B8" w:rsidRPr="000A52B8" w:rsidRDefault="000A52B8" w:rsidP="006C5CA2">
      <w:pPr>
        <w:pStyle w:val="Sutartiesheaderiai"/>
        <w:numPr>
          <w:ilvl w:val="0"/>
          <w:numId w:val="33"/>
        </w:numPr>
        <w:rPr>
          <w:sz w:val="23"/>
          <w:szCs w:val="23"/>
        </w:rPr>
      </w:pPr>
      <w:r w:rsidRPr="000A52B8">
        <w:rPr>
          <w:sz w:val="23"/>
          <w:szCs w:val="23"/>
          <w:lang w:val="lt-LT"/>
        </w:rPr>
        <w:t>Lietuvos Respublikoje ar užsienyje registruoto banko ar kredito unijos garantija (originalas) ar Lietuvos Respublikoje ar užsienyje registruotos draudimo bendrovės laidavimo draudimas (originalas) turi būti pateiktas ne vėliau kaip per 5 darbo dienas po pirkimo sutarties pasirašymo ir turi galioti visą sutarties vykdymo laikotarpį (įskaitant visus galimus sutarties pratęsimus).</w:t>
      </w:r>
    </w:p>
    <w:p w:rsidR="000A52B8" w:rsidRPr="000A52B8" w:rsidRDefault="000A52B8" w:rsidP="006C5CA2">
      <w:pPr>
        <w:pStyle w:val="Sutartiesheaderiai"/>
        <w:numPr>
          <w:ilvl w:val="0"/>
          <w:numId w:val="33"/>
        </w:numPr>
        <w:rPr>
          <w:sz w:val="23"/>
          <w:szCs w:val="23"/>
        </w:rPr>
      </w:pPr>
      <w:r w:rsidRPr="000A52B8">
        <w:rPr>
          <w:sz w:val="23"/>
          <w:szCs w:val="23"/>
          <w:lang w:val="lt-LT"/>
        </w:rPr>
        <w:t xml:space="preserve"> Leidžiama užtikrinimą pateikti dalimis, t. y. iš pradžių pateikti 6 mėnesių užtikrinimą, po to jį pratęsti 3 mėnesių intervalais arba iki sutartinių įsipareigojimų įvykdymo pabaigos (priklausomai kas greičiau įvyks), tačiau šiuo atveju privaloma užtikrinimo pratęsimo dokumentus ne vėliau kaip likus 15 darbo dienų iki galiojančio užtikrinimo galiojimo pabaigos pateikti Užsakovui. Šio reikalavimo nesilaikymas (t. y. užtikrinimo pratęsimo dokumentų nepateikimas Užsakovui likus 15 darbo dienų iki galiojančio užtikrinimo galiojimo pabaigos) bus laikomas sutartinių įsipareigojimų esminiu pažeidimu;</w:t>
      </w:r>
    </w:p>
    <w:p w:rsidR="006B2FB3" w:rsidRPr="000A52B8" w:rsidRDefault="006B2FB3" w:rsidP="00803625">
      <w:pPr>
        <w:spacing w:before="0" w:after="0"/>
        <w:ind w:right="-3" w:firstLine="851"/>
        <w:jc w:val="both"/>
        <w:rPr>
          <w:b/>
          <w:sz w:val="23"/>
          <w:szCs w:val="23"/>
        </w:rPr>
      </w:pPr>
    </w:p>
    <w:p w:rsidR="00F97C56" w:rsidRPr="000A52B8" w:rsidRDefault="00C8229D" w:rsidP="006C5CA2">
      <w:pPr>
        <w:numPr>
          <w:ilvl w:val="0"/>
          <w:numId w:val="4"/>
        </w:numPr>
        <w:tabs>
          <w:tab w:val="left" w:pos="567"/>
        </w:tabs>
        <w:spacing w:before="0" w:after="0"/>
        <w:ind w:left="0" w:right="-3" w:firstLine="0"/>
        <w:jc w:val="center"/>
        <w:rPr>
          <w:b/>
          <w:sz w:val="23"/>
          <w:szCs w:val="23"/>
        </w:rPr>
      </w:pPr>
      <w:r w:rsidRPr="000A52B8">
        <w:rPr>
          <w:b/>
          <w:sz w:val="23"/>
          <w:szCs w:val="23"/>
        </w:rPr>
        <w:lastRenderedPageBreak/>
        <w:t>GINČŲ SPRENDIMO TVARKA</w:t>
      </w:r>
    </w:p>
    <w:p w:rsidR="002F4B64" w:rsidRPr="000A52B8" w:rsidRDefault="002F4B64" w:rsidP="006C5CA2">
      <w:pPr>
        <w:pStyle w:val="Sutartiesheaderiai"/>
        <w:numPr>
          <w:ilvl w:val="0"/>
          <w:numId w:val="33"/>
        </w:numPr>
        <w:rPr>
          <w:sz w:val="23"/>
          <w:szCs w:val="23"/>
        </w:rPr>
      </w:pPr>
      <w:r w:rsidRPr="000A52B8">
        <w:rPr>
          <w:sz w:val="23"/>
          <w:szCs w:val="23"/>
        </w:rPr>
        <w:t>Šalys visus ginčus stengiasi išspręsti derybomis. Kilus ginčui viena Šalis raštu išdėsto savo nuomonę kitai Šaliai ir pasiūlo ginčo sprendimą. Gavusi pasiūlymą ginčą spręsti derybomis, Šalis privalo į jį atsakyti per 10 (dešimt) dienų. Ginčas turi būti išspręstas per ne ilgesnį nei 20 (dvidešimties) dienų terminą nuo derybų pradžios. Jei ginčo išspręsti derybomis nepavyksta arba jei kuri nors Šalis laiku neatsako į pasiūlymą ginčą spręsti derybomis, kita Šalis turi įstatyminę teisę kreiptis į kompetentingą Lietuvos Respublikos teismą, apie tai raštu informuodama kitą Šalį.</w:t>
      </w:r>
    </w:p>
    <w:p w:rsidR="00C8229D" w:rsidRPr="000A52B8" w:rsidRDefault="00C8229D" w:rsidP="006C5CA2">
      <w:pPr>
        <w:pStyle w:val="Sutartiesheaderiai"/>
        <w:numPr>
          <w:ilvl w:val="0"/>
          <w:numId w:val="33"/>
        </w:numPr>
        <w:rPr>
          <w:sz w:val="23"/>
          <w:szCs w:val="23"/>
        </w:rPr>
      </w:pPr>
      <w:r w:rsidRPr="000A52B8">
        <w:rPr>
          <w:sz w:val="23"/>
          <w:szCs w:val="23"/>
        </w:rPr>
        <w:t>Jei ginčo išspręsti derybomis nepavyksta arba jei kuri nors Šalis laiku neatsako į pasiūlymą ginčą spręsti derybomis, kita Šalis turi įstatyminę teisę kreiptis į kompetentingą Lietuvos Respublikos teismą, apie tai raštu informuodama kitą Šalį.</w:t>
      </w:r>
    </w:p>
    <w:p w:rsidR="007F4BD8" w:rsidRPr="000A52B8" w:rsidRDefault="007F4BD8" w:rsidP="00803625">
      <w:pPr>
        <w:spacing w:before="0" w:after="0"/>
        <w:ind w:right="-3" w:firstLine="851"/>
        <w:jc w:val="both"/>
        <w:rPr>
          <w:sz w:val="23"/>
          <w:szCs w:val="23"/>
        </w:rPr>
      </w:pPr>
    </w:p>
    <w:p w:rsidR="00F97C56" w:rsidRPr="000A52B8" w:rsidRDefault="00C8229D" w:rsidP="006C5CA2">
      <w:pPr>
        <w:numPr>
          <w:ilvl w:val="0"/>
          <w:numId w:val="4"/>
        </w:numPr>
        <w:tabs>
          <w:tab w:val="left" w:pos="851"/>
        </w:tabs>
        <w:spacing w:before="0" w:after="0"/>
        <w:ind w:left="0" w:right="-3" w:firstLine="0"/>
        <w:jc w:val="center"/>
        <w:rPr>
          <w:b/>
          <w:sz w:val="23"/>
          <w:szCs w:val="23"/>
        </w:rPr>
      </w:pPr>
      <w:r w:rsidRPr="000A52B8">
        <w:rPr>
          <w:b/>
          <w:bCs/>
          <w:sz w:val="23"/>
          <w:szCs w:val="23"/>
        </w:rPr>
        <w:t>SUTARTIES GALIOJIMAS, KEITIMAS, NUTRAUKIMAS</w:t>
      </w:r>
    </w:p>
    <w:p w:rsidR="00D035A9" w:rsidRPr="000A52B8" w:rsidRDefault="00D035A9" w:rsidP="006C5CA2">
      <w:pPr>
        <w:pStyle w:val="Sutartiesheaderiai"/>
        <w:numPr>
          <w:ilvl w:val="0"/>
          <w:numId w:val="33"/>
        </w:numPr>
        <w:rPr>
          <w:sz w:val="23"/>
          <w:szCs w:val="23"/>
        </w:rPr>
      </w:pPr>
      <w:r w:rsidRPr="000A52B8">
        <w:rPr>
          <w:sz w:val="23"/>
          <w:szCs w:val="23"/>
        </w:rPr>
        <w:t>Jei bet kuri Sutarties nuostata pripažįstama visiškai ar iš dalies negaliojančia, tai neturi įtakos kitų Sutarties nuostatų galiojimui.</w:t>
      </w:r>
    </w:p>
    <w:p w:rsidR="000E4CBB" w:rsidRPr="000A52B8" w:rsidRDefault="000E4CBB" w:rsidP="006C5CA2">
      <w:pPr>
        <w:pStyle w:val="Sutartiesheaderiai"/>
        <w:numPr>
          <w:ilvl w:val="0"/>
          <w:numId w:val="33"/>
        </w:numPr>
        <w:rPr>
          <w:sz w:val="23"/>
          <w:szCs w:val="23"/>
        </w:rPr>
      </w:pPr>
      <w:r w:rsidRPr="000A52B8">
        <w:rPr>
          <w:sz w:val="23"/>
          <w:szCs w:val="23"/>
          <w:lang w:val="lt-LT"/>
        </w:rPr>
        <w:t>Sutartis įsigalioja nuo jos pasirašymo dienos ir galioja 12 mėn., tačiau bet kokiu atveju iki abiejų šalių tarpusavio įsipareigojimų įvykdymo.</w:t>
      </w:r>
    </w:p>
    <w:p w:rsidR="00D035A9" w:rsidRPr="000A52B8" w:rsidRDefault="00D035A9" w:rsidP="006C5CA2">
      <w:pPr>
        <w:pStyle w:val="Sutartiesheaderiai"/>
        <w:numPr>
          <w:ilvl w:val="0"/>
          <w:numId w:val="33"/>
        </w:numPr>
        <w:rPr>
          <w:sz w:val="23"/>
          <w:szCs w:val="23"/>
        </w:rPr>
      </w:pPr>
      <w:r w:rsidRPr="000A52B8">
        <w:rPr>
          <w:sz w:val="23"/>
          <w:szCs w:val="23"/>
        </w:rPr>
        <w:t>Bet kokios Sutarties nuostatos negaliojimas ar prieštaravimas Lietuvos Respublikos įstatymams ar kitiems norminiams teisės aktams, neatleidžia Šalių nuo prisiimtų įsipareigojimų vykdymo.</w:t>
      </w:r>
    </w:p>
    <w:p w:rsidR="00D035A9" w:rsidRPr="000A52B8" w:rsidRDefault="00D035A9" w:rsidP="006C5CA2">
      <w:pPr>
        <w:pStyle w:val="Sutartiesheaderiai"/>
        <w:numPr>
          <w:ilvl w:val="0"/>
          <w:numId w:val="33"/>
        </w:numPr>
        <w:rPr>
          <w:sz w:val="23"/>
          <w:szCs w:val="23"/>
        </w:rPr>
      </w:pPr>
      <w:r w:rsidRPr="000A52B8">
        <w:rPr>
          <w:sz w:val="23"/>
          <w:szCs w:val="23"/>
        </w:rPr>
        <w:t>Nutraukus Sutartį ar jai pasibaigus, lieka galioti Sutarties nuostatos, susijusios su atsakomybe bei atsiskaitymais tarp Šalių pagal šią Sutartį.</w:t>
      </w:r>
      <w:r w:rsidR="000E4CBB" w:rsidRPr="000A52B8">
        <w:rPr>
          <w:sz w:val="23"/>
          <w:szCs w:val="23"/>
        </w:rPr>
        <w:t xml:space="preserve"> </w:t>
      </w:r>
    </w:p>
    <w:p w:rsidR="00FE55F5" w:rsidRPr="000A52B8" w:rsidRDefault="00061287" w:rsidP="006C5CA2">
      <w:pPr>
        <w:pStyle w:val="Sutartiesheaderiai"/>
        <w:numPr>
          <w:ilvl w:val="0"/>
          <w:numId w:val="33"/>
        </w:numPr>
        <w:rPr>
          <w:sz w:val="23"/>
          <w:szCs w:val="23"/>
        </w:rPr>
      </w:pPr>
      <w:r w:rsidRPr="000A52B8">
        <w:rPr>
          <w:sz w:val="23"/>
          <w:szCs w:val="23"/>
        </w:rPr>
        <w:t>Sutarties sąlygos Sutarties galiojimo laikotarpiu gali būti keičiamos esant Viešųjų pirkimų įstatymo 89 straipsnyje nustatytoms sąlygoms</w:t>
      </w:r>
      <w:r w:rsidR="002B758B" w:rsidRPr="000A52B8">
        <w:rPr>
          <w:sz w:val="23"/>
          <w:szCs w:val="23"/>
        </w:rPr>
        <w:t>.</w:t>
      </w:r>
    </w:p>
    <w:p w:rsidR="00FE55F5" w:rsidRPr="000A52B8" w:rsidRDefault="00FE55F5" w:rsidP="006C5CA2">
      <w:pPr>
        <w:pStyle w:val="Sutartiesheaderiai"/>
        <w:numPr>
          <w:ilvl w:val="0"/>
          <w:numId w:val="33"/>
        </w:numPr>
        <w:rPr>
          <w:sz w:val="23"/>
          <w:szCs w:val="23"/>
        </w:rPr>
      </w:pPr>
      <w:r w:rsidRPr="000A52B8">
        <w:rPr>
          <w:sz w:val="23"/>
          <w:szCs w:val="23"/>
        </w:rPr>
        <w:t>S</w:t>
      </w:r>
      <w:r w:rsidR="002F4B64" w:rsidRPr="000A52B8">
        <w:rPr>
          <w:sz w:val="23"/>
          <w:szCs w:val="23"/>
        </w:rPr>
        <w:t xml:space="preserve">utartis </w:t>
      </w:r>
      <w:r w:rsidR="00FD5369" w:rsidRPr="000A52B8">
        <w:rPr>
          <w:sz w:val="23"/>
          <w:szCs w:val="23"/>
        </w:rPr>
        <w:t>įsigalioja abiems šalims ją pasirašius</w:t>
      </w:r>
      <w:r w:rsidR="00C23455" w:rsidRPr="000A52B8">
        <w:rPr>
          <w:sz w:val="23"/>
          <w:szCs w:val="23"/>
        </w:rPr>
        <w:t>.</w:t>
      </w:r>
      <w:r w:rsidR="002F4B64" w:rsidRPr="000A52B8">
        <w:rPr>
          <w:sz w:val="23"/>
          <w:szCs w:val="23"/>
        </w:rPr>
        <w:t xml:space="preserve"> </w:t>
      </w:r>
    </w:p>
    <w:p w:rsidR="00D035A9" w:rsidRPr="000A52B8" w:rsidRDefault="00D035A9" w:rsidP="006C5CA2">
      <w:pPr>
        <w:pStyle w:val="Sutartiesheaderiai"/>
        <w:numPr>
          <w:ilvl w:val="0"/>
          <w:numId w:val="33"/>
        </w:numPr>
        <w:rPr>
          <w:sz w:val="23"/>
          <w:szCs w:val="23"/>
        </w:rPr>
      </w:pPr>
      <w:r w:rsidRPr="000A52B8">
        <w:rPr>
          <w:sz w:val="23"/>
          <w:szCs w:val="23"/>
        </w:rPr>
        <w:t xml:space="preserve">Užsakovas turi teisę vienašališkai nutraukti </w:t>
      </w:r>
      <w:r w:rsidR="00E83FB4" w:rsidRPr="000A52B8">
        <w:rPr>
          <w:sz w:val="23"/>
          <w:szCs w:val="23"/>
        </w:rPr>
        <w:t>S</w:t>
      </w:r>
      <w:r w:rsidRPr="000A52B8">
        <w:rPr>
          <w:sz w:val="23"/>
          <w:szCs w:val="23"/>
        </w:rPr>
        <w:t>utartį prieš terminą šiais atvejais:</w:t>
      </w:r>
    </w:p>
    <w:p w:rsidR="00122B0E" w:rsidRPr="000A52B8" w:rsidRDefault="00D035A9" w:rsidP="00C64EC8">
      <w:pPr>
        <w:pStyle w:val="Sutartiesnumeruotastekstas"/>
      </w:pPr>
      <w:r w:rsidRPr="000A52B8">
        <w:t>kai Tiekėjas bankrutuoja arba yra likviduojamas, sustabdo ūkinę veiklą arba Lietuvos Respublikos įstatymuose ir kituose teisės aktuose numatyta tvarka susidaro analogiška situacija;</w:t>
      </w:r>
    </w:p>
    <w:p w:rsidR="00122B0E" w:rsidRPr="000A52B8" w:rsidRDefault="00D035A9" w:rsidP="00C64EC8">
      <w:pPr>
        <w:pStyle w:val="Sutartiesnumeruotastekstas"/>
      </w:pPr>
      <w:bookmarkStart w:id="8" w:name="_GoBack"/>
      <w:bookmarkEnd w:id="8"/>
      <w:r w:rsidRPr="000A52B8">
        <w:t xml:space="preserve">kai keičiasi Tiekėjo organizacinė struktūra – teisinis statusas, pobūdis ar valdymo struktūra ir tai gali turėti įtakos tinkamam </w:t>
      </w:r>
      <w:r w:rsidR="00E83FB4" w:rsidRPr="000A52B8">
        <w:t>S</w:t>
      </w:r>
      <w:r w:rsidRPr="000A52B8">
        <w:t>utarties įvykdymui;</w:t>
      </w:r>
    </w:p>
    <w:p w:rsidR="00122B0E" w:rsidRPr="000A52B8" w:rsidRDefault="00D963F5" w:rsidP="00C64EC8">
      <w:pPr>
        <w:pStyle w:val="Sutartiesnumeruotastekstas"/>
      </w:pPr>
      <w:r w:rsidRPr="000A52B8">
        <w:t xml:space="preserve">kai Tiekėjas nesilaiko </w:t>
      </w:r>
      <w:r w:rsidR="00E83FB4" w:rsidRPr="000A52B8">
        <w:t>S</w:t>
      </w:r>
      <w:r w:rsidR="00D035A9" w:rsidRPr="000A52B8">
        <w:t>utarties įvykdymo terminų;</w:t>
      </w:r>
    </w:p>
    <w:p w:rsidR="00D035A9" w:rsidRPr="000A52B8" w:rsidRDefault="00D035A9" w:rsidP="00C64EC8">
      <w:pPr>
        <w:pStyle w:val="Sutartiesnumeruotastekstas"/>
      </w:pPr>
      <w:r w:rsidRPr="000A52B8">
        <w:t>kai Tiekėjas nevykdo kitų savo sutartinių įsipareigojimų ir tai yra esminis sutarties sąlygų pažeidimas.</w:t>
      </w:r>
    </w:p>
    <w:p w:rsidR="00FE55F5" w:rsidRPr="000A52B8" w:rsidRDefault="00D035A9" w:rsidP="006C5CA2">
      <w:pPr>
        <w:pStyle w:val="Sutartiesheaderiai"/>
        <w:numPr>
          <w:ilvl w:val="0"/>
          <w:numId w:val="33"/>
        </w:numPr>
        <w:rPr>
          <w:sz w:val="23"/>
          <w:szCs w:val="23"/>
        </w:rPr>
      </w:pPr>
      <w:r w:rsidRPr="000A52B8">
        <w:rPr>
          <w:sz w:val="23"/>
          <w:szCs w:val="23"/>
        </w:rPr>
        <w:t xml:space="preserve">Tiekėjas turi teisę vienašališkai nutraukti </w:t>
      </w:r>
      <w:r w:rsidR="00E83FB4" w:rsidRPr="000A52B8">
        <w:rPr>
          <w:sz w:val="23"/>
          <w:szCs w:val="23"/>
        </w:rPr>
        <w:t>S</w:t>
      </w:r>
      <w:r w:rsidRPr="000A52B8">
        <w:rPr>
          <w:sz w:val="23"/>
          <w:szCs w:val="23"/>
        </w:rPr>
        <w:t>utartį prieš terminą šiais atvejais:</w:t>
      </w:r>
    </w:p>
    <w:p w:rsidR="00122B0E" w:rsidRPr="000A52B8" w:rsidRDefault="00D035A9" w:rsidP="00C64EC8">
      <w:pPr>
        <w:pStyle w:val="Sutartiesnumeruotastekstas"/>
      </w:pPr>
      <w:r w:rsidRPr="000A52B8">
        <w:t>kai Užsakovas nevykdo ar netinkamai vykdo savo sutartinius įsipareigojimus ir toks nevykdymas ar netinkamas vykdymas yra esminis sutarties sąlygų pažeidimas;</w:t>
      </w:r>
    </w:p>
    <w:p w:rsidR="00D035A9" w:rsidRPr="000A52B8" w:rsidRDefault="00D035A9" w:rsidP="00C64EC8">
      <w:pPr>
        <w:pStyle w:val="Sutartiesnumeruotastekstas"/>
      </w:pPr>
      <w:r w:rsidRPr="000A52B8">
        <w:t>kai Užsakovas bankrutuoja arba yra likviduojama.</w:t>
      </w:r>
    </w:p>
    <w:p w:rsidR="000A52B8" w:rsidRPr="000A52B8" w:rsidRDefault="000A52B8" w:rsidP="006C5CA2">
      <w:pPr>
        <w:pStyle w:val="Sutartiesheaderiai"/>
        <w:numPr>
          <w:ilvl w:val="0"/>
          <w:numId w:val="33"/>
        </w:numPr>
        <w:rPr>
          <w:sz w:val="23"/>
          <w:szCs w:val="23"/>
        </w:rPr>
      </w:pPr>
      <w:r w:rsidRPr="000A52B8">
        <w:rPr>
          <w:sz w:val="23"/>
          <w:szCs w:val="23"/>
          <w:lang w:val="lt-LT"/>
        </w:rPr>
        <w:t>Pirkimo sutartis gali būti nutraukta raštišku šaliu susitarimu arba vienos šalies iniciatyva (nenurodant priežasčių), kai viena šalis įspėja kitą šalį raštu dėl sutarties nutraukimo ne vėliau kaip prieš 30 (trisdešimt) dienų.</w:t>
      </w:r>
    </w:p>
    <w:p w:rsidR="00BA53B0" w:rsidRPr="000A52B8" w:rsidRDefault="00BA53B0" w:rsidP="00BA53B0">
      <w:pPr>
        <w:pStyle w:val="Sutartiesheaderiai"/>
        <w:numPr>
          <w:ilvl w:val="0"/>
          <w:numId w:val="0"/>
        </w:numPr>
        <w:ind w:left="502"/>
        <w:rPr>
          <w:sz w:val="23"/>
          <w:szCs w:val="23"/>
        </w:rPr>
      </w:pPr>
    </w:p>
    <w:p w:rsidR="00402758" w:rsidRPr="000A52B8" w:rsidRDefault="00232F33" w:rsidP="006C5CA2">
      <w:pPr>
        <w:numPr>
          <w:ilvl w:val="0"/>
          <w:numId w:val="4"/>
        </w:numPr>
        <w:tabs>
          <w:tab w:val="left" w:pos="567"/>
        </w:tabs>
        <w:spacing w:after="0"/>
        <w:ind w:left="0" w:right="-3" w:firstLine="0"/>
        <w:jc w:val="center"/>
        <w:rPr>
          <w:b/>
          <w:sz w:val="23"/>
          <w:szCs w:val="23"/>
        </w:rPr>
      </w:pPr>
      <w:r w:rsidRPr="000A52B8">
        <w:rPr>
          <w:b/>
          <w:sz w:val="23"/>
          <w:szCs w:val="23"/>
        </w:rPr>
        <w:t>KITOS NUOSTATOS</w:t>
      </w:r>
    </w:p>
    <w:p w:rsidR="00E44C83" w:rsidRPr="000A52B8" w:rsidRDefault="00E44C83" w:rsidP="006C5CA2">
      <w:pPr>
        <w:pStyle w:val="Sutartiesheaderiai"/>
        <w:numPr>
          <w:ilvl w:val="0"/>
          <w:numId w:val="33"/>
        </w:numPr>
        <w:rPr>
          <w:sz w:val="23"/>
          <w:szCs w:val="23"/>
        </w:rPr>
      </w:pPr>
      <w:r w:rsidRPr="000A52B8">
        <w:rPr>
          <w:sz w:val="23"/>
          <w:szCs w:val="23"/>
        </w:rPr>
        <w:t>Sutartyje vartojamos sąvokos atitinka sąvokas, vartojamas Lietuvos Respublikos civiliniame kodekse ir Lietuvos Respublikos viešųjų pirkimų įstatyme.</w:t>
      </w:r>
    </w:p>
    <w:p w:rsidR="00E44C83" w:rsidRPr="000A52B8" w:rsidRDefault="00E44C83" w:rsidP="006C5CA2">
      <w:pPr>
        <w:pStyle w:val="Sutartiesheaderiai"/>
        <w:numPr>
          <w:ilvl w:val="0"/>
          <w:numId w:val="33"/>
        </w:numPr>
        <w:rPr>
          <w:bCs/>
          <w:sz w:val="23"/>
          <w:szCs w:val="23"/>
          <w:lang w:val="lt-LT"/>
        </w:rPr>
      </w:pPr>
      <w:r w:rsidRPr="000A52B8">
        <w:rPr>
          <w:noProof/>
          <w:sz w:val="23"/>
          <w:szCs w:val="23"/>
          <w:lang w:val="lt-LT"/>
        </w:rPr>
        <w:t>Visus ginčus, klausimus ar nesutarimus dėl Sutarties sąlygų, kurie gali atsirasti vykdant šią Sutartį, taip pat dėl to, kas neaptarta šioje Sutartyje, Šalys susitaria spręsti ir Sutartį aiškinti vadovaudamosi Lietuvos Respublikos civiliniu kodeksu, Lietuvos Respublikos viešųjų pirkimų įstatymu, kitais teisės aktais.</w:t>
      </w:r>
    </w:p>
    <w:p w:rsidR="002F4B64" w:rsidRPr="000A52B8" w:rsidRDefault="002F4B64" w:rsidP="006C5CA2">
      <w:pPr>
        <w:pStyle w:val="Sutartiesheaderiai"/>
        <w:numPr>
          <w:ilvl w:val="0"/>
          <w:numId w:val="33"/>
        </w:numPr>
        <w:rPr>
          <w:sz w:val="23"/>
          <w:szCs w:val="23"/>
        </w:rPr>
      </w:pPr>
      <w:r w:rsidRPr="000A52B8">
        <w:rPr>
          <w:sz w:val="23"/>
          <w:szCs w:val="23"/>
        </w:rPr>
        <w:t>Šalis nėra laikoma atsakinga už bet kokių įsipareigojimų pagal šią Sutartį nevykdymą ar dalinį neįvykdymą, jeigu tai įvyko dėl nenugalimos jėgos (force majeure) aplinkybių. Šalys nenugalimos jėgos (force majeure) aplinkybes supranta taip, kaip tai nustato Lietuvos Respublikos civilinis kodeksas ir kiti norminiai teisės aktai. Atsiradus nenugalimos jėgos aplinkybėms, jų veikiama Šalis privalo registruotu laišku pranešti apie tai kitai Šaliai per 3 (tris) darbo dienas nuo tos dienos, kai sužinojo apie tas aplinkybes.</w:t>
      </w:r>
      <w:r w:rsidR="00E44C83" w:rsidRPr="000A52B8">
        <w:rPr>
          <w:sz w:val="23"/>
          <w:szCs w:val="23"/>
        </w:rPr>
        <w:t xml:space="preserve"> </w:t>
      </w:r>
      <w:r w:rsidRPr="000A52B8">
        <w:rPr>
          <w:sz w:val="23"/>
          <w:szCs w:val="23"/>
        </w:rPr>
        <w:t>Jei nenugalimos jėgos aplinkybės trunka ilgiau, nei 2 (du) mėnesius, bet kuri iš Šalių turi teisę pranešti kitai Šaliai apie Sutarties nutraukimą.</w:t>
      </w:r>
    </w:p>
    <w:p w:rsidR="002F4B64" w:rsidRPr="000A52B8" w:rsidRDefault="002F4B64" w:rsidP="006C5CA2">
      <w:pPr>
        <w:pStyle w:val="Sutartiesheaderiai"/>
        <w:numPr>
          <w:ilvl w:val="0"/>
          <w:numId w:val="33"/>
        </w:numPr>
        <w:rPr>
          <w:sz w:val="23"/>
          <w:szCs w:val="23"/>
        </w:rPr>
      </w:pPr>
      <w:r w:rsidRPr="000A52B8">
        <w:rPr>
          <w:sz w:val="23"/>
          <w:szCs w:val="23"/>
        </w:rPr>
        <w:t>Nė viena iš Šalių neturi teisės perduoti trečiai šaliai iš šios Sutarties kylančias pareigas ir teises be raštiško kitos Šalies sutikimo.</w:t>
      </w:r>
    </w:p>
    <w:p w:rsidR="002F4B64" w:rsidRPr="000A52B8" w:rsidRDefault="002F4B64" w:rsidP="006C5CA2">
      <w:pPr>
        <w:pStyle w:val="Sutartiesheaderiai"/>
        <w:numPr>
          <w:ilvl w:val="0"/>
          <w:numId w:val="33"/>
        </w:numPr>
        <w:rPr>
          <w:sz w:val="23"/>
          <w:szCs w:val="23"/>
        </w:rPr>
      </w:pPr>
      <w:r w:rsidRPr="000A52B8">
        <w:rPr>
          <w:sz w:val="23"/>
          <w:szCs w:val="23"/>
        </w:rPr>
        <w:lastRenderedPageBreak/>
        <w:t>Visi su šia Sutartimi susiję pranešimai bei kita korespondencija tarp Šalių turi būti siunčiami raštu ir laikomi tinkamai įteiktais, kai jie įteikiami asmeniškai, siunčiami registruotu paštu, el. paštu arba telefaksu Sutartyje nurodytais kontaktais.</w:t>
      </w:r>
    </w:p>
    <w:p w:rsidR="002F4B64" w:rsidRPr="000A52B8" w:rsidRDefault="002F4B64" w:rsidP="006C5CA2">
      <w:pPr>
        <w:pStyle w:val="Sutartiesheaderiai"/>
        <w:numPr>
          <w:ilvl w:val="0"/>
          <w:numId w:val="33"/>
        </w:numPr>
        <w:rPr>
          <w:sz w:val="23"/>
          <w:szCs w:val="23"/>
        </w:rPr>
      </w:pPr>
      <w:r w:rsidRPr="000A52B8">
        <w:rPr>
          <w:sz w:val="23"/>
          <w:szCs w:val="23"/>
        </w:rPr>
        <w:t>Sutarties pried</w:t>
      </w:r>
      <w:r w:rsidR="00027940" w:rsidRPr="000A52B8">
        <w:rPr>
          <w:sz w:val="23"/>
          <w:szCs w:val="23"/>
        </w:rPr>
        <w:t>a</w:t>
      </w:r>
      <w:r w:rsidR="00EA0111" w:rsidRPr="000A52B8">
        <w:rPr>
          <w:sz w:val="23"/>
          <w:szCs w:val="23"/>
        </w:rPr>
        <w:t>s</w:t>
      </w:r>
      <w:r w:rsidR="000E4CBB" w:rsidRPr="000A52B8">
        <w:rPr>
          <w:sz w:val="23"/>
          <w:szCs w:val="23"/>
        </w:rPr>
        <w:t xml:space="preserve"> Techninė specifikacija</w:t>
      </w:r>
      <w:r w:rsidRPr="000A52B8">
        <w:rPr>
          <w:sz w:val="23"/>
          <w:szCs w:val="23"/>
        </w:rPr>
        <w:t>yra sudėtinė šios Sutarties dalis.</w:t>
      </w:r>
    </w:p>
    <w:p w:rsidR="00803625" w:rsidRPr="000A52B8" w:rsidRDefault="00803625" w:rsidP="006C5CA2">
      <w:pPr>
        <w:pStyle w:val="Sutartiesheaderiai"/>
        <w:numPr>
          <w:ilvl w:val="0"/>
          <w:numId w:val="33"/>
        </w:numPr>
        <w:rPr>
          <w:sz w:val="23"/>
          <w:szCs w:val="23"/>
        </w:rPr>
      </w:pPr>
      <w:r w:rsidRPr="000A52B8">
        <w:rPr>
          <w:sz w:val="23"/>
          <w:szCs w:val="23"/>
        </w:rPr>
        <w:t>Sutarti</w:t>
      </w:r>
      <w:r w:rsidR="00AF3B3C" w:rsidRPr="000A52B8">
        <w:rPr>
          <w:sz w:val="23"/>
          <w:szCs w:val="23"/>
        </w:rPr>
        <w:t>es įsipareigojimų vykdymui subt</w:t>
      </w:r>
      <w:r w:rsidRPr="000A52B8">
        <w:rPr>
          <w:sz w:val="23"/>
          <w:szCs w:val="23"/>
        </w:rPr>
        <w:t>i</w:t>
      </w:r>
      <w:r w:rsidR="00AF3B3C" w:rsidRPr="000A52B8">
        <w:rPr>
          <w:sz w:val="23"/>
          <w:szCs w:val="23"/>
        </w:rPr>
        <w:t>e</w:t>
      </w:r>
      <w:r w:rsidRPr="000A52B8">
        <w:rPr>
          <w:sz w:val="23"/>
          <w:szCs w:val="23"/>
        </w:rPr>
        <w:t>kėjai nepasitelkiami.</w:t>
      </w:r>
    </w:p>
    <w:p w:rsidR="00504B49" w:rsidRPr="000A52B8" w:rsidRDefault="00502F26" w:rsidP="006C5CA2">
      <w:pPr>
        <w:pStyle w:val="Sutartiesheaderiai"/>
        <w:numPr>
          <w:ilvl w:val="0"/>
          <w:numId w:val="33"/>
        </w:numPr>
        <w:rPr>
          <w:sz w:val="23"/>
          <w:szCs w:val="23"/>
        </w:rPr>
      </w:pPr>
      <w:r w:rsidRPr="000A52B8">
        <w:rPr>
          <w:sz w:val="23"/>
          <w:szCs w:val="23"/>
        </w:rPr>
        <w:t>Už šios Sutarties vykdymo koordinavimą bei sutartinių įsipareigojimų vykdym</w:t>
      </w:r>
      <w:r w:rsidR="00FE3CDC" w:rsidRPr="000A52B8">
        <w:rPr>
          <w:sz w:val="23"/>
          <w:szCs w:val="23"/>
        </w:rPr>
        <w:t xml:space="preserve">ą atsakingas </w:t>
      </w:r>
      <w:r w:rsidR="00504B49" w:rsidRPr="000A52B8">
        <w:rPr>
          <w:sz w:val="23"/>
          <w:szCs w:val="23"/>
        </w:rPr>
        <w:t xml:space="preserve">atsakingas Užsakovo atstovas – </w:t>
      </w:r>
      <w:r w:rsidR="00062DEF" w:rsidRPr="000A52B8">
        <w:rPr>
          <w:sz w:val="23"/>
          <w:szCs w:val="23"/>
        </w:rPr>
        <w:t>Raimundas Spruntulis</w:t>
      </w:r>
      <w:r w:rsidR="00504B49" w:rsidRPr="000A52B8">
        <w:rPr>
          <w:sz w:val="23"/>
          <w:szCs w:val="23"/>
        </w:rPr>
        <w:t>, tel. 8</w:t>
      </w:r>
      <w:r w:rsidR="00DD2C30" w:rsidRPr="000A52B8">
        <w:rPr>
          <w:sz w:val="23"/>
          <w:szCs w:val="23"/>
        </w:rPr>
        <w:t>-</w:t>
      </w:r>
      <w:r w:rsidR="00062DEF" w:rsidRPr="000A52B8">
        <w:rPr>
          <w:sz w:val="23"/>
          <w:szCs w:val="23"/>
        </w:rPr>
        <w:t>686</w:t>
      </w:r>
      <w:r w:rsidR="00DD2C30" w:rsidRPr="000A52B8">
        <w:rPr>
          <w:sz w:val="23"/>
          <w:szCs w:val="23"/>
        </w:rPr>
        <w:t>-</w:t>
      </w:r>
      <w:r w:rsidR="00062DEF" w:rsidRPr="000A52B8">
        <w:rPr>
          <w:sz w:val="23"/>
          <w:szCs w:val="23"/>
        </w:rPr>
        <w:t>11470</w:t>
      </w:r>
      <w:r w:rsidR="00504B49" w:rsidRPr="000A52B8">
        <w:rPr>
          <w:sz w:val="23"/>
          <w:szCs w:val="23"/>
        </w:rPr>
        <w:t xml:space="preserve">, el. paštas </w:t>
      </w:r>
      <w:hyperlink r:id="rId8" w:history="1"/>
      <w:hyperlink r:id="rId9" w:history="1">
        <w:r w:rsidR="00062DEF" w:rsidRPr="000A52B8">
          <w:rPr>
            <w:rStyle w:val="Hyperlink"/>
            <w:sz w:val="23"/>
            <w:szCs w:val="23"/>
          </w:rPr>
          <w:t>raimundas.spruntulis@vatzum.lt</w:t>
        </w:r>
      </w:hyperlink>
      <w:r w:rsidR="00504B49" w:rsidRPr="000A52B8">
        <w:rPr>
          <w:sz w:val="23"/>
          <w:szCs w:val="23"/>
        </w:rPr>
        <w:t>.</w:t>
      </w:r>
    </w:p>
    <w:p w:rsidR="00E074E5" w:rsidRPr="000A52B8" w:rsidRDefault="00E074E5" w:rsidP="006C5CA2">
      <w:pPr>
        <w:pStyle w:val="Sutartiesheaderiai"/>
        <w:numPr>
          <w:ilvl w:val="0"/>
          <w:numId w:val="33"/>
        </w:numPr>
        <w:rPr>
          <w:sz w:val="23"/>
          <w:szCs w:val="23"/>
        </w:rPr>
      </w:pPr>
      <w:r w:rsidRPr="000A52B8">
        <w:rPr>
          <w:sz w:val="23"/>
          <w:szCs w:val="23"/>
        </w:rPr>
        <w:t xml:space="preserve">Už šios Sutarties vykdymo koordinavimą bei sutartinių įsipareigojimų vykdymą atsakingas Tiekėjo atstovas – </w:t>
      </w:r>
      <w:r w:rsidR="00DD2C30" w:rsidRPr="000A52B8">
        <w:rPr>
          <w:sz w:val="23"/>
          <w:szCs w:val="23"/>
        </w:rPr>
        <w:t>Mykolas Rutkauskas</w:t>
      </w:r>
      <w:r w:rsidR="00514ACF" w:rsidRPr="000A52B8">
        <w:rPr>
          <w:sz w:val="23"/>
          <w:szCs w:val="23"/>
        </w:rPr>
        <w:t xml:space="preserve">, tel. 8-683-84744, el. paštas </w:t>
      </w:r>
      <w:hyperlink r:id="rId10" w:history="1">
        <w:r w:rsidR="00514ACF" w:rsidRPr="000A52B8">
          <w:rPr>
            <w:rStyle w:val="Hyperlink"/>
            <w:sz w:val="23"/>
            <w:szCs w:val="23"/>
          </w:rPr>
          <w:t>mykolas.rutkauskas@insoft.lt</w:t>
        </w:r>
      </w:hyperlink>
      <w:r w:rsidR="00DD2C30" w:rsidRPr="000A52B8">
        <w:rPr>
          <w:sz w:val="23"/>
          <w:szCs w:val="23"/>
        </w:rPr>
        <w:t>.</w:t>
      </w:r>
      <w:r w:rsidR="00C8764B" w:rsidRPr="000A52B8">
        <w:rPr>
          <w:sz w:val="23"/>
          <w:szCs w:val="23"/>
        </w:rPr>
        <w:t xml:space="preserve"> </w:t>
      </w:r>
    </w:p>
    <w:p w:rsidR="002F4B64" w:rsidRPr="000A52B8" w:rsidRDefault="002F4B64" w:rsidP="006C5CA2">
      <w:pPr>
        <w:pStyle w:val="Sutartiesheaderiai"/>
        <w:numPr>
          <w:ilvl w:val="0"/>
          <w:numId w:val="33"/>
        </w:numPr>
        <w:rPr>
          <w:sz w:val="23"/>
          <w:szCs w:val="23"/>
        </w:rPr>
      </w:pPr>
      <w:r w:rsidRPr="000A52B8">
        <w:rPr>
          <w:sz w:val="23"/>
          <w:szCs w:val="23"/>
        </w:rPr>
        <w:t xml:space="preserve">Sutartis sudaryta 2 (dviem) egzemplioriais, turinčiais vienodą teisinę galią, po vieną kiekvienai Šaliai. </w:t>
      </w:r>
    </w:p>
    <w:bookmarkEnd w:id="0"/>
    <w:bookmarkEnd w:id="1"/>
    <w:bookmarkEnd w:id="2"/>
    <w:bookmarkEnd w:id="3"/>
    <w:bookmarkEnd w:id="4"/>
    <w:p w:rsidR="002F4B64" w:rsidRPr="000A52B8" w:rsidRDefault="002F4B64" w:rsidP="00AB2556">
      <w:pPr>
        <w:spacing w:before="0" w:after="0"/>
        <w:ind w:right="-1"/>
        <w:jc w:val="both"/>
        <w:rPr>
          <w:sz w:val="23"/>
          <w:szCs w:val="23"/>
          <w:lang w:val="lt-LT"/>
        </w:rPr>
      </w:pPr>
    </w:p>
    <w:p w:rsidR="002F4B64" w:rsidRPr="006C5CA2" w:rsidRDefault="00232F33" w:rsidP="00200D86">
      <w:pPr>
        <w:pStyle w:val="ListParagraph"/>
        <w:numPr>
          <w:ilvl w:val="0"/>
          <w:numId w:val="4"/>
        </w:numPr>
        <w:ind w:left="284" w:right="-1" w:firstLine="0"/>
        <w:jc w:val="center"/>
        <w:rPr>
          <w:b/>
          <w:sz w:val="23"/>
          <w:szCs w:val="23"/>
        </w:rPr>
      </w:pPr>
      <w:r w:rsidRPr="006C5CA2">
        <w:rPr>
          <w:b/>
          <w:sz w:val="23"/>
          <w:szCs w:val="23"/>
        </w:rPr>
        <w:t>ŠALIŲ REKVIZITAI</w:t>
      </w:r>
    </w:p>
    <w:p w:rsidR="002F4B64" w:rsidRPr="000A52B8" w:rsidRDefault="002F4B64" w:rsidP="00803625">
      <w:pPr>
        <w:spacing w:before="0" w:after="0"/>
        <w:ind w:right="566"/>
        <w:jc w:val="both"/>
        <w:rPr>
          <w:sz w:val="23"/>
          <w:szCs w:val="23"/>
        </w:rPr>
      </w:pPr>
    </w:p>
    <w:tbl>
      <w:tblPr>
        <w:tblW w:w="9872" w:type="dxa"/>
        <w:jc w:val="center"/>
        <w:tblLayout w:type="fixed"/>
        <w:tblLook w:val="01E0" w:firstRow="1" w:lastRow="1" w:firstColumn="1" w:lastColumn="1" w:noHBand="0" w:noVBand="0"/>
      </w:tblPr>
      <w:tblGrid>
        <w:gridCol w:w="5081"/>
        <w:gridCol w:w="4791"/>
      </w:tblGrid>
      <w:tr w:rsidR="002F4B64" w:rsidRPr="000A52B8" w:rsidTr="00770D6F">
        <w:trPr>
          <w:trHeight w:val="4506"/>
          <w:jc w:val="center"/>
        </w:trPr>
        <w:tc>
          <w:tcPr>
            <w:tcW w:w="5081" w:type="dxa"/>
          </w:tcPr>
          <w:p w:rsidR="00670A82" w:rsidRPr="000A52B8" w:rsidRDefault="00670A82" w:rsidP="00E44C83">
            <w:pPr>
              <w:pStyle w:val="NoSpacing"/>
              <w:rPr>
                <w:b/>
                <w:sz w:val="23"/>
                <w:szCs w:val="23"/>
              </w:rPr>
            </w:pPr>
            <w:r w:rsidRPr="000A52B8">
              <w:rPr>
                <w:b/>
                <w:sz w:val="23"/>
                <w:szCs w:val="23"/>
              </w:rPr>
              <w:t>TIEKĖJAS:</w:t>
            </w:r>
          </w:p>
          <w:p w:rsidR="00670A82" w:rsidRPr="000A52B8" w:rsidRDefault="00670A82" w:rsidP="00E44C83">
            <w:pPr>
              <w:pStyle w:val="NoSpacing"/>
              <w:rPr>
                <w:b/>
                <w:sz w:val="23"/>
                <w:szCs w:val="23"/>
              </w:rPr>
            </w:pPr>
          </w:p>
          <w:p w:rsidR="00D406A6" w:rsidRPr="000A52B8" w:rsidRDefault="00F97C56" w:rsidP="00E44C83">
            <w:pPr>
              <w:pStyle w:val="NoSpacing"/>
              <w:rPr>
                <w:b/>
                <w:sz w:val="23"/>
                <w:szCs w:val="23"/>
              </w:rPr>
            </w:pPr>
            <w:r w:rsidRPr="000A52B8">
              <w:rPr>
                <w:b/>
                <w:sz w:val="23"/>
                <w:szCs w:val="23"/>
              </w:rPr>
              <w:t>UAB „</w:t>
            </w:r>
            <w:r w:rsidR="00DD2C30" w:rsidRPr="000A52B8">
              <w:rPr>
                <w:b/>
                <w:sz w:val="23"/>
                <w:szCs w:val="23"/>
              </w:rPr>
              <w:t>Insoft</w:t>
            </w:r>
            <w:r w:rsidR="002938DC" w:rsidRPr="000A52B8">
              <w:rPr>
                <w:b/>
                <w:sz w:val="23"/>
                <w:szCs w:val="23"/>
              </w:rPr>
              <w:t>“</w:t>
            </w:r>
          </w:p>
          <w:p w:rsidR="00E4206C" w:rsidRPr="000A52B8" w:rsidRDefault="00E4206C" w:rsidP="00E44C83">
            <w:pPr>
              <w:pStyle w:val="NoSpacing"/>
              <w:rPr>
                <w:sz w:val="23"/>
                <w:szCs w:val="23"/>
              </w:rPr>
            </w:pPr>
          </w:p>
          <w:p w:rsidR="009A43D1" w:rsidRPr="000A52B8" w:rsidRDefault="009A43D1" w:rsidP="00E44C83">
            <w:pPr>
              <w:pStyle w:val="NoSpacing"/>
              <w:rPr>
                <w:sz w:val="23"/>
                <w:szCs w:val="23"/>
              </w:rPr>
            </w:pPr>
          </w:p>
          <w:p w:rsidR="004C3324" w:rsidRPr="000A52B8" w:rsidRDefault="004C3324" w:rsidP="00E44C83">
            <w:pPr>
              <w:pStyle w:val="NoSpacing"/>
              <w:rPr>
                <w:sz w:val="23"/>
                <w:szCs w:val="23"/>
              </w:rPr>
            </w:pPr>
          </w:p>
          <w:p w:rsidR="002938DC" w:rsidRPr="000A52B8" w:rsidRDefault="000E4CBB" w:rsidP="00E44C83">
            <w:pPr>
              <w:pStyle w:val="NoSpacing"/>
              <w:rPr>
                <w:sz w:val="23"/>
                <w:szCs w:val="23"/>
              </w:rPr>
            </w:pPr>
            <w:r w:rsidRPr="000A52B8">
              <w:rPr>
                <w:sz w:val="23"/>
                <w:szCs w:val="23"/>
              </w:rPr>
              <w:t>J. Rutkausko g. 6</w:t>
            </w:r>
            <w:r w:rsidR="002938DC" w:rsidRPr="000A52B8">
              <w:rPr>
                <w:sz w:val="23"/>
                <w:szCs w:val="23"/>
              </w:rPr>
              <w:t>, Vilnius</w:t>
            </w:r>
          </w:p>
          <w:p w:rsidR="00740F09" w:rsidRPr="000A52B8" w:rsidRDefault="002938DC" w:rsidP="00E44C83">
            <w:pPr>
              <w:pStyle w:val="NoSpacing"/>
              <w:rPr>
                <w:sz w:val="23"/>
                <w:szCs w:val="23"/>
              </w:rPr>
            </w:pPr>
            <w:r w:rsidRPr="000A52B8">
              <w:rPr>
                <w:sz w:val="23"/>
                <w:szCs w:val="23"/>
              </w:rPr>
              <w:t xml:space="preserve">Tel. </w:t>
            </w:r>
            <w:r w:rsidR="00740F09" w:rsidRPr="000A52B8">
              <w:rPr>
                <w:sz w:val="23"/>
                <w:szCs w:val="23"/>
              </w:rPr>
              <w:t>(8 5) 21 00660</w:t>
            </w:r>
          </w:p>
          <w:p w:rsidR="002938DC" w:rsidRPr="000A52B8" w:rsidRDefault="002938DC" w:rsidP="00E44C83">
            <w:pPr>
              <w:pStyle w:val="NoSpacing"/>
              <w:rPr>
                <w:sz w:val="23"/>
                <w:szCs w:val="23"/>
                <w:lang w:val="en-US"/>
              </w:rPr>
            </w:pPr>
            <w:r w:rsidRPr="000A52B8">
              <w:rPr>
                <w:sz w:val="23"/>
                <w:szCs w:val="23"/>
              </w:rPr>
              <w:t xml:space="preserve">El. paštas: </w:t>
            </w:r>
            <w:hyperlink r:id="rId11" w:history="1">
              <w:r w:rsidR="00740F09" w:rsidRPr="000A52B8">
                <w:rPr>
                  <w:rStyle w:val="Hyperlink"/>
                  <w:sz w:val="23"/>
                  <w:szCs w:val="23"/>
                </w:rPr>
                <w:t>info</w:t>
              </w:r>
              <w:r w:rsidR="00740F09" w:rsidRPr="000A52B8">
                <w:rPr>
                  <w:rStyle w:val="Hyperlink"/>
                  <w:sz w:val="23"/>
                  <w:szCs w:val="23"/>
                  <w:lang w:val="en-US"/>
                </w:rPr>
                <w:t>@insoft.lt</w:t>
              </w:r>
            </w:hyperlink>
            <w:r w:rsidR="00740F09" w:rsidRPr="000A52B8">
              <w:rPr>
                <w:sz w:val="23"/>
                <w:szCs w:val="23"/>
                <w:lang w:val="en-US"/>
              </w:rPr>
              <w:t xml:space="preserve"> </w:t>
            </w:r>
          </w:p>
          <w:p w:rsidR="00B83D16" w:rsidRPr="000A52B8" w:rsidRDefault="00B83D16" w:rsidP="00E44C83">
            <w:pPr>
              <w:pStyle w:val="NoSpacing"/>
              <w:rPr>
                <w:sz w:val="23"/>
                <w:szCs w:val="23"/>
              </w:rPr>
            </w:pPr>
            <w:r w:rsidRPr="000A52B8">
              <w:rPr>
                <w:sz w:val="23"/>
                <w:szCs w:val="23"/>
              </w:rPr>
              <w:t>Duomenys kaupiami ir saugomi Juridinių asmenų registre, kodas 302294870</w:t>
            </w:r>
          </w:p>
          <w:p w:rsidR="002938DC" w:rsidRPr="000A52B8" w:rsidRDefault="002938DC" w:rsidP="00E44C83">
            <w:pPr>
              <w:pStyle w:val="NoSpacing"/>
              <w:rPr>
                <w:sz w:val="23"/>
                <w:szCs w:val="23"/>
              </w:rPr>
            </w:pPr>
            <w:r w:rsidRPr="000A52B8">
              <w:rPr>
                <w:sz w:val="23"/>
                <w:szCs w:val="23"/>
              </w:rPr>
              <w:t>PVM mokėtojo kodas LT</w:t>
            </w:r>
            <w:r w:rsidR="00740F09" w:rsidRPr="000A52B8">
              <w:rPr>
                <w:sz w:val="23"/>
                <w:szCs w:val="23"/>
              </w:rPr>
              <w:t>100004466518</w:t>
            </w:r>
          </w:p>
          <w:p w:rsidR="00D273A3" w:rsidRPr="000A52B8" w:rsidRDefault="00B9635F" w:rsidP="00E44C83">
            <w:pPr>
              <w:pStyle w:val="NoSpacing"/>
              <w:rPr>
                <w:sz w:val="23"/>
                <w:szCs w:val="23"/>
              </w:rPr>
            </w:pPr>
            <w:r w:rsidRPr="000A52B8">
              <w:rPr>
                <w:sz w:val="23"/>
                <w:szCs w:val="23"/>
              </w:rPr>
              <w:t xml:space="preserve"> </w:t>
            </w:r>
          </w:p>
          <w:p w:rsidR="00D273A3" w:rsidRPr="000A52B8" w:rsidRDefault="002C2C9D" w:rsidP="00E44C83">
            <w:pPr>
              <w:pStyle w:val="NoSpacing"/>
              <w:rPr>
                <w:bCs/>
                <w:sz w:val="23"/>
                <w:szCs w:val="23"/>
              </w:rPr>
            </w:pPr>
            <w:r w:rsidRPr="000A52B8">
              <w:rPr>
                <w:bCs/>
                <w:sz w:val="23"/>
                <w:szCs w:val="23"/>
              </w:rPr>
              <w:t>Projekto vadovas</w:t>
            </w:r>
            <w:r w:rsidR="00D273A3" w:rsidRPr="000A52B8">
              <w:rPr>
                <w:bCs/>
                <w:sz w:val="23"/>
                <w:szCs w:val="23"/>
              </w:rPr>
              <w:t xml:space="preserve"> </w:t>
            </w:r>
          </w:p>
          <w:p w:rsidR="004C3324" w:rsidRPr="000A52B8" w:rsidRDefault="004C3324" w:rsidP="004C3324">
            <w:pPr>
              <w:pStyle w:val="NoSpacing"/>
              <w:rPr>
                <w:sz w:val="23"/>
                <w:szCs w:val="23"/>
              </w:rPr>
            </w:pPr>
          </w:p>
          <w:p w:rsidR="004C3324" w:rsidRPr="000A52B8" w:rsidRDefault="004C3324" w:rsidP="004C3324">
            <w:pPr>
              <w:pStyle w:val="NoSpacing"/>
              <w:rPr>
                <w:sz w:val="23"/>
                <w:szCs w:val="23"/>
              </w:rPr>
            </w:pPr>
            <w:r w:rsidRPr="000A52B8">
              <w:rPr>
                <w:sz w:val="23"/>
                <w:szCs w:val="23"/>
              </w:rPr>
              <w:t>_________________________</w:t>
            </w:r>
            <w:r w:rsidR="000E4CBB" w:rsidRPr="000A52B8">
              <w:rPr>
                <w:sz w:val="23"/>
                <w:szCs w:val="23"/>
              </w:rPr>
              <w:t>A.V.</w:t>
            </w:r>
          </w:p>
          <w:p w:rsidR="004C3324" w:rsidRPr="000A52B8" w:rsidRDefault="004C3324" w:rsidP="004C3324">
            <w:pPr>
              <w:pStyle w:val="NoSpacing"/>
              <w:rPr>
                <w:sz w:val="23"/>
                <w:szCs w:val="23"/>
              </w:rPr>
            </w:pPr>
            <w:r w:rsidRPr="000A52B8">
              <w:rPr>
                <w:sz w:val="23"/>
                <w:szCs w:val="23"/>
              </w:rPr>
              <w:t>(parašas)</w:t>
            </w:r>
          </w:p>
          <w:p w:rsidR="00FD0164" w:rsidRPr="000A52B8" w:rsidRDefault="002C2C9D" w:rsidP="00E44C83">
            <w:pPr>
              <w:pStyle w:val="NoSpacing"/>
              <w:rPr>
                <w:sz w:val="23"/>
                <w:szCs w:val="23"/>
              </w:rPr>
            </w:pPr>
            <w:r w:rsidRPr="000A52B8">
              <w:rPr>
                <w:sz w:val="23"/>
                <w:szCs w:val="23"/>
              </w:rPr>
              <w:t>Mykolas Rutkauskas</w:t>
            </w:r>
          </w:p>
          <w:p w:rsidR="002F4B64" w:rsidRPr="000A52B8" w:rsidRDefault="002F4B64" w:rsidP="00DD2C30">
            <w:pPr>
              <w:pStyle w:val="NoSpacing"/>
              <w:rPr>
                <w:sz w:val="23"/>
                <w:szCs w:val="23"/>
              </w:rPr>
            </w:pPr>
          </w:p>
        </w:tc>
        <w:tc>
          <w:tcPr>
            <w:tcW w:w="4791" w:type="dxa"/>
          </w:tcPr>
          <w:p w:rsidR="00670A82" w:rsidRPr="000A52B8" w:rsidRDefault="00670A82" w:rsidP="00E44C83">
            <w:pPr>
              <w:pStyle w:val="NoSpacing"/>
              <w:rPr>
                <w:b/>
                <w:sz w:val="23"/>
                <w:szCs w:val="23"/>
              </w:rPr>
            </w:pPr>
            <w:r w:rsidRPr="000A52B8">
              <w:rPr>
                <w:b/>
                <w:sz w:val="23"/>
                <w:szCs w:val="23"/>
              </w:rPr>
              <w:t>UŽSAKOVAS:</w:t>
            </w:r>
          </w:p>
          <w:p w:rsidR="00670A82" w:rsidRPr="000A52B8" w:rsidRDefault="00670A82" w:rsidP="00E44C83">
            <w:pPr>
              <w:pStyle w:val="NoSpacing"/>
              <w:rPr>
                <w:b/>
                <w:sz w:val="23"/>
                <w:szCs w:val="23"/>
              </w:rPr>
            </w:pPr>
          </w:p>
          <w:p w:rsidR="004C3324" w:rsidRPr="000A52B8" w:rsidRDefault="004C3324" w:rsidP="00E44C83">
            <w:pPr>
              <w:pStyle w:val="NoSpacing"/>
              <w:rPr>
                <w:b/>
                <w:sz w:val="23"/>
                <w:szCs w:val="23"/>
              </w:rPr>
            </w:pPr>
            <w:r w:rsidRPr="000A52B8">
              <w:rPr>
                <w:b/>
                <w:sz w:val="23"/>
                <w:szCs w:val="23"/>
              </w:rPr>
              <w:t xml:space="preserve">Biudžetinė įstaiga </w:t>
            </w:r>
          </w:p>
          <w:p w:rsidR="002F4B64" w:rsidRPr="000A52B8" w:rsidRDefault="002F4B64" w:rsidP="00E44C83">
            <w:pPr>
              <w:pStyle w:val="NoSpacing"/>
              <w:rPr>
                <w:b/>
                <w:sz w:val="23"/>
                <w:szCs w:val="23"/>
              </w:rPr>
            </w:pPr>
            <w:r w:rsidRPr="000A52B8">
              <w:rPr>
                <w:b/>
                <w:sz w:val="23"/>
                <w:szCs w:val="23"/>
              </w:rPr>
              <w:t xml:space="preserve">Valstybinė augalininkystės tarnyba prie Žemės ūkio ministerijos </w:t>
            </w:r>
          </w:p>
          <w:p w:rsidR="009A43D1" w:rsidRPr="000A52B8" w:rsidRDefault="009A43D1" w:rsidP="00E44C83">
            <w:pPr>
              <w:pStyle w:val="NoSpacing"/>
              <w:rPr>
                <w:sz w:val="23"/>
                <w:szCs w:val="23"/>
              </w:rPr>
            </w:pPr>
          </w:p>
          <w:p w:rsidR="002F4B64" w:rsidRPr="000A52B8" w:rsidRDefault="002F4B64" w:rsidP="00E44C83">
            <w:pPr>
              <w:pStyle w:val="NoSpacing"/>
              <w:rPr>
                <w:sz w:val="23"/>
                <w:szCs w:val="23"/>
              </w:rPr>
            </w:pPr>
            <w:r w:rsidRPr="000A52B8">
              <w:rPr>
                <w:sz w:val="23"/>
                <w:szCs w:val="23"/>
              </w:rPr>
              <w:t>Ozo g. 4A, 08200 Vilnius</w:t>
            </w:r>
          </w:p>
          <w:p w:rsidR="002F4B64" w:rsidRPr="000A52B8" w:rsidRDefault="002F4B64" w:rsidP="00E44C83">
            <w:pPr>
              <w:pStyle w:val="NoSpacing"/>
              <w:rPr>
                <w:sz w:val="23"/>
                <w:szCs w:val="23"/>
              </w:rPr>
            </w:pPr>
            <w:r w:rsidRPr="000A52B8">
              <w:rPr>
                <w:sz w:val="23"/>
                <w:szCs w:val="23"/>
              </w:rPr>
              <w:t>Tel. (8 5) 237 5631</w:t>
            </w:r>
            <w:r w:rsidR="0001579A" w:rsidRPr="000A52B8">
              <w:rPr>
                <w:sz w:val="23"/>
                <w:szCs w:val="23"/>
              </w:rPr>
              <w:t>,</w:t>
            </w:r>
            <w:r w:rsidRPr="000A52B8">
              <w:rPr>
                <w:sz w:val="23"/>
                <w:szCs w:val="23"/>
              </w:rPr>
              <w:t xml:space="preserve"> faks</w:t>
            </w:r>
            <w:r w:rsidR="002938DC" w:rsidRPr="000A52B8">
              <w:rPr>
                <w:sz w:val="23"/>
                <w:szCs w:val="23"/>
              </w:rPr>
              <w:t>.</w:t>
            </w:r>
            <w:r w:rsidRPr="000A52B8">
              <w:rPr>
                <w:sz w:val="23"/>
                <w:szCs w:val="23"/>
              </w:rPr>
              <w:t xml:space="preserve"> (8 5) 273 0233</w:t>
            </w:r>
          </w:p>
          <w:p w:rsidR="002F4B64" w:rsidRPr="000A52B8" w:rsidRDefault="002F4B64" w:rsidP="00E44C83">
            <w:pPr>
              <w:pStyle w:val="NoSpacing"/>
              <w:rPr>
                <w:sz w:val="23"/>
                <w:szCs w:val="23"/>
              </w:rPr>
            </w:pPr>
            <w:r w:rsidRPr="000A52B8">
              <w:rPr>
                <w:sz w:val="23"/>
                <w:szCs w:val="23"/>
              </w:rPr>
              <w:t>El.</w:t>
            </w:r>
            <w:r w:rsidR="0040248D" w:rsidRPr="000A52B8">
              <w:rPr>
                <w:sz w:val="23"/>
                <w:szCs w:val="23"/>
              </w:rPr>
              <w:t xml:space="preserve"> </w:t>
            </w:r>
            <w:r w:rsidRPr="000A52B8">
              <w:rPr>
                <w:sz w:val="23"/>
                <w:szCs w:val="23"/>
              </w:rPr>
              <w:t xml:space="preserve">paštas: </w:t>
            </w:r>
            <w:hyperlink r:id="rId12" w:history="1">
              <w:r w:rsidR="00E074E5" w:rsidRPr="000A52B8">
                <w:rPr>
                  <w:rStyle w:val="Hyperlink"/>
                  <w:color w:val="auto"/>
                  <w:sz w:val="23"/>
                  <w:szCs w:val="23"/>
                  <w:u w:val="none"/>
                </w:rPr>
                <w:t>info@vatzum.lt</w:t>
              </w:r>
            </w:hyperlink>
            <w:r w:rsidR="00740F09" w:rsidRPr="000A52B8">
              <w:rPr>
                <w:sz w:val="23"/>
                <w:szCs w:val="23"/>
              </w:rPr>
              <w:t xml:space="preserve"> </w:t>
            </w:r>
          </w:p>
          <w:p w:rsidR="00B83D16" w:rsidRPr="000A52B8" w:rsidRDefault="00B83D16" w:rsidP="00B83D16">
            <w:pPr>
              <w:spacing w:before="0" w:after="0"/>
              <w:ind w:right="35"/>
              <w:jc w:val="both"/>
              <w:rPr>
                <w:sz w:val="23"/>
                <w:szCs w:val="23"/>
              </w:rPr>
            </w:pPr>
            <w:r w:rsidRPr="000A52B8">
              <w:rPr>
                <w:sz w:val="23"/>
                <w:szCs w:val="23"/>
              </w:rPr>
              <w:t>Duomenys kaupiami ir saugomi Juridinių asmenų registre, kodas 302526112</w:t>
            </w:r>
          </w:p>
          <w:p w:rsidR="002F4B64" w:rsidRPr="000A52B8" w:rsidRDefault="002F4B64" w:rsidP="00E44C83">
            <w:pPr>
              <w:pStyle w:val="NoSpacing"/>
              <w:rPr>
                <w:sz w:val="23"/>
                <w:szCs w:val="23"/>
              </w:rPr>
            </w:pPr>
            <w:r w:rsidRPr="000A52B8">
              <w:rPr>
                <w:sz w:val="23"/>
                <w:szCs w:val="23"/>
              </w:rPr>
              <w:t>PVM mokėtojo kodas LT100005502311</w:t>
            </w:r>
          </w:p>
          <w:p w:rsidR="00D273A3" w:rsidRPr="000A52B8" w:rsidRDefault="002F4B64" w:rsidP="00E44C83">
            <w:pPr>
              <w:pStyle w:val="NoSpacing"/>
              <w:rPr>
                <w:bCs/>
                <w:sz w:val="23"/>
                <w:szCs w:val="23"/>
              </w:rPr>
            </w:pPr>
            <w:r w:rsidRPr="000A52B8">
              <w:rPr>
                <w:sz w:val="23"/>
                <w:szCs w:val="23"/>
              </w:rPr>
              <w:t xml:space="preserve"> </w:t>
            </w:r>
          </w:p>
          <w:p w:rsidR="002F4B64" w:rsidRPr="000A52B8" w:rsidRDefault="00740F09" w:rsidP="00E44C83">
            <w:pPr>
              <w:pStyle w:val="NoSpacing"/>
              <w:rPr>
                <w:sz w:val="23"/>
                <w:szCs w:val="23"/>
              </w:rPr>
            </w:pPr>
            <w:r w:rsidRPr="000A52B8">
              <w:rPr>
                <w:bCs/>
                <w:sz w:val="23"/>
                <w:szCs w:val="23"/>
              </w:rPr>
              <w:t>Direktori</w:t>
            </w:r>
            <w:r w:rsidR="00904A8C" w:rsidRPr="000A52B8">
              <w:rPr>
                <w:bCs/>
                <w:sz w:val="23"/>
                <w:szCs w:val="23"/>
              </w:rPr>
              <w:t xml:space="preserve">us </w:t>
            </w:r>
            <w:r w:rsidR="0049745A" w:rsidRPr="000A52B8">
              <w:rPr>
                <w:sz w:val="23"/>
                <w:szCs w:val="23"/>
              </w:rPr>
              <w:t xml:space="preserve">                 </w:t>
            </w:r>
            <w:r w:rsidR="00392731" w:rsidRPr="000A52B8">
              <w:rPr>
                <w:sz w:val="23"/>
                <w:szCs w:val="23"/>
              </w:rPr>
              <w:t xml:space="preserve">  </w:t>
            </w:r>
          </w:p>
          <w:p w:rsidR="004C3324" w:rsidRPr="000A52B8" w:rsidRDefault="004C3324" w:rsidP="004C3324">
            <w:pPr>
              <w:pStyle w:val="NoSpacing"/>
              <w:rPr>
                <w:sz w:val="23"/>
                <w:szCs w:val="23"/>
              </w:rPr>
            </w:pPr>
          </w:p>
          <w:p w:rsidR="004C3324" w:rsidRPr="000A52B8" w:rsidRDefault="004C3324" w:rsidP="004C3324">
            <w:pPr>
              <w:pStyle w:val="NoSpacing"/>
              <w:rPr>
                <w:sz w:val="23"/>
                <w:szCs w:val="23"/>
              </w:rPr>
            </w:pPr>
            <w:r w:rsidRPr="000A52B8">
              <w:rPr>
                <w:sz w:val="23"/>
                <w:szCs w:val="23"/>
              </w:rPr>
              <w:t>__________________________</w:t>
            </w:r>
            <w:r w:rsidR="000E4CBB" w:rsidRPr="000A52B8">
              <w:rPr>
                <w:sz w:val="23"/>
                <w:szCs w:val="23"/>
              </w:rPr>
              <w:t xml:space="preserve">A.V. </w:t>
            </w:r>
            <w:r w:rsidRPr="000A52B8">
              <w:rPr>
                <w:sz w:val="23"/>
                <w:szCs w:val="23"/>
              </w:rPr>
              <w:t xml:space="preserve"> </w:t>
            </w:r>
          </w:p>
          <w:p w:rsidR="004C3324" w:rsidRPr="000A52B8" w:rsidRDefault="004C3324" w:rsidP="004C3324">
            <w:pPr>
              <w:pStyle w:val="NoSpacing"/>
              <w:rPr>
                <w:sz w:val="23"/>
                <w:szCs w:val="23"/>
              </w:rPr>
            </w:pPr>
            <w:r w:rsidRPr="000A52B8">
              <w:rPr>
                <w:sz w:val="23"/>
                <w:szCs w:val="23"/>
              </w:rPr>
              <w:t>(parašas)</w:t>
            </w:r>
          </w:p>
          <w:p w:rsidR="00D273A3" w:rsidRPr="000A52B8" w:rsidRDefault="00740F09" w:rsidP="00E44C83">
            <w:pPr>
              <w:pStyle w:val="NoSpacing"/>
              <w:rPr>
                <w:sz w:val="23"/>
                <w:szCs w:val="23"/>
              </w:rPr>
            </w:pPr>
            <w:r w:rsidRPr="000A52B8">
              <w:rPr>
                <w:sz w:val="23"/>
                <w:szCs w:val="23"/>
              </w:rPr>
              <w:t>Sergejus Fedotovas</w:t>
            </w:r>
          </w:p>
          <w:p w:rsidR="00740F09" w:rsidRPr="000A52B8" w:rsidRDefault="00740F09" w:rsidP="00E44C83">
            <w:pPr>
              <w:pStyle w:val="NoSpacing"/>
              <w:rPr>
                <w:sz w:val="23"/>
                <w:szCs w:val="23"/>
              </w:rPr>
            </w:pPr>
          </w:p>
          <w:p w:rsidR="00EC67EE" w:rsidRPr="000A52B8" w:rsidRDefault="00EC67EE" w:rsidP="00E44C83">
            <w:pPr>
              <w:pStyle w:val="NoSpacing"/>
              <w:rPr>
                <w:sz w:val="23"/>
                <w:szCs w:val="23"/>
              </w:rPr>
            </w:pPr>
          </w:p>
        </w:tc>
      </w:tr>
    </w:tbl>
    <w:p w:rsidR="00DF3239" w:rsidRPr="000A52B8" w:rsidRDefault="00DF3239" w:rsidP="00DD2C30">
      <w:pPr>
        <w:pStyle w:val="Subtitle"/>
        <w:spacing w:before="0" w:after="0"/>
        <w:jc w:val="left"/>
        <w:rPr>
          <w:rFonts w:cs="Times New Roman"/>
          <w:sz w:val="23"/>
          <w:szCs w:val="23"/>
          <w:lang w:val="lt-LT"/>
        </w:rPr>
      </w:pPr>
    </w:p>
    <w:sectPr w:rsidR="00DF3239" w:rsidRPr="000A52B8" w:rsidSect="00402758">
      <w:headerReference w:type="even" r:id="rId13"/>
      <w:footerReference w:type="default" r:id="rId14"/>
      <w:pgSz w:w="11906" w:h="16838" w:code="9"/>
      <w:pgMar w:top="851" w:right="567" w:bottom="1134" w:left="1134" w:header="567" w:footer="567" w:gutter="0"/>
      <w:pgNumType w:fmt="numberInDash" w:start="1"/>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0F3D" w:rsidRDefault="00540F3D">
      <w:r>
        <w:separator/>
      </w:r>
    </w:p>
    <w:p w:rsidR="00540F3D" w:rsidRDefault="00540F3D"/>
  </w:endnote>
  <w:endnote w:type="continuationSeparator" w:id="0">
    <w:p w:rsidR="00540F3D" w:rsidRDefault="00540F3D">
      <w:r>
        <w:continuationSeparator/>
      </w:r>
    </w:p>
    <w:p w:rsidR="00540F3D" w:rsidRDefault="00540F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LT">
    <w:altName w:val="Times New Roman"/>
    <w:charset w:val="BA"/>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 Pro W3">
    <w:altName w:val="MS Mincho"/>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B64" w:rsidRDefault="002F4B64">
    <w:pPr>
      <w:pStyle w:val="Footer"/>
      <w:jc w:val="right"/>
    </w:pPr>
    <w:r>
      <w:fldChar w:fldCharType="begin"/>
    </w:r>
    <w:r>
      <w:instrText xml:space="preserve"> PAGE   \* MERGEFORMAT </w:instrText>
    </w:r>
    <w:r>
      <w:fldChar w:fldCharType="separate"/>
    </w:r>
    <w:r w:rsidR="00156357">
      <w:rPr>
        <w:noProof/>
      </w:rPr>
      <w:t>- 1 -</w:t>
    </w:r>
    <w:r>
      <w:rPr>
        <w:noProof/>
      </w:rPr>
      <w:fldChar w:fldCharType="end"/>
    </w:r>
  </w:p>
  <w:p w:rsidR="002F4B64" w:rsidRDefault="002F4B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0F3D" w:rsidRDefault="00540F3D">
      <w:r>
        <w:separator/>
      </w:r>
    </w:p>
    <w:p w:rsidR="00540F3D" w:rsidRDefault="00540F3D"/>
  </w:footnote>
  <w:footnote w:type="continuationSeparator" w:id="0">
    <w:p w:rsidR="00540F3D" w:rsidRDefault="00540F3D">
      <w:r>
        <w:continuationSeparator/>
      </w:r>
    </w:p>
    <w:p w:rsidR="00540F3D" w:rsidRDefault="00540F3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B64" w:rsidRDefault="002F4B6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F4B64" w:rsidRDefault="002F4B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E540ADA"/>
    <w:name w:val="WW8Num105222"/>
    <w:lvl w:ilvl="0">
      <w:start w:val="1"/>
      <w:numFmt w:val="decimal"/>
      <w:lvlText w:val="%1."/>
      <w:lvlJc w:val="left"/>
      <w:pPr>
        <w:tabs>
          <w:tab w:val="num" w:pos="4560"/>
        </w:tabs>
        <w:ind w:left="4560" w:hanging="360"/>
      </w:pPr>
      <w:rPr>
        <w:rFonts w:ascii="Times New Roman" w:hAnsi="Times New Roman" w:cs="Times New Roman" w:hint="default"/>
        <w:b w:val="0"/>
        <w:sz w:val="24"/>
        <w:szCs w:val="24"/>
      </w:rPr>
    </w:lvl>
    <w:lvl w:ilvl="1">
      <w:start w:val="1"/>
      <w:numFmt w:val="decimal"/>
      <w:lvlText w:val="%1.%2."/>
      <w:lvlJc w:val="left"/>
      <w:pPr>
        <w:tabs>
          <w:tab w:val="num" w:pos="4992"/>
        </w:tabs>
        <w:ind w:left="4992" w:hanging="432"/>
      </w:pPr>
      <w:rPr>
        <w:rFonts w:ascii="Times New Roman" w:hAnsi="Times New Roman" w:cs="Times New Roman" w:hint="default"/>
        <w:color w:val="auto"/>
        <w:sz w:val="24"/>
        <w:szCs w:val="24"/>
      </w:rPr>
    </w:lvl>
    <w:lvl w:ilvl="2">
      <w:start w:val="1"/>
      <w:numFmt w:val="decimal"/>
      <w:lvlText w:val="%1.%2.%3."/>
      <w:lvlJc w:val="left"/>
      <w:pPr>
        <w:tabs>
          <w:tab w:val="num" w:pos="5640"/>
        </w:tabs>
        <w:ind w:left="5424" w:hanging="504"/>
      </w:pPr>
      <w:rPr>
        <w:rFonts w:ascii="Times New Roman" w:hAnsi="Times New Roman" w:cs="Times New Roman" w:hint="default"/>
        <w:sz w:val="24"/>
        <w:szCs w:val="24"/>
      </w:rPr>
    </w:lvl>
    <w:lvl w:ilvl="3">
      <w:start w:val="1"/>
      <w:numFmt w:val="decimal"/>
      <w:lvlText w:val="%1.%2.%3.%4."/>
      <w:lvlJc w:val="left"/>
      <w:pPr>
        <w:tabs>
          <w:tab w:val="num" w:pos="6000"/>
        </w:tabs>
        <w:ind w:left="5928" w:hanging="648"/>
      </w:pPr>
      <w:rPr>
        <w:rFonts w:hint="default"/>
      </w:rPr>
    </w:lvl>
    <w:lvl w:ilvl="4">
      <w:start w:val="1"/>
      <w:numFmt w:val="decimal"/>
      <w:lvlText w:val="%1.%2.%3.%4.%5."/>
      <w:lvlJc w:val="left"/>
      <w:pPr>
        <w:tabs>
          <w:tab w:val="num" w:pos="6720"/>
        </w:tabs>
        <w:ind w:left="6432" w:hanging="792"/>
      </w:pPr>
      <w:rPr>
        <w:rFonts w:hint="default"/>
      </w:rPr>
    </w:lvl>
    <w:lvl w:ilvl="5">
      <w:start w:val="1"/>
      <w:numFmt w:val="decimal"/>
      <w:lvlText w:val="%1.%2.%3.%4.%5.%6."/>
      <w:lvlJc w:val="left"/>
      <w:pPr>
        <w:tabs>
          <w:tab w:val="num" w:pos="7080"/>
        </w:tabs>
        <w:ind w:left="6936" w:hanging="936"/>
      </w:pPr>
      <w:rPr>
        <w:rFonts w:hint="default"/>
      </w:rPr>
    </w:lvl>
    <w:lvl w:ilvl="6">
      <w:start w:val="1"/>
      <w:numFmt w:val="decimal"/>
      <w:lvlText w:val="%1.%2.%3.%4.%5.%6.%7."/>
      <w:lvlJc w:val="left"/>
      <w:pPr>
        <w:tabs>
          <w:tab w:val="num" w:pos="7800"/>
        </w:tabs>
        <w:ind w:left="7440" w:hanging="1080"/>
      </w:pPr>
      <w:rPr>
        <w:rFonts w:hint="default"/>
      </w:rPr>
    </w:lvl>
    <w:lvl w:ilvl="7">
      <w:start w:val="1"/>
      <w:numFmt w:val="decimal"/>
      <w:lvlText w:val="%1.%2.%3.%4.%5.%6.%7.%8."/>
      <w:lvlJc w:val="left"/>
      <w:pPr>
        <w:tabs>
          <w:tab w:val="num" w:pos="8160"/>
        </w:tabs>
        <w:ind w:left="7944" w:hanging="1224"/>
      </w:pPr>
      <w:rPr>
        <w:rFonts w:hint="default"/>
      </w:rPr>
    </w:lvl>
    <w:lvl w:ilvl="8">
      <w:start w:val="1"/>
      <w:numFmt w:val="decimal"/>
      <w:lvlText w:val="%1.%2.%3.%4.%5.%6.%7.%8.%9."/>
      <w:lvlJc w:val="left"/>
      <w:pPr>
        <w:tabs>
          <w:tab w:val="num" w:pos="8880"/>
        </w:tabs>
        <w:ind w:left="8520" w:hanging="1440"/>
      </w:pPr>
      <w:rPr>
        <w:rFonts w:hint="default"/>
      </w:rPr>
    </w:lvl>
  </w:abstractNum>
  <w:abstractNum w:abstractNumId="1" w15:restartNumberingAfterBreak="0">
    <w:nsid w:val="018B632C"/>
    <w:multiLevelType w:val="multilevel"/>
    <w:tmpl w:val="A050ADE6"/>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019C6831"/>
    <w:multiLevelType w:val="hybridMultilevel"/>
    <w:tmpl w:val="B5086CE2"/>
    <w:lvl w:ilvl="0" w:tplc="B69A9EDC">
      <w:start w:val="1"/>
      <w:numFmt w:val="decimal"/>
      <w:pStyle w:val="Sutartiesheaderiai"/>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934BF"/>
    <w:multiLevelType w:val="multilevel"/>
    <w:tmpl w:val="C67E452E"/>
    <w:lvl w:ilvl="0">
      <w:start w:val="1"/>
      <w:numFmt w:val="upperRoman"/>
      <w:pStyle w:val="Pavadinimas1"/>
      <w:lvlText w:val="%1."/>
      <w:lvlJc w:val="left"/>
      <w:pPr>
        <w:tabs>
          <w:tab w:val="num" w:pos="720"/>
        </w:tabs>
      </w:pPr>
      <w:rPr>
        <w:rFonts w:cs="Times New Roman" w:hint="default"/>
      </w:rPr>
    </w:lvl>
    <w:lvl w:ilvl="1">
      <w:start w:val="1"/>
      <w:numFmt w:val="decimal"/>
      <w:lvlText w:val="%1.%2."/>
      <w:lvlJc w:val="left"/>
      <w:pPr>
        <w:tabs>
          <w:tab w:val="num" w:pos="360"/>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096A5D75"/>
    <w:multiLevelType w:val="multilevel"/>
    <w:tmpl w:val="2E6AE106"/>
    <w:lvl w:ilvl="0">
      <w:start w:val="13"/>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10430136"/>
    <w:multiLevelType w:val="multilevel"/>
    <w:tmpl w:val="BFAA88B4"/>
    <w:lvl w:ilvl="0">
      <w:start w:val="13"/>
      <w:numFmt w:val="decimal"/>
      <w:lvlText w:val="%1."/>
      <w:lvlJc w:val="left"/>
      <w:pPr>
        <w:ind w:left="480" w:hanging="480"/>
      </w:pPr>
      <w:rPr>
        <w:rFonts w:hint="default"/>
      </w:rPr>
    </w:lvl>
    <w:lvl w:ilvl="1">
      <w:start w:val="1"/>
      <w:numFmt w:val="decimal"/>
      <w:lvlText w:val="%1.%2."/>
      <w:lvlJc w:val="left"/>
      <w:pPr>
        <w:ind w:left="1331" w:hanging="48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159E0D31"/>
    <w:multiLevelType w:val="multilevel"/>
    <w:tmpl w:val="D084E152"/>
    <w:lvl w:ilvl="0">
      <w:start w:val="1"/>
      <w:numFmt w:val="decimal"/>
      <w:pStyle w:val="HSPunktai"/>
      <w:lvlText w:val="%1."/>
      <w:lvlJc w:val="left"/>
      <w:pPr>
        <w:tabs>
          <w:tab w:val="num" w:pos="360"/>
        </w:tabs>
        <w:ind w:left="360" w:hanging="360"/>
      </w:pPr>
      <w:rPr>
        <w:rFonts w:cs="Times New Roman" w:hint="default"/>
        <w:b w:val="0"/>
        <w:color w:val="auto"/>
      </w:rPr>
    </w:lvl>
    <w:lvl w:ilvl="1">
      <w:start w:val="1"/>
      <w:numFmt w:val="decimal"/>
      <w:pStyle w:val="Punktai11"/>
      <w:lvlText w:val="%1.%2."/>
      <w:lvlJc w:val="left"/>
      <w:pPr>
        <w:tabs>
          <w:tab w:val="num" w:pos="1142"/>
        </w:tabs>
        <w:ind w:left="1142" w:hanging="432"/>
      </w:pPr>
      <w:rPr>
        <w:rFonts w:cs="Times New Roman" w:hint="default"/>
        <w:b w:val="0"/>
      </w:rPr>
    </w:lvl>
    <w:lvl w:ilvl="2">
      <w:start w:val="1"/>
      <w:numFmt w:val="decimal"/>
      <w:lvlText w:val="%1.%2.%3."/>
      <w:lvlJc w:val="left"/>
      <w:pPr>
        <w:tabs>
          <w:tab w:val="num" w:pos="1288"/>
        </w:tabs>
        <w:ind w:left="1072"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7" w15:restartNumberingAfterBreak="0">
    <w:nsid w:val="17E5694B"/>
    <w:multiLevelType w:val="hybridMultilevel"/>
    <w:tmpl w:val="9ED86874"/>
    <w:lvl w:ilvl="0" w:tplc="99A03DE2">
      <w:start w:val="1"/>
      <w:numFmt w:val="upperRoman"/>
      <w:lvlText w:val="%1."/>
      <w:lvlJc w:val="left"/>
      <w:pPr>
        <w:ind w:left="4968" w:hanging="720"/>
      </w:pPr>
      <w:rPr>
        <w:rFonts w:hint="default"/>
        <w:sz w:val="24"/>
        <w:szCs w:val="24"/>
      </w:rPr>
    </w:lvl>
    <w:lvl w:ilvl="1" w:tplc="02F6FC84">
      <w:start w:val="1"/>
      <w:numFmt w:val="decimal"/>
      <w:lvlText w:val="%2."/>
      <w:lvlJc w:val="left"/>
      <w:pPr>
        <w:ind w:left="6168" w:hanging="1200"/>
      </w:pPr>
      <w:rPr>
        <w:rFonts w:hint="default"/>
      </w:rPr>
    </w:lvl>
    <w:lvl w:ilvl="2" w:tplc="0427001B">
      <w:start w:val="1"/>
      <w:numFmt w:val="lowerRoman"/>
      <w:lvlText w:val="%3."/>
      <w:lvlJc w:val="right"/>
      <w:pPr>
        <w:ind w:left="6048" w:hanging="180"/>
      </w:pPr>
    </w:lvl>
    <w:lvl w:ilvl="3" w:tplc="0427000F" w:tentative="1">
      <w:start w:val="1"/>
      <w:numFmt w:val="decimal"/>
      <w:lvlText w:val="%4."/>
      <w:lvlJc w:val="left"/>
      <w:pPr>
        <w:ind w:left="6768" w:hanging="360"/>
      </w:pPr>
    </w:lvl>
    <w:lvl w:ilvl="4" w:tplc="04270019" w:tentative="1">
      <w:start w:val="1"/>
      <w:numFmt w:val="lowerLetter"/>
      <w:lvlText w:val="%5."/>
      <w:lvlJc w:val="left"/>
      <w:pPr>
        <w:ind w:left="7488" w:hanging="360"/>
      </w:pPr>
    </w:lvl>
    <w:lvl w:ilvl="5" w:tplc="0427001B">
      <w:start w:val="1"/>
      <w:numFmt w:val="lowerRoman"/>
      <w:lvlText w:val="%6."/>
      <w:lvlJc w:val="right"/>
      <w:pPr>
        <w:ind w:left="8208" w:hanging="180"/>
      </w:pPr>
    </w:lvl>
    <w:lvl w:ilvl="6" w:tplc="0427000F" w:tentative="1">
      <w:start w:val="1"/>
      <w:numFmt w:val="decimal"/>
      <w:lvlText w:val="%7."/>
      <w:lvlJc w:val="left"/>
      <w:pPr>
        <w:ind w:left="8928" w:hanging="360"/>
      </w:pPr>
    </w:lvl>
    <w:lvl w:ilvl="7" w:tplc="04270019" w:tentative="1">
      <w:start w:val="1"/>
      <w:numFmt w:val="lowerLetter"/>
      <w:lvlText w:val="%8."/>
      <w:lvlJc w:val="left"/>
      <w:pPr>
        <w:ind w:left="9648" w:hanging="360"/>
      </w:pPr>
    </w:lvl>
    <w:lvl w:ilvl="8" w:tplc="0427001B" w:tentative="1">
      <w:start w:val="1"/>
      <w:numFmt w:val="lowerRoman"/>
      <w:lvlText w:val="%9."/>
      <w:lvlJc w:val="right"/>
      <w:pPr>
        <w:ind w:left="10368" w:hanging="180"/>
      </w:pPr>
    </w:lvl>
  </w:abstractNum>
  <w:abstractNum w:abstractNumId="8" w15:restartNumberingAfterBreak="0">
    <w:nsid w:val="199E06FB"/>
    <w:multiLevelType w:val="multilevel"/>
    <w:tmpl w:val="E698EAAA"/>
    <w:lvl w:ilvl="0">
      <w:start w:val="13"/>
      <w:numFmt w:val="decimal"/>
      <w:lvlText w:val="%1"/>
      <w:lvlJc w:val="left"/>
      <w:pPr>
        <w:ind w:left="420" w:hanging="420"/>
      </w:pPr>
      <w:rPr>
        <w:rFonts w:hint="default"/>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A7644D3"/>
    <w:multiLevelType w:val="multilevel"/>
    <w:tmpl w:val="06D46B9A"/>
    <w:lvl w:ilvl="0">
      <w:start w:val="13"/>
      <w:numFmt w:val="decimal"/>
      <w:lvlText w:val="%1"/>
      <w:lvlJc w:val="left"/>
      <w:pPr>
        <w:ind w:left="420" w:hanging="420"/>
      </w:pPr>
      <w:rPr>
        <w:rFonts w:hint="default"/>
      </w:rPr>
    </w:lvl>
    <w:lvl w:ilvl="1">
      <w:start w:val="2"/>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22D169A5"/>
    <w:multiLevelType w:val="multilevel"/>
    <w:tmpl w:val="5952F1A4"/>
    <w:lvl w:ilvl="0">
      <w:start w:val="3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23855280"/>
    <w:multiLevelType w:val="multilevel"/>
    <w:tmpl w:val="939A0592"/>
    <w:lvl w:ilvl="0">
      <w:start w:val="14"/>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2389732D"/>
    <w:multiLevelType w:val="multilevel"/>
    <w:tmpl w:val="B71C3AC8"/>
    <w:lvl w:ilvl="0">
      <w:start w:val="32"/>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24FF766E"/>
    <w:multiLevelType w:val="multilevel"/>
    <w:tmpl w:val="7CAC5AE6"/>
    <w:lvl w:ilvl="0">
      <w:start w:val="3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33697EBD"/>
    <w:multiLevelType w:val="multilevel"/>
    <w:tmpl w:val="DD50F482"/>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38401E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3A75C66"/>
    <w:multiLevelType w:val="multilevel"/>
    <w:tmpl w:val="1ADE2158"/>
    <w:lvl w:ilvl="0">
      <w:start w:val="1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342C34E4"/>
    <w:multiLevelType w:val="multilevel"/>
    <w:tmpl w:val="82F68870"/>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354B34DE"/>
    <w:multiLevelType w:val="multilevel"/>
    <w:tmpl w:val="B5FE61EA"/>
    <w:lvl w:ilvl="0">
      <w:start w:val="1"/>
      <w:numFmt w:val="decimal"/>
      <w:lvlText w:val="%1."/>
      <w:lvlJc w:val="left"/>
      <w:pPr>
        <w:ind w:left="643" w:hanging="360"/>
      </w:pPr>
      <w:rPr>
        <w:b/>
      </w:rPr>
    </w:lvl>
    <w:lvl w:ilvl="1">
      <w:start w:val="1"/>
      <w:numFmt w:val="decimal"/>
      <w:lvlText w:val="%1.%2."/>
      <w:lvlJc w:val="left"/>
      <w:pPr>
        <w:ind w:left="-2470" w:hanging="432"/>
      </w:pPr>
    </w:lvl>
    <w:lvl w:ilvl="2">
      <w:start w:val="1"/>
      <w:numFmt w:val="decimal"/>
      <w:pStyle w:val="Sutartiestekstonum3"/>
      <w:lvlText w:val="%1.%2.%3."/>
      <w:lvlJc w:val="left"/>
      <w:pPr>
        <w:ind w:left="-1340" w:hanging="504"/>
      </w:pPr>
      <w:rPr>
        <w:i w:val="0"/>
      </w:rPr>
    </w:lvl>
    <w:lvl w:ilvl="3">
      <w:start w:val="1"/>
      <w:numFmt w:val="decimal"/>
      <w:lvlText w:val="%1.%2.%3.%4."/>
      <w:lvlJc w:val="left"/>
      <w:pPr>
        <w:ind w:left="-1534" w:hanging="648"/>
      </w:pPr>
    </w:lvl>
    <w:lvl w:ilvl="4">
      <w:start w:val="1"/>
      <w:numFmt w:val="decimal"/>
      <w:lvlText w:val="%1.%2.%3.%4.%5."/>
      <w:lvlJc w:val="left"/>
      <w:pPr>
        <w:ind w:left="-1030" w:hanging="792"/>
      </w:pPr>
    </w:lvl>
    <w:lvl w:ilvl="5">
      <w:start w:val="1"/>
      <w:numFmt w:val="decimal"/>
      <w:lvlText w:val="%1.%2.%3.%4.%5.%6."/>
      <w:lvlJc w:val="left"/>
      <w:pPr>
        <w:ind w:left="-526" w:hanging="936"/>
      </w:pPr>
    </w:lvl>
    <w:lvl w:ilvl="6">
      <w:start w:val="1"/>
      <w:numFmt w:val="decimal"/>
      <w:lvlText w:val="%1.%2.%3.%4.%5.%6.%7."/>
      <w:lvlJc w:val="left"/>
      <w:pPr>
        <w:ind w:left="-22" w:hanging="1080"/>
      </w:pPr>
    </w:lvl>
    <w:lvl w:ilvl="7">
      <w:start w:val="1"/>
      <w:numFmt w:val="decimal"/>
      <w:lvlText w:val="%1.%2.%3.%4.%5.%6.%7.%8."/>
      <w:lvlJc w:val="left"/>
      <w:pPr>
        <w:ind w:left="482" w:hanging="1224"/>
      </w:pPr>
    </w:lvl>
    <w:lvl w:ilvl="8">
      <w:start w:val="1"/>
      <w:numFmt w:val="decimal"/>
      <w:lvlText w:val="%1.%2.%3.%4.%5.%6.%7.%8.%9."/>
      <w:lvlJc w:val="left"/>
      <w:pPr>
        <w:ind w:left="1058" w:hanging="1440"/>
      </w:pPr>
    </w:lvl>
  </w:abstractNum>
  <w:abstractNum w:abstractNumId="19" w15:restartNumberingAfterBreak="0">
    <w:nsid w:val="38A853C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B7B2A22"/>
    <w:multiLevelType w:val="multilevel"/>
    <w:tmpl w:val="1BAE57B8"/>
    <w:lvl w:ilvl="0">
      <w:start w:val="13"/>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4109474A"/>
    <w:multiLevelType w:val="hybridMultilevel"/>
    <w:tmpl w:val="CC7E9446"/>
    <w:lvl w:ilvl="0" w:tplc="0640FE8C">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297406"/>
    <w:multiLevelType w:val="multilevel"/>
    <w:tmpl w:val="B06C8F58"/>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6091693"/>
    <w:multiLevelType w:val="multilevel"/>
    <w:tmpl w:val="8B12AEFE"/>
    <w:lvl w:ilvl="0">
      <w:start w:val="1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B0F4019"/>
    <w:multiLevelType w:val="multilevel"/>
    <w:tmpl w:val="9A121EC2"/>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5" w15:restartNumberingAfterBreak="0">
    <w:nsid w:val="509106D6"/>
    <w:multiLevelType w:val="multilevel"/>
    <w:tmpl w:val="03A632D0"/>
    <w:lvl w:ilvl="0">
      <w:start w:val="13"/>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52240684"/>
    <w:multiLevelType w:val="multilevel"/>
    <w:tmpl w:val="3F0C1D60"/>
    <w:lvl w:ilvl="0">
      <w:start w:val="1"/>
      <w:numFmt w:val="decimal"/>
      <w:lvlText w:val="%1."/>
      <w:lvlJc w:val="left"/>
      <w:pPr>
        <w:ind w:left="502" w:hanging="36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24"/>
        <w:szCs w:val="23"/>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17C25DD"/>
    <w:multiLevelType w:val="multilevel"/>
    <w:tmpl w:val="9DC61F28"/>
    <w:lvl w:ilvl="0">
      <w:start w:val="13"/>
      <w:numFmt w:val="decimal"/>
      <w:lvlText w:val="%1"/>
      <w:lvlJc w:val="left"/>
      <w:pPr>
        <w:ind w:left="420" w:hanging="420"/>
      </w:pPr>
      <w:rPr>
        <w:rFonts w:hint="default"/>
      </w:rPr>
    </w:lvl>
    <w:lvl w:ilvl="1">
      <w:start w:val="2"/>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8" w15:restartNumberingAfterBreak="0">
    <w:nsid w:val="62BD259F"/>
    <w:multiLevelType w:val="multilevel"/>
    <w:tmpl w:val="04162FC0"/>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9" w15:restartNumberingAfterBreak="0">
    <w:nsid w:val="62DE2179"/>
    <w:multiLevelType w:val="multilevel"/>
    <w:tmpl w:val="A0E6123A"/>
    <w:lvl w:ilvl="0">
      <w:start w:val="12"/>
      <w:numFmt w:val="decimal"/>
      <w:lvlText w:val="%1."/>
      <w:lvlJc w:val="left"/>
      <w:pPr>
        <w:ind w:left="480" w:hanging="480"/>
      </w:pPr>
      <w:rPr>
        <w:rFonts w:hint="default"/>
      </w:rPr>
    </w:lvl>
    <w:lvl w:ilvl="1">
      <w:start w:val="1"/>
      <w:numFmt w:val="decimal"/>
      <w:lvlText w:val="%1.%2."/>
      <w:lvlJc w:val="left"/>
      <w:pPr>
        <w:ind w:left="1323" w:hanging="480"/>
      </w:pPr>
      <w:rPr>
        <w:rFonts w:hint="default"/>
      </w:rPr>
    </w:lvl>
    <w:lvl w:ilvl="2">
      <w:start w:val="1"/>
      <w:numFmt w:val="decimal"/>
      <w:lvlText w:val="%1.%2.%3."/>
      <w:lvlJc w:val="left"/>
      <w:pPr>
        <w:ind w:left="2406" w:hanging="720"/>
      </w:pPr>
      <w:rPr>
        <w:rFonts w:hint="default"/>
      </w:rPr>
    </w:lvl>
    <w:lvl w:ilvl="3">
      <w:start w:val="1"/>
      <w:numFmt w:val="decimal"/>
      <w:lvlText w:val="%1.%2.%3.%4."/>
      <w:lvlJc w:val="left"/>
      <w:pPr>
        <w:ind w:left="3249" w:hanging="720"/>
      </w:pPr>
      <w:rPr>
        <w:rFonts w:hint="default"/>
      </w:rPr>
    </w:lvl>
    <w:lvl w:ilvl="4">
      <w:start w:val="1"/>
      <w:numFmt w:val="decimal"/>
      <w:lvlText w:val="%1.%2.%3.%4.%5."/>
      <w:lvlJc w:val="left"/>
      <w:pPr>
        <w:ind w:left="4452" w:hanging="1080"/>
      </w:pPr>
      <w:rPr>
        <w:rFonts w:hint="default"/>
      </w:rPr>
    </w:lvl>
    <w:lvl w:ilvl="5">
      <w:start w:val="1"/>
      <w:numFmt w:val="decimal"/>
      <w:lvlText w:val="%1.%2.%3.%4.%5.%6."/>
      <w:lvlJc w:val="left"/>
      <w:pPr>
        <w:ind w:left="5295" w:hanging="1080"/>
      </w:pPr>
      <w:rPr>
        <w:rFonts w:hint="default"/>
      </w:rPr>
    </w:lvl>
    <w:lvl w:ilvl="6">
      <w:start w:val="1"/>
      <w:numFmt w:val="decimal"/>
      <w:lvlText w:val="%1.%2.%3.%4.%5.%6.%7."/>
      <w:lvlJc w:val="left"/>
      <w:pPr>
        <w:ind w:left="6498" w:hanging="1440"/>
      </w:pPr>
      <w:rPr>
        <w:rFonts w:hint="default"/>
      </w:rPr>
    </w:lvl>
    <w:lvl w:ilvl="7">
      <w:start w:val="1"/>
      <w:numFmt w:val="decimal"/>
      <w:lvlText w:val="%1.%2.%3.%4.%5.%6.%7.%8."/>
      <w:lvlJc w:val="left"/>
      <w:pPr>
        <w:ind w:left="7341" w:hanging="1440"/>
      </w:pPr>
      <w:rPr>
        <w:rFonts w:hint="default"/>
      </w:rPr>
    </w:lvl>
    <w:lvl w:ilvl="8">
      <w:start w:val="1"/>
      <w:numFmt w:val="decimal"/>
      <w:lvlText w:val="%1.%2.%3.%4.%5.%6.%7.%8.%9."/>
      <w:lvlJc w:val="left"/>
      <w:pPr>
        <w:ind w:left="8544" w:hanging="1800"/>
      </w:pPr>
      <w:rPr>
        <w:rFonts w:hint="default"/>
      </w:rPr>
    </w:lvl>
  </w:abstractNum>
  <w:abstractNum w:abstractNumId="30" w15:restartNumberingAfterBreak="0">
    <w:nsid w:val="732D4C08"/>
    <w:multiLevelType w:val="hybridMultilevel"/>
    <w:tmpl w:val="26DC35E2"/>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1" w15:restartNumberingAfterBreak="0">
    <w:nsid w:val="73DE6B12"/>
    <w:multiLevelType w:val="multilevel"/>
    <w:tmpl w:val="4ADC409E"/>
    <w:lvl w:ilvl="0">
      <w:start w:val="8"/>
      <w:numFmt w:val="decimal"/>
      <w:lvlText w:val="%1."/>
      <w:lvlJc w:val="left"/>
      <w:pPr>
        <w:ind w:left="360" w:hanging="360"/>
      </w:pPr>
      <w:rPr>
        <w:rFonts w:hint="default"/>
      </w:rPr>
    </w:lvl>
    <w:lvl w:ilvl="1">
      <w:start w:val="1"/>
      <w:numFmt w:val="decimal"/>
      <w:pStyle w:val="Sutartiesnumeruotastekstas"/>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79D81BD2"/>
    <w:multiLevelType w:val="multilevel"/>
    <w:tmpl w:val="B4DE5C92"/>
    <w:lvl w:ilvl="0">
      <w:start w:val="33"/>
      <w:numFmt w:val="decimal"/>
      <w:pStyle w:val="1tekstas"/>
      <w:lvlText w:val="%1."/>
      <w:lvlJc w:val="left"/>
      <w:pPr>
        <w:ind w:left="1070" w:hanging="360"/>
      </w:pPr>
      <w:rPr>
        <w:rFonts w:cs="Times New Roman" w:hint="default"/>
        <w:b w:val="0"/>
      </w:rPr>
    </w:lvl>
    <w:lvl w:ilvl="1">
      <w:start w:val="1"/>
      <w:numFmt w:val="decimal"/>
      <w:pStyle w:val="11tekstas"/>
      <w:lvlText w:val="%1.%2."/>
      <w:lvlJc w:val="left"/>
      <w:pPr>
        <w:ind w:left="1283" w:hanging="432"/>
      </w:pPr>
      <w:rPr>
        <w:rFonts w:cs="Times New Roman" w:hint="default"/>
      </w:rPr>
    </w:lvl>
    <w:lvl w:ilvl="2">
      <w:start w:val="1"/>
      <w:numFmt w:val="decimal"/>
      <w:pStyle w:val="111tekstas"/>
      <w:lvlText w:val="%1.%2.%3."/>
      <w:lvlJc w:val="left"/>
      <w:pPr>
        <w:ind w:left="1365" w:hanging="504"/>
      </w:pPr>
      <w:rPr>
        <w:rFonts w:cs="Times New Roman" w:hint="default"/>
      </w:rPr>
    </w:lvl>
    <w:lvl w:ilvl="3">
      <w:start w:val="1"/>
      <w:numFmt w:val="decimal"/>
      <w:lvlText w:val="%1.%2.%3.%4."/>
      <w:lvlJc w:val="left"/>
      <w:pPr>
        <w:ind w:left="1869" w:hanging="648"/>
      </w:pPr>
      <w:rPr>
        <w:rFonts w:cs="Times New Roman" w:hint="default"/>
      </w:rPr>
    </w:lvl>
    <w:lvl w:ilvl="4">
      <w:start w:val="1"/>
      <w:numFmt w:val="decimal"/>
      <w:lvlText w:val="%1.%2.%3.%4.%5."/>
      <w:lvlJc w:val="left"/>
      <w:pPr>
        <w:ind w:left="2373" w:hanging="792"/>
      </w:pPr>
      <w:rPr>
        <w:rFonts w:cs="Times New Roman" w:hint="default"/>
      </w:rPr>
    </w:lvl>
    <w:lvl w:ilvl="5">
      <w:start w:val="1"/>
      <w:numFmt w:val="decimal"/>
      <w:lvlText w:val="%1.%2.%3.%4.%5.%6."/>
      <w:lvlJc w:val="left"/>
      <w:pPr>
        <w:ind w:left="2877" w:hanging="936"/>
      </w:pPr>
      <w:rPr>
        <w:rFonts w:cs="Times New Roman" w:hint="default"/>
      </w:rPr>
    </w:lvl>
    <w:lvl w:ilvl="6">
      <w:start w:val="1"/>
      <w:numFmt w:val="decimal"/>
      <w:lvlText w:val="%1.%2.%3.%4.%5.%6.%7."/>
      <w:lvlJc w:val="left"/>
      <w:pPr>
        <w:ind w:left="3381" w:hanging="1080"/>
      </w:pPr>
      <w:rPr>
        <w:rFonts w:cs="Times New Roman" w:hint="default"/>
      </w:rPr>
    </w:lvl>
    <w:lvl w:ilvl="7">
      <w:start w:val="1"/>
      <w:numFmt w:val="decimal"/>
      <w:lvlText w:val="%1.%2.%3.%4.%5.%6.%7.%8."/>
      <w:lvlJc w:val="left"/>
      <w:pPr>
        <w:ind w:left="3885" w:hanging="1224"/>
      </w:pPr>
      <w:rPr>
        <w:rFonts w:cs="Times New Roman" w:hint="default"/>
      </w:rPr>
    </w:lvl>
    <w:lvl w:ilvl="8">
      <w:start w:val="1"/>
      <w:numFmt w:val="decimal"/>
      <w:lvlText w:val="%1.%2.%3.%4.%5.%6.%7.%8.%9."/>
      <w:lvlJc w:val="left"/>
      <w:pPr>
        <w:ind w:left="4461" w:hanging="1440"/>
      </w:pPr>
      <w:rPr>
        <w:rFonts w:cs="Times New Roman" w:hint="default"/>
      </w:rPr>
    </w:lvl>
  </w:abstractNum>
  <w:abstractNum w:abstractNumId="33" w15:restartNumberingAfterBreak="0">
    <w:nsid w:val="7C8C4F13"/>
    <w:multiLevelType w:val="multilevel"/>
    <w:tmpl w:val="698A6088"/>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6"/>
  </w:num>
  <w:num w:numId="3">
    <w:abstractNumId w:val="32"/>
  </w:num>
  <w:num w:numId="4">
    <w:abstractNumId w:val="7"/>
  </w:num>
  <w:num w:numId="5">
    <w:abstractNumId w:val="19"/>
  </w:num>
  <w:num w:numId="6">
    <w:abstractNumId w:val="18"/>
  </w:num>
  <w:num w:numId="7">
    <w:abstractNumId w:val="24"/>
  </w:num>
  <w:num w:numId="8">
    <w:abstractNumId w:val="17"/>
  </w:num>
  <w:num w:numId="9">
    <w:abstractNumId w:val="16"/>
  </w:num>
  <w:num w:numId="10">
    <w:abstractNumId w:val="29"/>
  </w:num>
  <w:num w:numId="11">
    <w:abstractNumId w:val="25"/>
  </w:num>
  <w:num w:numId="12">
    <w:abstractNumId w:val="27"/>
  </w:num>
  <w:num w:numId="13">
    <w:abstractNumId w:val="1"/>
  </w:num>
  <w:num w:numId="14">
    <w:abstractNumId w:val="14"/>
  </w:num>
  <w:num w:numId="15">
    <w:abstractNumId w:val="33"/>
  </w:num>
  <w:num w:numId="16">
    <w:abstractNumId w:val="22"/>
  </w:num>
  <w:num w:numId="17">
    <w:abstractNumId w:val="13"/>
  </w:num>
  <w:num w:numId="18">
    <w:abstractNumId w:val="10"/>
  </w:num>
  <w:num w:numId="19">
    <w:abstractNumId w:val="12"/>
  </w:num>
  <w:num w:numId="20">
    <w:abstractNumId w:val="4"/>
  </w:num>
  <w:num w:numId="21">
    <w:abstractNumId w:val="11"/>
  </w:num>
  <w:num w:numId="22">
    <w:abstractNumId w:val="23"/>
  </w:num>
  <w:num w:numId="23">
    <w:abstractNumId w:val="15"/>
  </w:num>
  <w:num w:numId="24">
    <w:abstractNumId w:val="28"/>
  </w:num>
  <w:num w:numId="25">
    <w:abstractNumId w:val="20"/>
  </w:num>
  <w:num w:numId="26">
    <w:abstractNumId w:val="9"/>
  </w:num>
  <w:num w:numId="27">
    <w:abstractNumId w:val="5"/>
  </w:num>
  <w:num w:numId="28">
    <w:abstractNumId w:val="26"/>
  </w:num>
  <w:num w:numId="29">
    <w:abstractNumId w:val="8"/>
  </w:num>
  <w:num w:numId="30">
    <w:abstractNumId w:val="30"/>
  </w:num>
  <w:num w:numId="31">
    <w:abstractNumId w:val="2"/>
  </w:num>
  <w:num w:numId="32">
    <w:abstractNumId w:val="21"/>
  </w:num>
  <w:num w:numId="33">
    <w:abstractNumId w:val="31"/>
  </w:num>
  <w:num w:numId="34">
    <w:abstractNumId w:val="31"/>
    <w:lvlOverride w:ilvl="0">
      <w:lvl w:ilvl="0">
        <w:start w:val="8"/>
        <w:numFmt w:val="decimal"/>
        <w:lvlText w:val="%1."/>
        <w:lvlJc w:val="left"/>
        <w:pPr>
          <w:ind w:left="360" w:hanging="360"/>
        </w:pPr>
        <w:rPr>
          <w:rFonts w:hint="default"/>
        </w:rPr>
      </w:lvl>
    </w:lvlOverride>
    <w:lvlOverride w:ilvl="1">
      <w:lvl w:ilvl="1">
        <w:start w:val="1"/>
        <w:numFmt w:val="decimal"/>
        <w:pStyle w:val="Sutartiesnumeruotastekstas"/>
        <w:lvlText w:val="%1.%2."/>
        <w:lvlJc w:val="left"/>
        <w:pPr>
          <w:ind w:left="1418" w:hanging="1078"/>
        </w:pPr>
        <w:rPr>
          <w:rFonts w:hint="default"/>
        </w:rPr>
      </w:lvl>
    </w:lvlOverride>
    <w:lvlOverride w:ilvl="2">
      <w:lvl w:ilvl="2">
        <w:start w:val="1"/>
        <w:numFmt w:val="decimal"/>
        <w:lvlText w:val="%1.%2.%3."/>
        <w:lvlJc w:val="left"/>
        <w:pPr>
          <w:ind w:left="144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8"/>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FF5"/>
    <w:rsid w:val="00004EF5"/>
    <w:rsid w:val="00006C19"/>
    <w:rsid w:val="00014A80"/>
    <w:rsid w:val="0001579A"/>
    <w:rsid w:val="00015C70"/>
    <w:rsid w:val="00017354"/>
    <w:rsid w:val="00027940"/>
    <w:rsid w:val="00034962"/>
    <w:rsid w:val="00035D1F"/>
    <w:rsid w:val="000417E3"/>
    <w:rsid w:val="000427FE"/>
    <w:rsid w:val="00055435"/>
    <w:rsid w:val="00061287"/>
    <w:rsid w:val="00061AAC"/>
    <w:rsid w:val="00062124"/>
    <w:rsid w:val="00062DEF"/>
    <w:rsid w:val="00075628"/>
    <w:rsid w:val="0008080A"/>
    <w:rsid w:val="000A0FED"/>
    <w:rsid w:val="000A1CBA"/>
    <w:rsid w:val="000A52B8"/>
    <w:rsid w:val="000B5F74"/>
    <w:rsid w:val="000C47E2"/>
    <w:rsid w:val="000C6945"/>
    <w:rsid w:val="000D6DE8"/>
    <w:rsid w:val="000D7032"/>
    <w:rsid w:val="000E243F"/>
    <w:rsid w:val="000E4CBB"/>
    <w:rsid w:val="000F4D20"/>
    <w:rsid w:val="000F6BA5"/>
    <w:rsid w:val="001010B7"/>
    <w:rsid w:val="001015AE"/>
    <w:rsid w:val="00107C46"/>
    <w:rsid w:val="00110158"/>
    <w:rsid w:val="001126DF"/>
    <w:rsid w:val="00112F1B"/>
    <w:rsid w:val="001134CF"/>
    <w:rsid w:val="00113A23"/>
    <w:rsid w:val="00122B0E"/>
    <w:rsid w:val="00134BCA"/>
    <w:rsid w:val="00156357"/>
    <w:rsid w:val="00170BD5"/>
    <w:rsid w:val="001955C8"/>
    <w:rsid w:val="001B15DF"/>
    <w:rsid w:val="001B5DB8"/>
    <w:rsid w:val="001D018A"/>
    <w:rsid w:val="001D0DFA"/>
    <w:rsid w:val="001D5AA0"/>
    <w:rsid w:val="001E3AE2"/>
    <w:rsid w:val="001E4BD9"/>
    <w:rsid w:val="001E53C3"/>
    <w:rsid w:val="001E5A36"/>
    <w:rsid w:val="001E64CA"/>
    <w:rsid w:val="001F1300"/>
    <w:rsid w:val="00200D86"/>
    <w:rsid w:val="00217D0E"/>
    <w:rsid w:val="00223DBD"/>
    <w:rsid w:val="002309D5"/>
    <w:rsid w:val="00231224"/>
    <w:rsid w:val="00232B1D"/>
    <w:rsid w:val="00232F33"/>
    <w:rsid w:val="00235F55"/>
    <w:rsid w:val="00243729"/>
    <w:rsid w:val="002537F6"/>
    <w:rsid w:val="00270ECD"/>
    <w:rsid w:val="00271018"/>
    <w:rsid w:val="002831AB"/>
    <w:rsid w:val="00286B35"/>
    <w:rsid w:val="002910E0"/>
    <w:rsid w:val="00291B76"/>
    <w:rsid w:val="002938DC"/>
    <w:rsid w:val="0029764B"/>
    <w:rsid w:val="002B04CD"/>
    <w:rsid w:val="002B06B8"/>
    <w:rsid w:val="002B51AF"/>
    <w:rsid w:val="002B758B"/>
    <w:rsid w:val="002C2C9D"/>
    <w:rsid w:val="002C69D7"/>
    <w:rsid w:val="002C7130"/>
    <w:rsid w:val="002D3044"/>
    <w:rsid w:val="002E2311"/>
    <w:rsid w:val="002E2E38"/>
    <w:rsid w:val="002E5EC4"/>
    <w:rsid w:val="002F2702"/>
    <w:rsid w:val="002F3B0B"/>
    <w:rsid w:val="002F4B64"/>
    <w:rsid w:val="002F5D29"/>
    <w:rsid w:val="003033E1"/>
    <w:rsid w:val="00303499"/>
    <w:rsid w:val="00316CA7"/>
    <w:rsid w:val="003201E7"/>
    <w:rsid w:val="00324CD4"/>
    <w:rsid w:val="00325AB3"/>
    <w:rsid w:val="0034462D"/>
    <w:rsid w:val="00351CAE"/>
    <w:rsid w:val="00353A2C"/>
    <w:rsid w:val="00357D97"/>
    <w:rsid w:val="00363A19"/>
    <w:rsid w:val="003924B7"/>
    <w:rsid w:val="00392731"/>
    <w:rsid w:val="003B04FF"/>
    <w:rsid w:val="003C6B83"/>
    <w:rsid w:val="0040248D"/>
    <w:rsid w:val="00402758"/>
    <w:rsid w:val="004067F3"/>
    <w:rsid w:val="004237AD"/>
    <w:rsid w:val="00426327"/>
    <w:rsid w:val="00427404"/>
    <w:rsid w:val="00435555"/>
    <w:rsid w:val="00447B20"/>
    <w:rsid w:val="004522AE"/>
    <w:rsid w:val="0045778B"/>
    <w:rsid w:val="00464900"/>
    <w:rsid w:val="00464CBD"/>
    <w:rsid w:val="00472DD3"/>
    <w:rsid w:val="004736D6"/>
    <w:rsid w:val="0049637F"/>
    <w:rsid w:val="0049745A"/>
    <w:rsid w:val="004A105A"/>
    <w:rsid w:val="004C1DDD"/>
    <w:rsid w:val="004C3251"/>
    <w:rsid w:val="004C3324"/>
    <w:rsid w:val="004D7759"/>
    <w:rsid w:val="00502F26"/>
    <w:rsid w:val="00504B49"/>
    <w:rsid w:val="00506A7F"/>
    <w:rsid w:val="00506A95"/>
    <w:rsid w:val="00510FC1"/>
    <w:rsid w:val="00514ACF"/>
    <w:rsid w:val="00526949"/>
    <w:rsid w:val="005301CA"/>
    <w:rsid w:val="00532E15"/>
    <w:rsid w:val="0053553F"/>
    <w:rsid w:val="00540F3D"/>
    <w:rsid w:val="00543F20"/>
    <w:rsid w:val="00556EDF"/>
    <w:rsid w:val="005657B9"/>
    <w:rsid w:val="00567C97"/>
    <w:rsid w:val="0057199E"/>
    <w:rsid w:val="00582159"/>
    <w:rsid w:val="00591FF5"/>
    <w:rsid w:val="005A00DD"/>
    <w:rsid w:val="005A2E2B"/>
    <w:rsid w:val="005C26A0"/>
    <w:rsid w:val="005D6CBC"/>
    <w:rsid w:val="005E2675"/>
    <w:rsid w:val="005F1B14"/>
    <w:rsid w:val="00603AE2"/>
    <w:rsid w:val="0061182E"/>
    <w:rsid w:val="00611E60"/>
    <w:rsid w:val="00635F6E"/>
    <w:rsid w:val="00652E25"/>
    <w:rsid w:val="006673E2"/>
    <w:rsid w:val="00670A82"/>
    <w:rsid w:val="0067324D"/>
    <w:rsid w:val="006779C8"/>
    <w:rsid w:val="00677B02"/>
    <w:rsid w:val="0068187B"/>
    <w:rsid w:val="00681BB9"/>
    <w:rsid w:val="0069324C"/>
    <w:rsid w:val="006A51A5"/>
    <w:rsid w:val="006B2FB3"/>
    <w:rsid w:val="006B3D12"/>
    <w:rsid w:val="006C2274"/>
    <w:rsid w:val="006C534D"/>
    <w:rsid w:val="006C5CA2"/>
    <w:rsid w:val="006C6714"/>
    <w:rsid w:val="006D0F2F"/>
    <w:rsid w:val="006E5835"/>
    <w:rsid w:val="006F2548"/>
    <w:rsid w:val="006F2DB6"/>
    <w:rsid w:val="006F677D"/>
    <w:rsid w:val="006F7CF3"/>
    <w:rsid w:val="00710115"/>
    <w:rsid w:val="007174D1"/>
    <w:rsid w:val="00721DE4"/>
    <w:rsid w:val="00723C51"/>
    <w:rsid w:val="00730A3E"/>
    <w:rsid w:val="007332BA"/>
    <w:rsid w:val="00740F09"/>
    <w:rsid w:val="00746A64"/>
    <w:rsid w:val="00750AFF"/>
    <w:rsid w:val="00761C3C"/>
    <w:rsid w:val="00762F39"/>
    <w:rsid w:val="00763C69"/>
    <w:rsid w:val="00767860"/>
    <w:rsid w:val="00770D6F"/>
    <w:rsid w:val="007735CC"/>
    <w:rsid w:val="00775202"/>
    <w:rsid w:val="00785238"/>
    <w:rsid w:val="00790779"/>
    <w:rsid w:val="00791EFF"/>
    <w:rsid w:val="007930FC"/>
    <w:rsid w:val="00793D16"/>
    <w:rsid w:val="007A54B6"/>
    <w:rsid w:val="007F0790"/>
    <w:rsid w:val="007F4BD8"/>
    <w:rsid w:val="008015B2"/>
    <w:rsid w:val="00803625"/>
    <w:rsid w:val="00806459"/>
    <w:rsid w:val="00806F7B"/>
    <w:rsid w:val="008123FF"/>
    <w:rsid w:val="008430D9"/>
    <w:rsid w:val="008563E9"/>
    <w:rsid w:val="00866027"/>
    <w:rsid w:val="00875F48"/>
    <w:rsid w:val="0088383B"/>
    <w:rsid w:val="008B5C40"/>
    <w:rsid w:val="008C0AA0"/>
    <w:rsid w:val="008C48A7"/>
    <w:rsid w:val="008D2D92"/>
    <w:rsid w:val="008D6A68"/>
    <w:rsid w:val="008E0457"/>
    <w:rsid w:val="008E0EAB"/>
    <w:rsid w:val="008E1A54"/>
    <w:rsid w:val="008F1A67"/>
    <w:rsid w:val="00900ABC"/>
    <w:rsid w:val="00903209"/>
    <w:rsid w:val="009033D5"/>
    <w:rsid w:val="00904A8C"/>
    <w:rsid w:val="0091093F"/>
    <w:rsid w:val="009254FE"/>
    <w:rsid w:val="00934DB3"/>
    <w:rsid w:val="009378F7"/>
    <w:rsid w:val="00945AC8"/>
    <w:rsid w:val="00945BF7"/>
    <w:rsid w:val="00952B1F"/>
    <w:rsid w:val="009657FC"/>
    <w:rsid w:val="00965B9D"/>
    <w:rsid w:val="00982706"/>
    <w:rsid w:val="009869C9"/>
    <w:rsid w:val="009906BF"/>
    <w:rsid w:val="009A43D1"/>
    <w:rsid w:val="009A7E9A"/>
    <w:rsid w:val="009B0CE5"/>
    <w:rsid w:val="009C0B45"/>
    <w:rsid w:val="009D4281"/>
    <w:rsid w:val="009F5E16"/>
    <w:rsid w:val="00A2049F"/>
    <w:rsid w:val="00A31B11"/>
    <w:rsid w:val="00A31FA5"/>
    <w:rsid w:val="00A44630"/>
    <w:rsid w:val="00A46C3D"/>
    <w:rsid w:val="00A65121"/>
    <w:rsid w:val="00A74335"/>
    <w:rsid w:val="00A8307E"/>
    <w:rsid w:val="00A833AF"/>
    <w:rsid w:val="00A87E86"/>
    <w:rsid w:val="00AA11D2"/>
    <w:rsid w:val="00AA7EA9"/>
    <w:rsid w:val="00AB2556"/>
    <w:rsid w:val="00AB4599"/>
    <w:rsid w:val="00AB5361"/>
    <w:rsid w:val="00AC220E"/>
    <w:rsid w:val="00AD7E27"/>
    <w:rsid w:val="00AE3603"/>
    <w:rsid w:val="00AF3B3C"/>
    <w:rsid w:val="00B125B3"/>
    <w:rsid w:val="00B12781"/>
    <w:rsid w:val="00B209D9"/>
    <w:rsid w:val="00B21C3D"/>
    <w:rsid w:val="00B23EA7"/>
    <w:rsid w:val="00B25C1E"/>
    <w:rsid w:val="00B26E02"/>
    <w:rsid w:val="00B30CDD"/>
    <w:rsid w:val="00B5187C"/>
    <w:rsid w:val="00B60601"/>
    <w:rsid w:val="00B656C5"/>
    <w:rsid w:val="00B83D16"/>
    <w:rsid w:val="00B84A27"/>
    <w:rsid w:val="00B84BCC"/>
    <w:rsid w:val="00B84DD8"/>
    <w:rsid w:val="00B861DE"/>
    <w:rsid w:val="00B9635F"/>
    <w:rsid w:val="00B96F5C"/>
    <w:rsid w:val="00BA53B0"/>
    <w:rsid w:val="00BB0D8F"/>
    <w:rsid w:val="00BB6922"/>
    <w:rsid w:val="00BD4DDB"/>
    <w:rsid w:val="00BD53E7"/>
    <w:rsid w:val="00BF2093"/>
    <w:rsid w:val="00BF3DCA"/>
    <w:rsid w:val="00BF4C8D"/>
    <w:rsid w:val="00C06BA3"/>
    <w:rsid w:val="00C076C0"/>
    <w:rsid w:val="00C20430"/>
    <w:rsid w:val="00C22CEE"/>
    <w:rsid w:val="00C23455"/>
    <w:rsid w:val="00C26E15"/>
    <w:rsid w:val="00C34857"/>
    <w:rsid w:val="00C42E29"/>
    <w:rsid w:val="00C46257"/>
    <w:rsid w:val="00C5362F"/>
    <w:rsid w:val="00C5602B"/>
    <w:rsid w:val="00C64EC8"/>
    <w:rsid w:val="00C67365"/>
    <w:rsid w:val="00C8229D"/>
    <w:rsid w:val="00C8764B"/>
    <w:rsid w:val="00C95B5A"/>
    <w:rsid w:val="00C97B17"/>
    <w:rsid w:val="00C97D97"/>
    <w:rsid w:val="00CA067D"/>
    <w:rsid w:val="00CB0779"/>
    <w:rsid w:val="00CB2560"/>
    <w:rsid w:val="00CB3447"/>
    <w:rsid w:val="00CC3210"/>
    <w:rsid w:val="00CE1B7B"/>
    <w:rsid w:val="00D00735"/>
    <w:rsid w:val="00D00E5A"/>
    <w:rsid w:val="00D035A9"/>
    <w:rsid w:val="00D03A7B"/>
    <w:rsid w:val="00D06F3B"/>
    <w:rsid w:val="00D078F4"/>
    <w:rsid w:val="00D10845"/>
    <w:rsid w:val="00D17A4F"/>
    <w:rsid w:val="00D273A3"/>
    <w:rsid w:val="00D406A6"/>
    <w:rsid w:val="00D45B91"/>
    <w:rsid w:val="00D57E98"/>
    <w:rsid w:val="00D601C9"/>
    <w:rsid w:val="00D71AB0"/>
    <w:rsid w:val="00D8528F"/>
    <w:rsid w:val="00D93801"/>
    <w:rsid w:val="00D963F5"/>
    <w:rsid w:val="00DA5C0C"/>
    <w:rsid w:val="00DB58C8"/>
    <w:rsid w:val="00DB6233"/>
    <w:rsid w:val="00DC5A72"/>
    <w:rsid w:val="00DC793C"/>
    <w:rsid w:val="00DD1920"/>
    <w:rsid w:val="00DD2C30"/>
    <w:rsid w:val="00DE4F63"/>
    <w:rsid w:val="00DF3239"/>
    <w:rsid w:val="00DF5887"/>
    <w:rsid w:val="00E012A1"/>
    <w:rsid w:val="00E021E0"/>
    <w:rsid w:val="00E074E5"/>
    <w:rsid w:val="00E20D0C"/>
    <w:rsid w:val="00E34F98"/>
    <w:rsid w:val="00E406E0"/>
    <w:rsid w:val="00E4206C"/>
    <w:rsid w:val="00E4232D"/>
    <w:rsid w:val="00E44C83"/>
    <w:rsid w:val="00E47860"/>
    <w:rsid w:val="00E73A57"/>
    <w:rsid w:val="00E77E01"/>
    <w:rsid w:val="00E77E80"/>
    <w:rsid w:val="00E83FB4"/>
    <w:rsid w:val="00E95996"/>
    <w:rsid w:val="00E95A4A"/>
    <w:rsid w:val="00EA0111"/>
    <w:rsid w:val="00EA6F21"/>
    <w:rsid w:val="00EB57A5"/>
    <w:rsid w:val="00EC28C7"/>
    <w:rsid w:val="00EC37C9"/>
    <w:rsid w:val="00EC67EE"/>
    <w:rsid w:val="00ED49BB"/>
    <w:rsid w:val="00EE4D66"/>
    <w:rsid w:val="00EF382A"/>
    <w:rsid w:val="00F051FA"/>
    <w:rsid w:val="00F222F8"/>
    <w:rsid w:val="00F269A1"/>
    <w:rsid w:val="00F33257"/>
    <w:rsid w:val="00F425C5"/>
    <w:rsid w:val="00F42700"/>
    <w:rsid w:val="00F450CB"/>
    <w:rsid w:val="00F45816"/>
    <w:rsid w:val="00F46132"/>
    <w:rsid w:val="00F47F85"/>
    <w:rsid w:val="00F72DE2"/>
    <w:rsid w:val="00F851E9"/>
    <w:rsid w:val="00F92718"/>
    <w:rsid w:val="00F96D01"/>
    <w:rsid w:val="00F97C56"/>
    <w:rsid w:val="00FA1E52"/>
    <w:rsid w:val="00FA79EC"/>
    <w:rsid w:val="00FB19E4"/>
    <w:rsid w:val="00FB6074"/>
    <w:rsid w:val="00FB72A6"/>
    <w:rsid w:val="00FC67DA"/>
    <w:rsid w:val="00FD0164"/>
    <w:rsid w:val="00FD12D4"/>
    <w:rsid w:val="00FD32F0"/>
    <w:rsid w:val="00FD5369"/>
    <w:rsid w:val="00FE3CDC"/>
    <w:rsid w:val="00FE55F5"/>
    <w:rsid w:val="00FE5A8A"/>
    <w:rsid w:val="00FF06DA"/>
    <w:rsid w:val="00FF0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43BE259"/>
  <w15:chartTrackingRefBased/>
  <w15:docId w15:val="{49E75250-19FF-4FEC-A72C-997DDC6FC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4FF"/>
    <w:pPr>
      <w:spacing w:before="120" w:after="120"/>
    </w:pPr>
    <w:rPr>
      <w:snapToGrid w:val="0"/>
      <w:sz w:val="22"/>
      <w:lang w:val="sv-SE"/>
    </w:rPr>
  </w:style>
  <w:style w:type="paragraph" w:styleId="Heading1">
    <w:name w:val="heading 1"/>
    <w:basedOn w:val="Normal"/>
    <w:next w:val="Normal"/>
    <w:qFormat/>
    <w:pPr>
      <w:keepNext/>
      <w:spacing w:before="240"/>
      <w:jc w:val="center"/>
      <w:outlineLvl w:val="0"/>
    </w:pPr>
    <w:rPr>
      <w:b/>
      <w:iCs/>
      <w:sz w:val="28"/>
      <w:lang w:val="x-none"/>
    </w:rPr>
  </w:style>
  <w:style w:type="paragraph" w:styleId="Heading2">
    <w:name w:val="heading 2"/>
    <w:aliases w:val="Title Header2"/>
    <w:basedOn w:val="Normal"/>
    <w:next w:val="Normal"/>
    <w:qFormat/>
    <w:pPr>
      <w:keepNext/>
      <w:spacing w:before="240" w:after="60"/>
      <w:outlineLvl w:val="1"/>
    </w:pPr>
    <w:rPr>
      <w:b/>
      <w:bCs/>
      <w:i/>
      <w:iCs/>
      <w:sz w:val="28"/>
      <w:szCs w:val="28"/>
    </w:rPr>
  </w:style>
  <w:style w:type="paragraph" w:styleId="Heading3">
    <w:name w:val="heading 3"/>
    <w:aliases w:val="Section Header3,Sub-Clause Paragraph"/>
    <w:basedOn w:val="Normal"/>
    <w:next w:val="Normal"/>
    <w:qFormat/>
    <w:pPr>
      <w:keepNext/>
      <w:spacing w:before="240" w:after="60"/>
      <w:outlineLvl w:val="2"/>
    </w:pPr>
    <w:rPr>
      <w:b/>
      <w:bCs/>
      <w:snapToGrid/>
      <w:sz w:val="26"/>
      <w:szCs w:val="26"/>
      <w:lang w:val="x-none"/>
    </w:rPr>
  </w:style>
  <w:style w:type="paragraph" w:styleId="Heading4">
    <w:name w:val="heading 4"/>
    <w:aliases w:val=" Sub-Clause Sub-paragraph,Sub-Clause Sub-paragraph,Heading 4 Char Char Char Char,Heading 4 Char Char Char Char Char"/>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napToGrid/>
      <w:sz w:val="26"/>
      <w:szCs w:val="26"/>
      <w:lang w:val="x-none"/>
    </w:rPr>
  </w:style>
  <w:style w:type="paragraph" w:styleId="Heading6">
    <w:name w:val="heading 6"/>
    <w:basedOn w:val="Normal"/>
    <w:next w:val="Normal"/>
    <w:qFormat/>
    <w:pPr>
      <w:spacing w:before="240" w:after="60"/>
      <w:outlineLvl w:val="5"/>
    </w:pPr>
    <w:rPr>
      <w:b/>
      <w:bCs/>
      <w:szCs w:val="22"/>
    </w:rPr>
  </w:style>
  <w:style w:type="paragraph" w:styleId="Heading7">
    <w:name w:val="heading 7"/>
    <w:basedOn w:val="Normal"/>
    <w:next w:val="Normal"/>
    <w:qFormat/>
    <w:pPr>
      <w:keepNext/>
      <w:tabs>
        <w:tab w:val="num" w:pos="2016"/>
      </w:tabs>
      <w:spacing w:before="0" w:after="0"/>
      <w:ind w:left="2016" w:hanging="1296"/>
      <w:outlineLvl w:val="6"/>
    </w:pPr>
    <w:rPr>
      <w:snapToGrid/>
      <w:sz w:val="48"/>
      <w:lang w:val="x-none" w:eastAsia="x-none"/>
    </w:rPr>
  </w:style>
  <w:style w:type="paragraph" w:styleId="Heading8">
    <w:name w:val="heading 8"/>
    <w:basedOn w:val="Normal"/>
    <w:next w:val="Normal"/>
    <w:qFormat/>
    <w:pPr>
      <w:spacing w:before="240" w:after="60"/>
      <w:outlineLvl w:val="7"/>
    </w:pPr>
    <w:rPr>
      <w:i/>
      <w:iCs/>
      <w:sz w:val="24"/>
      <w:szCs w:val="24"/>
    </w:rPr>
  </w:style>
  <w:style w:type="paragraph" w:styleId="Heading9">
    <w:name w:val="heading 9"/>
    <w:basedOn w:val="Normal"/>
    <w:next w:val="Normal"/>
    <w:qFormat/>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before="0" w:after="0"/>
      <w:jc w:val="both"/>
    </w:pPr>
    <w:rPr>
      <w:snapToGrid/>
      <w:lang w:val="lt-LT" w:eastAsia="lt-LT"/>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eastAsia="Courier New" w:hAnsi="Courier New"/>
      <w:snapToGrid/>
      <w:lang w:val="en-GB" w:eastAsia="x-none"/>
    </w:rPr>
  </w:style>
  <w:style w:type="paragraph" w:styleId="BodyTextIndent2">
    <w:name w:val="Body Text Indent 2"/>
    <w:basedOn w:val="Normal"/>
    <w:semiHidden/>
    <w:pPr>
      <w:spacing w:line="480" w:lineRule="auto"/>
      <w:ind w:left="283"/>
    </w:pPr>
  </w:style>
  <w:style w:type="paragraph" w:styleId="PlainText">
    <w:name w:val="Plain Text"/>
    <w:basedOn w:val="Normal"/>
    <w:semiHidden/>
    <w:pPr>
      <w:spacing w:before="0" w:after="0" w:line="360" w:lineRule="atLeast"/>
      <w:ind w:firstLine="720"/>
      <w:jc w:val="both"/>
    </w:pPr>
    <w:rPr>
      <w:snapToGrid/>
      <w:sz w:val="24"/>
      <w:lang w:val="x-none" w:eastAsia="x-none"/>
    </w:rPr>
  </w:style>
  <w:style w:type="paragraph" w:styleId="Footer">
    <w:name w:val="footer"/>
    <w:basedOn w:val="Normal"/>
    <w:uiPriority w:val="99"/>
    <w:pPr>
      <w:tabs>
        <w:tab w:val="center" w:pos="4320"/>
        <w:tab w:val="right" w:pos="8640"/>
      </w:tabs>
    </w:pPr>
  </w:style>
  <w:style w:type="paragraph" w:styleId="Header">
    <w:name w:val="header"/>
    <w:basedOn w:val="Normal"/>
    <w:uiPriority w:val="99"/>
    <w:pPr>
      <w:tabs>
        <w:tab w:val="center" w:pos="4320"/>
        <w:tab w:val="right" w:pos="8640"/>
      </w:tabs>
    </w:pPr>
  </w:style>
  <w:style w:type="paragraph" w:customStyle="1" w:styleId="Default">
    <w:name w:val="Default"/>
    <w:pPr>
      <w:autoSpaceDE w:val="0"/>
      <w:autoSpaceDN w:val="0"/>
      <w:adjustRightInd w:val="0"/>
    </w:pPr>
    <w:rPr>
      <w:color w:val="000000"/>
      <w:sz w:val="24"/>
      <w:szCs w:val="24"/>
    </w:rPr>
  </w:style>
  <w:style w:type="paragraph" w:styleId="BalloonText">
    <w:name w:val="Balloon Text"/>
    <w:basedOn w:val="Normal"/>
    <w:semiHidden/>
    <w:rsid w:val="003B04FF"/>
    <w:rPr>
      <w:rFonts w:ascii="Tahoma" w:hAnsi="Tahoma"/>
      <w:szCs w:val="16"/>
    </w:rPr>
  </w:style>
  <w:style w:type="paragraph" w:styleId="BodyText3">
    <w:name w:val="Body Text 3"/>
    <w:basedOn w:val="Normal"/>
    <w:semiHidden/>
    <w:rPr>
      <w:sz w:val="16"/>
      <w:szCs w:val="16"/>
    </w:rPr>
  </w:style>
  <w:style w:type="character" w:styleId="Hyperlink">
    <w:name w:val="Hyperlink"/>
    <w:aliases w:val="Alna"/>
    <w:semiHidden/>
    <w:rPr>
      <w:color w:val="0000FF"/>
      <w:u w:val="single"/>
    </w:rPr>
  </w:style>
  <w:style w:type="table" w:styleId="TableGrid">
    <w:name w:val="Table Grid"/>
    <w:basedOn w:val="TableNormal"/>
    <w:uiPriority w:val="59"/>
    <w:rsid w:val="0003496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semiHidden/>
    <w:pPr>
      <w:spacing w:before="100" w:beforeAutospacing="1" w:after="100" w:afterAutospacing="1"/>
    </w:pPr>
    <w:rPr>
      <w:snapToGrid/>
      <w:sz w:val="24"/>
      <w:szCs w:val="24"/>
      <w:lang w:val="en-US"/>
    </w:rPr>
  </w:style>
  <w:style w:type="paragraph" w:customStyle="1" w:styleId="DiagramaCharCharDiagrama">
    <w:name w:val="Diagrama Char Char Diagrama"/>
    <w:basedOn w:val="Normal"/>
    <w:pPr>
      <w:spacing w:before="0" w:after="160" w:line="240" w:lineRule="exact"/>
    </w:pPr>
    <w:rPr>
      <w:rFonts w:ascii="Tahoma" w:hAnsi="Tahoma"/>
      <w:snapToGrid/>
      <w:lang w:val="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sz w:val="28"/>
    </w:rPr>
  </w:style>
  <w:style w:type="paragraph" w:customStyle="1" w:styleId="Char">
    <w:name w:val="Char"/>
    <w:basedOn w:val="Normal"/>
    <w:pPr>
      <w:spacing w:before="0" w:after="160" w:line="240" w:lineRule="exact"/>
    </w:pPr>
    <w:rPr>
      <w:rFonts w:ascii="Tahoma" w:hAnsi="Tahoma"/>
      <w:snapToGrid/>
      <w:lang w:val="lt-LT"/>
    </w:rPr>
  </w:style>
  <w:style w:type="character" w:styleId="PageNumber">
    <w:name w:val="page number"/>
    <w:basedOn w:val="DefaultParagraphFont"/>
    <w:semiHidden/>
  </w:style>
  <w:style w:type="paragraph" w:styleId="BodyTextIndent">
    <w:name w:val="Body Text Indent"/>
    <w:basedOn w:val="Normal"/>
    <w:semiHidden/>
    <w:pPr>
      <w:ind w:left="283"/>
    </w:pPr>
  </w:style>
  <w:style w:type="paragraph" w:styleId="BodyText2">
    <w:name w:val="Body Text 2"/>
    <w:basedOn w:val="Normal"/>
    <w:semiHidden/>
    <w:pPr>
      <w:spacing w:line="480" w:lineRule="auto"/>
    </w:pPr>
  </w:style>
  <w:style w:type="character" w:customStyle="1" w:styleId="BodyText2Char">
    <w:name w:val="Body Text 2 Char"/>
    <w:rPr>
      <w:rFonts w:ascii="Arial" w:hAnsi="Arial"/>
      <w:snapToGrid w:val="0"/>
      <w:lang w:val="sv-SE" w:eastAsia="en-US"/>
    </w:rPr>
  </w:style>
  <w:style w:type="paragraph" w:customStyle="1" w:styleId="DiagramaDiagrama1">
    <w:name w:val="Diagrama Diagrama1"/>
    <w:basedOn w:val="Normal"/>
    <w:pPr>
      <w:spacing w:before="0" w:after="160" w:line="240" w:lineRule="exact"/>
    </w:pPr>
    <w:rPr>
      <w:rFonts w:ascii="Tahoma" w:hAnsi="Tahoma"/>
      <w:snapToGrid/>
      <w:lang w:val="lt-LT"/>
    </w:rPr>
  </w:style>
  <w:style w:type="paragraph" w:customStyle="1" w:styleId="CharChar1CharChar">
    <w:name w:val="Char Char1 Char Char"/>
    <w:basedOn w:val="Normal"/>
    <w:pPr>
      <w:spacing w:before="0" w:after="160" w:line="240" w:lineRule="exact"/>
    </w:pPr>
    <w:rPr>
      <w:rFonts w:ascii="Tahoma" w:hAnsi="Tahoma" w:cs="Tahoma"/>
      <w:snapToGrid/>
      <w:lang w:val="en-US"/>
    </w:rPr>
  </w:style>
  <w:style w:type="paragraph" w:customStyle="1" w:styleId="DiagramaDiagramaDiagramaDiagramaDiagramaDiagramaCharCharDiagramaDiagramaCharCharDiagramaDiagrama">
    <w:name w:val="Diagrama Diagrama Diagrama Diagrama Diagrama Diagrama Char Char Diagrama Diagrama Char Char Diagrama Diagrama"/>
    <w:basedOn w:val="Normal"/>
    <w:pPr>
      <w:spacing w:before="0" w:after="160" w:line="240" w:lineRule="exact"/>
    </w:pPr>
    <w:rPr>
      <w:rFonts w:ascii="Tahoma" w:hAnsi="Tahoma" w:cs="Tahoma"/>
      <w:snapToGrid/>
      <w:lang w:val="en-US"/>
    </w:rPr>
  </w:style>
  <w:style w:type="paragraph" w:customStyle="1" w:styleId="CharChar2CharChar">
    <w:name w:val="Char Char2 Char Char"/>
    <w:basedOn w:val="Normal"/>
    <w:pPr>
      <w:spacing w:before="0" w:after="160" w:line="240" w:lineRule="exact"/>
    </w:pPr>
    <w:rPr>
      <w:rFonts w:ascii="Tahoma" w:hAnsi="Tahoma" w:cs="Tahoma"/>
      <w:snapToGrid/>
      <w:lang w:val="en-US"/>
    </w:rPr>
  </w:style>
  <w:style w:type="character" w:customStyle="1" w:styleId="Heading7Char">
    <w:name w:val="Heading 7 Char"/>
    <w:rPr>
      <w:sz w:val="48"/>
    </w:rPr>
  </w:style>
  <w:style w:type="character" w:customStyle="1" w:styleId="Heading1Char">
    <w:name w:val="Heading 1 Char"/>
    <w:aliases w:val="Appendix Char"/>
    <w:rPr>
      <w:rFonts w:ascii="Arial" w:hAnsi="Arial"/>
      <w:b/>
      <w:iCs/>
      <w:snapToGrid w:val="0"/>
      <w:sz w:val="28"/>
      <w:lang w:eastAsia="en-US"/>
    </w:rPr>
  </w:style>
  <w:style w:type="character" w:customStyle="1" w:styleId="Heading2Char">
    <w:name w:val="Heading 2 Char"/>
    <w:aliases w:val="Title Header2 Char"/>
    <w:rPr>
      <w:rFonts w:ascii="Arial" w:hAnsi="Arial" w:cs="Arial"/>
      <w:b/>
      <w:bCs/>
      <w:i/>
      <w:iCs/>
      <w:snapToGrid w:val="0"/>
      <w:sz w:val="28"/>
      <w:szCs w:val="28"/>
      <w:lang w:val="sv-SE" w:eastAsia="en-US"/>
    </w:rPr>
  </w:style>
  <w:style w:type="character" w:customStyle="1" w:styleId="Heading3Char">
    <w:name w:val="Heading 3 Char"/>
    <w:aliases w:val="Section Header3 Char,Sub-Clause Paragraph Char"/>
    <w:rPr>
      <w:rFonts w:ascii="Arial" w:hAnsi="Arial" w:cs="Arial"/>
      <w:b/>
      <w:bCs/>
      <w:sz w:val="26"/>
      <w:szCs w:val="26"/>
      <w:lang w:eastAsia="en-US"/>
    </w:rPr>
  </w:style>
  <w:style w:type="character" w:customStyle="1" w:styleId="Heading4Char">
    <w:name w:val="Heading 4 Char"/>
    <w:aliases w:val=" Sub-Clause Sub-paragraph Char,Sub-Clause Sub-paragraph Char,Heading 4 Char Char Char Char Char1,Heading 4 Char Char Char Char Char Char"/>
    <w:rPr>
      <w:b/>
      <w:bCs/>
      <w:snapToGrid w:val="0"/>
      <w:sz w:val="28"/>
      <w:szCs w:val="28"/>
      <w:lang w:val="sv-SE" w:eastAsia="en-US"/>
    </w:rPr>
  </w:style>
  <w:style w:type="character" w:customStyle="1" w:styleId="Heading5Char">
    <w:name w:val="Heading 5 Char"/>
    <w:rPr>
      <w:b/>
      <w:bCs/>
      <w:i/>
      <w:iCs/>
      <w:sz w:val="26"/>
      <w:szCs w:val="26"/>
      <w:lang w:eastAsia="en-US"/>
    </w:rPr>
  </w:style>
  <w:style w:type="character" w:customStyle="1" w:styleId="Heading6Char">
    <w:name w:val="Heading 6 Char"/>
    <w:rPr>
      <w:b/>
      <w:bCs/>
      <w:snapToGrid w:val="0"/>
      <w:sz w:val="22"/>
      <w:szCs w:val="22"/>
      <w:lang w:val="sv-SE" w:eastAsia="en-US"/>
    </w:rPr>
  </w:style>
  <w:style w:type="character" w:customStyle="1" w:styleId="Heading8Char">
    <w:name w:val="Heading 8 Char"/>
    <w:rPr>
      <w:i/>
      <w:iCs/>
      <w:snapToGrid w:val="0"/>
      <w:sz w:val="24"/>
      <w:szCs w:val="24"/>
      <w:lang w:val="sv-SE" w:eastAsia="en-US"/>
    </w:rPr>
  </w:style>
  <w:style w:type="character" w:customStyle="1" w:styleId="Heading9Char">
    <w:name w:val="Heading 9 Char"/>
    <w:rPr>
      <w:rFonts w:ascii="Arial" w:hAnsi="Arial" w:cs="Arial"/>
      <w:snapToGrid w:val="0"/>
      <w:sz w:val="22"/>
      <w:szCs w:val="22"/>
      <w:lang w:val="sv-SE" w:eastAsia="en-US"/>
    </w:rPr>
  </w:style>
  <w:style w:type="character" w:customStyle="1" w:styleId="CommentTextChar">
    <w:name w:val="Comment Text Char"/>
    <w:semiHidden/>
    <w:rPr>
      <w:rFonts w:ascii="Arial" w:hAnsi="Arial"/>
      <w:snapToGrid w:val="0"/>
      <w:lang w:val="sv-SE" w:eastAsia="en-US"/>
    </w:rPr>
  </w:style>
  <w:style w:type="character" w:customStyle="1" w:styleId="HeaderChar">
    <w:name w:val="Header Char"/>
    <w:uiPriority w:val="99"/>
    <w:rPr>
      <w:rFonts w:ascii="Arial" w:hAnsi="Arial"/>
      <w:snapToGrid w:val="0"/>
      <w:lang w:val="sv-SE" w:eastAsia="en-US"/>
    </w:rPr>
  </w:style>
  <w:style w:type="character" w:customStyle="1" w:styleId="FooterChar">
    <w:name w:val="Footer Char"/>
    <w:uiPriority w:val="99"/>
    <w:rPr>
      <w:rFonts w:ascii="Arial" w:hAnsi="Arial"/>
      <w:snapToGrid w:val="0"/>
      <w:lang w:val="sv-SE" w:eastAsia="en-US"/>
    </w:rPr>
  </w:style>
  <w:style w:type="character" w:customStyle="1" w:styleId="BodyTextIndent3Char">
    <w:name w:val="Body Text Indent 3 Char"/>
    <w:rPr>
      <w:rFonts w:eastAsia="Calibri"/>
    </w:rPr>
  </w:style>
  <w:style w:type="paragraph" w:styleId="BodyTextIndent3">
    <w:name w:val="Body Text Indent 3"/>
    <w:basedOn w:val="Normal"/>
    <w:semiHidden/>
    <w:pPr>
      <w:tabs>
        <w:tab w:val="left" w:pos="4536"/>
      </w:tabs>
      <w:spacing w:before="0" w:after="0"/>
      <w:ind w:firstLine="2268"/>
      <w:jc w:val="both"/>
    </w:pPr>
    <w:rPr>
      <w:rFonts w:eastAsia="Calibri"/>
      <w:snapToGrid/>
      <w:lang w:val="x-none" w:eastAsia="x-none"/>
    </w:rPr>
  </w:style>
  <w:style w:type="character" w:customStyle="1" w:styleId="BodyTextIndent3Char1">
    <w:name w:val="Body Text Indent 3 Char1"/>
    <w:rPr>
      <w:rFonts w:ascii="Arial" w:hAnsi="Arial"/>
      <w:snapToGrid w:val="0"/>
      <w:sz w:val="16"/>
      <w:szCs w:val="16"/>
      <w:lang w:val="sv-SE" w:eastAsia="en-US"/>
    </w:rPr>
  </w:style>
  <w:style w:type="character" w:customStyle="1" w:styleId="PlainTextChar">
    <w:name w:val="Plain Text Char"/>
    <w:rPr>
      <w:sz w:val="24"/>
    </w:rPr>
  </w:style>
  <w:style w:type="character" w:customStyle="1" w:styleId="PlainTextChar1">
    <w:name w:val="Plain Text Char1"/>
    <w:semiHidden/>
    <w:rPr>
      <w:rFonts w:ascii="Consolas" w:eastAsia="Calibri" w:hAnsi="Consolas" w:cs="Consolas"/>
      <w:sz w:val="21"/>
      <w:szCs w:val="21"/>
    </w:rPr>
  </w:style>
  <w:style w:type="character" w:customStyle="1" w:styleId="CommentSubjectChar">
    <w:name w:val="Comment Subject Char"/>
    <w:semiHidden/>
    <w:rPr>
      <w:rFonts w:ascii="Arial" w:hAnsi="Arial"/>
      <w:b/>
      <w:bCs/>
      <w:iCs w:val="0"/>
      <w:snapToGrid w:val="0"/>
      <w:sz w:val="28"/>
      <w:lang w:val="sv-SE" w:eastAsia="en-US"/>
    </w:rPr>
  </w:style>
  <w:style w:type="character" w:customStyle="1" w:styleId="CommentSubjectChar1">
    <w:name w:val="Comment Subject Char1"/>
    <w:semiHidden/>
    <w:rPr>
      <w:rFonts w:ascii="Arial" w:hAnsi="Arial"/>
      <w:b/>
      <w:bCs/>
      <w:snapToGrid w:val="0"/>
      <w:lang w:val="sv-SE" w:eastAsia="en-US"/>
    </w:rPr>
  </w:style>
  <w:style w:type="paragraph" w:customStyle="1" w:styleId="BodyText1">
    <w:name w:val="Body Text1"/>
    <w:pPr>
      <w:snapToGrid w:val="0"/>
      <w:ind w:firstLine="312"/>
      <w:jc w:val="both"/>
    </w:pPr>
    <w:rPr>
      <w:rFonts w:ascii="TimesLT" w:hAnsi="TimesLT"/>
    </w:rPr>
  </w:style>
  <w:style w:type="character" w:customStyle="1" w:styleId="BodytextChar">
    <w:name w:val="Body text Char"/>
    <w:rPr>
      <w:rFonts w:ascii="TimesLT" w:hAnsi="TimesLT"/>
      <w:lang w:val="en-US" w:eastAsia="en-US" w:bidi="ar-SA"/>
    </w:rPr>
  </w:style>
  <w:style w:type="paragraph" w:customStyle="1" w:styleId="CentrBoldm">
    <w:name w:val="CentrBoldm"/>
    <w:basedOn w:val="Normal"/>
    <w:pPr>
      <w:autoSpaceDE w:val="0"/>
      <w:autoSpaceDN w:val="0"/>
      <w:adjustRightInd w:val="0"/>
      <w:spacing w:before="0" w:after="0"/>
      <w:jc w:val="center"/>
    </w:pPr>
    <w:rPr>
      <w:rFonts w:ascii="TimesLT" w:hAnsi="TimesLT"/>
      <w:b/>
      <w:bCs/>
      <w:snapToGrid/>
      <w:szCs w:val="24"/>
      <w:lang w:val="en-US"/>
    </w:rPr>
  </w:style>
  <w:style w:type="character" w:customStyle="1" w:styleId="BalloonTextChar">
    <w:name w:val="Balloon Text Char"/>
    <w:semiHidden/>
    <w:rPr>
      <w:rFonts w:ascii="Tahoma" w:hAnsi="Tahoma" w:cs="Tahoma"/>
      <w:snapToGrid w:val="0"/>
      <w:sz w:val="16"/>
      <w:szCs w:val="16"/>
      <w:lang w:val="sv-SE" w:eastAsia="en-US"/>
    </w:rPr>
  </w:style>
  <w:style w:type="character" w:customStyle="1" w:styleId="BalloonTextChar1">
    <w:name w:val="Balloon Text Char1"/>
    <w:semiHidden/>
    <w:rPr>
      <w:rFonts w:ascii="Tahoma" w:eastAsia="Calibri" w:hAnsi="Tahoma" w:cs="Tahoma"/>
      <w:sz w:val="16"/>
      <w:szCs w:val="16"/>
    </w:rPr>
  </w:style>
  <w:style w:type="character" w:customStyle="1" w:styleId="BodyTextChar0">
    <w:name w:val="Body Text Char"/>
  </w:style>
  <w:style w:type="paragraph" w:customStyle="1" w:styleId="Point1">
    <w:name w:val="Point 1"/>
    <w:basedOn w:val="Normal"/>
    <w:pPr>
      <w:ind w:left="1418" w:hanging="567"/>
      <w:jc w:val="both"/>
    </w:pPr>
    <w:rPr>
      <w:snapToGrid/>
      <w:sz w:val="24"/>
      <w:lang w:val="en-GB"/>
    </w:rPr>
  </w:style>
  <w:style w:type="character" w:customStyle="1" w:styleId="BodyTextIndentChar">
    <w:name w:val="Body Text Indent Char"/>
    <w:rPr>
      <w:rFonts w:ascii="Arial" w:hAnsi="Arial"/>
      <w:snapToGrid w:val="0"/>
      <w:lang w:val="sv-SE" w:eastAsia="en-US"/>
    </w:rPr>
  </w:style>
  <w:style w:type="character" w:customStyle="1" w:styleId="BodyText3Char">
    <w:name w:val="Body Text 3 Char"/>
    <w:rPr>
      <w:rFonts w:ascii="Arial" w:hAnsi="Arial"/>
      <w:snapToGrid w:val="0"/>
      <w:sz w:val="16"/>
      <w:szCs w:val="16"/>
      <w:lang w:val="sv-SE" w:eastAsia="en-US"/>
    </w:rPr>
  </w:style>
  <w:style w:type="paragraph" w:styleId="Title">
    <w:name w:val="Title"/>
    <w:basedOn w:val="Normal"/>
    <w:qFormat/>
    <w:pPr>
      <w:spacing w:before="0" w:after="0"/>
      <w:jc w:val="center"/>
    </w:pPr>
    <w:rPr>
      <w:b/>
      <w:snapToGrid/>
      <w:sz w:val="28"/>
      <w:lang w:val="en-GB" w:eastAsia="x-none"/>
    </w:rPr>
  </w:style>
  <w:style w:type="character" w:customStyle="1" w:styleId="TitleChar">
    <w:name w:val="Title Char"/>
    <w:rPr>
      <w:b/>
      <w:sz w:val="28"/>
      <w:lang w:val="en-GB"/>
    </w:rPr>
  </w:style>
  <w:style w:type="character" w:customStyle="1" w:styleId="HTMLPreformattedChar">
    <w:name w:val="HTML Preformatted Char"/>
    <w:rPr>
      <w:rFonts w:ascii="Courier New" w:eastAsia="Courier New" w:hAnsi="Courier New"/>
      <w:lang w:val="en-GB"/>
    </w:rPr>
  </w:style>
  <w:style w:type="paragraph" w:styleId="ListParagraph">
    <w:name w:val="List Paragraph"/>
    <w:basedOn w:val="Normal"/>
    <w:uiPriority w:val="34"/>
    <w:qFormat/>
    <w:pPr>
      <w:spacing w:before="0" w:after="0"/>
      <w:ind w:left="720"/>
      <w:contextualSpacing/>
    </w:pPr>
    <w:rPr>
      <w:rFonts w:ascii="TimesLT" w:hAnsi="TimesLT"/>
      <w:snapToGrid/>
      <w:sz w:val="24"/>
      <w:lang w:val="en-US"/>
    </w:rPr>
  </w:style>
  <w:style w:type="character" w:customStyle="1" w:styleId="CharChar15">
    <w:name w:val="Char Char15"/>
    <w:locked/>
    <w:rPr>
      <w:sz w:val="24"/>
      <w:lang w:val="lt-LT" w:eastAsia="lt-LT" w:bidi="ar-SA"/>
    </w:rPr>
  </w:style>
  <w:style w:type="character" w:customStyle="1" w:styleId="CharChar14">
    <w:name w:val="Char Char14"/>
    <w:locked/>
    <w:rPr>
      <w:sz w:val="24"/>
      <w:lang w:val="lt-LT" w:eastAsia="lt-LT" w:bidi="ar-SA"/>
    </w:rPr>
  </w:style>
  <w:style w:type="character" w:customStyle="1" w:styleId="parahead1">
    <w:name w:val="parahead1"/>
    <w:rPr>
      <w:rFonts w:ascii="Verdana" w:hAnsi="Verdana" w:hint="default"/>
      <w:b/>
      <w:bCs/>
      <w:color w:val="000000"/>
      <w:sz w:val="17"/>
      <w:szCs w:val="17"/>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MAZAS">
    <w:name w:val="MAZAS"/>
    <w:pPr>
      <w:autoSpaceDE w:val="0"/>
      <w:autoSpaceDN w:val="0"/>
      <w:adjustRightInd w:val="0"/>
      <w:ind w:firstLine="312"/>
      <w:jc w:val="both"/>
    </w:pPr>
    <w:rPr>
      <w:rFonts w:ascii="TimesLT" w:hAnsi="TimesLT"/>
      <w:color w:val="000000"/>
      <w:sz w:val="8"/>
      <w:szCs w:val="8"/>
    </w:rPr>
  </w:style>
  <w:style w:type="paragraph" w:styleId="NormalWeb">
    <w:name w:val="Normal (Web)"/>
    <w:basedOn w:val="Normal"/>
    <w:semiHidden/>
    <w:pPr>
      <w:spacing w:line="300" w:lineRule="atLeast"/>
    </w:pPr>
    <w:rPr>
      <w:snapToGrid/>
      <w:sz w:val="24"/>
      <w:szCs w:val="24"/>
      <w:lang w:val="lt-LT" w:eastAsia="lt-LT"/>
    </w:rPr>
  </w:style>
  <w:style w:type="character" w:customStyle="1" w:styleId="DocumentMapChar">
    <w:name w:val="Document Map Char"/>
    <w:rPr>
      <w:rFonts w:ascii="Tahoma" w:eastAsia="Calibri" w:hAnsi="Tahoma" w:cs="Tahoma"/>
      <w:shd w:val="clear" w:color="auto" w:fill="000080"/>
    </w:rPr>
  </w:style>
  <w:style w:type="paragraph" w:styleId="DocumentMap">
    <w:name w:val="Document Map"/>
    <w:basedOn w:val="Normal"/>
    <w:semiHidden/>
    <w:pPr>
      <w:shd w:val="clear" w:color="auto" w:fill="000080"/>
      <w:spacing w:before="0" w:after="200" w:line="276" w:lineRule="auto"/>
    </w:pPr>
    <w:rPr>
      <w:rFonts w:ascii="Tahoma" w:eastAsia="Calibri" w:hAnsi="Tahoma"/>
      <w:snapToGrid/>
      <w:lang w:val="x-none" w:eastAsia="x-none"/>
    </w:rPr>
  </w:style>
  <w:style w:type="character" w:customStyle="1" w:styleId="DocumentMapChar1">
    <w:name w:val="Document Map Char1"/>
    <w:rPr>
      <w:rFonts w:ascii="Tahoma" w:hAnsi="Tahoma" w:cs="Tahoma"/>
      <w:snapToGrid w:val="0"/>
      <w:sz w:val="16"/>
      <w:szCs w:val="16"/>
      <w:lang w:val="sv-SE" w:eastAsia="en-US"/>
    </w:rPr>
  </w:style>
  <w:style w:type="paragraph" w:customStyle="1" w:styleId="Betarp1">
    <w:name w:val="Be tarpų1"/>
    <w:qFormat/>
    <w:rPr>
      <w:rFonts w:eastAsia="Calibri"/>
      <w:sz w:val="24"/>
      <w:szCs w:val="24"/>
      <w:lang w:val="en-GB"/>
    </w:rPr>
  </w:style>
  <w:style w:type="paragraph" w:customStyle="1" w:styleId="Standard">
    <w:name w:val="Standard"/>
    <w:pPr>
      <w:widowControl w:val="0"/>
      <w:autoSpaceDE w:val="0"/>
      <w:autoSpaceDN w:val="0"/>
      <w:adjustRightInd w:val="0"/>
    </w:pPr>
  </w:style>
  <w:style w:type="character" w:customStyle="1" w:styleId="BodytextDiagrama">
    <w:name w:val="Body text Diagrama"/>
    <w:rPr>
      <w:rFonts w:ascii="TimesLT" w:hAnsi="TimesLT"/>
      <w:lang w:val="en-US" w:eastAsia="en-US" w:bidi="ar-SA"/>
    </w:rPr>
  </w:style>
  <w:style w:type="paragraph" w:styleId="NoSpacing">
    <w:name w:val="No Spacing"/>
    <w:uiPriority w:val="1"/>
    <w:qFormat/>
    <w:rPr>
      <w:lang w:val="lt-LT"/>
    </w:rPr>
  </w:style>
  <w:style w:type="paragraph" w:customStyle="1" w:styleId="Hyperlink1">
    <w:name w:val="Hyperlink1"/>
    <w:pPr>
      <w:autoSpaceDE w:val="0"/>
      <w:autoSpaceDN w:val="0"/>
      <w:adjustRightInd w:val="0"/>
      <w:ind w:firstLine="312"/>
      <w:jc w:val="both"/>
    </w:pPr>
    <w:rPr>
      <w:rFonts w:ascii="TimesLT" w:hAnsi="TimesLT"/>
    </w:rPr>
  </w:style>
  <w:style w:type="paragraph" w:customStyle="1" w:styleId="remas1">
    <w:name w:val="remas1"/>
    <w:basedOn w:val="Normal"/>
    <w:pPr>
      <w:framePr w:w="3385" w:h="857" w:hSpace="181" w:wrap="auto" w:vAnchor="text" w:hAnchor="page" w:x="1728" w:y="794"/>
      <w:overflowPunct w:val="0"/>
      <w:autoSpaceDE w:val="0"/>
      <w:autoSpaceDN w:val="0"/>
      <w:adjustRightInd w:val="0"/>
      <w:spacing w:before="0" w:after="0"/>
      <w:jc w:val="center"/>
      <w:textAlignment w:val="baseline"/>
    </w:pPr>
    <w:rPr>
      <w:rFonts w:ascii="TimesLT" w:hAnsi="TimesLT"/>
      <w:b/>
      <w:snapToGrid/>
      <w:sz w:val="28"/>
      <w:lang w:val="en-GB"/>
    </w:rPr>
  </w:style>
  <w:style w:type="character" w:customStyle="1" w:styleId="st1">
    <w:name w:val="st1"/>
  </w:style>
  <w:style w:type="paragraph" w:customStyle="1" w:styleId="BodyText10">
    <w:name w:val="Body Text1"/>
    <w:pPr>
      <w:snapToGrid w:val="0"/>
      <w:ind w:firstLine="312"/>
      <w:jc w:val="both"/>
    </w:pPr>
    <w:rPr>
      <w:rFonts w:ascii="TimesLT" w:hAnsi="TimesLT"/>
      <w:sz w:val="22"/>
      <w:szCs w:val="22"/>
    </w:rPr>
  </w:style>
  <w:style w:type="paragraph" w:customStyle="1" w:styleId="Style4">
    <w:name w:val="Style4"/>
    <w:basedOn w:val="Normal"/>
    <w:pPr>
      <w:widowControl w:val="0"/>
      <w:autoSpaceDE w:val="0"/>
      <w:autoSpaceDN w:val="0"/>
      <w:adjustRightInd w:val="0"/>
      <w:spacing w:before="0" w:after="0"/>
    </w:pPr>
    <w:rPr>
      <w:snapToGrid/>
      <w:sz w:val="24"/>
      <w:szCs w:val="24"/>
      <w:lang w:val="lt-LT" w:eastAsia="lt-LT"/>
    </w:rPr>
  </w:style>
  <w:style w:type="paragraph" w:customStyle="1" w:styleId="Style11">
    <w:name w:val="Style11"/>
    <w:basedOn w:val="Normal"/>
    <w:pPr>
      <w:widowControl w:val="0"/>
      <w:autoSpaceDE w:val="0"/>
      <w:autoSpaceDN w:val="0"/>
      <w:adjustRightInd w:val="0"/>
      <w:spacing w:before="0" w:after="0" w:line="288" w:lineRule="exact"/>
    </w:pPr>
    <w:rPr>
      <w:snapToGrid/>
      <w:sz w:val="24"/>
      <w:szCs w:val="24"/>
      <w:lang w:val="lt-LT" w:eastAsia="lt-LT"/>
    </w:rPr>
  </w:style>
  <w:style w:type="paragraph" w:customStyle="1" w:styleId="Style14">
    <w:name w:val="Style14"/>
    <w:basedOn w:val="Normal"/>
    <w:pPr>
      <w:widowControl w:val="0"/>
      <w:autoSpaceDE w:val="0"/>
      <w:autoSpaceDN w:val="0"/>
      <w:adjustRightInd w:val="0"/>
      <w:spacing w:before="0" w:after="0"/>
    </w:pPr>
    <w:rPr>
      <w:snapToGrid/>
      <w:sz w:val="24"/>
      <w:szCs w:val="24"/>
      <w:lang w:val="lt-LT" w:eastAsia="lt-LT"/>
    </w:rPr>
  </w:style>
  <w:style w:type="character" w:customStyle="1" w:styleId="FontStyle27">
    <w:name w:val="Font Style27"/>
    <w:rPr>
      <w:rFonts w:ascii="Times New Roman" w:hAnsi="Times New Roman" w:cs="Times New Roman"/>
      <w:color w:val="000000"/>
      <w:sz w:val="22"/>
      <w:szCs w:val="22"/>
    </w:rPr>
  </w:style>
  <w:style w:type="paragraph" w:customStyle="1" w:styleId="Style17">
    <w:name w:val="Style17"/>
    <w:basedOn w:val="Normal"/>
    <w:pPr>
      <w:widowControl w:val="0"/>
      <w:autoSpaceDE w:val="0"/>
      <w:autoSpaceDN w:val="0"/>
      <w:adjustRightInd w:val="0"/>
      <w:spacing w:before="0" w:after="0" w:line="274" w:lineRule="exact"/>
      <w:jc w:val="both"/>
    </w:pPr>
    <w:rPr>
      <w:snapToGrid/>
      <w:sz w:val="24"/>
      <w:szCs w:val="24"/>
      <w:lang w:val="lt-LT" w:eastAsia="lt-LT"/>
    </w:rPr>
  </w:style>
  <w:style w:type="paragraph" w:customStyle="1" w:styleId="Style18">
    <w:name w:val="Style18"/>
    <w:basedOn w:val="Normal"/>
    <w:pPr>
      <w:widowControl w:val="0"/>
      <w:autoSpaceDE w:val="0"/>
      <w:autoSpaceDN w:val="0"/>
      <w:adjustRightInd w:val="0"/>
      <w:spacing w:before="0" w:after="0" w:line="277" w:lineRule="exact"/>
      <w:ind w:hanging="353"/>
    </w:pPr>
    <w:rPr>
      <w:snapToGrid/>
      <w:sz w:val="24"/>
      <w:szCs w:val="24"/>
      <w:lang w:val="lt-LT" w:eastAsia="lt-LT"/>
    </w:rPr>
  </w:style>
  <w:style w:type="paragraph" w:customStyle="1" w:styleId="Style1">
    <w:name w:val="Style1"/>
    <w:basedOn w:val="Normal"/>
    <w:pPr>
      <w:widowControl w:val="0"/>
      <w:autoSpaceDE w:val="0"/>
      <w:autoSpaceDN w:val="0"/>
      <w:adjustRightInd w:val="0"/>
      <w:spacing w:before="0" w:after="0" w:line="281" w:lineRule="exact"/>
    </w:pPr>
    <w:rPr>
      <w:snapToGrid/>
      <w:sz w:val="24"/>
      <w:szCs w:val="24"/>
      <w:lang w:val="lt-LT" w:eastAsia="lt-LT"/>
    </w:rPr>
  </w:style>
  <w:style w:type="paragraph" w:customStyle="1" w:styleId="Style8">
    <w:name w:val="Style8"/>
    <w:basedOn w:val="Normal"/>
    <w:pPr>
      <w:widowControl w:val="0"/>
      <w:autoSpaceDE w:val="0"/>
      <w:autoSpaceDN w:val="0"/>
      <w:adjustRightInd w:val="0"/>
      <w:spacing w:before="0" w:after="0"/>
      <w:jc w:val="both"/>
    </w:pPr>
    <w:rPr>
      <w:snapToGrid/>
      <w:sz w:val="24"/>
      <w:szCs w:val="24"/>
      <w:lang w:val="lt-LT" w:eastAsia="lt-LT"/>
    </w:rPr>
  </w:style>
  <w:style w:type="paragraph" w:customStyle="1" w:styleId="Style15">
    <w:name w:val="Style15"/>
    <w:basedOn w:val="Normal"/>
    <w:pPr>
      <w:widowControl w:val="0"/>
      <w:autoSpaceDE w:val="0"/>
      <w:autoSpaceDN w:val="0"/>
      <w:adjustRightInd w:val="0"/>
      <w:spacing w:before="0" w:after="0" w:line="518" w:lineRule="exact"/>
    </w:pPr>
    <w:rPr>
      <w:snapToGrid/>
      <w:sz w:val="24"/>
      <w:szCs w:val="24"/>
      <w:lang w:val="lt-LT" w:eastAsia="lt-LT"/>
    </w:rPr>
  </w:style>
  <w:style w:type="paragraph" w:customStyle="1" w:styleId="Style19">
    <w:name w:val="Style19"/>
    <w:basedOn w:val="Normal"/>
    <w:pPr>
      <w:widowControl w:val="0"/>
      <w:autoSpaceDE w:val="0"/>
      <w:autoSpaceDN w:val="0"/>
      <w:adjustRightInd w:val="0"/>
      <w:spacing w:before="0" w:after="0"/>
    </w:pPr>
    <w:rPr>
      <w:snapToGrid/>
      <w:sz w:val="24"/>
      <w:szCs w:val="24"/>
      <w:lang w:val="lt-LT" w:eastAsia="lt-LT"/>
    </w:rPr>
  </w:style>
  <w:style w:type="paragraph" w:customStyle="1" w:styleId="Style21">
    <w:name w:val="Style21"/>
    <w:basedOn w:val="Normal"/>
    <w:pPr>
      <w:widowControl w:val="0"/>
      <w:autoSpaceDE w:val="0"/>
      <w:autoSpaceDN w:val="0"/>
      <w:adjustRightInd w:val="0"/>
      <w:spacing w:before="0" w:after="0" w:line="266" w:lineRule="exact"/>
      <w:ind w:firstLine="835"/>
      <w:jc w:val="both"/>
    </w:pPr>
    <w:rPr>
      <w:snapToGrid/>
      <w:sz w:val="24"/>
      <w:szCs w:val="24"/>
      <w:lang w:val="lt-LT" w:eastAsia="lt-LT"/>
    </w:rPr>
  </w:style>
  <w:style w:type="character" w:customStyle="1" w:styleId="FontStyle25">
    <w:name w:val="Font Style25"/>
    <w:rPr>
      <w:rFonts w:ascii="Times New Roman" w:hAnsi="Times New Roman" w:cs="Times New Roman"/>
      <w:b/>
      <w:bCs/>
      <w:color w:val="000000"/>
      <w:sz w:val="22"/>
      <w:szCs w:val="22"/>
    </w:rPr>
  </w:style>
  <w:style w:type="character" w:customStyle="1" w:styleId="FontStyle26">
    <w:name w:val="Font Style26"/>
    <w:rPr>
      <w:rFonts w:ascii="Times New Roman" w:hAnsi="Times New Roman" w:cs="Times New Roman"/>
      <w:i/>
      <w:iCs/>
      <w:color w:val="000000"/>
      <w:sz w:val="22"/>
      <w:szCs w:val="22"/>
    </w:rPr>
  </w:style>
  <w:style w:type="character" w:customStyle="1" w:styleId="FontStyle28">
    <w:name w:val="Font Style28"/>
    <w:rPr>
      <w:rFonts w:ascii="Times New Roman" w:hAnsi="Times New Roman" w:cs="Times New Roman"/>
      <w:color w:val="000000"/>
      <w:sz w:val="22"/>
      <w:szCs w:val="22"/>
    </w:rPr>
  </w:style>
  <w:style w:type="character" w:customStyle="1" w:styleId="ListParagraphChar">
    <w:name w:val="List Paragraph Char"/>
    <w:uiPriority w:val="34"/>
    <w:rPr>
      <w:rFonts w:ascii="TimesLT" w:hAnsi="TimesLT"/>
      <w:sz w:val="24"/>
      <w:lang w:val="en-US" w:eastAsia="en-US"/>
    </w:rPr>
  </w:style>
  <w:style w:type="paragraph" w:customStyle="1" w:styleId="Style2">
    <w:name w:val="Style2"/>
    <w:basedOn w:val="Normal"/>
    <w:pPr>
      <w:widowControl w:val="0"/>
      <w:autoSpaceDE w:val="0"/>
      <w:autoSpaceDN w:val="0"/>
      <w:adjustRightInd w:val="0"/>
      <w:spacing w:before="0" w:after="0" w:line="275" w:lineRule="exact"/>
      <w:ind w:firstLine="845"/>
      <w:jc w:val="both"/>
    </w:pPr>
    <w:rPr>
      <w:snapToGrid/>
      <w:sz w:val="24"/>
      <w:szCs w:val="24"/>
      <w:lang w:val="lt-LT" w:eastAsia="lt-LT"/>
    </w:rPr>
  </w:style>
  <w:style w:type="character" w:customStyle="1" w:styleId="FontStyle11">
    <w:name w:val="Font Style11"/>
    <w:rPr>
      <w:rFonts w:ascii="Times New Roman" w:hAnsi="Times New Roman" w:cs="Times New Roman"/>
      <w:color w:val="000000"/>
      <w:sz w:val="22"/>
      <w:szCs w:val="22"/>
    </w:rPr>
  </w:style>
  <w:style w:type="paragraph" w:customStyle="1" w:styleId="Style10">
    <w:name w:val="Style10"/>
    <w:basedOn w:val="Normal"/>
    <w:pPr>
      <w:widowControl w:val="0"/>
      <w:autoSpaceDE w:val="0"/>
      <w:autoSpaceDN w:val="0"/>
      <w:adjustRightInd w:val="0"/>
      <w:spacing w:before="0" w:after="0" w:line="230" w:lineRule="exact"/>
      <w:jc w:val="both"/>
    </w:pPr>
    <w:rPr>
      <w:snapToGrid/>
      <w:sz w:val="24"/>
      <w:szCs w:val="24"/>
      <w:lang w:val="lt-LT" w:eastAsia="lt-LT"/>
    </w:rPr>
  </w:style>
  <w:style w:type="character" w:customStyle="1" w:styleId="FontStyle36">
    <w:name w:val="Font Style36"/>
    <w:rPr>
      <w:rFonts w:ascii="Arial" w:hAnsi="Arial"/>
      <w:color w:val="000000"/>
      <w:sz w:val="16"/>
    </w:rPr>
  </w:style>
  <w:style w:type="paragraph" w:customStyle="1" w:styleId="BodyA">
    <w:name w:val="Body A"/>
    <w:rPr>
      <w:rFonts w:ascii="Helvetica" w:eastAsia="?????? Pro W3" w:hAnsi="Helvetica"/>
      <w:color w:val="000000"/>
      <w:sz w:val="24"/>
      <w:szCs w:val="24"/>
    </w:rPr>
  </w:style>
  <w:style w:type="paragraph" w:customStyle="1" w:styleId="Pavadinimas1">
    <w:name w:val="Pavadinimas1"/>
    <w:basedOn w:val="Normal"/>
    <w:pPr>
      <w:numPr>
        <w:numId w:val="1"/>
      </w:numPr>
      <w:spacing w:before="360"/>
      <w:jc w:val="center"/>
    </w:pPr>
    <w:rPr>
      <w:b/>
      <w:caps/>
      <w:snapToGrid/>
      <w:sz w:val="24"/>
      <w:lang w:val="lt-LT"/>
    </w:rPr>
  </w:style>
  <w:style w:type="paragraph" w:customStyle="1" w:styleId="Table">
    <w:name w:val="Table"/>
    <w:basedOn w:val="Normal"/>
    <w:qFormat/>
    <w:pPr>
      <w:spacing w:before="0" w:after="0"/>
    </w:pPr>
    <w:rPr>
      <w:rFonts w:ascii="Calibri" w:hAnsi="Calibri" w:cs="Calibri"/>
      <w:snapToGrid/>
      <w:lang w:val="lt-LT" w:eastAsia="lt-LT"/>
    </w:rPr>
  </w:style>
  <w:style w:type="character" w:customStyle="1" w:styleId="TableChar">
    <w:name w:val="Table Char"/>
    <w:rPr>
      <w:rFonts w:ascii="Calibri" w:hAnsi="Calibri" w:cs="Calibri"/>
    </w:rPr>
  </w:style>
  <w:style w:type="character" w:customStyle="1" w:styleId="paaiskinimas">
    <w:name w:val="paaiskinimas"/>
    <w:rsid w:val="00034962"/>
  </w:style>
  <w:style w:type="paragraph" w:customStyle="1" w:styleId="HSPunktai">
    <w:name w:val="HSPunktai"/>
    <w:basedOn w:val="Normal"/>
    <w:qFormat/>
    <w:rsid w:val="00502F26"/>
    <w:pPr>
      <w:numPr>
        <w:numId w:val="2"/>
      </w:numPr>
      <w:spacing w:before="0" w:after="0" w:line="360" w:lineRule="auto"/>
      <w:contextualSpacing/>
      <w:jc w:val="both"/>
    </w:pPr>
    <w:rPr>
      <w:snapToGrid/>
      <w:lang w:val="x-none" w:eastAsia="x-none"/>
    </w:rPr>
  </w:style>
  <w:style w:type="paragraph" w:customStyle="1" w:styleId="Punktai11">
    <w:name w:val="Punktai 1.1"/>
    <w:basedOn w:val="HSPunktai"/>
    <w:qFormat/>
    <w:rsid w:val="00502F26"/>
    <w:pPr>
      <w:numPr>
        <w:ilvl w:val="1"/>
      </w:numPr>
      <w:tabs>
        <w:tab w:val="left" w:pos="1276"/>
      </w:tabs>
    </w:pPr>
  </w:style>
  <w:style w:type="paragraph" w:customStyle="1" w:styleId="Punktai1">
    <w:name w:val="Punktai 1."/>
    <w:basedOn w:val="HSPunktai"/>
    <w:link w:val="Punktai1Char"/>
    <w:qFormat/>
    <w:rsid w:val="00502F26"/>
    <w:pPr>
      <w:tabs>
        <w:tab w:val="left" w:pos="1134"/>
      </w:tabs>
    </w:pPr>
  </w:style>
  <w:style w:type="character" w:customStyle="1" w:styleId="Punktai1Char">
    <w:name w:val="Punktai 1. Char"/>
    <w:link w:val="Punktai1"/>
    <w:locked/>
    <w:rsid w:val="00502F26"/>
    <w:rPr>
      <w:sz w:val="22"/>
      <w:lang w:val="x-none" w:eastAsia="x-none"/>
    </w:rPr>
  </w:style>
  <w:style w:type="paragraph" w:customStyle="1" w:styleId="1tekstas">
    <w:name w:val="1. tekstas"/>
    <w:basedOn w:val="BodyTextIndent"/>
    <w:link w:val="1tekstasChar"/>
    <w:qFormat/>
    <w:rsid w:val="00502F26"/>
    <w:pPr>
      <w:widowControl w:val="0"/>
      <w:numPr>
        <w:numId w:val="3"/>
      </w:numPr>
      <w:tabs>
        <w:tab w:val="left" w:pos="0"/>
        <w:tab w:val="num" w:pos="360"/>
        <w:tab w:val="left" w:pos="993"/>
        <w:tab w:val="left" w:pos="1276"/>
      </w:tabs>
      <w:spacing w:before="0" w:after="0" w:line="360" w:lineRule="auto"/>
      <w:ind w:left="283" w:firstLine="0"/>
      <w:jc w:val="both"/>
      <w:outlineLvl w:val="1"/>
    </w:pPr>
    <w:rPr>
      <w:bCs/>
      <w:snapToGrid/>
      <w:sz w:val="24"/>
      <w:szCs w:val="24"/>
      <w:lang w:val="lt-LT"/>
    </w:rPr>
  </w:style>
  <w:style w:type="paragraph" w:customStyle="1" w:styleId="11tekstas">
    <w:name w:val="1.1. tekstas"/>
    <w:basedOn w:val="1tekstas"/>
    <w:qFormat/>
    <w:rsid w:val="00502F26"/>
    <w:pPr>
      <w:numPr>
        <w:ilvl w:val="1"/>
      </w:numPr>
      <w:tabs>
        <w:tab w:val="num" w:pos="360"/>
        <w:tab w:val="num" w:pos="926"/>
      </w:tabs>
      <w:ind w:left="1211" w:hanging="360"/>
    </w:pPr>
  </w:style>
  <w:style w:type="character" w:customStyle="1" w:styleId="1tekstasChar">
    <w:name w:val="1. tekstas Char"/>
    <w:link w:val="1tekstas"/>
    <w:locked/>
    <w:rsid w:val="00502F26"/>
    <w:rPr>
      <w:bCs/>
      <w:sz w:val="24"/>
      <w:szCs w:val="24"/>
      <w:lang w:eastAsia="en-US"/>
    </w:rPr>
  </w:style>
  <w:style w:type="paragraph" w:customStyle="1" w:styleId="111tekstas">
    <w:name w:val="1.1.1 tekstas"/>
    <w:basedOn w:val="11tekstas"/>
    <w:qFormat/>
    <w:rsid w:val="00502F26"/>
    <w:pPr>
      <w:numPr>
        <w:ilvl w:val="2"/>
      </w:numPr>
      <w:tabs>
        <w:tab w:val="num" w:pos="360"/>
        <w:tab w:val="num" w:pos="926"/>
      </w:tabs>
      <w:ind w:left="1211" w:hanging="360"/>
    </w:pPr>
  </w:style>
  <w:style w:type="paragraph" w:customStyle="1" w:styleId="heaging1">
    <w:name w:val="heaging 1"/>
    <w:basedOn w:val="Heading2"/>
    <w:link w:val="heaging1Char"/>
    <w:qFormat/>
    <w:rsid w:val="006F2548"/>
    <w:pPr>
      <w:suppressAutoHyphens/>
      <w:spacing w:before="0" w:after="0" w:line="360" w:lineRule="auto"/>
      <w:ind w:left="360" w:hanging="360"/>
      <w:jc w:val="both"/>
    </w:pPr>
    <w:rPr>
      <w:bCs w:val="0"/>
      <w:i w:val="0"/>
      <w:iCs w:val="0"/>
      <w:snapToGrid/>
      <w:sz w:val="24"/>
      <w:szCs w:val="24"/>
      <w:lang w:val="lt-LT" w:eastAsia="ar-SA"/>
    </w:rPr>
  </w:style>
  <w:style w:type="character" w:customStyle="1" w:styleId="heaging1Char">
    <w:name w:val="heaging 1 Char"/>
    <w:link w:val="heaging1"/>
    <w:rsid w:val="006F2548"/>
    <w:rPr>
      <w:b/>
      <w:sz w:val="24"/>
      <w:szCs w:val="24"/>
      <w:lang w:eastAsia="ar-SA"/>
    </w:rPr>
  </w:style>
  <w:style w:type="paragraph" w:styleId="Subtitle">
    <w:name w:val="Subtitle"/>
    <w:basedOn w:val="Normal"/>
    <w:next w:val="BodyText"/>
    <w:link w:val="SubtitleChar"/>
    <w:qFormat/>
    <w:rsid w:val="00232F33"/>
    <w:pPr>
      <w:keepNext/>
      <w:suppressAutoHyphens/>
      <w:spacing w:before="240"/>
      <w:jc w:val="center"/>
    </w:pPr>
    <w:rPr>
      <w:rFonts w:eastAsia="MS Mincho" w:cs="Tahoma"/>
      <w:i/>
      <w:iCs/>
      <w:snapToGrid/>
      <w:sz w:val="28"/>
      <w:szCs w:val="28"/>
      <w:lang w:val="en-US" w:eastAsia="ar-SA"/>
    </w:rPr>
  </w:style>
  <w:style w:type="character" w:customStyle="1" w:styleId="SubtitleChar">
    <w:name w:val="Subtitle Char"/>
    <w:link w:val="Subtitle"/>
    <w:rsid w:val="00232F33"/>
    <w:rPr>
      <w:rFonts w:ascii="Arial" w:eastAsia="MS Mincho" w:hAnsi="Arial" w:cs="Tahoma"/>
      <w:i/>
      <w:iCs/>
      <w:sz w:val="28"/>
      <w:szCs w:val="28"/>
      <w:lang w:val="en-US" w:eastAsia="ar-SA"/>
    </w:rPr>
  </w:style>
  <w:style w:type="paragraph" w:customStyle="1" w:styleId="Sutartiesheaderiai">
    <w:name w:val="Sutarties headeriai"/>
    <w:basedOn w:val="Normal"/>
    <w:link w:val="SutartiesheaderiaiChar"/>
    <w:qFormat/>
    <w:rsid w:val="006C5CA2"/>
    <w:pPr>
      <w:numPr>
        <w:numId w:val="31"/>
      </w:numPr>
      <w:spacing w:before="0" w:after="0"/>
      <w:ind w:right="-3"/>
      <w:jc w:val="both"/>
    </w:pPr>
    <w:rPr>
      <w:sz w:val="24"/>
      <w:szCs w:val="24"/>
      <w:lang w:eastAsia="lt-LT"/>
    </w:rPr>
  </w:style>
  <w:style w:type="paragraph" w:customStyle="1" w:styleId="Sutartiesnumeruotastekstas">
    <w:name w:val="Sutarties numeruotas tekstas"/>
    <w:basedOn w:val="Sutartiesheaderiai"/>
    <w:link w:val="SutartiesnumeruotastekstasChar"/>
    <w:qFormat/>
    <w:rsid w:val="00C64EC8"/>
    <w:pPr>
      <w:numPr>
        <w:ilvl w:val="1"/>
        <w:numId w:val="34"/>
      </w:numPr>
      <w:ind w:left="426" w:hanging="568"/>
    </w:pPr>
    <w:rPr>
      <w:snapToGrid/>
      <w:sz w:val="23"/>
      <w:szCs w:val="23"/>
      <w:lang w:val="lt-LT"/>
    </w:rPr>
  </w:style>
  <w:style w:type="paragraph" w:customStyle="1" w:styleId="Sutartiestekstonum3">
    <w:name w:val="Sutarties teksto num3"/>
    <w:basedOn w:val="Sutartiesnumeruotastekstas"/>
    <w:link w:val="Sutartiestekstonum3Char"/>
    <w:qFormat/>
    <w:rsid w:val="00F46132"/>
    <w:pPr>
      <w:numPr>
        <w:ilvl w:val="2"/>
        <w:numId w:val="6"/>
      </w:numPr>
      <w:tabs>
        <w:tab w:val="left" w:pos="709"/>
      </w:tabs>
      <w:ind w:left="504"/>
    </w:pPr>
  </w:style>
  <w:style w:type="character" w:customStyle="1" w:styleId="SutartiesnumeruotastekstasChar">
    <w:name w:val="Sutarties numeruotas tekstas Char"/>
    <w:link w:val="Sutartiesnumeruotastekstas"/>
    <w:rsid w:val="00C64EC8"/>
    <w:rPr>
      <w:sz w:val="23"/>
      <w:szCs w:val="23"/>
      <w:lang w:val="lt-LT" w:eastAsia="lt-LT"/>
    </w:rPr>
  </w:style>
  <w:style w:type="character" w:customStyle="1" w:styleId="Sutartiestekstonum3Char">
    <w:name w:val="Sutarties teksto num3 Char"/>
    <w:link w:val="Sutartiestekstonum3"/>
    <w:rsid w:val="00F46132"/>
    <w:rPr>
      <w:snapToGrid w:val="0"/>
      <w:sz w:val="24"/>
      <w:szCs w:val="24"/>
      <w:lang w:val="sv-SE" w:eastAsia="en-US"/>
    </w:rPr>
  </w:style>
  <w:style w:type="character" w:customStyle="1" w:styleId="SutartiesheaderiaiChar">
    <w:name w:val="Sutarties headeriai Char"/>
    <w:link w:val="Sutartiesheaderiai"/>
    <w:rsid w:val="002B06B8"/>
    <w:rPr>
      <w:snapToGrid w:val="0"/>
      <w:sz w:val="24"/>
      <w:szCs w:val="24"/>
      <w:lang w:val="sv-SE"/>
    </w:rPr>
  </w:style>
  <w:style w:type="paragraph" w:styleId="Revision">
    <w:name w:val="Revision"/>
    <w:hidden/>
    <w:uiPriority w:val="99"/>
    <w:semiHidden/>
    <w:rsid w:val="009378F7"/>
    <w:rPr>
      <w:snapToGrid w:val="0"/>
      <w:sz w:val="22"/>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49223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vatzum.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insoft.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ykolas.rutkauskas@insoft.lt" TargetMode="External"/><Relationship Id="rId4" Type="http://schemas.openxmlformats.org/officeDocument/2006/relationships/settings" Target="settings.xml"/><Relationship Id="rId9" Type="http://schemas.openxmlformats.org/officeDocument/2006/relationships/hyperlink" Target="mailto:raimundas.spruntulis@vatzum.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03E39-9213-49CC-9E78-0B9E1EC30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2613</Words>
  <Characters>18290</Characters>
  <Application>Microsoft Office Word</Application>
  <DocSecurity>4</DocSecurity>
  <Lines>152</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TIEKIMO SUTARTIES SĄLYGOS</vt:lpstr>
      <vt:lpstr>TIEKIMO SUTARTIES SĄLYGOS</vt:lpstr>
    </vt:vector>
  </TitlesOfParts>
  <Company>VSTT prie AM</Company>
  <LinksUpToDate>false</LinksUpToDate>
  <CharactersWithSpaces>20862</CharactersWithSpaces>
  <SharedDoc>false</SharedDoc>
  <HLinks>
    <vt:vector size="30" baseType="variant">
      <vt:variant>
        <vt:i4>3604498</vt:i4>
      </vt:variant>
      <vt:variant>
        <vt:i4>15</vt:i4>
      </vt:variant>
      <vt:variant>
        <vt:i4>0</vt:i4>
      </vt:variant>
      <vt:variant>
        <vt:i4>5</vt:i4>
      </vt:variant>
      <vt:variant>
        <vt:lpwstr>mailto:info@vatzum.lt</vt:lpwstr>
      </vt:variant>
      <vt:variant>
        <vt:lpwstr/>
      </vt:variant>
      <vt:variant>
        <vt:i4>3407897</vt:i4>
      </vt:variant>
      <vt:variant>
        <vt:i4>12</vt:i4>
      </vt:variant>
      <vt:variant>
        <vt:i4>0</vt:i4>
      </vt:variant>
      <vt:variant>
        <vt:i4>5</vt:i4>
      </vt:variant>
      <vt:variant>
        <vt:lpwstr>mailto:info@insoft.lt</vt:lpwstr>
      </vt:variant>
      <vt:variant>
        <vt:lpwstr/>
      </vt:variant>
      <vt:variant>
        <vt:i4>5701682</vt:i4>
      </vt:variant>
      <vt:variant>
        <vt:i4>9</vt:i4>
      </vt:variant>
      <vt:variant>
        <vt:i4>0</vt:i4>
      </vt:variant>
      <vt:variant>
        <vt:i4>5</vt:i4>
      </vt:variant>
      <vt:variant>
        <vt:lpwstr>mailto:mykolas.rutkauskas@insoft.lt</vt:lpwstr>
      </vt:variant>
      <vt:variant>
        <vt:lpwstr/>
      </vt:variant>
      <vt:variant>
        <vt:i4>3276880</vt:i4>
      </vt:variant>
      <vt:variant>
        <vt:i4>6</vt:i4>
      </vt:variant>
      <vt:variant>
        <vt:i4>0</vt:i4>
      </vt:variant>
      <vt:variant>
        <vt:i4>5</vt:i4>
      </vt:variant>
      <vt:variant>
        <vt:lpwstr>mailto:raimundas.spruntulis@vatzum.lt</vt:lpwstr>
      </vt:variant>
      <vt:variant>
        <vt:lpwstr/>
      </vt:variant>
      <vt:variant>
        <vt:i4>6422640</vt:i4>
      </vt:variant>
      <vt:variant>
        <vt:i4>3</vt:i4>
      </vt:variant>
      <vt:variant>
        <vt:i4>0</vt:i4>
      </vt:variant>
      <vt:variant>
        <vt:i4>5</vt:i4>
      </vt:variant>
      <vt:variant>
        <vt:lpwstr>mailto: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TIEKIMO SUTARTIES SĄLYGOS</dc:title>
  <dc:subject/>
  <dc:creator>Mykolas Rutkauskas</dc:creator>
  <cp:keywords/>
  <cp:lastModifiedBy>Julius Jakavičius</cp:lastModifiedBy>
  <cp:revision>2</cp:revision>
  <cp:lastPrinted>2014-02-25T05:44:00Z</cp:lastPrinted>
  <dcterms:created xsi:type="dcterms:W3CDTF">2020-08-13T10:33:00Z</dcterms:created>
  <dcterms:modified xsi:type="dcterms:W3CDTF">2020-08-13T10:33:00Z</dcterms:modified>
</cp:coreProperties>
</file>