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BB3" w:rsidRDefault="00343BB3" w:rsidP="00343BB3">
      <w:pPr>
        <w:pStyle w:val="Bodytext"/>
        <w:ind w:left="7230" w:right="-270" w:firstLine="956"/>
        <w:rPr>
          <w:rFonts w:ascii="Times New Roman" w:hAnsi="Times New Roman" w:cs="Times New Roman"/>
          <w:sz w:val="24"/>
          <w:szCs w:val="24"/>
        </w:rPr>
      </w:pPr>
    </w:p>
    <w:p w:rsidR="00343BB3" w:rsidRDefault="00343BB3" w:rsidP="00343BB3">
      <w:pPr>
        <w:pStyle w:val="Bodytext"/>
        <w:ind w:left="7230" w:right="-270" w:firstLine="956"/>
        <w:rPr>
          <w:rFonts w:ascii="Times New Roman" w:hAnsi="Times New Roman" w:cs="Times New Roman"/>
          <w:sz w:val="24"/>
          <w:szCs w:val="24"/>
        </w:rPr>
      </w:pPr>
    </w:p>
    <w:p w:rsidR="00343BB3" w:rsidRDefault="00343BB3" w:rsidP="00343BB3">
      <w:pPr>
        <w:pStyle w:val="Bodytext"/>
        <w:ind w:left="7230" w:right="-270" w:firstLine="956"/>
        <w:rPr>
          <w:rFonts w:ascii="Times New Roman" w:hAnsi="Times New Roman" w:cs="Times New Roman"/>
          <w:sz w:val="24"/>
          <w:szCs w:val="24"/>
        </w:rPr>
      </w:pPr>
    </w:p>
    <w:p w:rsidR="00343BB3" w:rsidRDefault="00343BB3" w:rsidP="00343BB3">
      <w:pPr>
        <w:pStyle w:val="Bodytext"/>
        <w:ind w:left="7230" w:right="-270" w:firstLine="956"/>
        <w:rPr>
          <w:rFonts w:ascii="Times New Roman" w:hAnsi="Times New Roman" w:cs="Times New Roman"/>
          <w:sz w:val="24"/>
          <w:szCs w:val="24"/>
        </w:rPr>
      </w:pPr>
    </w:p>
    <w:p w:rsidR="00343BB3" w:rsidRPr="00CA3AEA" w:rsidRDefault="00343BB3" w:rsidP="00343BB3">
      <w:pPr>
        <w:shd w:val="clear" w:color="auto" w:fill="FFFFFF"/>
        <w:spacing w:line="307" w:lineRule="exact"/>
        <w:ind w:left="120" w:right="-99"/>
        <w:jc w:val="center"/>
        <w:rPr>
          <w:rFonts w:ascii="Times New Roman" w:hAnsi="Times New Roman" w:cs="Times New Roman"/>
          <w:b/>
          <w:bCs/>
          <w:sz w:val="24"/>
          <w:szCs w:val="24"/>
        </w:rPr>
      </w:pPr>
      <w:r>
        <w:rPr>
          <w:rFonts w:ascii="Times New Roman" w:hAnsi="Times New Roman" w:cs="Times New Roman"/>
          <w:b/>
          <w:sz w:val="24"/>
          <w:szCs w:val="24"/>
        </w:rPr>
        <w:t>TRIMAČIŲ MATRICŲ AUDINIŲ KULTŪROMS</w:t>
      </w:r>
      <w:r w:rsidRPr="00CA3AEA">
        <w:rPr>
          <w:rFonts w:ascii="Times New Roman" w:hAnsi="Times New Roman" w:cs="Times New Roman"/>
          <w:b/>
          <w:sz w:val="24"/>
          <w:szCs w:val="24"/>
        </w:rPr>
        <w:t xml:space="preserve"> PIRKIMO-PARDAVIMO SUTARTIS</w:t>
      </w:r>
      <w:r w:rsidR="00176FAF" w:rsidRPr="00176FAF">
        <w:rPr>
          <w:b/>
        </w:rPr>
        <w:t xml:space="preserve"> </w:t>
      </w:r>
      <w:r w:rsidR="00176FAF" w:rsidRPr="00176FAF">
        <w:rPr>
          <w:rFonts w:ascii="Times New Roman" w:hAnsi="Times New Roman" w:cs="Times New Roman"/>
          <w:b/>
          <w:sz w:val="24"/>
          <w:szCs w:val="24"/>
        </w:rPr>
        <w:t>Nr. VPK-M</w:t>
      </w:r>
      <w:r w:rsidR="00176FAF">
        <w:rPr>
          <w:rFonts w:ascii="Times New Roman" w:hAnsi="Times New Roman" w:cs="Times New Roman"/>
          <w:b/>
          <w:sz w:val="24"/>
          <w:szCs w:val="24"/>
        </w:rPr>
        <w:t>V</w:t>
      </w:r>
      <w:r w:rsidR="00176FAF" w:rsidRPr="00176FAF">
        <w:rPr>
          <w:rFonts w:ascii="Times New Roman" w:hAnsi="Times New Roman" w:cs="Times New Roman"/>
          <w:b/>
          <w:sz w:val="24"/>
          <w:szCs w:val="24"/>
        </w:rPr>
        <w:t>/2015/</w:t>
      </w:r>
      <w:r w:rsidR="00031A0D">
        <w:rPr>
          <w:rFonts w:ascii="Times New Roman" w:hAnsi="Times New Roman" w:cs="Times New Roman"/>
          <w:b/>
          <w:sz w:val="24"/>
          <w:szCs w:val="24"/>
        </w:rPr>
        <w:t>2</w:t>
      </w:r>
    </w:p>
    <w:p w:rsidR="00343BB3" w:rsidRPr="00CA3AEA" w:rsidRDefault="00343BB3" w:rsidP="00343BB3">
      <w:pPr>
        <w:jc w:val="center"/>
        <w:rPr>
          <w:rFonts w:ascii="Times New Roman" w:hAnsi="Times New Roman" w:cs="Times New Roman"/>
          <w:b/>
          <w:bCs/>
          <w:sz w:val="24"/>
          <w:szCs w:val="24"/>
        </w:rPr>
      </w:pPr>
    </w:p>
    <w:p w:rsidR="00343BB3" w:rsidRPr="00CA3AEA" w:rsidRDefault="00343BB3" w:rsidP="00343BB3">
      <w:pPr>
        <w:jc w:val="center"/>
        <w:rPr>
          <w:rFonts w:ascii="Times New Roman" w:hAnsi="Times New Roman" w:cs="Times New Roman"/>
          <w:sz w:val="24"/>
          <w:szCs w:val="24"/>
        </w:rPr>
      </w:pPr>
      <w:r>
        <w:rPr>
          <w:rFonts w:ascii="Times New Roman" w:hAnsi="Times New Roman" w:cs="Times New Roman"/>
          <w:sz w:val="24"/>
          <w:szCs w:val="24"/>
        </w:rPr>
        <w:t>2015-01-28</w:t>
      </w:r>
    </w:p>
    <w:p w:rsidR="00343BB3" w:rsidRPr="00CA3AEA" w:rsidRDefault="00343BB3" w:rsidP="00343BB3">
      <w:pPr>
        <w:jc w:val="center"/>
        <w:rPr>
          <w:rFonts w:ascii="Times New Roman" w:hAnsi="Times New Roman" w:cs="Times New Roman"/>
          <w:sz w:val="24"/>
          <w:szCs w:val="24"/>
        </w:rPr>
      </w:pPr>
    </w:p>
    <w:p w:rsidR="00343BB3" w:rsidRPr="00CA3AEA" w:rsidRDefault="00343BB3" w:rsidP="00343BB3">
      <w:pPr>
        <w:jc w:val="center"/>
        <w:rPr>
          <w:rFonts w:ascii="Times New Roman" w:hAnsi="Times New Roman" w:cs="Times New Roman"/>
          <w:sz w:val="24"/>
          <w:szCs w:val="24"/>
        </w:rPr>
      </w:pPr>
      <w:r w:rsidRPr="00CA3AEA">
        <w:rPr>
          <w:rFonts w:ascii="Times New Roman" w:hAnsi="Times New Roman" w:cs="Times New Roman"/>
          <w:sz w:val="24"/>
          <w:szCs w:val="24"/>
        </w:rPr>
        <w:t>Vilnius</w:t>
      </w:r>
    </w:p>
    <w:p w:rsidR="00343BB3" w:rsidRPr="00CA3AEA" w:rsidRDefault="00343BB3" w:rsidP="00343BB3">
      <w:pPr>
        <w:jc w:val="center"/>
        <w:rPr>
          <w:rFonts w:ascii="Times New Roman" w:hAnsi="Times New Roman" w:cs="Times New Roman"/>
          <w:sz w:val="24"/>
          <w:szCs w:val="24"/>
        </w:rPr>
      </w:pPr>
    </w:p>
    <w:p w:rsidR="00343BB3" w:rsidRPr="00CA3AEA" w:rsidRDefault="00343BB3" w:rsidP="00343BB3">
      <w:pPr>
        <w:pStyle w:val="Antrat1"/>
        <w:spacing w:before="0"/>
        <w:ind w:right="5" w:firstLine="720"/>
        <w:jc w:val="both"/>
        <w:rPr>
          <w:rFonts w:ascii="Times New Roman" w:hAnsi="Times New Roman" w:cs="Times New Roman"/>
          <w:b w:val="0"/>
          <w:bCs w:val="0"/>
          <w:color w:val="auto"/>
          <w:spacing w:val="5"/>
          <w:sz w:val="24"/>
          <w:szCs w:val="24"/>
        </w:rPr>
      </w:pPr>
      <w:r w:rsidRPr="00CA3AEA">
        <w:rPr>
          <w:rFonts w:ascii="Times New Roman" w:hAnsi="Times New Roman" w:cs="Times New Roman"/>
          <w:b w:val="0"/>
          <w:color w:val="auto"/>
          <w:sz w:val="24"/>
          <w:szCs w:val="24"/>
        </w:rPr>
        <w:t xml:space="preserve">Valstybinis mokslinių tyrimų institutas </w:t>
      </w:r>
      <w:proofErr w:type="spellStart"/>
      <w:r w:rsidRPr="00CA3AEA">
        <w:rPr>
          <w:rFonts w:ascii="Times New Roman" w:hAnsi="Times New Roman" w:cs="Times New Roman"/>
          <w:b w:val="0"/>
          <w:color w:val="auto"/>
          <w:sz w:val="24"/>
          <w:szCs w:val="24"/>
        </w:rPr>
        <w:t>Inovatyvios</w:t>
      </w:r>
      <w:proofErr w:type="spellEnd"/>
      <w:r w:rsidRPr="00CA3AEA">
        <w:rPr>
          <w:rFonts w:ascii="Times New Roman" w:hAnsi="Times New Roman" w:cs="Times New Roman"/>
          <w:b w:val="0"/>
          <w:color w:val="auto"/>
          <w:sz w:val="24"/>
          <w:szCs w:val="24"/>
        </w:rPr>
        <w:t xml:space="preserve"> medicinos centras, kodas 302877556</w:t>
      </w:r>
      <w:r w:rsidRPr="00CA3AEA">
        <w:rPr>
          <w:rFonts w:ascii="Times New Roman" w:hAnsi="Times New Roman" w:cs="Times New Roman"/>
          <w:b w:val="0"/>
          <w:color w:val="auto"/>
          <w:spacing w:val="8"/>
          <w:sz w:val="24"/>
          <w:szCs w:val="24"/>
        </w:rPr>
        <w:t xml:space="preserve">, registruota buveinė yra </w:t>
      </w:r>
      <w:r w:rsidRPr="00CA3AEA">
        <w:rPr>
          <w:rFonts w:ascii="Times New Roman" w:hAnsi="Times New Roman" w:cs="Times New Roman"/>
          <w:b w:val="0"/>
          <w:color w:val="auto"/>
          <w:sz w:val="24"/>
          <w:szCs w:val="24"/>
        </w:rPr>
        <w:t>Žygimantų g. 9, LT-01102 Vilnius</w:t>
      </w:r>
      <w:r w:rsidRPr="00CA3AEA">
        <w:rPr>
          <w:rFonts w:ascii="Times New Roman" w:hAnsi="Times New Roman" w:cs="Times New Roman"/>
          <w:b w:val="0"/>
          <w:color w:val="auto"/>
          <w:spacing w:val="8"/>
          <w:sz w:val="24"/>
          <w:szCs w:val="24"/>
        </w:rPr>
        <w:t xml:space="preserve">, </w:t>
      </w:r>
      <w:r w:rsidRPr="00CA3AEA">
        <w:rPr>
          <w:rFonts w:ascii="Times New Roman" w:hAnsi="Times New Roman" w:cs="Times New Roman"/>
          <w:b w:val="0"/>
          <w:color w:val="auto"/>
          <w:spacing w:val="7"/>
          <w:sz w:val="24"/>
          <w:szCs w:val="24"/>
        </w:rPr>
        <w:t xml:space="preserve">duomenys apie įstaigą kaupiami ir saugomi Lietuvos Respublikos juridinių asmenų registre, </w:t>
      </w:r>
      <w:r w:rsidRPr="00CA3AEA">
        <w:rPr>
          <w:rFonts w:ascii="Times New Roman" w:hAnsi="Times New Roman" w:cs="Times New Roman"/>
          <w:b w:val="0"/>
          <w:color w:val="auto"/>
          <w:spacing w:val="4"/>
          <w:sz w:val="24"/>
          <w:szCs w:val="24"/>
        </w:rPr>
        <w:t xml:space="preserve">atstovaujama </w:t>
      </w:r>
      <w:r w:rsidRPr="00CA3AEA">
        <w:rPr>
          <w:rFonts w:ascii="Times New Roman" w:hAnsi="Times New Roman" w:cs="Times New Roman"/>
          <w:b w:val="0"/>
          <w:color w:val="auto"/>
          <w:sz w:val="24"/>
          <w:szCs w:val="24"/>
        </w:rPr>
        <w:t xml:space="preserve">Valstybinio mokslinių tyrimų instituto </w:t>
      </w:r>
      <w:proofErr w:type="spellStart"/>
      <w:r w:rsidRPr="00CA3AEA">
        <w:rPr>
          <w:rFonts w:ascii="Times New Roman" w:hAnsi="Times New Roman" w:cs="Times New Roman"/>
          <w:b w:val="0"/>
          <w:color w:val="auto"/>
          <w:sz w:val="24"/>
          <w:szCs w:val="24"/>
        </w:rPr>
        <w:t>Inovatyvios</w:t>
      </w:r>
      <w:proofErr w:type="spellEnd"/>
      <w:r w:rsidRPr="00CA3AEA">
        <w:rPr>
          <w:rFonts w:ascii="Times New Roman" w:hAnsi="Times New Roman" w:cs="Times New Roman"/>
          <w:b w:val="0"/>
          <w:color w:val="auto"/>
          <w:sz w:val="24"/>
          <w:szCs w:val="24"/>
        </w:rPr>
        <w:t xml:space="preserve"> medicinos centro direktoriaus  Algirdo </w:t>
      </w:r>
      <w:proofErr w:type="spellStart"/>
      <w:r w:rsidRPr="00CA3AEA">
        <w:rPr>
          <w:rFonts w:ascii="Times New Roman" w:hAnsi="Times New Roman" w:cs="Times New Roman"/>
          <w:b w:val="0"/>
          <w:color w:val="auto"/>
          <w:sz w:val="24"/>
          <w:szCs w:val="24"/>
        </w:rPr>
        <w:t>Venalio</w:t>
      </w:r>
      <w:proofErr w:type="spellEnd"/>
      <w:r w:rsidRPr="00CA3AEA">
        <w:rPr>
          <w:rFonts w:ascii="Times New Roman" w:hAnsi="Times New Roman" w:cs="Times New Roman"/>
          <w:b w:val="0"/>
          <w:color w:val="auto"/>
          <w:spacing w:val="4"/>
          <w:sz w:val="24"/>
          <w:szCs w:val="24"/>
        </w:rPr>
        <w:t>, veikiančio pagal įstaigos nuostatus (toliau –</w:t>
      </w:r>
      <w:r w:rsidRPr="00CA3AEA">
        <w:rPr>
          <w:rFonts w:ascii="Times New Roman" w:hAnsi="Times New Roman" w:cs="Times New Roman"/>
          <w:b w:val="0"/>
          <w:color w:val="auto"/>
          <w:spacing w:val="5"/>
          <w:sz w:val="24"/>
          <w:szCs w:val="24"/>
        </w:rPr>
        <w:t xml:space="preserve"> PIRKĖJAS)</w:t>
      </w:r>
      <w:r w:rsidRPr="00CA3AEA">
        <w:rPr>
          <w:rFonts w:ascii="Times New Roman" w:hAnsi="Times New Roman" w:cs="Times New Roman"/>
          <w:b w:val="0"/>
          <w:bCs w:val="0"/>
          <w:color w:val="auto"/>
          <w:spacing w:val="5"/>
          <w:sz w:val="24"/>
          <w:szCs w:val="24"/>
        </w:rPr>
        <w:t xml:space="preserve"> </w:t>
      </w:r>
    </w:p>
    <w:p w:rsidR="00343BB3" w:rsidRPr="00CA3AEA" w:rsidRDefault="00343BB3" w:rsidP="00343BB3">
      <w:pPr>
        <w:jc w:val="both"/>
        <w:rPr>
          <w:rFonts w:ascii="Times New Roman" w:hAnsi="Times New Roman" w:cs="Times New Roman"/>
          <w:sz w:val="24"/>
          <w:szCs w:val="24"/>
        </w:rPr>
      </w:pPr>
      <w:r w:rsidRPr="00CA3AEA">
        <w:rPr>
          <w:rFonts w:ascii="Times New Roman" w:hAnsi="Times New Roman" w:cs="Times New Roman"/>
          <w:sz w:val="24"/>
          <w:szCs w:val="24"/>
        </w:rPr>
        <w:t>Ir</w:t>
      </w:r>
    </w:p>
    <w:p w:rsidR="007106C0" w:rsidRPr="00C666F6" w:rsidRDefault="007106C0" w:rsidP="007106C0">
      <w:pPr>
        <w:jc w:val="both"/>
        <w:rPr>
          <w:rFonts w:ascii="Times New Roman" w:hAnsi="Times New Roman" w:cs="Times New Roman"/>
          <w:sz w:val="24"/>
          <w:szCs w:val="24"/>
        </w:rPr>
      </w:pPr>
      <w:r w:rsidRPr="00C666F6">
        <w:rPr>
          <w:rFonts w:ascii="Times New Roman" w:hAnsi="Times New Roman" w:cs="Times New Roman"/>
          <w:sz w:val="24"/>
          <w:szCs w:val="24"/>
        </w:rPr>
        <w:t>UAB „</w:t>
      </w:r>
      <w:proofErr w:type="spellStart"/>
      <w:r w:rsidRPr="00C666F6">
        <w:rPr>
          <w:rFonts w:ascii="Times New Roman" w:hAnsi="Times New Roman" w:cs="Times New Roman"/>
          <w:sz w:val="24"/>
          <w:szCs w:val="24"/>
        </w:rPr>
        <w:t>Nanodiagnostika</w:t>
      </w:r>
      <w:proofErr w:type="spellEnd"/>
      <w:r w:rsidRPr="00C666F6">
        <w:rPr>
          <w:rFonts w:ascii="Times New Roman" w:hAnsi="Times New Roman" w:cs="Times New Roman"/>
          <w:sz w:val="24"/>
          <w:szCs w:val="24"/>
        </w:rPr>
        <w:t xml:space="preserve">“  įmonės kodas 302477512 buveinės vieta Vakarų 34, </w:t>
      </w:r>
      <w:proofErr w:type="spellStart"/>
      <w:r w:rsidRPr="00C666F6">
        <w:rPr>
          <w:rFonts w:ascii="Times New Roman" w:hAnsi="Times New Roman" w:cs="Times New Roman"/>
          <w:sz w:val="24"/>
          <w:szCs w:val="24"/>
        </w:rPr>
        <w:t>Antežeriai</w:t>
      </w:r>
      <w:proofErr w:type="spellEnd"/>
      <w:r w:rsidRPr="00C666F6">
        <w:rPr>
          <w:rFonts w:ascii="Times New Roman" w:hAnsi="Times New Roman" w:cs="Times New Roman"/>
          <w:sz w:val="24"/>
          <w:szCs w:val="24"/>
        </w:rPr>
        <w:t xml:space="preserve"> Vilniaus </w:t>
      </w:r>
      <w:proofErr w:type="spellStart"/>
      <w:r w:rsidRPr="00C666F6">
        <w:rPr>
          <w:rFonts w:ascii="Times New Roman" w:hAnsi="Times New Roman" w:cs="Times New Roman"/>
          <w:sz w:val="24"/>
          <w:szCs w:val="24"/>
        </w:rPr>
        <w:t>raj</w:t>
      </w:r>
      <w:proofErr w:type="spellEnd"/>
      <w:r w:rsidRPr="00C666F6">
        <w:rPr>
          <w:rFonts w:ascii="Times New Roman" w:hAnsi="Times New Roman" w:cs="Times New Roman"/>
          <w:sz w:val="24"/>
          <w:szCs w:val="24"/>
        </w:rPr>
        <w:t>.  LT-14158 (toliau tekste „</w:t>
      </w:r>
      <w:r w:rsidRPr="00C666F6">
        <w:rPr>
          <w:rFonts w:ascii="Times New Roman" w:hAnsi="Times New Roman" w:cs="Times New Roman"/>
          <w:bCs/>
          <w:sz w:val="24"/>
          <w:szCs w:val="24"/>
        </w:rPr>
        <w:t>Pardavėjas“</w:t>
      </w:r>
      <w:r w:rsidRPr="00C666F6">
        <w:rPr>
          <w:rFonts w:ascii="Times New Roman" w:hAnsi="Times New Roman" w:cs="Times New Roman"/>
          <w:sz w:val="24"/>
          <w:szCs w:val="24"/>
        </w:rPr>
        <w:t xml:space="preserve">), atstovaujamas direktorės Linos </w:t>
      </w:r>
      <w:proofErr w:type="spellStart"/>
      <w:r w:rsidRPr="00C666F6">
        <w:rPr>
          <w:rFonts w:ascii="Times New Roman" w:hAnsi="Times New Roman" w:cs="Times New Roman"/>
          <w:sz w:val="24"/>
          <w:szCs w:val="24"/>
        </w:rPr>
        <w:t>Piešinienės</w:t>
      </w:r>
      <w:proofErr w:type="spellEnd"/>
      <w:r w:rsidRPr="00C666F6">
        <w:rPr>
          <w:rFonts w:ascii="Times New Roman" w:hAnsi="Times New Roman" w:cs="Times New Roman"/>
          <w:sz w:val="24"/>
          <w:szCs w:val="24"/>
        </w:rPr>
        <w:t>, kurie toliau kartu vadinami Šalimis, o kiekvienas atskirai – Šalimi, sudarė ir pasirašė šią viešojo pirkimo sutartį:</w:t>
      </w:r>
    </w:p>
    <w:p w:rsidR="00343BB3" w:rsidRPr="00CA3AEA" w:rsidRDefault="00343BB3" w:rsidP="00343BB3">
      <w:pPr>
        <w:jc w:val="center"/>
        <w:rPr>
          <w:rFonts w:ascii="Times New Roman" w:hAnsi="Times New Roman" w:cs="Times New Roman"/>
          <w:b/>
          <w:bCs/>
          <w:sz w:val="24"/>
          <w:szCs w:val="24"/>
        </w:rPr>
      </w:pPr>
      <w:r w:rsidRPr="00CA3AEA">
        <w:rPr>
          <w:rFonts w:ascii="Times New Roman" w:hAnsi="Times New Roman" w:cs="Times New Roman"/>
          <w:b/>
          <w:bCs/>
          <w:sz w:val="24"/>
          <w:szCs w:val="24"/>
        </w:rPr>
        <w:t>1. Sutarties objektas</w:t>
      </w:r>
    </w:p>
    <w:p w:rsidR="00343BB3" w:rsidRPr="00CA3AEA" w:rsidRDefault="00343BB3" w:rsidP="00343BB3">
      <w:pPr>
        <w:jc w:val="center"/>
        <w:rPr>
          <w:rFonts w:ascii="Times New Roman" w:hAnsi="Times New Roman" w:cs="Times New Roman"/>
          <w:b/>
          <w:bCs/>
          <w:sz w:val="24"/>
          <w:szCs w:val="24"/>
        </w:rPr>
      </w:pPr>
    </w:p>
    <w:p w:rsidR="00343BB3" w:rsidRPr="00CA3AEA" w:rsidRDefault="00343BB3" w:rsidP="00343BB3">
      <w:pPr>
        <w:ind w:left="720" w:hanging="720"/>
        <w:jc w:val="both"/>
        <w:rPr>
          <w:rFonts w:ascii="Times New Roman" w:hAnsi="Times New Roman" w:cs="Times New Roman"/>
          <w:sz w:val="24"/>
          <w:szCs w:val="24"/>
        </w:rPr>
      </w:pPr>
      <w:r w:rsidRPr="00CA3AEA">
        <w:rPr>
          <w:rFonts w:ascii="Times New Roman" w:hAnsi="Times New Roman" w:cs="Times New Roman"/>
          <w:sz w:val="24"/>
          <w:szCs w:val="24"/>
        </w:rPr>
        <w:t xml:space="preserve">1.1. </w:t>
      </w:r>
      <w:r w:rsidRPr="00CA3AEA">
        <w:rPr>
          <w:rFonts w:ascii="Times New Roman" w:hAnsi="Times New Roman" w:cs="Times New Roman"/>
          <w:sz w:val="24"/>
          <w:szCs w:val="24"/>
        </w:rPr>
        <w:tab/>
        <w:t>Šia sutartimi Pardavėjas</w:t>
      </w:r>
      <w:r w:rsidRPr="00CA3AEA">
        <w:rPr>
          <w:rFonts w:ascii="Times New Roman" w:hAnsi="Times New Roman" w:cs="Times New Roman"/>
          <w:bCs/>
          <w:sz w:val="24"/>
          <w:szCs w:val="24"/>
        </w:rPr>
        <w:t>,</w:t>
      </w:r>
      <w:r w:rsidRPr="00CA3AEA">
        <w:rPr>
          <w:rFonts w:ascii="Times New Roman" w:hAnsi="Times New Roman" w:cs="Times New Roman"/>
          <w:sz w:val="24"/>
          <w:szCs w:val="24"/>
        </w:rPr>
        <w:t xml:space="preserve"> laimėjęs skelbtą konkursą </w:t>
      </w:r>
      <w:r w:rsidRPr="00F25D1A">
        <w:rPr>
          <w:rFonts w:ascii="Times New Roman" w:hAnsi="Times New Roman" w:cs="Times New Roman"/>
          <w:sz w:val="24"/>
          <w:szCs w:val="24"/>
        </w:rPr>
        <w:t>„</w:t>
      </w:r>
      <w:r>
        <w:rPr>
          <w:rFonts w:ascii="Times New Roman" w:hAnsi="Times New Roman" w:cs="Times New Roman"/>
          <w:sz w:val="24"/>
          <w:szCs w:val="24"/>
        </w:rPr>
        <w:t>T</w:t>
      </w:r>
      <w:r w:rsidRPr="00F25D1A">
        <w:rPr>
          <w:rFonts w:ascii="Times New Roman" w:hAnsi="Times New Roman" w:cs="Times New Roman"/>
          <w:sz w:val="24"/>
          <w:szCs w:val="24"/>
        </w:rPr>
        <w:t>rimačių matricų audinių kultūroms pirkimas“</w:t>
      </w:r>
      <w:r w:rsidRPr="00CA3AEA">
        <w:rPr>
          <w:rFonts w:ascii="Times New Roman" w:hAnsi="Times New Roman" w:cs="Times New Roman"/>
          <w:b/>
          <w:sz w:val="24"/>
          <w:szCs w:val="24"/>
        </w:rPr>
        <w:t xml:space="preserve"> </w:t>
      </w:r>
      <w:r w:rsidRPr="00CA3AEA">
        <w:rPr>
          <w:rFonts w:ascii="Times New Roman" w:hAnsi="Times New Roman" w:cs="Times New Roman"/>
          <w:sz w:val="24"/>
          <w:szCs w:val="24"/>
        </w:rPr>
        <w:t>pagal konkurso sąlygas bei technines specifikacijas įsipareigoja parduoti Pirkėjui, o pastarasis apmokėti už pateiktas prekes šios sutarties priede nustatytomis kainomis.</w:t>
      </w:r>
    </w:p>
    <w:p w:rsidR="00343BB3" w:rsidRPr="00CA3AEA" w:rsidRDefault="00343BB3" w:rsidP="00343BB3">
      <w:pPr>
        <w:ind w:left="720" w:hanging="720"/>
        <w:jc w:val="both"/>
        <w:rPr>
          <w:rFonts w:ascii="Times New Roman" w:hAnsi="Times New Roman" w:cs="Times New Roman"/>
          <w:sz w:val="24"/>
          <w:szCs w:val="24"/>
        </w:rPr>
      </w:pPr>
      <w:r w:rsidRPr="00CA3AEA">
        <w:rPr>
          <w:rFonts w:ascii="Times New Roman" w:hAnsi="Times New Roman" w:cs="Times New Roman"/>
          <w:sz w:val="24"/>
          <w:szCs w:val="24"/>
        </w:rPr>
        <w:t xml:space="preserve">1.2. </w:t>
      </w:r>
      <w:r w:rsidRPr="00CA3AEA">
        <w:rPr>
          <w:rFonts w:ascii="Times New Roman" w:hAnsi="Times New Roman" w:cs="Times New Roman"/>
          <w:sz w:val="24"/>
          <w:szCs w:val="24"/>
        </w:rPr>
        <w:tab/>
        <w:t xml:space="preserve">Orientacinė sutarties vertė </w:t>
      </w:r>
      <w:r w:rsidR="007106C0">
        <w:rPr>
          <w:rFonts w:ascii="Times New Roman" w:hAnsi="Times New Roman" w:cs="Times New Roman"/>
          <w:sz w:val="24"/>
          <w:szCs w:val="24"/>
        </w:rPr>
        <w:t>871,20</w:t>
      </w:r>
      <w:r>
        <w:rPr>
          <w:rFonts w:ascii="Times New Roman" w:hAnsi="Times New Roman" w:cs="Times New Roman"/>
          <w:sz w:val="24"/>
          <w:szCs w:val="24"/>
        </w:rPr>
        <w:t xml:space="preserve"> </w:t>
      </w:r>
      <w:proofErr w:type="spellStart"/>
      <w:r>
        <w:rPr>
          <w:rFonts w:ascii="Times New Roman" w:hAnsi="Times New Roman" w:cs="Times New Roman"/>
          <w:sz w:val="24"/>
          <w:szCs w:val="24"/>
        </w:rPr>
        <w:t>Eur</w:t>
      </w:r>
      <w:proofErr w:type="spellEnd"/>
      <w:r w:rsidRPr="00CA3AEA">
        <w:rPr>
          <w:rFonts w:ascii="Times New Roman" w:hAnsi="Times New Roman" w:cs="Times New Roman"/>
          <w:sz w:val="24"/>
          <w:szCs w:val="24"/>
        </w:rPr>
        <w:t xml:space="preserve"> įskaitant PVM bei visus mokesčius, galiojančius Lietuvoje pasiūlymų pateikimo dieną.</w:t>
      </w:r>
    </w:p>
    <w:p w:rsidR="00343BB3" w:rsidRPr="00CA3AEA" w:rsidRDefault="00343BB3" w:rsidP="00343BB3">
      <w:pPr>
        <w:ind w:left="720" w:hanging="720"/>
        <w:jc w:val="both"/>
        <w:rPr>
          <w:rFonts w:ascii="Times New Roman" w:hAnsi="Times New Roman" w:cs="Times New Roman"/>
          <w:sz w:val="24"/>
          <w:szCs w:val="24"/>
        </w:rPr>
      </w:pPr>
      <w:r w:rsidRPr="00CA3AEA">
        <w:rPr>
          <w:rFonts w:ascii="Times New Roman" w:hAnsi="Times New Roman" w:cs="Times New Roman"/>
          <w:sz w:val="24"/>
          <w:szCs w:val="24"/>
        </w:rPr>
        <w:t xml:space="preserve">1.3. </w:t>
      </w:r>
      <w:r w:rsidRPr="00CA3AEA">
        <w:rPr>
          <w:rFonts w:ascii="Times New Roman" w:hAnsi="Times New Roman" w:cs="Times New Roman"/>
          <w:sz w:val="24"/>
          <w:szCs w:val="24"/>
        </w:rPr>
        <w:tab/>
        <w:t>Pirkėjas, siūlomų reagentų ir kitų laboratorinių priemonių, įsigis ne didesnį kiekį nei nurodyta sutarties priede. Jeigu Pirkėjo poreikiai viršytų numatytus kiekius sutartyje, bet ne daugiau 30% numatyto kiekio, Pardavėjas sutinka, kad jie bus tenkinami šios sutarties sąlygomis.</w:t>
      </w:r>
    </w:p>
    <w:p w:rsidR="00343BB3" w:rsidRPr="00CA3AEA" w:rsidRDefault="00343BB3" w:rsidP="00343BB3">
      <w:pPr>
        <w:ind w:left="720" w:hanging="720"/>
        <w:jc w:val="both"/>
        <w:rPr>
          <w:rFonts w:ascii="Times New Roman" w:hAnsi="Times New Roman" w:cs="Times New Roman"/>
          <w:sz w:val="24"/>
          <w:szCs w:val="24"/>
        </w:rPr>
      </w:pPr>
      <w:r w:rsidRPr="00CA3AEA">
        <w:rPr>
          <w:rFonts w:ascii="Times New Roman" w:hAnsi="Times New Roman" w:cs="Times New Roman"/>
          <w:sz w:val="24"/>
          <w:szCs w:val="24"/>
        </w:rPr>
        <w:t xml:space="preserve">1.4. </w:t>
      </w:r>
      <w:r w:rsidRPr="00CA3AEA">
        <w:rPr>
          <w:rFonts w:ascii="Times New Roman" w:hAnsi="Times New Roman" w:cs="Times New Roman"/>
          <w:sz w:val="24"/>
          <w:szCs w:val="24"/>
        </w:rPr>
        <w:tab/>
        <w:t>Pirkimo sutarties sąlygos sutarties galiojimo laikotarpiu  negali būti keičiamos, išskyrus tokias pirkimo sutarties sąlygas, kurias pakeitus nebūtų pažeisti Viešųjų pirkimų įstatymo 3 straipsnyje numatyti principai ir tikslai ir tokiems pirkimo sutarties sąlygų pakeitimams yra gautas Viešųjų pirkimų tarnybos sutikimas.</w:t>
      </w:r>
    </w:p>
    <w:p w:rsidR="00343BB3" w:rsidRPr="00CA3AEA" w:rsidRDefault="00343BB3" w:rsidP="00343BB3">
      <w:pPr>
        <w:ind w:left="720" w:hanging="720"/>
        <w:jc w:val="both"/>
        <w:rPr>
          <w:rFonts w:ascii="Times New Roman" w:hAnsi="Times New Roman" w:cs="Times New Roman"/>
          <w:b/>
          <w:bCs/>
          <w:sz w:val="24"/>
          <w:szCs w:val="24"/>
        </w:rPr>
      </w:pPr>
    </w:p>
    <w:p w:rsidR="00343BB3" w:rsidRPr="00CA3AEA" w:rsidRDefault="00343BB3" w:rsidP="00343BB3">
      <w:pPr>
        <w:jc w:val="center"/>
        <w:rPr>
          <w:rFonts w:ascii="Times New Roman" w:hAnsi="Times New Roman" w:cs="Times New Roman"/>
          <w:b/>
          <w:bCs/>
          <w:sz w:val="24"/>
          <w:szCs w:val="24"/>
        </w:rPr>
      </w:pPr>
      <w:r w:rsidRPr="00CA3AEA">
        <w:rPr>
          <w:rFonts w:ascii="Times New Roman" w:hAnsi="Times New Roman" w:cs="Times New Roman"/>
          <w:b/>
          <w:bCs/>
          <w:sz w:val="24"/>
          <w:szCs w:val="24"/>
        </w:rPr>
        <w:t>2. Prekių pristatymas</w:t>
      </w:r>
    </w:p>
    <w:p w:rsidR="00343BB3" w:rsidRPr="00CA3AEA" w:rsidRDefault="00343BB3" w:rsidP="00343BB3">
      <w:pPr>
        <w:jc w:val="center"/>
        <w:rPr>
          <w:rFonts w:ascii="Times New Roman" w:hAnsi="Times New Roman" w:cs="Times New Roman"/>
          <w:b/>
          <w:bCs/>
          <w:sz w:val="24"/>
          <w:szCs w:val="24"/>
        </w:rPr>
      </w:pPr>
    </w:p>
    <w:p w:rsidR="00343BB3" w:rsidRPr="00CA3AEA" w:rsidRDefault="00343BB3" w:rsidP="00343BB3">
      <w:pPr>
        <w:ind w:left="720" w:hanging="720"/>
        <w:jc w:val="both"/>
        <w:rPr>
          <w:rFonts w:ascii="Times New Roman" w:hAnsi="Times New Roman" w:cs="Times New Roman"/>
          <w:sz w:val="24"/>
          <w:szCs w:val="24"/>
        </w:rPr>
      </w:pPr>
      <w:r w:rsidRPr="00CA3AEA">
        <w:rPr>
          <w:rFonts w:ascii="Times New Roman" w:hAnsi="Times New Roman" w:cs="Times New Roman"/>
          <w:sz w:val="24"/>
          <w:szCs w:val="24"/>
        </w:rPr>
        <w:t xml:space="preserve">2.1. </w:t>
      </w:r>
      <w:r w:rsidRPr="00CA3AEA">
        <w:rPr>
          <w:rFonts w:ascii="Times New Roman" w:hAnsi="Times New Roman" w:cs="Times New Roman"/>
          <w:sz w:val="24"/>
          <w:szCs w:val="24"/>
        </w:rPr>
        <w:tab/>
        <w:t>Užsakytas prekes Pardavėjas pristato savo transportu ir išlaidomis Pirkėjo užsakyme nurodytu laiku adresu Žygimantų 9, Vilnius.</w:t>
      </w:r>
    </w:p>
    <w:p w:rsidR="00343BB3" w:rsidRPr="00CA3AEA" w:rsidRDefault="00343BB3" w:rsidP="00343BB3">
      <w:pPr>
        <w:ind w:left="720" w:hanging="720"/>
        <w:jc w:val="both"/>
        <w:rPr>
          <w:rFonts w:ascii="Times New Roman" w:hAnsi="Times New Roman" w:cs="Times New Roman"/>
          <w:sz w:val="24"/>
          <w:szCs w:val="24"/>
        </w:rPr>
      </w:pPr>
      <w:r w:rsidRPr="00CA3AEA">
        <w:rPr>
          <w:rFonts w:ascii="Times New Roman" w:hAnsi="Times New Roman" w:cs="Times New Roman"/>
          <w:sz w:val="24"/>
          <w:szCs w:val="24"/>
        </w:rPr>
        <w:t xml:space="preserve">2.2. </w:t>
      </w:r>
      <w:r w:rsidRPr="00CA3AEA">
        <w:rPr>
          <w:rFonts w:ascii="Times New Roman" w:hAnsi="Times New Roman" w:cs="Times New Roman"/>
          <w:sz w:val="24"/>
          <w:szCs w:val="24"/>
        </w:rPr>
        <w:tab/>
        <w:t>Pirkėjas užsako prekes elektroniniu paštu, dalimis, pagal poreikius, pateikdamas užsakymą elektroniniu paštu Tiekėjas privalo patvirtinti el. laiško su užsakymu gavimą.</w:t>
      </w:r>
    </w:p>
    <w:p w:rsidR="00343BB3" w:rsidRPr="00CA3AEA" w:rsidRDefault="00343BB3" w:rsidP="00343BB3">
      <w:pPr>
        <w:ind w:left="720" w:hanging="720"/>
        <w:jc w:val="both"/>
        <w:rPr>
          <w:rFonts w:ascii="Times New Roman" w:hAnsi="Times New Roman" w:cs="Times New Roman"/>
          <w:sz w:val="24"/>
          <w:szCs w:val="24"/>
        </w:rPr>
      </w:pPr>
      <w:r w:rsidRPr="00CA3AEA">
        <w:rPr>
          <w:rFonts w:ascii="Times New Roman" w:hAnsi="Times New Roman" w:cs="Times New Roman"/>
          <w:sz w:val="24"/>
          <w:szCs w:val="24"/>
        </w:rPr>
        <w:t>2.3.</w:t>
      </w:r>
      <w:r w:rsidRPr="00CA3AEA">
        <w:rPr>
          <w:rFonts w:ascii="Times New Roman" w:hAnsi="Times New Roman" w:cs="Times New Roman"/>
          <w:sz w:val="24"/>
          <w:szCs w:val="24"/>
        </w:rPr>
        <w:tab/>
        <w:t>Pirkėjo atstovai, galintys pateikti užsakymus:</w:t>
      </w:r>
    </w:p>
    <w:p w:rsidR="00BD7F07" w:rsidRPr="00C666F6" w:rsidRDefault="00343BB3" w:rsidP="00BD7F07">
      <w:pPr>
        <w:ind w:left="720" w:hanging="720"/>
        <w:jc w:val="both"/>
        <w:rPr>
          <w:rFonts w:ascii="Times New Roman" w:hAnsi="Times New Roman" w:cs="Times New Roman"/>
          <w:sz w:val="24"/>
          <w:szCs w:val="24"/>
        </w:rPr>
      </w:pPr>
      <w:r w:rsidRPr="00CA3AEA">
        <w:rPr>
          <w:rFonts w:ascii="Times New Roman" w:hAnsi="Times New Roman" w:cs="Times New Roman"/>
          <w:sz w:val="24"/>
          <w:szCs w:val="24"/>
        </w:rPr>
        <w:tab/>
      </w:r>
      <w:r w:rsidR="00BD7F07" w:rsidRPr="00C666F6">
        <w:rPr>
          <w:rFonts w:ascii="Times New Roman" w:hAnsi="Times New Roman" w:cs="Times New Roman"/>
          <w:sz w:val="24"/>
          <w:szCs w:val="24"/>
        </w:rPr>
        <w:t xml:space="preserve">1) Rūta </w:t>
      </w:r>
      <w:proofErr w:type="spellStart"/>
      <w:r w:rsidR="00BD7F07" w:rsidRPr="00C666F6">
        <w:rPr>
          <w:rFonts w:ascii="Times New Roman" w:hAnsi="Times New Roman" w:cs="Times New Roman"/>
          <w:sz w:val="24"/>
          <w:szCs w:val="24"/>
        </w:rPr>
        <w:t>Aldonytė</w:t>
      </w:r>
      <w:proofErr w:type="spellEnd"/>
      <w:r w:rsidR="00BD7F07" w:rsidRPr="00C666F6">
        <w:rPr>
          <w:rFonts w:ascii="Times New Roman" w:hAnsi="Times New Roman" w:cs="Times New Roman"/>
          <w:sz w:val="24"/>
          <w:szCs w:val="24"/>
        </w:rPr>
        <w:t xml:space="preserve">  el. paštas </w:t>
      </w:r>
      <w:hyperlink r:id="rId4" w:history="1">
        <w:r w:rsidR="00BD7F07" w:rsidRPr="00C666F6">
          <w:rPr>
            <w:rStyle w:val="Hipersaitas"/>
            <w:rFonts w:ascii="Times New Roman" w:hAnsi="Times New Roman" w:cs="Times New Roman"/>
            <w:sz w:val="24"/>
            <w:szCs w:val="24"/>
          </w:rPr>
          <w:t>r.aldonyte@imcentras.lt</w:t>
        </w:r>
      </w:hyperlink>
      <w:r w:rsidR="00BD7F07" w:rsidRPr="00C666F6">
        <w:rPr>
          <w:rFonts w:ascii="Times New Roman" w:hAnsi="Times New Roman" w:cs="Times New Roman"/>
          <w:sz w:val="24"/>
          <w:szCs w:val="24"/>
        </w:rPr>
        <w:t>; tel.85 2629161</w:t>
      </w:r>
    </w:p>
    <w:p w:rsidR="00343BB3" w:rsidRPr="00CA3AEA" w:rsidRDefault="00343BB3" w:rsidP="00BD7F07">
      <w:pPr>
        <w:ind w:left="720" w:hanging="720"/>
        <w:jc w:val="both"/>
        <w:rPr>
          <w:rFonts w:ascii="Times New Roman" w:hAnsi="Times New Roman" w:cs="Times New Roman"/>
          <w:sz w:val="24"/>
          <w:szCs w:val="24"/>
        </w:rPr>
      </w:pPr>
      <w:r w:rsidRPr="00CA3AEA">
        <w:rPr>
          <w:rFonts w:ascii="Times New Roman" w:hAnsi="Times New Roman" w:cs="Times New Roman"/>
          <w:sz w:val="24"/>
          <w:szCs w:val="24"/>
        </w:rPr>
        <w:t>2.4.</w:t>
      </w:r>
      <w:r w:rsidRPr="00CA3AEA">
        <w:rPr>
          <w:rFonts w:ascii="Times New Roman" w:hAnsi="Times New Roman" w:cs="Times New Roman"/>
          <w:sz w:val="24"/>
          <w:szCs w:val="24"/>
        </w:rPr>
        <w:tab/>
        <w:t>Pardavėjo atstovas, priimantis užsakymą:</w:t>
      </w:r>
    </w:p>
    <w:p w:rsidR="00343BB3" w:rsidRPr="00CA3AEA" w:rsidRDefault="00343BB3" w:rsidP="00343BB3">
      <w:pPr>
        <w:ind w:left="720" w:hanging="720"/>
        <w:jc w:val="both"/>
        <w:rPr>
          <w:rFonts w:ascii="Times New Roman" w:hAnsi="Times New Roman" w:cs="Times New Roman"/>
          <w:sz w:val="24"/>
          <w:szCs w:val="24"/>
        </w:rPr>
      </w:pPr>
      <w:r w:rsidRPr="00CA3AEA">
        <w:rPr>
          <w:rFonts w:ascii="Times New Roman" w:hAnsi="Times New Roman" w:cs="Times New Roman"/>
          <w:sz w:val="24"/>
          <w:szCs w:val="24"/>
        </w:rPr>
        <w:tab/>
        <w:t>1)................................................................</w:t>
      </w:r>
    </w:p>
    <w:p w:rsidR="00343BB3" w:rsidRPr="00CA3AEA" w:rsidRDefault="00343BB3" w:rsidP="00343BB3">
      <w:pPr>
        <w:ind w:left="720" w:hanging="720"/>
        <w:jc w:val="both"/>
        <w:rPr>
          <w:rFonts w:ascii="Times New Roman" w:hAnsi="Times New Roman" w:cs="Times New Roman"/>
          <w:sz w:val="24"/>
          <w:szCs w:val="24"/>
        </w:rPr>
      </w:pPr>
      <w:r w:rsidRPr="00CA3AEA">
        <w:rPr>
          <w:rFonts w:ascii="Times New Roman" w:hAnsi="Times New Roman" w:cs="Times New Roman"/>
          <w:sz w:val="24"/>
          <w:szCs w:val="24"/>
        </w:rPr>
        <w:t xml:space="preserve">2.5. </w:t>
      </w:r>
      <w:r w:rsidRPr="00CA3AEA">
        <w:rPr>
          <w:rFonts w:ascii="Times New Roman" w:hAnsi="Times New Roman" w:cs="Times New Roman"/>
          <w:sz w:val="24"/>
          <w:szCs w:val="24"/>
        </w:rPr>
        <w:tab/>
        <w:t>Pardavėjas</w:t>
      </w:r>
      <w:r w:rsidRPr="00CA3AEA">
        <w:rPr>
          <w:rFonts w:ascii="Times New Roman" w:hAnsi="Times New Roman" w:cs="Times New Roman"/>
          <w:b/>
          <w:bCs/>
          <w:sz w:val="24"/>
          <w:szCs w:val="24"/>
        </w:rPr>
        <w:t xml:space="preserve"> </w:t>
      </w:r>
      <w:r w:rsidRPr="00CA3AEA">
        <w:rPr>
          <w:rFonts w:ascii="Times New Roman" w:hAnsi="Times New Roman" w:cs="Times New Roman"/>
          <w:sz w:val="24"/>
          <w:szCs w:val="24"/>
        </w:rPr>
        <w:t>garantuoja prekių tiekimą pagal atskirą pareikalavimą, ne vėliau kaip per 30 dienų nuo Pirkėjo užsakymo pateikimo dienos.</w:t>
      </w:r>
    </w:p>
    <w:p w:rsidR="00343BB3" w:rsidRPr="00CA3AEA" w:rsidRDefault="00343BB3" w:rsidP="00343BB3">
      <w:pPr>
        <w:ind w:left="720" w:hanging="720"/>
        <w:jc w:val="both"/>
        <w:rPr>
          <w:rFonts w:ascii="Times New Roman" w:hAnsi="Times New Roman" w:cs="Times New Roman"/>
          <w:sz w:val="24"/>
          <w:szCs w:val="24"/>
        </w:rPr>
      </w:pPr>
      <w:r w:rsidRPr="00CA3AEA">
        <w:rPr>
          <w:rFonts w:ascii="Times New Roman" w:hAnsi="Times New Roman" w:cs="Times New Roman"/>
          <w:sz w:val="24"/>
          <w:szCs w:val="24"/>
        </w:rPr>
        <w:t xml:space="preserve">2.6. </w:t>
      </w:r>
      <w:r w:rsidRPr="00CA3AEA">
        <w:rPr>
          <w:rFonts w:ascii="Times New Roman" w:hAnsi="Times New Roman" w:cs="Times New Roman"/>
          <w:sz w:val="24"/>
          <w:szCs w:val="24"/>
        </w:rPr>
        <w:tab/>
        <w:t>Tais atvejais, kai prekių kiekio ir kokybės negalima patikrinti jų priėmimo metu, pretenzijos Pardavėjui pateikiamos tuoj pat, konstatavus prekių trūkumus, bet ne vėliau kaip per 30 dienų nuo prekių gavimo.</w:t>
      </w:r>
    </w:p>
    <w:p w:rsidR="00343BB3" w:rsidRPr="00CA3AEA" w:rsidRDefault="00343BB3" w:rsidP="00343BB3">
      <w:pPr>
        <w:ind w:left="720" w:hanging="720"/>
        <w:jc w:val="both"/>
        <w:rPr>
          <w:rFonts w:ascii="Times New Roman" w:hAnsi="Times New Roman" w:cs="Times New Roman"/>
          <w:sz w:val="24"/>
          <w:szCs w:val="24"/>
        </w:rPr>
      </w:pPr>
      <w:r w:rsidRPr="00CA3AEA">
        <w:rPr>
          <w:rFonts w:ascii="Times New Roman" w:hAnsi="Times New Roman" w:cs="Times New Roman"/>
          <w:sz w:val="24"/>
          <w:szCs w:val="24"/>
        </w:rPr>
        <w:t xml:space="preserve">2.7. </w:t>
      </w:r>
      <w:r w:rsidRPr="00CA3AEA">
        <w:rPr>
          <w:rFonts w:ascii="Times New Roman" w:hAnsi="Times New Roman" w:cs="Times New Roman"/>
          <w:sz w:val="24"/>
          <w:szCs w:val="24"/>
        </w:rPr>
        <w:tab/>
        <w:t>Nustačius prekių trūkumą ar jų neatitikimą kokybei ir pranešus apie tai Pardavėjui, Pardavėjas per abipusiu sutarimu suderintą laiką turi trūkstamą kiekį papildyti arba nekokybiškas prekes pakeisti, o nesant galimybės tai atlikti – grąžinti už jas gautas lėšas.</w:t>
      </w:r>
    </w:p>
    <w:p w:rsidR="00343BB3" w:rsidRPr="00CA3AEA" w:rsidRDefault="00343BB3" w:rsidP="00343BB3">
      <w:pPr>
        <w:ind w:left="720" w:hanging="720"/>
        <w:jc w:val="both"/>
        <w:rPr>
          <w:rFonts w:ascii="Times New Roman" w:hAnsi="Times New Roman" w:cs="Times New Roman"/>
          <w:b/>
          <w:bCs/>
          <w:sz w:val="24"/>
          <w:szCs w:val="24"/>
        </w:rPr>
      </w:pPr>
      <w:r w:rsidRPr="00CA3AEA">
        <w:rPr>
          <w:rFonts w:ascii="Times New Roman" w:hAnsi="Times New Roman" w:cs="Times New Roman"/>
          <w:sz w:val="24"/>
          <w:szCs w:val="24"/>
        </w:rPr>
        <w:t xml:space="preserve">2.8. </w:t>
      </w:r>
      <w:r w:rsidRPr="00CA3AEA">
        <w:rPr>
          <w:rFonts w:ascii="Times New Roman" w:hAnsi="Times New Roman" w:cs="Times New Roman"/>
          <w:sz w:val="24"/>
          <w:szCs w:val="24"/>
        </w:rPr>
        <w:tab/>
        <w:t>Pirkėjas (atsakingas asmuo), priėmęs prekes, privalo sąskaitoje nurodyti gavimo datą, savo pareigas, vardą, pavardę, pasirašyti, uždėti antspaudą ir vieną egzempliorių grąžinti Pardavėjui.</w:t>
      </w:r>
    </w:p>
    <w:p w:rsidR="00343BB3" w:rsidRPr="00CA3AEA" w:rsidRDefault="00343BB3" w:rsidP="00343BB3">
      <w:pPr>
        <w:jc w:val="center"/>
        <w:rPr>
          <w:rFonts w:ascii="Times New Roman" w:hAnsi="Times New Roman" w:cs="Times New Roman"/>
          <w:b/>
          <w:bCs/>
          <w:sz w:val="24"/>
          <w:szCs w:val="24"/>
        </w:rPr>
      </w:pPr>
      <w:r w:rsidRPr="00CA3AEA">
        <w:rPr>
          <w:rFonts w:ascii="Times New Roman" w:hAnsi="Times New Roman" w:cs="Times New Roman"/>
          <w:b/>
          <w:bCs/>
          <w:sz w:val="24"/>
          <w:szCs w:val="24"/>
        </w:rPr>
        <w:t>3. Prekių kokybė</w:t>
      </w:r>
    </w:p>
    <w:p w:rsidR="00343BB3" w:rsidRPr="00CA3AEA" w:rsidRDefault="00343BB3" w:rsidP="00343BB3">
      <w:pPr>
        <w:jc w:val="center"/>
        <w:rPr>
          <w:rFonts w:ascii="Times New Roman" w:hAnsi="Times New Roman" w:cs="Times New Roman"/>
          <w:b/>
          <w:bCs/>
          <w:sz w:val="24"/>
          <w:szCs w:val="24"/>
        </w:rPr>
      </w:pPr>
    </w:p>
    <w:p w:rsidR="00343BB3" w:rsidRPr="00CA3AEA" w:rsidRDefault="00343BB3" w:rsidP="00343BB3">
      <w:pPr>
        <w:ind w:left="720" w:hanging="720"/>
        <w:jc w:val="both"/>
        <w:rPr>
          <w:rFonts w:ascii="Times New Roman" w:hAnsi="Times New Roman" w:cs="Times New Roman"/>
          <w:sz w:val="24"/>
          <w:szCs w:val="24"/>
        </w:rPr>
      </w:pPr>
      <w:r w:rsidRPr="00CA3AEA">
        <w:rPr>
          <w:rFonts w:ascii="Times New Roman" w:hAnsi="Times New Roman" w:cs="Times New Roman"/>
          <w:sz w:val="24"/>
          <w:szCs w:val="24"/>
        </w:rPr>
        <w:lastRenderedPageBreak/>
        <w:t xml:space="preserve">3.1. </w:t>
      </w:r>
      <w:r w:rsidRPr="00CA3AEA">
        <w:rPr>
          <w:rFonts w:ascii="Times New Roman" w:hAnsi="Times New Roman" w:cs="Times New Roman"/>
          <w:sz w:val="24"/>
          <w:szCs w:val="24"/>
        </w:rPr>
        <w:tab/>
        <w:t>Visos prekės turi atitikti viešojo pirkimo konkursui pateiktame pasiūlyme nurodytas technines charakteristikas ir kokybės atitikties deklaracijas.</w:t>
      </w:r>
    </w:p>
    <w:p w:rsidR="00343BB3" w:rsidRPr="00CA3AEA" w:rsidRDefault="00343BB3" w:rsidP="00343BB3">
      <w:pPr>
        <w:ind w:left="720" w:hanging="720"/>
        <w:jc w:val="both"/>
        <w:rPr>
          <w:rFonts w:ascii="Times New Roman" w:hAnsi="Times New Roman" w:cs="Times New Roman"/>
          <w:sz w:val="24"/>
          <w:szCs w:val="24"/>
        </w:rPr>
      </w:pPr>
      <w:r w:rsidRPr="00CA3AEA">
        <w:rPr>
          <w:rFonts w:ascii="Times New Roman" w:hAnsi="Times New Roman" w:cs="Times New Roman"/>
          <w:sz w:val="24"/>
          <w:szCs w:val="24"/>
        </w:rPr>
        <w:t xml:space="preserve">3.2.  </w:t>
      </w:r>
      <w:r w:rsidRPr="00CA3AEA">
        <w:rPr>
          <w:rFonts w:ascii="Times New Roman" w:hAnsi="Times New Roman" w:cs="Times New Roman"/>
          <w:sz w:val="24"/>
          <w:szCs w:val="24"/>
        </w:rPr>
        <w:tab/>
        <w:t>Pardavėjas garantuoja parduodamų prekių kokybę, pateikdamas sertifikatus.</w:t>
      </w:r>
    </w:p>
    <w:p w:rsidR="00343BB3" w:rsidRPr="00CA3AEA" w:rsidRDefault="00343BB3" w:rsidP="00343BB3">
      <w:pPr>
        <w:ind w:left="720" w:hanging="720"/>
        <w:jc w:val="both"/>
        <w:rPr>
          <w:rFonts w:ascii="Times New Roman" w:hAnsi="Times New Roman" w:cs="Times New Roman"/>
          <w:sz w:val="24"/>
          <w:szCs w:val="24"/>
        </w:rPr>
      </w:pPr>
      <w:r w:rsidRPr="00CA3AEA">
        <w:rPr>
          <w:rFonts w:ascii="Times New Roman" w:hAnsi="Times New Roman" w:cs="Times New Roman"/>
          <w:sz w:val="24"/>
          <w:szCs w:val="24"/>
        </w:rPr>
        <w:t>3.3.</w:t>
      </w:r>
      <w:r w:rsidRPr="00CA3AEA">
        <w:rPr>
          <w:rFonts w:ascii="Times New Roman" w:hAnsi="Times New Roman" w:cs="Times New Roman"/>
          <w:sz w:val="24"/>
          <w:szCs w:val="24"/>
        </w:rPr>
        <w:tab/>
        <w:t xml:space="preserve">Prekės turi būti supakuotos ir sudėtos dėžėse, atitikti prekių žymėjimo reikalavimus. </w:t>
      </w:r>
    </w:p>
    <w:p w:rsidR="00343BB3" w:rsidRPr="00CA3AEA" w:rsidRDefault="00343BB3" w:rsidP="00343BB3">
      <w:pPr>
        <w:ind w:left="720" w:hanging="720"/>
        <w:jc w:val="both"/>
        <w:rPr>
          <w:rFonts w:ascii="Times New Roman" w:hAnsi="Times New Roman" w:cs="Times New Roman"/>
          <w:sz w:val="24"/>
          <w:szCs w:val="24"/>
        </w:rPr>
      </w:pPr>
      <w:r w:rsidRPr="00CA3AEA">
        <w:rPr>
          <w:rFonts w:ascii="Times New Roman" w:hAnsi="Times New Roman" w:cs="Times New Roman"/>
          <w:sz w:val="24"/>
          <w:szCs w:val="24"/>
        </w:rPr>
        <w:t>3.4.</w:t>
      </w:r>
      <w:r w:rsidRPr="00CA3AEA">
        <w:rPr>
          <w:rFonts w:ascii="Times New Roman" w:hAnsi="Times New Roman" w:cs="Times New Roman"/>
          <w:sz w:val="24"/>
          <w:szCs w:val="24"/>
        </w:rPr>
        <w:tab/>
        <w:t>Pristatant prekes nuo jų garantinio termino pradžios negali būti praėję daugiau kaip 30 proc. viso garantinio termino.</w:t>
      </w:r>
    </w:p>
    <w:p w:rsidR="00343BB3" w:rsidRPr="00CA3AEA" w:rsidRDefault="00343BB3" w:rsidP="00343BB3">
      <w:pPr>
        <w:ind w:left="720" w:hanging="720"/>
        <w:jc w:val="both"/>
        <w:rPr>
          <w:rFonts w:ascii="Times New Roman" w:hAnsi="Times New Roman" w:cs="Times New Roman"/>
          <w:sz w:val="24"/>
          <w:szCs w:val="24"/>
        </w:rPr>
      </w:pPr>
      <w:r w:rsidRPr="00CA3AEA">
        <w:rPr>
          <w:rFonts w:ascii="Times New Roman" w:hAnsi="Times New Roman" w:cs="Times New Roman"/>
          <w:sz w:val="24"/>
          <w:szCs w:val="24"/>
        </w:rPr>
        <w:t>3.5.</w:t>
      </w:r>
      <w:r w:rsidRPr="00CA3AEA">
        <w:rPr>
          <w:rFonts w:ascii="Times New Roman" w:hAnsi="Times New Roman" w:cs="Times New Roman"/>
          <w:sz w:val="24"/>
          <w:szCs w:val="24"/>
        </w:rPr>
        <w:tab/>
        <w:t>Prekės pagal šią sutartį perkamos tik sutarties priede nurodytų kompanijų (firmų) gamintojų.</w:t>
      </w:r>
    </w:p>
    <w:p w:rsidR="00343BB3" w:rsidRPr="00CA3AEA" w:rsidRDefault="00343BB3" w:rsidP="00343BB3">
      <w:pPr>
        <w:ind w:left="720" w:hanging="720"/>
        <w:jc w:val="both"/>
        <w:rPr>
          <w:rFonts w:ascii="Times New Roman" w:hAnsi="Times New Roman" w:cs="Times New Roman"/>
          <w:sz w:val="24"/>
          <w:szCs w:val="24"/>
        </w:rPr>
      </w:pPr>
      <w:r w:rsidRPr="00CA3AEA">
        <w:rPr>
          <w:rFonts w:ascii="Times New Roman" w:hAnsi="Times New Roman" w:cs="Times New Roman"/>
          <w:sz w:val="24"/>
          <w:szCs w:val="24"/>
        </w:rPr>
        <w:t>3.6.</w:t>
      </w:r>
      <w:r w:rsidRPr="00CA3AEA">
        <w:rPr>
          <w:rFonts w:ascii="Times New Roman" w:hAnsi="Times New Roman" w:cs="Times New Roman"/>
          <w:sz w:val="24"/>
          <w:szCs w:val="24"/>
        </w:rPr>
        <w:tab/>
        <w:t>Prekės kokybės dokumentus saugo Pardavėjas, kuris pristatęs prekes, Pirkėjui pateikia jų kopijas.</w:t>
      </w:r>
    </w:p>
    <w:p w:rsidR="00343BB3" w:rsidRPr="00CA3AEA" w:rsidRDefault="00343BB3" w:rsidP="00343BB3">
      <w:pPr>
        <w:ind w:left="720" w:hanging="720"/>
        <w:jc w:val="both"/>
        <w:rPr>
          <w:rFonts w:ascii="Times New Roman" w:hAnsi="Times New Roman" w:cs="Times New Roman"/>
          <w:sz w:val="24"/>
          <w:szCs w:val="24"/>
        </w:rPr>
      </w:pPr>
      <w:r w:rsidRPr="00CA3AEA">
        <w:rPr>
          <w:rFonts w:ascii="Times New Roman" w:hAnsi="Times New Roman" w:cs="Times New Roman"/>
          <w:sz w:val="24"/>
          <w:szCs w:val="24"/>
        </w:rPr>
        <w:t>3.7.</w:t>
      </w:r>
      <w:r w:rsidRPr="00CA3AEA">
        <w:rPr>
          <w:rFonts w:ascii="Times New Roman" w:hAnsi="Times New Roman" w:cs="Times New Roman"/>
          <w:sz w:val="24"/>
          <w:szCs w:val="24"/>
        </w:rPr>
        <w:tab/>
        <w:t>Pardavėjas turi pateikti Nuodingų medžiagų saugos duomenų lapus, kuriuose nurodoma informacija apie svarbias chemijos priemonės gaminio savybes, kurios padeda užtikrinti saugą darbe ir tinkamą elgesį su medžiaga numatytais ir nenumatytais atvejais.</w:t>
      </w:r>
    </w:p>
    <w:p w:rsidR="00343BB3" w:rsidRPr="00CA3AEA" w:rsidRDefault="00343BB3" w:rsidP="00343BB3">
      <w:pPr>
        <w:ind w:left="720" w:hanging="720"/>
        <w:jc w:val="both"/>
        <w:rPr>
          <w:rFonts w:ascii="Times New Roman" w:hAnsi="Times New Roman" w:cs="Times New Roman"/>
          <w:b/>
          <w:bCs/>
          <w:sz w:val="24"/>
          <w:szCs w:val="24"/>
        </w:rPr>
      </w:pPr>
    </w:p>
    <w:p w:rsidR="00343BB3" w:rsidRPr="00CA3AEA" w:rsidRDefault="00343BB3" w:rsidP="00343BB3">
      <w:pPr>
        <w:ind w:left="720"/>
        <w:jc w:val="center"/>
        <w:rPr>
          <w:rFonts w:ascii="Times New Roman" w:hAnsi="Times New Roman" w:cs="Times New Roman"/>
          <w:b/>
          <w:bCs/>
          <w:sz w:val="24"/>
          <w:szCs w:val="24"/>
        </w:rPr>
      </w:pPr>
      <w:r w:rsidRPr="00CA3AEA">
        <w:rPr>
          <w:rFonts w:ascii="Times New Roman" w:hAnsi="Times New Roman" w:cs="Times New Roman"/>
          <w:b/>
          <w:bCs/>
          <w:sz w:val="24"/>
          <w:szCs w:val="24"/>
        </w:rPr>
        <w:t>4. Prekių kaina ir atsiskaitymai</w:t>
      </w:r>
    </w:p>
    <w:p w:rsidR="00343BB3" w:rsidRPr="00CA3AEA" w:rsidRDefault="00343BB3" w:rsidP="00343BB3">
      <w:pPr>
        <w:ind w:left="720"/>
        <w:jc w:val="center"/>
        <w:rPr>
          <w:rFonts w:ascii="Times New Roman" w:hAnsi="Times New Roman" w:cs="Times New Roman"/>
          <w:b/>
          <w:bCs/>
          <w:sz w:val="24"/>
          <w:szCs w:val="24"/>
        </w:rPr>
      </w:pPr>
    </w:p>
    <w:p w:rsidR="00343BB3" w:rsidRPr="00CA3AEA" w:rsidRDefault="00343BB3" w:rsidP="00343BB3">
      <w:pPr>
        <w:ind w:left="720" w:hanging="720"/>
        <w:jc w:val="both"/>
        <w:rPr>
          <w:rFonts w:ascii="Times New Roman" w:hAnsi="Times New Roman" w:cs="Times New Roman"/>
          <w:sz w:val="24"/>
          <w:szCs w:val="24"/>
        </w:rPr>
      </w:pPr>
      <w:r w:rsidRPr="00CA3AEA">
        <w:rPr>
          <w:rFonts w:ascii="Times New Roman" w:hAnsi="Times New Roman" w:cs="Times New Roman"/>
          <w:sz w:val="24"/>
          <w:szCs w:val="24"/>
        </w:rPr>
        <w:t xml:space="preserve">4.1. </w:t>
      </w:r>
      <w:r w:rsidRPr="00CA3AEA">
        <w:rPr>
          <w:rFonts w:ascii="Times New Roman" w:hAnsi="Times New Roman" w:cs="Times New Roman"/>
          <w:sz w:val="24"/>
          <w:szCs w:val="24"/>
        </w:rPr>
        <w:tab/>
        <w:t>Pardavėjas teikia sutartyje nurodytas prekes kainomis ne didesnėmis negu nurodytos konkurso metu.</w:t>
      </w:r>
    </w:p>
    <w:p w:rsidR="00343BB3" w:rsidRPr="00CA3AEA" w:rsidRDefault="00343BB3" w:rsidP="00343BB3">
      <w:pPr>
        <w:ind w:left="720" w:hanging="720"/>
        <w:jc w:val="both"/>
        <w:rPr>
          <w:rFonts w:ascii="Times New Roman" w:hAnsi="Times New Roman" w:cs="Times New Roman"/>
          <w:sz w:val="24"/>
          <w:szCs w:val="24"/>
        </w:rPr>
      </w:pPr>
      <w:r w:rsidRPr="00CA3AEA">
        <w:rPr>
          <w:rFonts w:ascii="Times New Roman" w:hAnsi="Times New Roman" w:cs="Times New Roman"/>
          <w:sz w:val="24"/>
          <w:szCs w:val="24"/>
        </w:rPr>
        <w:t>4.2.</w:t>
      </w:r>
      <w:r w:rsidRPr="00CA3AEA">
        <w:rPr>
          <w:rFonts w:ascii="Times New Roman" w:hAnsi="Times New Roman" w:cs="Times New Roman"/>
          <w:sz w:val="24"/>
          <w:szCs w:val="24"/>
        </w:rPr>
        <w:tab/>
        <w:t>Sutarties galiojimo metu kainos dėl bendro kainų lygio kitimo nebus perskaičiuojamos. Kainos gali būti koreguojamos tik dėl įstatymais pakeisto (sumažinto, padidinto) pridėtinės vertės mokesčio. Sutarties kainų pakeitimas dėl PVM mokesčio pakeitimo skaičiuojamas nuo sutartyje nurodytos prekių kainos be PVM pridedant naują PVM tarifo dydį. Perskaičiavimas vykdomas po Lietuvos Respublikos pridėtinės vertės mokesčio įstatymo, kuriuo keičiasi mokesčio tarifas, paskelbimo leidinyje „Valstybės žinios“ dienos. Perskaičiuotos kainos pradedamos taikyti nuo Lietuvos Respublikos pridėtinės vertės mokesčio įstatyme, kuriuo keičiasi šio mokesčio tarifas, pakeisto tarifo įsigaliojimo dienos. Perskaičiuotos kainos įforminamos raštišku šalių susitarimu.</w:t>
      </w:r>
    </w:p>
    <w:p w:rsidR="00343BB3" w:rsidRPr="00CA3AEA" w:rsidRDefault="00343BB3" w:rsidP="00343BB3">
      <w:pPr>
        <w:ind w:left="720" w:hanging="720"/>
        <w:jc w:val="both"/>
        <w:rPr>
          <w:rFonts w:ascii="Times New Roman" w:hAnsi="Times New Roman" w:cs="Times New Roman"/>
          <w:sz w:val="24"/>
          <w:szCs w:val="24"/>
        </w:rPr>
      </w:pPr>
      <w:r w:rsidRPr="00CA3AEA">
        <w:rPr>
          <w:rFonts w:ascii="Times New Roman" w:hAnsi="Times New Roman" w:cs="Times New Roman"/>
          <w:sz w:val="24"/>
          <w:szCs w:val="24"/>
        </w:rPr>
        <w:t xml:space="preserve">4.3. </w:t>
      </w:r>
      <w:r w:rsidRPr="00CA3AEA">
        <w:rPr>
          <w:rFonts w:ascii="Times New Roman" w:hAnsi="Times New Roman" w:cs="Times New Roman"/>
          <w:sz w:val="24"/>
          <w:szCs w:val="24"/>
        </w:rPr>
        <w:tab/>
        <w:t>Už pristatytas prekes Pirkėjas Pardavėjui apmoka mokėjimo pavedimu per 30 dienų po sąskaitos-faktūros pateikimo. Avansiniai mokėjimai nenumatomi.</w:t>
      </w:r>
    </w:p>
    <w:p w:rsidR="00343BB3" w:rsidRPr="00CA3AEA" w:rsidRDefault="00343BB3" w:rsidP="00343BB3">
      <w:pPr>
        <w:ind w:left="720" w:hanging="720"/>
        <w:jc w:val="both"/>
        <w:rPr>
          <w:rFonts w:ascii="Times New Roman" w:hAnsi="Times New Roman" w:cs="Times New Roman"/>
          <w:sz w:val="24"/>
          <w:szCs w:val="24"/>
        </w:rPr>
      </w:pPr>
    </w:p>
    <w:p w:rsidR="00343BB3" w:rsidRPr="00CA3AEA" w:rsidRDefault="00343BB3" w:rsidP="00343BB3">
      <w:pPr>
        <w:ind w:firstLine="720"/>
        <w:jc w:val="center"/>
        <w:rPr>
          <w:rFonts w:ascii="Times New Roman" w:hAnsi="Times New Roman" w:cs="Times New Roman"/>
          <w:b/>
          <w:bCs/>
          <w:sz w:val="24"/>
          <w:szCs w:val="24"/>
        </w:rPr>
      </w:pPr>
      <w:r w:rsidRPr="00CA3AEA">
        <w:rPr>
          <w:rFonts w:ascii="Times New Roman" w:hAnsi="Times New Roman" w:cs="Times New Roman"/>
          <w:b/>
          <w:bCs/>
          <w:sz w:val="24"/>
          <w:szCs w:val="24"/>
        </w:rPr>
        <w:t>5.</w:t>
      </w:r>
      <w:r w:rsidRPr="00CA3AEA">
        <w:rPr>
          <w:rFonts w:ascii="Times New Roman" w:hAnsi="Times New Roman" w:cs="Times New Roman"/>
          <w:sz w:val="24"/>
          <w:szCs w:val="24"/>
        </w:rPr>
        <w:t xml:space="preserve"> </w:t>
      </w:r>
      <w:r w:rsidRPr="00CA3AEA">
        <w:rPr>
          <w:rFonts w:ascii="Times New Roman" w:hAnsi="Times New Roman" w:cs="Times New Roman"/>
          <w:b/>
          <w:bCs/>
          <w:sz w:val="24"/>
          <w:szCs w:val="24"/>
        </w:rPr>
        <w:t>Šalių atsakomybė ir papildomi įsipareigojimai</w:t>
      </w:r>
    </w:p>
    <w:p w:rsidR="00343BB3" w:rsidRPr="00CA3AEA" w:rsidRDefault="00343BB3" w:rsidP="00343BB3">
      <w:pPr>
        <w:ind w:firstLine="720"/>
        <w:jc w:val="center"/>
        <w:rPr>
          <w:rFonts w:ascii="Times New Roman" w:hAnsi="Times New Roman" w:cs="Times New Roman"/>
          <w:b/>
          <w:bCs/>
          <w:sz w:val="24"/>
          <w:szCs w:val="24"/>
        </w:rPr>
      </w:pPr>
    </w:p>
    <w:p w:rsidR="00343BB3" w:rsidRPr="00CA3AEA" w:rsidRDefault="00343BB3" w:rsidP="00343BB3">
      <w:pPr>
        <w:ind w:left="720" w:hanging="720"/>
        <w:jc w:val="both"/>
        <w:rPr>
          <w:rFonts w:ascii="Times New Roman" w:hAnsi="Times New Roman" w:cs="Times New Roman"/>
          <w:sz w:val="24"/>
          <w:szCs w:val="24"/>
        </w:rPr>
      </w:pPr>
      <w:r w:rsidRPr="00CA3AEA">
        <w:rPr>
          <w:rFonts w:ascii="Times New Roman" w:hAnsi="Times New Roman" w:cs="Times New Roman"/>
          <w:sz w:val="24"/>
          <w:szCs w:val="24"/>
        </w:rPr>
        <w:t xml:space="preserve">5.1. </w:t>
      </w:r>
      <w:r w:rsidRPr="00CA3AEA">
        <w:rPr>
          <w:rFonts w:ascii="Times New Roman" w:hAnsi="Times New Roman" w:cs="Times New Roman"/>
          <w:sz w:val="24"/>
          <w:szCs w:val="24"/>
        </w:rPr>
        <w:tab/>
        <w:t>Atsisakymo priimti prekes pagrindu gali būti jų kokybės neatitikimas sertifikate nurodytų reikalavimų, garantuojančių kokybę dokumentų nepateikimas, taip pat, kai prekės pristatomos su pažeistu įpakavimu arba sugadintos ir/ar netekusios prekinės išvaizdos. Tiekiamų prekių garantinio naudojimo laikotarpis turi būti ne mažesnis nei 2/3 gamintojo garantinėse sąlygose nustatyto naudojimo laikotarpio, skaičiuojant nuo prekių pristatymo dienos.</w:t>
      </w:r>
    </w:p>
    <w:p w:rsidR="00343BB3" w:rsidRPr="00CA3AEA" w:rsidRDefault="00343BB3" w:rsidP="00343BB3">
      <w:pPr>
        <w:ind w:left="720" w:hanging="720"/>
        <w:jc w:val="both"/>
        <w:rPr>
          <w:rFonts w:ascii="Times New Roman" w:hAnsi="Times New Roman" w:cs="Times New Roman"/>
          <w:sz w:val="24"/>
          <w:szCs w:val="24"/>
        </w:rPr>
      </w:pPr>
      <w:r w:rsidRPr="00CA3AEA">
        <w:rPr>
          <w:rFonts w:ascii="Times New Roman" w:hAnsi="Times New Roman" w:cs="Times New Roman"/>
          <w:sz w:val="24"/>
          <w:szCs w:val="24"/>
        </w:rPr>
        <w:t xml:space="preserve">5.2. </w:t>
      </w:r>
      <w:r w:rsidRPr="00CA3AEA">
        <w:rPr>
          <w:rFonts w:ascii="Times New Roman" w:hAnsi="Times New Roman" w:cs="Times New Roman"/>
          <w:sz w:val="24"/>
          <w:szCs w:val="24"/>
        </w:rPr>
        <w:tab/>
        <w:t>Pasikeitus vienos iš šalių adresui ar rekvizitams, šalis privalo apie tai per 10 darbo dienų pranešti kitai šaliai, to nepadarius, kalta šalis atlygina kitai šaliai su tuo susijusius nuostolius.</w:t>
      </w:r>
    </w:p>
    <w:p w:rsidR="00343BB3" w:rsidRPr="00CA3AEA" w:rsidRDefault="00343BB3" w:rsidP="00343BB3">
      <w:pPr>
        <w:ind w:left="720" w:hanging="720"/>
        <w:jc w:val="both"/>
        <w:rPr>
          <w:rFonts w:ascii="Times New Roman" w:hAnsi="Times New Roman" w:cs="Times New Roman"/>
          <w:sz w:val="24"/>
          <w:szCs w:val="24"/>
        </w:rPr>
      </w:pPr>
      <w:r w:rsidRPr="00CA3AEA">
        <w:rPr>
          <w:rFonts w:ascii="Times New Roman" w:hAnsi="Times New Roman" w:cs="Times New Roman"/>
          <w:sz w:val="24"/>
          <w:szCs w:val="24"/>
        </w:rPr>
        <w:t xml:space="preserve">5.3. </w:t>
      </w:r>
      <w:r w:rsidRPr="00CA3AEA">
        <w:rPr>
          <w:rFonts w:ascii="Times New Roman" w:hAnsi="Times New Roman" w:cs="Times New Roman"/>
          <w:sz w:val="24"/>
          <w:szCs w:val="24"/>
        </w:rPr>
        <w:tab/>
        <w:t xml:space="preserve">Už užsakytų prekių nepristatymą sutartyje nurodytu laiku (pagal sutarties 2 skyriaus 2.5 punkte nurodytus terminus) Pardavėjas už kiekvieną uždelstą dieną moka Pirkėjui 0,2 </w:t>
      </w:r>
      <w:r w:rsidRPr="00CA3AEA">
        <w:rPr>
          <w:rFonts w:ascii="Times New Roman" w:hAnsi="Times New Roman" w:cs="Times New Roman"/>
          <w:sz w:val="24"/>
          <w:szCs w:val="24"/>
        </w:rPr>
        <w:fldChar w:fldCharType="begin"/>
      </w:r>
      <w:r w:rsidRPr="00CA3AEA">
        <w:rPr>
          <w:rFonts w:ascii="Times New Roman" w:hAnsi="Times New Roman" w:cs="Times New Roman"/>
          <w:sz w:val="24"/>
          <w:szCs w:val="24"/>
        </w:rPr>
        <w:instrText>symbol 37 \f "Symbol" \s 10</w:instrText>
      </w:r>
      <w:r w:rsidRPr="00CA3AEA">
        <w:rPr>
          <w:rFonts w:ascii="Times New Roman" w:hAnsi="Times New Roman" w:cs="Times New Roman"/>
          <w:sz w:val="24"/>
          <w:szCs w:val="24"/>
        </w:rPr>
        <w:fldChar w:fldCharType="separate"/>
      </w:r>
      <w:r w:rsidRPr="00CA3AEA">
        <w:rPr>
          <w:rFonts w:ascii="Times New Roman" w:hAnsi="Times New Roman" w:cs="Times New Roman"/>
          <w:sz w:val="24"/>
          <w:szCs w:val="24"/>
        </w:rPr>
        <w:t>%</w:t>
      </w:r>
      <w:r w:rsidRPr="00CA3AEA">
        <w:rPr>
          <w:rFonts w:ascii="Times New Roman" w:hAnsi="Times New Roman" w:cs="Times New Roman"/>
          <w:sz w:val="24"/>
          <w:szCs w:val="24"/>
        </w:rPr>
        <w:fldChar w:fldCharType="end"/>
      </w:r>
      <w:r w:rsidRPr="00CA3AEA">
        <w:rPr>
          <w:rFonts w:ascii="Times New Roman" w:hAnsi="Times New Roman" w:cs="Times New Roman"/>
          <w:sz w:val="24"/>
          <w:szCs w:val="24"/>
        </w:rPr>
        <w:t xml:space="preserve"> nepristatytų prekių vertės baudą, bet ne daugiau kaip 10% užsakytų prekių vertės. Už atsisakymą pristatyti užsakytas prekes pirkėjas turi teisę vienašališkai nutraukti sutartį laikantis šios sutarties 7 straipsnio 7.4 punkte nurodytų reikalavimų, ir pasinaudoti 7.2 punkte nurodytu sutarties įvykdymo užtikrinimu. </w:t>
      </w:r>
    </w:p>
    <w:p w:rsidR="00343BB3" w:rsidRPr="00CA3AEA" w:rsidRDefault="00343BB3" w:rsidP="00343BB3">
      <w:pPr>
        <w:ind w:left="720" w:hanging="720"/>
        <w:jc w:val="both"/>
        <w:rPr>
          <w:rFonts w:ascii="Times New Roman" w:hAnsi="Times New Roman" w:cs="Times New Roman"/>
          <w:sz w:val="24"/>
          <w:szCs w:val="24"/>
        </w:rPr>
      </w:pPr>
      <w:r w:rsidRPr="00CA3AEA">
        <w:rPr>
          <w:rFonts w:ascii="Times New Roman" w:hAnsi="Times New Roman" w:cs="Times New Roman"/>
          <w:sz w:val="24"/>
          <w:szCs w:val="24"/>
        </w:rPr>
        <w:t>5.4.    „Pirkėjas uždelsęs sumokėti sutarties 4 straipsnio numatyta tvarka, įsipareigoja Pardavėjui pareikalavus, mokėti 0,2% dydžio delspinigius nuo nesumokėtos sumos už kiekvieną pradelstą dieną. Tačiau delspinigių suma negali viršyti 10% konkretaus mokėjimo sumos.</w:t>
      </w:r>
    </w:p>
    <w:p w:rsidR="00343BB3" w:rsidRPr="00CA3AEA" w:rsidRDefault="00343BB3" w:rsidP="00343BB3">
      <w:pPr>
        <w:ind w:left="720" w:hanging="720"/>
        <w:jc w:val="both"/>
        <w:rPr>
          <w:rFonts w:ascii="Times New Roman" w:hAnsi="Times New Roman" w:cs="Times New Roman"/>
          <w:sz w:val="24"/>
          <w:szCs w:val="24"/>
        </w:rPr>
      </w:pPr>
      <w:r w:rsidRPr="00CA3AEA">
        <w:rPr>
          <w:rFonts w:ascii="Times New Roman" w:hAnsi="Times New Roman" w:cs="Times New Roman"/>
          <w:sz w:val="24"/>
          <w:szCs w:val="24"/>
        </w:rPr>
        <w:t>5.5.   „Šalys susitaria, kad visais atvejais Šalių atsakomybė prieš kitą Šalį už šios sutarties nevykdymą ar netinkamą vykdymą bus apribota tik tiesioginių nuostolių atlyginimu“.</w:t>
      </w:r>
    </w:p>
    <w:p w:rsidR="00343BB3" w:rsidRPr="00CA3AEA" w:rsidRDefault="00343BB3" w:rsidP="00343BB3">
      <w:pPr>
        <w:ind w:left="720" w:hanging="720"/>
        <w:jc w:val="both"/>
        <w:rPr>
          <w:rFonts w:ascii="Times New Roman" w:hAnsi="Times New Roman" w:cs="Times New Roman"/>
          <w:sz w:val="24"/>
          <w:szCs w:val="24"/>
        </w:rPr>
      </w:pPr>
    </w:p>
    <w:p w:rsidR="00343BB3" w:rsidRPr="00CA3AEA" w:rsidRDefault="00343BB3" w:rsidP="00343BB3">
      <w:pPr>
        <w:jc w:val="center"/>
        <w:rPr>
          <w:rFonts w:ascii="Times New Roman" w:hAnsi="Times New Roman" w:cs="Times New Roman"/>
          <w:b/>
          <w:bCs/>
          <w:sz w:val="24"/>
          <w:szCs w:val="24"/>
        </w:rPr>
      </w:pPr>
      <w:r w:rsidRPr="00CA3AEA">
        <w:rPr>
          <w:rFonts w:ascii="Times New Roman" w:hAnsi="Times New Roman" w:cs="Times New Roman"/>
          <w:b/>
          <w:bCs/>
          <w:sz w:val="24"/>
          <w:szCs w:val="24"/>
        </w:rPr>
        <w:t>6. Ginčų sprendimo tvarka</w:t>
      </w:r>
    </w:p>
    <w:p w:rsidR="00343BB3" w:rsidRPr="00CA3AEA" w:rsidRDefault="00343BB3" w:rsidP="00343BB3">
      <w:pPr>
        <w:jc w:val="center"/>
        <w:rPr>
          <w:rFonts w:ascii="Times New Roman" w:hAnsi="Times New Roman" w:cs="Times New Roman"/>
          <w:b/>
          <w:bCs/>
          <w:sz w:val="24"/>
          <w:szCs w:val="24"/>
        </w:rPr>
      </w:pPr>
    </w:p>
    <w:p w:rsidR="00343BB3" w:rsidRPr="00CA3AEA" w:rsidRDefault="00343BB3" w:rsidP="00343BB3">
      <w:pPr>
        <w:ind w:left="720" w:hanging="720"/>
        <w:jc w:val="both"/>
        <w:rPr>
          <w:rFonts w:ascii="Times New Roman" w:hAnsi="Times New Roman" w:cs="Times New Roman"/>
          <w:sz w:val="24"/>
          <w:szCs w:val="24"/>
        </w:rPr>
      </w:pPr>
      <w:r w:rsidRPr="00CA3AEA">
        <w:rPr>
          <w:rFonts w:ascii="Times New Roman" w:hAnsi="Times New Roman" w:cs="Times New Roman"/>
          <w:sz w:val="24"/>
          <w:szCs w:val="24"/>
        </w:rPr>
        <w:t xml:space="preserve">6.1. </w:t>
      </w:r>
      <w:r w:rsidRPr="00CA3AEA">
        <w:rPr>
          <w:rFonts w:ascii="Times New Roman" w:hAnsi="Times New Roman" w:cs="Times New Roman"/>
          <w:sz w:val="24"/>
          <w:szCs w:val="24"/>
        </w:rPr>
        <w:tab/>
        <w:t>Ginčai, kylantys dėl šios sutarties vykdymo tarp Pardavėjo ir Pirkėjo, sprendžiami tarpusavio susitarimu.</w:t>
      </w:r>
    </w:p>
    <w:p w:rsidR="00343BB3" w:rsidRPr="00CA3AEA" w:rsidRDefault="00343BB3" w:rsidP="00343BB3">
      <w:pPr>
        <w:ind w:left="720" w:hanging="720"/>
        <w:jc w:val="both"/>
        <w:rPr>
          <w:rFonts w:ascii="Times New Roman" w:hAnsi="Times New Roman" w:cs="Times New Roman"/>
          <w:sz w:val="24"/>
          <w:szCs w:val="24"/>
        </w:rPr>
      </w:pPr>
      <w:r w:rsidRPr="00CA3AEA">
        <w:rPr>
          <w:rFonts w:ascii="Times New Roman" w:hAnsi="Times New Roman" w:cs="Times New Roman"/>
          <w:sz w:val="24"/>
          <w:szCs w:val="24"/>
        </w:rPr>
        <w:lastRenderedPageBreak/>
        <w:t xml:space="preserve">6.2. </w:t>
      </w:r>
      <w:r w:rsidRPr="00CA3AEA">
        <w:rPr>
          <w:rFonts w:ascii="Times New Roman" w:hAnsi="Times New Roman" w:cs="Times New Roman"/>
          <w:sz w:val="24"/>
          <w:szCs w:val="24"/>
        </w:rPr>
        <w:tab/>
        <w:t>Nepavykus išspręsti ginčo tarpusavio susitarimu per 30 kalendorinių dienų, jis sprendžiamas Lietuvos Respublikos įstatymų nustatyta tvarka.</w:t>
      </w:r>
    </w:p>
    <w:p w:rsidR="00343BB3" w:rsidRPr="00CA3AEA" w:rsidRDefault="00343BB3" w:rsidP="00343BB3">
      <w:pPr>
        <w:ind w:left="720" w:hanging="720"/>
        <w:jc w:val="both"/>
        <w:rPr>
          <w:rFonts w:ascii="Times New Roman" w:hAnsi="Times New Roman" w:cs="Times New Roman"/>
          <w:b/>
          <w:bCs/>
          <w:sz w:val="24"/>
          <w:szCs w:val="24"/>
        </w:rPr>
      </w:pPr>
    </w:p>
    <w:p w:rsidR="00343BB3" w:rsidRPr="00CA3AEA" w:rsidRDefault="00343BB3" w:rsidP="00343BB3">
      <w:pPr>
        <w:jc w:val="center"/>
        <w:rPr>
          <w:rFonts w:ascii="Times New Roman" w:hAnsi="Times New Roman" w:cs="Times New Roman"/>
          <w:b/>
          <w:bCs/>
          <w:sz w:val="24"/>
          <w:szCs w:val="24"/>
        </w:rPr>
      </w:pPr>
      <w:r w:rsidRPr="00CA3AEA">
        <w:rPr>
          <w:rFonts w:ascii="Times New Roman" w:hAnsi="Times New Roman" w:cs="Times New Roman"/>
          <w:b/>
          <w:bCs/>
          <w:sz w:val="24"/>
          <w:szCs w:val="24"/>
        </w:rPr>
        <w:t>7. Sutarties galiojimas</w:t>
      </w:r>
    </w:p>
    <w:p w:rsidR="00343BB3" w:rsidRPr="00CA3AEA" w:rsidRDefault="00343BB3" w:rsidP="00343BB3">
      <w:pPr>
        <w:jc w:val="center"/>
        <w:rPr>
          <w:rFonts w:ascii="Times New Roman" w:hAnsi="Times New Roman" w:cs="Times New Roman"/>
          <w:b/>
          <w:bCs/>
          <w:sz w:val="24"/>
          <w:szCs w:val="24"/>
        </w:rPr>
      </w:pPr>
    </w:p>
    <w:p w:rsidR="00343BB3" w:rsidRPr="00CA3AEA" w:rsidRDefault="00343BB3" w:rsidP="00343BB3">
      <w:pPr>
        <w:tabs>
          <w:tab w:val="left" w:pos="1320"/>
        </w:tabs>
        <w:ind w:left="720" w:hanging="720"/>
        <w:jc w:val="both"/>
        <w:rPr>
          <w:rFonts w:ascii="Times New Roman" w:hAnsi="Times New Roman" w:cs="Times New Roman"/>
          <w:sz w:val="24"/>
          <w:szCs w:val="24"/>
        </w:rPr>
      </w:pPr>
      <w:r w:rsidRPr="00CA3AEA">
        <w:rPr>
          <w:rFonts w:ascii="Times New Roman" w:hAnsi="Times New Roman" w:cs="Times New Roman"/>
          <w:sz w:val="24"/>
          <w:szCs w:val="24"/>
        </w:rPr>
        <w:t xml:space="preserve">7.1. </w:t>
      </w:r>
      <w:r w:rsidRPr="00CA3AEA">
        <w:rPr>
          <w:rFonts w:ascii="Times New Roman" w:hAnsi="Times New Roman" w:cs="Times New Roman"/>
          <w:sz w:val="24"/>
          <w:szCs w:val="24"/>
        </w:rPr>
        <w:tab/>
        <w:t>Sutartis įsigalioja nuo jos pasirašymo dienos ir galioja 6 mėnesius. Jei per nustatytą laikotarpį, dėl objektyvių priežasčių ji nebuvo įvykdyta, ar tiekėjui sutrukdė nenumatytos aplinkybės laiku pateikti prekes, sutarties galiojimas pratęsiamas vieną kartą 6 mėnesiams iki visiško sutartinių įsipareigojimų įvykdymo. Šiuo atveju kitos sąlygos (kiekis, darbų apimtis, kaina) nekeičiamos. Sutarties pratęsimas turi būti patvirtinamas abiejų susitariančių šalių, atskiru susitarimu.</w:t>
      </w:r>
    </w:p>
    <w:p w:rsidR="00343BB3" w:rsidRPr="00CA3AEA" w:rsidRDefault="00343BB3" w:rsidP="00343BB3">
      <w:pPr>
        <w:pStyle w:val="Pagrindinistekstas"/>
        <w:tabs>
          <w:tab w:val="left" w:pos="-1560"/>
        </w:tabs>
        <w:spacing w:after="0"/>
        <w:ind w:left="720" w:hanging="720"/>
        <w:jc w:val="both"/>
        <w:rPr>
          <w:rFonts w:ascii="Times New Roman" w:hAnsi="Times New Roman" w:cs="Times New Roman"/>
          <w:sz w:val="24"/>
          <w:szCs w:val="24"/>
        </w:rPr>
      </w:pPr>
      <w:r w:rsidRPr="00CA3AEA">
        <w:rPr>
          <w:rFonts w:ascii="Times New Roman" w:hAnsi="Times New Roman" w:cs="Times New Roman"/>
          <w:sz w:val="24"/>
          <w:szCs w:val="24"/>
        </w:rPr>
        <w:t xml:space="preserve">7.2. </w:t>
      </w:r>
      <w:r w:rsidRPr="00CA3AEA">
        <w:rPr>
          <w:rFonts w:ascii="Times New Roman" w:hAnsi="Times New Roman" w:cs="Times New Roman"/>
          <w:sz w:val="24"/>
          <w:szCs w:val="24"/>
        </w:rPr>
        <w:tab/>
        <w:t>Sutarties įvykdymas užtikrinamas netesybomis – 10</w:t>
      </w:r>
      <w:r w:rsidRPr="00CA3AEA">
        <w:rPr>
          <w:rFonts w:ascii="Times New Roman" w:hAnsi="Times New Roman" w:cs="Times New Roman"/>
          <w:sz w:val="24"/>
          <w:szCs w:val="24"/>
          <w:lang w:val="en-GB"/>
        </w:rPr>
        <w:t xml:space="preserve">% </w:t>
      </w:r>
      <w:r w:rsidRPr="00CA3AEA">
        <w:rPr>
          <w:rFonts w:ascii="Times New Roman" w:hAnsi="Times New Roman" w:cs="Times New Roman"/>
          <w:sz w:val="24"/>
          <w:szCs w:val="24"/>
        </w:rPr>
        <w:t>sutarties dydžio bauda ir galioja visą  sutarties laikotarpį.</w:t>
      </w:r>
    </w:p>
    <w:p w:rsidR="00343BB3" w:rsidRPr="00CA3AEA" w:rsidRDefault="00343BB3" w:rsidP="00343BB3">
      <w:pPr>
        <w:ind w:left="720" w:hanging="720"/>
        <w:jc w:val="both"/>
        <w:rPr>
          <w:rFonts w:ascii="Times New Roman" w:hAnsi="Times New Roman" w:cs="Times New Roman"/>
          <w:sz w:val="24"/>
          <w:szCs w:val="24"/>
        </w:rPr>
      </w:pPr>
      <w:r w:rsidRPr="00CA3AEA">
        <w:rPr>
          <w:rFonts w:ascii="Times New Roman" w:hAnsi="Times New Roman" w:cs="Times New Roman"/>
          <w:sz w:val="24"/>
          <w:szCs w:val="24"/>
        </w:rPr>
        <w:t xml:space="preserve">7.3. </w:t>
      </w:r>
      <w:r w:rsidRPr="00CA3AEA">
        <w:rPr>
          <w:rFonts w:ascii="Times New Roman" w:hAnsi="Times New Roman" w:cs="Times New Roman"/>
          <w:sz w:val="24"/>
          <w:szCs w:val="24"/>
        </w:rPr>
        <w:tab/>
        <w:t>Sutartis šalių susitarimu gali būti nutraukta prieš laiką bet kuriuo metu.</w:t>
      </w:r>
    </w:p>
    <w:p w:rsidR="00343BB3" w:rsidRPr="00CA3AEA" w:rsidRDefault="00343BB3" w:rsidP="00343BB3">
      <w:pPr>
        <w:ind w:left="720" w:hanging="720"/>
        <w:jc w:val="both"/>
        <w:rPr>
          <w:rFonts w:ascii="Times New Roman" w:hAnsi="Times New Roman" w:cs="Times New Roman"/>
          <w:sz w:val="24"/>
          <w:szCs w:val="24"/>
        </w:rPr>
      </w:pPr>
      <w:r w:rsidRPr="00CA3AEA">
        <w:rPr>
          <w:rFonts w:ascii="Times New Roman" w:hAnsi="Times New Roman" w:cs="Times New Roman"/>
          <w:sz w:val="24"/>
          <w:szCs w:val="24"/>
        </w:rPr>
        <w:t xml:space="preserve">7.4. </w:t>
      </w:r>
      <w:r w:rsidRPr="00CA3AEA">
        <w:rPr>
          <w:rFonts w:ascii="Times New Roman" w:hAnsi="Times New Roman" w:cs="Times New Roman"/>
          <w:sz w:val="24"/>
          <w:szCs w:val="24"/>
        </w:rPr>
        <w:tab/>
        <w:t>Vienašališkai prieš laiką sutartis gali būti nutraukta vienai iš šalių nevykdant sutarties reikalavimų, raštu įspėjus apie tai sutarties nevykdančią šalį ne vėliau kaip prieš 30 dienų.</w:t>
      </w:r>
    </w:p>
    <w:p w:rsidR="00343BB3" w:rsidRPr="00CA3AEA" w:rsidRDefault="00343BB3" w:rsidP="00343BB3">
      <w:pPr>
        <w:ind w:left="720" w:hanging="720"/>
        <w:jc w:val="both"/>
        <w:rPr>
          <w:rFonts w:ascii="Times New Roman" w:hAnsi="Times New Roman" w:cs="Times New Roman"/>
          <w:sz w:val="24"/>
          <w:szCs w:val="24"/>
        </w:rPr>
      </w:pPr>
      <w:r w:rsidRPr="00CA3AEA">
        <w:rPr>
          <w:rFonts w:ascii="Times New Roman" w:hAnsi="Times New Roman" w:cs="Times New Roman"/>
          <w:sz w:val="24"/>
          <w:szCs w:val="24"/>
        </w:rPr>
        <w:t xml:space="preserve">7.5. </w:t>
      </w:r>
      <w:r w:rsidRPr="00CA3AEA">
        <w:rPr>
          <w:rFonts w:ascii="Times New Roman" w:hAnsi="Times New Roman" w:cs="Times New Roman"/>
          <w:sz w:val="24"/>
          <w:szCs w:val="24"/>
        </w:rPr>
        <w:tab/>
        <w:t>Sutarties nutraukimas prieš laiką neatleidžia nuo pareigos įvykdyti finansinius įsipareigojimus už laikotarpį iki šios sutarties  nutraukimo.</w:t>
      </w:r>
    </w:p>
    <w:p w:rsidR="00343BB3" w:rsidRPr="00CA3AEA" w:rsidRDefault="00343BB3" w:rsidP="00343BB3">
      <w:pPr>
        <w:ind w:left="720" w:hanging="720"/>
        <w:jc w:val="both"/>
        <w:rPr>
          <w:rFonts w:ascii="Times New Roman" w:hAnsi="Times New Roman" w:cs="Times New Roman"/>
          <w:sz w:val="24"/>
          <w:szCs w:val="24"/>
        </w:rPr>
      </w:pPr>
      <w:r w:rsidRPr="00CA3AEA">
        <w:rPr>
          <w:rFonts w:ascii="Times New Roman" w:hAnsi="Times New Roman" w:cs="Times New Roman"/>
          <w:sz w:val="24"/>
          <w:szCs w:val="24"/>
        </w:rPr>
        <w:t>7.6.</w:t>
      </w:r>
      <w:r w:rsidRPr="00CA3AEA">
        <w:rPr>
          <w:rFonts w:ascii="Times New Roman" w:hAnsi="Times New Roman" w:cs="Times New Roman"/>
          <w:sz w:val="24"/>
          <w:szCs w:val="24"/>
        </w:rPr>
        <w:tab/>
        <w:t>Sutartis laikoma įvykdyta, kai šalys visiškai įvykdo šioje sutartyje numatytas sąlygas.</w:t>
      </w:r>
    </w:p>
    <w:p w:rsidR="00343BB3" w:rsidRPr="00CA3AEA" w:rsidRDefault="00343BB3" w:rsidP="00343BB3">
      <w:pPr>
        <w:ind w:left="720" w:hanging="720"/>
        <w:jc w:val="both"/>
        <w:rPr>
          <w:rFonts w:ascii="Times New Roman" w:hAnsi="Times New Roman" w:cs="Times New Roman"/>
          <w:sz w:val="24"/>
          <w:szCs w:val="24"/>
        </w:rPr>
      </w:pPr>
      <w:r w:rsidRPr="00CA3AEA">
        <w:rPr>
          <w:rFonts w:ascii="Times New Roman" w:hAnsi="Times New Roman" w:cs="Times New Roman"/>
          <w:sz w:val="24"/>
          <w:szCs w:val="24"/>
        </w:rPr>
        <w:t xml:space="preserve">7.7. </w:t>
      </w:r>
      <w:r w:rsidRPr="00CA3AEA">
        <w:rPr>
          <w:rFonts w:ascii="Times New Roman" w:hAnsi="Times New Roman" w:cs="Times New Roman"/>
          <w:sz w:val="24"/>
          <w:szCs w:val="24"/>
        </w:rPr>
        <w:tab/>
        <w:t>Šalys atleidžiamos nuo finansinės atsakomybės už kokių nors įsipareigojimų neįvykdymą, jei tai atsitiko susidarius ypatingoms aplinkybėms (</w:t>
      </w:r>
      <w:proofErr w:type="spellStart"/>
      <w:r w:rsidRPr="00CA3AEA">
        <w:rPr>
          <w:rFonts w:ascii="Times New Roman" w:hAnsi="Times New Roman" w:cs="Times New Roman"/>
          <w:i/>
          <w:iCs/>
          <w:sz w:val="24"/>
          <w:szCs w:val="24"/>
        </w:rPr>
        <w:t>Force</w:t>
      </w:r>
      <w:proofErr w:type="spellEnd"/>
      <w:r w:rsidRPr="00CA3AEA">
        <w:rPr>
          <w:rFonts w:ascii="Times New Roman" w:hAnsi="Times New Roman" w:cs="Times New Roman"/>
          <w:i/>
          <w:iCs/>
          <w:sz w:val="24"/>
          <w:szCs w:val="24"/>
        </w:rPr>
        <w:t xml:space="preserve"> </w:t>
      </w:r>
      <w:proofErr w:type="spellStart"/>
      <w:r w:rsidRPr="00CA3AEA">
        <w:rPr>
          <w:rFonts w:ascii="Times New Roman" w:hAnsi="Times New Roman" w:cs="Times New Roman"/>
          <w:i/>
          <w:iCs/>
          <w:sz w:val="24"/>
          <w:szCs w:val="24"/>
        </w:rPr>
        <w:t>majeure</w:t>
      </w:r>
      <w:proofErr w:type="spellEnd"/>
      <w:r w:rsidRPr="00CA3AEA">
        <w:rPr>
          <w:rFonts w:ascii="Times New Roman" w:hAnsi="Times New Roman" w:cs="Times New Roman"/>
          <w:sz w:val="24"/>
          <w:szCs w:val="24"/>
        </w:rPr>
        <w:t xml:space="preserve">), jeigu jos įrodo, kad jos negalėjo įvykdyti įsipareigojimų dėl nepriklausomų nuo jų kliūčių, kurių sutarties sudarymo metu negalėjo numatyti ir jų išvengti. </w:t>
      </w:r>
    </w:p>
    <w:p w:rsidR="00343BB3" w:rsidRPr="00CA3AEA" w:rsidRDefault="00343BB3" w:rsidP="00343BB3">
      <w:pPr>
        <w:ind w:left="720" w:hanging="720"/>
        <w:jc w:val="both"/>
        <w:rPr>
          <w:rFonts w:ascii="Times New Roman" w:hAnsi="Times New Roman" w:cs="Times New Roman"/>
          <w:sz w:val="24"/>
          <w:szCs w:val="24"/>
        </w:rPr>
      </w:pPr>
      <w:r w:rsidRPr="00CA3AEA">
        <w:rPr>
          <w:rFonts w:ascii="Times New Roman" w:hAnsi="Times New Roman" w:cs="Times New Roman"/>
          <w:sz w:val="24"/>
          <w:szCs w:val="24"/>
        </w:rPr>
        <w:tab/>
        <w:t>Tokiomis kliūtimis laikytini karai, revoliucijos, sabotažas, stichinės nelaimės, sprogimai, gaisrai, gamybinių pastatų ir vidaus komunikacijų sunaikinimas, boikotai, streikai, teisėti ar neteisėti valstybės valdymo institucijų veiksmai, kitos nenugalimos jėgos, nurodytos LR Vyriausybės 1996 m. liepos 15 d. nutarime Nr. 840.</w:t>
      </w:r>
    </w:p>
    <w:p w:rsidR="00343BB3" w:rsidRPr="00CA3AEA" w:rsidRDefault="00343BB3" w:rsidP="00343BB3">
      <w:pPr>
        <w:ind w:left="720" w:hanging="720"/>
        <w:jc w:val="both"/>
        <w:rPr>
          <w:rFonts w:ascii="Times New Roman" w:hAnsi="Times New Roman" w:cs="Times New Roman"/>
          <w:sz w:val="24"/>
          <w:szCs w:val="24"/>
        </w:rPr>
      </w:pPr>
      <w:r w:rsidRPr="00CA3AEA">
        <w:rPr>
          <w:rFonts w:ascii="Times New Roman" w:hAnsi="Times New Roman" w:cs="Times New Roman"/>
          <w:sz w:val="24"/>
          <w:szCs w:val="24"/>
        </w:rPr>
        <w:t xml:space="preserve">7.7.1. </w:t>
      </w:r>
      <w:r w:rsidRPr="00CA3AEA">
        <w:rPr>
          <w:rFonts w:ascii="Times New Roman" w:hAnsi="Times New Roman" w:cs="Times New Roman"/>
          <w:sz w:val="24"/>
          <w:szCs w:val="24"/>
        </w:rPr>
        <w:tab/>
        <w:t>Sutartyje nurodytų įsipareigojimų įvykdymo terminai yra pratęsiami priklausomai nuo ypatingų aplinkybių trukmės, bet ne ilgiau kaip 6 mėn. Esant būtinumui pratęsti šį terminą, šalys tai aptaria atskiru raštu.</w:t>
      </w:r>
    </w:p>
    <w:p w:rsidR="00343BB3" w:rsidRPr="00CA3AEA" w:rsidRDefault="00343BB3" w:rsidP="00343BB3">
      <w:pPr>
        <w:ind w:left="720" w:hanging="720"/>
        <w:jc w:val="both"/>
        <w:rPr>
          <w:rFonts w:ascii="Times New Roman" w:hAnsi="Times New Roman" w:cs="Times New Roman"/>
          <w:sz w:val="24"/>
          <w:szCs w:val="24"/>
        </w:rPr>
      </w:pPr>
      <w:r w:rsidRPr="00CA3AEA">
        <w:rPr>
          <w:rFonts w:ascii="Times New Roman" w:hAnsi="Times New Roman" w:cs="Times New Roman"/>
          <w:sz w:val="24"/>
          <w:szCs w:val="24"/>
        </w:rPr>
        <w:t xml:space="preserve">7.7.2. </w:t>
      </w:r>
      <w:r w:rsidRPr="00CA3AEA">
        <w:rPr>
          <w:rFonts w:ascii="Times New Roman" w:hAnsi="Times New Roman" w:cs="Times New Roman"/>
          <w:sz w:val="24"/>
          <w:szCs w:val="24"/>
        </w:rPr>
        <w:tab/>
        <w:t>Susidarius ypatingoms aplinkybėms, šalys apie tai turi pranešti viena kitai ne vėliau kaip per 10 darbo dienų nuo ypatingų aplinkybių pradžios.</w:t>
      </w:r>
    </w:p>
    <w:p w:rsidR="00343BB3" w:rsidRPr="00CA3AEA" w:rsidRDefault="00343BB3" w:rsidP="00343BB3">
      <w:pPr>
        <w:ind w:left="720" w:hanging="720"/>
        <w:jc w:val="both"/>
        <w:rPr>
          <w:rFonts w:ascii="Times New Roman" w:hAnsi="Times New Roman" w:cs="Times New Roman"/>
          <w:b/>
          <w:bCs/>
          <w:sz w:val="24"/>
          <w:szCs w:val="24"/>
        </w:rPr>
      </w:pPr>
      <w:r w:rsidRPr="00CA3AEA">
        <w:rPr>
          <w:rFonts w:ascii="Times New Roman" w:hAnsi="Times New Roman" w:cs="Times New Roman"/>
          <w:sz w:val="24"/>
          <w:szCs w:val="24"/>
        </w:rPr>
        <w:t xml:space="preserve">7.8. </w:t>
      </w:r>
      <w:r w:rsidRPr="00CA3AEA">
        <w:rPr>
          <w:rFonts w:ascii="Times New Roman" w:hAnsi="Times New Roman" w:cs="Times New Roman"/>
          <w:sz w:val="24"/>
          <w:szCs w:val="24"/>
        </w:rPr>
        <w:tab/>
        <w:t xml:space="preserve">Sutartis surašyta lietuvių  kalba, dviem vienodą teisinę galią turinčiais egzemplioriais, po vieną kiekvienai šaliai. </w:t>
      </w:r>
    </w:p>
    <w:p w:rsidR="00343BB3" w:rsidRPr="00CA3AEA" w:rsidRDefault="00343BB3" w:rsidP="00343BB3">
      <w:pPr>
        <w:shd w:val="clear" w:color="auto" w:fill="FFFFFF"/>
        <w:tabs>
          <w:tab w:val="left" w:pos="4824"/>
        </w:tabs>
        <w:spacing w:before="5"/>
        <w:ind w:left="14" w:right="-99"/>
        <w:rPr>
          <w:rFonts w:ascii="Times New Roman" w:hAnsi="Times New Roman" w:cs="Times New Roman"/>
          <w:sz w:val="24"/>
          <w:szCs w:val="24"/>
        </w:rPr>
      </w:pPr>
    </w:p>
    <w:p w:rsidR="00343BB3" w:rsidRPr="00CA3AEA" w:rsidRDefault="00343BB3" w:rsidP="00343BB3">
      <w:pPr>
        <w:jc w:val="center"/>
        <w:rPr>
          <w:rFonts w:ascii="Times New Roman" w:hAnsi="Times New Roman" w:cs="Times New Roman"/>
          <w:b/>
          <w:bCs/>
          <w:sz w:val="24"/>
          <w:szCs w:val="24"/>
        </w:rPr>
      </w:pPr>
      <w:r w:rsidRPr="00CA3AEA">
        <w:rPr>
          <w:rFonts w:ascii="Times New Roman" w:hAnsi="Times New Roman" w:cs="Times New Roman"/>
          <w:b/>
          <w:bCs/>
          <w:sz w:val="24"/>
          <w:szCs w:val="24"/>
        </w:rPr>
        <w:t>Šalių juridiniai adresai ir rekvizitai:</w:t>
      </w:r>
    </w:p>
    <w:p w:rsidR="00343BB3" w:rsidRPr="00CA3AEA" w:rsidRDefault="00343BB3" w:rsidP="00343BB3">
      <w:pPr>
        <w:jc w:val="both"/>
        <w:rPr>
          <w:rFonts w:ascii="Times New Roman" w:hAnsi="Times New Roman" w:cs="Times New Roman"/>
          <w:b/>
          <w:bCs/>
          <w:sz w:val="24"/>
          <w:szCs w:val="24"/>
        </w:rPr>
      </w:pPr>
      <w:r w:rsidRPr="00CA3AEA">
        <w:rPr>
          <w:rFonts w:ascii="Times New Roman" w:hAnsi="Times New Roman" w:cs="Times New Roman"/>
          <w:b/>
          <w:bCs/>
          <w:sz w:val="24"/>
          <w:szCs w:val="24"/>
        </w:rPr>
        <w:tab/>
      </w:r>
      <w:r w:rsidRPr="00CA3AEA">
        <w:rPr>
          <w:rFonts w:ascii="Times New Roman" w:hAnsi="Times New Roman" w:cs="Times New Roman"/>
          <w:b/>
          <w:bCs/>
          <w:sz w:val="24"/>
          <w:szCs w:val="24"/>
        </w:rPr>
        <w:tab/>
      </w:r>
      <w:r w:rsidRPr="00CA3AEA">
        <w:rPr>
          <w:rFonts w:ascii="Times New Roman" w:hAnsi="Times New Roman" w:cs="Times New Roman"/>
          <w:b/>
          <w:bCs/>
          <w:sz w:val="24"/>
          <w:szCs w:val="24"/>
        </w:rPr>
        <w:tab/>
      </w:r>
    </w:p>
    <w:tbl>
      <w:tblPr>
        <w:tblW w:w="0" w:type="auto"/>
        <w:tblLook w:val="01E0"/>
      </w:tblPr>
      <w:tblGrid>
        <w:gridCol w:w="4927"/>
        <w:gridCol w:w="4927"/>
      </w:tblGrid>
      <w:tr w:rsidR="00343BB3" w:rsidRPr="00CA3AEA" w:rsidTr="00121539">
        <w:tc>
          <w:tcPr>
            <w:tcW w:w="4927" w:type="dxa"/>
          </w:tcPr>
          <w:p w:rsidR="00343BB3" w:rsidRPr="00CA3AEA" w:rsidRDefault="00343BB3" w:rsidP="00121539">
            <w:pPr>
              <w:jc w:val="both"/>
              <w:rPr>
                <w:rFonts w:ascii="Times New Roman" w:hAnsi="Times New Roman" w:cs="Times New Roman"/>
                <w:b/>
                <w:bCs/>
                <w:sz w:val="24"/>
                <w:szCs w:val="24"/>
              </w:rPr>
            </w:pPr>
            <w:r w:rsidRPr="00CA3AEA">
              <w:rPr>
                <w:rFonts w:ascii="Times New Roman" w:hAnsi="Times New Roman" w:cs="Times New Roman"/>
                <w:b/>
                <w:bCs/>
                <w:sz w:val="24"/>
                <w:szCs w:val="24"/>
              </w:rPr>
              <w:t>Pardavėjo</w:t>
            </w:r>
          </w:p>
        </w:tc>
        <w:tc>
          <w:tcPr>
            <w:tcW w:w="4927" w:type="dxa"/>
          </w:tcPr>
          <w:p w:rsidR="00343BB3" w:rsidRPr="00CA3AEA" w:rsidRDefault="00343BB3" w:rsidP="00121539">
            <w:pPr>
              <w:jc w:val="both"/>
              <w:rPr>
                <w:rFonts w:ascii="Times New Roman" w:hAnsi="Times New Roman" w:cs="Times New Roman"/>
                <w:b/>
                <w:bCs/>
                <w:sz w:val="24"/>
                <w:szCs w:val="24"/>
              </w:rPr>
            </w:pPr>
            <w:r w:rsidRPr="00CA3AEA">
              <w:rPr>
                <w:rFonts w:ascii="Times New Roman" w:hAnsi="Times New Roman" w:cs="Times New Roman"/>
                <w:b/>
                <w:bCs/>
                <w:sz w:val="24"/>
                <w:szCs w:val="24"/>
              </w:rPr>
              <w:t>Pirkėjo</w:t>
            </w:r>
          </w:p>
        </w:tc>
      </w:tr>
      <w:tr w:rsidR="00343BB3" w:rsidRPr="00CA3AEA" w:rsidTr="00121539">
        <w:tc>
          <w:tcPr>
            <w:tcW w:w="4927" w:type="dxa"/>
          </w:tcPr>
          <w:p w:rsidR="00343BB3" w:rsidRPr="00CA3AEA" w:rsidRDefault="00343BB3" w:rsidP="00121539">
            <w:pPr>
              <w:jc w:val="both"/>
              <w:rPr>
                <w:rFonts w:ascii="Times New Roman" w:hAnsi="Times New Roman" w:cs="Times New Roman"/>
                <w:sz w:val="24"/>
                <w:szCs w:val="24"/>
              </w:rPr>
            </w:pPr>
          </w:p>
        </w:tc>
        <w:tc>
          <w:tcPr>
            <w:tcW w:w="4927" w:type="dxa"/>
          </w:tcPr>
          <w:p w:rsidR="00343BB3" w:rsidRPr="00CA3AEA" w:rsidRDefault="00343BB3" w:rsidP="00121539">
            <w:pPr>
              <w:pStyle w:val="Antrats"/>
              <w:tabs>
                <w:tab w:val="left" w:pos="1296"/>
              </w:tabs>
              <w:spacing w:after="0"/>
              <w:rPr>
                <w:rFonts w:ascii="Times New Roman" w:hAnsi="Times New Roman" w:cs="Times New Roman"/>
                <w:b/>
                <w:bCs/>
              </w:rPr>
            </w:pPr>
            <w:r w:rsidRPr="00CA3AEA">
              <w:rPr>
                <w:rFonts w:ascii="Times New Roman" w:hAnsi="Times New Roman" w:cs="Times New Roman"/>
                <w:b/>
                <w:bCs/>
              </w:rPr>
              <w:t>Valstybinis mokslinių tyrimų institutas</w:t>
            </w:r>
          </w:p>
          <w:p w:rsidR="00343BB3" w:rsidRPr="00CA3AEA" w:rsidRDefault="00343BB3" w:rsidP="00121539">
            <w:pPr>
              <w:pStyle w:val="Antrats"/>
              <w:tabs>
                <w:tab w:val="left" w:pos="1296"/>
              </w:tabs>
              <w:spacing w:after="0"/>
              <w:rPr>
                <w:rFonts w:ascii="Times New Roman" w:hAnsi="Times New Roman" w:cs="Times New Roman"/>
              </w:rPr>
            </w:pPr>
            <w:proofErr w:type="spellStart"/>
            <w:r w:rsidRPr="00CA3AEA">
              <w:rPr>
                <w:rFonts w:ascii="Times New Roman" w:hAnsi="Times New Roman" w:cs="Times New Roman"/>
                <w:b/>
                <w:bCs/>
              </w:rPr>
              <w:t>Inovatyvios</w:t>
            </w:r>
            <w:proofErr w:type="spellEnd"/>
            <w:r w:rsidRPr="00CA3AEA">
              <w:rPr>
                <w:rFonts w:ascii="Times New Roman" w:hAnsi="Times New Roman" w:cs="Times New Roman"/>
                <w:b/>
                <w:bCs/>
              </w:rPr>
              <w:t xml:space="preserve"> medicinos centras</w:t>
            </w:r>
          </w:p>
          <w:p w:rsidR="00343BB3" w:rsidRPr="00CA3AEA" w:rsidRDefault="00343BB3" w:rsidP="00121539">
            <w:pPr>
              <w:pStyle w:val="Antrats"/>
              <w:tabs>
                <w:tab w:val="left" w:pos="1296"/>
              </w:tabs>
              <w:spacing w:after="0"/>
              <w:jc w:val="left"/>
              <w:rPr>
                <w:rFonts w:ascii="Times New Roman" w:hAnsi="Times New Roman" w:cs="Times New Roman"/>
              </w:rPr>
            </w:pPr>
            <w:r w:rsidRPr="00CA3AEA">
              <w:rPr>
                <w:rFonts w:ascii="Times New Roman" w:hAnsi="Times New Roman" w:cs="Times New Roman"/>
              </w:rPr>
              <w:t>Žygimantų g. 9</w:t>
            </w:r>
            <w:r w:rsidRPr="00CA3AEA">
              <w:rPr>
                <w:rFonts w:ascii="Times New Roman" w:hAnsi="Times New Roman" w:cs="Times New Roman"/>
              </w:rPr>
              <w:br/>
              <w:t xml:space="preserve">LT-01102, Vilnius </w:t>
            </w:r>
          </w:p>
          <w:p w:rsidR="00343BB3" w:rsidRPr="00CA3AEA" w:rsidRDefault="00343BB3" w:rsidP="00121539">
            <w:pPr>
              <w:pStyle w:val="Antrats"/>
              <w:tabs>
                <w:tab w:val="left" w:pos="1296"/>
              </w:tabs>
              <w:spacing w:after="0"/>
              <w:rPr>
                <w:rFonts w:ascii="Times New Roman" w:hAnsi="Times New Roman" w:cs="Times New Roman"/>
              </w:rPr>
            </w:pPr>
            <w:r w:rsidRPr="00CA3AEA">
              <w:rPr>
                <w:rFonts w:ascii="Times New Roman" w:hAnsi="Times New Roman" w:cs="Times New Roman"/>
              </w:rPr>
              <w:t>Tel. (8-5) 262 4672, (</w:t>
            </w:r>
            <w:r w:rsidRPr="00CA3AEA">
              <w:rPr>
                <w:rFonts w:ascii="Times New Roman" w:hAnsi="Times New Roman" w:cs="Times New Roman"/>
                <w:lang w:eastAsia="en-US"/>
              </w:rPr>
              <w:t>8</w:t>
            </w:r>
            <w:r w:rsidRPr="00CA3AEA">
              <w:rPr>
                <w:rFonts w:ascii="Times New Roman" w:hAnsi="Times New Roman" w:cs="Times New Roman"/>
                <w:lang w:val="en-US" w:eastAsia="en-US"/>
              </w:rPr>
              <w:t xml:space="preserve"> 5) 262 8636</w:t>
            </w:r>
          </w:p>
          <w:p w:rsidR="00343BB3" w:rsidRPr="00CA3AEA" w:rsidRDefault="00343BB3" w:rsidP="00121539">
            <w:pPr>
              <w:pStyle w:val="Antrats"/>
              <w:tabs>
                <w:tab w:val="left" w:pos="1296"/>
              </w:tabs>
              <w:spacing w:after="0"/>
              <w:rPr>
                <w:rFonts w:ascii="Times New Roman" w:hAnsi="Times New Roman" w:cs="Times New Roman"/>
              </w:rPr>
            </w:pPr>
            <w:r w:rsidRPr="00CA3AEA">
              <w:rPr>
                <w:rFonts w:ascii="Times New Roman" w:hAnsi="Times New Roman" w:cs="Times New Roman"/>
              </w:rPr>
              <w:t xml:space="preserve">Faks. (8-5) 212 3073 </w:t>
            </w:r>
          </w:p>
          <w:p w:rsidR="00343BB3" w:rsidRPr="00CA3AEA" w:rsidRDefault="00343BB3" w:rsidP="00121539">
            <w:pPr>
              <w:pStyle w:val="Antrats"/>
              <w:tabs>
                <w:tab w:val="left" w:pos="1296"/>
              </w:tabs>
              <w:spacing w:after="0"/>
              <w:rPr>
                <w:rFonts w:ascii="Times New Roman" w:hAnsi="Times New Roman" w:cs="Times New Roman"/>
              </w:rPr>
            </w:pPr>
            <w:r w:rsidRPr="00CA3AEA">
              <w:rPr>
                <w:rFonts w:ascii="Times New Roman" w:hAnsi="Times New Roman" w:cs="Times New Roman"/>
              </w:rPr>
              <w:t>Įmonės kodas 302877556</w:t>
            </w:r>
          </w:p>
          <w:p w:rsidR="00343BB3" w:rsidRPr="00CA3AEA" w:rsidRDefault="00343BB3" w:rsidP="00121539">
            <w:pPr>
              <w:pStyle w:val="Antrats"/>
              <w:tabs>
                <w:tab w:val="left" w:pos="1296"/>
              </w:tabs>
              <w:spacing w:after="0"/>
              <w:rPr>
                <w:rFonts w:ascii="Times New Roman" w:hAnsi="Times New Roman" w:cs="Times New Roman"/>
              </w:rPr>
            </w:pPr>
            <w:r w:rsidRPr="00CA3AEA">
              <w:rPr>
                <w:rFonts w:ascii="Times New Roman" w:hAnsi="Times New Roman" w:cs="Times New Roman"/>
              </w:rPr>
              <w:t>PVM kodas LT100007301614</w:t>
            </w:r>
          </w:p>
          <w:p w:rsidR="00343BB3" w:rsidRPr="00CA3AEA" w:rsidRDefault="00343BB3" w:rsidP="00121539">
            <w:pPr>
              <w:jc w:val="both"/>
              <w:rPr>
                <w:rFonts w:ascii="Times New Roman" w:hAnsi="Times New Roman" w:cs="Times New Roman"/>
                <w:sz w:val="24"/>
                <w:szCs w:val="24"/>
              </w:rPr>
            </w:pPr>
            <w:r w:rsidRPr="00CA3AEA">
              <w:rPr>
                <w:rFonts w:ascii="Times New Roman" w:hAnsi="Times New Roman" w:cs="Times New Roman"/>
                <w:sz w:val="24"/>
                <w:szCs w:val="24"/>
              </w:rPr>
              <w:t>Atsiskaitomosios sąskaitos:</w:t>
            </w:r>
          </w:p>
          <w:p w:rsidR="00343BB3" w:rsidRDefault="00343BB3" w:rsidP="00121539">
            <w:pPr>
              <w:jc w:val="both"/>
              <w:rPr>
                <w:rFonts w:ascii="Times New Roman" w:hAnsi="Times New Roman" w:cs="Times New Roman"/>
                <w:sz w:val="24"/>
                <w:szCs w:val="24"/>
              </w:rPr>
            </w:pPr>
            <w:r w:rsidRPr="00CA3AEA">
              <w:rPr>
                <w:rFonts w:ascii="Times New Roman" w:hAnsi="Times New Roman" w:cs="Times New Roman"/>
                <w:sz w:val="24"/>
                <w:szCs w:val="24"/>
              </w:rPr>
              <w:t>AB SEB bankas</w:t>
            </w:r>
            <w:r>
              <w:rPr>
                <w:rFonts w:ascii="Times New Roman" w:hAnsi="Times New Roman" w:cs="Times New Roman"/>
                <w:sz w:val="24"/>
                <w:szCs w:val="24"/>
              </w:rPr>
              <w:t xml:space="preserve"> </w:t>
            </w:r>
          </w:p>
          <w:p w:rsidR="00343BB3" w:rsidRPr="00CA3AEA" w:rsidRDefault="00343BB3" w:rsidP="00121539">
            <w:pPr>
              <w:jc w:val="both"/>
              <w:rPr>
                <w:rFonts w:ascii="Times New Roman" w:hAnsi="Times New Roman" w:cs="Times New Roman"/>
                <w:sz w:val="24"/>
                <w:szCs w:val="24"/>
              </w:rPr>
            </w:pPr>
            <w:proofErr w:type="spellStart"/>
            <w:r w:rsidRPr="00CA3AEA">
              <w:rPr>
                <w:rFonts w:ascii="Times New Roman" w:hAnsi="Times New Roman" w:cs="Times New Roman"/>
                <w:sz w:val="24"/>
                <w:szCs w:val="24"/>
              </w:rPr>
              <w:t>A.s</w:t>
            </w:r>
            <w:proofErr w:type="spellEnd"/>
            <w:r w:rsidRPr="00CA3AEA">
              <w:rPr>
                <w:rFonts w:ascii="Times New Roman" w:hAnsi="Times New Roman" w:cs="Times New Roman"/>
                <w:sz w:val="24"/>
                <w:szCs w:val="24"/>
              </w:rPr>
              <w:t>. LT 327044060000908994</w:t>
            </w:r>
          </w:p>
        </w:tc>
      </w:tr>
      <w:tr w:rsidR="00343BB3" w:rsidRPr="00CA3AEA" w:rsidTr="00121539">
        <w:tc>
          <w:tcPr>
            <w:tcW w:w="4927" w:type="dxa"/>
          </w:tcPr>
          <w:p w:rsidR="00343BB3" w:rsidRPr="00CA3AEA" w:rsidRDefault="00343BB3" w:rsidP="00121539">
            <w:pPr>
              <w:jc w:val="both"/>
              <w:rPr>
                <w:rFonts w:ascii="Times New Roman" w:hAnsi="Times New Roman" w:cs="Times New Roman"/>
                <w:sz w:val="24"/>
                <w:szCs w:val="24"/>
              </w:rPr>
            </w:pPr>
          </w:p>
          <w:p w:rsidR="00343BB3" w:rsidRPr="00CA3AEA" w:rsidRDefault="00343BB3" w:rsidP="00121539">
            <w:pPr>
              <w:jc w:val="both"/>
              <w:rPr>
                <w:rFonts w:ascii="Times New Roman" w:hAnsi="Times New Roman" w:cs="Times New Roman"/>
                <w:sz w:val="24"/>
                <w:szCs w:val="24"/>
              </w:rPr>
            </w:pPr>
            <w:r w:rsidRPr="00CA3AEA">
              <w:rPr>
                <w:rFonts w:ascii="Times New Roman" w:hAnsi="Times New Roman" w:cs="Times New Roman"/>
                <w:sz w:val="24"/>
                <w:szCs w:val="24"/>
              </w:rPr>
              <w:t>____________________</w:t>
            </w:r>
          </w:p>
        </w:tc>
        <w:tc>
          <w:tcPr>
            <w:tcW w:w="4927" w:type="dxa"/>
          </w:tcPr>
          <w:p w:rsidR="00343BB3" w:rsidRPr="00CA3AEA" w:rsidRDefault="00343BB3" w:rsidP="00121539">
            <w:pPr>
              <w:jc w:val="both"/>
              <w:rPr>
                <w:rFonts w:ascii="Times New Roman" w:hAnsi="Times New Roman" w:cs="Times New Roman"/>
                <w:sz w:val="24"/>
                <w:szCs w:val="24"/>
              </w:rPr>
            </w:pPr>
            <w:r w:rsidRPr="00CA3AEA">
              <w:rPr>
                <w:rFonts w:ascii="Times New Roman" w:hAnsi="Times New Roman" w:cs="Times New Roman"/>
                <w:sz w:val="24"/>
                <w:szCs w:val="24"/>
              </w:rPr>
              <w:t>Direktorius</w:t>
            </w:r>
          </w:p>
          <w:p w:rsidR="00343BB3" w:rsidRPr="00CA3AEA" w:rsidRDefault="00343BB3" w:rsidP="00121539">
            <w:pPr>
              <w:jc w:val="both"/>
              <w:rPr>
                <w:rFonts w:ascii="Times New Roman" w:hAnsi="Times New Roman" w:cs="Times New Roman"/>
                <w:sz w:val="24"/>
                <w:szCs w:val="24"/>
              </w:rPr>
            </w:pPr>
            <w:r w:rsidRPr="00CA3AEA">
              <w:rPr>
                <w:rFonts w:ascii="Times New Roman" w:hAnsi="Times New Roman" w:cs="Times New Roman"/>
                <w:sz w:val="24"/>
                <w:szCs w:val="24"/>
              </w:rPr>
              <w:t xml:space="preserve">____________________ Algirdas </w:t>
            </w:r>
            <w:proofErr w:type="spellStart"/>
            <w:r w:rsidRPr="00CA3AEA">
              <w:rPr>
                <w:rFonts w:ascii="Times New Roman" w:hAnsi="Times New Roman" w:cs="Times New Roman"/>
                <w:sz w:val="24"/>
                <w:szCs w:val="24"/>
              </w:rPr>
              <w:t>Venalis</w:t>
            </w:r>
            <w:proofErr w:type="spellEnd"/>
          </w:p>
        </w:tc>
      </w:tr>
      <w:tr w:rsidR="00343BB3" w:rsidRPr="00CA3AEA" w:rsidTr="00121539">
        <w:tc>
          <w:tcPr>
            <w:tcW w:w="4927" w:type="dxa"/>
          </w:tcPr>
          <w:p w:rsidR="00343BB3" w:rsidRPr="00CA3AEA" w:rsidRDefault="00343BB3" w:rsidP="00BD7F07">
            <w:pPr>
              <w:jc w:val="both"/>
              <w:rPr>
                <w:rFonts w:ascii="Times New Roman" w:hAnsi="Times New Roman" w:cs="Times New Roman"/>
                <w:sz w:val="24"/>
                <w:szCs w:val="24"/>
              </w:rPr>
            </w:pPr>
            <w:r w:rsidRPr="00CA3AEA">
              <w:rPr>
                <w:rFonts w:ascii="Times New Roman" w:hAnsi="Times New Roman" w:cs="Times New Roman"/>
                <w:sz w:val="24"/>
                <w:szCs w:val="24"/>
              </w:rPr>
              <w:t>201</w:t>
            </w:r>
            <w:r w:rsidR="00BD7F07">
              <w:rPr>
                <w:rFonts w:ascii="Times New Roman" w:hAnsi="Times New Roman" w:cs="Times New Roman"/>
                <w:sz w:val="24"/>
                <w:szCs w:val="24"/>
              </w:rPr>
              <w:t>5</w:t>
            </w:r>
            <w:r w:rsidRPr="00CA3AEA">
              <w:rPr>
                <w:rFonts w:ascii="Times New Roman" w:hAnsi="Times New Roman" w:cs="Times New Roman"/>
                <w:sz w:val="24"/>
                <w:szCs w:val="24"/>
              </w:rPr>
              <w:t xml:space="preserve"> m. ....................... d.</w:t>
            </w:r>
          </w:p>
        </w:tc>
        <w:tc>
          <w:tcPr>
            <w:tcW w:w="4927" w:type="dxa"/>
          </w:tcPr>
          <w:p w:rsidR="00343BB3" w:rsidRPr="00CA3AEA" w:rsidRDefault="00343BB3" w:rsidP="00BD7F07">
            <w:pPr>
              <w:jc w:val="both"/>
              <w:rPr>
                <w:rFonts w:ascii="Times New Roman" w:hAnsi="Times New Roman" w:cs="Times New Roman"/>
                <w:sz w:val="24"/>
                <w:szCs w:val="24"/>
              </w:rPr>
            </w:pPr>
            <w:r w:rsidRPr="00CA3AEA">
              <w:rPr>
                <w:rFonts w:ascii="Times New Roman" w:hAnsi="Times New Roman" w:cs="Times New Roman"/>
                <w:sz w:val="24"/>
                <w:szCs w:val="24"/>
              </w:rPr>
              <w:t>201</w:t>
            </w:r>
            <w:r w:rsidR="00BD7F07">
              <w:rPr>
                <w:rFonts w:ascii="Times New Roman" w:hAnsi="Times New Roman" w:cs="Times New Roman"/>
                <w:sz w:val="24"/>
                <w:szCs w:val="24"/>
              </w:rPr>
              <w:t>5</w:t>
            </w:r>
            <w:r w:rsidRPr="00CA3AEA">
              <w:rPr>
                <w:rFonts w:ascii="Times New Roman" w:hAnsi="Times New Roman" w:cs="Times New Roman"/>
                <w:sz w:val="24"/>
                <w:szCs w:val="24"/>
              </w:rPr>
              <w:t xml:space="preserve"> m. ......................... d.</w:t>
            </w:r>
          </w:p>
        </w:tc>
      </w:tr>
    </w:tbl>
    <w:p w:rsidR="00343BB3" w:rsidRPr="00CA3AEA" w:rsidRDefault="00343BB3" w:rsidP="00343BB3">
      <w:pPr>
        <w:ind w:right="-270"/>
        <w:rPr>
          <w:rFonts w:ascii="Times New Roman" w:hAnsi="Times New Roman" w:cs="Times New Roman"/>
          <w:sz w:val="24"/>
          <w:szCs w:val="24"/>
        </w:rPr>
        <w:sectPr w:rsidR="00343BB3" w:rsidRPr="00CA3AEA" w:rsidSect="00A67E08">
          <w:headerReference w:type="default" r:id="rId5"/>
          <w:pgSz w:w="11906" w:h="16838" w:code="9"/>
          <w:pgMar w:top="0" w:right="991" w:bottom="426" w:left="1276" w:header="567" w:footer="567" w:gutter="0"/>
          <w:cols w:space="1296"/>
          <w:titlePg/>
          <w:docGrid w:linePitch="360"/>
        </w:sectPr>
      </w:pPr>
    </w:p>
    <w:p w:rsidR="00343BB3" w:rsidRPr="00CA3AEA" w:rsidRDefault="00343BB3" w:rsidP="00343BB3">
      <w:pPr>
        <w:ind w:right="-270"/>
        <w:rPr>
          <w:rFonts w:ascii="Times New Roman" w:hAnsi="Times New Roman" w:cs="Times New Roman"/>
          <w:sz w:val="24"/>
          <w:szCs w:val="24"/>
        </w:rPr>
      </w:pPr>
    </w:p>
    <w:p w:rsidR="00343BB3" w:rsidRPr="00CA3AEA" w:rsidRDefault="00343BB3" w:rsidP="00343BB3">
      <w:pPr>
        <w:ind w:right="-270"/>
        <w:rPr>
          <w:rFonts w:ascii="Times New Roman" w:hAnsi="Times New Roman" w:cs="Times New Roman"/>
          <w:sz w:val="24"/>
          <w:szCs w:val="24"/>
        </w:rPr>
      </w:pPr>
    </w:p>
    <w:p w:rsidR="00343BB3" w:rsidRPr="00CA3AEA" w:rsidRDefault="00343BB3" w:rsidP="00343BB3">
      <w:pPr>
        <w:rPr>
          <w:rFonts w:ascii="Times New Roman" w:hAnsi="Times New Roman" w:cs="Times New Roman"/>
          <w:sz w:val="24"/>
          <w:szCs w:val="24"/>
          <w:lang w:eastAsia="lt-LT"/>
        </w:rPr>
      </w:pPr>
      <w:r w:rsidRPr="00CA3AEA">
        <w:rPr>
          <w:rFonts w:ascii="Times New Roman" w:hAnsi="Times New Roman" w:cs="Times New Roman"/>
          <w:sz w:val="24"/>
          <w:szCs w:val="24"/>
          <w:lang w:eastAsia="lt-LT"/>
        </w:rPr>
        <w:t xml:space="preserve">                                                                                                                                                                                           Priedas Nr1 prie sutarties </w:t>
      </w:r>
      <w:r w:rsidR="00176FAF" w:rsidRPr="00176FAF">
        <w:rPr>
          <w:rFonts w:ascii="Times New Roman" w:hAnsi="Times New Roman" w:cs="Times New Roman"/>
          <w:b/>
          <w:sz w:val="24"/>
          <w:szCs w:val="24"/>
        </w:rPr>
        <w:t>Nr. VPK-M</w:t>
      </w:r>
      <w:r w:rsidR="00176FAF">
        <w:rPr>
          <w:rFonts w:ascii="Times New Roman" w:hAnsi="Times New Roman" w:cs="Times New Roman"/>
          <w:b/>
          <w:sz w:val="24"/>
          <w:szCs w:val="24"/>
        </w:rPr>
        <w:t>V</w:t>
      </w:r>
      <w:r w:rsidR="00176FAF" w:rsidRPr="00176FAF">
        <w:rPr>
          <w:rFonts w:ascii="Times New Roman" w:hAnsi="Times New Roman" w:cs="Times New Roman"/>
          <w:b/>
          <w:sz w:val="24"/>
          <w:szCs w:val="24"/>
        </w:rPr>
        <w:t>/2015/</w:t>
      </w:r>
      <w:r w:rsidR="007106C0">
        <w:rPr>
          <w:rFonts w:ascii="Times New Roman" w:hAnsi="Times New Roman" w:cs="Times New Roman"/>
          <w:b/>
          <w:sz w:val="24"/>
          <w:szCs w:val="24"/>
        </w:rPr>
        <w:t>2</w:t>
      </w:r>
    </w:p>
    <w:p w:rsidR="00343BB3" w:rsidRPr="00CA3AEA" w:rsidRDefault="00343BB3" w:rsidP="00343BB3">
      <w:pPr>
        <w:rPr>
          <w:rFonts w:ascii="Times New Roman" w:hAnsi="Times New Roman" w:cs="Times New Roman"/>
          <w:sz w:val="24"/>
          <w:szCs w:val="24"/>
          <w:lang w:eastAsia="lt-LT"/>
        </w:rPr>
      </w:pPr>
    </w:p>
    <w:tbl>
      <w:tblPr>
        <w:tblW w:w="15010" w:type="dxa"/>
        <w:tblInd w:w="924" w:type="dxa"/>
        <w:tblLayout w:type="fixed"/>
        <w:tblLook w:val="0000"/>
      </w:tblPr>
      <w:tblGrid>
        <w:gridCol w:w="1068"/>
        <w:gridCol w:w="3382"/>
        <w:gridCol w:w="983"/>
        <w:gridCol w:w="1061"/>
        <w:gridCol w:w="1017"/>
        <w:gridCol w:w="956"/>
        <w:gridCol w:w="1205"/>
        <w:gridCol w:w="679"/>
        <w:gridCol w:w="939"/>
        <w:gridCol w:w="559"/>
        <w:gridCol w:w="881"/>
        <w:gridCol w:w="948"/>
        <w:gridCol w:w="1332"/>
      </w:tblGrid>
      <w:tr w:rsidR="00343BB3" w:rsidRPr="00CA3AEA" w:rsidTr="00121539">
        <w:trPr>
          <w:trHeight w:val="270"/>
        </w:trPr>
        <w:tc>
          <w:tcPr>
            <w:tcW w:w="1068" w:type="dxa"/>
            <w:vMerge w:val="restart"/>
            <w:tcBorders>
              <w:top w:val="single" w:sz="4" w:space="0" w:color="auto"/>
              <w:left w:val="single" w:sz="4" w:space="0" w:color="auto"/>
              <w:bottom w:val="single" w:sz="4" w:space="0" w:color="000000"/>
              <w:right w:val="single" w:sz="4" w:space="0" w:color="auto"/>
            </w:tcBorders>
          </w:tcPr>
          <w:p w:rsidR="00343BB3" w:rsidRPr="00CA3AEA" w:rsidRDefault="00343BB3" w:rsidP="00121539">
            <w:pPr>
              <w:rPr>
                <w:rFonts w:ascii="Times New Roman" w:hAnsi="Times New Roman" w:cs="Times New Roman"/>
                <w:b/>
                <w:bCs/>
                <w:sz w:val="24"/>
                <w:szCs w:val="24"/>
              </w:rPr>
            </w:pPr>
            <w:r w:rsidRPr="00CA3AEA">
              <w:rPr>
                <w:rFonts w:ascii="Times New Roman" w:hAnsi="Times New Roman" w:cs="Times New Roman"/>
                <w:b/>
                <w:bCs/>
                <w:sz w:val="24"/>
                <w:szCs w:val="24"/>
              </w:rPr>
              <w:t xml:space="preserve">Pirkimo dalies </w:t>
            </w:r>
            <w:proofErr w:type="spellStart"/>
            <w:r w:rsidRPr="00CA3AEA">
              <w:rPr>
                <w:rFonts w:ascii="Times New Roman" w:hAnsi="Times New Roman" w:cs="Times New Roman"/>
                <w:b/>
                <w:bCs/>
                <w:sz w:val="24"/>
                <w:szCs w:val="24"/>
              </w:rPr>
              <w:t>Nr</w:t>
            </w:r>
            <w:proofErr w:type="spellEnd"/>
            <w:r w:rsidRPr="00CA3AEA">
              <w:rPr>
                <w:rFonts w:ascii="Times New Roman" w:hAnsi="Times New Roman" w:cs="Times New Roman"/>
                <w:b/>
                <w:bCs/>
                <w:sz w:val="24"/>
                <w:szCs w:val="24"/>
              </w:rPr>
              <w:t xml:space="preserve"> </w:t>
            </w:r>
          </w:p>
        </w:tc>
        <w:tc>
          <w:tcPr>
            <w:tcW w:w="3382" w:type="dxa"/>
            <w:tcBorders>
              <w:top w:val="single" w:sz="4" w:space="0" w:color="auto"/>
              <w:left w:val="nil"/>
              <w:bottom w:val="single" w:sz="4" w:space="0" w:color="auto"/>
              <w:right w:val="single" w:sz="4" w:space="0" w:color="auto"/>
            </w:tcBorders>
            <w:vAlign w:val="bottom"/>
          </w:tcPr>
          <w:p w:rsidR="00343BB3" w:rsidRPr="00CA3AEA" w:rsidRDefault="00343BB3" w:rsidP="00121539">
            <w:pPr>
              <w:jc w:val="center"/>
              <w:rPr>
                <w:rFonts w:ascii="Times New Roman" w:hAnsi="Times New Roman" w:cs="Times New Roman"/>
                <w:b/>
                <w:bCs/>
                <w:sz w:val="24"/>
                <w:szCs w:val="24"/>
              </w:rPr>
            </w:pPr>
            <w:r w:rsidRPr="00CA3AEA">
              <w:rPr>
                <w:rFonts w:ascii="Times New Roman" w:hAnsi="Times New Roman" w:cs="Times New Roman"/>
                <w:b/>
                <w:bCs/>
                <w:sz w:val="24"/>
                <w:szCs w:val="24"/>
              </w:rPr>
              <w:t>Prekių pavadinimas ir jų techninė specifikacija</w:t>
            </w:r>
          </w:p>
        </w:tc>
        <w:tc>
          <w:tcPr>
            <w:tcW w:w="4017" w:type="dxa"/>
            <w:gridSpan w:val="4"/>
            <w:tcBorders>
              <w:top w:val="single" w:sz="4" w:space="0" w:color="auto"/>
              <w:left w:val="nil"/>
              <w:bottom w:val="single" w:sz="4" w:space="0" w:color="auto"/>
              <w:right w:val="single" w:sz="4" w:space="0" w:color="000000"/>
            </w:tcBorders>
          </w:tcPr>
          <w:p w:rsidR="00343BB3" w:rsidRPr="00CA3AEA" w:rsidRDefault="00343BB3" w:rsidP="00121539">
            <w:pPr>
              <w:jc w:val="center"/>
              <w:rPr>
                <w:rFonts w:ascii="Times New Roman" w:hAnsi="Times New Roman" w:cs="Times New Roman"/>
                <w:b/>
                <w:bCs/>
                <w:sz w:val="24"/>
                <w:szCs w:val="24"/>
              </w:rPr>
            </w:pPr>
            <w:r w:rsidRPr="00CA3AEA">
              <w:rPr>
                <w:rFonts w:ascii="Times New Roman" w:hAnsi="Times New Roman" w:cs="Times New Roman"/>
                <w:b/>
                <w:bCs/>
                <w:sz w:val="24"/>
                <w:szCs w:val="24"/>
              </w:rPr>
              <w:t>Preliminarūs kiekiai</w:t>
            </w:r>
          </w:p>
        </w:tc>
        <w:tc>
          <w:tcPr>
            <w:tcW w:w="1205" w:type="dxa"/>
            <w:vMerge w:val="restart"/>
            <w:tcBorders>
              <w:top w:val="single" w:sz="4" w:space="0" w:color="auto"/>
              <w:left w:val="single" w:sz="4" w:space="0" w:color="auto"/>
              <w:bottom w:val="single" w:sz="4" w:space="0" w:color="000000"/>
              <w:right w:val="single" w:sz="4" w:space="0" w:color="auto"/>
            </w:tcBorders>
          </w:tcPr>
          <w:p w:rsidR="00343BB3" w:rsidRPr="00CA3AEA" w:rsidRDefault="00343BB3" w:rsidP="00121539">
            <w:pPr>
              <w:jc w:val="center"/>
              <w:rPr>
                <w:rFonts w:ascii="Times New Roman" w:hAnsi="Times New Roman" w:cs="Times New Roman"/>
                <w:sz w:val="24"/>
                <w:szCs w:val="24"/>
              </w:rPr>
            </w:pPr>
            <w:r w:rsidRPr="00CA3AEA">
              <w:rPr>
                <w:rFonts w:ascii="Times New Roman" w:hAnsi="Times New Roman" w:cs="Times New Roman"/>
                <w:sz w:val="24"/>
                <w:szCs w:val="24"/>
              </w:rPr>
              <w:t xml:space="preserve">Išskaičiuota nurodyto sąlyginio </w:t>
            </w:r>
            <w:proofErr w:type="spellStart"/>
            <w:r w:rsidRPr="00CA3AEA">
              <w:rPr>
                <w:rFonts w:ascii="Times New Roman" w:hAnsi="Times New Roman" w:cs="Times New Roman"/>
                <w:sz w:val="24"/>
                <w:szCs w:val="24"/>
              </w:rPr>
              <w:t>vnt</w:t>
            </w:r>
            <w:proofErr w:type="spellEnd"/>
            <w:r w:rsidRPr="00CA3AEA">
              <w:rPr>
                <w:rFonts w:ascii="Times New Roman" w:hAnsi="Times New Roman" w:cs="Times New Roman"/>
                <w:sz w:val="24"/>
                <w:szCs w:val="24"/>
              </w:rPr>
              <w:t xml:space="preserve"> kaina Lt be PVM</w:t>
            </w:r>
          </w:p>
        </w:tc>
        <w:tc>
          <w:tcPr>
            <w:tcW w:w="679" w:type="dxa"/>
            <w:vMerge w:val="restart"/>
            <w:tcBorders>
              <w:top w:val="single" w:sz="4" w:space="0" w:color="auto"/>
              <w:left w:val="single" w:sz="4" w:space="0" w:color="auto"/>
              <w:bottom w:val="single" w:sz="4" w:space="0" w:color="000000"/>
              <w:right w:val="single" w:sz="4" w:space="0" w:color="auto"/>
            </w:tcBorders>
          </w:tcPr>
          <w:p w:rsidR="00343BB3" w:rsidRPr="00CA3AEA" w:rsidRDefault="00343BB3" w:rsidP="00121539">
            <w:pPr>
              <w:jc w:val="center"/>
              <w:rPr>
                <w:rFonts w:ascii="Times New Roman" w:hAnsi="Times New Roman" w:cs="Times New Roman"/>
                <w:sz w:val="24"/>
                <w:szCs w:val="24"/>
              </w:rPr>
            </w:pPr>
            <w:r w:rsidRPr="00CA3AEA">
              <w:rPr>
                <w:rFonts w:ascii="Times New Roman" w:hAnsi="Times New Roman" w:cs="Times New Roman"/>
                <w:sz w:val="24"/>
                <w:szCs w:val="24"/>
              </w:rPr>
              <w:t>Siūloma pakuotė</w:t>
            </w:r>
          </w:p>
        </w:tc>
        <w:tc>
          <w:tcPr>
            <w:tcW w:w="939" w:type="dxa"/>
            <w:vMerge w:val="restart"/>
            <w:tcBorders>
              <w:top w:val="single" w:sz="4" w:space="0" w:color="auto"/>
              <w:left w:val="single" w:sz="4" w:space="0" w:color="auto"/>
              <w:bottom w:val="single" w:sz="4" w:space="0" w:color="000000"/>
              <w:right w:val="single" w:sz="4" w:space="0" w:color="auto"/>
            </w:tcBorders>
          </w:tcPr>
          <w:p w:rsidR="00343BB3" w:rsidRPr="00CA3AEA" w:rsidRDefault="00343BB3" w:rsidP="00121539">
            <w:pPr>
              <w:jc w:val="center"/>
              <w:rPr>
                <w:rFonts w:ascii="Times New Roman" w:hAnsi="Times New Roman" w:cs="Times New Roman"/>
                <w:sz w:val="24"/>
                <w:szCs w:val="24"/>
              </w:rPr>
            </w:pPr>
            <w:r w:rsidRPr="00CA3AEA">
              <w:rPr>
                <w:rFonts w:ascii="Times New Roman" w:hAnsi="Times New Roman" w:cs="Times New Roman"/>
                <w:sz w:val="24"/>
                <w:szCs w:val="24"/>
              </w:rPr>
              <w:t>Siūlomos pakuotės kaina Lt be PVM</w:t>
            </w:r>
          </w:p>
        </w:tc>
        <w:tc>
          <w:tcPr>
            <w:tcW w:w="559" w:type="dxa"/>
            <w:vMerge w:val="restart"/>
            <w:tcBorders>
              <w:top w:val="single" w:sz="4" w:space="0" w:color="auto"/>
              <w:left w:val="single" w:sz="4" w:space="0" w:color="auto"/>
              <w:bottom w:val="single" w:sz="4" w:space="0" w:color="000000"/>
              <w:right w:val="single" w:sz="4" w:space="0" w:color="auto"/>
            </w:tcBorders>
          </w:tcPr>
          <w:p w:rsidR="00343BB3" w:rsidRPr="00CA3AEA" w:rsidRDefault="00343BB3" w:rsidP="00121539">
            <w:pPr>
              <w:jc w:val="center"/>
              <w:rPr>
                <w:rFonts w:ascii="Times New Roman" w:hAnsi="Times New Roman" w:cs="Times New Roman"/>
                <w:sz w:val="24"/>
                <w:szCs w:val="24"/>
              </w:rPr>
            </w:pPr>
            <w:r w:rsidRPr="00CA3AEA">
              <w:rPr>
                <w:rFonts w:ascii="Times New Roman" w:hAnsi="Times New Roman" w:cs="Times New Roman"/>
                <w:sz w:val="24"/>
                <w:szCs w:val="24"/>
              </w:rPr>
              <w:t>PVM tarifas%</w:t>
            </w:r>
          </w:p>
        </w:tc>
        <w:tc>
          <w:tcPr>
            <w:tcW w:w="881" w:type="dxa"/>
            <w:vMerge w:val="restart"/>
            <w:tcBorders>
              <w:top w:val="single" w:sz="4" w:space="0" w:color="auto"/>
              <w:left w:val="single" w:sz="4" w:space="0" w:color="auto"/>
              <w:bottom w:val="single" w:sz="4" w:space="0" w:color="auto"/>
              <w:right w:val="single" w:sz="4" w:space="0" w:color="auto"/>
            </w:tcBorders>
          </w:tcPr>
          <w:p w:rsidR="00343BB3" w:rsidRPr="00CA3AEA" w:rsidRDefault="00343BB3" w:rsidP="00121539">
            <w:pPr>
              <w:ind w:left="-153"/>
              <w:jc w:val="center"/>
              <w:rPr>
                <w:rFonts w:ascii="Times New Roman" w:hAnsi="Times New Roman" w:cs="Times New Roman"/>
                <w:sz w:val="24"/>
                <w:szCs w:val="24"/>
              </w:rPr>
            </w:pPr>
            <w:r w:rsidRPr="00CA3AEA">
              <w:rPr>
                <w:rFonts w:ascii="Times New Roman" w:hAnsi="Times New Roman" w:cs="Times New Roman"/>
                <w:sz w:val="24"/>
                <w:szCs w:val="24"/>
              </w:rPr>
              <w:t>Išskaičiuotas siūlomų pakuočių skaičius</w:t>
            </w:r>
          </w:p>
        </w:tc>
        <w:tc>
          <w:tcPr>
            <w:tcW w:w="948" w:type="dxa"/>
            <w:vMerge w:val="restart"/>
            <w:tcBorders>
              <w:top w:val="single" w:sz="4" w:space="0" w:color="auto"/>
              <w:left w:val="single" w:sz="4" w:space="0" w:color="auto"/>
              <w:bottom w:val="single" w:sz="4" w:space="0" w:color="auto"/>
              <w:right w:val="single" w:sz="4" w:space="0" w:color="auto"/>
            </w:tcBorders>
          </w:tcPr>
          <w:p w:rsidR="00343BB3" w:rsidRPr="00CA3AEA" w:rsidRDefault="00343BB3" w:rsidP="00121539">
            <w:pPr>
              <w:jc w:val="center"/>
              <w:rPr>
                <w:rFonts w:ascii="Times New Roman" w:hAnsi="Times New Roman" w:cs="Times New Roman"/>
                <w:sz w:val="24"/>
                <w:szCs w:val="24"/>
              </w:rPr>
            </w:pPr>
            <w:r w:rsidRPr="00CA3AEA">
              <w:rPr>
                <w:rFonts w:ascii="Times New Roman" w:hAnsi="Times New Roman" w:cs="Times New Roman"/>
                <w:sz w:val="24"/>
                <w:szCs w:val="24"/>
              </w:rPr>
              <w:t>Pasiūlymo kaina Lt su PVM</w:t>
            </w:r>
          </w:p>
        </w:tc>
        <w:tc>
          <w:tcPr>
            <w:tcW w:w="1332" w:type="dxa"/>
            <w:vMerge w:val="restart"/>
            <w:tcBorders>
              <w:top w:val="single" w:sz="4" w:space="0" w:color="auto"/>
              <w:left w:val="single" w:sz="4" w:space="0" w:color="auto"/>
              <w:bottom w:val="single" w:sz="4" w:space="0" w:color="auto"/>
              <w:right w:val="single" w:sz="4" w:space="0" w:color="auto"/>
            </w:tcBorders>
          </w:tcPr>
          <w:p w:rsidR="00343BB3" w:rsidRPr="00CA3AEA" w:rsidRDefault="00343BB3" w:rsidP="00D253F5">
            <w:pPr>
              <w:jc w:val="center"/>
              <w:rPr>
                <w:rFonts w:ascii="Times New Roman" w:hAnsi="Times New Roman" w:cs="Times New Roman"/>
                <w:sz w:val="24"/>
                <w:szCs w:val="24"/>
              </w:rPr>
            </w:pPr>
            <w:r w:rsidRPr="00CA3AEA">
              <w:rPr>
                <w:rFonts w:ascii="Times New Roman" w:hAnsi="Times New Roman" w:cs="Times New Roman"/>
                <w:sz w:val="24"/>
                <w:szCs w:val="24"/>
              </w:rPr>
              <w:t>Gamintojas komercinis prekės pavadinimas, katalogo Nr.</w:t>
            </w:r>
          </w:p>
        </w:tc>
      </w:tr>
      <w:tr w:rsidR="00343BB3" w:rsidRPr="00CA3AEA" w:rsidTr="00121539">
        <w:trPr>
          <w:trHeight w:val="1305"/>
        </w:trPr>
        <w:tc>
          <w:tcPr>
            <w:tcW w:w="1068" w:type="dxa"/>
            <w:vMerge/>
            <w:tcBorders>
              <w:top w:val="single" w:sz="4" w:space="0" w:color="auto"/>
              <w:left w:val="single" w:sz="4" w:space="0" w:color="auto"/>
              <w:bottom w:val="single" w:sz="4" w:space="0" w:color="000000"/>
              <w:right w:val="single" w:sz="4" w:space="0" w:color="auto"/>
            </w:tcBorders>
            <w:vAlign w:val="center"/>
          </w:tcPr>
          <w:p w:rsidR="00343BB3" w:rsidRPr="00CA3AEA" w:rsidRDefault="00343BB3" w:rsidP="00121539">
            <w:pPr>
              <w:rPr>
                <w:rFonts w:ascii="Times New Roman" w:hAnsi="Times New Roman" w:cs="Times New Roman"/>
                <w:b/>
                <w:bCs/>
                <w:sz w:val="24"/>
                <w:szCs w:val="24"/>
              </w:rPr>
            </w:pPr>
          </w:p>
        </w:tc>
        <w:tc>
          <w:tcPr>
            <w:tcW w:w="3382" w:type="dxa"/>
            <w:tcBorders>
              <w:top w:val="nil"/>
              <w:left w:val="nil"/>
              <w:bottom w:val="single" w:sz="4" w:space="0" w:color="auto"/>
              <w:right w:val="single" w:sz="4" w:space="0" w:color="auto"/>
            </w:tcBorders>
            <w:vAlign w:val="bottom"/>
          </w:tcPr>
          <w:p w:rsidR="00343BB3" w:rsidRPr="00CA3AEA" w:rsidRDefault="00343BB3" w:rsidP="00121539">
            <w:pPr>
              <w:jc w:val="center"/>
              <w:rPr>
                <w:rFonts w:ascii="Times New Roman" w:hAnsi="Times New Roman" w:cs="Times New Roman"/>
                <w:b/>
                <w:bCs/>
                <w:sz w:val="24"/>
                <w:szCs w:val="24"/>
              </w:rPr>
            </w:pPr>
            <w:r w:rsidRPr="00CA3AEA">
              <w:rPr>
                <w:rFonts w:ascii="Times New Roman" w:hAnsi="Times New Roman" w:cs="Times New Roman"/>
                <w:b/>
                <w:bCs/>
                <w:sz w:val="24"/>
                <w:szCs w:val="24"/>
              </w:rPr>
              <w:t> </w:t>
            </w:r>
          </w:p>
        </w:tc>
        <w:tc>
          <w:tcPr>
            <w:tcW w:w="983" w:type="dxa"/>
            <w:tcBorders>
              <w:top w:val="nil"/>
              <w:left w:val="nil"/>
              <w:bottom w:val="single" w:sz="4" w:space="0" w:color="auto"/>
              <w:right w:val="single" w:sz="4" w:space="0" w:color="auto"/>
            </w:tcBorders>
          </w:tcPr>
          <w:p w:rsidR="00343BB3" w:rsidRPr="00CA3AEA" w:rsidRDefault="00343BB3" w:rsidP="00121539">
            <w:pPr>
              <w:jc w:val="center"/>
              <w:rPr>
                <w:rFonts w:ascii="Times New Roman" w:hAnsi="Times New Roman" w:cs="Times New Roman"/>
                <w:b/>
                <w:bCs/>
                <w:sz w:val="24"/>
                <w:szCs w:val="24"/>
              </w:rPr>
            </w:pPr>
            <w:r w:rsidRPr="00CA3AEA">
              <w:rPr>
                <w:rFonts w:ascii="Times New Roman" w:hAnsi="Times New Roman" w:cs="Times New Roman"/>
                <w:b/>
                <w:bCs/>
                <w:sz w:val="24"/>
                <w:szCs w:val="24"/>
              </w:rPr>
              <w:t>Sąlyginis mato vnt.</w:t>
            </w:r>
          </w:p>
        </w:tc>
        <w:tc>
          <w:tcPr>
            <w:tcW w:w="1061" w:type="dxa"/>
            <w:tcBorders>
              <w:top w:val="nil"/>
              <w:left w:val="nil"/>
              <w:bottom w:val="single" w:sz="4" w:space="0" w:color="auto"/>
              <w:right w:val="single" w:sz="4" w:space="0" w:color="auto"/>
            </w:tcBorders>
          </w:tcPr>
          <w:p w:rsidR="00343BB3" w:rsidRPr="00CA3AEA" w:rsidRDefault="00343BB3" w:rsidP="00121539">
            <w:pPr>
              <w:jc w:val="center"/>
              <w:rPr>
                <w:rFonts w:ascii="Times New Roman" w:hAnsi="Times New Roman" w:cs="Times New Roman"/>
                <w:b/>
                <w:bCs/>
                <w:sz w:val="24"/>
                <w:szCs w:val="24"/>
              </w:rPr>
            </w:pPr>
            <w:r w:rsidRPr="00CA3AEA">
              <w:rPr>
                <w:rFonts w:ascii="Times New Roman" w:hAnsi="Times New Roman" w:cs="Times New Roman"/>
                <w:b/>
                <w:bCs/>
                <w:sz w:val="24"/>
                <w:szCs w:val="24"/>
              </w:rPr>
              <w:t>Kiekis pakuotėje</w:t>
            </w:r>
          </w:p>
        </w:tc>
        <w:tc>
          <w:tcPr>
            <w:tcW w:w="1017" w:type="dxa"/>
            <w:tcBorders>
              <w:top w:val="nil"/>
              <w:left w:val="nil"/>
              <w:bottom w:val="single" w:sz="4" w:space="0" w:color="auto"/>
              <w:right w:val="single" w:sz="4" w:space="0" w:color="auto"/>
            </w:tcBorders>
          </w:tcPr>
          <w:p w:rsidR="00343BB3" w:rsidRPr="00CA3AEA" w:rsidRDefault="00343BB3" w:rsidP="00121539">
            <w:pPr>
              <w:jc w:val="center"/>
              <w:rPr>
                <w:rFonts w:ascii="Times New Roman" w:hAnsi="Times New Roman" w:cs="Times New Roman"/>
                <w:b/>
                <w:bCs/>
                <w:sz w:val="24"/>
                <w:szCs w:val="24"/>
              </w:rPr>
            </w:pPr>
            <w:r w:rsidRPr="00CA3AEA">
              <w:rPr>
                <w:rFonts w:ascii="Times New Roman" w:hAnsi="Times New Roman" w:cs="Times New Roman"/>
                <w:b/>
                <w:bCs/>
                <w:sz w:val="24"/>
                <w:szCs w:val="24"/>
              </w:rPr>
              <w:t>Pakuočių kiekis</w:t>
            </w:r>
          </w:p>
        </w:tc>
        <w:tc>
          <w:tcPr>
            <w:tcW w:w="956" w:type="dxa"/>
            <w:tcBorders>
              <w:top w:val="nil"/>
              <w:left w:val="nil"/>
              <w:bottom w:val="single" w:sz="4" w:space="0" w:color="auto"/>
              <w:right w:val="single" w:sz="4" w:space="0" w:color="auto"/>
            </w:tcBorders>
          </w:tcPr>
          <w:p w:rsidR="00343BB3" w:rsidRPr="00CA3AEA" w:rsidRDefault="00343BB3" w:rsidP="00121539">
            <w:pPr>
              <w:jc w:val="center"/>
              <w:rPr>
                <w:rFonts w:ascii="Times New Roman" w:hAnsi="Times New Roman" w:cs="Times New Roman"/>
                <w:b/>
                <w:bCs/>
                <w:sz w:val="24"/>
                <w:szCs w:val="24"/>
              </w:rPr>
            </w:pPr>
            <w:r w:rsidRPr="00CA3AEA">
              <w:rPr>
                <w:rFonts w:ascii="Times New Roman" w:hAnsi="Times New Roman" w:cs="Times New Roman"/>
                <w:b/>
                <w:bCs/>
                <w:sz w:val="24"/>
                <w:szCs w:val="24"/>
              </w:rPr>
              <w:t>Bendras kiekis</w:t>
            </w:r>
          </w:p>
        </w:tc>
        <w:tc>
          <w:tcPr>
            <w:tcW w:w="1205" w:type="dxa"/>
            <w:vMerge/>
            <w:tcBorders>
              <w:top w:val="single" w:sz="4" w:space="0" w:color="auto"/>
              <w:left w:val="single" w:sz="4" w:space="0" w:color="auto"/>
              <w:bottom w:val="single" w:sz="4" w:space="0" w:color="000000"/>
              <w:right w:val="single" w:sz="4" w:space="0" w:color="auto"/>
            </w:tcBorders>
            <w:vAlign w:val="center"/>
          </w:tcPr>
          <w:p w:rsidR="00343BB3" w:rsidRPr="00CA3AEA" w:rsidRDefault="00343BB3" w:rsidP="00121539">
            <w:pPr>
              <w:rPr>
                <w:rFonts w:ascii="Times New Roman" w:hAnsi="Times New Roman" w:cs="Times New Roman"/>
                <w:sz w:val="24"/>
                <w:szCs w:val="24"/>
              </w:rPr>
            </w:pPr>
          </w:p>
        </w:tc>
        <w:tc>
          <w:tcPr>
            <w:tcW w:w="679" w:type="dxa"/>
            <w:vMerge/>
            <w:tcBorders>
              <w:top w:val="single" w:sz="4" w:space="0" w:color="auto"/>
              <w:left w:val="single" w:sz="4" w:space="0" w:color="auto"/>
              <w:bottom w:val="single" w:sz="4" w:space="0" w:color="000000"/>
              <w:right w:val="single" w:sz="4" w:space="0" w:color="auto"/>
            </w:tcBorders>
            <w:vAlign w:val="center"/>
          </w:tcPr>
          <w:p w:rsidR="00343BB3" w:rsidRPr="00CA3AEA" w:rsidRDefault="00343BB3" w:rsidP="00121539">
            <w:pPr>
              <w:rPr>
                <w:rFonts w:ascii="Times New Roman" w:hAnsi="Times New Roman" w:cs="Times New Roman"/>
                <w:sz w:val="24"/>
                <w:szCs w:val="24"/>
              </w:rPr>
            </w:pPr>
          </w:p>
        </w:tc>
        <w:tc>
          <w:tcPr>
            <w:tcW w:w="939" w:type="dxa"/>
            <w:vMerge/>
            <w:tcBorders>
              <w:top w:val="single" w:sz="4" w:space="0" w:color="auto"/>
              <w:left w:val="single" w:sz="4" w:space="0" w:color="auto"/>
              <w:bottom w:val="single" w:sz="4" w:space="0" w:color="000000"/>
              <w:right w:val="single" w:sz="4" w:space="0" w:color="auto"/>
            </w:tcBorders>
            <w:vAlign w:val="center"/>
          </w:tcPr>
          <w:p w:rsidR="00343BB3" w:rsidRPr="00CA3AEA" w:rsidRDefault="00343BB3" w:rsidP="00121539">
            <w:pPr>
              <w:rPr>
                <w:rFonts w:ascii="Times New Roman" w:hAnsi="Times New Roman" w:cs="Times New Roman"/>
                <w:sz w:val="24"/>
                <w:szCs w:val="24"/>
              </w:rPr>
            </w:pPr>
          </w:p>
        </w:tc>
        <w:tc>
          <w:tcPr>
            <w:tcW w:w="559" w:type="dxa"/>
            <w:vMerge/>
            <w:tcBorders>
              <w:top w:val="single" w:sz="4" w:space="0" w:color="auto"/>
              <w:left w:val="single" w:sz="4" w:space="0" w:color="auto"/>
              <w:bottom w:val="single" w:sz="4" w:space="0" w:color="000000"/>
              <w:right w:val="single" w:sz="4" w:space="0" w:color="auto"/>
            </w:tcBorders>
            <w:vAlign w:val="center"/>
          </w:tcPr>
          <w:p w:rsidR="00343BB3" w:rsidRPr="00CA3AEA" w:rsidRDefault="00343BB3" w:rsidP="00121539">
            <w:pPr>
              <w:rPr>
                <w:rFonts w:ascii="Times New Roman" w:hAnsi="Times New Roman" w:cs="Times New Roman"/>
                <w:sz w:val="24"/>
                <w:szCs w:val="24"/>
              </w:rPr>
            </w:pPr>
          </w:p>
        </w:tc>
        <w:tc>
          <w:tcPr>
            <w:tcW w:w="881" w:type="dxa"/>
            <w:vMerge/>
            <w:tcBorders>
              <w:top w:val="single" w:sz="4" w:space="0" w:color="auto"/>
              <w:left w:val="single" w:sz="4" w:space="0" w:color="auto"/>
              <w:bottom w:val="single" w:sz="4" w:space="0" w:color="auto"/>
              <w:right w:val="single" w:sz="4" w:space="0" w:color="auto"/>
            </w:tcBorders>
            <w:vAlign w:val="center"/>
          </w:tcPr>
          <w:p w:rsidR="00343BB3" w:rsidRPr="00CA3AEA" w:rsidRDefault="00343BB3" w:rsidP="00121539">
            <w:pPr>
              <w:rPr>
                <w:rFonts w:ascii="Times New Roman" w:hAnsi="Times New Roman" w:cs="Times New Roman"/>
                <w:sz w:val="24"/>
                <w:szCs w:val="24"/>
              </w:rPr>
            </w:pPr>
          </w:p>
        </w:tc>
        <w:tc>
          <w:tcPr>
            <w:tcW w:w="948" w:type="dxa"/>
            <w:vMerge/>
            <w:tcBorders>
              <w:top w:val="single" w:sz="4" w:space="0" w:color="auto"/>
              <w:left w:val="single" w:sz="4" w:space="0" w:color="auto"/>
              <w:bottom w:val="single" w:sz="4" w:space="0" w:color="auto"/>
              <w:right w:val="single" w:sz="4" w:space="0" w:color="auto"/>
            </w:tcBorders>
            <w:vAlign w:val="center"/>
          </w:tcPr>
          <w:p w:rsidR="00343BB3" w:rsidRPr="00CA3AEA" w:rsidRDefault="00343BB3" w:rsidP="00121539">
            <w:pPr>
              <w:rPr>
                <w:rFonts w:ascii="Times New Roman" w:hAnsi="Times New Roman" w:cs="Times New Roman"/>
                <w:sz w:val="24"/>
                <w:szCs w:val="24"/>
              </w:rPr>
            </w:pPr>
          </w:p>
        </w:tc>
        <w:tc>
          <w:tcPr>
            <w:tcW w:w="1332" w:type="dxa"/>
            <w:vMerge/>
            <w:tcBorders>
              <w:top w:val="single" w:sz="4" w:space="0" w:color="auto"/>
              <w:left w:val="single" w:sz="4" w:space="0" w:color="auto"/>
              <w:bottom w:val="single" w:sz="4" w:space="0" w:color="auto"/>
              <w:right w:val="single" w:sz="4" w:space="0" w:color="auto"/>
            </w:tcBorders>
            <w:vAlign w:val="center"/>
          </w:tcPr>
          <w:p w:rsidR="00343BB3" w:rsidRPr="00CA3AEA" w:rsidRDefault="00343BB3" w:rsidP="00121539">
            <w:pPr>
              <w:rPr>
                <w:rFonts w:ascii="Times New Roman" w:hAnsi="Times New Roman" w:cs="Times New Roman"/>
                <w:sz w:val="24"/>
                <w:szCs w:val="24"/>
              </w:rPr>
            </w:pPr>
          </w:p>
        </w:tc>
      </w:tr>
      <w:tr w:rsidR="007106C0" w:rsidRPr="00CA3AEA" w:rsidTr="007106C0">
        <w:trPr>
          <w:trHeight w:val="330"/>
        </w:trPr>
        <w:tc>
          <w:tcPr>
            <w:tcW w:w="1068" w:type="dxa"/>
            <w:tcBorders>
              <w:top w:val="single" w:sz="4" w:space="0" w:color="auto"/>
              <w:left w:val="single" w:sz="4" w:space="0" w:color="auto"/>
              <w:bottom w:val="single" w:sz="4" w:space="0" w:color="auto"/>
              <w:right w:val="nil"/>
            </w:tcBorders>
            <w:noWrap/>
            <w:vAlign w:val="center"/>
          </w:tcPr>
          <w:p w:rsidR="007106C0" w:rsidRPr="007106C0" w:rsidRDefault="007106C0" w:rsidP="007106C0">
            <w:pPr>
              <w:suppressAutoHyphens w:val="0"/>
              <w:autoSpaceDE w:val="0"/>
              <w:autoSpaceDN w:val="0"/>
              <w:adjustRightInd w:val="0"/>
              <w:jc w:val="center"/>
              <w:rPr>
                <w:rFonts w:eastAsiaTheme="minorHAnsi" w:cs="Times New Roman"/>
                <w:b/>
                <w:bCs/>
                <w:color w:val="000000"/>
                <w:lang w:eastAsia="en-US"/>
              </w:rPr>
            </w:pPr>
            <w:r w:rsidRPr="007106C0">
              <w:rPr>
                <w:rFonts w:eastAsiaTheme="minorHAnsi" w:cs="Times New Roman"/>
                <w:b/>
                <w:bCs/>
                <w:color w:val="000000"/>
                <w:lang w:eastAsia="en-US"/>
              </w:rPr>
              <w:t>2</w:t>
            </w:r>
          </w:p>
        </w:tc>
        <w:tc>
          <w:tcPr>
            <w:tcW w:w="3382" w:type="dxa"/>
            <w:tcBorders>
              <w:top w:val="single" w:sz="4" w:space="0" w:color="auto"/>
              <w:left w:val="single" w:sz="4" w:space="0" w:color="auto"/>
              <w:bottom w:val="single" w:sz="4" w:space="0" w:color="auto"/>
              <w:right w:val="single" w:sz="4" w:space="0" w:color="auto"/>
            </w:tcBorders>
            <w:vAlign w:val="center"/>
          </w:tcPr>
          <w:p w:rsidR="007106C0" w:rsidRPr="007106C0" w:rsidRDefault="007106C0" w:rsidP="007106C0">
            <w:pPr>
              <w:suppressAutoHyphens w:val="0"/>
              <w:autoSpaceDE w:val="0"/>
              <w:autoSpaceDN w:val="0"/>
              <w:adjustRightInd w:val="0"/>
              <w:jc w:val="center"/>
              <w:rPr>
                <w:rFonts w:eastAsiaTheme="minorHAnsi" w:cs="Times New Roman"/>
                <w:color w:val="000000"/>
                <w:lang w:eastAsia="en-US"/>
              </w:rPr>
            </w:pPr>
            <w:r w:rsidRPr="007106C0">
              <w:rPr>
                <w:rFonts w:eastAsiaTheme="minorHAnsi" w:cs="Times New Roman"/>
                <w:color w:val="000000"/>
                <w:lang w:eastAsia="en-US"/>
              </w:rPr>
              <w:t xml:space="preserve">Trimatė porėta </w:t>
            </w:r>
            <w:proofErr w:type="spellStart"/>
            <w:r w:rsidRPr="007106C0">
              <w:rPr>
                <w:rFonts w:eastAsiaTheme="minorHAnsi" w:cs="Times New Roman"/>
                <w:color w:val="000000"/>
                <w:lang w:eastAsia="en-US"/>
              </w:rPr>
              <w:t>polistireninė</w:t>
            </w:r>
            <w:proofErr w:type="spellEnd"/>
            <w:r w:rsidRPr="007106C0">
              <w:rPr>
                <w:rFonts w:eastAsiaTheme="minorHAnsi" w:cs="Times New Roman"/>
                <w:color w:val="000000"/>
                <w:lang w:eastAsia="en-US"/>
              </w:rPr>
              <w:t xml:space="preserve"> matrica skirta trimatėms ląstelių kultūroms: </w:t>
            </w:r>
            <w:proofErr w:type="spellStart"/>
            <w:r w:rsidRPr="007106C0">
              <w:rPr>
                <w:rFonts w:eastAsiaTheme="minorHAnsi" w:cs="Times New Roman"/>
                <w:color w:val="000000"/>
                <w:lang w:eastAsia="en-US"/>
              </w:rPr>
              <w:t>Alvetex</w:t>
            </w:r>
            <w:proofErr w:type="spellEnd"/>
            <w:r w:rsidRPr="007106C0">
              <w:rPr>
                <w:rFonts w:eastAsiaTheme="minorHAnsi" w:cs="Times New Roman"/>
                <w:color w:val="000000"/>
                <w:vertAlign w:val="superscript"/>
                <w:lang w:eastAsia="en-US"/>
              </w:rPr>
              <w:t>®</w:t>
            </w:r>
            <w:r w:rsidRPr="007106C0">
              <w:rPr>
                <w:rFonts w:eastAsiaTheme="minorHAnsi" w:cs="Times New Roman"/>
                <w:color w:val="000000"/>
                <w:lang w:eastAsia="en-US"/>
              </w:rPr>
              <w:t> arba analogiška. 24-šulinėlių lėkštelė. Katalogo nr. AVP006-2</w:t>
            </w:r>
          </w:p>
        </w:tc>
        <w:tc>
          <w:tcPr>
            <w:tcW w:w="983" w:type="dxa"/>
            <w:tcBorders>
              <w:top w:val="nil"/>
              <w:left w:val="single" w:sz="4" w:space="0" w:color="auto"/>
              <w:bottom w:val="single" w:sz="4" w:space="0" w:color="auto"/>
              <w:right w:val="single" w:sz="4" w:space="0" w:color="auto"/>
            </w:tcBorders>
            <w:noWrap/>
            <w:vAlign w:val="center"/>
          </w:tcPr>
          <w:p w:rsidR="007106C0" w:rsidRPr="007106C0" w:rsidRDefault="007106C0" w:rsidP="007106C0">
            <w:pPr>
              <w:suppressAutoHyphens w:val="0"/>
              <w:autoSpaceDE w:val="0"/>
              <w:autoSpaceDN w:val="0"/>
              <w:adjustRightInd w:val="0"/>
              <w:jc w:val="center"/>
              <w:rPr>
                <w:rFonts w:eastAsiaTheme="minorHAnsi" w:cs="Times New Roman"/>
                <w:color w:val="000000"/>
                <w:lang w:eastAsia="en-US"/>
              </w:rPr>
            </w:pPr>
            <w:r w:rsidRPr="007106C0">
              <w:rPr>
                <w:rFonts w:eastAsiaTheme="minorHAnsi" w:cs="Times New Roman"/>
                <w:color w:val="000000"/>
                <w:lang w:eastAsia="en-US"/>
              </w:rPr>
              <w:t>lėkštelė</w:t>
            </w:r>
          </w:p>
        </w:tc>
        <w:tc>
          <w:tcPr>
            <w:tcW w:w="1061" w:type="dxa"/>
            <w:tcBorders>
              <w:top w:val="nil"/>
              <w:left w:val="single" w:sz="4" w:space="0" w:color="auto"/>
              <w:bottom w:val="single" w:sz="4" w:space="0" w:color="auto"/>
              <w:right w:val="single" w:sz="4" w:space="0" w:color="auto"/>
            </w:tcBorders>
            <w:noWrap/>
            <w:vAlign w:val="center"/>
          </w:tcPr>
          <w:p w:rsidR="007106C0" w:rsidRPr="007106C0" w:rsidRDefault="007106C0" w:rsidP="007106C0">
            <w:pPr>
              <w:suppressAutoHyphens w:val="0"/>
              <w:autoSpaceDE w:val="0"/>
              <w:autoSpaceDN w:val="0"/>
              <w:adjustRightInd w:val="0"/>
              <w:jc w:val="center"/>
              <w:rPr>
                <w:rFonts w:eastAsiaTheme="minorHAnsi" w:cs="Times New Roman"/>
                <w:color w:val="000000"/>
                <w:lang w:eastAsia="en-US"/>
              </w:rPr>
            </w:pPr>
            <w:r w:rsidRPr="007106C0">
              <w:rPr>
                <w:rFonts w:eastAsiaTheme="minorHAnsi" w:cs="Times New Roman"/>
                <w:color w:val="000000"/>
                <w:lang w:eastAsia="en-US"/>
              </w:rPr>
              <w:t>2</w:t>
            </w:r>
          </w:p>
        </w:tc>
        <w:tc>
          <w:tcPr>
            <w:tcW w:w="1017" w:type="dxa"/>
            <w:tcBorders>
              <w:top w:val="nil"/>
              <w:left w:val="single" w:sz="4" w:space="0" w:color="auto"/>
              <w:bottom w:val="single" w:sz="4" w:space="0" w:color="auto"/>
              <w:right w:val="single" w:sz="4" w:space="0" w:color="auto"/>
            </w:tcBorders>
            <w:noWrap/>
            <w:vAlign w:val="center"/>
          </w:tcPr>
          <w:p w:rsidR="007106C0" w:rsidRPr="007106C0" w:rsidRDefault="007106C0" w:rsidP="007106C0">
            <w:pPr>
              <w:suppressAutoHyphens w:val="0"/>
              <w:autoSpaceDE w:val="0"/>
              <w:autoSpaceDN w:val="0"/>
              <w:adjustRightInd w:val="0"/>
              <w:jc w:val="center"/>
              <w:rPr>
                <w:rFonts w:eastAsiaTheme="minorHAnsi" w:cs="Times New Roman"/>
                <w:color w:val="000000"/>
                <w:lang w:eastAsia="en-US"/>
              </w:rPr>
            </w:pPr>
            <w:r w:rsidRPr="007106C0">
              <w:rPr>
                <w:rFonts w:eastAsiaTheme="minorHAnsi" w:cs="Times New Roman"/>
                <w:color w:val="000000"/>
                <w:lang w:eastAsia="en-US"/>
              </w:rPr>
              <w:t>5</w:t>
            </w:r>
          </w:p>
        </w:tc>
        <w:tc>
          <w:tcPr>
            <w:tcW w:w="956" w:type="dxa"/>
            <w:tcBorders>
              <w:top w:val="nil"/>
              <w:left w:val="single" w:sz="4" w:space="0" w:color="auto"/>
              <w:bottom w:val="single" w:sz="4" w:space="0" w:color="auto"/>
              <w:right w:val="single" w:sz="4" w:space="0" w:color="auto"/>
            </w:tcBorders>
            <w:noWrap/>
            <w:vAlign w:val="center"/>
          </w:tcPr>
          <w:p w:rsidR="007106C0" w:rsidRPr="007106C0" w:rsidRDefault="007106C0" w:rsidP="007106C0">
            <w:pPr>
              <w:suppressAutoHyphens w:val="0"/>
              <w:autoSpaceDE w:val="0"/>
              <w:autoSpaceDN w:val="0"/>
              <w:adjustRightInd w:val="0"/>
              <w:jc w:val="center"/>
              <w:rPr>
                <w:rFonts w:eastAsiaTheme="minorHAnsi" w:cs="Times New Roman"/>
                <w:color w:val="000000"/>
                <w:lang w:eastAsia="en-US"/>
              </w:rPr>
            </w:pPr>
            <w:r w:rsidRPr="007106C0">
              <w:rPr>
                <w:rFonts w:eastAsiaTheme="minorHAnsi" w:cs="Times New Roman"/>
                <w:color w:val="000000"/>
                <w:lang w:eastAsia="en-US"/>
              </w:rPr>
              <w:t>10</w:t>
            </w:r>
          </w:p>
        </w:tc>
        <w:tc>
          <w:tcPr>
            <w:tcW w:w="1205" w:type="dxa"/>
            <w:tcBorders>
              <w:top w:val="nil"/>
              <w:left w:val="single" w:sz="4" w:space="0" w:color="auto"/>
              <w:bottom w:val="single" w:sz="4" w:space="0" w:color="auto"/>
              <w:right w:val="single" w:sz="4" w:space="0" w:color="auto"/>
            </w:tcBorders>
            <w:noWrap/>
            <w:vAlign w:val="center"/>
          </w:tcPr>
          <w:p w:rsidR="007106C0" w:rsidRPr="007106C0" w:rsidRDefault="007106C0" w:rsidP="007106C0">
            <w:pPr>
              <w:jc w:val="center"/>
              <w:rPr>
                <w:rFonts w:cs="Times New Roman"/>
                <w:bCs/>
              </w:rPr>
            </w:pPr>
            <w:r>
              <w:rPr>
                <w:rFonts w:cs="Times New Roman"/>
                <w:bCs/>
              </w:rPr>
              <w:t>72,00</w:t>
            </w:r>
          </w:p>
        </w:tc>
        <w:tc>
          <w:tcPr>
            <w:tcW w:w="679" w:type="dxa"/>
            <w:tcBorders>
              <w:top w:val="nil"/>
              <w:left w:val="single" w:sz="4" w:space="0" w:color="auto"/>
              <w:bottom w:val="single" w:sz="4" w:space="0" w:color="auto"/>
              <w:right w:val="single" w:sz="4" w:space="0" w:color="auto"/>
            </w:tcBorders>
            <w:noWrap/>
            <w:vAlign w:val="center"/>
          </w:tcPr>
          <w:p w:rsidR="007106C0" w:rsidRPr="007106C0" w:rsidRDefault="007106C0" w:rsidP="007106C0">
            <w:pPr>
              <w:rPr>
                <w:rFonts w:cs="Times New Roman"/>
                <w:bCs/>
              </w:rPr>
            </w:pPr>
            <w:r>
              <w:rPr>
                <w:rFonts w:cs="Times New Roman"/>
                <w:bCs/>
              </w:rPr>
              <w:t xml:space="preserve">  10</w:t>
            </w:r>
          </w:p>
        </w:tc>
        <w:tc>
          <w:tcPr>
            <w:tcW w:w="939" w:type="dxa"/>
            <w:tcBorders>
              <w:top w:val="nil"/>
              <w:left w:val="single" w:sz="4" w:space="0" w:color="auto"/>
              <w:bottom w:val="single" w:sz="4" w:space="0" w:color="auto"/>
              <w:right w:val="single" w:sz="4" w:space="0" w:color="auto"/>
            </w:tcBorders>
            <w:noWrap/>
            <w:vAlign w:val="center"/>
          </w:tcPr>
          <w:p w:rsidR="007106C0" w:rsidRPr="007106C0" w:rsidRDefault="007106C0" w:rsidP="007106C0">
            <w:pPr>
              <w:rPr>
                <w:rFonts w:cs="Times New Roman"/>
                <w:bCs/>
              </w:rPr>
            </w:pPr>
            <w:r>
              <w:rPr>
                <w:rFonts w:cs="Times New Roman"/>
                <w:bCs/>
              </w:rPr>
              <w:t>720,00</w:t>
            </w:r>
          </w:p>
        </w:tc>
        <w:tc>
          <w:tcPr>
            <w:tcW w:w="559" w:type="dxa"/>
            <w:tcBorders>
              <w:top w:val="nil"/>
              <w:left w:val="nil"/>
              <w:bottom w:val="single" w:sz="4" w:space="0" w:color="auto"/>
              <w:right w:val="single" w:sz="4" w:space="0" w:color="auto"/>
            </w:tcBorders>
            <w:noWrap/>
            <w:vAlign w:val="center"/>
          </w:tcPr>
          <w:p w:rsidR="007106C0" w:rsidRPr="007106C0" w:rsidRDefault="007106C0" w:rsidP="007106C0">
            <w:pPr>
              <w:jc w:val="center"/>
              <w:rPr>
                <w:rFonts w:cs="Times New Roman"/>
              </w:rPr>
            </w:pPr>
            <w:r>
              <w:rPr>
                <w:rFonts w:cs="Times New Roman"/>
              </w:rPr>
              <w:t>21</w:t>
            </w:r>
          </w:p>
        </w:tc>
        <w:tc>
          <w:tcPr>
            <w:tcW w:w="881" w:type="dxa"/>
            <w:tcBorders>
              <w:top w:val="nil"/>
              <w:left w:val="nil"/>
              <w:bottom w:val="single" w:sz="4" w:space="0" w:color="auto"/>
              <w:right w:val="single" w:sz="4" w:space="0" w:color="auto"/>
            </w:tcBorders>
            <w:noWrap/>
            <w:vAlign w:val="center"/>
          </w:tcPr>
          <w:p w:rsidR="007106C0" w:rsidRPr="007106C0" w:rsidRDefault="007106C0" w:rsidP="007106C0">
            <w:pPr>
              <w:jc w:val="center"/>
              <w:rPr>
                <w:rFonts w:cs="Times New Roman"/>
              </w:rPr>
            </w:pPr>
            <w:r>
              <w:rPr>
                <w:rFonts w:cs="Times New Roman"/>
              </w:rPr>
              <w:t>1</w:t>
            </w:r>
          </w:p>
        </w:tc>
        <w:tc>
          <w:tcPr>
            <w:tcW w:w="948" w:type="dxa"/>
            <w:tcBorders>
              <w:top w:val="nil"/>
              <w:left w:val="nil"/>
              <w:bottom w:val="single" w:sz="4" w:space="0" w:color="auto"/>
              <w:right w:val="single" w:sz="4" w:space="0" w:color="auto"/>
            </w:tcBorders>
            <w:noWrap/>
            <w:vAlign w:val="center"/>
          </w:tcPr>
          <w:p w:rsidR="007106C0" w:rsidRPr="007106C0" w:rsidRDefault="007106C0" w:rsidP="007106C0">
            <w:pPr>
              <w:jc w:val="center"/>
              <w:rPr>
                <w:rFonts w:cs="Times New Roman"/>
              </w:rPr>
            </w:pPr>
            <w:r>
              <w:rPr>
                <w:rFonts w:cs="Times New Roman"/>
              </w:rPr>
              <w:t>871,20</w:t>
            </w:r>
          </w:p>
        </w:tc>
        <w:tc>
          <w:tcPr>
            <w:tcW w:w="1332" w:type="dxa"/>
            <w:tcBorders>
              <w:top w:val="nil"/>
              <w:left w:val="nil"/>
              <w:bottom w:val="single" w:sz="4" w:space="0" w:color="auto"/>
              <w:right w:val="single" w:sz="4" w:space="0" w:color="auto"/>
            </w:tcBorders>
            <w:noWrap/>
            <w:vAlign w:val="center"/>
          </w:tcPr>
          <w:p w:rsidR="007106C0" w:rsidRPr="007106C0" w:rsidRDefault="007106C0" w:rsidP="007106C0">
            <w:pPr>
              <w:jc w:val="center"/>
              <w:rPr>
                <w:rFonts w:cs="Times New Roman"/>
              </w:rPr>
            </w:pPr>
            <w:proofErr w:type="spellStart"/>
            <w:r w:rsidRPr="007106C0">
              <w:rPr>
                <w:rFonts w:cs="Times New Roman"/>
              </w:rPr>
              <w:t>Reinervate</w:t>
            </w:r>
            <w:proofErr w:type="spellEnd"/>
          </w:p>
        </w:tc>
      </w:tr>
      <w:tr w:rsidR="00BD7F07" w:rsidRPr="00CA3AEA" w:rsidTr="00086FF7">
        <w:trPr>
          <w:trHeight w:val="271"/>
        </w:trPr>
        <w:tc>
          <w:tcPr>
            <w:tcW w:w="1068" w:type="dxa"/>
            <w:tcBorders>
              <w:top w:val="nil"/>
              <w:left w:val="single" w:sz="4" w:space="0" w:color="auto"/>
              <w:bottom w:val="single" w:sz="4" w:space="0" w:color="auto"/>
              <w:right w:val="single" w:sz="4" w:space="0" w:color="auto"/>
            </w:tcBorders>
            <w:noWrap/>
            <w:vAlign w:val="bottom"/>
          </w:tcPr>
          <w:p w:rsidR="00BD7F07" w:rsidRPr="00CA3AEA" w:rsidRDefault="00BD7F07" w:rsidP="00121539">
            <w:pPr>
              <w:jc w:val="right"/>
              <w:rPr>
                <w:rFonts w:ascii="Times New Roman" w:hAnsi="Times New Roman" w:cs="Times New Roman"/>
                <w:sz w:val="24"/>
                <w:szCs w:val="24"/>
              </w:rPr>
            </w:pPr>
          </w:p>
        </w:tc>
        <w:tc>
          <w:tcPr>
            <w:tcW w:w="3382" w:type="dxa"/>
            <w:tcBorders>
              <w:top w:val="nil"/>
              <w:left w:val="nil"/>
              <w:bottom w:val="single" w:sz="4" w:space="0" w:color="auto"/>
              <w:right w:val="single" w:sz="4" w:space="0" w:color="auto"/>
            </w:tcBorders>
            <w:vAlign w:val="bottom"/>
          </w:tcPr>
          <w:p w:rsidR="00BD7F07" w:rsidRPr="00CA3AEA" w:rsidRDefault="00BD7F07" w:rsidP="00121539">
            <w:pPr>
              <w:rPr>
                <w:rFonts w:ascii="Times New Roman" w:hAnsi="Times New Roman" w:cs="Times New Roman"/>
                <w:b/>
                <w:bCs/>
                <w:sz w:val="24"/>
                <w:szCs w:val="24"/>
              </w:rPr>
            </w:pPr>
            <w:r>
              <w:rPr>
                <w:rFonts w:ascii="Times New Roman" w:hAnsi="Times New Roman" w:cs="Times New Roman"/>
                <w:b/>
                <w:bCs/>
                <w:sz w:val="24"/>
                <w:szCs w:val="24"/>
              </w:rPr>
              <w:t>IŠ VISO:</w:t>
            </w:r>
          </w:p>
        </w:tc>
        <w:tc>
          <w:tcPr>
            <w:tcW w:w="983" w:type="dxa"/>
            <w:tcBorders>
              <w:top w:val="nil"/>
              <w:left w:val="nil"/>
              <w:bottom w:val="single" w:sz="4" w:space="0" w:color="auto"/>
              <w:right w:val="single" w:sz="4" w:space="0" w:color="auto"/>
            </w:tcBorders>
            <w:vAlign w:val="bottom"/>
          </w:tcPr>
          <w:p w:rsidR="00BD7F07" w:rsidRPr="00CA3AEA" w:rsidRDefault="00BD7F07" w:rsidP="00121539">
            <w:pPr>
              <w:rPr>
                <w:rFonts w:ascii="Times New Roman" w:hAnsi="Times New Roman" w:cs="Times New Roman"/>
                <w:color w:val="000000"/>
                <w:sz w:val="24"/>
                <w:szCs w:val="24"/>
              </w:rPr>
            </w:pPr>
          </w:p>
        </w:tc>
        <w:tc>
          <w:tcPr>
            <w:tcW w:w="1061" w:type="dxa"/>
            <w:tcBorders>
              <w:top w:val="nil"/>
              <w:left w:val="nil"/>
              <w:bottom w:val="single" w:sz="4" w:space="0" w:color="auto"/>
              <w:right w:val="single" w:sz="4" w:space="0" w:color="auto"/>
            </w:tcBorders>
            <w:vAlign w:val="bottom"/>
          </w:tcPr>
          <w:p w:rsidR="00BD7F07" w:rsidRPr="00CA3AEA" w:rsidRDefault="00BD7F07" w:rsidP="00121539">
            <w:pPr>
              <w:jc w:val="right"/>
              <w:rPr>
                <w:rFonts w:ascii="Times New Roman" w:hAnsi="Times New Roman" w:cs="Times New Roman"/>
                <w:color w:val="000000"/>
                <w:sz w:val="24"/>
                <w:szCs w:val="24"/>
              </w:rPr>
            </w:pPr>
          </w:p>
        </w:tc>
        <w:tc>
          <w:tcPr>
            <w:tcW w:w="1017" w:type="dxa"/>
            <w:tcBorders>
              <w:top w:val="nil"/>
              <w:left w:val="nil"/>
              <w:bottom w:val="single" w:sz="4" w:space="0" w:color="auto"/>
              <w:right w:val="single" w:sz="4" w:space="0" w:color="auto"/>
            </w:tcBorders>
            <w:vAlign w:val="bottom"/>
          </w:tcPr>
          <w:p w:rsidR="00BD7F07" w:rsidRPr="00CA3AEA" w:rsidRDefault="00BD7F07" w:rsidP="00121539">
            <w:pPr>
              <w:jc w:val="right"/>
              <w:rPr>
                <w:rFonts w:ascii="Times New Roman" w:hAnsi="Times New Roman" w:cs="Times New Roman"/>
                <w:color w:val="000000"/>
                <w:sz w:val="24"/>
                <w:szCs w:val="24"/>
              </w:rPr>
            </w:pPr>
          </w:p>
        </w:tc>
        <w:tc>
          <w:tcPr>
            <w:tcW w:w="956" w:type="dxa"/>
            <w:tcBorders>
              <w:top w:val="nil"/>
              <w:left w:val="nil"/>
              <w:bottom w:val="single" w:sz="4" w:space="0" w:color="auto"/>
              <w:right w:val="single" w:sz="4" w:space="0" w:color="auto"/>
            </w:tcBorders>
            <w:vAlign w:val="bottom"/>
          </w:tcPr>
          <w:p w:rsidR="00BD7F07" w:rsidRPr="00CA3AEA" w:rsidRDefault="00BD7F07" w:rsidP="00121539">
            <w:pPr>
              <w:jc w:val="right"/>
              <w:rPr>
                <w:rFonts w:ascii="Times New Roman" w:hAnsi="Times New Roman" w:cs="Times New Roman"/>
                <w:color w:val="000000"/>
                <w:sz w:val="24"/>
                <w:szCs w:val="24"/>
              </w:rPr>
            </w:pPr>
          </w:p>
        </w:tc>
        <w:tc>
          <w:tcPr>
            <w:tcW w:w="1205" w:type="dxa"/>
            <w:tcBorders>
              <w:top w:val="nil"/>
              <w:left w:val="nil"/>
              <w:bottom w:val="single" w:sz="4" w:space="0" w:color="auto"/>
              <w:right w:val="single" w:sz="4" w:space="0" w:color="auto"/>
            </w:tcBorders>
            <w:noWrap/>
            <w:vAlign w:val="bottom"/>
          </w:tcPr>
          <w:p w:rsidR="00BD7F07" w:rsidRPr="00CA3AEA" w:rsidRDefault="00BD7F07" w:rsidP="00121539">
            <w:pPr>
              <w:rPr>
                <w:rFonts w:ascii="Times New Roman" w:hAnsi="Times New Roman" w:cs="Times New Roman"/>
                <w:sz w:val="24"/>
                <w:szCs w:val="24"/>
              </w:rPr>
            </w:pPr>
          </w:p>
        </w:tc>
        <w:tc>
          <w:tcPr>
            <w:tcW w:w="679" w:type="dxa"/>
            <w:tcBorders>
              <w:top w:val="nil"/>
              <w:left w:val="nil"/>
              <w:bottom w:val="single" w:sz="4" w:space="0" w:color="auto"/>
              <w:right w:val="single" w:sz="4" w:space="0" w:color="auto"/>
            </w:tcBorders>
            <w:noWrap/>
            <w:vAlign w:val="bottom"/>
          </w:tcPr>
          <w:p w:rsidR="00BD7F07" w:rsidRPr="00CA3AEA" w:rsidRDefault="00BD7F07" w:rsidP="00121539">
            <w:pPr>
              <w:rPr>
                <w:rFonts w:ascii="Times New Roman" w:hAnsi="Times New Roman" w:cs="Times New Roman"/>
                <w:sz w:val="24"/>
                <w:szCs w:val="24"/>
              </w:rPr>
            </w:pPr>
          </w:p>
        </w:tc>
        <w:tc>
          <w:tcPr>
            <w:tcW w:w="939" w:type="dxa"/>
            <w:tcBorders>
              <w:top w:val="nil"/>
              <w:left w:val="nil"/>
              <w:bottom w:val="single" w:sz="4" w:space="0" w:color="auto"/>
              <w:right w:val="single" w:sz="4" w:space="0" w:color="auto"/>
            </w:tcBorders>
            <w:noWrap/>
            <w:vAlign w:val="bottom"/>
          </w:tcPr>
          <w:p w:rsidR="00BD7F07" w:rsidRPr="00CA3AEA" w:rsidRDefault="00BD7F07" w:rsidP="00121539">
            <w:pPr>
              <w:rPr>
                <w:rFonts w:ascii="Times New Roman" w:hAnsi="Times New Roman" w:cs="Times New Roman"/>
                <w:sz w:val="24"/>
                <w:szCs w:val="24"/>
              </w:rPr>
            </w:pPr>
          </w:p>
        </w:tc>
        <w:tc>
          <w:tcPr>
            <w:tcW w:w="559" w:type="dxa"/>
            <w:tcBorders>
              <w:top w:val="nil"/>
              <w:left w:val="nil"/>
              <w:bottom w:val="single" w:sz="4" w:space="0" w:color="auto"/>
              <w:right w:val="single" w:sz="4" w:space="0" w:color="auto"/>
            </w:tcBorders>
            <w:noWrap/>
            <w:vAlign w:val="bottom"/>
          </w:tcPr>
          <w:p w:rsidR="00BD7F07" w:rsidRPr="00CA3AEA" w:rsidRDefault="00BD7F07" w:rsidP="00121539">
            <w:pPr>
              <w:rPr>
                <w:rFonts w:ascii="Times New Roman" w:hAnsi="Times New Roman" w:cs="Times New Roman"/>
                <w:sz w:val="24"/>
                <w:szCs w:val="24"/>
              </w:rPr>
            </w:pPr>
          </w:p>
        </w:tc>
        <w:tc>
          <w:tcPr>
            <w:tcW w:w="881" w:type="dxa"/>
            <w:tcBorders>
              <w:top w:val="nil"/>
              <w:left w:val="nil"/>
              <w:bottom w:val="single" w:sz="4" w:space="0" w:color="auto"/>
              <w:right w:val="single" w:sz="4" w:space="0" w:color="auto"/>
            </w:tcBorders>
            <w:noWrap/>
            <w:vAlign w:val="bottom"/>
          </w:tcPr>
          <w:p w:rsidR="00BD7F07" w:rsidRPr="00CA3AEA" w:rsidRDefault="00BD7F07" w:rsidP="00121539">
            <w:pPr>
              <w:rPr>
                <w:rFonts w:ascii="Times New Roman" w:hAnsi="Times New Roman" w:cs="Times New Roman"/>
                <w:sz w:val="24"/>
                <w:szCs w:val="24"/>
              </w:rPr>
            </w:pPr>
          </w:p>
        </w:tc>
        <w:tc>
          <w:tcPr>
            <w:tcW w:w="2280" w:type="dxa"/>
            <w:gridSpan w:val="2"/>
            <w:tcBorders>
              <w:top w:val="nil"/>
              <w:left w:val="nil"/>
              <w:bottom w:val="single" w:sz="4" w:space="0" w:color="auto"/>
              <w:right w:val="single" w:sz="4" w:space="0" w:color="auto"/>
            </w:tcBorders>
            <w:noWrap/>
            <w:vAlign w:val="bottom"/>
          </w:tcPr>
          <w:p w:rsidR="00BD7F07" w:rsidRPr="00BD7F07" w:rsidRDefault="007106C0" w:rsidP="00121539">
            <w:pPr>
              <w:rPr>
                <w:rFonts w:cs="Times New Roman"/>
              </w:rPr>
            </w:pPr>
            <w:r>
              <w:rPr>
                <w:rFonts w:cs="Times New Roman"/>
                <w:b/>
                <w:bCs/>
              </w:rPr>
              <w:t>871,20</w:t>
            </w:r>
            <w:r w:rsidR="00BD7F07" w:rsidRPr="00BD7F07">
              <w:rPr>
                <w:rFonts w:cs="Times New Roman"/>
                <w:b/>
                <w:bCs/>
              </w:rPr>
              <w:t xml:space="preserve"> </w:t>
            </w:r>
            <w:proofErr w:type="spellStart"/>
            <w:r w:rsidR="00BD7F07" w:rsidRPr="00BD7F07">
              <w:rPr>
                <w:rFonts w:cs="Times New Roman"/>
                <w:b/>
                <w:bCs/>
              </w:rPr>
              <w:t>Eur</w:t>
            </w:r>
            <w:proofErr w:type="spellEnd"/>
            <w:r w:rsidR="00BD7F07" w:rsidRPr="00BD7F07">
              <w:rPr>
                <w:rFonts w:cs="Times New Roman"/>
                <w:b/>
                <w:bCs/>
              </w:rPr>
              <w:t xml:space="preserve">. </w:t>
            </w:r>
          </w:p>
        </w:tc>
      </w:tr>
    </w:tbl>
    <w:p w:rsidR="00343BB3" w:rsidRPr="00CA3AEA" w:rsidRDefault="00343BB3" w:rsidP="00343BB3">
      <w:pPr>
        <w:pStyle w:val="linija"/>
        <w:spacing w:before="0" w:beforeAutospacing="0" w:after="0" w:afterAutospacing="0"/>
      </w:pPr>
    </w:p>
    <w:p w:rsidR="00343BB3" w:rsidRPr="00CA3AEA" w:rsidRDefault="00343BB3" w:rsidP="00343BB3">
      <w:pPr>
        <w:pStyle w:val="linija"/>
        <w:spacing w:before="0" w:beforeAutospacing="0" w:after="0" w:afterAutospacing="0"/>
      </w:pPr>
    </w:p>
    <w:tbl>
      <w:tblPr>
        <w:tblpPr w:leftFromText="180" w:rightFromText="180" w:vertAnchor="text" w:horzAnchor="page" w:tblpX="3907" w:tblpY="189"/>
        <w:tblW w:w="0" w:type="auto"/>
        <w:tblLook w:val="01E0"/>
      </w:tblPr>
      <w:tblGrid>
        <w:gridCol w:w="4927"/>
        <w:gridCol w:w="4927"/>
      </w:tblGrid>
      <w:tr w:rsidR="00343BB3" w:rsidRPr="00CA3AEA" w:rsidTr="00121539">
        <w:tc>
          <w:tcPr>
            <w:tcW w:w="4927" w:type="dxa"/>
          </w:tcPr>
          <w:p w:rsidR="00343BB3" w:rsidRPr="00CA3AEA" w:rsidRDefault="00343BB3" w:rsidP="00121539">
            <w:pPr>
              <w:jc w:val="both"/>
              <w:rPr>
                <w:rFonts w:ascii="Times New Roman" w:hAnsi="Times New Roman" w:cs="Times New Roman"/>
                <w:sz w:val="24"/>
                <w:szCs w:val="24"/>
              </w:rPr>
            </w:pPr>
            <w:r w:rsidRPr="00CA3AEA">
              <w:rPr>
                <w:rFonts w:ascii="Times New Roman" w:hAnsi="Times New Roman" w:cs="Times New Roman"/>
                <w:sz w:val="24"/>
                <w:szCs w:val="24"/>
              </w:rPr>
              <w:t>Direktorius</w:t>
            </w:r>
          </w:p>
          <w:p w:rsidR="00343BB3" w:rsidRPr="00CA3AEA" w:rsidRDefault="00343BB3" w:rsidP="00121539">
            <w:pPr>
              <w:jc w:val="both"/>
              <w:rPr>
                <w:rFonts w:ascii="Times New Roman" w:hAnsi="Times New Roman" w:cs="Times New Roman"/>
                <w:sz w:val="24"/>
                <w:szCs w:val="24"/>
              </w:rPr>
            </w:pPr>
            <w:r w:rsidRPr="00CA3AEA">
              <w:rPr>
                <w:rFonts w:ascii="Times New Roman" w:hAnsi="Times New Roman" w:cs="Times New Roman"/>
                <w:sz w:val="24"/>
                <w:szCs w:val="24"/>
              </w:rPr>
              <w:t xml:space="preserve">____________________ </w:t>
            </w:r>
          </w:p>
          <w:p w:rsidR="00343BB3" w:rsidRPr="00CA3AEA" w:rsidRDefault="00343BB3" w:rsidP="00121539">
            <w:pPr>
              <w:jc w:val="both"/>
              <w:rPr>
                <w:rFonts w:ascii="Times New Roman" w:hAnsi="Times New Roman" w:cs="Times New Roman"/>
                <w:sz w:val="24"/>
                <w:szCs w:val="24"/>
              </w:rPr>
            </w:pPr>
          </w:p>
        </w:tc>
        <w:tc>
          <w:tcPr>
            <w:tcW w:w="4927" w:type="dxa"/>
          </w:tcPr>
          <w:p w:rsidR="00343BB3" w:rsidRPr="00CA3AEA" w:rsidRDefault="00343BB3" w:rsidP="00121539">
            <w:pPr>
              <w:jc w:val="both"/>
              <w:rPr>
                <w:rFonts w:ascii="Times New Roman" w:hAnsi="Times New Roman" w:cs="Times New Roman"/>
                <w:sz w:val="24"/>
                <w:szCs w:val="24"/>
              </w:rPr>
            </w:pPr>
            <w:r w:rsidRPr="00CA3AEA">
              <w:rPr>
                <w:rFonts w:ascii="Times New Roman" w:hAnsi="Times New Roman" w:cs="Times New Roman"/>
                <w:sz w:val="24"/>
                <w:szCs w:val="24"/>
              </w:rPr>
              <w:t>Direktorius</w:t>
            </w:r>
          </w:p>
          <w:p w:rsidR="00343BB3" w:rsidRPr="00CA3AEA" w:rsidRDefault="00343BB3" w:rsidP="00121539">
            <w:pPr>
              <w:jc w:val="both"/>
              <w:rPr>
                <w:rFonts w:ascii="Times New Roman" w:hAnsi="Times New Roman" w:cs="Times New Roman"/>
                <w:sz w:val="24"/>
                <w:szCs w:val="24"/>
              </w:rPr>
            </w:pPr>
            <w:r w:rsidRPr="00CA3AEA">
              <w:rPr>
                <w:rFonts w:ascii="Times New Roman" w:hAnsi="Times New Roman" w:cs="Times New Roman"/>
                <w:sz w:val="24"/>
                <w:szCs w:val="24"/>
              </w:rPr>
              <w:t xml:space="preserve">____________________ Algirdas </w:t>
            </w:r>
            <w:proofErr w:type="spellStart"/>
            <w:r w:rsidRPr="00CA3AEA">
              <w:rPr>
                <w:rFonts w:ascii="Times New Roman" w:hAnsi="Times New Roman" w:cs="Times New Roman"/>
                <w:sz w:val="24"/>
                <w:szCs w:val="24"/>
              </w:rPr>
              <w:t>Venalis</w:t>
            </w:r>
            <w:proofErr w:type="spellEnd"/>
          </w:p>
        </w:tc>
      </w:tr>
    </w:tbl>
    <w:p w:rsidR="00343BB3" w:rsidRPr="00CA3AEA" w:rsidRDefault="00343BB3" w:rsidP="00343BB3">
      <w:pPr>
        <w:ind w:left="57" w:right="-270" w:hanging="57"/>
        <w:rPr>
          <w:rFonts w:ascii="Times New Roman" w:hAnsi="Times New Roman" w:cs="Times New Roman"/>
          <w:sz w:val="24"/>
          <w:szCs w:val="24"/>
        </w:rPr>
      </w:pPr>
    </w:p>
    <w:p w:rsidR="00343BB3" w:rsidRPr="00CA3AEA" w:rsidRDefault="00343BB3" w:rsidP="00343BB3">
      <w:pPr>
        <w:ind w:left="57" w:right="-270" w:hanging="57"/>
        <w:rPr>
          <w:rFonts w:ascii="Times New Roman" w:hAnsi="Times New Roman" w:cs="Times New Roman"/>
          <w:sz w:val="24"/>
          <w:szCs w:val="24"/>
        </w:rPr>
      </w:pPr>
    </w:p>
    <w:p w:rsidR="00135275" w:rsidRDefault="00135275"/>
    <w:sectPr w:rsidR="00135275" w:rsidSect="008564CE">
      <w:pgSz w:w="16838" w:h="11906" w:orient="landscape" w:code="9"/>
      <w:pgMar w:top="675" w:right="425" w:bottom="1752" w:left="0" w:header="567" w:footer="567" w:gutter="0"/>
      <w:cols w:space="1296"/>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2CB" w:rsidRDefault="007106C0" w:rsidP="00B72D60">
    <w:pPr>
      <w:pStyle w:val="Antrats"/>
      <w:framePr w:wrap="auto" w:vAnchor="text" w:hAnchor="page" w:x="10873" w:y="14"/>
      <w:rPr>
        <w:rStyle w:val="Puslapionumeris"/>
      </w:rPr>
    </w:pPr>
  </w:p>
  <w:p w:rsidR="00E262CB" w:rsidRDefault="007106C0">
    <w:pPr>
      <w:pStyle w:val="Antrat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1296"/>
  <w:hyphenationZone w:val="396"/>
  <w:characterSpacingControl w:val="doNotCompress"/>
  <w:compat/>
  <w:rsids>
    <w:rsidRoot w:val="00343BB3"/>
    <w:rsid w:val="00031A0D"/>
    <w:rsid w:val="00043AA2"/>
    <w:rsid w:val="00135275"/>
    <w:rsid w:val="00176FAF"/>
    <w:rsid w:val="001F62DA"/>
    <w:rsid w:val="00343BB3"/>
    <w:rsid w:val="006758A5"/>
    <w:rsid w:val="007106C0"/>
    <w:rsid w:val="0080161B"/>
    <w:rsid w:val="009A323D"/>
    <w:rsid w:val="00B1684D"/>
    <w:rsid w:val="00BD7F07"/>
    <w:rsid w:val="00D253F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43BB3"/>
    <w:pPr>
      <w:suppressAutoHyphens/>
      <w:spacing w:after="0" w:line="240" w:lineRule="auto"/>
    </w:pPr>
    <w:rPr>
      <w:rFonts w:ascii="Garamond" w:eastAsia="Times New Roman" w:hAnsi="Garamond" w:cs="Garamond"/>
      <w:lang w:eastAsia="ar-SA"/>
    </w:rPr>
  </w:style>
  <w:style w:type="paragraph" w:styleId="Antrat1">
    <w:name w:val="heading 1"/>
    <w:basedOn w:val="prastasis"/>
    <w:next w:val="prastasis"/>
    <w:link w:val="Antrat1Diagrama"/>
    <w:uiPriority w:val="99"/>
    <w:qFormat/>
    <w:rsid w:val="00343BB3"/>
    <w:pPr>
      <w:keepNext/>
      <w:keepLines/>
      <w:spacing w:before="480"/>
      <w:outlineLvl w:val="0"/>
    </w:pPr>
    <w:rPr>
      <w:rFonts w:ascii="Arial" w:hAnsi="Arial" w:cs="Arial"/>
      <w:b/>
      <w:bCs/>
      <w:color w:val="365F91"/>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343BB3"/>
    <w:rPr>
      <w:rFonts w:ascii="Arial" w:eastAsia="Times New Roman" w:hAnsi="Arial" w:cs="Arial"/>
      <w:b/>
      <w:bCs/>
      <w:color w:val="365F91"/>
      <w:sz w:val="28"/>
      <w:szCs w:val="28"/>
      <w:lang w:eastAsia="ar-SA"/>
    </w:rPr>
  </w:style>
  <w:style w:type="character" w:customStyle="1" w:styleId="AntratsDiagrama">
    <w:name w:val="Antraštės Diagrama"/>
    <w:basedOn w:val="Numatytasispastraiposriftas"/>
    <w:link w:val="Antrats"/>
    <w:locked/>
    <w:rsid w:val="00343BB3"/>
    <w:rPr>
      <w:sz w:val="24"/>
      <w:szCs w:val="24"/>
      <w:lang w:eastAsia="ar-SA"/>
    </w:rPr>
  </w:style>
  <w:style w:type="paragraph" w:styleId="Antrats">
    <w:name w:val="header"/>
    <w:basedOn w:val="prastasis"/>
    <w:link w:val="AntratsDiagrama"/>
    <w:rsid w:val="00343BB3"/>
    <w:pPr>
      <w:widowControl w:val="0"/>
      <w:tabs>
        <w:tab w:val="center" w:pos="4153"/>
        <w:tab w:val="right" w:pos="8306"/>
      </w:tabs>
      <w:spacing w:after="20"/>
      <w:jc w:val="both"/>
    </w:pPr>
    <w:rPr>
      <w:rFonts w:asciiTheme="minorHAnsi" w:eastAsiaTheme="minorHAnsi" w:hAnsiTheme="minorHAnsi" w:cstheme="minorBidi"/>
      <w:sz w:val="24"/>
      <w:szCs w:val="24"/>
    </w:rPr>
  </w:style>
  <w:style w:type="character" w:customStyle="1" w:styleId="AntratsDiagrama1">
    <w:name w:val="Antraštės Diagrama1"/>
    <w:basedOn w:val="Numatytasispastraiposriftas"/>
    <w:link w:val="Antrats"/>
    <w:uiPriority w:val="99"/>
    <w:semiHidden/>
    <w:rsid w:val="00343BB3"/>
    <w:rPr>
      <w:rFonts w:ascii="Garamond" w:eastAsia="Times New Roman" w:hAnsi="Garamond" w:cs="Garamond"/>
      <w:lang w:eastAsia="ar-SA"/>
    </w:rPr>
  </w:style>
  <w:style w:type="paragraph" w:customStyle="1" w:styleId="Bodytext">
    <w:name w:val="Body text"/>
    <w:link w:val="BodytextDiagrama"/>
    <w:rsid w:val="00343BB3"/>
    <w:pPr>
      <w:snapToGrid w:val="0"/>
      <w:spacing w:after="0" w:line="240" w:lineRule="auto"/>
      <w:ind w:firstLine="312"/>
      <w:jc w:val="both"/>
    </w:pPr>
    <w:rPr>
      <w:rFonts w:ascii="TimesLT" w:eastAsia="Times New Roman" w:hAnsi="TimesLT" w:cs="TimesLT"/>
      <w:sz w:val="20"/>
      <w:szCs w:val="20"/>
      <w:lang w:val="en-US"/>
    </w:rPr>
  </w:style>
  <w:style w:type="character" w:customStyle="1" w:styleId="BodytextDiagrama">
    <w:name w:val="Body text Diagrama"/>
    <w:basedOn w:val="Numatytasispastraiposriftas"/>
    <w:link w:val="Bodytext"/>
    <w:locked/>
    <w:rsid w:val="00343BB3"/>
    <w:rPr>
      <w:rFonts w:ascii="TimesLT" w:eastAsia="Times New Roman" w:hAnsi="TimesLT" w:cs="TimesLT"/>
      <w:sz w:val="20"/>
      <w:szCs w:val="20"/>
      <w:lang w:val="en-US"/>
    </w:rPr>
  </w:style>
  <w:style w:type="character" w:styleId="Puslapionumeris">
    <w:name w:val="page number"/>
    <w:basedOn w:val="Numatytasispastraiposriftas"/>
    <w:uiPriority w:val="99"/>
    <w:rsid w:val="00343BB3"/>
  </w:style>
  <w:style w:type="paragraph" w:styleId="Pagrindinistekstas">
    <w:name w:val="Body Text"/>
    <w:basedOn w:val="prastasis"/>
    <w:link w:val="PagrindinistekstasDiagrama"/>
    <w:uiPriority w:val="99"/>
    <w:rsid w:val="00343BB3"/>
    <w:pPr>
      <w:spacing w:after="120"/>
    </w:pPr>
  </w:style>
  <w:style w:type="character" w:customStyle="1" w:styleId="PagrindinistekstasDiagrama">
    <w:name w:val="Pagrindinis tekstas Diagrama"/>
    <w:basedOn w:val="Numatytasispastraiposriftas"/>
    <w:link w:val="Pagrindinistekstas"/>
    <w:uiPriority w:val="99"/>
    <w:rsid w:val="00343BB3"/>
    <w:rPr>
      <w:rFonts w:ascii="Garamond" w:eastAsia="Times New Roman" w:hAnsi="Garamond" w:cs="Garamond"/>
      <w:lang w:eastAsia="ar-SA"/>
    </w:rPr>
  </w:style>
  <w:style w:type="paragraph" w:customStyle="1" w:styleId="linija">
    <w:name w:val="linija"/>
    <w:basedOn w:val="prastasis"/>
    <w:rsid w:val="00343BB3"/>
    <w:pPr>
      <w:suppressAutoHyphens w:val="0"/>
      <w:spacing w:before="100" w:beforeAutospacing="1" w:after="100" w:afterAutospacing="1"/>
    </w:pPr>
    <w:rPr>
      <w:rFonts w:ascii="Times New Roman" w:hAnsi="Times New Roman" w:cs="Times New Roman"/>
      <w:sz w:val="24"/>
      <w:szCs w:val="24"/>
      <w:lang w:eastAsia="lt-LT"/>
    </w:rPr>
  </w:style>
  <w:style w:type="character" w:styleId="Hipersaitas">
    <w:name w:val="Hyperlink"/>
    <w:basedOn w:val="Numatytasispastraiposriftas"/>
    <w:uiPriority w:val="99"/>
    <w:unhideWhenUsed/>
    <w:rsid w:val="00BD7F0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hyperlink" Target="mailto:r.aldonyte@imcentr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6976</Words>
  <Characters>3977</Characters>
  <Application>Microsoft Office Word</Application>
  <DocSecurity>0</DocSecurity>
  <Lines>33</Lines>
  <Paragraphs>21</Paragraphs>
  <ScaleCrop>false</ScaleCrop>
  <Company/>
  <LinksUpToDate>false</LinksUpToDate>
  <CharactersWithSpaces>10932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2220</dc:creator>
  <cp:lastModifiedBy>2220</cp:lastModifiedBy>
  <cp:revision>3</cp:revision>
  <dcterms:created xsi:type="dcterms:W3CDTF">2015-01-29T08:31:00Z</dcterms:created>
  <dcterms:modified xsi:type="dcterms:W3CDTF">2015-01-29T08:34:00Z</dcterms:modified>
</cp:coreProperties>
</file>