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07C05" w14:textId="77777777" w:rsidR="0019412E" w:rsidRPr="003C2867" w:rsidRDefault="0019412E">
      <w:pPr>
        <w:rPr>
          <w:rFonts w:ascii="Arial" w:hAnsi="Arial" w:cs="Arial"/>
          <w:sz w:val="22"/>
          <w:szCs w:val="22"/>
        </w:rPr>
      </w:pPr>
    </w:p>
    <w:tbl>
      <w:tblPr>
        <w:tblStyle w:val="TableGrid"/>
        <w:tblW w:w="4978" w:type="pct"/>
        <w:tblLook w:val="01E0" w:firstRow="1" w:lastRow="1" w:firstColumn="1" w:lastColumn="1" w:noHBand="0" w:noVBand="0"/>
      </w:tblPr>
      <w:tblGrid>
        <w:gridCol w:w="4864"/>
        <w:gridCol w:w="5054"/>
      </w:tblGrid>
      <w:tr w:rsidR="009129D4" w:rsidRPr="003C2867" w14:paraId="28948D0E" w14:textId="77777777" w:rsidTr="00307AB7">
        <w:trPr>
          <w:trHeight w:val="701"/>
        </w:trPr>
        <w:tc>
          <w:tcPr>
            <w:tcW w:w="5000" w:type="pct"/>
            <w:gridSpan w:val="2"/>
          </w:tcPr>
          <w:p w14:paraId="0BA5B0CB" w14:textId="22624956" w:rsidR="009129D4" w:rsidRPr="003C2867" w:rsidRDefault="007C7652" w:rsidP="00BB2485">
            <w:pPr>
              <w:jc w:val="center"/>
              <w:rPr>
                <w:rFonts w:ascii="Arial" w:hAnsi="Arial" w:cs="Arial"/>
                <w:b/>
                <w:sz w:val="22"/>
                <w:szCs w:val="22"/>
              </w:rPr>
            </w:pPr>
            <w:r w:rsidRPr="003C2867">
              <w:rPr>
                <w:rFonts w:ascii="Arial" w:hAnsi="Arial" w:cs="Arial"/>
                <w:b/>
                <w:sz w:val="22"/>
                <w:szCs w:val="22"/>
                <w:lang w:val="fi-FI"/>
              </w:rPr>
              <w:t>PROJEKTAVIMO</w:t>
            </w:r>
            <w:r w:rsidR="009129D4" w:rsidRPr="003C2867">
              <w:rPr>
                <w:rFonts w:ascii="Arial" w:hAnsi="Arial" w:cs="Arial"/>
                <w:b/>
                <w:sz w:val="22"/>
                <w:szCs w:val="22"/>
              </w:rPr>
              <w:t xml:space="preserve"> SUTARTIS Nr. </w:t>
            </w:r>
            <w:permStart w:id="992494270" w:edGrp="everyone"/>
            <w:r w:rsidR="007C715E" w:rsidRPr="003C2867">
              <w:rPr>
                <w:rFonts w:ascii="Arial" w:hAnsi="Arial" w:cs="Arial"/>
                <w:b/>
                <w:sz w:val="22"/>
                <w:szCs w:val="22"/>
              </w:rPr>
              <w:t>...</w:t>
            </w:r>
            <w:permEnd w:id="992494270"/>
          </w:p>
          <w:p w14:paraId="6E7C1091" w14:textId="1618714C" w:rsidR="009129D4" w:rsidRPr="003C2867" w:rsidRDefault="009129D4" w:rsidP="00B41454">
            <w:pPr>
              <w:tabs>
                <w:tab w:val="left" w:pos="720"/>
              </w:tabs>
              <w:jc w:val="center"/>
              <w:rPr>
                <w:rFonts w:ascii="Arial" w:hAnsi="Arial" w:cs="Arial"/>
                <w:i/>
                <w:sz w:val="22"/>
                <w:szCs w:val="22"/>
              </w:rPr>
            </w:pPr>
            <w:permStart w:id="981478183" w:edGrp="everyone"/>
            <w:r w:rsidRPr="003C2867">
              <w:rPr>
                <w:rFonts w:ascii="Arial" w:hAnsi="Arial" w:cs="Arial"/>
                <w:i/>
                <w:sz w:val="22"/>
                <w:szCs w:val="22"/>
              </w:rPr>
              <w:t>data</w:t>
            </w:r>
            <w:permEnd w:id="981478183"/>
            <w:r w:rsidRPr="003C2867">
              <w:rPr>
                <w:rFonts w:ascii="Arial" w:hAnsi="Arial" w:cs="Arial"/>
                <w:i/>
                <w:sz w:val="22"/>
                <w:szCs w:val="22"/>
              </w:rPr>
              <w:t xml:space="preserve">, </w:t>
            </w:r>
            <w:permStart w:id="1075584036" w:edGrp="everyone"/>
            <w:r w:rsidR="00B41454" w:rsidRPr="003C2867">
              <w:rPr>
                <w:rFonts w:ascii="Arial" w:hAnsi="Arial" w:cs="Arial"/>
                <w:i/>
                <w:sz w:val="22"/>
                <w:szCs w:val="22"/>
              </w:rPr>
              <w:t>vieta</w:t>
            </w:r>
            <w:permEnd w:id="1075584036"/>
          </w:p>
        </w:tc>
      </w:tr>
      <w:tr w:rsidR="009129D4" w:rsidRPr="003C2867" w14:paraId="5DD6B35D" w14:textId="77777777" w:rsidTr="00307AB7">
        <w:tc>
          <w:tcPr>
            <w:tcW w:w="5000" w:type="pct"/>
            <w:gridSpan w:val="2"/>
          </w:tcPr>
          <w:p w14:paraId="65F407A8" w14:textId="77777777" w:rsidR="009129D4" w:rsidRPr="003C2867" w:rsidRDefault="009129D4" w:rsidP="00BB2485">
            <w:pPr>
              <w:jc w:val="center"/>
              <w:rPr>
                <w:rFonts w:ascii="Arial" w:hAnsi="Arial" w:cs="Arial"/>
                <w:b/>
                <w:sz w:val="22"/>
                <w:szCs w:val="22"/>
              </w:rPr>
            </w:pPr>
          </w:p>
        </w:tc>
      </w:tr>
      <w:tr w:rsidR="009129D4" w:rsidRPr="003C2867" w14:paraId="2A529D17" w14:textId="77777777" w:rsidTr="00307AB7">
        <w:tc>
          <w:tcPr>
            <w:tcW w:w="5000" w:type="pct"/>
            <w:gridSpan w:val="2"/>
          </w:tcPr>
          <w:p w14:paraId="10ABCFE1" w14:textId="77777777" w:rsidR="009129D4" w:rsidRPr="003C2867" w:rsidRDefault="009129D4" w:rsidP="00BB2485">
            <w:pPr>
              <w:jc w:val="center"/>
              <w:rPr>
                <w:rFonts w:ascii="Arial" w:hAnsi="Arial" w:cs="Arial"/>
                <w:b/>
                <w:sz w:val="22"/>
                <w:szCs w:val="22"/>
              </w:rPr>
            </w:pPr>
            <w:r w:rsidRPr="003C2867">
              <w:rPr>
                <w:rFonts w:ascii="Arial" w:hAnsi="Arial" w:cs="Arial"/>
                <w:b/>
                <w:sz w:val="22"/>
                <w:szCs w:val="22"/>
              </w:rPr>
              <w:t>SPECIALIOSIOS SĄLYGOS</w:t>
            </w:r>
          </w:p>
        </w:tc>
      </w:tr>
      <w:tr w:rsidR="009129D4" w:rsidRPr="003C2867" w14:paraId="376A2CB3" w14:textId="77777777" w:rsidTr="00307AB7">
        <w:tc>
          <w:tcPr>
            <w:tcW w:w="5000" w:type="pct"/>
            <w:gridSpan w:val="2"/>
          </w:tcPr>
          <w:p w14:paraId="3E615798" w14:textId="77777777" w:rsidR="009129D4" w:rsidRPr="003C2867" w:rsidRDefault="009129D4" w:rsidP="00BB2485">
            <w:pPr>
              <w:rPr>
                <w:rFonts w:ascii="Arial" w:hAnsi="Arial" w:cs="Arial"/>
                <w:b/>
                <w:sz w:val="22"/>
                <w:szCs w:val="22"/>
              </w:rPr>
            </w:pPr>
          </w:p>
        </w:tc>
      </w:tr>
      <w:tr w:rsidR="009129D4" w:rsidRPr="003C2867" w14:paraId="1262FC11" w14:textId="77777777" w:rsidTr="00307AB7">
        <w:tc>
          <w:tcPr>
            <w:tcW w:w="5000" w:type="pct"/>
            <w:gridSpan w:val="2"/>
          </w:tcPr>
          <w:p w14:paraId="7F4197A1" w14:textId="52181402" w:rsidR="009129D4" w:rsidRPr="003C2867" w:rsidRDefault="009129D4" w:rsidP="00A54D39">
            <w:pPr>
              <w:rPr>
                <w:rFonts w:ascii="Arial" w:hAnsi="Arial" w:cs="Arial"/>
                <w:sz w:val="22"/>
                <w:szCs w:val="22"/>
              </w:rPr>
            </w:pPr>
            <w:r w:rsidRPr="003C2867">
              <w:rPr>
                <w:rFonts w:ascii="Arial" w:hAnsi="Arial" w:cs="Arial"/>
                <w:sz w:val="22"/>
                <w:szCs w:val="22"/>
              </w:rPr>
              <w:t>Šiose sąlygose didžiąja raide rašom</w:t>
            </w:r>
            <w:r w:rsidR="00A54D39" w:rsidRPr="003C2867">
              <w:rPr>
                <w:rFonts w:ascii="Arial" w:hAnsi="Arial" w:cs="Arial"/>
                <w:sz w:val="22"/>
                <w:szCs w:val="22"/>
              </w:rPr>
              <w:t xml:space="preserve">os sąvokos </w:t>
            </w:r>
            <w:r w:rsidRPr="003C2867">
              <w:rPr>
                <w:rFonts w:ascii="Arial" w:hAnsi="Arial" w:cs="Arial"/>
                <w:sz w:val="22"/>
                <w:szCs w:val="22"/>
              </w:rPr>
              <w:t>yra apibrėžt</w:t>
            </w:r>
            <w:r w:rsidR="00A54D39" w:rsidRPr="003C2867">
              <w:rPr>
                <w:rFonts w:ascii="Arial" w:hAnsi="Arial" w:cs="Arial"/>
                <w:sz w:val="22"/>
                <w:szCs w:val="22"/>
              </w:rPr>
              <w:t>os</w:t>
            </w:r>
            <w:r w:rsidRPr="003C2867">
              <w:rPr>
                <w:rFonts w:ascii="Arial" w:hAnsi="Arial" w:cs="Arial"/>
                <w:sz w:val="22"/>
                <w:szCs w:val="22"/>
              </w:rPr>
              <w:t xml:space="preserve"> Sutarties Bendrųjų sąlygų 1 </w:t>
            </w:r>
            <w:r w:rsidR="00A54D39" w:rsidRPr="003C2867">
              <w:rPr>
                <w:rFonts w:ascii="Arial" w:hAnsi="Arial" w:cs="Arial"/>
                <w:sz w:val="22"/>
                <w:szCs w:val="22"/>
              </w:rPr>
              <w:t>skyriuje</w:t>
            </w:r>
            <w:r w:rsidRPr="003C2867">
              <w:rPr>
                <w:rFonts w:ascii="Arial" w:hAnsi="Arial" w:cs="Arial"/>
                <w:sz w:val="22"/>
                <w:szCs w:val="22"/>
              </w:rPr>
              <w:t>.</w:t>
            </w:r>
          </w:p>
        </w:tc>
      </w:tr>
      <w:tr w:rsidR="00FE5CF3" w:rsidRPr="003C2867" w14:paraId="1D353C97" w14:textId="77777777" w:rsidTr="00307AB7">
        <w:tc>
          <w:tcPr>
            <w:tcW w:w="5000" w:type="pct"/>
            <w:gridSpan w:val="2"/>
          </w:tcPr>
          <w:p w14:paraId="7CE5F6AD" w14:textId="6FA9AAEE" w:rsidR="00FE5CF3" w:rsidRPr="003C2867" w:rsidRDefault="00642D63" w:rsidP="00A54D39">
            <w:pPr>
              <w:rPr>
                <w:rFonts w:ascii="Arial" w:hAnsi="Arial" w:cs="Arial"/>
                <w:sz w:val="22"/>
                <w:szCs w:val="22"/>
              </w:rPr>
            </w:pPr>
            <w:r w:rsidRPr="003C2867">
              <w:rPr>
                <w:rFonts w:ascii="Arial" w:hAnsi="Arial" w:cs="Arial"/>
                <w:sz w:val="22"/>
                <w:szCs w:val="22"/>
              </w:rPr>
              <w:t>Sutartis sudaryta Užsakovo vykdyto  konkretaus pirkimo dinaminės pirkimo sistemos (tarptautinis pirkimas) būdu Nr. 14960</w:t>
            </w:r>
            <w:permStart w:id="210915543" w:edGrp="everyone"/>
            <w:r w:rsidR="00607DD2" w:rsidRPr="003C2867">
              <w:rPr>
                <w:rFonts w:ascii="Arial" w:hAnsi="Arial" w:cs="Arial"/>
                <w:i/>
                <w:sz w:val="22"/>
                <w:szCs w:val="22"/>
              </w:rPr>
              <w:t xml:space="preserve"> </w:t>
            </w:r>
            <w:permEnd w:id="210915543"/>
            <w:r w:rsidR="00251FF7" w:rsidRPr="003C2867">
              <w:rPr>
                <w:rFonts w:ascii="Arial" w:hAnsi="Arial" w:cs="Arial"/>
                <w:sz w:val="22"/>
                <w:szCs w:val="22"/>
              </w:rPr>
              <w:t>TILTO RADVILIŠKIS – ROKIŠKIS – V.S. 163+555 KM</w:t>
            </w:r>
            <w:r w:rsidR="00251FF7" w:rsidRPr="003C2867">
              <w:rPr>
                <w:rFonts w:ascii="Arial" w:hAnsi="Arial" w:cs="Arial"/>
                <w:b/>
                <w:bCs/>
                <w:sz w:val="22"/>
                <w:szCs w:val="22"/>
              </w:rPr>
              <w:t xml:space="preserve"> </w:t>
            </w:r>
            <w:r w:rsidRPr="003C2867">
              <w:rPr>
                <w:rFonts w:ascii="Arial" w:eastAsia="Calibri" w:hAnsi="Arial" w:cs="Arial"/>
                <w:i/>
                <w:sz w:val="22"/>
                <w:szCs w:val="22"/>
              </w:rPr>
              <w:t>REKONSTRUKCIJOS Į PRALAID</w:t>
            </w:r>
            <w:r w:rsidR="00BB6CF6" w:rsidRPr="003C2867">
              <w:rPr>
                <w:rFonts w:ascii="Arial" w:eastAsia="Calibri" w:hAnsi="Arial" w:cs="Arial"/>
                <w:i/>
                <w:sz w:val="22"/>
                <w:szCs w:val="22"/>
              </w:rPr>
              <w:t>Ą</w:t>
            </w:r>
            <w:r w:rsidRPr="003C2867">
              <w:rPr>
                <w:rFonts w:ascii="Arial" w:eastAsia="Calibri" w:hAnsi="Arial" w:cs="Arial"/>
                <w:i/>
                <w:sz w:val="22"/>
                <w:szCs w:val="22"/>
              </w:rPr>
              <w:t xml:space="preserve"> PROJEKTAVIMAS IR PROJEKTO VYKDYMO PRIEŽIŪRA (toliau – </w:t>
            </w:r>
            <w:r w:rsidRPr="003C2867">
              <w:rPr>
                <w:rFonts w:ascii="Arial" w:eastAsia="Calibri" w:hAnsi="Arial" w:cs="Arial"/>
                <w:b/>
                <w:bCs/>
                <w:i/>
                <w:sz w:val="22"/>
                <w:szCs w:val="22"/>
              </w:rPr>
              <w:t>Pirkimas</w:t>
            </w:r>
            <w:r w:rsidRPr="003C2867">
              <w:rPr>
                <w:rFonts w:ascii="Arial" w:eastAsia="Calibri" w:hAnsi="Arial" w:cs="Arial"/>
                <w:i/>
                <w:sz w:val="22"/>
                <w:szCs w:val="22"/>
              </w:rPr>
              <w:t xml:space="preserve">) </w:t>
            </w:r>
            <w:r w:rsidRPr="003C2867">
              <w:rPr>
                <w:rFonts w:ascii="Arial" w:hAnsi="Arial" w:cs="Arial"/>
                <w:sz w:val="22"/>
                <w:szCs w:val="22"/>
              </w:rPr>
              <w:t>bei Pirkimui Tiekėjo pateikto pasiūlymo</w:t>
            </w:r>
            <w:r w:rsidRPr="003C2867">
              <w:rPr>
                <w:rFonts w:ascii="Arial" w:hAnsi="Arial" w:cs="Arial"/>
                <w:b/>
                <w:bCs/>
                <w:sz w:val="22"/>
                <w:szCs w:val="22"/>
              </w:rPr>
              <w:t xml:space="preserve"> (toliau – Tiekėjo pasiūlymas) </w:t>
            </w:r>
            <w:r w:rsidRPr="003C2867">
              <w:rPr>
                <w:rFonts w:ascii="Arial" w:hAnsi="Arial" w:cs="Arial"/>
                <w:sz w:val="22"/>
                <w:szCs w:val="22"/>
              </w:rPr>
              <w:t>pagrindu.</w:t>
            </w:r>
            <w:r w:rsidRPr="003C2867">
              <w:rPr>
                <w:rFonts w:ascii="Arial" w:hAnsi="Arial" w:cs="Arial"/>
                <w:b/>
                <w:bCs/>
                <w:sz w:val="22"/>
                <w:szCs w:val="22"/>
              </w:rPr>
              <w:t xml:space="preserve"> </w:t>
            </w:r>
            <w:r w:rsidR="00FE5CF3" w:rsidRPr="003C2867">
              <w:rPr>
                <w:rFonts w:ascii="Arial" w:hAnsi="Arial" w:cs="Arial"/>
                <w:sz w:val="22"/>
                <w:szCs w:val="22"/>
              </w:rPr>
              <w:t xml:space="preserve">  </w:t>
            </w:r>
          </w:p>
        </w:tc>
      </w:tr>
      <w:tr w:rsidR="009129D4" w:rsidRPr="003C2867" w14:paraId="3ECCE94D" w14:textId="77777777" w:rsidTr="00307AB7">
        <w:tc>
          <w:tcPr>
            <w:tcW w:w="5000" w:type="pct"/>
            <w:gridSpan w:val="2"/>
          </w:tcPr>
          <w:p w14:paraId="7A6CE653" w14:textId="77777777" w:rsidR="009129D4" w:rsidRPr="003C2867" w:rsidRDefault="009129D4" w:rsidP="00BB2485">
            <w:pPr>
              <w:rPr>
                <w:rFonts w:ascii="Arial" w:hAnsi="Arial" w:cs="Arial"/>
                <w:b/>
                <w:sz w:val="22"/>
                <w:szCs w:val="22"/>
              </w:rPr>
            </w:pPr>
          </w:p>
        </w:tc>
      </w:tr>
      <w:tr w:rsidR="009129D4" w:rsidRPr="003C2867" w14:paraId="7E31F5C9" w14:textId="77777777" w:rsidTr="00307AB7">
        <w:tc>
          <w:tcPr>
            <w:tcW w:w="5000" w:type="pct"/>
            <w:gridSpan w:val="2"/>
          </w:tcPr>
          <w:p w14:paraId="561EFF38" w14:textId="77777777" w:rsidR="009129D4" w:rsidRPr="003C2867" w:rsidRDefault="009129D4" w:rsidP="00BB2485">
            <w:pPr>
              <w:numPr>
                <w:ilvl w:val="0"/>
                <w:numId w:val="1"/>
              </w:numPr>
              <w:rPr>
                <w:rFonts w:ascii="Arial" w:hAnsi="Arial" w:cs="Arial"/>
                <w:b/>
                <w:sz w:val="22"/>
                <w:szCs w:val="22"/>
              </w:rPr>
            </w:pPr>
            <w:bookmarkStart w:id="0" w:name="_Ref343530593"/>
            <w:r w:rsidRPr="003C2867">
              <w:rPr>
                <w:rFonts w:ascii="Arial" w:hAnsi="Arial" w:cs="Arial"/>
                <w:b/>
                <w:sz w:val="22"/>
                <w:szCs w:val="22"/>
              </w:rPr>
              <w:t>UŽSAKOVAS</w:t>
            </w:r>
            <w:bookmarkEnd w:id="0"/>
          </w:p>
        </w:tc>
      </w:tr>
      <w:tr w:rsidR="00251FF7" w:rsidRPr="003C2867" w14:paraId="1DCD6127" w14:textId="77777777" w:rsidTr="00307AB7">
        <w:tc>
          <w:tcPr>
            <w:tcW w:w="2452" w:type="pct"/>
          </w:tcPr>
          <w:p w14:paraId="5DAF162E"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Pavadinimas</w:t>
            </w:r>
          </w:p>
        </w:tc>
        <w:tc>
          <w:tcPr>
            <w:tcW w:w="2548" w:type="pct"/>
          </w:tcPr>
          <w:p w14:paraId="20F2CDC9" w14:textId="7B4CED12" w:rsidR="00251FF7" w:rsidRPr="003C2867" w:rsidRDefault="00251FF7" w:rsidP="00251FF7">
            <w:pPr>
              <w:ind w:left="180"/>
              <w:rPr>
                <w:rFonts w:ascii="Arial" w:hAnsi="Arial" w:cs="Arial"/>
                <w:sz w:val="22"/>
                <w:szCs w:val="22"/>
              </w:rPr>
            </w:pPr>
            <w:r w:rsidRPr="003C2867">
              <w:rPr>
                <w:rFonts w:ascii="Arial" w:hAnsi="Arial" w:cs="Arial"/>
                <w:bCs/>
                <w:sz w:val="22"/>
                <w:szCs w:val="22"/>
              </w:rPr>
              <w:t>AB „LTG Infra“</w:t>
            </w:r>
          </w:p>
        </w:tc>
      </w:tr>
      <w:tr w:rsidR="00251FF7" w:rsidRPr="003C2867" w14:paraId="34FE77D5" w14:textId="77777777" w:rsidTr="00307AB7">
        <w:tc>
          <w:tcPr>
            <w:tcW w:w="2452" w:type="pct"/>
          </w:tcPr>
          <w:p w14:paraId="6B14D36E"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Adresas</w:t>
            </w:r>
          </w:p>
        </w:tc>
        <w:tc>
          <w:tcPr>
            <w:tcW w:w="2548" w:type="pct"/>
          </w:tcPr>
          <w:p w14:paraId="190020FE" w14:textId="2E1BB2A3" w:rsidR="00251FF7" w:rsidRPr="003C2867" w:rsidRDefault="00251FF7" w:rsidP="00251FF7">
            <w:pPr>
              <w:ind w:left="180"/>
              <w:rPr>
                <w:rFonts w:ascii="Arial" w:hAnsi="Arial" w:cs="Arial"/>
                <w:sz w:val="22"/>
                <w:szCs w:val="22"/>
              </w:rPr>
            </w:pPr>
            <w:r w:rsidRPr="003C2867">
              <w:rPr>
                <w:rFonts w:ascii="Arial" w:hAnsi="Arial" w:cs="Arial"/>
                <w:sz w:val="22"/>
                <w:szCs w:val="22"/>
              </w:rPr>
              <w:t>Geležinkelio g. 2, Vilnius</w:t>
            </w:r>
          </w:p>
        </w:tc>
      </w:tr>
      <w:tr w:rsidR="00251FF7" w:rsidRPr="003C2867" w14:paraId="483724B1" w14:textId="77777777" w:rsidTr="00307AB7">
        <w:tc>
          <w:tcPr>
            <w:tcW w:w="2452" w:type="pct"/>
          </w:tcPr>
          <w:p w14:paraId="2147EBC4"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Juridinio asmens kodas</w:t>
            </w:r>
          </w:p>
        </w:tc>
        <w:tc>
          <w:tcPr>
            <w:tcW w:w="2548" w:type="pct"/>
          </w:tcPr>
          <w:p w14:paraId="5F2C7952" w14:textId="74F61020" w:rsidR="00251FF7" w:rsidRPr="003C2867" w:rsidRDefault="00251FF7" w:rsidP="00251FF7">
            <w:pPr>
              <w:ind w:left="180"/>
              <w:rPr>
                <w:rFonts w:ascii="Arial" w:hAnsi="Arial" w:cs="Arial"/>
                <w:b/>
                <w:sz w:val="22"/>
                <w:szCs w:val="22"/>
              </w:rPr>
            </w:pPr>
            <w:r w:rsidRPr="003C2867">
              <w:rPr>
                <w:rFonts w:ascii="Arial" w:hAnsi="Arial" w:cs="Arial"/>
                <w:bCs/>
                <w:iCs/>
                <w:position w:val="-6"/>
                <w:sz w:val="22"/>
                <w:szCs w:val="22"/>
                <w:lang w:eastAsia="ar-SA"/>
              </w:rPr>
              <w:t>305202934</w:t>
            </w:r>
          </w:p>
        </w:tc>
      </w:tr>
      <w:tr w:rsidR="00251FF7" w:rsidRPr="003C2867" w14:paraId="362FEF64" w14:textId="77777777" w:rsidTr="00307AB7">
        <w:tc>
          <w:tcPr>
            <w:tcW w:w="2452" w:type="pct"/>
          </w:tcPr>
          <w:p w14:paraId="06877558" w14:textId="77777777" w:rsidR="00251FF7" w:rsidRPr="003C2867" w:rsidRDefault="00251FF7" w:rsidP="00251FF7">
            <w:pPr>
              <w:numPr>
                <w:ilvl w:val="1"/>
                <w:numId w:val="1"/>
              </w:numPr>
              <w:rPr>
                <w:rFonts w:ascii="Arial" w:hAnsi="Arial" w:cs="Arial"/>
                <w:b/>
                <w:sz w:val="22"/>
                <w:szCs w:val="22"/>
              </w:rPr>
            </w:pPr>
            <w:r w:rsidRPr="003C2867">
              <w:rPr>
                <w:rFonts w:ascii="Arial" w:hAnsi="Arial" w:cs="Arial"/>
                <w:sz w:val="22"/>
                <w:szCs w:val="22"/>
              </w:rPr>
              <w:t>PVM mokėtojo kodas</w:t>
            </w:r>
          </w:p>
        </w:tc>
        <w:tc>
          <w:tcPr>
            <w:tcW w:w="2548" w:type="pct"/>
          </w:tcPr>
          <w:p w14:paraId="15AD58AF" w14:textId="01C83CC9" w:rsidR="00251FF7" w:rsidRPr="003C2867" w:rsidRDefault="00251FF7" w:rsidP="00251FF7">
            <w:pPr>
              <w:ind w:left="180"/>
              <w:rPr>
                <w:rFonts w:ascii="Arial" w:hAnsi="Arial" w:cs="Arial"/>
                <w:b/>
                <w:sz w:val="22"/>
                <w:szCs w:val="22"/>
              </w:rPr>
            </w:pPr>
            <w:r w:rsidRPr="003C2867">
              <w:rPr>
                <w:rFonts w:ascii="Arial" w:hAnsi="Arial" w:cs="Arial"/>
                <w:bCs/>
                <w:iCs/>
                <w:position w:val="-6"/>
                <w:sz w:val="22"/>
                <w:szCs w:val="22"/>
                <w:lang w:eastAsia="ar-SA"/>
              </w:rPr>
              <w:t>LT100012666211</w:t>
            </w:r>
          </w:p>
        </w:tc>
      </w:tr>
      <w:tr w:rsidR="00251FF7" w:rsidRPr="003C2867" w14:paraId="7CE918D5" w14:textId="77777777" w:rsidTr="00307AB7">
        <w:tc>
          <w:tcPr>
            <w:tcW w:w="2452" w:type="pct"/>
          </w:tcPr>
          <w:p w14:paraId="67FFA38C" w14:textId="77777777" w:rsidR="00251FF7" w:rsidRPr="003C2867" w:rsidRDefault="00251FF7" w:rsidP="00251FF7">
            <w:pPr>
              <w:numPr>
                <w:ilvl w:val="1"/>
                <w:numId w:val="1"/>
              </w:numPr>
              <w:rPr>
                <w:rFonts w:ascii="Arial" w:hAnsi="Arial" w:cs="Arial"/>
                <w:sz w:val="22"/>
                <w:szCs w:val="22"/>
              </w:rPr>
            </w:pPr>
            <w:bookmarkStart w:id="1" w:name="_Ref293569183"/>
            <w:r w:rsidRPr="003C2867">
              <w:rPr>
                <w:rFonts w:ascii="Arial" w:hAnsi="Arial" w:cs="Arial"/>
                <w:sz w:val="22"/>
                <w:szCs w:val="22"/>
              </w:rPr>
              <w:t>Atsiskaitomoji sąskaita</w:t>
            </w:r>
            <w:bookmarkEnd w:id="1"/>
          </w:p>
        </w:tc>
        <w:tc>
          <w:tcPr>
            <w:tcW w:w="2548" w:type="pct"/>
          </w:tcPr>
          <w:p w14:paraId="553211FE" w14:textId="55098C8A" w:rsidR="00251FF7" w:rsidRPr="003C2867" w:rsidRDefault="00251FF7" w:rsidP="00251FF7">
            <w:pPr>
              <w:ind w:left="180"/>
              <w:rPr>
                <w:rFonts w:ascii="Arial" w:hAnsi="Arial" w:cs="Arial"/>
                <w:b/>
                <w:sz w:val="22"/>
                <w:szCs w:val="22"/>
              </w:rPr>
            </w:pPr>
            <w:r w:rsidRPr="003C2867">
              <w:rPr>
                <w:rFonts w:ascii="Arial" w:hAnsi="Arial" w:cs="Arial"/>
                <w:bCs/>
                <w:iCs/>
                <w:position w:val="-6"/>
                <w:sz w:val="22"/>
                <w:szCs w:val="22"/>
                <w:lang w:eastAsia="ar-SA"/>
              </w:rPr>
              <w:t>LT21 7300 0101 5917 5126</w:t>
            </w:r>
          </w:p>
        </w:tc>
      </w:tr>
      <w:tr w:rsidR="00251FF7" w:rsidRPr="003C2867" w14:paraId="158E6BB4" w14:textId="77777777" w:rsidTr="00307AB7">
        <w:tc>
          <w:tcPr>
            <w:tcW w:w="2452" w:type="pct"/>
          </w:tcPr>
          <w:p w14:paraId="156AA23C"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Bankas, banko kodas</w:t>
            </w:r>
          </w:p>
        </w:tc>
        <w:tc>
          <w:tcPr>
            <w:tcW w:w="2548" w:type="pct"/>
          </w:tcPr>
          <w:p w14:paraId="36DE9F34" w14:textId="389DB297" w:rsidR="00251FF7" w:rsidRPr="003C2867" w:rsidRDefault="00251FF7" w:rsidP="00251FF7">
            <w:pPr>
              <w:autoSpaceDE w:val="0"/>
              <w:autoSpaceDN w:val="0"/>
              <w:adjustRightInd w:val="0"/>
              <w:jc w:val="both"/>
              <w:rPr>
                <w:rFonts w:ascii="Arial" w:hAnsi="Arial" w:cs="Arial"/>
                <w:sz w:val="22"/>
                <w:szCs w:val="22"/>
                <w:lang w:val="en-US" w:eastAsia="en-US"/>
              </w:rPr>
            </w:pPr>
            <w:r w:rsidRPr="003C2867">
              <w:rPr>
                <w:rFonts w:ascii="Arial" w:hAnsi="Arial" w:cs="Arial"/>
                <w:bCs/>
                <w:iCs/>
                <w:sz w:val="22"/>
                <w:szCs w:val="22"/>
                <w:lang w:val="en-US" w:eastAsia="en-US"/>
              </w:rPr>
              <w:t>„Swedbank", AB, banko kodas 73000</w:t>
            </w:r>
          </w:p>
        </w:tc>
      </w:tr>
      <w:tr w:rsidR="00251FF7" w:rsidRPr="003C2867" w14:paraId="74ECF4FF" w14:textId="77777777" w:rsidTr="00307AB7">
        <w:tc>
          <w:tcPr>
            <w:tcW w:w="2452" w:type="pct"/>
          </w:tcPr>
          <w:p w14:paraId="13C69BC1" w14:textId="77777777" w:rsidR="00251FF7" w:rsidRPr="003C2867" w:rsidRDefault="00251FF7" w:rsidP="00251FF7">
            <w:pPr>
              <w:numPr>
                <w:ilvl w:val="1"/>
                <w:numId w:val="1"/>
              </w:numPr>
              <w:rPr>
                <w:rFonts w:ascii="Arial" w:hAnsi="Arial" w:cs="Arial"/>
                <w:sz w:val="22"/>
                <w:szCs w:val="22"/>
              </w:rPr>
            </w:pPr>
            <w:bookmarkStart w:id="2" w:name="_Ref294603540"/>
            <w:r w:rsidRPr="003C2867">
              <w:rPr>
                <w:rFonts w:ascii="Arial" w:hAnsi="Arial" w:cs="Arial"/>
                <w:sz w:val="22"/>
                <w:szCs w:val="22"/>
              </w:rPr>
              <w:t>Telefonas</w:t>
            </w:r>
            <w:bookmarkEnd w:id="2"/>
          </w:p>
        </w:tc>
        <w:tc>
          <w:tcPr>
            <w:tcW w:w="2548" w:type="pct"/>
          </w:tcPr>
          <w:p w14:paraId="4551F9E7" w14:textId="693F13E3" w:rsidR="00251FF7" w:rsidRPr="003C2867" w:rsidRDefault="00251FF7" w:rsidP="00251FF7">
            <w:pPr>
              <w:rPr>
                <w:rFonts w:ascii="Arial" w:hAnsi="Arial" w:cs="Arial"/>
                <w:b/>
                <w:sz w:val="22"/>
                <w:szCs w:val="22"/>
                <w:lang w:val="en-US" w:eastAsia="en-US"/>
              </w:rPr>
            </w:pPr>
            <w:r w:rsidRPr="003C2867">
              <w:rPr>
                <w:rFonts w:ascii="Arial" w:hAnsi="Arial" w:cs="Arial"/>
                <w:sz w:val="22"/>
                <w:szCs w:val="22"/>
                <w:lang w:val="en-US" w:eastAsia="en-US"/>
              </w:rPr>
              <w:t>+370 5 269 3879</w:t>
            </w:r>
          </w:p>
        </w:tc>
      </w:tr>
      <w:tr w:rsidR="00251FF7" w:rsidRPr="003C2867" w14:paraId="5E75E1B1" w14:textId="77777777" w:rsidTr="00307AB7">
        <w:tc>
          <w:tcPr>
            <w:tcW w:w="2452" w:type="pct"/>
          </w:tcPr>
          <w:p w14:paraId="417FD1EC"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Faksas</w:t>
            </w:r>
          </w:p>
        </w:tc>
        <w:tc>
          <w:tcPr>
            <w:tcW w:w="2548" w:type="pct"/>
          </w:tcPr>
          <w:p w14:paraId="5FA52B2A" w14:textId="523840A5" w:rsidR="00251FF7" w:rsidRPr="003C2867" w:rsidRDefault="00251FF7" w:rsidP="00251FF7">
            <w:pPr>
              <w:jc w:val="both"/>
              <w:rPr>
                <w:rFonts w:ascii="Arial" w:hAnsi="Arial" w:cs="Arial"/>
                <w:sz w:val="22"/>
                <w:szCs w:val="22"/>
              </w:rPr>
            </w:pPr>
            <w:r w:rsidRPr="003C2867">
              <w:rPr>
                <w:rFonts w:ascii="Arial" w:hAnsi="Arial" w:cs="Arial"/>
                <w:sz w:val="22"/>
                <w:szCs w:val="22"/>
              </w:rPr>
              <w:t>-</w:t>
            </w:r>
          </w:p>
        </w:tc>
      </w:tr>
      <w:tr w:rsidR="00251FF7" w:rsidRPr="003C2867" w14:paraId="1308582F" w14:textId="77777777" w:rsidTr="00307AB7">
        <w:tc>
          <w:tcPr>
            <w:tcW w:w="2452" w:type="pct"/>
          </w:tcPr>
          <w:p w14:paraId="6B6031AB"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El. paštas</w:t>
            </w:r>
          </w:p>
        </w:tc>
        <w:tc>
          <w:tcPr>
            <w:tcW w:w="2548" w:type="pct"/>
          </w:tcPr>
          <w:p w14:paraId="645E5C50" w14:textId="5F8682EA" w:rsidR="00251FF7" w:rsidRPr="003C2867" w:rsidRDefault="00D5061B" w:rsidP="00251FF7">
            <w:pPr>
              <w:rPr>
                <w:rFonts w:ascii="Arial" w:hAnsi="Arial" w:cs="Arial"/>
                <w:b/>
                <w:sz w:val="22"/>
                <w:szCs w:val="22"/>
                <w:lang w:val="en-US" w:eastAsia="en-US"/>
              </w:rPr>
            </w:pPr>
            <w:hyperlink r:id="rId11" w:history="1">
              <w:r w:rsidR="00251FF7" w:rsidRPr="003C2867">
                <w:rPr>
                  <w:rStyle w:val="Hyperlink"/>
                  <w:rFonts w:ascii="Arial" w:hAnsi="Arial" w:cs="Arial"/>
                  <w:sz w:val="22"/>
                  <w:szCs w:val="22"/>
                  <w:lang w:val="en-US" w:eastAsia="en-US"/>
                </w:rPr>
                <w:t>lginfra@litrail.lt</w:t>
              </w:r>
            </w:hyperlink>
          </w:p>
        </w:tc>
      </w:tr>
      <w:tr w:rsidR="00251FF7" w:rsidRPr="003C2867" w14:paraId="4AA8FBB2" w14:textId="77777777" w:rsidTr="00307AB7">
        <w:tc>
          <w:tcPr>
            <w:tcW w:w="2452" w:type="pct"/>
          </w:tcPr>
          <w:p w14:paraId="422BC4DD" w14:textId="79975DF8"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Atstovas</w:t>
            </w:r>
          </w:p>
        </w:tc>
        <w:tc>
          <w:tcPr>
            <w:tcW w:w="2548" w:type="pct"/>
          </w:tcPr>
          <w:p w14:paraId="242C1832" w14:textId="685702EE" w:rsidR="00251FF7" w:rsidRPr="003C2867" w:rsidRDefault="00251FF7" w:rsidP="00251FF7">
            <w:pPr>
              <w:ind w:left="180"/>
              <w:rPr>
                <w:rFonts w:ascii="Arial" w:hAnsi="Arial" w:cs="Arial"/>
                <w:sz w:val="22"/>
                <w:szCs w:val="22"/>
                <w:lang w:val="en-US"/>
              </w:rPr>
            </w:pPr>
            <w:r w:rsidRPr="003C2867">
              <w:rPr>
                <w:rFonts w:ascii="Arial" w:hAnsi="Arial" w:cs="Arial"/>
                <w:sz w:val="22"/>
                <w:szCs w:val="22"/>
                <w:lang w:val="en-US" w:eastAsia="en-US"/>
              </w:rPr>
              <w:t>Generalinis direktorius Karolis Sankovski</w:t>
            </w:r>
          </w:p>
        </w:tc>
      </w:tr>
      <w:tr w:rsidR="00251FF7" w:rsidRPr="003C2867" w14:paraId="1F056CAC" w14:textId="77777777" w:rsidTr="00307AB7">
        <w:tc>
          <w:tcPr>
            <w:tcW w:w="2452" w:type="pct"/>
          </w:tcPr>
          <w:p w14:paraId="4FCCCB15"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Atstovavimo pagrindas</w:t>
            </w:r>
          </w:p>
        </w:tc>
        <w:tc>
          <w:tcPr>
            <w:tcW w:w="2548" w:type="pct"/>
          </w:tcPr>
          <w:p w14:paraId="7E97C249" w14:textId="56C759E2" w:rsidR="00251FF7" w:rsidRPr="003C2867" w:rsidRDefault="00251FF7" w:rsidP="00251FF7">
            <w:pPr>
              <w:ind w:left="180"/>
              <w:rPr>
                <w:rFonts w:ascii="Arial" w:hAnsi="Arial" w:cs="Arial"/>
                <w:sz w:val="22"/>
                <w:szCs w:val="22"/>
              </w:rPr>
            </w:pPr>
            <w:r w:rsidRPr="003C2867">
              <w:rPr>
                <w:rFonts w:ascii="Arial" w:hAnsi="Arial" w:cs="Arial"/>
                <w:sz w:val="22"/>
                <w:szCs w:val="22"/>
                <w:lang w:val="en-US" w:eastAsia="en-US"/>
              </w:rPr>
              <w:t>Bendrovės įstatai</w:t>
            </w:r>
          </w:p>
        </w:tc>
      </w:tr>
      <w:tr w:rsidR="009129D4" w:rsidRPr="003C2867" w14:paraId="21108E28" w14:textId="77777777" w:rsidTr="00307AB7">
        <w:tc>
          <w:tcPr>
            <w:tcW w:w="5000" w:type="pct"/>
            <w:gridSpan w:val="2"/>
          </w:tcPr>
          <w:p w14:paraId="2E26C998" w14:textId="77777777" w:rsidR="009129D4" w:rsidRPr="003C2867" w:rsidRDefault="009129D4" w:rsidP="00BB2485">
            <w:pPr>
              <w:rPr>
                <w:rFonts w:ascii="Arial" w:hAnsi="Arial" w:cs="Arial"/>
                <w:sz w:val="22"/>
                <w:szCs w:val="22"/>
              </w:rPr>
            </w:pPr>
          </w:p>
        </w:tc>
      </w:tr>
      <w:tr w:rsidR="009129D4" w:rsidRPr="003C2867" w14:paraId="5CF30E87" w14:textId="77777777" w:rsidTr="00307AB7">
        <w:tc>
          <w:tcPr>
            <w:tcW w:w="5000" w:type="pct"/>
            <w:gridSpan w:val="2"/>
          </w:tcPr>
          <w:p w14:paraId="132A6861" w14:textId="77777777" w:rsidR="009129D4" w:rsidRPr="003C2867" w:rsidRDefault="007C7652" w:rsidP="00BB2485">
            <w:pPr>
              <w:numPr>
                <w:ilvl w:val="0"/>
                <w:numId w:val="1"/>
              </w:numPr>
              <w:rPr>
                <w:rFonts w:ascii="Arial" w:hAnsi="Arial" w:cs="Arial"/>
                <w:b/>
                <w:sz w:val="22"/>
                <w:szCs w:val="22"/>
              </w:rPr>
            </w:pPr>
            <w:r w:rsidRPr="003C2867">
              <w:rPr>
                <w:rFonts w:ascii="Arial" w:hAnsi="Arial" w:cs="Arial"/>
                <w:b/>
                <w:sz w:val="22"/>
                <w:szCs w:val="22"/>
              </w:rPr>
              <w:t>PROJEKTUOTOJAS</w:t>
            </w:r>
          </w:p>
        </w:tc>
      </w:tr>
      <w:tr w:rsidR="00251FF7" w:rsidRPr="003C2867" w14:paraId="297D55BD" w14:textId="77777777" w:rsidTr="00307AB7">
        <w:tc>
          <w:tcPr>
            <w:tcW w:w="2452" w:type="pct"/>
          </w:tcPr>
          <w:p w14:paraId="73814135"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Pavadinimas</w:t>
            </w:r>
          </w:p>
        </w:tc>
        <w:tc>
          <w:tcPr>
            <w:tcW w:w="2548" w:type="pct"/>
          </w:tcPr>
          <w:p w14:paraId="40AF8B3C" w14:textId="13DF78A8" w:rsidR="00251FF7" w:rsidRPr="003C2867" w:rsidRDefault="00251FF7" w:rsidP="00251FF7">
            <w:pPr>
              <w:ind w:left="180"/>
              <w:rPr>
                <w:rFonts w:ascii="Arial" w:hAnsi="Arial" w:cs="Arial"/>
                <w:sz w:val="22"/>
                <w:szCs w:val="22"/>
              </w:rPr>
            </w:pPr>
            <w:r w:rsidRPr="003C2867">
              <w:rPr>
                <w:rFonts w:ascii="Arial" w:hAnsi="Arial" w:cs="Arial"/>
                <w:sz w:val="22"/>
                <w:szCs w:val="22"/>
                <w:lang w:val="en-US" w:eastAsia="en-US"/>
              </w:rPr>
              <w:t>UAB Geležinkelio tiesimo centras</w:t>
            </w:r>
          </w:p>
        </w:tc>
      </w:tr>
      <w:tr w:rsidR="00251FF7" w:rsidRPr="003C2867" w14:paraId="76148259" w14:textId="77777777" w:rsidTr="00307AB7">
        <w:tc>
          <w:tcPr>
            <w:tcW w:w="2452" w:type="pct"/>
          </w:tcPr>
          <w:p w14:paraId="484EFE70"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Adresas</w:t>
            </w:r>
          </w:p>
        </w:tc>
        <w:tc>
          <w:tcPr>
            <w:tcW w:w="2548" w:type="pct"/>
          </w:tcPr>
          <w:p w14:paraId="1983F32B" w14:textId="367D55E6" w:rsidR="00251FF7" w:rsidRPr="003C2867" w:rsidRDefault="00251FF7" w:rsidP="00251FF7">
            <w:pPr>
              <w:ind w:left="167"/>
              <w:rPr>
                <w:rFonts w:ascii="Arial" w:hAnsi="Arial" w:cs="Arial"/>
                <w:sz w:val="22"/>
                <w:szCs w:val="22"/>
              </w:rPr>
            </w:pPr>
            <w:r w:rsidRPr="003C2867">
              <w:rPr>
                <w:rFonts w:ascii="Arial" w:hAnsi="Arial" w:cs="Arial"/>
                <w:sz w:val="22"/>
                <w:szCs w:val="22"/>
                <w:shd w:val="clear" w:color="auto" w:fill="FFFFFF"/>
                <w:lang w:val="en-US" w:eastAsia="en-US"/>
              </w:rPr>
              <w:t>Trikampio g. 10, LT-25112 Lentvaris, Trakų raj. sav.</w:t>
            </w:r>
          </w:p>
        </w:tc>
      </w:tr>
      <w:tr w:rsidR="00251FF7" w:rsidRPr="003C2867" w14:paraId="312DCC2F" w14:textId="77777777" w:rsidTr="00307AB7">
        <w:tc>
          <w:tcPr>
            <w:tcW w:w="2452" w:type="pct"/>
          </w:tcPr>
          <w:p w14:paraId="0BD98659"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Juridinio asmens kodas</w:t>
            </w:r>
          </w:p>
        </w:tc>
        <w:tc>
          <w:tcPr>
            <w:tcW w:w="2548" w:type="pct"/>
          </w:tcPr>
          <w:p w14:paraId="3303BB1B" w14:textId="39C93D67" w:rsidR="00251FF7" w:rsidRPr="003C2867" w:rsidRDefault="00251FF7" w:rsidP="00251FF7">
            <w:pPr>
              <w:ind w:left="167"/>
              <w:rPr>
                <w:rFonts w:ascii="Arial" w:hAnsi="Arial" w:cs="Arial"/>
                <w:sz w:val="22"/>
                <w:szCs w:val="22"/>
              </w:rPr>
            </w:pPr>
            <w:r w:rsidRPr="003C2867">
              <w:rPr>
                <w:rFonts w:ascii="Arial" w:hAnsi="Arial" w:cs="Arial"/>
                <w:noProof/>
                <w:sz w:val="22"/>
                <w:szCs w:val="22"/>
                <w:lang w:val="en-US" w:eastAsia="en-US"/>
              </w:rPr>
              <w:t>181628163</w:t>
            </w:r>
          </w:p>
        </w:tc>
      </w:tr>
      <w:tr w:rsidR="00251FF7" w:rsidRPr="003C2867" w14:paraId="3256ABEE" w14:textId="77777777" w:rsidTr="00307AB7">
        <w:tc>
          <w:tcPr>
            <w:tcW w:w="2452" w:type="pct"/>
          </w:tcPr>
          <w:p w14:paraId="44FEE497"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PVM mokėtojo kodas</w:t>
            </w:r>
          </w:p>
        </w:tc>
        <w:tc>
          <w:tcPr>
            <w:tcW w:w="2548" w:type="pct"/>
          </w:tcPr>
          <w:p w14:paraId="01945392" w14:textId="19E9FA60" w:rsidR="00251FF7" w:rsidRPr="003C2867" w:rsidRDefault="00251FF7" w:rsidP="00251FF7">
            <w:pPr>
              <w:ind w:left="167"/>
              <w:rPr>
                <w:rFonts w:ascii="Arial" w:hAnsi="Arial" w:cs="Arial"/>
                <w:sz w:val="22"/>
                <w:szCs w:val="22"/>
              </w:rPr>
            </w:pPr>
            <w:r w:rsidRPr="003C2867">
              <w:rPr>
                <w:rFonts w:ascii="Arial" w:hAnsi="Arial" w:cs="Arial"/>
                <w:sz w:val="22"/>
                <w:szCs w:val="22"/>
                <w:lang w:val="en-US" w:eastAsia="ar-SA"/>
              </w:rPr>
              <w:t>LT816281610</w:t>
            </w:r>
          </w:p>
        </w:tc>
      </w:tr>
      <w:tr w:rsidR="00251FF7" w:rsidRPr="003C2867" w14:paraId="25E21731" w14:textId="77777777" w:rsidTr="00307AB7">
        <w:tc>
          <w:tcPr>
            <w:tcW w:w="2452" w:type="pct"/>
          </w:tcPr>
          <w:p w14:paraId="420EA387"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Banko sąskaita</w:t>
            </w:r>
          </w:p>
        </w:tc>
        <w:tc>
          <w:tcPr>
            <w:tcW w:w="2548" w:type="pct"/>
          </w:tcPr>
          <w:p w14:paraId="46A43DC2" w14:textId="181D381C" w:rsidR="00251FF7" w:rsidRPr="003C2867" w:rsidRDefault="00251FF7" w:rsidP="00251FF7">
            <w:pPr>
              <w:ind w:left="167"/>
              <w:rPr>
                <w:rFonts w:ascii="Arial" w:hAnsi="Arial" w:cs="Arial"/>
                <w:sz w:val="22"/>
                <w:szCs w:val="22"/>
              </w:rPr>
            </w:pPr>
            <w:r w:rsidRPr="003C2867">
              <w:rPr>
                <w:rFonts w:ascii="Arial" w:hAnsi="Arial" w:cs="Arial"/>
                <w:bCs/>
                <w:iCs/>
                <w:sz w:val="22"/>
                <w:szCs w:val="22"/>
                <w:lang w:val="en-US" w:eastAsia="ar-SA"/>
              </w:rPr>
              <w:t>LT70 7044 0600 0040 1776</w:t>
            </w:r>
          </w:p>
        </w:tc>
      </w:tr>
      <w:tr w:rsidR="00251FF7" w:rsidRPr="003C2867" w14:paraId="6475C366" w14:textId="77777777" w:rsidTr="00307AB7">
        <w:tc>
          <w:tcPr>
            <w:tcW w:w="2452" w:type="pct"/>
          </w:tcPr>
          <w:p w14:paraId="6DA072DD"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Bankas, banko kodas</w:t>
            </w:r>
          </w:p>
        </w:tc>
        <w:tc>
          <w:tcPr>
            <w:tcW w:w="2548" w:type="pct"/>
          </w:tcPr>
          <w:p w14:paraId="3F636DBD" w14:textId="3AB564CE" w:rsidR="00251FF7" w:rsidRPr="003C2867" w:rsidRDefault="00251FF7" w:rsidP="00251FF7">
            <w:pPr>
              <w:ind w:left="167"/>
              <w:rPr>
                <w:rFonts w:ascii="Arial" w:hAnsi="Arial" w:cs="Arial"/>
                <w:sz w:val="22"/>
                <w:szCs w:val="22"/>
              </w:rPr>
            </w:pPr>
            <w:r w:rsidRPr="003C2867">
              <w:rPr>
                <w:rFonts w:ascii="Arial" w:hAnsi="Arial" w:cs="Arial"/>
                <w:bCs/>
                <w:iCs/>
                <w:sz w:val="22"/>
                <w:szCs w:val="22"/>
                <w:lang w:val="en-US" w:eastAsia="ar-SA"/>
              </w:rPr>
              <w:t>AB SEB bankas, Gedimino pr. 12, LT-01103 Vilnius, Lietuva, kodas 70440</w:t>
            </w:r>
          </w:p>
        </w:tc>
      </w:tr>
      <w:tr w:rsidR="00251FF7" w:rsidRPr="003C2867" w14:paraId="3AED516C" w14:textId="77777777" w:rsidTr="00307AB7">
        <w:tc>
          <w:tcPr>
            <w:tcW w:w="2452" w:type="pct"/>
          </w:tcPr>
          <w:p w14:paraId="14D614CC" w14:textId="77777777" w:rsidR="00251FF7" w:rsidRPr="003C2867" w:rsidRDefault="00251FF7" w:rsidP="00251FF7">
            <w:pPr>
              <w:numPr>
                <w:ilvl w:val="1"/>
                <w:numId w:val="1"/>
              </w:numPr>
              <w:rPr>
                <w:rFonts w:ascii="Arial" w:hAnsi="Arial" w:cs="Arial"/>
                <w:sz w:val="22"/>
                <w:szCs w:val="22"/>
              </w:rPr>
            </w:pPr>
            <w:bookmarkStart w:id="3" w:name="_Ref294603514"/>
            <w:r w:rsidRPr="003C2867">
              <w:rPr>
                <w:rFonts w:ascii="Arial" w:hAnsi="Arial" w:cs="Arial"/>
                <w:sz w:val="22"/>
                <w:szCs w:val="22"/>
              </w:rPr>
              <w:t>Telefonas</w:t>
            </w:r>
            <w:bookmarkEnd w:id="3"/>
          </w:p>
        </w:tc>
        <w:tc>
          <w:tcPr>
            <w:tcW w:w="2548" w:type="pct"/>
          </w:tcPr>
          <w:p w14:paraId="73E8896F" w14:textId="1778506F" w:rsidR="00251FF7" w:rsidRPr="003C2867" w:rsidRDefault="00251FF7" w:rsidP="00251FF7">
            <w:pPr>
              <w:ind w:left="167"/>
              <w:rPr>
                <w:rFonts w:ascii="Arial" w:hAnsi="Arial" w:cs="Arial"/>
                <w:sz w:val="22"/>
                <w:szCs w:val="22"/>
              </w:rPr>
            </w:pPr>
            <w:r w:rsidRPr="003C2867">
              <w:rPr>
                <w:rFonts w:ascii="Arial" w:hAnsi="Arial" w:cs="Arial"/>
                <w:sz w:val="22"/>
                <w:szCs w:val="22"/>
                <w:lang w:val="en-US" w:eastAsia="ar-SA"/>
              </w:rPr>
              <w:t>+370 5 269 3202</w:t>
            </w:r>
          </w:p>
        </w:tc>
      </w:tr>
      <w:tr w:rsidR="00251FF7" w:rsidRPr="003C2867" w14:paraId="51064D6C" w14:textId="77777777" w:rsidTr="00307AB7">
        <w:tc>
          <w:tcPr>
            <w:tcW w:w="2452" w:type="pct"/>
          </w:tcPr>
          <w:p w14:paraId="3D597DDE"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Faksas</w:t>
            </w:r>
          </w:p>
        </w:tc>
        <w:tc>
          <w:tcPr>
            <w:tcW w:w="2548" w:type="pct"/>
          </w:tcPr>
          <w:p w14:paraId="2D3E7B20" w14:textId="437912CC" w:rsidR="00251FF7" w:rsidRPr="003C2867" w:rsidRDefault="00251FF7" w:rsidP="00251FF7">
            <w:pPr>
              <w:ind w:left="167"/>
              <w:rPr>
                <w:rFonts w:ascii="Arial" w:hAnsi="Arial" w:cs="Arial"/>
                <w:sz w:val="22"/>
                <w:szCs w:val="22"/>
              </w:rPr>
            </w:pPr>
            <w:r w:rsidRPr="003C2867">
              <w:rPr>
                <w:rFonts w:ascii="Arial" w:hAnsi="Arial" w:cs="Arial"/>
                <w:sz w:val="22"/>
                <w:szCs w:val="22"/>
                <w:shd w:val="clear" w:color="auto" w:fill="FFFFFF"/>
                <w:lang w:val="en-US" w:eastAsia="en-US"/>
              </w:rPr>
              <w:t>+370 5 28 24975</w:t>
            </w:r>
          </w:p>
        </w:tc>
      </w:tr>
      <w:tr w:rsidR="00251FF7" w:rsidRPr="003C2867" w14:paraId="595966F0" w14:textId="77777777" w:rsidTr="00307AB7">
        <w:tc>
          <w:tcPr>
            <w:tcW w:w="2452" w:type="pct"/>
          </w:tcPr>
          <w:p w14:paraId="79D4F70E"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El. paštas</w:t>
            </w:r>
          </w:p>
        </w:tc>
        <w:tc>
          <w:tcPr>
            <w:tcW w:w="2548" w:type="pct"/>
          </w:tcPr>
          <w:p w14:paraId="7A16D795" w14:textId="332FDF9C" w:rsidR="00251FF7" w:rsidRPr="003C2867" w:rsidRDefault="00251FF7" w:rsidP="00251FF7">
            <w:pPr>
              <w:ind w:left="167"/>
              <w:rPr>
                <w:rFonts w:ascii="Arial" w:hAnsi="Arial" w:cs="Arial"/>
                <w:sz w:val="22"/>
                <w:szCs w:val="22"/>
              </w:rPr>
            </w:pPr>
            <w:r w:rsidRPr="003C2867">
              <w:rPr>
                <w:rFonts w:ascii="Arial" w:hAnsi="Arial" w:cs="Arial"/>
                <w:sz w:val="22"/>
                <w:szCs w:val="22"/>
                <w:lang w:val="en-US" w:eastAsia="en-US"/>
              </w:rPr>
              <w:t>info@gtc.lt</w:t>
            </w:r>
          </w:p>
        </w:tc>
      </w:tr>
      <w:tr w:rsidR="00251FF7" w:rsidRPr="003C2867" w14:paraId="2FD92371" w14:textId="77777777" w:rsidTr="00307AB7">
        <w:tc>
          <w:tcPr>
            <w:tcW w:w="2452" w:type="pct"/>
          </w:tcPr>
          <w:p w14:paraId="55CEF01C"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Atstovas</w:t>
            </w:r>
          </w:p>
        </w:tc>
        <w:tc>
          <w:tcPr>
            <w:tcW w:w="2548" w:type="pct"/>
          </w:tcPr>
          <w:p w14:paraId="7EDE43BA" w14:textId="3FD6EB01" w:rsidR="00251FF7" w:rsidRPr="003C2867" w:rsidRDefault="00251FF7" w:rsidP="00251FF7">
            <w:pPr>
              <w:ind w:left="167"/>
              <w:rPr>
                <w:rFonts w:ascii="Arial" w:hAnsi="Arial" w:cs="Arial"/>
                <w:sz w:val="22"/>
                <w:szCs w:val="22"/>
              </w:rPr>
            </w:pPr>
            <w:r w:rsidRPr="003C2867">
              <w:rPr>
                <w:rFonts w:ascii="Arial" w:hAnsi="Arial" w:cs="Arial"/>
                <w:sz w:val="22"/>
                <w:szCs w:val="22"/>
                <w:lang w:val="en-US" w:eastAsia="en-US"/>
              </w:rPr>
              <w:t>Generalinis direktorius Vytautas Radzevičius</w:t>
            </w:r>
          </w:p>
        </w:tc>
      </w:tr>
      <w:tr w:rsidR="00251FF7" w:rsidRPr="003C2867" w14:paraId="00C5930C" w14:textId="77777777" w:rsidTr="00307AB7">
        <w:tc>
          <w:tcPr>
            <w:tcW w:w="2452" w:type="pct"/>
          </w:tcPr>
          <w:p w14:paraId="38317D0B" w14:textId="77777777" w:rsidR="00251FF7" w:rsidRPr="003C2867" w:rsidRDefault="00251FF7" w:rsidP="00251FF7">
            <w:pPr>
              <w:numPr>
                <w:ilvl w:val="1"/>
                <w:numId w:val="1"/>
              </w:numPr>
              <w:rPr>
                <w:rFonts w:ascii="Arial" w:hAnsi="Arial" w:cs="Arial"/>
                <w:sz w:val="22"/>
                <w:szCs w:val="22"/>
              </w:rPr>
            </w:pPr>
            <w:r w:rsidRPr="003C2867">
              <w:rPr>
                <w:rFonts w:ascii="Arial" w:hAnsi="Arial" w:cs="Arial"/>
                <w:sz w:val="22"/>
                <w:szCs w:val="22"/>
              </w:rPr>
              <w:t>Atstovavimo pagrindas</w:t>
            </w:r>
          </w:p>
        </w:tc>
        <w:tc>
          <w:tcPr>
            <w:tcW w:w="2548" w:type="pct"/>
          </w:tcPr>
          <w:p w14:paraId="5D96E46A" w14:textId="7E64100A" w:rsidR="00251FF7" w:rsidRPr="003C2867" w:rsidRDefault="00251FF7" w:rsidP="00251FF7">
            <w:pPr>
              <w:ind w:left="167"/>
              <w:rPr>
                <w:rFonts w:ascii="Arial" w:hAnsi="Arial" w:cs="Arial"/>
                <w:sz w:val="22"/>
                <w:szCs w:val="22"/>
              </w:rPr>
            </w:pPr>
            <w:r w:rsidRPr="003C2867">
              <w:rPr>
                <w:rFonts w:ascii="Arial" w:hAnsi="Arial" w:cs="Arial"/>
                <w:sz w:val="22"/>
                <w:szCs w:val="22"/>
                <w:lang w:val="en-US" w:eastAsia="en-US"/>
              </w:rPr>
              <w:t>Bendrovės įstatai</w:t>
            </w:r>
          </w:p>
        </w:tc>
      </w:tr>
      <w:tr w:rsidR="00F05BFE" w:rsidRPr="003C2867" w14:paraId="3DD27BD1" w14:textId="77777777" w:rsidTr="00307AB7">
        <w:trPr>
          <w:trHeight w:val="104"/>
        </w:trPr>
        <w:tc>
          <w:tcPr>
            <w:tcW w:w="5000" w:type="pct"/>
            <w:gridSpan w:val="2"/>
          </w:tcPr>
          <w:p w14:paraId="36A6F359" w14:textId="77777777" w:rsidR="00F05BFE" w:rsidRPr="003C2867" w:rsidRDefault="00F05BFE" w:rsidP="00BB2485">
            <w:pPr>
              <w:rPr>
                <w:rFonts w:ascii="Arial" w:hAnsi="Arial" w:cs="Arial"/>
                <w:sz w:val="22"/>
                <w:szCs w:val="22"/>
              </w:rPr>
            </w:pPr>
          </w:p>
        </w:tc>
      </w:tr>
      <w:tr w:rsidR="00F05BFE" w:rsidRPr="003C2867" w14:paraId="47D7AE61" w14:textId="77777777" w:rsidTr="00307AB7">
        <w:trPr>
          <w:trHeight w:val="104"/>
        </w:trPr>
        <w:tc>
          <w:tcPr>
            <w:tcW w:w="5000" w:type="pct"/>
            <w:gridSpan w:val="2"/>
          </w:tcPr>
          <w:p w14:paraId="7D47D588" w14:textId="4045595F" w:rsidR="00F05BFE" w:rsidRPr="003C2867" w:rsidRDefault="00F05BFE" w:rsidP="00467444">
            <w:pPr>
              <w:pStyle w:val="ListParagraph"/>
              <w:numPr>
                <w:ilvl w:val="0"/>
                <w:numId w:val="1"/>
              </w:numPr>
              <w:rPr>
                <w:rFonts w:ascii="Arial" w:hAnsi="Arial" w:cs="Arial"/>
                <w:b/>
                <w:sz w:val="22"/>
                <w:szCs w:val="22"/>
              </w:rPr>
            </w:pPr>
            <w:r w:rsidRPr="003C2867">
              <w:rPr>
                <w:rFonts w:ascii="Arial" w:hAnsi="Arial" w:cs="Arial"/>
                <w:b/>
                <w:sz w:val="22"/>
                <w:szCs w:val="22"/>
              </w:rPr>
              <w:t>SUTARTIES OBJEKTAS</w:t>
            </w:r>
          </w:p>
        </w:tc>
      </w:tr>
      <w:tr w:rsidR="00F05BFE" w:rsidRPr="003C2867" w14:paraId="54D1C857" w14:textId="77777777" w:rsidTr="00307AB7">
        <w:trPr>
          <w:trHeight w:val="103"/>
        </w:trPr>
        <w:tc>
          <w:tcPr>
            <w:tcW w:w="2452" w:type="pct"/>
          </w:tcPr>
          <w:p w14:paraId="01A475AC" w14:textId="2B448149" w:rsidR="00F05BFE" w:rsidRPr="003C2867" w:rsidRDefault="00F05BFE" w:rsidP="00467444">
            <w:pPr>
              <w:pStyle w:val="ListParagraph"/>
              <w:numPr>
                <w:ilvl w:val="1"/>
                <w:numId w:val="1"/>
              </w:numPr>
              <w:rPr>
                <w:rFonts w:ascii="Arial" w:hAnsi="Arial" w:cs="Arial"/>
                <w:sz w:val="22"/>
                <w:szCs w:val="22"/>
              </w:rPr>
            </w:pPr>
            <w:r w:rsidRPr="003C2867">
              <w:rPr>
                <w:rFonts w:ascii="Arial" w:hAnsi="Arial" w:cs="Arial"/>
                <w:sz w:val="22"/>
                <w:szCs w:val="22"/>
              </w:rPr>
              <w:t>Objektas</w:t>
            </w:r>
          </w:p>
        </w:tc>
        <w:tc>
          <w:tcPr>
            <w:tcW w:w="2548" w:type="pct"/>
          </w:tcPr>
          <w:p w14:paraId="5E32902C" w14:textId="586871E9" w:rsidR="00F05BFE" w:rsidRPr="003C2867" w:rsidRDefault="00251FF7" w:rsidP="00642D63">
            <w:pPr>
              <w:jc w:val="both"/>
              <w:rPr>
                <w:rFonts w:ascii="Arial" w:hAnsi="Arial" w:cs="Arial"/>
                <w:sz w:val="22"/>
                <w:szCs w:val="22"/>
              </w:rPr>
            </w:pPr>
            <w:r w:rsidRPr="003C2867">
              <w:rPr>
                <w:rFonts w:ascii="Arial" w:hAnsi="Arial" w:cs="Arial"/>
                <w:b/>
                <w:bCs/>
                <w:sz w:val="22"/>
                <w:szCs w:val="22"/>
              </w:rPr>
              <w:t>Tilto Radviliškis – Rokiškis – V.S. 163+555 km rekonstrukcijos į pralaid</w:t>
            </w:r>
            <w:r w:rsidR="00BB6CF6" w:rsidRPr="003C2867">
              <w:rPr>
                <w:rFonts w:ascii="Arial" w:hAnsi="Arial" w:cs="Arial"/>
                <w:b/>
                <w:bCs/>
                <w:sz w:val="22"/>
                <w:szCs w:val="22"/>
              </w:rPr>
              <w:t>ą</w:t>
            </w:r>
            <w:r w:rsidRPr="003C2867">
              <w:rPr>
                <w:rFonts w:ascii="Arial" w:hAnsi="Arial" w:cs="Arial"/>
                <w:b/>
                <w:bCs/>
                <w:sz w:val="22"/>
                <w:szCs w:val="22"/>
              </w:rPr>
              <w:t xml:space="preserve"> projektavimo ir projekto vykdymo priežiūra</w:t>
            </w:r>
          </w:p>
        </w:tc>
      </w:tr>
      <w:tr w:rsidR="00F05BFE" w:rsidRPr="003C2867" w14:paraId="77F2891B" w14:textId="77777777" w:rsidTr="00307AB7">
        <w:trPr>
          <w:trHeight w:val="103"/>
        </w:trPr>
        <w:tc>
          <w:tcPr>
            <w:tcW w:w="5000" w:type="pct"/>
            <w:gridSpan w:val="2"/>
          </w:tcPr>
          <w:p w14:paraId="21BA022F" w14:textId="77777777" w:rsidR="00F05BFE" w:rsidRPr="003C2867" w:rsidRDefault="00F05BFE" w:rsidP="00BB2485">
            <w:pPr>
              <w:rPr>
                <w:rFonts w:ascii="Arial" w:hAnsi="Arial" w:cs="Arial"/>
                <w:sz w:val="22"/>
                <w:szCs w:val="22"/>
              </w:rPr>
            </w:pPr>
          </w:p>
        </w:tc>
      </w:tr>
      <w:tr w:rsidR="009129D4" w:rsidRPr="003C2867" w14:paraId="3EA90BDB" w14:textId="77777777" w:rsidTr="00307AB7">
        <w:tc>
          <w:tcPr>
            <w:tcW w:w="5000" w:type="pct"/>
            <w:gridSpan w:val="2"/>
          </w:tcPr>
          <w:p w14:paraId="4EE4E81A" w14:textId="77777777" w:rsidR="009129D4" w:rsidRPr="003C2867" w:rsidRDefault="00BD2772" w:rsidP="007C7652">
            <w:pPr>
              <w:numPr>
                <w:ilvl w:val="0"/>
                <w:numId w:val="1"/>
              </w:numPr>
              <w:rPr>
                <w:rFonts w:ascii="Arial" w:hAnsi="Arial" w:cs="Arial"/>
                <w:b/>
                <w:sz w:val="22"/>
                <w:szCs w:val="22"/>
              </w:rPr>
            </w:pPr>
            <w:bookmarkStart w:id="4" w:name="_Hlk8914186"/>
            <w:r w:rsidRPr="003C2867">
              <w:rPr>
                <w:rFonts w:ascii="Arial" w:hAnsi="Arial" w:cs="Arial"/>
                <w:b/>
                <w:sz w:val="22"/>
                <w:szCs w:val="22"/>
              </w:rPr>
              <w:t>STATINIO</w:t>
            </w:r>
            <w:r w:rsidR="009129D4" w:rsidRPr="003C2867">
              <w:rPr>
                <w:rFonts w:ascii="Arial" w:hAnsi="Arial" w:cs="Arial"/>
                <w:b/>
                <w:sz w:val="22"/>
                <w:szCs w:val="22"/>
              </w:rPr>
              <w:t xml:space="preserve"> DUOMENYS</w:t>
            </w:r>
          </w:p>
        </w:tc>
      </w:tr>
      <w:tr w:rsidR="009129D4" w:rsidRPr="003C2867" w14:paraId="5385848B" w14:textId="77777777" w:rsidTr="00307AB7">
        <w:tc>
          <w:tcPr>
            <w:tcW w:w="2452" w:type="pct"/>
          </w:tcPr>
          <w:p w14:paraId="7638A54D" w14:textId="77777777" w:rsidR="009129D4" w:rsidRPr="003C2867" w:rsidRDefault="00BD2772" w:rsidP="00BB2485">
            <w:pPr>
              <w:numPr>
                <w:ilvl w:val="1"/>
                <w:numId w:val="1"/>
              </w:numPr>
              <w:rPr>
                <w:rFonts w:ascii="Arial" w:hAnsi="Arial" w:cs="Arial"/>
                <w:sz w:val="22"/>
                <w:szCs w:val="22"/>
              </w:rPr>
            </w:pPr>
            <w:r w:rsidRPr="003C2867">
              <w:rPr>
                <w:rFonts w:ascii="Arial" w:hAnsi="Arial" w:cs="Arial"/>
                <w:sz w:val="22"/>
                <w:szCs w:val="22"/>
              </w:rPr>
              <w:t xml:space="preserve">Statinys </w:t>
            </w:r>
          </w:p>
        </w:tc>
        <w:tc>
          <w:tcPr>
            <w:tcW w:w="2548" w:type="pct"/>
          </w:tcPr>
          <w:p w14:paraId="762A6585" w14:textId="3A69B41F" w:rsidR="009129D4" w:rsidRPr="003C2867" w:rsidRDefault="00BB6CF6" w:rsidP="00A54D39">
            <w:pPr>
              <w:ind w:left="180"/>
              <w:rPr>
                <w:rFonts w:ascii="Arial" w:hAnsi="Arial" w:cs="Arial"/>
                <w:i/>
                <w:sz w:val="22"/>
                <w:szCs w:val="22"/>
              </w:rPr>
            </w:pPr>
            <w:r w:rsidRPr="003C2867">
              <w:rPr>
                <w:rFonts w:ascii="Arial" w:hAnsi="Arial" w:cs="Arial"/>
                <w:sz w:val="22"/>
                <w:szCs w:val="22"/>
              </w:rPr>
              <w:t xml:space="preserve">Geležinkelis - </w:t>
            </w:r>
            <w:r w:rsidRPr="003C2867">
              <w:rPr>
                <w:rFonts w:ascii="Arial" w:hAnsi="Arial" w:cs="Arial"/>
                <w:color w:val="000000"/>
                <w:sz w:val="22"/>
                <w:szCs w:val="22"/>
              </w:rPr>
              <w:t> Radviliškis - Obeliai - Valstybės siena (120+198 - 168+054)</w:t>
            </w:r>
            <w:r w:rsidRPr="003C2867">
              <w:rPr>
                <w:rFonts w:ascii="Arial" w:hAnsi="Arial" w:cs="Arial"/>
                <w:sz w:val="22"/>
                <w:szCs w:val="22"/>
              </w:rPr>
              <w:t xml:space="preserve"> (unik. Nr. 440011542633, registro Nr. 44/781160)</w:t>
            </w:r>
          </w:p>
        </w:tc>
      </w:tr>
      <w:tr w:rsidR="00142E74" w:rsidRPr="003C2867" w14:paraId="5DFDE217" w14:textId="77777777" w:rsidTr="00307AB7">
        <w:tc>
          <w:tcPr>
            <w:tcW w:w="2452" w:type="pct"/>
          </w:tcPr>
          <w:p w14:paraId="443AB19F" w14:textId="77777777" w:rsidR="00142E74" w:rsidRPr="003C2867" w:rsidRDefault="00142E74" w:rsidP="00142E74">
            <w:pPr>
              <w:numPr>
                <w:ilvl w:val="1"/>
                <w:numId w:val="1"/>
              </w:numPr>
              <w:rPr>
                <w:rFonts w:ascii="Arial" w:hAnsi="Arial" w:cs="Arial"/>
                <w:sz w:val="22"/>
                <w:szCs w:val="22"/>
              </w:rPr>
            </w:pPr>
            <w:bookmarkStart w:id="5" w:name="_Ref343585405"/>
            <w:r w:rsidRPr="003C2867">
              <w:rPr>
                <w:rFonts w:ascii="Arial" w:hAnsi="Arial" w:cs="Arial"/>
                <w:sz w:val="22"/>
                <w:szCs w:val="22"/>
              </w:rPr>
              <w:t>Žemės sklypo (-ų) unikalus (-ūs) Nr.</w:t>
            </w:r>
            <w:bookmarkEnd w:id="5"/>
          </w:p>
        </w:tc>
        <w:tc>
          <w:tcPr>
            <w:tcW w:w="2548" w:type="pct"/>
          </w:tcPr>
          <w:p w14:paraId="1ABCF489" w14:textId="5D20A72A" w:rsidR="00142E74" w:rsidRPr="003C2867" w:rsidRDefault="00BB6CF6" w:rsidP="00BB403B">
            <w:pPr>
              <w:ind w:left="167"/>
              <w:rPr>
                <w:rFonts w:ascii="Arial" w:hAnsi="Arial" w:cs="Arial"/>
                <w:sz w:val="22"/>
                <w:szCs w:val="22"/>
              </w:rPr>
            </w:pPr>
            <w:r w:rsidRPr="003C2867">
              <w:rPr>
                <w:rFonts w:ascii="Arial" w:hAnsi="Arial" w:cs="Arial"/>
                <w:color w:val="000000"/>
                <w:sz w:val="22"/>
                <w:szCs w:val="22"/>
              </w:rPr>
              <w:t>4400-1547-4798</w:t>
            </w:r>
          </w:p>
        </w:tc>
      </w:tr>
      <w:tr w:rsidR="00142E74" w:rsidRPr="003C2867" w14:paraId="74CCB79C" w14:textId="77777777" w:rsidTr="00307AB7">
        <w:tc>
          <w:tcPr>
            <w:tcW w:w="2452" w:type="pct"/>
          </w:tcPr>
          <w:p w14:paraId="6FD780A4" w14:textId="77777777" w:rsidR="00142E74" w:rsidRPr="003C2867" w:rsidRDefault="00142E74" w:rsidP="00142E74">
            <w:pPr>
              <w:numPr>
                <w:ilvl w:val="1"/>
                <w:numId w:val="1"/>
              </w:numPr>
              <w:rPr>
                <w:rFonts w:ascii="Arial" w:hAnsi="Arial" w:cs="Arial"/>
                <w:sz w:val="22"/>
                <w:szCs w:val="22"/>
              </w:rPr>
            </w:pPr>
            <w:bookmarkStart w:id="6" w:name="_Ref343503923"/>
            <w:r w:rsidRPr="003C2867">
              <w:rPr>
                <w:rFonts w:ascii="Arial" w:hAnsi="Arial" w:cs="Arial"/>
                <w:sz w:val="22"/>
                <w:szCs w:val="22"/>
              </w:rPr>
              <w:lastRenderedPageBreak/>
              <w:t>Žemės sklypo (-ų) kadastro Nr.</w:t>
            </w:r>
            <w:bookmarkEnd w:id="6"/>
          </w:p>
        </w:tc>
        <w:tc>
          <w:tcPr>
            <w:tcW w:w="2548" w:type="pct"/>
          </w:tcPr>
          <w:p w14:paraId="396F102F" w14:textId="0149203C" w:rsidR="00142E74" w:rsidRPr="003C2867" w:rsidRDefault="00BB6CF6" w:rsidP="00BB403B">
            <w:pPr>
              <w:ind w:left="167"/>
              <w:rPr>
                <w:rFonts w:ascii="Arial" w:hAnsi="Arial" w:cs="Arial"/>
                <w:sz w:val="22"/>
                <w:szCs w:val="22"/>
              </w:rPr>
            </w:pPr>
            <w:r w:rsidRPr="003C2867">
              <w:rPr>
                <w:rFonts w:ascii="Arial" w:hAnsi="Arial" w:cs="Arial"/>
                <w:color w:val="000000"/>
                <w:sz w:val="22"/>
                <w:szCs w:val="22"/>
              </w:rPr>
              <w:t>7395/8001:1 Zarinkiškių k.v.</w:t>
            </w:r>
          </w:p>
        </w:tc>
      </w:tr>
      <w:bookmarkEnd w:id="4"/>
      <w:tr w:rsidR="00BF246E" w:rsidRPr="003C2867" w14:paraId="7C979D02" w14:textId="77777777" w:rsidTr="00307AB7">
        <w:tc>
          <w:tcPr>
            <w:tcW w:w="5000" w:type="pct"/>
            <w:gridSpan w:val="2"/>
          </w:tcPr>
          <w:p w14:paraId="420CB564" w14:textId="77777777" w:rsidR="00BF246E" w:rsidRPr="003C2867" w:rsidRDefault="00BF246E" w:rsidP="00E31873">
            <w:pPr>
              <w:rPr>
                <w:rFonts w:ascii="Arial" w:hAnsi="Arial" w:cs="Arial"/>
                <w:sz w:val="22"/>
                <w:szCs w:val="22"/>
              </w:rPr>
            </w:pPr>
          </w:p>
        </w:tc>
      </w:tr>
      <w:tr w:rsidR="009129D4" w:rsidRPr="003C2867" w14:paraId="25AC24AD" w14:textId="77777777" w:rsidTr="00307AB7">
        <w:tc>
          <w:tcPr>
            <w:tcW w:w="5000" w:type="pct"/>
            <w:gridSpan w:val="2"/>
          </w:tcPr>
          <w:p w14:paraId="17229B4A" w14:textId="3A5AB7DE" w:rsidR="009129D4" w:rsidRPr="003C2867" w:rsidRDefault="00FC43FF" w:rsidP="00BF246E">
            <w:pPr>
              <w:numPr>
                <w:ilvl w:val="0"/>
                <w:numId w:val="1"/>
              </w:numPr>
              <w:rPr>
                <w:rFonts w:ascii="Arial" w:hAnsi="Arial" w:cs="Arial"/>
                <w:b/>
                <w:sz w:val="22"/>
                <w:szCs w:val="22"/>
              </w:rPr>
            </w:pPr>
            <w:r w:rsidRPr="003C2867">
              <w:rPr>
                <w:rFonts w:ascii="Arial" w:hAnsi="Arial" w:cs="Arial"/>
                <w:b/>
                <w:sz w:val="22"/>
                <w:szCs w:val="22"/>
              </w:rPr>
              <w:t xml:space="preserve">PASLAUGŲ </w:t>
            </w:r>
            <w:r w:rsidR="009129D4" w:rsidRPr="003C2867">
              <w:rPr>
                <w:rFonts w:ascii="Arial" w:hAnsi="Arial" w:cs="Arial"/>
                <w:b/>
                <w:sz w:val="22"/>
                <w:szCs w:val="22"/>
              </w:rPr>
              <w:t>KAINA IR KITI MOKĖJIMAI</w:t>
            </w:r>
          </w:p>
        </w:tc>
      </w:tr>
      <w:tr w:rsidR="003F5F9F" w:rsidRPr="003C2867" w14:paraId="2F30E904" w14:textId="77777777" w:rsidTr="00307AB7">
        <w:tc>
          <w:tcPr>
            <w:tcW w:w="2452" w:type="pct"/>
          </w:tcPr>
          <w:p w14:paraId="5807BC90" w14:textId="191C3AFB" w:rsidR="003F5F9F" w:rsidRPr="003C2867" w:rsidRDefault="003F5F9F" w:rsidP="003F5F9F">
            <w:pPr>
              <w:pStyle w:val="ListParagraph"/>
              <w:numPr>
                <w:ilvl w:val="1"/>
                <w:numId w:val="1"/>
              </w:numPr>
              <w:rPr>
                <w:rFonts w:ascii="Arial" w:hAnsi="Arial" w:cs="Arial"/>
                <w:sz w:val="22"/>
                <w:szCs w:val="22"/>
              </w:rPr>
            </w:pPr>
            <w:bookmarkStart w:id="7" w:name="_Ref343543389"/>
            <w:r w:rsidRPr="003C2867">
              <w:rPr>
                <w:rFonts w:ascii="Arial" w:hAnsi="Arial" w:cs="Arial"/>
                <w:sz w:val="22"/>
                <w:szCs w:val="22"/>
              </w:rPr>
              <w:t>Kaina</w:t>
            </w:r>
            <w:bookmarkEnd w:id="7"/>
          </w:p>
        </w:tc>
        <w:tc>
          <w:tcPr>
            <w:tcW w:w="2548" w:type="pct"/>
          </w:tcPr>
          <w:p w14:paraId="44881AC2" w14:textId="0DBA7540" w:rsidR="00642D63" w:rsidRPr="003C2867" w:rsidRDefault="00642D63" w:rsidP="00642D63">
            <w:pPr>
              <w:jc w:val="both"/>
              <w:rPr>
                <w:rFonts w:ascii="Arial" w:hAnsi="Arial" w:cs="Arial"/>
                <w:sz w:val="22"/>
                <w:szCs w:val="22"/>
                <w:lang w:eastAsia="en-US"/>
              </w:rPr>
            </w:pPr>
            <w:r w:rsidRPr="003C2867">
              <w:rPr>
                <w:rFonts w:ascii="Arial" w:hAnsi="Arial" w:cs="Arial"/>
                <w:sz w:val="22"/>
                <w:szCs w:val="22"/>
                <w:lang w:eastAsia="en-US"/>
              </w:rPr>
              <w:t xml:space="preserve">Bendra Sutarties kaina, neįskaitant PVM, yra </w:t>
            </w:r>
            <w:r w:rsidR="00251FF7" w:rsidRPr="003C2867">
              <w:rPr>
                <w:rFonts w:ascii="Arial" w:hAnsi="Arial" w:cs="Arial"/>
                <w:sz w:val="22"/>
                <w:szCs w:val="22"/>
                <w:lang w:eastAsia="en-US"/>
              </w:rPr>
              <w:t xml:space="preserve">14 298,67 </w:t>
            </w:r>
            <w:r w:rsidRPr="003C2867">
              <w:rPr>
                <w:rFonts w:ascii="Arial" w:hAnsi="Arial" w:cs="Arial"/>
                <w:sz w:val="22"/>
                <w:szCs w:val="22"/>
                <w:lang w:eastAsia="en-US"/>
              </w:rPr>
              <w:t>Eur (</w:t>
            </w:r>
            <w:r w:rsidR="00251FF7" w:rsidRPr="003C2867">
              <w:rPr>
                <w:rFonts w:ascii="Arial" w:hAnsi="Arial" w:cs="Arial"/>
                <w:i/>
                <w:sz w:val="22"/>
                <w:szCs w:val="22"/>
                <w:lang w:eastAsia="en-US"/>
              </w:rPr>
              <w:t>keturiolika tūkstančių du šimtai devyniasdešimt aštuoni eurai, 67 ct</w:t>
            </w:r>
            <w:r w:rsidRPr="003C2867">
              <w:rPr>
                <w:rFonts w:ascii="Arial" w:hAnsi="Arial" w:cs="Arial"/>
                <w:sz w:val="22"/>
                <w:szCs w:val="22"/>
                <w:lang w:eastAsia="en-US"/>
              </w:rPr>
              <w:t xml:space="preserve">), įskaitant PVM, yra </w:t>
            </w:r>
            <w:r w:rsidR="00251FF7" w:rsidRPr="003C2867">
              <w:rPr>
                <w:rFonts w:ascii="Arial" w:hAnsi="Arial" w:cs="Arial"/>
                <w:sz w:val="22"/>
                <w:szCs w:val="22"/>
                <w:lang w:eastAsia="en-US"/>
              </w:rPr>
              <w:t>17 301,39</w:t>
            </w:r>
            <w:r w:rsidRPr="003C2867">
              <w:rPr>
                <w:rFonts w:ascii="Arial" w:hAnsi="Arial" w:cs="Arial"/>
                <w:sz w:val="22"/>
                <w:szCs w:val="22"/>
                <w:lang w:eastAsia="en-US"/>
              </w:rPr>
              <w:t xml:space="preserve"> Eur</w:t>
            </w:r>
            <w:r w:rsidRPr="003C2867">
              <w:rPr>
                <w:rFonts w:ascii="Arial" w:hAnsi="Arial" w:cs="Arial"/>
                <w:i/>
                <w:sz w:val="22"/>
                <w:szCs w:val="22"/>
                <w:lang w:eastAsia="en-US"/>
              </w:rPr>
              <w:t xml:space="preserve"> (</w:t>
            </w:r>
            <w:r w:rsidR="00251FF7" w:rsidRPr="003C2867">
              <w:rPr>
                <w:rFonts w:ascii="Arial" w:hAnsi="Arial" w:cs="Arial"/>
                <w:i/>
                <w:sz w:val="22"/>
                <w:szCs w:val="22"/>
                <w:lang w:eastAsia="en-US"/>
              </w:rPr>
              <w:t>septyniolika tūkstančių trys šimtai vienas euras, 39 ct</w:t>
            </w:r>
            <w:r w:rsidRPr="003C2867">
              <w:rPr>
                <w:rFonts w:ascii="Arial" w:hAnsi="Arial" w:cs="Arial"/>
                <w:i/>
                <w:sz w:val="22"/>
                <w:szCs w:val="22"/>
                <w:lang w:eastAsia="en-US"/>
              </w:rPr>
              <w:t>),</w:t>
            </w:r>
            <w:r w:rsidRPr="003C2867">
              <w:rPr>
                <w:rFonts w:ascii="Arial" w:hAnsi="Arial" w:cs="Arial"/>
                <w:sz w:val="22"/>
                <w:szCs w:val="22"/>
                <w:lang w:eastAsia="en-US"/>
              </w:rPr>
              <w:t xml:space="preserve"> 21 proc. PVM yra</w:t>
            </w:r>
            <w:r w:rsidRPr="003C2867">
              <w:rPr>
                <w:rFonts w:ascii="Arial" w:hAnsi="Arial" w:cs="Arial"/>
                <w:i/>
                <w:sz w:val="22"/>
                <w:szCs w:val="22"/>
                <w:lang w:eastAsia="en-US"/>
              </w:rPr>
              <w:t xml:space="preserve"> </w:t>
            </w:r>
            <w:r w:rsidR="00251FF7" w:rsidRPr="003C2867">
              <w:rPr>
                <w:rFonts w:ascii="Arial" w:hAnsi="Arial" w:cs="Arial"/>
                <w:i/>
                <w:sz w:val="22"/>
                <w:szCs w:val="22"/>
                <w:lang w:eastAsia="en-US"/>
              </w:rPr>
              <w:t>3 002,72</w:t>
            </w:r>
            <w:r w:rsidRPr="003C2867">
              <w:rPr>
                <w:rFonts w:ascii="Arial" w:hAnsi="Arial" w:cs="Arial"/>
                <w:i/>
                <w:sz w:val="22"/>
                <w:szCs w:val="22"/>
                <w:lang w:eastAsia="en-US"/>
              </w:rPr>
              <w:t xml:space="preserve"> </w:t>
            </w:r>
            <w:r w:rsidRPr="003C2867">
              <w:rPr>
                <w:rFonts w:ascii="Arial" w:hAnsi="Arial" w:cs="Arial"/>
                <w:sz w:val="22"/>
                <w:szCs w:val="22"/>
                <w:lang w:eastAsia="en-US"/>
              </w:rPr>
              <w:t>Eur</w:t>
            </w:r>
            <w:r w:rsidRPr="003C2867">
              <w:rPr>
                <w:rFonts w:ascii="Arial" w:hAnsi="Arial" w:cs="Arial"/>
                <w:i/>
                <w:sz w:val="22"/>
                <w:szCs w:val="22"/>
                <w:lang w:eastAsia="en-US"/>
              </w:rPr>
              <w:t xml:space="preserve"> (</w:t>
            </w:r>
            <w:r w:rsidR="00251FF7" w:rsidRPr="003C2867">
              <w:rPr>
                <w:rFonts w:ascii="Arial" w:hAnsi="Arial" w:cs="Arial"/>
                <w:i/>
                <w:sz w:val="22"/>
                <w:szCs w:val="22"/>
                <w:lang w:eastAsia="en-US"/>
              </w:rPr>
              <w:t>trys tūkstančiai du eurai, 72 ct</w:t>
            </w:r>
            <w:r w:rsidRPr="003C2867">
              <w:rPr>
                <w:rFonts w:ascii="Arial" w:hAnsi="Arial" w:cs="Arial"/>
                <w:i/>
                <w:sz w:val="22"/>
                <w:szCs w:val="22"/>
                <w:lang w:eastAsia="en-US"/>
              </w:rPr>
              <w:t xml:space="preserve">), </w:t>
            </w:r>
            <w:r w:rsidRPr="003C2867">
              <w:rPr>
                <w:rFonts w:ascii="Arial" w:hAnsi="Arial" w:cs="Arial"/>
                <w:sz w:val="22"/>
                <w:szCs w:val="22"/>
                <w:lang w:eastAsia="en-US"/>
              </w:rPr>
              <w:t>iš jos:</w:t>
            </w:r>
          </w:p>
          <w:p w14:paraId="34777000" w14:textId="464AB144" w:rsidR="00642D63" w:rsidRPr="003C2867" w:rsidRDefault="00642D63" w:rsidP="00642D63">
            <w:pPr>
              <w:pStyle w:val="ListParagraph"/>
              <w:numPr>
                <w:ilvl w:val="0"/>
                <w:numId w:val="8"/>
              </w:numPr>
              <w:jc w:val="both"/>
              <w:rPr>
                <w:rFonts w:ascii="Arial" w:hAnsi="Arial" w:cs="Arial"/>
                <w:i/>
                <w:sz w:val="22"/>
                <w:szCs w:val="22"/>
                <w:lang w:eastAsia="en-US"/>
              </w:rPr>
            </w:pPr>
            <w:r w:rsidRPr="003C2867">
              <w:rPr>
                <w:rFonts w:ascii="Arial" w:hAnsi="Arial" w:cs="Arial"/>
                <w:sz w:val="22"/>
                <w:szCs w:val="22"/>
                <w:lang w:eastAsia="en-US"/>
              </w:rPr>
              <w:t xml:space="preserve">I etapo kaina neįskaitant PVM yra </w:t>
            </w:r>
            <w:r w:rsidR="00251FF7" w:rsidRPr="003C2867">
              <w:rPr>
                <w:rFonts w:ascii="Arial" w:hAnsi="Arial" w:cs="Arial"/>
                <w:sz w:val="22"/>
                <w:szCs w:val="22"/>
                <w:lang w:eastAsia="en-US"/>
              </w:rPr>
              <w:t xml:space="preserve">4 289,60 </w:t>
            </w:r>
            <w:r w:rsidRPr="003C2867">
              <w:rPr>
                <w:rFonts w:ascii="Arial" w:hAnsi="Arial" w:cs="Arial"/>
                <w:sz w:val="22"/>
                <w:szCs w:val="22"/>
                <w:lang w:eastAsia="en-US"/>
              </w:rPr>
              <w:t>Eur (</w:t>
            </w:r>
            <w:r w:rsidR="00251FF7" w:rsidRPr="003C2867">
              <w:rPr>
                <w:rFonts w:ascii="Arial" w:hAnsi="Arial" w:cs="Arial"/>
                <w:i/>
                <w:sz w:val="22"/>
                <w:szCs w:val="22"/>
                <w:lang w:eastAsia="en-US"/>
              </w:rPr>
              <w:t>keturi tūkstančiai du šimtai aštuoniasdešimt devyni eurai, 60 ct</w:t>
            </w:r>
            <w:r w:rsidRPr="003C2867">
              <w:rPr>
                <w:rFonts w:ascii="Arial" w:hAnsi="Arial" w:cs="Arial"/>
                <w:i/>
                <w:sz w:val="22"/>
                <w:szCs w:val="22"/>
                <w:lang w:eastAsia="en-US"/>
              </w:rPr>
              <w:t xml:space="preserve">), </w:t>
            </w:r>
            <w:r w:rsidRPr="003C2867">
              <w:rPr>
                <w:rFonts w:ascii="Arial" w:hAnsi="Arial" w:cs="Arial"/>
                <w:sz w:val="22"/>
                <w:szCs w:val="22"/>
                <w:lang w:eastAsia="en-US"/>
              </w:rPr>
              <w:t xml:space="preserve">įskaitant PVM, yra </w:t>
            </w:r>
            <w:r w:rsidR="00251FF7" w:rsidRPr="003C2867">
              <w:rPr>
                <w:rFonts w:ascii="Arial" w:hAnsi="Arial" w:cs="Arial"/>
                <w:sz w:val="22"/>
                <w:szCs w:val="22"/>
                <w:lang w:eastAsia="en-US"/>
              </w:rPr>
              <w:t>5 190,42</w:t>
            </w:r>
            <w:r w:rsidRPr="003C2867">
              <w:rPr>
                <w:rFonts w:ascii="Arial" w:hAnsi="Arial" w:cs="Arial"/>
                <w:sz w:val="22"/>
                <w:szCs w:val="22"/>
                <w:lang w:eastAsia="en-US"/>
              </w:rPr>
              <w:t xml:space="preserve"> Eur </w:t>
            </w:r>
            <w:r w:rsidRPr="003C2867">
              <w:rPr>
                <w:rFonts w:ascii="Arial" w:hAnsi="Arial" w:cs="Arial"/>
                <w:i/>
                <w:sz w:val="22"/>
                <w:szCs w:val="22"/>
                <w:lang w:eastAsia="en-US"/>
              </w:rPr>
              <w:t>(</w:t>
            </w:r>
            <w:r w:rsidR="00251FF7" w:rsidRPr="003C2867">
              <w:rPr>
                <w:rFonts w:ascii="Arial" w:hAnsi="Arial" w:cs="Arial"/>
                <w:i/>
                <w:sz w:val="22"/>
                <w:szCs w:val="22"/>
                <w:lang w:eastAsia="en-US"/>
              </w:rPr>
              <w:t>penki tūkstančiai vienas šimtas devyniasdešimt eurų, 42 ct</w:t>
            </w:r>
            <w:r w:rsidRPr="003C2867">
              <w:rPr>
                <w:rFonts w:ascii="Arial" w:hAnsi="Arial" w:cs="Arial"/>
                <w:i/>
                <w:sz w:val="22"/>
                <w:szCs w:val="22"/>
                <w:lang w:eastAsia="en-US"/>
              </w:rPr>
              <w:t xml:space="preserve">), </w:t>
            </w:r>
            <w:r w:rsidRPr="003C2867">
              <w:rPr>
                <w:rFonts w:ascii="Arial" w:hAnsi="Arial" w:cs="Arial"/>
                <w:sz w:val="22"/>
                <w:szCs w:val="22"/>
                <w:lang w:eastAsia="en-US"/>
              </w:rPr>
              <w:t xml:space="preserve">21 proc. PVM yra </w:t>
            </w:r>
            <w:r w:rsidR="00251FF7" w:rsidRPr="003C2867">
              <w:rPr>
                <w:rFonts w:ascii="Arial" w:hAnsi="Arial" w:cs="Arial"/>
                <w:sz w:val="22"/>
                <w:szCs w:val="22"/>
                <w:lang w:eastAsia="en-US"/>
              </w:rPr>
              <w:t>900,82</w:t>
            </w:r>
            <w:r w:rsidRPr="003C2867">
              <w:rPr>
                <w:rFonts w:ascii="Arial" w:hAnsi="Arial" w:cs="Arial"/>
                <w:sz w:val="22"/>
                <w:szCs w:val="22"/>
                <w:lang w:eastAsia="en-US"/>
              </w:rPr>
              <w:t xml:space="preserve"> Eur</w:t>
            </w:r>
            <w:r w:rsidRPr="003C2867">
              <w:rPr>
                <w:rFonts w:ascii="Arial" w:hAnsi="Arial" w:cs="Arial"/>
                <w:i/>
                <w:sz w:val="22"/>
                <w:szCs w:val="22"/>
                <w:lang w:eastAsia="en-US"/>
              </w:rPr>
              <w:t xml:space="preserve"> (</w:t>
            </w:r>
            <w:r w:rsidR="00251FF7" w:rsidRPr="003C2867">
              <w:rPr>
                <w:rFonts w:ascii="Arial" w:hAnsi="Arial" w:cs="Arial"/>
                <w:i/>
                <w:sz w:val="22"/>
                <w:szCs w:val="22"/>
                <w:lang w:eastAsia="en-US"/>
              </w:rPr>
              <w:t>devyni šimtai eurų, 82 ct</w:t>
            </w:r>
            <w:r w:rsidRPr="003C2867">
              <w:rPr>
                <w:rFonts w:ascii="Arial" w:hAnsi="Arial" w:cs="Arial"/>
                <w:i/>
                <w:sz w:val="22"/>
                <w:szCs w:val="22"/>
                <w:lang w:eastAsia="en-US"/>
              </w:rPr>
              <w:t xml:space="preserve">); </w:t>
            </w:r>
          </w:p>
          <w:p w14:paraId="65107C93" w14:textId="54E8ADB1" w:rsidR="00642D63" w:rsidRPr="003C2867" w:rsidRDefault="00642D63" w:rsidP="00642D63">
            <w:pPr>
              <w:pStyle w:val="ListParagraph"/>
              <w:numPr>
                <w:ilvl w:val="0"/>
                <w:numId w:val="8"/>
              </w:numPr>
              <w:jc w:val="both"/>
              <w:rPr>
                <w:rFonts w:ascii="Arial" w:hAnsi="Arial" w:cs="Arial"/>
                <w:i/>
                <w:sz w:val="22"/>
                <w:szCs w:val="22"/>
                <w:lang w:eastAsia="en-US"/>
              </w:rPr>
            </w:pPr>
            <w:r w:rsidRPr="003C2867">
              <w:rPr>
                <w:rFonts w:ascii="Arial" w:hAnsi="Arial" w:cs="Arial"/>
                <w:sz w:val="22"/>
                <w:szCs w:val="22"/>
                <w:lang w:eastAsia="en-US"/>
              </w:rPr>
              <w:t xml:space="preserve">II etapo kaina neįskaitant PVM yra </w:t>
            </w:r>
            <w:r w:rsidR="00251FF7" w:rsidRPr="003C2867">
              <w:rPr>
                <w:rFonts w:ascii="Arial" w:hAnsi="Arial" w:cs="Arial"/>
                <w:sz w:val="22"/>
                <w:szCs w:val="22"/>
                <w:lang w:eastAsia="en-US"/>
              </w:rPr>
              <w:t xml:space="preserve">8 579,20 </w:t>
            </w:r>
            <w:r w:rsidRPr="003C2867">
              <w:rPr>
                <w:rFonts w:ascii="Arial" w:hAnsi="Arial" w:cs="Arial"/>
                <w:sz w:val="22"/>
                <w:szCs w:val="22"/>
                <w:lang w:eastAsia="en-US"/>
              </w:rPr>
              <w:t>Eur (</w:t>
            </w:r>
            <w:r w:rsidR="00251FF7" w:rsidRPr="003C2867">
              <w:rPr>
                <w:rFonts w:ascii="Arial" w:hAnsi="Arial" w:cs="Arial"/>
                <w:i/>
                <w:sz w:val="22"/>
                <w:szCs w:val="22"/>
                <w:lang w:eastAsia="en-US"/>
              </w:rPr>
              <w:t>aštuoni tūkstančiai penki šimtai septyniasdešimt devyni eurai, 20 ct</w:t>
            </w:r>
            <w:r w:rsidRPr="003C2867">
              <w:rPr>
                <w:rFonts w:ascii="Arial" w:hAnsi="Arial" w:cs="Arial"/>
                <w:i/>
                <w:sz w:val="22"/>
                <w:szCs w:val="22"/>
                <w:lang w:eastAsia="en-US"/>
              </w:rPr>
              <w:t xml:space="preserve">), </w:t>
            </w:r>
            <w:r w:rsidRPr="003C2867">
              <w:rPr>
                <w:rFonts w:ascii="Arial" w:hAnsi="Arial" w:cs="Arial"/>
                <w:sz w:val="22"/>
                <w:szCs w:val="22"/>
                <w:lang w:eastAsia="en-US"/>
              </w:rPr>
              <w:t xml:space="preserve">įskaitant PVM, yra </w:t>
            </w:r>
            <w:r w:rsidR="00251FF7" w:rsidRPr="003C2867">
              <w:rPr>
                <w:rFonts w:ascii="Arial" w:hAnsi="Arial" w:cs="Arial"/>
                <w:sz w:val="22"/>
                <w:szCs w:val="22"/>
                <w:lang w:eastAsia="en-US"/>
              </w:rPr>
              <w:t>10 380,83</w:t>
            </w:r>
            <w:r w:rsidRPr="003C2867">
              <w:rPr>
                <w:rFonts w:ascii="Arial" w:hAnsi="Arial" w:cs="Arial"/>
                <w:sz w:val="22"/>
                <w:szCs w:val="22"/>
                <w:lang w:eastAsia="en-US"/>
              </w:rPr>
              <w:t xml:space="preserve"> Eur </w:t>
            </w:r>
            <w:r w:rsidRPr="003C2867">
              <w:rPr>
                <w:rFonts w:ascii="Arial" w:hAnsi="Arial" w:cs="Arial"/>
                <w:i/>
                <w:sz w:val="22"/>
                <w:szCs w:val="22"/>
                <w:lang w:eastAsia="en-US"/>
              </w:rPr>
              <w:t>(</w:t>
            </w:r>
            <w:r w:rsidR="00251FF7" w:rsidRPr="003C2867">
              <w:rPr>
                <w:rFonts w:ascii="Arial" w:hAnsi="Arial" w:cs="Arial"/>
                <w:i/>
                <w:sz w:val="22"/>
                <w:szCs w:val="22"/>
                <w:lang w:eastAsia="en-US"/>
              </w:rPr>
              <w:t>dešimt tūkstančių trys šimtai aštuoniasdešimt eurų, 83 ct</w:t>
            </w:r>
            <w:r w:rsidRPr="003C2867">
              <w:rPr>
                <w:rFonts w:ascii="Arial" w:hAnsi="Arial" w:cs="Arial"/>
                <w:i/>
                <w:sz w:val="22"/>
                <w:szCs w:val="22"/>
                <w:lang w:eastAsia="en-US"/>
              </w:rPr>
              <w:t xml:space="preserve">), </w:t>
            </w:r>
            <w:r w:rsidRPr="003C2867">
              <w:rPr>
                <w:rFonts w:ascii="Arial" w:hAnsi="Arial" w:cs="Arial"/>
                <w:sz w:val="22"/>
                <w:szCs w:val="22"/>
                <w:lang w:eastAsia="en-US"/>
              </w:rPr>
              <w:t xml:space="preserve">21 proc. PVM yra </w:t>
            </w:r>
            <w:r w:rsidR="00251FF7" w:rsidRPr="003C2867">
              <w:rPr>
                <w:rFonts w:ascii="Arial" w:hAnsi="Arial" w:cs="Arial"/>
                <w:sz w:val="22"/>
                <w:szCs w:val="22"/>
                <w:lang w:eastAsia="en-US"/>
              </w:rPr>
              <w:t>1 801,63</w:t>
            </w:r>
            <w:r w:rsidRPr="003C2867">
              <w:rPr>
                <w:rFonts w:ascii="Arial" w:hAnsi="Arial" w:cs="Arial"/>
                <w:sz w:val="22"/>
                <w:szCs w:val="22"/>
                <w:lang w:eastAsia="en-US"/>
              </w:rPr>
              <w:t xml:space="preserve"> Eur</w:t>
            </w:r>
            <w:r w:rsidRPr="003C2867">
              <w:rPr>
                <w:rFonts w:ascii="Arial" w:hAnsi="Arial" w:cs="Arial"/>
                <w:i/>
                <w:sz w:val="22"/>
                <w:szCs w:val="22"/>
                <w:lang w:eastAsia="en-US"/>
              </w:rPr>
              <w:t xml:space="preserve"> (</w:t>
            </w:r>
            <w:r w:rsidR="00251FF7" w:rsidRPr="003C2867">
              <w:rPr>
                <w:rFonts w:ascii="Arial" w:hAnsi="Arial" w:cs="Arial"/>
                <w:i/>
                <w:sz w:val="22"/>
                <w:szCs w:val="22"/>
                <w:lang w:eastAsia="en-US"/>
              </w:rPr>
              <w:t>vienas tūkstantis aštuoni šimtai vienas euras, 63 ct</w:t>
            </w:r>
            <w:r w:rsidRPr="003C2867">
              <w:rPr>
                <w:rFonts w:ascii="Arial" w:hAnsi="Arial" w:cs="Arial"/>
                <w:i/>
                <w:sz w:val="22"/>
                <w:szCs w:val="22"/>
                <w:lang w:eastAsia="en-US"/>
              </w:rPr>
              <w:t>).</w:t>
            </w:r>
          </w:p>
          <w:p w14:paraId="448805AB" w14:textId="38BA9D15" w:rsidR="00642D63" w:rsidRPr="003C2867" w:rsidRDefault="00642D63" w:rsidP="00642D63">
            <w:pPr>
              <w:pStyle w:val="ListParagraph"/>
              <w:numPr>
                <w:ilvl w:val="0"/>
                <w:numId w:val="8"/>
              </w:numPr>
              <w:jc w:val="both"/>
              <w:rPr>
                <w:rFonts w:ascii="Arial" w:hAnsi="Arial" w:cs="Arial"/>
                <w:i/>
                <w:sz w:val="22"/>
                <w:szCs w:val="22"/>
                <w:lang w:eastAsia="en-US"/>
              </w:rPr>
            </w:pPr>
            <w:r w:rsidRPr="003C2867">
              <w:rPr>
                <w:rFonts w:ascii="Arial" w:hAnsi="Arial" w:cs="Arial"/>
                <w:sz w:val="22"/>
                <w:szCs w:val="22"/>
                <w:lang w:eastAsia="en-US"/>
              </w:rPr>
              <w:t xml:space="preserve">III etapo kaina neįskaitant PVM yra </w:t>
            </w:r>
            <w:r w:rsidR="00B82D28" w:rsidRPr="003C2867">
              <w:rPr>
                <w:rFonts w:ascii="Arial" w:hAnsi="Arial" w:cs="Arial"/>
                <w:sz w:val="22"/>
                <w:szCs w:val="22"/>
                <w:lang w:eastAsia="en-US"/>
              </w:rPr>
              <w:t xml:space="preserve">285,98 </w:t>
            </w:r>
            <w:r w:rsidRPr="003C2867">
              <w:rPr>
                <w:rFonts w:ascii="Arial" w:hAnsi="Arial" w:cs="Arial"/>
                <w:sz w:val="22"/>
                <w:szCs w:val="22"/>
                <w:lang w:eastAsia="en-US"/>
              </w:rPr>
              <w:t>Eur (</w:t>
            </w:r>
            <w:r w:rsidR="00B82D28" w:rsidRPr="003C2867">
              <w:rPr>
                <w:rFonts w:ascii="Arial" w:hAnsi="Arial" w:cs="Arial"/>
                <w:i/>
                <w:sz w:val="22"/>
                <w:szCs w:val="22"/>
                <w:lang w:eastAsia="en-US"/>
              </w:rPr>
              <w:t>du šimtai aštuoniasdešimt penki eurai, 98 ct</w:t>
            </w:r>
            <w:r w:rsidRPr="003C2867">
              <w:rPr>
                <w:rFonts w:ascii="Arial" w:hAnsi="Arial" w:cs="Arial"/>
                <w:i/>
                <w:sz w:val="22"/>
                <w:szCs w:val="22"/>
                <w:lang w:eastAsia="en-US"/>
              </w:rPr>
              <w:t xml:space="preserve">), </w:t>
            </w:r>
            <w:r w:rsidRPr="003C2867">
              <w:rPr>
                <w:rFonts w:ascii="Arial" w:hAnsi="Arial" w:cs="Arial"/>
                <w:sz w:val="22"/>
                <w:szCs w:val="22"/>
                <w:lang w:eastAsia="en-US"/>
              </w:rPr>
              <w:t xml:space="preserve">įskaitant PVM, yra </w:t>
            </w:r>
            <w:r w:rsidR="00B82D28" w:rsidRPr="003C2867">
              <w:rPr>
                <w:rFonts w:ascii="Arial" w:hAnsi="Arial" w:cs="Arial"/>
                <w:sz w:val="22"/>
                <w:szCs w:val="22"/>
                <w:lang w:eastAsia="en-US"/>
              </w:rPr>
              <w:t>346,05</w:t>
            </w:r>
            <w:r w:rsidRPr="003C2867">
              <w:rPr>
                <w:rFonts w:ascii="Arial" w:hAnsi="Arial" w:cs="Arial"/>
                <w:sz w:val="22"/>
                <w:szCs w:val="22"/>
                <w:lang w:eastAsia="en-US"/>
              </w:rPr>
              <w:t xml:space="preserve"> Eur </w:t>
            </w:r>
            <w:r w:rsidRPr="003C2867">
              <w:rPr>
                <w:rFonts w:ascii="Arial" w:hAnsi="Arial" w:cs="Arial"/>
                <w:i/>
                <w:sz w:val="22"/>
                <w:szCs w:val="22"/>
                <w:lang w:eastAsia="en-US"/>
              </w:rPr>
              <w:t>(</w:t>
            </w:r>
            <w:r w:rsidR="00B82D28" w:rsidRPr="003C2867">
              <w:rPr>
                <w:rFonts w:ascii="Arial" w:hAnsi="Arial" w:cs="Arial"/>
                <w:i/>
                <w:sz w:val="22"/>
                <w:szCs w:val="22"/>
                <w:lang w:eastAsia="en-US"/>
              </w:rPr>
              <w:t>trys šimtai keturiasdešimt šeši eurai, 05 ct</w:t>
            </w:r>
            <w:r w:rsidRPr="003C2867">
              <w:rPr>
                <w:rFonts w:ascii="Arial" w:hAnsi="Arial" w:cs="Arial"/>
                <w:i/>
                <w:sz w:val="22"/>
                <w:szCs w:val="22"/>
                <w:lang w:eastAsia="en-US"/>
              </w:rPr>
              <w:t xml:space="preserve">), </w:t>
            </w:r>
            <w:r w:rsidRPr="003C2867">
              <w:rPr>
                <w:rFonts w:ascii="Arial" w:hAnsi="Arial" w:cs="Arial"/>
                <w:sz w:val="22"/>
                <w:szCs w:val="22"/>
                <w:lang w:eastAsia="en-US"/>
              </w:rPr>
              <w:t xml:space="preserve">21 proc. PVM yra </w:t>
            </w:r>
            <w:r w:rsidR="00B82D28" w:rsidRPr="003C2867">
              <w:rPr>
                <w:rFonts w:ascii="Arial" w:hAnsi="Arial" w:cs="Arial"/>
                <w:sz w:val="22"/>
                <w:szCs w:val="22"/>
                <w:lang w:eastAsia="en-US"/>
              </w:rPr>
              <w:t>60,06</w:t>
            </w:r>
            <w:r w:rsidRPr="003C2867">
              <w:rPr>
                <w:rFonts w:ascii="Arial" w:hAnsi="Arial" w:cs="Arial"/>
                <w:sz w:val="22"/>
                <w:szCs w:val="22"/>
                <w:lang w:eastAsia="en-US"/>
              </w:rPr>
              <w:t xml:space="preserve"> Eur</w:t>
            </w:r>
            <w:r w:rsidRPr="003C2867">
              <w:rPr>
                <w:rFonts w:ascii="Arial" w:hAnsi="Arial" w:cs="Arial"/>
                <w:i/>
                <w:sz w:val="22"/>
                <w:szCs w:val="22"/>
                <w:lang w:eastAsia="en-US"/>
              </w:rPr>
              <w:t xml:space="preserve"> (</w:t>
            </w:r>
            <w:r w:rsidR="00B82D28" w:rsidRPr="003C2867">
              <w:rPr>
                <w:rFonts w:ascii="Arial" w:hAnsi="Arial" w:cs="Arial"/>
                <w:i/>
                <w:sz w:val="22"/>
                <w:szCs w:val="22"/>
                <w:lang w:eastAsia="en-US"/>
              </w:rPr>
              <w:t>šešiasdešimt eurų, 06 ct</w:t>
            </w:r>
            <w:r w:rsidRPr="003C2867">
              <w:rPr>
                <w:rFonts w:ascii="Arial" w:hAnsi="Arial" w:cs="Arial"/>
                <w:i/>
                <w:sz w:val="22"/>
                <w:szCs w:val="22"/>
                <w:lang w:eastAsia="en-US"/>
              </w:rPr>
              <w:t>).</w:t>
            </w:r>
          </w:p>
          <w:p w14:paraId="3BD9D799" w14:textId="673A04E9" w:rsidR="003F5F9F" w:rsidRPr="003C2867" w:rsidRDefault="00642D63" w:rsidP="00C15221">
            <w:pPr>
              <w:pStyle w:val="ListParagraph"/>
              <w:numPr>
                <w:ilvl w:val="0"/>
                <w:numId w:val="8"/>
              </w:numPr>
              <w:jc w:val="both"/>
              <w:rPr>
                <w:rFonts w:ascii="Arial" w:hAnsi="Arial" w:cs="Arial"/>
                <w:i/>
                <w:sz w:val="22"/>
                <w:szCs w:val="22"/>
                <w:lang w:eastAsia="en-US"/>
              </w:rPr>
            </w:pPr>
            <w:r w:rsidRPr="003C2867">
              <w:rPr>
                <w:rFonts w:ascii="Arial" w:hAnsi="Arial" w:cs="Arial"/>
                <w:i/>
                <w:sz w:val="22"/>
                <w:szCs w:val="22"/>
                <w:lang w:eastAsia="en-US"/>
              </w:rPr>
              <w:t xml:space="preserve">IV </w:t>
            </w:r>
            <w:r w:rsidRPr="003C2867">
              <w:rPr>
                <w:rFonts w:ascii="Arial" w:hAnsi="Arial" w:cs="Arial"/>
                <w:sz w:val="22"/>
                <w:szCs w:val="22"/>
                <w:lang w:eastAsia="en-US"/>
              </w:rPr>
              <w:t xml:space="preserve">etapo kaina neįskaitant PVM yra </w:t>
            </w:r>
            <w:r w:rsidR="00B82D28" w:rsidRPr="003C2867">
              <w:rPr>
                <w:rFonts w:ascii="Arial" w:hAnsi="Arial" w:cs="Arial"/>
                <w:sz w:val="22"/>
                <w:szCs w:val="22"/>
                <w:lang w:eastAsia="en-US"/>
              </w:rPr>
              <w:t xml:space="preserve">1 143,89 </w:t>
            </w:r>
            <w:r w:rsidRPr="003C2867">
              <w:rPr>
                <w:rFonts w:ascii="Arial" w:hAnsi="Arial" w:cs="Arial"/>
                <w:sz w:val="22"/>
                <w:szCs w:val="22"/>
                <w:lang w:eastAsia="en-US"/>
              </w:rPr>
              <w:t>Eur (</w:t>
            </w:r>
            <w:r w:rsidR="00B82D28" w:rsidRPr="003C2867">
              <w:rPr>
                <w:rFonts w:ascii="Arial" w:hAnsi="Arial" w:cs="Arial"/>
                <w:i/>
                <w:sz w:val="22"/>
                <w:szCs w:val="22"/>
                <w:lang w:eastAsia="en-US"/>
              </w:rPr>
              <w:t>vienas tūkstantis vienas šimtas keturiasdešimt trys eurai, 89 ct</w:t>
            </w:r>
            <w:r w:rsidRPr="003C2867">
              <w:rPr>
                <w:rFonts w:ascii="Arial" w:hAnsi="Arial" w:cs="Arial"/>
                <w:i/>
                <w:sz w:val="22"/>
                <w:szCs w:val="22"/>
                <w:lang w:eastAsia="en-US"/>
              </w:rPr>
              <w:t xml:space="preserve">), </w:t>
            </w:r>
            <w:r w:rsidRPr="003C2867">
              <w:rPr>
                <w:rFonts w:ascii="Arial" w:hAnsi="Arial" w:cs="Arial"/>
                <w:sz w:val="22"/>
                <w:szCs w:val="22"/>
                <w:lang w:eastAsia="en-US"/>
              </w:rPr>
              <w:t xml:space="preserve">įskaitant PVM, yra </w:t>
            </w:r>
            <w:r w:rsidR="00B82D28" w:rsidRPr="003C2867">
              <w:rPr>
                <w:rFonts w:ascii="Arial" w:hAnsi="Arial" w:cs="Arial"/>
                <w:sz w:val="22"/>
                <w:szCs w:val="22"/>
                <w:lang w:eastAsia="en-US"/>
              </w:rPr>
              <w:t>1 384,11</w:t>
            </w:r>
            <w:r w:rsidRPr="003C2867">
              <w:rPr>
                <w:rFonts w:ascii="Arial" w:hAnsi="Arial" w:cs="Arial"/>
                <w:sz w:val="22"/>
                <w:szCs w:val="22"/>
                <w:lang w:eastAsia="en-US"/>
              </w:rPr>
              <w:t xml:space="preserve"> Eur </w:t>
            </w:r>
            <w:r w:rsidRPr="003C2867">
              <w:rPr>
                <w:rFonts w:ascii="Arial" w:hAnsi="Arial" w:cs="Arial"/>
                <w:i/>
                <w:sz w:val="22"/>
                <w:szCs w:val="22"/>
                <w:lang w:eastAsia="en-US"/>
              </w:rPr>
              <w:t>(</w:t>
            </w:r>
            <w:r w:rsidR="00B82D28" w:rsidRPr="003C2867">
              <w:rPr>
                <w:rFonts w:ascii="Arial" w:hAnsi="Arial" w:cs="Arial"/>
                <w:i/>
                <w:sz w:val="22"/>
                <w:szCs w:val="22"/>
                <w:lang w:eastAsia="en-US"/>
              </w:rPr>
              <w:t>vienas tūkstantis trys šimtai aštuoniasdešimt keturi eurai, 11 ct</w:t>
            </w:r>
            <w:r w:rsidRPr="003C2867">
              <w:rPr>
                <w:rFonts w:ascii="Arial" w:hAnsi="Arial" w:cs="Arial"/>
                <w:i/>
                <w:sz w:val="22"/>
                <w:szCs w:val="22"/>
                <w:lang w:eastAsia="en-US"/>
              </w:rPr>
              <w:t xml:space="preserve">), </w:t>
            </w:r>
            <w:r w:rsidRPr="003C2867">
              <w:rPr>
                <w:rFonts w:ascii="Arial" w:hAnsi="Arial" w:cs="Arial"/>
                <w:sz w:val="22"/>
                <w:szCs w:val="22"/>
                <w:lang w:eastAsia="en-US"/>
              </w:rPr>
              <w:t xml:space="preserve">21 proc. PVM yra </w:t>
            </w:r>
            <w:r w:rsidR="00C15221" w:rsidRPr="003C2867">
              <w:rPr>
                <w:rFonts w:ascii="Arial" w:hAnsi="Arial" w:cs="Arial"/>
                <w:sz w:val="22"/>
                <w:szCs w:val="22"/>
                <w:lang w:eastAsia="en-US"/>
              </w:rPr>
              <w:t xml:space="preserve">240,22 </w:t>
            </w:r>
            <w:r w:rsidRPr="003C2867">
              <w:rPr>
                <w:rFonts w:ascii="Arial" w:hAnsi="Arial" w:cs="Arial"/>
                <w:sz w:val="22"/>
                <w:szCs w:val="22"/>
                <w:lang w:eastAsia="en-US"/>
              </w:rPr>
              <w:t>Eur</w:t>
            </w:r>
            <w:r w:rsidRPr="003C2867">
              <w:rPr>
                <w:rFonts w:ascii="Arial" w:hAnsi="Arial" w:cs="Arial"/>
                <w:i/>
                <w:sz w:val="22"/>
                <w:szCs w:val="22"/>
                <w:lang w:eastAsia="en-US"/>
              </w:rPr>
              <w:t xml:space="preserve"> (</w:t>
            </w:r>
            <w:r w:rsidR="00C15221" w:rsidRPr="003C2867">
              <w:rPr>
                <w:rFonts w:ascii="Arial" w:hAnsi="Arial" w:cs="Arial"/>
                <w:i/>
                <w:sz w:val="22"/>
                <w:szCs w:val="22"/>
                <w:lang w:eastAsia="en-US"/>
              </w:rPr>
              <w:t>du šimtai keturiasdešimt eurų, 22 ct</w:t>
            </w:r>
            <w:r w:rsidRPr="003C2867">
              <w:rPr>
                <w:rFonts w:ascii="Arial" w:hAnsi="Arial" w:cs="Arial"/>
                <w:i/>
                <w:sz w:val="22"/>
                <w:szCs w:val="22"/>
                <w:lang w:eastAsia="en-US"/>
              </w:rPr>
              <w:t>).</w:t>
            </w:r>
          </w:p>
        </w:tc>
      </w:tr>
      <w:tr w:rsidR="003F5F9F" w:rsidRPr="003C2867" w14:paraId="5DF148C5" w14:textId="77777777" w:rsidTr="00307AB7">
        <w:trPr>
          <w:trHeight w:val="621"/>
        </w:trPr>
        <w:tc>
          <w:tcPr>
            <w:tcW w:w="2452" w:type="pct"/>
          </w:tcPr>
          <w:p w14:paraId="7FE38CCF" w14:textId="7906E7B9" w:rsidR="003F5F9F" w:rsidRPr="003C2867" w:rsidRDefault="003F5F9F" w:rsidP="003F5F9F">
            <w:pPr>
              <w:numPr>
                <w:ilvl w:val="1"/>
                <w:numId w:val="1"/>
              </w:numPr>
              <w:rPr>
                <w:rFonts w:ascii="Arial" w:hAnsi="Arial" w:cs="Arial"/>
                <w:sz w:val="22"/>
                <w:szCs w:val="22"/>
              </w:rPr>
            </w:pPr>
            <w:r w:rsidRPr="003C2867">
              <w:rPr>
                <w:rFonts w:ascii="Arial" w:hAnsi="Arial" w:cs="Arial"/>
                <w:sz w:val="22"/>
                <w:szCs w:val="22"/>
              </w:rPr>
              <w:t>Mokėjimo tvarka</w:t>
            </w:r>
          </w:p>
        </w:tc>
        <w:tc>
          <w:tcPr>
            <w:tcW w:w="2548" w:type="pct"/>
          </w:tcPr>
          <w:p w14:paraId="579DDB42" w14:textId="47624E75" w:rsidR="003F5F9F" w:rsidRPr="003C2867" w:rsidRDefault="00A84EDE" w:rsidP="00D92B7A">
            <w:pPr>
              <w:ind w:left="131"/>
              <w:jc w:val="both"/>
              <w:rPr>
                <w:rFonts w:ascii="Arial" w:hAnsi="Arial" w:cs="Arial"/>
                <w:sz w:val="22"/>
                <w:szCs w:val="22"/>
              </w:rPr>
            </w:pPr>
            <w:r w:rsidRPr="003C2867">
              <w:rPr>
                <w:rFonts w:ascii="Arial" w:hAnsi="Arial" w:cs="Arial"/>
                <w:sz w:val="22"/>
                <w:szCs w:val="22"/>
                <w:lang w:eastAsia="en-US"/>
              </w:rPr>
              <w:t>Už teikiamas Paslaugas mokama per 45 k.</w:t>
            </w:r>
            <w:r w:rsidR="00584E82" w:rsidRPr="003C2867">
              <w:rPr>
                <w:rFonts w:ascii="Arial" w:hAnsi="Arial" w:cs="Arial"/>
                <w:sz w:val="22"/>
                <w:szCs w:val="22"/>
                <w:lang w:eastAsia="en-US"/>
              </w:rPr>
              <w:t xml:space="preserve"> </w:t>
            </w:r>
            <w:r w:rsidRPr="003C2867">
              <w:rPr>
                <w:rFonts w:ascii="Arial" w:hAnsi="Arial" w:cs="Arial"/>
                <w:sz w:val="22"/>
                <w:szCs w:val="22"/>
                <w:lang w:eastAsia="en-US"/>
              </w:rPr>
              <w:t>d. po Paslaugų priėmimo – perdavimo aktų pasirašymo.</w:t>
            </w:r>
          </w:p>
        </w:tc>
      </w:tr>
      <w:tr w:rsidR="003F5F9F" w:rsidRPr="003C2867" w14:paraId="504D8FD3" w14:textId="77777777" w:rsidTr="00307AB7">
        <w:trPr>
          <w:trHeight w:val="352"/>
        </w:trPr>
        <w:tc>
          <w:tcPr>
            <w:tcW w:w="2452" w:type="pct"/>
          </w:tcPr>
          <w:p w14:paraId="26EC7ED7" w14:textId="69E2DE34" w:rsidR="003F5F9F" w:rsidRPr="003C2867" w:rsidRDefault="003F5F9F" w:rsidP="003F5F9F">
            <w:pPr>
              <w:numPr>
                <w:ilvl w:val="1"/>
                <w:numId w:val="1"/>
              </w:numPr>
              <w:rPr>
                <w:rFonts w:ascii="Arial" w:hAnsi="Arial" w:cs="Arial"/>
                <w:sz w:val="22"/>
                <w:szCs w:val="22"/>
              </w:rPr>
            </w:pPr>
            <w:r w:rsidRPr="003C2867">
              <w:rPr>
                <w:rFonts w:ascii="Arial" w:hAnsi="Arial" w:cs="Arial"/>
                <w:sz w:val="22"/>
                <w:szCs w:val="22"/>
              </w:rPr>
              <w:t>Avansinis mokėjimas</w:t>
            </w:r>
          </w:p>
        </w:tc>
        <w:tc>
          <w:tcPr>
            <w:tcW w:w="2548" w:type="pct"/>
          </w:tcPr>
          <w:p w14:paraId="59CAB34E" w14:textId="3F735286" w:rsidR="003F5F9F" w:rsidRPr="003C2867" w:rsidRDefault="003F5F9F" w:rsidP="003F5F9F">
            <w:pPr>
              <w:ind w:left="167"/>
              <w:jc w:val="both"/>
              <w:rPr>
                <w:rFonts w:ascii="Arial" w:hAnsi="Arial" w:cs="Arial"/>
                <w:sz w:val="22"/>
                <w:szCs w:val="22"/>
              </w:rPr>
            </w:pPr>
            <w:r w:rsidRPr="003C2867">
              <w:rPr>
                <w:rFonts w:ascii="Arial" w:hAnsi="Arial" w:cs="Arial"/>
                <w:sz w:val="22"/>
                <w:szCs w:val="22"/>
              </w:rPr>
              <w:t>Netaikoma</w:t>
            </w:r>
          </w:p>
        </w:tc>
      </w:tr>
      <w:tr w:rsidR="003F5F9F" w:rsidRPr="003C2867" w14:paraId="7FD26634" w14:textId="77777777" w:rsidTr="00307AB7">
        <w:tc>
          <w:tcPr>
            <w:tcW w:w="5000" w:type="pct"/>
            <w:gridSpan w:val="2"/>
          </w:tcPr>
          <w:p w14:paraId="160603F4" w14:textId="77777777" w:rsidR="003F5F9F" w:rsidRPr="003C2867" w:rsidRDefault="003F5F9F" w:rsidP="003F5F9F">
            <w:pPr>
              <w:rPr>
                <w:rFonts w:ascii="Arial" w:hAnsi="Arial" w:cs="Arial"/>
                <w:sz w:val="22"/>
                <w:szCs w:val="22"/>
              </w:rPr>
            </w:pPr>
          </w:p>
        </w:tc>
      </w:tr>
      <w:tr w:rsidR="003F5F9F" w:rsidRPr="003C2867" w14:paraId="515A7565" w14:textId="77777777" w:rsidTr="00307AB7">
        <w:tc>
          <w:tcPr>
            <w:tcW w:w="5000" w:type="pct"/>
            <w:gridSpan w:val="2"/>
          </w:tcPr>
          <w:p w14:paraId="45A7CC6E" w14:textId="77777777" w:rsidR="003F5F9F" w:rsidRPr="003C2867" w:rsidRDefault="003F5F9F" w:rsidP="003F5F9F">
            <w:pPr>
              <w:numPr>
                <w:ilvl w:val="0"/>
                <w:numId w:val="1"/>
              </w:numPr>
              <w:rPr>
                <w:rFonts w:ascii="Arial" w:hAnsi="Arial" w:cs="Arial"/>
                <w:b/>
                <w:sz w:val="22"/>
                <w:szCs w:val="22"/>
              </w:rPr>
            </w:pPr>
            <w:r w:rsidRPr="003C2867">
              <w:rPr>
                <w:rFonts w:ascii="Arial" w:hAnsi="Arial" w:cs="Arial"/>
                <w:b/>
                <w:sz w:val="22"/>
                <w:szCs w:val="22"/>
              </w:rPr>
              <w:t>TERMINAI</w:t>
            </w:r>
          </w:p>
        </w:tc>
      </w:tr>
      <w:tr w:rsidR="003F5F9F" w:rsidRPr="003C2867" w14:paraId="466D2236" w14:textId="77777777" w:rsidTr="00307AB7">
        <w:trPr>
          <w:trHeight w:val="114"/>
        </w:trPr>
        <w:tc>
          <w:tcPr>
            <w:tcW w:w="2452" w:type="pct"/>
          </w:tcPr>
          <w:p w14:paraId="734CC1D3" w14:textId="65608544" w:rsidR="003F5F9F" w:rsidRPr="003C2867" w:rsidRDefault="003F5F9F" w:rsidP="0023318C">
            <w:pPr>
              <w:pStyle w:val="ListParagraph"/>
              <w:numPr>
                <w:ilvl w:val="1"/>
                <w:numId w:val="1"/>
              </w:numPr>
              <w:rPr>
                <w:rFonts w:ascii="Arial" w:hAnsi="Arial" w:cs="Arial"/>
                <w:sz w:val="22"/>
                <w:szCs w:val="22"/>
              </w:rPr>
            </w:pPr>
            <w:r w:rsidRPr="003C2867">
              <w:rPr>
                <w:rFonts w:ascii="Arial" w:hAnsi="Arial" w:cs="Arial"/>
                <w:sz w:val="22"/>
                <w:szCs w:val="22"/>
              </w:rPr>
              <w:t>Paslaugų suteikimo</w:t>
            </w:r>
            <w:r w:rsidR="00483CF8" w:rsidRPr="003C2867">
              <w:rPr>
                <w:rFonts w:ascii="Arial" w:hAnsi="Arial" w:cs="Arial"/>
                <w:sz w:val="22"/>
                <w:szCs w:val="22"/>
              </w:rPr>
              <w:t xml:space="preserve"> etapai ir </w:t>
            </w:r>
            <w:r w:rsidRPr="003C2867">
              <w:rPr>
                <w:rFonts w:ascii="Arial" w:hAnsi="Arial" w:cs="Arial"/>
                <w:sz w:val="22"/>
                <w:szCs w:val="22"/>
              </w:rPr>
              <w:t>termin</w:t>
            </w:r>
            <w:r w:rsidR="00483CF8" w:rsidRPr="003C2867">
              <w:rPr>
                <w:rFonts w:ascii="Arial" w:hAnsi="Arial" w:cs="Arial"/>
                <w:sz w:val="22"/>
                <w:szCs w:val="22"/>
              </w:rPr>
              <w:t>ai</w:t>
            </w:r>
            <w:r w:rsidRPr="003C2867">
              <w:rPr>
                <w:rFonts w:ascii="Arial" w:hAnsi="Arial" w:cs="Arial"/>
                <w:sz w:val="22"/>
                <w:szCs w:val="22"/>
              </w:rPr>
              <w:t xml:space="preserve"> </w:t>
            </w:r>
          </w:p>
        </w:tc>
        <w:tc>
          <w:tcPr>
            <w:tcW w:w="2548" w:type="pct"/>
          </w:tcPr>
          <w:p w14:paraId="35033122" w14:textId="77777777" w:rsidR="00A84EDE" w:rsidRPr="003C2867" w:rsidRDefault="00A84EDE" w:rsidP="00A84EDE">
            <w:pPr>
              <w:ind w:left="164"/>
              <w:jc w:val="both"/>
              <w:rPr>
                <w:rFonts w:ascii="Arial" w:hAnsi="Arial" w:cs="Arial"/>
                <w:sz w:val="22"/>
                <w:szCs w:val="22"/>
                <w:lang w:val="fi-FI" w:eastAsia="en-US"/>
              </w:rPr>
            </w:pPr>
            <w:r w:rsidRPr="003C2867">
              <w:rPr>
                <w:rFonts w:ascii="Arial" w:hAnsi="Arial" w:cs="Arial"/>
                <w:sz w:val="22"/>
                <w:szCs w:val="22"/>
                <w:lang w:val="fi-FI" w:eastAsia="en-US"/>
              </w:rPr>
              <w:t xml:space="preserve">I etapas – </w:t>
            </w:r>
            <w:r w:rsidRPr="003C2867">
              <w:rPr>
                <w:rFonts w:ascii="Arial" w:hAnsi="Arial" w:cs="Arial"/>
                <w:i/>
                <w:sz w:val="22"/>
                <w:szCs w:val="22"/>
                <w:lang w:val="fi-FI" w:eastAsia="en-US"/>
              </w:rPr>
              <w:t>Tyrinėjimai, projektiniai pasiūlymai.</w:t>
            </w:r>
            <w:r w:rsidRPr="003C2867">
              <w:rPr>
                <w:rFonts w:ascii="Arial" w:hAnsi="Arial" w:cs="Arial"/>
                <w:sz w:val="22"/>
                <w:szCs w:val="22"/>
                <w:lang w:val="fi-FI" w:eastAsia="en-US"/>
              </w:rPr>
              <w:t xml:space="preserve"> </w:t>
            </w:r>
          </w:p>
          <w:p w14:paraId="5680BDFE" w14:textId="77777777" w:rsidR="00A84EDE" w:rsidRPr="003C2867" w:rsidRDefault="00A84EDE" w:rsidP="00A84EDE">
            <w:pPr>
              <w:ind w:left="164"/>
              <w:jc w:val="both"/>
              <w:rPr>
                <w:rFonts w:ascii="Arial" w:hAnsi="Arial" w:cs="Arial"/>
                <w:sz w:val="22"/>
                <w:szCs w:val="22"/>
                <w:lang w:val="fi-FI" w:eastAsia="en-US"/>
              </w:rPr>
            </w:pPr>
            <w:r w:rsidRPr="003C2867">
              <w:rPr>
                <w:rFonts w:ascii="Arial" w:hAnsi="Arial" w:cs="Arial"/>
                <w:sz w:val="22"/>
                <w:szCs w:val="22"/>
                <w:lang w:val="fi-FI" w:eastAsia="en-US"/>
              </w:rPr>
              <w:t xml:space="preserve">II etapas – </w:t>
            </w:r>
            <w:r w:rsidRPr="003C2867">
              <w:rPr>
                <w:rFonts w:ascii="Arial" w:hAnsi="Arial" w:cs="Arial"/>
                <w:i/>
                <w:sz w:val="22"/>
                <w:szCs w:val="22"/>
                <w:lang w:val="fi-FI" w:eastAsia="en-US"/>
              </w:rPr>
              <w:t>Techninio darbo projekto parengimas, derinimas.</w:t>
            </w:r>
            <w:r w:rsidRPr="003C2867">
              <w:rPr>
                <w:rFonts w:ascii="Arial" w:hAnsi="Arial" w:cs="Arial"/>
                <w:sz w:val="22"/>
                <w:szCs w:val="22"/>
                <w:lang w:val="fi-FI" w:eastAsia="en-US"/>
              </w:rPr>
              <w:t xml:space="preserve"> </w:t>
            </w:r>
          </w:p>
          <w:p w14:paraId="24058E8B" w14:textId="245577C7" w:rsidR="00A84EDE" w:rsidRPr="003C2867" w:rsidRDefault="00A84EDE" w:rsidP="00A84EDE">
            <w:pPr>
              <w:ind w:left="164"/>
              <w:jc w:val="both"/>
              <w:rPr>
                <w:rFonts w:ascii="Arial" w:hAnsi="Arial" w:cs="Arial"/>
                <w:b/>
                <w:bCs/>
                <w:sz w:val="22"/>
                <w:szCs w:val="22"/>
                <w:lang w:val="fi-FI" w:eastAsia="en-US"/>
              </w:rPr>
            </w:pPr>
            <w:r w:rsidRPr="003C2867">
              <w:rPr>
                <w:rFonts w:ascii="Arial" w:hAnsi="Arial" w:cs="Arial"/>
                <w:sz w:val="22"/>
                <w:szCs w:val="22"/>
                <w:lang w:val="fi-FI" w:eastAsia="en-US"/>
              </w:rPr>
              <w:t xml:space="preserve">III etapas – </w:t>
            </w:r>
            <w:r w:rsidRPr="003C2867">
              <w:rPr>
                <w:rFonts w:ascii="Arial" w:hAnsi="Arial" w:cs="Arial"/>
                <w:i/>
                <w:sz w:val="22"/>
                <w:szCs w:val="22"/>
                <w:lang w:val="fi-FI" w:eastAsia="en-US"/>
              </w:rPr>
              <w:t>Statybą leidžiančio dokumento gavimas.</w:t>
            </w:r>
            <w:r w:rsidRPr="003C2867">
              <w:rPr>
                <w:rFonts w:ascii="Arial" w:hAnsi="Arial" w:cs="Arial"/>
                <w:sz w:val="22"/>
                <w:szCs w:val="22"/>
                <w:lang w:val="fi-FI" w:eastAsia="en-US"/>
              </w:rPr>
              <w:t xml:space="preserve"> </w:t>
            </w:r>
            <w:r w:rsidRPr="003C2867">
              <w:rPr>
                <w:rFonts w:ascii="Arial" w:hAnsi="Arial" w:cs="Arial"/>
                <w:b/>
                <w:bCs/>
                <w:sz w:val="22"/>
                <w:szCs w:val="22"/>
                <w:lang w:val="fi-FI" w:eastAsia="en-US"/>
              </w:rPr>
              <w:t xml:space="preserve">I, II, III etapai turi būti užbaigti per </w:t>
            </w:r>
            <w:r w:rsidR="00646721" w:rsidRPr="003C2867">
              <w:rPr>
                <w:rFonts w:ascii="Arial" w:hAnsi="Arial" w:cs="Arial"/>
                <w:b/>
                <w:bCs/>
                <w:sz w:val="22"/>
                <w:szCs w:val="22"/>
                <w:lang w:val="fi-FI" w:eastAsia="en-US"/>
              </w:rPr>
              <w:t>6</w:t>
            </w:r>
            <w:r w:rsidRPr="003C2867">
              <w:rPr>
                <w:rFonts w:ascii="Arial" w:hAnsi="Arial" w:cs="Arial"/>
                <w:b/>
                <w:bCs/>
                <w:sz w:val="22"/>
                <w:szCs w:val="22"/>
                <w:lang w:val="fi-FI" w:eastAsia="en-US"/>
              </w:rPr>
              <w:t xml:space="preserve"> (</w:t>
            </w:r>
            <w:r w:rsidR="00646721" w:rsidRPr="003C2867">
              <w:rPr>
                <w:rFonts w:ascii="Arial" w:hAnsi="Arial" w:cs="Arial"/>
                <w:b/>
                <w:bCs/>
                <w:sz w:val="22"/>
                <w:szCs w:val="22"/>
                <w:lang w:val="fi-FI" w:eastAsia="en-US"/>
              </w:rPr>
              <w:t>šešis</w:t>
            </w:r>
            <w:r w:rsidRPr="003C2867">
              <w:rPr>
                <w:rFonts w:ascii="Arial" w:hAnsi="Arial" w:cs="Arial"/>
                <w:b/>
                <w:bCs/>
                <w:sz w:val="22"/>
                <w:szCs w:val="22"/>
                <w:lang w:val="fi-FI" w:eastAsia="en-US"/>
              </w:rPr>
              <w:t>) mėnesi</w:t>
            </w:r>
            <w:r w:rsidR="00646721" w:rsidRPr="003C2867">
              <w:rPr>
                <w:rFonts w:ascii="Arial" w:hAnsi="Arial" w:cs="Arial"/>
                <w:b/>
                <w:bCs/>
                <w:sz w:val="22"/>
                <w:szCs w:val="22"/>
                <w:lang w:val="fi-FI" w:eastAsia="en-US"/>
              </w:rPr>
              <w:t>us</w:t>
            </w:r>
            <w:r w:rsidRPr="003C2867">
              <w:rPr>
                <w:rFonts w:ascii="Arial" w:hAnsi="Arial" w:cs="Arial"/>
                <w:b/>
                <w:bCs/>
                <w:sz w:val="22"/>
                <w:szCs w:val="22"/>
                <w:lang w:val="fi-FI" w:eastAsia="en-US"/>
              </w:rPr>
              <w:t xml:space="preserve"> nuo sutarties įsigaliojimo dienos.</w:t>
            </w:r>
          </w:p>
          <w:p w14:paraId="62B4A00E" w14:textId="48AD3C50" w:rsidR="003F5F9F" w:rsidRPr="003C2867" w:rsidRDefault="00A84EDE" w:rsidP="00A84EDE">
            <w:pPr>
              <w:ind w:left="167"/>
              <w:jc w:val="both"/>
              <w:rPr>
                <w:rFonts w:ascii="Arial" w:hAnsi="Arial" w:cs="Arial"/>
                <w:i/>
                <w:sz w:val="22"/>
                <w:szCs w:val="22"/>
              </w:rPr>
            </w:pPr>
            <w:r w:rsidRPr="003C2867">
              <w:rPr>
                <w:rFonts w:ascii="Arial" w:hAnsi="Arial" w:cs="Arial"/>
                <w:sz w:val="22"/>
                <w:szCs w:val="22"/>
                <w:lang w:val="fi-FI" w:eastAsia="en-US"/>
              </w:rPr>
              <w:lastRenderedPageBreak/>
              <w:t xml:space="preserve">IV etapas – </w:t>
            </w:r>
            <w:r w:rsidRPr="003C2867">
              <w:rPr>
                <w:rFonts w:ascii="Arial" w:hAnsi="Arial" w:cs="Arial"/>
                <w:i/>
                <w:sz w:val="22"/>
                <w:szCs w:val="22"/>
                <w:lang w:val="fi-FI" w:eastAsia="en-US"/>
              </w:rPr>
              <w:t>Statinio projekto vykdymo priežiūra.</w:t>
            </w:r>
            <w:r w:rsidRPr="003C2867">
              <w:rPr>
                <w:rFonts w:ascii="Arial" w:hAnsi="Arial" w:cs="Arial"/>
                <w:sz w:val="22"/>
                <w:szCs w:val="22"/>
                <w:lang w:val="fi-FI" w:eastAsia="en-US"/>
              </w:rPr>
              <w:t xml:space="preserve"> Atliekama visą statinio statybos laikotarpį iki statybos darbų užbaigimo akto pasirašymo dienos.  </w:t>
            </w:r>
          </w:p>
        </w:tc>
      </w:tr>
      <w:tr w:rsidR="003F5F9F" w:rsidRPr="003C2867" w14:paraId="23ACEFE9" w14:textId="77777777" w:rsidTr="00307AB7">
        <w:trPr>
          <w:trHeight w:val="114"/>
        </w:trPr>
        <w:tc>
          <w:tcPr>
            <w:tcW w:w="2452" w:type="pct"/>
          </w:tcPr>
          <w:p w14:paraId="108BAA11" w14:textId="4F4B2E89" w:rsidR="003F5F9F" w:rsidRPr="003C2867" w:rsidRDefault="003F5F9F" w:rsidP="003F5F9F">
            <w:pPr>
              <w:pStyle w:val="ListParagraph"/>
              <w:numPr>
                <w:ilvl w:val="1"/>
                <w:numId w:val="1"/>
              </w:numPr>
              <w:rPr>
                <w:rFonts w:ascii="Arial" w:hAnsi="Arial" w:cs="Arial"/>
                <w:sz w:val="22"/>
                <w:szCs w:val="22"/>
              </w:rPr>
            </w:pPr>
            <w:r w:rsidRPr="003C2867">
              <w:rPr>
                <w:rFonts w:ascii="Arial" w:hAnsi="Arial" w:cs="Arial"/>
                <w:sz w:val="22"/>
                <w:szCs w:val="22"/>
              </w:rPr>
              <w:lastRenderedPageBreak/>
              <w:t>Paslaugų trūkumo šalinimo terminas (laikotarpis)</w:t>
            </w:r>
          </w:p>
        </w:tc>
        <w:tc>
          <w:tcPr>
            <w:tcW w:w="2548" w:type="pct"/>
          </w:tcPr>
          <w:p w14:paraId="590804CC" w14:textId="0E854EBC" w:rsidR="003F5F9F" w:rsidRPr="003C2867" w:rsidRDefault="00606CC6" w:rsidP="003F5F9F">
            <w:pPr>
              <w:ind w:left="164"/>
              <w:jc w:val="both"/>
              <w:rPr>
                <w:rFonts w:ascii="Arial" w:hAnsi="Arial" w:cs="Arial"/>
                <w:sz w:val="22"/>
                <w:szCs w:val="22"/>
              </w:rPr>
            </w:pPr>
            <w:r w:rsidRPr="003C2867">
              <w:rPr>
                <w:rFonts w:ascii="Arial" w:hAnsi="Arial" w:cs="Arial"/>
                <w:sz w:val="22"/>
                <w:szCs w:val="22"/>
              </w:rPr>
              <w:t xml:space="preserve"> Sutarties Bendrųjų sąlygų 8.7 punkte nustatytas terminas, nebent Užsakovo ir Projektuotojo konkrečiu atveju būtų suderintas ir nustatytas kitas terminas.</w:t>
            </w:r>
          </w:p>
        </w:tc>
      </w:tr>
      <w:tr w:rsidR="003F5F9F" w:rsidRPr="003C2867" w14:paraId="2672D929" w14:textId="77777777" w:rsidTr="00307AB7">
        <w:tc>
          <w:tcPr>
            <w:tcW w:w="2452" w:type="pct"/>
          </w:tcPr>
          <w:p w14:paraId="49EE1B25" w14:textId="5290FF16" w:rsidR="003F5F9F" w:rsidRPr="003C2867" w:rsidRDefault="003F5F9F" w:rsidP="003F5F9F">
            <w:pPr>
              <w:pStyle w:val="ListParagraph"/>
              <w:numPr>
                <w:ilvl w:val="1"/>
                <w:numId w:val="1"/>
              </w:numPr>
              <w:rPr>
                <w:rFonts w:ascii="Arial" w:hAnsi="Arial" w:cs="Arial"/>
                <w:sz w:val="22"/>
                <w:szCs w:val="22"/>
              </w:rPr>
            </w:pPr>
            <w:r w:rsidRPr="003C2867">
              <w:rPr>
                <w:rFonts w:ascii="Arial" w:hAnsi="Arial" w:cs="Arial"/>
                <w:sz w:val="22"/>
                <w:szCs w:val="22"/>
              </w:rPr>
              <w:t>Sutarties galiojimo terminas (laikotarpis)</w:t>
            </w:r>
          </w:p>
        </w:tc>
        <w:tc>
          <w:tcPr>
            <w:tcW w:w="2548" w:type="pct"/>
          </w:tcPr>
          <w:p w14:paraId="4E9432EF" w14:textId="6F40CCA0" w:rsidR="003F5F9F" w:rsidRPr="003C2867" w:rsidRDefault="003F5F9F" w:rsidP="003F5F9F">
            <w:pPr>
              <w:ind w:left="167"/>
              <w:jc w:val="both"/>
              <w:rPr>
                <w:rFonts w:ascii="Arial" w:hAnsi="Arial" w:cs="Arial"/>
                <w:sz w:val="22"/>
                <w:szCs w:val="22"/>
              </w:rPr>
            </w:pPr>
            <w:r w:rsidRPr="003C2867">
              <w:rPr>
                <w:rFonts w:ascii="Arial" w:hAnsi="Arial" w:cs="Arial"/>
                <w:sz w:val="22"/>
                <w:szCs w:val="22"/>
              </w:rPr>
              <w:t>Sutartis laikoma sudaryta ir įsigalioja įgaliotiems Šalių atstovams pasirašius Sutarties Specialiąsias sąlygas</w:t>
            </w:r>
            <w:r w:rsidR="00781558" w:rsidRPr="003C2867">
              <w:rPr>
                <w:rFonts w:ascii="Arial" w:hAnsi="Arial" w:cs="Arial"/>
                <w:sz w:val="22"/>
                <w:szCs w:val="22"/>
              </w:rPr>
              <w:t xml:space="preserve"> </w:t>
            </w:r>
            <w:r w:rsidRPr="003C2867">
              <w:rPr>
                <w:rFonts w:ascii="Arial" w:hAnsi="Arial" w:cs="Arial"/>
                <w:sz w:val="22"/>
                <w:szCs w:val="22"/>
              </w:rPr>
              <w:t>ir galioja iki visiško abiejų Sutarties šalių įsipareigojimų įvykdymo.</w:t>
            </w:r>
          </w:p>
        </w:tc>
      </w:tr>
      <w:tr w:rsidR="003F5F9F" w:rsidRPr="003C2867" w14:paraId="04DA4664" w14:textId="77777777" w:rsidTr="00307AB7">
        <w:tc>
          <w:tcPr>
            <w:tcW w:w="2452" w:type="pct"/>
          </w:tcPr>
          <w:p w14:paraId="4BCE7278" w14:textId="1BCA9E92" w:rsidR="003F5F9F" w:rsidRPr="003C2867" w:rsidRDefault="003F5F9F" w:rsidP="003F5F9F">
            <w:pPr>
              <w:pStyle w:val="ListParagraph"/>
              <w:numPr>
                <w:ilvl w:val="1"/>
                <w:numId w:val="1"/>
              </w:numPr>
              <w:rPr>
                <w:rFonts w:ascii="Arial" w:hAnsi="Arial" w:cs="Arial"/>
                <w:sz w:val="22"/>
                <w:szCs w:val="22"/>
              </w:rPr>
            </w:pPr>
            <w:r w:rsidRPr="003C2867">
              <w:rPr>
                <w:rFonts w:ascii="Arial" w:hAnsi="Arial" w:cs="Arial"/>
                <w:sz w:val="22"/>
                <w:szCs w:val="22"/>
              </w:rPr>
              <w:t>Sutarties vykdymo sustabdymas, kol bus atrinktas statinio rangovas</w:t>
            </w:r>
          </w:p>
        </w:tc>
        <w:tc>
          <w:tcPr>
            <w:tcW w:w="2548" w:type="pct"/>
          </w:tcPr>
          <w:p w14:paraId="630ADE92" w14:textId="35C9941A" w:rsidR="003F5F9F" w:rsidRPr="003C2867" w:rsidRDefault="003F5F9F" w:rsidP="003F5F9F">
            <w:pPr>
              <w:ind w:left="167"/>
              <w:jc w:val="both"/>
              <w:rPr>
                <w:rFonts w:ascii="Arial" w:hAnsi="Arial" w:cs="Arial"/>
                <w:sz w:val="22"/>
                <w:szCs w:val="22"/>
              </w:rPr>
            </w:pPr>
            <w:r w:rsidRPr="003C2867">
              <w:rPr>
                <w:rFonts w:ascii="Arial" w:hAnsi="Arial" w:cs="Arial"/>
                <w:sz w:val="22"/>
                <w:szCs w:val="22"/>
              </w:rPr>
              <w:t xml:space="preserve">Užbaigus </w:t>
            </w:r>
            <w:r w:rsidR="00F31F8A" w:rsidRPr="003C2867">
              <w:rPr>
                <w:rFonts w:ascii="Arial" w:hAnsi="Arial" w:cs="Arial"/>
                <w:sz w:val="22"/>
                <w:szCs w:val="22"/>
              </w:rPr>
              <w:t>II</w:t>
            </w:r>
            <w:r w:rsidRPr="003C2867">
              <w:rPr>
                <w:rFonts w:ascii="Arial" w:hAnsi="Arial" w:cs="Arial"/>
                <w:sz w:val="22"/>
                <w:szCs w:val="22"/>
              </w:rPr>
              <w:t>I etapą, Sutarties vykdymas sustabdomas laikotarpiui, kol bus sudaryta sutartis su statinio rangovu. Šiuo atveju Sutarties Bendrųjų sąlygų 26 punkto nuostatos netaikomos.</w:t>
            </w:r>
          </w:p>
          <w:p w14:paraId="33097AE1" w14:textId="5E4C3B1B" w:rsidR="003F5F9F" w:rsidRPr="003C2867" w:rsidRDefault="003F5F9F" w:rsidP="003F5F9F">
            <w:pPr>
              <w:ind w:left="164"/>
              <w:jc w:val="both"/>
              <w:rPr>
                <w:rFonts w:ascii="Arial" w:hAnsi="Arial" w:cs="Arial"/>
                <w:sz w:val="22"/>
                <w:szCs w:val="22"/>
              </w:rPr>
            </w:pPr>
            <w:r w:rsidRPr="003C2867">
              <w:rPr>
                <w:rFonts w:ascii="Arial" w:hAnsi="Arial" w:cs="Arial"/>
                <w:sz w:val="22"/>
                <w:szCs w:val="22"/>
              </w:rPr>
              <w:t xml:space="preserve">Jeigu Sutarties vykdymas dėl šio punkto pirmojoje pastraipoje nurodytų aplinkybių sustabdytas ilgiau nei </w:t>
            </w:r>
            <w:r w:rsidR="00607DD2" w:rsidRPr="003C2867">
              <w:rPr>
                <w:rFonts w:ascii="Arial" w:hAnsi="Arial" w:cs="Arial"/>
                <w:sz w:val="22"/>
                <w:szCs w:val="22"/>
              </w:rPr>
              <w:t xml:space="preserve">60 </w:t>
            </w:r>
            <w:r w:rsidRPr="003C2867">
              <w:rPr>
                <w:rFonts w:ascii="Arial" w:hAnsi="Arial" w:cs="Arial"/>
                <w:sz w:val="22"/>
                <w:szCs w:val="22"/>
              </w:rPr>
              <w:t>(</w:t>
            </w:r>
            <w:r w:rsidR="00607DD2" w:rsidRPr="003C2867">
              <w:rPr>
                <w:rFonts w:ascii="Arial" w:hAnsi="Arial" w:cs="Arial"/>
                <w:sz w:val="22"/>
                <w:szCs w:val="22"/>
              </w:rPr>
              <w:t>šešiasdešimt</w:t>
            </w:r>
            <w:r w:rsidRPr="003C2867">
              <w:rPr>
                <w:rFonts w:ascii="Arial" w:hAnsi="Arial" w:cs="Arial"/>
                <w:sz w:val="22"/>
                <w:szCs w:val="22"/>
              </w:rPr>
              <w:t xml:space="preserve">)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4A0A3684" w14:textId="7182E6D9" w:rsidR="003F5F9F" w:rsidRPr="003C2867" w:rsidRDefault="003F5F9F" w:rsidP="003F5F9F">
            <w:pPr>
              <w:pStyle w:val="ListParagraph"/>
              <w:ind w:left="142"/>
              <w:jc w:val="both"/>
              <w:rPr>
                <w:rFonts w:ascii="Arial" w:hAnsi="Arial" w:cs="Arial"/>
                <w:sz w:val="22"/>
                <w:szCs w:val="22"/>
              </w:rPr>
            </w:pPr>
            <w:r w:rsidRPr="003C2867">
              <w:rPr>
                <w:rFonts w:ascii="Arial" w:hAnsi="Arial" w:cs="Arial"/>
                <w:sz w:val="22"/>
                <w:szCs w:val="22"/>
              </w:rPr>
              <w:t>Laikotarpis, kurio metu Sutarties vykdymas buvo sustabdytas šio punkto pirmojoje pastraipoje nurodytais pagrindais, į Sutarties vykdymo terminą neįskaičiuojamas.</w:t>
            </w:r>
          </w:p>
        </w:tc>
      </w:tr>
      <w:tr w:rsidR="003F5F9F" w:rsidRPr="003C2867" w14:paraId="2A2D952E" w14:textId="77777777" w:rsidTr="00307AB7">
        <w:tc>
          <w:tcPr>
            <w:tcW w:w="2452" w:type="pct"/>
          </w:tcPr>
          <w:p w14:paraId="0B1A3F38" w14:textId="77777777" w:rsidR="003F5F9F" w:rsidRPr="003C2867" w:rsidRDefault="003F5F9F" w:rsidP="003F5F9F">
            <w:pPr>
              <w:pStyle w:val="ListParagraph"/>
              <w:ind w:left="567"/>
              <w:rPr>
                <w:rFonts w:ascii="Arial" w:hAnsi="Arial" w:cs="Arial"/>
                <w:sz w:val="22"/>
                <w:szCs w:val="22"/>
              </w:rPr>
            </w:pPr>
          </w:p>
        </w:tc>
        <w:tc>
          <w:tcPr>
            <w:tcW w:w="2548" w:type="pct"/>
          </w:tcPr>
          <w:p w14:paraId="08F7EC36" w14:textId="77777777" w:rsidR="003F5F9F" w:rsidRPr="003C2867" w:rsidRDefault="003F5F9F" w:rsidP="003F5F9F">
            <w:pPr>
              <w:pStyle w:val="ListParagraph"/>
              <w:ind w:left="142"/>
              <w:rPr>
                <w:rFonts w:ascii="Arial" w:hAnsi="Arial" w:cs="Arial"/>
                <w:sz w:val="22"/>
                <w:szCs w:val="22"/>
              </w:rPr>
            </w:pPr>
          </w:p>
        </w:tc>
      </w:tr>
      <w:tr w:rsidR="003F5F9F" w:rsidRPr="003C2867" w14:paraId="4EEE1A29" w14:textId="77777777" w:rsidTr="00307AB7">
        <w:tc>
          <w:tcPr>
            <w:tcW w:w="5000" w:type="pct"/>
            <w:gridSpan w:val="2"/>
          </w:tcPr>
          <w:p w14:paraId="31C0DD14" w14:textId="77777777" w:rsidR="003F5F9F" w:rsidRPr="003C2867" w:rsidRDefault="003F5F9F" w:rsidP="003F5F9F">
            <w:pPr>
              <w:numPr>
                <w:ilvl w:val="0"/>
                <w:numId w:val="1"/>
              </w:numPr>
              <w:rPr>
                <w:rFonts w:ascii="Arial" w:hAnsi="Arial" w:cs="Arial"/>
                <w:b/>
                <w:sz w:val="22"/>
                <w:szCs w:val="22"/>
              </w:rPr>
            </w:pPr>
            <w:r w:rsidRPr="003C2867">
              <w:rPr>
                <w:rFonts w:ascii="Arial" w:hAnsi="Arial" w:cs="Arial"/>
                <w:b/>
                <w:sz w:val="22"/>
                <w:szCs w:val="22"/>
              </w:rPr>
              <w:t>PROJEKTUOTOJO DRAUDIMAS IR GARANTIJOS</w:t>
            </w:r>
          </w:p>
        </w:tc>
      </w:tr>
      <w:tr w:rsidR="00544D04" w:rsidRPr="003C2867" w14:paraId="6E20C8A2" w14:textId="77777777" w:rsidTr="00307AB7">
        <w:tc>
          <w:tcPr>
            <w:tcW w:w="2452" w:type="pct"/>
          </w:tcPr>
          <w:p w14:paraId="1F6E8531" w14:textId="40FF1DA7" w:rsidR="00544D04" w:rsidRPr="003C2867" w:rsidRDefault="00D66413" w:rsidP="00544D04">
            <w:pPr>
              <w:pStyle w:val="ListParagraph"/>
              <w:numPr>
                <w:ilvl w:val="1"/>
                <w:numId w:val="1"/>
              </w:numPr>
              <w:jc w:val="both"/>
              <w:rPr>
                <w:rFonts w:ascii="Arial" w:hAnsi="Arial" w:cs="Arial"/>
                <w:bCs/>
                <w:sz w:val="22"/>
                <w:szCs w:val="22"/>
              </w:rPr>
            </w:pPr>
            <w:bookmarkStart w:id="8" w:name="_Ref343592393"/>
            <w:r w:rsidRPr="003C2867">
              <w:rPr>
                <w:rFonts w:ascii="Arial" w:hAnsi="Arial" w:cs="Arial"/>
                <w:bCs/>
                <w:color w:val="000000" w:themeColor="text1"/>
                <w:sz w:val="22"/>
                <w:szCs w:val="22"/>
              </w:rPr>
              <w:t>Statinio projektuotojo civilinės atsakomybės draudimo reikalavimai</w:t>
            </w:r>
            <w:bookmarkEnd w:id="8"/>
          </w:p>
        </w:tc>
        <w:tc>
          <w:tcPr>
            <w:tcW w:w="2548" w:type="pct"/>
          </w:tcPr>
          <w:p w14:paraId="18EF4375" w14:textId="77777777" w:rsidR="00A84EDE" w:rsidRPr="003C2867" w:rsidRDefault="00A84EDE" w:rsidP="00A84EDE">
            <w:pPr>
              <w:ind w:left="167" w:hanging="25"/>
              <w:jc w:val="both"/>
              <w:rPr>
                <w:rFonts w:ascii="Arial" w:hAnsi="Arial" w:cs="Arial"/>
                <w:sz w:val="22"/>
                <w:szCs w:val="22"/>
              </w:rPr>
            </w:pPr>
            <w:r w:rsidRPr="003C2867">
              <w:rPr>
                <w:rFonts w:ascii="Arial" w:hAnsi="Arial" w:cs="Arial"/>
                <w:sz w:val="22"/>
                <w:szCs w:val="22"/>
              </w:rPr>
              <w:t xml:space="preserve">Minimali draudimo suma – ne mažesnė kaip 289 600,00 Eur (du šimtai aštuoniasdešimt devyni tūkstančiai šeši šimtai eurų). </w:t>
            </w:r>
          </w:p>
          <w:p w14:paraId="2DFB93BB" w14:textId="15C32E5C" w:rsidR="00A84EDE" w:rsidRPr="003C2867" w:rsidRDefault="00A84EDE" w:rsidP="00A84EDE">
            <w:pPr>
              <w:ind w:left="167" w:hanging="25"/>
              <w:jc w:val="both"/>
              <w:rPr>
                <w:rFonts w:ascii="Arial" w:hAnsi="Arial" w:cs="Arial"/>
                <w:sz w:val="22"/>
                <w:szCs w:val="22"/>
              </w:rPr>
            </w:pPr>
            <w:r w:rsidRPr="003C2867">
              <w:rPr>
                <w:rFonts w:ascii="Arial" w:hAnsi="Arial" w:cs="Arial"/>
                <w:sz w:val="22"/>
                <w:szCs w:val="22"/>
              </w:rPr>
              <w:t>Draudimo dėl atliekamo statinio projektavimo apsaugos apimtis turi būti ne siauresnė nei numato Statinio projektuotojo civilinės atsakomybės privalomojo draudimo taisyklės</w:t>
            </w:r>
            <w:r w:rsidR="00112275" w:rsidRPr="003C2867">
              <w:rPr>
                <w:rFonts w:ascii="Arial" w:hAnsi="Arial" w:cs="Arial"/>
                <w:sz w:val="22"/>
                <w:szCs w:val="22"/>
              </w:rPr>
              <w:t xml:space="preserve"> </w:t>
            </w:r>
            <w:r w:rsidR="00112275" w:rsidRPr="003C2867">
              <w:rPr>
                <w:rFonts w:ascii="Arial" w:hAnsi="Arial" w:cs="Arial"/>
                <w:color w:val="000000" w:themeColor="text1"/>
                <w:sz w:val="22"/>
                <w:szCs w:val="22"/>
              </w:rPr>
              <w:t>(neatsižvelgiant į Lietuvos Respublikos statybos įstatymo XI skirsnio 42 straipsnio 10 punktą)</w:t>
            </w:r>
            <w:r w:rsidRPr="003C2867">
              <w:rPr>
                <w:rFonts w:ascii="Arial" w:hAnsi="Arial" w:cs="Arial"/>
                <w:sz w:val="22"/>
                <w:szCs w:val="22"/>
              </w:rPr>
              <w:t xml:space="preserve"> bei papildomai turi apimti:</w:t>
            </w:r>
          </w:p>
          <w:p w14:paraId="275F4311" w14:textId="77777777" w:rsidR="00A84EDE" w:rsidRPr="003C2867" w:rsidRDefault="00A84EDE" w:rsidP="00A84EDE">
            <w:pPr>
              <w:ind w:left="167" w:hanging="25"/>
              <w:jc w:val="both"/>
              <w:rPr>
                <w:rFonts w:ascii="Arial" w:hAnsi="Arial" w:cs="Arial"/>
                <w:sz w:val="22"/>
                <w:szCs w:val="22"/>
              </w:rPr>
            </w:pPr>
            <w:r w:rsidRPr="003C2867">
              <w:rPr>
                <w:rFonts w:ascii="Arial" w:hAnsi="Arial" w:cs="Arial"/>
                <w:sz w:val="22"/>
                <w:szCs w:val="22"/>
              </w:rPr>
              <w:t>a)</w:t>
            </w:r>
            <w:r w:rsidRPr="003C2867">
              <w:rPr>
                <w:rFonts w:ascii="Arial" w:hAnsi="Arial" w:cs="Arial"/>
                <w:sz w:val="22"/>
                <w:szCs w:val="22"/>
              </w:rPr>
              <w:tab/>
              <w:t>neturtinę žalą;</w:t>
            </w:r>
          </w:p>
          <w:p w14:paraId="0C9CA202" w14:textId="353F597A" w:rsidR="00A84EDE" w:rsidRPr="003C2867" w:rsidRDefault="00A84EDE" w:rsidP="00A84EDE">
            <w:pPr>
              <w:ind w:left="167" w:hanging="25"/>
              <w:jc w:val="both"/>
              <w:rPr>
                <w:rFonts w:ascii="Arial" w:hAnsi="Arial" w:cs="Arial"/>
                <w:sz w:val="22"/>
                <w:szCs w:val="22"/>
              </w:rPr>
            </w:pPr>
            <w:r w:rsidRPr="003C2867">
              <w:rPr>
                <w:rFonts w:ascii="Arial" w:hAnsi="Arial" w:cs="Arial"/>
                <w:sz w:val="22"/>
                <w:szCs w:val="22"/>
              </w:rPr>
              <w:t>b)</w:t>
            </w:r>
            <w:r w:rsidRPr="003C2867">
              <w:rPr>
                <w:rFonts w:ascii="Arial" w:hAnsi="Arial" w:cs="Arial"/>
                <w:sz w:val="22"/>
                <w:szCs w:val="22"/>
              </w:rPr>
              <w:tab/>
              <w:t>projektuotojo civilinę atsakomybę kylančią dėl statybos objektui reikalingų papildomų lėšų papildomiems medžiagų/įrangos/projektavimo bei kitų darbų kiekiams įsigyti ir jų sumontavimo/statybos/atlikimo darbams atlikti (įskaitant statybos objekto trūkumų, kuriuos sąlygojo Projektavimo darbų klaida, ištaisymą), nepriklausomai nuo to ar padaroma žala trečiųjų asmenų turtui/sveikatai/gyvybei ar nepadaroma.</w:t>
            </w:r>
          </w:p>
          <w:p w14:paraId="5A58603B" w14:textId="4DA1E5F7" w:rsidR="00FE6EFE" w:rsidRPr="003C2867" w:rsidRDefault="00FE6EFE" w:rsidP="00A84EDE">
            <w:pPr>
              <w:ind w:left="167" w:hanging="25"/>
              <w:jc w:val="both"/>
              <w:rPr>
                <w:rFonts w:ascii="Arial" w:hAnsi="Arial" w:cs="Arial"/>
                <w:color w:val="000000" w:themeColor="text1"/>
                <w:sz w:val="22"/>
                <w:szCs w:val="22"/>
              </w:rPr>
            </w:pPr>
            <w:r w:rsidRPr="003C2867">
              <w:rPr>
                <w:rFonts w:ascii="Arial" w:hAnsi="Arial" w:cs="Arial"/>
                <w:color w:val="000000" w:themeColor="text1"/>
                <w:sz w:val="22"/>
                <w:szCs w:val="22"/>
              </w:rPr>
              <w:lastRenderedPageBreak/>
              <w:t>Besąlyginė išskaita turi būti ne didesnė nei 2 900 EUR</w:t>
            </w:r>
            <w:r w:rsidR="00362248" w:rsidRPr="003C2867">
              <w:rPr>
                <w:rFonts w:ascii="Arial" w:hAnsi="Arial" w:cs="Arial"/>
                <w:color w:val="000000" w:themeColor="text1"/>
                <w:sz w:val="22"/>
                <w:szCs w:val="22"/>
              </w:rPr>
              <w:t>.</w:t>
            </w:r>
          </w:p>
          <w:p w14:paraId="57000594" w14:textId="769386A4" w:rsidR="00677594" w:rsidRPr="003C2867" w:rsidRDefault="00677594" w:rsidP="00A84EDE">
            <w:pPr>
              <w:ind w:left="167" w:hanging="25"/>
              <w:jc w:val="both"/>
              <w:rPr>
                <w:rFonts w:ascii="Arial" w:hAnsi="Arial" w:cs="Arial"/>
                <w:color w:val="000000" w:themeColor="text1"/>
                <w:sz w:val="22"/>
                <w:szCs w:val="22"/>
              </w:rPr>
            </w:pPr>
            <w:r w:rsidRPr="003C2867">
              <w:rPr>
                <w:rFonts w:ascii="Arial" w:hAnsi="Arial" w:cs="Arial"/>
                <w:color w:val="000000" w:themeColor="text1"/>
                <w:sz w:val="22"/>
                <w:szCs w:val="22"/>
              </w:rPr>
              <w:t>Draudimo apsaugos terminas turi apimti laikotarpį nuo projektavimo darbų pradžios iki Civilinio kodekso 6.698 straipsnio 1 dalies 1 punkte nurodyto garantinio termino pabaigos.</w:t>
            </w:r>
          </w:p>
          <w:p w14:paraId="6DF86AA9" w14:textId="6FFFD2BF" w:rsidR="00450C35" w:rsidRPr="003C2867" w:rsidRDefault="00A84EDE" w:rsidP="00A84EDE">
            <w:pPr>
              <w:jc w:val="both"/>
              <w:rPr>
                <w:rFonts w:ascii="Arial" w:hAnsi="Arial" w:cs="Arial"/>
                <w:sz w:val="22"/>
                <w:szCs w:val="22"/>
              </w:rPr>
            </w:pPr>
            <w:r w:rsidRPr="003C2867">
              <w:rPr>
                <w:rFonts w:ascii="Arial" w:hAnsi="Arial" w:cs="Arial"/>
                <w:sz w:val="22"/>
                <w:szCs w:val="22"/>
              </w:rPr>
              <w:t>Kitos draudimo sąlygos nurodytos Sutarties bendrųjų sąlygų 12 skyriuje.</w:t>
            </w:r>
            <w:r w:rsidRPr="003C2867">
              <w:rPr>
                <w:rFonts w:ascii="Arial" w:hAnsi="Arial" w:cs="Arial"/>
                <w:b/>
                <w:bCs/>
                <w:sz w:val="22"/>
                <w:szCs w:val="22"/>
              </w:rPr>
              <w:t xml:space="preserve">  </w:t>
            </w:r>
          </w:p>
        </w:tc>
      </w:tr>
      <w:tr w:rsidR="00544D04" w:rsidRPr="003C2867" w14:paraId="20FF99A6" w14:textId="5351C20B" w:rsidTr="00307AB7">
        <w:tc>
          <w:tcPr>
            <w:tcW w:w="2452" w:type="pct"/>
          </w:tcPr>
          <w:p w14:paraId="17749FB9" w14:textId="0518FE2D" w:rsidR="00544D04" w:rsidRPr="003C2867" w:rsidRDefault="00544D04" w:rsidP="00792D8B">
            <w:pPr>
              <w:pStyle w:val="ListParagraph"/>
              <w:numPr>
                <w:ilvl w:val="1"/>
                <w:numId w:val="1"/>
              </w:numPr>
              <w:jc w:val="both"/>
              <w:rPr>
                <w:rFonts w:ascii="Arial" w:hAnsi="Arial" w:cs="Arial"/>
                <w:sz w:val="22"/>
                <w:szCs w:val="22"/>
              </w:rPr>
            </w:pPr>
            <w:r w:rsidRPr="003C2867">
              <w:rPr>
                <w:rFonts w:ascii="Arial" w:hAnsi="Arial" w:cs="Arial"/>
                <w:sz w:val="22"/>
                <w:szCs w:val="22"/>
              </w:rPr>
              <w:lastRenderedPageBreak/>
              <w:t>Bendrosios profesinės civilinės atsakomybės draudimo, kai atliekama statinio projekto vykdymo priežiūr</w:t>
            </w:r>
            <w:r w:rsidR="00792D8B" w:rsidRPr="003C2867">
              <w:rPr>
                <w:rFonts w:ascii="Arial" w:hAnsi="Arial" w:cs="Arial"/>
                <w:sz w:val="22"/>
                <w:szCs w:val="22"/>
              </w:rPr>
              <w:t>a</w:t>
            </w:r>
            <w:r w:rsidRPr="003C2867">
              <w:rPr>
                <w:rFonts w:ascii="Arial" w:hAnsi="Arial" w:cs="Arial"/>
                <w:sz w:val="22"/>
                <w:szCs w:val="22"/>
              </w:rPr>
              <w:t>, reikalavimai</w:t>
            </w:r>
            <w:r w:rsidR="00A92983" w:rsidRPr="003C2867">
              <w:rPr>
                <w:rFonts w:ascii="Arial" w:hAnsi="Arial" w:cs="Arial"/>
                <w:sz w:val="22"/>
                <w:szCs w:val="22"/>
              </w:rPr>
              <w:t>.</w:t>
            </w:r>
          </w:p>
        </w:tc>
        <w:tc>
          <w:tcPr>
            <w:tcW w:w="2548" w:type="pct"/>
          </w:tcPr>
          <w:p w14:paraId="3835DE96" w14:textId="78045F40" w:rsidR="0048645C" w:rsidRPr="003C2867" w:rsidRDefault="0048645C" w:rsidP="0048645C">
            <w:pPr>
              <w:ind w:left="167" w:hanging="25"/>
              <w:jc w:val="both"/>
              <w:rPr>
                <w:rFonts w:ascii="Arial" w:hAnsi="Arial" w:cs="Arial"/>
                <w:sz w:val="22"/>
                <w:szCs w:val="22"/>
              </w:rPr>
            </w:pPr>
            <w:r w:rsidRPr="003C2867">
              <w:rPr>
                <w:rFonts w:ascii="Arial" w:hAnsi="Arial" w:cs="Arial"/>
                <w:sz w:val="22"/>
                <w:szCs w:val="22"/>
              </w:rPr>
              <w:t xml:space="preserve">Minimali draudimo suma – ne mažesnė kaip  200 000 Eur (du šimtai tūkstančių eurų), kai pateikiamas draudimas konkrečiam statiniui, arba 289 600 Eur (du šimtai aštuoniasdešimt devyni tūkstančiai šeši šimtai  eurų), kai pateikiamas metinis draudimas. </w:t>
            </w:r>
          </w:p>
          <w:p w14:paraId="05A8E31B" w14:textId="77777777" w:rsidR="0048645C" w:rsidRPr="003C2867" w:rsidRDefault="0048645C" w:rsidP="0048645C">
            <w:pPr>
              <w:ind w:left="167" w:hanging="25"/>
              <w:jc w:val="both"/>
              <w:rPr>
                <w:rFonts w:ascii="Arial" w:hAnsi="Arial" w:cs="Arial"/>
                <w:sz w:val="22"/>
                <w:szCs w:val="22"/>
              </w:rPr>
            </w:pPr>
            <w:r w:rsidRPr="003C2867">
              <w:rPr>
                <w:rFonts w:ascii="Arial" w:hAnsi="Arial" w:cs="Arial"/>
                <w:sz w:val="22"/>
                <w:szCs w:val="22"/>
              </w:rPr>
              <w:t xml:space="preserve">Draudimo dėl atliekamos Statinio projekto vykdymo priežiūros apsaugos apimtis turi apimti turtinę ir neturtinę žalą tretiesiems asmenims. </w:t>
            </w:r>
          </w:p>
          <w:p w14:paraId="63F4734B" w14:textId="77777777" w:rsidR="00BE6E9A" w:rsidRPr="003C2867" w:rsidRDefault="0048645C" w:rsidP="0048645C">
            <w:pPr>
              <w:ind w:left="167" w:hanging="25"/>
              <w:jc w:val="both"/>
              <w:rPr>
                <w:rFonts w:ascii="Arial" w:hAnsi="Arial" w:cs="Arial"/>
                <w:sz w:val="22"/>
                <w:szCs w:val="22"/>
              </w:rPr>
            </w:pPr>
            <w:r w:rsidRPr="003C2867">
              <w:rPr>
                <w:rFonts w:ascii="Arial" w:hAnsi="Arial" w:cs="Arial"/>
                <w:sz w:val="22"/>
                <w:szCs w:val="22"/>
              </w:rPr>
              <w:t>Besąlyginė išskaita (franšizė) negali būti didesnė nei 2.900,00 Eur (du tūkstančiai devyni šimtai eurų).</w:t>
            </w:r>
          </w:p>
          <w:p w14:paraId="50DD39A8" w14:textId="77777777" w:rsidR="00A64C77" w:rsidRPr="003C2867" w:rsidRDefault="00BE6E9A" w:rsidP="0048645C">
            <w:pPr>
              <w:ind w:left="167" w:hanging="25"/>
              <w:jc w:val="both"/>
              <w:rPr>
                <w:rFonts w:ascii="Arial" w:hAnsi="Arial" w:cs="Arial"/>
                <w:sz w:val="22"/>
                <w:szCs w:val="22"/>
              </w:rPr>
            </w:pPr>
            <w:r w:rsidRPr="003C2867">
              <w:rPr>
                <w:rFonts w:ascii="Arial" w:hAnsi="Arial" w:cs="Arial"/>
                <w:sz w:val="22"/>
                <w:szCs w:val="22"/>
              </w:rPr>
              <w:t>Draudimo objektas yra draudėjo turtiniai interesai, susiję su draudėjo civiline atsakomybe už žalą, padarytą tretiesiems asmenims, kuri atsirado draudimo sutarties galiojimo metu ir šalių nustatytu laikotarpiu, kuris negali būti trumpesnis už Civilinio kodekso 6.698 straipsnio 1 dalies 1 punkte nustatytą garantinį terminą, dėl draudimo sutarties galiojimo metu netinkamai suteiktų statinio projekto vykdymo priežiūros paslaugų.</w:t>
            </w:r>
          </w:p>
          <w:p w14:paraId="702044E3" w14:textId="2F72596B" w:rsidR="00544D04" w:rsidRPr="003C2867" w:rsidRDefault="0048645C" w:rsidP="0048645C">
            <w:pPr>
              <w:ind w:left="167" w:hanging="25"/>
              <w:jc w:val="both"/>
              <w:rPr>
                <w:rFonts w:ascii="Arial" w:hAnsi="Arial" w:cs="Arial"/>
                <w:sz w:val="22"/>
                <w:szCs w:val="22"/>
              </w:rPr>
            </w:pPr>
            <w:r w:rsidRPr="003C2867">
              <w:rPr>
                <w:rFonts w:ascii="Arial" w:hAnsi="Arial" w:cs="Arial"/>
                <w:sz w:val="22"/>
                <w:szCs w:val="22"/>
              </w:rPr>
              <w:t xml:space="preserve"> Kitos draudimo sąlygos nurodytos Sutarties bendrųjų sąlygų 12 skyriuje.</w:t>
            </w:r>
            <w:r w:rsidRPr="003C2867">
              <w:rPr>
                <w:rFonts w:ascii="Arial" w:hAnsi="Arial" w:cs="Arial"/>
                <w:b/>
                <w:bCs/>
                <w:sz w:val="22"/>
                <w:szCs w:val="22"/>
              </w:rPr>
              <w:t xml:space="preserve">  </w:t>
            </w:r>
          </w:p>
        </w:tc>
      </w:tr>
      <w:tr w:rsidR="00792D8B" w:rsidRPr="003C2867" w14:paraId="2849B696" w14:textId="77777777" w:rsidTr="00307AB7">
        <w:tc>
          <w:tcPr>
            <w:tcW w:w="2452" w:type="pct"/>
          </w:tcPr>
          <w:p w14:paraId="6297C9D9" w14:textId="641B5416" w:rsidR="00792D8B" w:rsidRPr="003C2867" w:rsidRDefault="00792D8B" w:rsidP="00792D8B">
            <w:pPr>
              <w:pStyle w:val="ListParagraph"/>
              <w:numPr>
                <w:ilvl w:val="1"/>
                <w:numId w:val="1"/>
              </w:numPr>
              <w:jc w:val="both"/>
              <w:rPr>
                <w:rFonts w:ascii="Arial" w:hAnsi="Arial" w:cs="Arial"/>
                <w:sz w:val="22"/>
                <w:szCs w:val="22"/>
              </w:rPr>
            </w:pPr>
            <w:r w:rsidRPr="003C2867">
              <w:rPr>
                <w:rFonts w:ascii="Arial" w:hAnsi="Arial" w:cs="Arial"/>
                <w:sz w:val="22"/>
                <w:szCs w:val="22"/>
              </w:rPr>
              <w:t>Bendrosios profesinės  civilinės atsakomybės draudimo, kai atliekami statybiniai tyrimai, reikalavimai .</w:t>
            </w:r>
          </w:p>
        </w:tc>
        <w:tc>
          <w:tcPr>
            <w:tcW w:w="2548" w:type="pct"/>
          </w:tcPr>
          <w:p w14:paraId="58D92795" w14:textId="77777777" w:rsidR="0048645C" w:rsidRPr="003C2867" w:rsidRDefault="0048645C" w:rsidP="0048645C">
            <w:pPr>
              <w:ind w:left="167" w:hanging="25"/>
              <w:jc w:val="both"/>
              <w:rPr>
                <w:rFonts w:ascii="Arial" w:hAnsi="Arial" w:cs="Arial"/>
                <w:sz w:val="22"/>
                <w:szCs w:val="22"/>
              </w:rPr>
            </w:pPr>
            <w:r w:rsidRPr="003C2867">
              <w:rPr>
                <w:rFonts w:ascii="Arial" w:hAnsi="Arial" w:cs="Arial"/>
                <w:sz w:val="22"/>
                <w:szCs w:val="22"/>
              </w:rPr>
              <w:t xml:space="preserve">Ne mažesnė kaip 100 000 Eur (vienas šimtas tūkstančių eurų). </w:t>
            </w:r>
          </w:p>
          <w:p w14:paraId="1DD071EC" w14:textId="77777777" w:rsidR="0048645C" w:rsidRPr="003C2867" w:rsidRDefault="0048645C" w:rsidP="0048645C">
            <w:pPr>
              <w:ind w:left="167" w:hanging="25"/>
              <w:jc w:val="both"/>
              <w:rPr>
                <w:rFonts w:ascii="Arial" w:hAnsi="Arial" w:cs="Arial"/>
                <w:sz w:val="22"/>
                <w:szCs w:val="22"/>
              </w:rPr>
            </w:pPr>
            <w:r w:rsidRPr="003C2867">
              <w:rPr>
                <w:rFonts w:ascii="Arial" w:hAnsi="Arial" w:cs="Arial"/>
                <w:sz w:val="22"/>
                <w:szCs w:val="22"/>
              </w:rPr>
              <w:t>Draudimo dėl atliekamų Statinio statybinių apsaugos tyrimų apimtis turi apimti:</w:t>
            </w:r>
          </w:p>
          <w:p w14:paraId="60AF28B3" w14:textId="77777777" w:rsidR="0048645C" w:rsidRPr="003C2867" w:rsidRDefault="0048645C" w:rsidP="0048645C">
            <w:pPr>
              <w:pStyle w:val="ListParagraph"/>
              <w:numPr>
                <w:ilvl w:val="0"/>
                <w:numId w:val="9"/>
              </w:numPr>
              <w:jc w:val="both"/>
              <w:rPr>
                <w:rFonts w:ascii="Arial" w:hAnsi="Arial" w:cs="Arial"/>
                <w:sz w:val="22"/>
                <w:szCs w:val="22"/>
              </w:rPr>
            </w:pPr>
            <w:r w:rsidRPr="003C2867">
              <w:rPr>
                <w:rFonts w:ascii="Arial" w:hAnsi="Arial" w:cs="Arial"/>
                <w:sz w:val="22"/>
                <w:szCs w:val="22"/>
              </w:rPr>
              <w:t>turinę ir neturtinę žalą tretiesiems asmenims;</w:t>
            </w:r>
          </w:p>
          <w:p w14:paraId="3AB93D2F" w14:textId="77777777" w:rsidR="0048645C" w:rsidRPr="003C2867" w:rsidRDefault="0048645C" w:rsidP="0048645C">
            <w:pPr>
              <w:ind w:left="167" w:hanging="25"/>
              <w:jc w:val="both"/>
              <w:rPr>
                <w:rFonts w:ascii="Arial" w:hAnsi="Arial" w:cs="Arial"/>
                <w:sz w:val="22"/>
                <w:szCs w:val="22"/>
              </w:rPr>
            </w:pPr>
            <w:r w:rsidRPr="003C2867">
              <w:rPr>
                <w:rFonts w:ascii="Arial" w:hAnsi="Arial" w:cs="Arial"/>
                <w:sz w:val="22"/>
                <w:szCs w:val="22"/>
              </w:rPr>
              <w:t>b)</w:t>
            </w:r>
            <w:r w:rsidRPr="003C2867">
              <w:rPr>
                <w:rFonts w:ascii="Arial" w:hAnsi="Arial" w:cs="Arial"/>
                <w:sz w:val="22"/>
                <w:szCs w:val="22"/>
              </w:rPr>
              <w:tab/>
              <w:t>civilinę atsakomybę kylančią dėl statybos objektui reikalingų papildomų lėšų papildomiems medžiagų/įrangos/projektavimo bei kitų darbų kiekiams įsigyti ir jų sumontavimo/statybos/atlikimo darbams atlikti (įskaitant statybos objekto trūkumų, kuriuos sąlygojo statybinių tyrimų klaida, ištaisymą), nepriklausomai nuo to ar padaroma žala trečiųjų asmenų turtui/sveikatai/gyvybei ar nepadaroma.</w:t>
            </w:r>
          </w:p>
          <w:p w14:paraId="742771E8" w14:textId="6F6D0BF6" w:rsidR="00792D8B" w:rsidRPr="003C2867" w:rsidRDefault="0048645C" w:rsidP="0048645C">
            <w:pPr>
              <w:ind w:left="167" w:hanging="25"/>
              <w:jc w:val="both"/>
              <w:rPr>
                <w:rFonts w:ascii="Arial" w:hAnsi="Arial" w:cs="Arial"/>
                <w:sz w:val="22"/>
                <w:szCs w:val="22"/>
              </w:rPr>
            </w:pPr>
            <w:r w:rsidRPr="003C2867">
              <w:rPr>
                <w:rFonts w:ascii="Arial" w:hAnsi="Arial" w:cs="Arial"/>
                <w:sz w:val="22"/>
                <w:szCs w:val="22"/>
              </w:rPr>
              <w:t>Besąlyginė išskaita (franšizė) negali būti didesnė nei 2.900,00 Eur (du tūkstančiai devyni šimtai eurų). Kitos draudimo sąlygos nurodytos Sutarties bendrųjų sąlygų 12 skyriuje.</w:t>
            </w:r>
            <w:r w:rsidRPr="003C2867">
              <w:rPr>
                <w:rFonts w:ascii="Arial" w:hAnsi="Arial" w:cs="Arial"/>
                <w:b/>
                <w:bCs/>
                <w:sz w:val="22"/>
                <w:szCs w:val="22"/>
              </w:rPr>
              <w:t xml:space="preserve">  </w:t>
            </w:r>
          </w:p>
        </w:tc>
      </w:tr>
      <w:tr w:rsidR="003F5F9F" w:rsidRPr="003C2867" w14:paraId="1B5769D6" w14:textId="77777777" w:rsidTr="00307AB7">
        <w:tc>
          <w:tcPr>
            <w:tcW w:w="2452" w:type="pct"/>
          </w:tcPr>
          <w:p w14:paraId="7A6EA8F8" w14:textId="77777777" w:rsidR="003F5F9F" w:rsidRPr="003C2867" w:rsidRDefault="003F5F9F" w:rsidP="003F5F9F">
            <w:pPr>
              <w:pStyle w:val="ListParagraph"/>
              <w:numPr>
                <w:ilvl w:val="1"/>
                <w:numId w:val="1"/>
              </w:numPr>
              <w:jc w:val="both"/>
              <w:rPr>
                <w:rFonts w:ascii="Arial" w:hAnsi="Arial" w:cs="Arial"/>
                <w:sz w:val="22"/>
                <w:szCs w:val="22"/>
                <w:lang w:val="en-US"/>
              </w:rPr>
            </w:pPr>
            <w:r w:rsidRPr="003C2867">
              <w:rPr>
                <w:rFonts w:ascii="Arial" w:hAnsi="Arial" w:cs="Arial"/>
                <w:sz w:val="22"/>
                <w:szCs w:val="22"/>
              </w:rPr>
              <w:t>Sutarties įvykdymo užtikrinimo suma</w:t>
            </w:r>
          </w:p>
        </w:tc>
        <w:tc>
          <w:tcPr>
            <w:tcW w:w="2548" w:type="pct"/>
          </w:tcPr>
          <w:p w14:paraId="7101D482" w14:textId="77777777" w:rsidR="008920ED" w:rsidRPr="003C2867" w:rsidRDefault="003F5F9F" w:rsidP="00D92B7A">
            <w:pPr>
              <w:rPr>
                <w:rFonts w:ascii="Arial" w:hAnsi="Arial" w:cs="Arial"/>
                <w:sz w:val="22"/>
                <w:szCs w:val="22"/>
              </w:rPr>
            </w:pPr>
            <w:r w:rsidRPr="003C2867">
              <w:rPr>
                <w:rFonts w:ascii="Arial" w:hAnsi="Arial" w:cs="Arial"/>
                <w:sz w:val="22"/>
                <w:szCs w:val="22"/>
              </w:rPr>
              <w:t>Sutarties įvykdymas užtikrinamas</w:t>
            </w:r>
            <w:r w:rsidR="008920ED" w:rsidRPr="003C2867">
              <w:rPr>
                <w:rFonts w:ascii="Arial" w:hAnsi="Arial" w:cs="Arial"/>
                <w:sz w:val="22"/>
                <w:szCs w:val="22"/>
              </w:rPr>
              <w:t>:</w:t>
            </w:r>
          </w:p>
          <w:p w14:paraId="45AB4CA2" w14:textId="35D42C58" w:rsidR="003F5F9F" w:rsidRPr="003C2867" w:rsidRDefault="003F5F9F" w:rsidP="00467444">
            <w:pPr>
              <w:pStyle w:val="ListParagraph"/>
              <w:numPr>
                <w:ilvl w:val="0"/>
                <w:numId w:val="6"/>
              </w:numPr>
              <w:jc w:val="both"/>
              <w:rPr>
                <w:rFonts w:ascii="Arial" w:hAnsi="Arial" w:cs="Arial"/>
                <w:sz w:val="22"/>
                <w:szCs w:val="22"/>
              </w:rPr>
            </w:pPr>
            <w:r w:rsidRPr="003C2867">
              <w:rPr>
                <w:rFonts w:ascii="Arial" w:hAnsi="Arial" w:cs="Arial"/>
                <w:sz w:val="22"/>
                <w:szCs w:val="22"/>
              </w:rPr>
              <w:lastRenderedPageBreak/>
              <w:t>Sutarties bendrųjų sąlygų 10.5.1 bei 10.7.1 punktuose nurodytais delspinigiais</w:t>
            </w:r>
            <w:r w:rsidR="008920ED" w:rsidRPr="003C2867">
              <w:rPr>
                <w:rFonts w:ascii="Arial" w:hAnsi="Arial" w:cs="Arial"/>
                <w:sz w:val="22"/>
                <w:szCs w:val="22"/>
              </w:rPr>
              <w:t>.</w:t>
            </w:r>
            <w:r w:rsidR="00697833" w:rsidRPr="003C2867">
              <w:rPr>
                <w:rFonts w:ascii="Arial" w:hAnsi="Arial" w:cs="Arial"/>
                <w:sz w:val="22"/>
                <w:szCs w:val="22"/>
              </w:rPr>
              <w:t xml:space="preserve"> </w:t>
            </w:r>
          </w:p>
          <w:p w14:paraId="02553ED0" w14:textId="6A3F35F2" w:rsidR="008920ED" w:rsidRPr="003C2867" w:rsidRDefault="00697833" w:rsidP="00F73C3B">
            <w:pPr>
              <w:pStyle w:val="ListParagraph"/>
              <w:numPr>
                <w:ilvl w:val="0"/>
                <w:numId w:val="6"/>
              </w:numPr>
              <w:jc w:val="both"/>
              <w:rPr>
                <w:rFonts w:ascii="Arial" w:hAnsi="Arial" w:cs="Arial"/>
                <w:sz w:val="22"/>
                <w:szCs w:val="22"/>
              </w:rPr>
            </w:pPr>
            <w:r w:rsidRPr="003C2867">
              <w:rPr>
                <w:rFonts w:ascii="Arial" w:hAnsi="Arial" w:cs="Arial"/>
                <w:sz w:val="22"/>
                <w:szCs w:val="22"/>
              </w:rPr>
              <w:t> 500</w:t>
            </w:r>
            <w:r w:rsidR="007631DB" w:rsidRPr="003C2867">
              <w:rPr>
                <w:rFonts w:ascii="Arial" w:hAnsi="Arial" w:cs="Arial"/>
                <w:sz w:val="22"/>
                <w:szCs w:val="22"/>
              </w:rPr>
              <w:t xml:space="preserve"> Eur (</w:t>
            </w:r>
            <w:r w:rsidRPr="003C2867">
              <w:rPr>
                <w:rFonts w:ascii="Arial" w:hAnsi="Arial" w:cs="Arial"/>
                <w:sz w:val="22"/>
                <w:szCs w:val="22"/>
              </w:rPr>
              <w:t>penkių šimtų</w:t>
            </w:r>
            <w:r w:rsidR="007631DB" w:rsidRPr="003C2867">
              <w:rPr>
                <w:rFonts w:ascii="Arial" w:hAnsi="Arial" w:cs="Arial"/>
                <w:sz w:val="22"/>
                <w:szCs w:val="22"/>
              </w:rPr>
              <w:t xml:space="preserve"> eurų) dydžio </w:t>
            </w:r>
            <w:r w:rsidR="008920ED" w:rsidRPr="003C2867">
              <w:rPr>
                <w:rFonts w:ascii="Arial" w:hAnsi="Arial" w:cs="Arial"/>
                <w:sz w:val="22"/>
                <w:szCs w:val="22"/>
              </w:rPr>
              <w:t>bauda</w:t>
            </w:r>
            <w:r w:rsidR="006F2B9B" w:rsidRPr="003C2867">
              <w:rPr>
                <w:rFonts w:ascii="Arial" w:hAnsi="Arial" w:cs="Arial"/>
                <w:sz w:val="22"/>
                <w:szCs w:val="22"/>
              </w:rPr>
              <w:t xml:space="preserve"> (už</w:t>
            </w:r>
            <w:r w:rsidR="00931F26" w:rsidRPr="003C2867">
              <w:rPr>
                <w:rFonts w:ascii="Arial" w:hAnsi="Arial" w:cs="Arial"/>
                <w:sz w:val="22"/>
                <w:szCs w:val="22"/>
              </w:rPr>
              <w:t xml:space="preserve"> </w:t>
            </w:r>
            <w:r w:rsidR="00A863C9" w:rsidRPr="003C2867">
              <w:rPr>
                <w:rFonts w:ascii="Arial" w:hAnsi="Arial" w:cs="Arial"/>
                <w:sz w:val="22"/>
                <w:szCs w:val="22"/>
              </w:rPr>
              <w:t xml:space="preserve">kiekvieną </w:t>
            </w:r>
            <w:r w:rsidR="00931F26" w:rsidRPr="003C2867">
              <w:rPr>
                <w:rFonts w:ascii="Arial" w:hAnsi="Arial" w:cs="Arial"/>
                <w:sz w:val="22"/>
                <w:szCs w:val="22"/>
              </w:rPr>
              <w:t>Sutarties bendrųjų sąlygų 3.1</w:t>
            </w:r>
            <w:r w:rsidR="00F73C3B" w:rsidRPr="003C2867">
              <w:rPr>
                <w:rFonts w:ascii="Arial" w:hAnsi="Arial" w:cs="Arial"/>
                <w:sz w:val="22"/>
                <w:szCs w:val="22"/>
              </w:rPr>
              <w:t xml:space="preserve"> punkte</w:t>
            </w:r>
            <w:r w:rsidR="00931F26" w:rsidRPr="003C2867">
              <w:rPr>
                <w:rFonts w:ascii="Arial" w:hAnsi="Arial" w:cs="Arial"/>
                <w:sz w:val="22"/>
                <w:szCs w:val="22"/>
              </w:rPr>
              <w:t xml:space="preserve"> nurodyt</w:t>
            </w:r>
            <w:r w:rsidR="00F73C3B" w:rsidRPr="003C2867">
              <w:rPr>
                <w:rFonts w:ascii="Arial" w:hAnsi="Arial" w:cs="Arial"/>
                <w:sz w:val="22"/>
                <w:szCs w:val="22"/>
              </w:rPr>
              <w:t>ų</w:t>
            </w:r>
            <w:r w:rsidR="00931F26" w:rsidRPr="003C2867">
              <w:rPr>
                <w:rFonts w:ascii="Arial" w:hAnsi="Arial" w:cs="Arial"/>
                <w:sz w:val="22"/>
                <w:szCs w:val="22"/>
              </w:rPr>
              <w:t xml:space="preserve"> sąlyg</w:t>
            </w:r>
            <w:r w:rsidR="00F73C3B" w:rsidRPr="003C2867">
              <w:rPr>
                <w:rFonts w:ascii="Arial" w:hAnsi="Arial" w:cs="Arial"/>
                <w:sz w:val="22"/>
                <w:szCs w:val="22"/>
              </w:rPr>
              <w:t>ų</w:t>
            </w:r>
            <w:r w:rsidR="00931F26" w:rsidRPr="003C2867">
              <w:rPr>
                <w:rFonts w:ascii="Arial" w:hAnsi="Arial" w:cs="Arial"/>
                <w:sz w:val="22"/>
                <w:szCs w:val="22"/>
              </w:rPr>
              <w:t xml:space="preserve"> pažeidim</w:t>
            </w:r>
            <w:r w:rsidR="00EF2A8F" w:rsidRPr="003C2867">
              <w:rPr>
                <w:rFonts w:ascii="Arial" w:hAnsi="Arial" w:cs="Arial"/>
                <w:sz w:val="22"/>
                <w:szCs w:val="22"/>
              </w:rPr>
              <w:t>ą</w:t>
            </w:r>
            <w:r w:rsidR="00931F26" w:rsidRPr="003C2867">
              <w:rPr>
                <w:rFonts w:ascii="Arial" w:hAnsi="Arial" w:cs="Arial"/>
                <w:sz w:val="22"/>
                <w:szCs w:val="22"/>
              </w:rPr>
              <w:t>)</w:t>
            </w:r>
            <w:r w:rsidR="001B0ADD" w:rsidRPr="003C2867">
              <w:rPr>
                <w:rFonts w:ascii="Arial" w:hAnsi="Arial" w:cs="Arial"/>
                <w:sz w:val="22"/>
                <w:szCs w:val="22"/>
              </w:rPr>
              <w:t>.</w:t>
            </w:r>
          </w:p>
        </w:tc>
      </w:tr>
      <w:tr w:rsidR="003F5F9F" w:rsidRPr="003C2867" w14:paraId="6CCAC697" w14:textId="77777777" w:rsidTr="00307AB7">
        <w:tc>
          <w:tcPr>
            <w:tcW w:w="2452" w:type="pct"/>
          </w:tcPr>
          <w:p w14:paraId="10E39EF1" w14:textId="0A4BE8E1" w:rsidR="003F5F9F" w:rsidRPr="003C2867" w:rsidRDefault="003F5F9F" w:rsidP="003F5F9F">
            <w:pPr>
              <w:tabs>
                <w:tab w:val="left" w:pos="547"/>
                <w:tab w:val="left" w:pos="691"/>
              </w:tabs>
              <w:ind w:left="517" w:hanging="517"/>
              <w:rPr>
                <w:rFonts w:ascii="Arial" w:hAnsi="Arial" w:cs="Arial"/>
                <w:sz w:val="22"/>
                <w:szCs w:val="22"/>
              </w:rPr>
            </w:pPr>
          </w:p>
        </w:tc>
        <w:tc>
          <w:tcPr>
            <w:tcW w:w="2548" w:type="pct"/>
          </w:tcPr>
          <w:p w14:paraId="075541D2" w14:textId="1FEFFC93" w:rsidR="003F5F9F" w:rsidRPr="003C2867" w:rsidRDefault="003F5F9F" w:rsidP="003F5F9F">
            <w:pPr>
              <w:ind w:left="194"/>
              <w:rPr>
                <w:rFonts w:ascii="Arial" w:hAnsi="Arial" w:cs="Arial"/>
                <w:sz w:val="22"/>
                <w:szCs w:val="22"/>
              </w:rPr>
            </w:pPr>
          </w:p>
        </w:tc>
      </w:tr>
      <w:tr w:rsidR="003F5F9F" w:rsidRPr="003C2867" w14:paraId="1786E403" w14:textId="77777777" w:rsidTr="00307AB7">
        <w:tc>
          <w:tcPr>
            <w:tcW w:w="5000" w:type="pct"/>
            <w:gridSpan w:val="2"/>
          </w:tcPr>
          <w:p w14:paraId="3A317CA0" w14:textId="77777777" w:rsidR="003F5F9F" w:rsidRPr="003C2867" w:rsidRDefault="003F5F9F" w:rsidP="003F5F9F">
            <w:pPr>
              <w:pStyle w:val="ListParagraph"/>
              <w:numPr>
                <w:ilvl w:val="0"/>
                <w:numId w:val="1"/>
              </w:numPr>
              <w:rPr>
                <w:rFonts w:ascii="Arial" w:hAnsi="Arial" w:cs="Arial"/>
                <w:sz w:val="22"/>
                <w:szCs w:val="22"/>
              </w:rPr>
            </w:pPr>
            <w:r w:rsidRPr="003C2867">
              <w:rPr>
                <w:rFonts w:ascii="Arial" w:hAnsi="Arial" w:cs="Arial"/>
                <w:b/>
                <w:sz w:val="22"/>
                <w:szCs w:val="22"/>
              </w:rPr>
              <w:t>SUTARTIES BENDRŲJŲ SĄLYGŲ PAKEITIMAI</w:t>
            </w:r>
          </w:p>
        </w:tc>
      </w:tr>
      <w:tr w:rsidR="003F5F9F" w:rsidRPr="003C2867" w14:paraId="09767E61" w14:textId="77777777" w:rsidTr="00307AB7">
        <w:tc>
          <w:tcPr>
            <w:tcW w:w="2452" w:type="pct"/>
          </w:tcPr>
          <w:p w14:paraId="2CE6116C" w14:textId="77777777" w:rsidR="003F5F9F" w:rsidRPr="003C2867" w:rsidRDefault="003F5F9F" w:rsidP="003F5F9F">
            <w:pPr>
              <w:numPr>
                <w:ilvl w:val="1"/>
                <w:numId w:val="1"/>
              </w:numPr>
              <w:rPr>
                <w:rFonts w:ascii="Arial" w:hAnsi="Arial" w:cs="Arial"/>
                <w:sz w:val="22"/>
                <w:szCs w:val="22"/>
              </w:rPr>
            </w:pPr>
            <w:r w:rsidRPr="003C2867">
              <w:rPr>
                <w:rFonts w:ascii="Arial" w:hAnsi="Arial" w:cs="Arial"/>
                <w:sz w:val="22"/>
                <w:szCs w:val="22"/>
              </w:rPr>
              <w:t>Šalys susitaria pakeisti nurodytą (-us) Bendrųjų sąlygų punktą (-us) ir išdėstyti jį (juos) nauja redakcija</w:t>
            </w:r>
          </w:p>
        </w:tc>
        <w:tc>
          <w:tcPr>
            <w:tcW w:w="2548" w:type="pct"/>
          </w:tcPr>
          <w:p w14:paraId="113716E8" w14:textId="4A074ACF" w:rsidR="003F5F9F" w:rsidRPr="003C2867" w:rsidRDefault="00607DD2" w:rsidP="003F5F9F">
            <w:pPr>
              <w:ind w:left="167"/>
              <w:rPr>
                <w:rFonts w:ascii="Arial" w:hAnsi="Arial" w:cs="Arial"/>
                <w:sz w:val="22"/>
                <w:szCs w:val="22"/>
              </w:rPr>
            </w:pPr>
            <w:r w:rsidRPr="003C2867">
              <w:rPr>
                <w:rFonts w:ascii="Arial" w:hAnsi="Arial" w:cs="Arial"/>
                <w:sz w:val="22"/>
                <w:szCs w:val="22"/>
              </w:rPr>
              <w:t xml:space="preserve">Keičiamas bendrųjų sąlygų 10.7.1 ir išdėstomas taip: Projektuotojui nevykdant savo sutartinių įsipareigojimų Sutarties sąlygose nurodytais terminais (pvz., nesilaikant nustatytų Paslaugų teikimo etapų ir (ar) galutinio Paslaugų teikimo terminų, nepateikiant Sutarties sąlygų 13  punkte nurodytų ataskaitų ir kt.), Užsakovas turi teisę iš Projektuotojo reikalauti 0,1 procento dydžio delspinigių už kiekvieną uždelstą dieną nuo </w:t>
            </w:r>
            <w:r w:rsidR="00106A35" w:rsidRPr="003C2867">
              <w:rPr>
                <w:rFonts w:ascii="Arial" w:hAnsi="Arial" w:cs="Arial"/>
                <w:sz w:val="22"/>
                <w:szCs w:val="22"/>
              </w:rPr>
              <w:t>bendros sutarties kainos</w:t>
            </w:r>
            <w:r w:rsidRPr="003C2867">
              <w:rPr>
                <w:rFonts w:ascii="Arial" w:hAnsi="Arial" w:cs="Arial"/>
                <w:sz w:val="22"/>
                <w:szCs w:val="22"/>
              </w:rPr>
              <w:t xml:space="preserve"> su PVM. Delspinigiai pradedami skaičiuoti nuo kitos dienos po Paslaugų teikimo termino (etapo – jeigu nustatytas) pabaigos.</w:t>
            </w:r>
          </w:p>
        </w:tc>
      </w:tr>
      <w:tr w:rsidR="003F5F9F" w:rsidRPr="003C2867" w14:paraId="256765E1" w14:textId="77777777" w:rsidTr="00307AB7">
        <w:tc>
          <w:tcPr>
            <w:tcW w:w="5000" w:type="pct"/>
            <w:gridSpan w:val="2"/>
          </w:tcPr>
          <w:p w14:paraId="6541B91C" w14:textId="77777777" w:rsidR="003F5F9F" w:rsidRPr="003C2867" w:rsidRDefault="003F5F9F" w:rsidP="003F5F9F">
            <w:pPr>
              <w:numPr>
                <w:ilvl w:val="0"/>
                <w:numId w:val="1"/>
              </w:numPr>
              <w:rPr>
                <w:rFonts w:ascii="Arial" w:hAnsi="Arial" w:cs="Arial"/>
                <w:b/>
                <w:sz w:val="22"/>
                <w:szCs w:val="22"/>
              </w:rPr>
            </w:pPr>
            <w:r w:rsidRPr="003C2867">
              <w:rPr>
                <w:rFonts w:ascii="Arial" w:hAnsi="Arial" w:cs="Arial"/>
                <w:b/>
                <w:sz w:val="22"/>
                <w:szCs w:val="22"/>
              </w:rPr>
              <w:t>KITOS SĄLYGOS</w:t>
            </w:r>
          </w:p>
        </w:tc>
      </w:tr>
      <w:tr w:rsidR="00544D2A" w:rsidRPr="003C2867" w14:paraId="4C1EFC6B" w14:textId="77777777" w:rsidTr="00307AB7">
        <w:tc>
          <w:tcPr>
            <w:tcW w:w="5000" w:type="pct"/>
            <w:gridSpan w:val="2"/>
          </w:tcPr>
          <w:p w14:paraId="6E76516F" w14:textId="07C2DA0C" w:rsidR="00544D2A" w:rsidRPr="003C2867" w:rsidRDefault="00544D2A" w:rsidP="00A50D17">
            <w:pPr>
              <w:pStyle w:val="ListParagraph"/>
              <w:numPr>
                <w:ilvl w:val="1"/>
                <w:numId w:val="1"/>
              </w:numPr>
              <w:jc w:val="both"/>
              <w:rPr>
                <w:rFonts w:ascii="Arial" w:hAnsi="Arial" w:cs="Arial"/>
                <w:sz w:val="22"/>
                <w:szCs w:val="22"/>
              </w:rPr>
            </w:pPr>
            <w:r w:rsidRPr="003C2867">
              <w:rPr>
                <w:rFonts w:ascii="Arial" w:hAnsi="Arial" w:cs="Arial"/>
                <w:sz w:val="22"/>
                <w:szCs w:val="22"/>
              </w:rPr>
              <w:t xml:space="preserve">Šalių pasirašytos Sutarties Specialiosios sąlygos kartu su Sutarties Bendrosiomis sąlygomis ir aukščiau išvardintais priedais sudaro Sutartį tarp Užsakovo ir </w:t>
            </w:r>
            <w:r w:rsidR="00A50D17" w:rsidRPr="003C2867">
              <w:rPr>
                <w:rFonts w:ascii="Arial" w:hAnsi="Arial" w:cs="Arial"/>
                <w:sz w:val="22"/>
                <w:szCs w:val="22"/>
              </w:rPr>
              <w:t>Projektuotojo</w:t>
            </w:r>
            <w:r w:rsidRPr="003C2867">
              <w:rPr>
                <w:rFonts w:ascii="Arial" w:hAnsi="Arial" w:cs="Arial"/>
                <w:sz w:val="22"/>
                <w:szCs w:val="22"/>
              </w:rPr>
              <w:t xml:space="preserve">. </w:t>
            </w:r>
            <w:r w:rsidRPr="003C2867">
              <w:rPr>
                <w:rFonts w:ascii="Arial" w:hAnsi="Arial" w:cs="Arial"/>
                <w:bCs/>
                <w:sz w:val="22"/>
                <w:szCs w:val="22"/>
              </w:rPr>
              <w:t xml:space="preserve">Laikoma, kad Sutartį sudarantys dokumentai vienas kitą paaiškina. </w:t>
            </w:r>
            <w:r w:rsidRPr="003C2867">
              <w:rPr>
                <w:rFonts w:ascii="Arial" w:hAnsi="Arial" w:cs="Arial"/>
                <w:sz w:val="22"/>
                <w:szCs w:val="22"/>
              </w:rPr>
              <w:t>Jeigu Sutarties Specialiųjų sąlygų ir / ar jų priedų nuostatos neatitinka Sutarties Bendrųjų sąlygų nuostatų, pirmenybė yra teikiama Sutarties Specialiųjų sąlygų bei jų priedų nuostatoms.</w:t>
            </w:r>
            <w:r w:rsidRPr="003C2867">
              <w:rPr>
                <w:rFonts w:ascii="Arial" w:hAnsi="Arial" w:cs="Arial"/>
                <w:bCs/>
                <w:sz w:val="22"/>
                <w:szCs w:val="22"/>
              </w:rPr>
              <w:t xml:space="preserve"> </w:t>
            </w:r>
            <w:r w:rsidRPr="003C2867">
              <w:rPr>
                <w:rFonts w:ascii="Arial" w:hAnsi="Arial" w:cs="Arial"/>
                <w:sz w:val="22"/>
                <w:szCs w:val="22"/>
              </w:rPr>
              <w:t>Sutarties Bendrosiose sąlygose nurodytos alternatyvios nuostatos (su prierašu „</w:t>
            </w:r>
            <w:r w:rsidRPr="003C2867">
              <w:rPr>
                <w:rFonts w:ascii="Arial" w:hAnsi="Arial" w:cs="Arial"/>
                <w:i/>
                <w:iCs/>
                <w:sz w:val="22"/>
                <w:szCs w:val="22"/>
              </w:rPr>
              <w:t xml:space="preserve">jei taikoma“, „jei tokių būtų“, „jei tokių yra“ </w:t>
            </w:r>
            <w:r w:rsidRPr="003C2867">
              <w:rPr>
                <w:rFonts w:ascii="Arial" w:hAnsi="Arial" w:cs="Arial"/>
                <w:sz w:val="22"/>
                <w:szCs w:val="22"/>
              </w:rPr>
              <w:t>ar pan</w:t>
            </w:r>
            <w:r w:rsidRPr="003C2867">
              <w:rPr>
                <w:rFonts w:ascii="Arial" w:hAnsi="Arial" w:cs="Arial"/>
                <w:i/>
                <w:iCs/>
                <w:sz w:val="22"/>
                <w:szCs w:val="22"/>
              </w:rPr>
              <w:t>.</w:t>
            </w:r>
            <w:r w:rsidRPr="003C2867">
              <w:rPr>
                <w:rFonts w:ascii="Arial" w:hAnsi="Arial" w:cs="Arial"/>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3C2867">
              <w:rPr>
                <w:rFonts w:ascii="Arial" w:hAnsi="Arial" w:cs="Arial"/>
                <w:bCs/>
                <w:sz w:val="22"/>
                <w:szCs w:val="22"/>
              </w:rPr>
              <w:t>Esant tarpusavio neatitikimams tarp Sutarties Specialiųjų sąlygų ir jos priedų, prioritetas teikiamas šiam Šalių pasirašytam Sutarties tekstui, po to pirkimo, kurio pagrindu buvo sudaryta Sutartis, dokumentams, po to – Projektuotojo pasiūlymui.</w:t>
            </w:r>
          </w:p>
        </w:tc>
      </w:tr>
      <w:tr w:rsidR="00544D2A" w:rsidRPr="003C2867" w14:paraId="651C43B7" w14:textId="77777777" w:rsidTr="00307AB7">
        <w:tc>
          <w:tcPr>
            <w:tcW w:w="5000" w:type="pct"/>
            <w:gridSpan w:val="2"/>
          </w:tcPr>
          <w:p w14:paraId="09DC57AD" w14:textId="4AFB54A6" w:rsidR="00544D2A" w:rsidRPr="003C2867" w:rsidRDefault="00544D2A" w:rsidP="005D2417">
            <w:pPr>
              <w:pStyle w:val="ListParagraph"/>
              <w:numPr>
                <w:ilvl w:val="1"/>
                <w:numId w:val="1"/>
              </w:numPr>
              <w:jc w:val="both"/>
              <w:rPr>
                <w:rFonts w:ascii="Arial" w:hAnsi="Arial" w:cs="Arial"/>
                <w:sz w:val="22"/>
                <w:szCs w:val="22"/>
              </w:rPr>
            </w:pPr>
            <w:r w:rsidRPr="003C2867">
              <w:rPr>
                <w:rFonts w:ascii="Arial" w:hAnsi="Arial" w:cs="Arial"/>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3F5F9F" w:rsidRPr="003C2867" w14:paraId="5C69D3D7" w14:textId="77777777" w:rsidTr="00307AB7">
        <w:tc>
          <w:tcPr>
            <w:tcW w:w="5000" w:type="pct"/>
            <w:gridSpan w:val="2"/>
          </w:tcPr>
          <w:p w14:paraId="0718C5D3" w14:textId="77777777" w:rsidR="003F5F9F" w:rsidRPr="003C2867" w:rsidRDefault="003F5F9F" w:rsidP="003F5F9F">
            <w:pPr>
              <w:rPr>
                <w:rFonts w:ascii="Arial" w:hAnsi="Arial" w:cs="Arial"/>
                <w:sz w:val="22"/>
                <w:szCs w:val="22"/>
              </w:rPr>
            </w:pPr>
          </w:p>
        </w:tc>
      </w:tr>
      <w:tr w:rsidR="003F5F9F" w:rsidRPr="003C2867" w14:paraId="4C29DD17" w14:textId="77777777" w:rsidTr="00307AB7">
        <w:tc>
          <w:tcPr>
            <w:tcW w:w="5000" w:type="pct"/>
            <w:gridSpan w:val="2"/>
          </w:tcPr>
          <w:p w14:paraId="62F0D50A" w14:textId="77777777" w:rsidR="003F5F9F" w:rsidRPr="003C2867" w:rsidRDefault="003F5F9F">
            <w:pPr>
              <w:numPr>
                <w:ilvl w:val="0"/>
                <w:numId w:val="1"/>
              </w:numPr>
              <w:rPr>
                <w:rFonts w:ascii="Arial" w:hAnsi="Arial" w:cs="Arial"/>
                <w:b/>
                <w:sz w:val="22"/>
                <w:szCs w:val="22"/>
              </w:rPr>
            </w:pPr>
            <w:r w:rsidRPr="003C2867">
              <w:rPr>
                <w:rFonts w:ascii="Arial" w:hAnsi="Arial" w:cs="Arial"/>
                <w:b/>
                <w:sz w:val="22"/>
                <w:szCs w:val="22"/>
              </w:rPr>
              <w:t>SUTARTIES SPECIALIŲJŲ SĄLYGŲ PRIEDAI</w:t>
            </w:r>
          </w:p>
        </w:tc>
      </w:tr>
      <w:tr w:rsidR="004E7B66" w:rsidRPr="003C2867" w14:paraId="079C61F2" w14:textId="77777777" w:rsidTr="00307AB7">
        <w:trPr>
          <w:trHeight w:val="135"/>
        </w:trPr>
        <w:tc>
          <w:tcPr>
            <w:tcW w:w="5000" w:type="pct"/>
            <w:gridSpan w:val="2"/>
          </w:tcPr>
          <w:p w14:paraId="7AE39371" w14:textId="5EE9E09D" w:rsidR="004E7B66" w:rsidRPr="003C2867" w:rsidRDefault="004E7B66" w:rsidP="00467444">
            <w:pPr>
              <w:pStyle w:val="ListParagraph"/>
              <w:numPr>
                <w:ilvl w:val="1"/>
                <w:numId w:val="1"/>
              </w:numPr>
              <w:rPr>
                <w:rFonts w:ascii="Arial" w:hAnsi="Arial" w:cs="Arial"/>
                <w:sz w:val="22"/>
                <w:szCs w:val="22"/>
              </w:rPr>
            </w:pPr>
            <w:r w:rsidRPr="003C2867">
              <w:rPr>
                <w:rFonts w:ascii="Arial" w:hAnsi="Arial" w:cs="Arial"/>
                <w:sz w:val="22"/>
                <w:szCs w:val="22"/>
              </w:rPr>
              <w:t>Priedas Nr. 1 – Sutarties bendrųjų sąlygų pakeitimai ir papildymai</w:t>
            </w:r>
          </w:p>
        </w:tc>
      </w:tr>
      <w:tr w:rsidR="004E7B66" w:rsidRPr="003C2867" w14:paraId="173425C1" w14:textId="77777777" w:rsidTr="00307AB7">
        <w:trPr>
          <w:trHeight w:val="135"/>
        </w:trPr>
        <w:tc>
          <w:tcPr>
            <w:tcW w:w="5000" w:type="pct"/>
            <w:gridSpan w:val="2"/>
          </w:tcPr>
          <w:p w14:paraId="159F3154" w14:textId="7AAAC118" w:rsidR="004E7B66" w:rsidRPr="003C2867" w:rsidRDefault="004E7B66" w:rsidP="00467444">
            <w:pPr>
              <w:pStyle w:val="ListParagraph"/>
              <w:numPr>
                <w:ilvl w:val="1"/>
                <w:numId w:val="1"/>
              </w:numPr>
              <w:rPr>
                <w:rFonts w:ascii="Arial" w:hAnsi="Arial" w:cs="Arial"/>
                <w:sz w:val="22"/>
                <w:szCs w:val="22"/>
              </w:rPr>
            </w:pPr>
            <w:r w:rsidRPr="003C2867">
              <w:rPr>
                <w:rFonts w:ascii="Arial" w:hAnsi="Arial" w:cs="Arial"/>
                <w:sz w:val="22"/>
                <w:szCs w:val="22"/>
              </w:rPr>
              <w:t xml:space="preserve">Priedas Nr. 2 – </w:t>
            </w:r>
            <w:r w:rsidR="00880AF3" w:rsidRPr="003C2867">
              <w:rPr>
                <w:rFonts w:ascii="Arial" w:hAnsi="Arial" w:cs="Arial"/>
                <w:sz w:val="22"/>
                <w:szCs w:val="22"/>
              </w:rPr>
              <w:t>S</w:t>
            </w:r>
            <w:r w:rsidRPr="003C2867">
              <w:rPr>
                <w:rFonts w:ascii="Arial" w:hAnsi="Arial" w:cs="Arial"/>
                <w:sz w:val="22"/>
                <w:szCs w:val="22"/>
              </w:rPr>
              <w:t>utarties bendrosios s</w:t>
            </w:r>
            <w:r w:rsidR="00E91593" w:rsidRPr="003C2867">
              <w:rPr>
                <w:rFonts w:ascii="Arial" w:hAnsi="Arial" w:cs="Arial"/>
                <w:sz w:val="22"/>
                <w:szCs w:val="22"/>
              </w:rPr>
              <w:t>ąlygos</w:t>
            </w:r>
          </w:p>
        </w:tc>
      </w:tr>
      <w:tr w:rsidR="003F5F9F" w:rsidRPr="003C2867" w14:paraId="719D645D" w14:textId="77777777" w:rsidTr="00307AB7">
        <w:tc>
          <w:tcPr>
            <w:tcW w:w="5000" w:type="pct"/>
            <w:gridSpan w:val="2"/>
          </w:tcPr>
          <w:p w14:paraId="7D1389E0" w14:textId="4D5AD63A" w:rsidR="003F5F9F" w:rsidRPr="003C2867" w:rsidRDefault="003F5F9F" w:rsidP="00467444">
            <w:pPr>
              <w:pStyle w:val="ListParagraph"/>
              <w:numPr>
                <w:ilvl w:val="1"/>
                <w:numId w:val="1"/>
              </w:numPr>
              <w:rPr>
                <w:rFonts w:ascii="Arial" w:hAnsi="Arial" w:cs="Arial"/>
                <w:sz w:val="22"/>
                <w:szCs w:val="22"/>
              </w:rPr>
            </w:pPr>
            <w:permStart w:id="1361729550" w:edGrp="everyone" w:colFirst="0" w:colLast="0"/>
            <w:r w:rsidRPr="003C2867">
              <w:rPr>
                <w:rFonts w:ascii="Arial" w:hAnsi="Arial" w:cs="Arial"/>
                <w:sz w:val="22"/>
                <w:szCs w:val="22"/>
              </w:rPr>
              <w:t xml:space="preserve">Priedas Nr. </w:t>
            </w:r>
            <w:r w:rsidR="00E91593" w:rsidRPr="003C2867">
              <w:rPr>
                <w:rFonts w:ascii="Arial" w:hAnsi="Arial" w:cs="Arial"/>
                <w:sz w:val="22"/>
                <w:szCs w:val="22"/>
              </w:rPr>
              <w:t>3</w:t>
            </w:r>
            <w:r w:rsidRPr="003C2867">
              <w:rPr>
                <w:rFonts w:ascii="Arial" w:hAnsi="Arial" w:cs="Arial"/>
                <w:sz w:val="22"/>
                <w:szCs w:val="22"/>
              </w:rPr>
              <w:t xml:space="preserve"> – Projektavimo užduotis (Techninė specifikacija)</w:t>
            </w:r>
            <w:r w:rsidR="00E91593" w:rsidRPr="003C2867">
              <w:rPr>
                <w:rFonts w:ascii="Arial" w:hAnsi="Arial" w:cs="Arial"/>
                <w:sz w:val="22"/>
                <w:szCs w:val="22"/>
              </w:rPr>
              <w:t xml:space="preserve"> (prie Sutarties atskirai nepridedami, o originalas saugomas CVP IS)</w:t>
            </w:r>
          </w:p>
        </w:tc>
      </w:tr>
      <w:tr w:rsidR="003F5F9F" w:rsidRPr="003C2867" w14:paraId="614B0FAA" w14:textId="77777777" w:rsidTr="00307AB7">
        <w:tc>
          <w:tcPr>
            <w:tcW w:w="5000" w:type="pct"/>
            <w:gridSpan w:val="2"/>
          </w:tcPr>
          <w:p w14:paraId="13027B90" w14:textId="30D95E31" w:rsidR="003F5F9F" w:rsidRPr="003C2867" w:rsidRDefault="003F5F9F" w:rsidP="00467444">
            <w:pPr>
              <w:pStyle w:val="ListParagraph"/>
              <w:numPr>
                <w:ilvl w:val="1"/>
                <w:numId w:val="1"/>
              </w:numPr>
              <w:rPr>
                <w:rFonts w:ascii="Arial" w:hAnsi="Arial" w:cs="Arial"/>
                <w:sz w:val="22"/>
                <w:szCs w:val="22"/>
              </w:rPr>
            </w:pPr>
            <w:permStart w:id="1121411183" w:edGrp="everyone" w:colFirst="0" w:colLast="0"/>
            <w:permEnd w:id="1361729550"/>
            <w:r w:rsidRPr="003C2867">
              <w:rPr>
                <w:rFonts w:ascii="Arial" w:hAnsi="Arial" w:cs="Arial"/>
                <w:sz w:val="22"/>
                <w:szCs w:val="22"/>
              </w:rPr>
              <w:t>Priedas Nr. </w:t>
            </w:r>
            <w:r w:rsidR="00E91593" w:rsidRPr="003C2867">
              <w:rPr>
                <w:rFonts w:ascii="Arial" w:hAnsi="Arial" w:cs="Arial"/>
                <w:sz w:val="22"/>
                <w:szCs w:val="22"/>
              </w:rPr>
              <w:t>4</w:t>
            </w:r>
            <w:r w:rsidRPr="003C2867">
              <w:rPr>
                <w:rFonts w:ascii="Arial" w:hAnsi="Arial" w:cs="Arial"/>
                <w:sz w:val="22"/>
                <w:szCs w:val="22"/>
              </w:rPr>
              <w:t xml:space="preserve"> – Pirkimo dokumentai (prie Sutarties atskirai nepridedami, o originalas saugomas CVP IS)</w:t>
            </w:r>
          </w:p>
        </w:tc>
      </w:tr>
      <w:tr w:rsidR="003F5F9F" w:rsidRPr="003C2867" w14:paraId="27EAC72D" w14:textId="77777777" w:rsidTr="00307AB7">
        <w:tc>
          <w:tcPr>
            <w:tcW w:w="5000" w:type="pct"/>
            <w:gridSpan w:val="2"/>
          </w:tcPr>
          <w:p w14:paraId="17A4CA1F" w14:textId="1DFF3F97" w:rsidR="003F5F9F" w:rsidRPr="003C2867" w:rsidRDefault="003F5F9F" w:rsidP="005D2417">
            <w:pPr>
              <w:pStyle w:val="ListParagraph"/>
              <w:numPr>
                <w:ilvl w:val="1"/>
                <w:numId w:val="1"/>
              </w:numPr>
              <w:jc w:val="both"/>
              <w:rPr>
                <w:rFonts w:ascii="Arial" w:hAnsi="Arial" w:cs="Arial"/>
                <w:sz w:val="22"/>
                <w:szCs w:val="22"/>
              </w:rPr>
            </w:pPr>
            <w:permStart w:id="341336837" w:edGrp="everyone" w:colFirst="0" w:colLast="0"/>
            <w:permEnd w:id="1121411183"/>
            <w:r w:rsidRPr="003C2867">
              <w:rPr>
                <w:rFonts w:ascii="Arial" w:hAnsi="Arial" w:cs="Arial"/>
                <w:sz w:val="22"/>
                <w:szCs w:val="22"/>
              </w:rPr>
              <w:t xml:space="preserve">Priedas Nr. </w:t>
            </w:r>
            <w:r w:rsidR="00E91593" w:rsidRPr="003C2867">
              <w:rPr>
                <w:rFonts w:ascii="Arial" w:hAnsi="Arial" w:cs="Arial"/>
                <w:sz w:val="22"/>
                <w:szCs w:val="22"/>
              </w:rPr>
              <w:t>5</w:t>
            </w:r>
            <w:r w:rsidRPr="003C2867">
              <w:rPr>
                <w:rFonts w:ascii="Arial" w:hAnsi="Arial" w:cs="Arial"/>
                <w:sz w:val="22"/>
                <w:szCs w:val="22"/>
              </w:rPr>
              <w:t xml:space="preserve"> – Projektuotojo pateiktas galutinis pasiūlymas ir jo paaiškinimai</w:t>
            </w:r>
            <w:r w:rsidRPr="003C2867" w:rsidDel="009B4CF5">
              <w:rPr>
                <w:rFonts w:ascii="Arial" w:hAnsi="Arial" w:cs="Arial"/>
                <w:sz w:val="22"/>
                <w:szCs w:val="22"/>
              </w:rPr>
              <w:t xml:space="preserve"> </w:t>
            </w:r>
            <w:r w:rsidRPr="003C2867">
              <w:rPr>
                <w:rFonts w:ascii="Arial" w:hAnsi="Arial" w:cs="Arial"/>
                <w:sz w:val="22"/>
                <w:szCs w:val="22"/>
              </w:rPr>
              <w:t>(prie Sutarties atskirai nepridedami, o originalai saugomi CVP IS)</w:t>
            </w:r>
          </w:p>
        </w:tc>
      </w:tr>
      <w:tr w:rsidR="003F5F9F" w:rsidRPr="003C2867" w14:paraId="7281381E" w14:textId="77777777" w:rsidTr="00307AB7">
        <w:tc>
          <w:tcPr>
            <w:tcW w:w="5000" w:type="pct"/>
            <w:gridSpan w:val="2"/>
          </w:tcPr>
          <w:p w14:paraId="35E6CE33" w14:textId="35C07D23" w:rsidR="003F5F9F" w:rsidRPr="003C2867" w:rsidRDefault="003F5F9F" w:rsidP="005D2417">
            <w:pPr>
              <w:pStyle w:val="ListParagraph"/>
              <w:numPr>
                <w:ilvl w:val="1"/>
                <w:numId w:val="1"/>
              </w:numPr>
              <w:jc w:val="both"/>
              <w:rPr>
                <w:rFonts w:ascii="Arial" w:hAnsi="Arial" w:cs="Arial"/>
                <w:sz w:val="22"/>
                <w:szCs w:val="22"/>
              </w:rPr>
            </w:pPr>
            <w:permStart w:id="1527001783" w:edGrp="everyone" w:colFirst="0" w:colLast="0"/>
            <w:permStart w:id="1894216610" w:edGrp="everyone" w:colFirst="1" w:colLast="1"/>
            <w:permEnd w:id="341336837"/>
            <w:r w:rsidRPr="003C2867">
              <w:rPr>
                <w:rFonts w:ascii="Arial" w:hAnsi="Arial" w:cs="Arial"/>
                <w:sz w:val="22"/>
                <w:szCs w:val="22"/>
              </w:rPr>
              <w:t>Prieda</w:t>
            </w:r>
            <w:r w:rsidR="00544D2A" w:rsidRPr="003C2867">
              <w:rPr>
                <w:rFonts w:ascii="Arial" w:hAnsi="Arial" w:cs="Arial"/>
                <w:sz w:val="22"/>
                <w:szCs w:val="22"/>
              </w:rPr>
              <w:t>i</w:t>
            </w:r>
            <w:r w:rsidRPr="003C2867">
              <w:rPr>
                <w:rFonts w:ascii="Arial" w:hAnsi="Arial" w:cs="Arial"/>
                <w:sz w:val="22"/>
                <w:szCs w:val="22"/>
              </w:rPr>
              <w:t xml:space="preserve"> Nr. </w:t>
            </w:r>
            <w:r w:rsidR="00E91593" w:rsidRPr="003C2867">
              <w:rPr>
                <w:rFonts w:ascii="Arial" w:hAnsi="Arial" w:cs="Arial"/>
                <w:sz w:val="22"/>
                <w:szCs w:val="22"/>
              </w:rPr>
              <w:t>6</w:t>
            </w:r>
            <w:r w:rsidR="00544D2A" w:rsidRPr="003C2867">
              <w:rPr>
                <w:rFonts w:ascii="Arial" w:hAnsi="Arial" w:cs="Arial"/>
                <w:sz w:val="22"/>
                <w:szCs w:val="22"/>
              </w:rPr>
              <w:t>a, 6b ir t.</w:t>
            </w:r>
            <w:r w:rsidR="005D2417" w:rsidRPr="003C2867">
              <w:rPr>
                <w:rFonts w:ascii="Arial" w:hAnsi="Arial" w:cs="Arial"/>
                <w:sz w:val="22"/>
                <w:szCs w:val="22"/>
              </w:rPr>
              <w:t xml:space="preserve"> </w:t>
            </w:r>
            <w:r w:rsidR="00544D2A" w:rsidRPr="003C2867">
              <w:rPr>
                <w:rFonts w:ascii="Arial" w:hAnsi="Arial" w:cs="Arial"/>
                <w:sz w:val="22"/>
                <w:szCs w:val="22"/>
              </w:rPr>
              <w:t>t.</w:t>
            </w:r>
            <w:r w:rsidRPr="003C2867">
              <w:rPr>
                <w:rFonts w:ascii="Arial" w:hAnsi="Arial" w:cs="Arial"/>
                <w:sz w:val="22"/>
                <w:szCs w:val="22"/>
              </w:rPr>
              <w:t xml:space="preserve"> – Projektuo</w:t>
            </w:r>
            <w:r w:rsidR="00544D2A" w:rsidRPr="003C2867">
              <w:rPr>
                <w:rFonts w:ascii="Arial" w:hAnsi="Arial" w:cs="Arial"/>
                <w:sz w:val="22"/>
                <w:szCs w:val="22"/>
              </w:rPr>
              <w:t>to</w:t>
            </w:r>
            <w:r w:rsidRPr="003C2867">
              <w:rPr>
                <w:rFonts w:ascii="Arial" w:hAnsi="Arial" w:cs="Arial"/>
                <w:sz w:val="22"/>
                <w:szCs w:val="22"/>
              </w:rPr>
              <w:t xml:space="preserve">jo civilinės atsakomybės privalomojo draudimo </w:t>
            </w:r>
            <w:r w:rsidR="00544D2A" w:rsidRPr="003C2867">
              <w:rPr>
                <w:rFonts w:ascii="Arial" w:hAnsi="Arial" w:cs="Arial"/>
                <w:sz w:val="22"/>
                <w:szCs w:val="22"/>
              </w:rPr>
              <w:t xml:space="preserve">liudijimas </w:t>
            </w:r>
            <w:r w:rsidRPr="003C2867">
              <w:rPr>
                <w:rFonts w:ascii="Arial" w:hAnsi="Arial" w:cs="Arial"/>
                <w:sz w:val="22"/>
                <w:szCs w:val="22"/>
              </w:rPr>
              <w:t>(</w:t>
            </w:r>
            <w:r w:rsidR="00544D2A" w:rsidRPr="003C2867">
              <w:rPr>
                <w:rFonts w:ascii="Arial" w:hAnsi="Arial" w:cs="Arial"/>
                <w:sz w:val="22"/>
                <w:szCs w:val="22"/>
              </w:rPr>
              <w:t>polisas</w:t>
            </w:r>
            <w:r w:rsidRPr="003C2867">
              <w:rPr>
                <w:rFonts w:ascii="Arial" w:hAnsi="Arial" w:cs="Arial"/>
                <w:sz w:val="22"/>
                <w:szCs w:val="22"/>
              </w:rPr>
              <w:t>)</w:t>
            </w:r>
            <w:r w:rsidR="00544D2A" w:rsidRPr="003C2867">
              <w:rPr>
                <w:rFonts w:ascii="Arial" w:hAnsi="Arial" w:cs="Arial"/>
                <w:sz w:val="22"/>
                <w:szCs w:val="22"/>
              </w:rPr>
              <w:t xml:space="preserve">, Projektuotojo bendrosios profesinės civilinės atsakomybės draudimo liudijimas (polisas) </w:t>
            </w:r>
            <w:r w:rsidRPr="003C2867">
              <w:rPr>
                <w:rFonts w:ascii="Arial" w:hAnsi="Arial" w:cs="Arial"/>
                <w:sz w:val="22"/>
                <w:szCs w:val="22"/>
              </w:rPr>
              <w:t xml:space="preserve"> </w:t>
            </w:r>
            <w:r w:rsidR="00544D2A" w:rsidRPr="003C2867">
              <w:rPr>
                <w:rFonts w:ascii="Arial" w:hAnsi="Arial" w:cs="Arial"/>
                <w:sz w:val="22"/>
                <w:szCs w:val="22"/>
              </w:rPr>
              <w:t>(</w:t>
            </w:r>
            <w:r w:rsidRPr="003C2867">
              <w:rPr>
                <w:rFonts w:ascii="Arial" w:hAnsi="Arial" w:cs="Arial"/>
                <w:sz w:val="22"/>
                <w:szCs w:val="22"/>
              </w:rPr>
              <w:t>pridedama po Sutarties pasirašymo</w:t>
            </w:r>
            <w:r w:rsidR="00544D2A" w:rsidRPr="003C2867">
              <w:rPr>
                <w:rFonts w:ascii="Arial" w:hAnsi="Arial" w:cs="Arial"/>
                <w:sz w:val="22"/>
                <w:szCs w:val="22"/>
              </w:rPr>
              <w:t>;</w:t>
            </w:r>
            <w:r w:rsidRPr="003C2867">
              <w:rPr>
                <w:rFonts w:ascii="Arial" w:hAnsi="Arial" w:cs="Arial"/>
                <w:sz w:val="22"/>
                <w:szCs w:val="22"/>
              </w:rPr>
              <w:t xml:space="preserve"> prie Sutarties atskirai nepridedama, saugoma CVP IS)</w:t>
            </w:r>
          </w:p>
        </w:tc>
      </w:tr>
      <w:permEnd w:id="1527001783"/>
      <w:permEnd w:id="1894216610"/>
      <w:tr w:rsidR="00544D2A" w:rsidRPr="003C2867" w14:paraId="19D620B0" w14:textId="77777777" w:rsidTr="00307AB7">
        <w:tc>
          <w:tcPr>
            <w:tcW w:w="5000" w:type="pct"/>
            <w:gridSpan w:val="2"/>
          </w:tcPr>
          <w:p w14:paraId="469D4112" w14:textId="77777777" w:rsidR="00544D2A" w:rsidRPr="003C2867" w:rsidRDefault="00544D2A" w:rsidP="003F5F9F">
            <w:pPr>
              <w:tabs>
                <w:tab w:val="left" w:pos="851"/>
                <w:tab w:val="left" w:pos="1134"/>
                <w:tab w:val="left" w:pos="1418"/>
              </w:tabs>
              <w:jc w:val="both"/>
              <w:rPr>
                <w:rFonts w:ascii="Arial" w:eastAsia="Calibri" w:hAnsi="Arial" w:cs="Arial"/>
                <w:sz w:val="22"/>
                <w:szCs w:val="22"/>
                <w:lang w:eastAsia="x-none"/>
              </w:rPr>
            </w:pPr>
          </w:p>
        </w:tc>
      </w:tr>
      <w:tr w:rsidR="00544D2A" w:rsidRPr="003C2867" w14:paraId="30F81D41" w14:textId="77777777" w:rsidTr="00307AB7">
        <w:tc>
          <w:tcPr>
            <w:tcW w:w="5000" w:type="pct"/>
            <w:gridSpan w:val="2"/>
          </w:tcPr>
          <w:p w14:paraId="6B5EDAAD" w14:textId="3FB32FD5" w:rsidR="00544D2A" w:rsidRPr="003C2867" w:rsidRDefault="00544D2A" w:rsidP="000E5DB5">
            <w:pPr>
              <w:numPr>
                <w:ilvl w:val="0"/>
                <w:numId w:val="1"/>
              </w:numPr>
              <w:rPr>
                <w:rFonts w:ascii="Arial" w:hAnsi="Arial" w:cs="Arial"/>
                <w:b/>
                <w:sz w:val="22"/>
                <w:szCs w:val="22"/>
              </w:rPr>
            </w:pPr>
            <w:r w:rsidRPr="003C2867">
              <w:rPr>
                <w:rFonts w:ascii="Arial" w:hAnsi="Arial" w:cs="Arial"/>
                <w:b/>
                <w:sz w:val="22"/>
                <w:szCs w:val="22"/>
              </w:rPr>
              <w:lastRenderedPageBreak/>
              <w:t>INFORMACIJA SUTARTIES VALDYMUI</w:t>
            </w:r>
          </w:p>
        </w:tc>
      </w:tr>
      <w:tr w:rsidR="00544D2A" w:rsidRPr="003C2867" w14:paraId="761DE3E0" w14:textId="77777777" w:rsidTr="00307AB7">
        <w:tc>
          <w:tcPr>
            <w:tcW w:w="2452" w:type="pct"/>
          </w:tcPr>
          <w:p w14:paraId="39870A93" w14:textId="77777777" w:rsidR="00544D2A" w:rsidRPr="003C2867" w:rsidRDefault="00544D2A" w:rsidP="000E5DB5">
            <w:pPr>
              <w:pStyle w:val="ListParagraph"/>
              <w:numPr>
                <w:ilvl w:val="1"/>
                <w:numId w:val="1"/>
              </w:numPr>
              <w:rPr>
                <w:rFonts w:ascii="Arial" w:hAnsi="Arial" w:cs="Arial"/>
                <w:sz w:val="22"/>
                <w:szCs w:val="22"/>
              </w:rPr>
            </w:pPr>
            <w:r w:rsidRPr="003C2867">
              <w:rPr>
                <w:rFonts w:ascii="Arial" w:hAnsi="Arial" w:cs="Arial"/>
                <w:sz w:val="22"/>
                <w:szCs w:val="22"/>
              </w:rPr>
              <w:t>Sutarties rengėjas</w:t>
            </w:r>
          </w:p>
        </w:tc>
        <w:tc>
          <w:tcPr>
            <w:tcW w:w="2548" w:type="pct"/>
          </w:tcPr>
          <w:p w14:paraId="0CAD7994" w14:textId="74362652" w:rsidR="00544D2A" w:rsidRPr="003C2867" w:rsidRDefault="0048645C" w:rsidP="00F31F8A">
            <w:pPr>
              <w:ind w:left="214"/>
              <w:rPr>
                <w:rFonts w:ascii="Arial" w:hAnsi="Arial" w:cs="Arial"/>
                <w:b/>
                <w:sz w:val="22"/>
                <w:szCs w:val="22"/>
              </w:rPr>
            </w:pPr>
            <w:r w:rsidRPr="003C2867">
              <w:rPr>
                <w:rFonts w:ascii="Arial" w:hAnsi="Arial" w:cs="Arial"/>
                <w:sz w:val="22"/>
                <w:szCs w:val="22"/>
              </w:rPr>
              <w:t>Pirkimo paslaugų centro Sudėtingų pirkimų skyriaus Rangos grupės projektų vadovė Skaistė Guigaitė, tel. +370</w:t>
            </w:r>
            <w:r w:rsidR="005555AD" w:rsidRPr="003C2867">
              <w:rPr>
                <w:rFonts w:ascii="Arial" w:hAnsi="Arial" w:cs="Arial"/>
                <w:sz w:val="22"/>
                <w:szCs w:val="22"/>
              </w:rPr>
              <w:t> </w:t>
            </w:r>
            <w:r w:rsidRPr="003C2867">
              <w:rPr>
                <w:rFonts w:ascii="Arial" w:hAnsi="Arial" w:cs="Arial"/>
                <w:sz w:val="22"/>
                <w:szCs w:val="22"/>
              </w:rPr>
              <w:t>6</w:t>
            </w:r>
            <w:r w:rsidR="005555AD" w:rsidRPr="003C2867">
              <w:rPr>
                <w:rFonts w:ascii="Arial" w:hAnsi="Arial" w:cs="Arial"/>
                <w:sz w:val="22"/>
                <w:szCs w:val="22"/>
              </w:rPr>
              <w:t>23 06166</w:t>
            </w:r>
            <w:r w:rsidRPr="003C2867">
              <w:rPr>
                <w:rFonts w:ascii="Arial" w:hAnsi="Arial" w:cs="Arial"/>
                <w:sz w:val="22"/>
                <w:szCs w:val="22"/>
              </w:rPr>
              <w:t xml:space="preserve">, </w:t>
            </w:r>
            <w:r w:rsidR="005555AD" w:rsidRPr="003C2867">
              <w:rPr>
                <w:rStyle w:val="Hyperlink"/>
                <w:rFonts w:ascii="Arial" w:hAnsi="Arial" w:cs="Arial"/>
                <w:iCs/>
                <w:color w:val="auto"/>
                <w:sz w:val="22"/>
                <w:szCs w:val="22"/>
              </w:rPr>
              <w:t>skaiste.guigaite</w:t>
            </w:r>
            <w:r w:rsidRPr="003C2867">
              <w:rPr>
                <w:rStyle w:val="Hyperlink"/>
                <w:rFonts w:ascii="Arial" w:hAnsi="Arial" w:cs="Arial"/>
                <w:iCs/>
                <w:color w:val="auto"/>
                <w:sz w:val="22"/>
                <w:szCs w:val="22"/>
              </w:rPr>
              <w:t>@litrail.lt</w:t>
            </w:r>
            <w:r w:rsidRPr="003C2867">
              <w:rPr>
                <w:rFonts w:ascii="Arial" w:hAnsi="Arial" w:cs="Arial"/>
                <w:i/>
                <w:sz w:val="22"/>
                <w:szCs w:val="22"/>
              </w:rPr>
              <w:t>]</w:t>
            </w:r>
          </w:p>
        </w:tc>
      </w:tr>
      <w:tr w:rsidR="00544D04" w:rsidRPr="003C2867" w14:paraId="497DDFCA" w14:textId="77777777" w:rsidTr="00307AB7">
        <w:trPr>
          <w:trHeight w:val="592"/>
        </w:trPr>
        <w:tc>
          <w:tcPr>
            <w:tcW w:w="2452" w:type="pct"/>
          </w:tcPr>
          <w:p w14:paraId="73BC02A8" w14:textId="3E429076" w:rsidR="00544D04" w:rsidRPr="003C2867" w:rsidRDefault="00544D04" w:rsidP="00544D04">
            <w:pPr>
              <w:pStyle w:val="ListParagraph"/>
              <w:numPr>
                <w:ilvl w:val="1"/>
                <w:numId w:val="1"/>
              </w:numPr>
              <w:rPr>
                <w:rFonts w:ascii="Arial" w:hAnsi="Arial" w:cs="Arial"/>
                <w:sz w:val="22"/>
                <w:szCs w:val="22"/>
              </w:rPr>
            </w:pPr>
            <w:r w:rsidRPr="003C2867">
              <w:rPr>
                <w:rFonts w:ascii="Arial" w:eastAsia="Calibri" w:hAnsi="Arial" w:cs="Arial"/>
                <w:sz w:val="22"/>
                <w:szCs w:val="22"/>
              </w:rPr>
              <w:t>Už Sutarties vykdymą, Paslaugų perdavimo-priėmimo aktų pasirašymą ir PVM sąskaitų faktūrų per E-sąskaitą priėmimą atsakingas Užsakovo asmuo:</w:t>
            </w:r>
          </w:p>
        </w:tc>
        <w:tc>
          <w:tcPr>
            <w:tcW w:w="2548" w:type="pct"/>
          </w:tcPr>
          <w:p w14:paraId="0EBED1A8" w14:textId="791F8213" w:rsidR="00544D04" w:rsidRPr="003C2867" w:rsidRDefault="00D5061B" w:rsidP="007B7CEF">
            <w:pPr>
              <w:rPr>
                <w:rFonts w:ascii="Arial" w:hAnsi="Arial" w:cs="Arial"/>
                <w:sz w:val="22"/>
                <w:szCs w:val="22"/>
              </w:rPr>
            </w:pPr>
            <w:r>
              <w:rPr>
                <w:rFonts w:ascii="Arial" w:eastAsia="Calibri" w:hAnsi="Arial" w:cs="Arial"/>
                <w:sz w:val="22"/>
                <w:szCs w:val="22"/>
              </w:rPr>
              <w:t>&lt;...&gt;</w:t>
            </w:r>
          </w:p>
        </w:tc>
      </w:tr>
      <w:tr w:rsidR="00544D04" w:rsidRPr="003C2867" w14:paraId="35656AD2" w14:textId="77777777" w:rsidTr="00307AB7">
        <w:trPr>
          <w:trHeight w:val="592"/>
        </w:trPr>
        <w:tc>
          <w:tcPr>
            <w:tcW w:w="2452" w:type="pct"/>
          </w:tcPr>
          <w:p w14:paraId="53E11B34" w14:textId="7330E90E" w:rsidR="00544D04" w:rsidRPr="003C2867" w:rsidRDefault="00544D04" w:rsidP="00544D04">
            <w:pPr>
              <w:pStyle w:val="ListParagraph"/>
              <w:numPr>
                <w:ilvl w:val="1"/>
                <w:numId w:val="1"/>
              </w:numPr>
              <w:rPr>
                <w:rFonts w:ascii="Arial" w:hAnsi="Arial" w:cs="Arial"/>
                <w:sz w:val="22"/>
                <w:szCs w:val="22"/>
              </w:rPr>
            </w:pPr>
            <w:r w:rsidRPr="003C2867">
              <w:rPr>
                <w:rFonts w:ascii="Arial" w:eastAsia="Calibri" w:hAnsi="Arial" w:cs="Arial"/>
                <w:sz w:val="22"/>
                <w:szCs w:val="22"/>
              </w:rPr>
              <w:t>Už Sutarties vykdymą, Paslaugų perdavimo-priėmimo aktų pasirašymą ir PVM sąskaitų faktūrų per E-sąskaitą pateikimą atsakingas Projektuotojo asmuo:</w:t>
            </w:r>
          </w:p>
        </w:tc>
        <w:tc>
          <w:tcPr>
            <w:tcW w:w="2548" w:type="pct"/>
          </w:tcPr>
          <w:p w14:paraId="7DDD7F31" w14:textId="1CD30AB1" w:rsidR="00544D04" w:rsidRPr="003C2867" w:rsidRDefault="00D5061B" w:rsidP="00BB6CF6">
            <w:pPr>
              <w:jc w:val="both"/>
              <w:rPr>
                <w:rFonts w:ascii="Arial" w:hAnsi="Arial" w:cs="Arial"/>
                <w:iCs/>
                <w:sz w:val="22"/>
                <w:szCs w:val="22"/>
              </w:rPr>
            </w:pPr>
            <w:r>
              <w:rPr>
                <w:rFonts w:ascii="Arial" w:hAnsi="Arial" w:cs="Arial"/>
                <w:iCs/>
                <w:sz w:val="22"/>
                <w:szCs w:val="22"/>
              </w:rPr>
              <w:t>&lt;...&gt;</w:t>
            </w:r>
            <w:r w:rsidR="00BB6CF6" w:rsidRPr="003C2867">
              <w:rPr>
                <w:rFonts w:ascii="Arial" w:hAnsi="Arial" w:cs="Arial"/>
                <w:iCs/>
                <w:sz w:val="22"/>
                <w:szCs w:val="22"/>
              </w:rPr>
              <w:t xml:space="preserve"> </w:t>
            </w:r>
          </w:p>
        </w:tc>
      </w:tr>
      <w:tr w:rsidR="00544D2A" w:rsidRPr="003C2867" w14:paraId="2D1240B1" w14:textId="77777777" w:rsidTr="00307AB7">
        <w:tc>
          <w:tcPr>
            <w:tcW w:w="2452" w:type="pct"/>
          </w:tcPr>
          <w:p w14:paraId="7CFF2657" w14:textId="77777777" w:rsidR="00544D2A" w:rsidRPr="003C2867" w:rsidRDefault="00544D2A" w:rsidP="00467444">
            <w:pPr>
              <w:pStyle w:val="ListParagraph"/>
              <w:numPr>
                <w:ilvl w:val="1"/>
                <w:numId w:val="1"/>
              </w:numPr>
              <w:rPr>
                <w:rFonts w:ascii="Arial" w:eastAsia="Calibri" w:hAnsi="Arial" w:cs="Arial"/>
                <w:sz w:val="22"/>
                <w:szCs w:val="22"/>
              </w:rPr>
            </w:pPr>
            <w:r w:rsidRPr="003C2867">
              <w:rPr>
                <w:rFonts w:ascii="Arial" w:eastAsia="Calibri" w:hAnsi="Arial" w:cs="Arial"/>
                <w:sz w:val="22"/>
                <w:szCs w:val="22"/>
              </w:rPr>
              <w:t xml:space="preserve">Už ataskaitų paskelbimą atsakingas asmuo </w:t>
            </w:r>
          </w:p>
        </w:tc>
        <w:tc>
          <w:tcPr>
            <w:tcW w:w="2548" w:type="pct"/>
          </w:tcPr>
          <w:p w14:paraId="636ECF44" w14:textId="1B9C1337" w:rsidR="00544D2A" w:rsidRPr="003C2867" w:rsidRDefault="005555AD" w:rsidP="000E5DB5">
            <w:pPr>
              <w:ind w:left="180"/>
              <w:rPr>
                <w:rFonts w:ascii="Arial" w:hAnsi="Arial" w:cs="Arial"/>
                <w:i/>
                <w:sz w:val="22"/>
                <w:szCs w:val="22"/>
              </w:rPr>
            </w:pPr>
            <w:r w:rsidRPr="003C2867">
              <w:rPr>
                <w:rFonts w:ascii="Arial" w:hAnsi="Arial" w:cs="Arial"/>
                <w:sz w:val="22"/>
                <w:szCs w:val="22"/>
              </w:rPr>
              <w:t xml:space="preserve">Pirkimo paslaugų centro Sudėtingų pirkimų skyriaus Rangos grupės projektų vadovė Skaistė Guigaitė, tel. +370 623 06166, </w:t>
            </w:r>
            <w:r w:rsidRPr="003C2867">
              <w:rPr>
                <w:rStyle w:val="Hyperlink"/>
                <w:rFonts w:ascii="Arial" w:hAnsi="Arial" w:cs="Arial"/>
                <w:iCs/>
                <w:color w:val="auto"/>
                <w:sz w:val="22"/>
                <w:szCs w:val="22"/>
              </w:rPr>
              <w:t>skaiste.guigaite@litrail.lt</w:t>
            </w:r>
            <w:r w:rsidRPr="003C2867">
              <w:rPr>
                <w:rFonts w:ascii="Arial" w:hAnsi="Arial" w:cs="Arial"/>
                <w:i/>
                <w:sz w:val="22"/>
                <w:szCs w:val="22"/>
              </w:rPr>
              <w:t>]</w:t>
            </w:r>
          </w:p>
        </w:tc>
      </w:tr>
      <w:tr w:rsidR="00544D2A" w:rsidRPr="003C2867" w14:paraId="04CAF0FC" w14:textId="77777777" w:rsidTr="00307AB7">
        <w:tc>
          <w:tcPr>
            <w:tcW w:w="2452" w:type="pct"/>
          </w:tcPr>
          <w:p w14:paraId="29770823" w14:textId="48730B56" w:rsidR="00544D2A" w:rsidRPr="003C2867" w:rsidRDefault="00544D2A" w:rsidP="00544D2A">
            <w:pPr>
              <w:pStyle w:val="ListParagraph"/>
              <w:numPr>
                <w:ilvl w:val="1"/>
                <w:numId w:val="1"/>
              </w:numPr>
              <w:rPr>
                <w:rFonts w:ascii="Arial" w:eastAsia="Calibri" w:hAnsi="Arial" w:cs="Arial"/>
                <w:sz w:val="22"/>
                <w:szCs w:val="22"/>
              </w:rPr>
            </w:pPr>
            <w:r w:rsidRPr="003C2867">
              <w:rPr>
                <w:rFonts w:ascii="Arial" w:eastAsia="Calibri" w:hAnsi="Arial" w:cs="Arial"/>
                <w:sz w:val="22"/>
                <w:szCs w:val="22"/>
              </w:rPr>
              <w:t>Sutarties savininkas (Užsakovo)</w:t>
            </w:r>
          </w:p>
        </w:tc>
        <w:tc>
          <w:tcPr>
            <w:tcW w:w="2548" w:type="pct"/>
          </w:tcPr>
          <w:p w14:paraId="567FED99" w14:textId="4320CC7D" w:rsidR="00544D2A" w:rsidRPr="003C2867" w:rsidRDefault="005555AD" w:rsidP="00544D2A">
            <w:pPr>
              <w:ind w:left="180"/>
              <w:rPr>
                <w:rFonts w:ascii="Arial" w:hAnsi="Arial" w:cs="Arial"/>
                <w:i/>
                <w:sz w:val="22"/>
                <w:szCs w:val="22"/>
              </w:rPr>
            </w:pPr>
            <w:r w:rsidRPr="003C2867">
              <w:rPr>
                <w:rFonts w:ascii="Arial" w:hAnsi="Arial" w:cs="Arial"/>
                <w:i/>
                <w:sz w:val="22"/>
                <w:szCs w:val="22"/>
              </w:rPr>
              <w:t>L</w:t>
            </w:r>
            <w:r w:rsidR="00C15221" w:rsidRPr="003C2867">
              <w:rPr>
                <w:rFonts w:ascii="Arial" w:hAnsi="Arial" w:cs="Arial"/>
                <w:i/>
                <w:sz w:val="22"/>
                <w:szCs w:val="22"/>
              </w:rPr>
              <w:t>TG Infra</w:t>
            </w:r>
          </w:p>
        </w:tc>
      </w:tr>
      <w:tr w:rsidR="003F5F9F" w:rsidRPr="003C2867" w14:paraId="77ACE1D6" w14:textId="77777777" w:rsidTr="00307AB7">
        <w:tc>
          <w:tcPr>
            <w:tcW w:w="5000" w:type="pct"/>
            <w:gridSpan w:val="2"/>
          </w:tcPr>
          <w:p w14:paraId="58094BC6" w14:textId="77777777" w:rsidR="003F5F9F" w:rsidRPr="003C2867" w:rsidRDefault="003F5F9F" w:rsidP="003F5F9F">
            <w:pPr>
              <w:tabs>
                <w:tab w:val="left" w:pos="851"/>
                <w:tab w:val="left" w:pos="1134"/>
                <w:tab w:val="left" w:pos="1418"/>
              </w:tabs>
              <w:rPr>
                <w:rFonts w:ascii="Arial" w:hAnsi="Arial" w:cs="Arial"/>
                <w:sz w:val="22"/>
                <w:szCs w:val="22"/>
              </w:rPr>
            </w:pPr>
          </w:p>
        </w:tc>
      </w:tr>
      <w:tr w:rsidR="003F5F9F" w:rsidRPr="003C2867" w14:paraId="33CBB09E" w14:textId="77777777" w:rsidTr="00307AB7">
        <w:tc>
          <w:tcPr>
            <w:tcW w:w="5000" w:type="pct"/>
            <w:gridSpan w:val="2"/>
          </w:tcPr>
          <w:p w14:paraId="2473FA47" w14:textId="77777777" w:rsidR="003F5F9F" w:rsidRPr="003C2867" w:rsidRDefault="003F5F9F" w:rsidP="003F5F9F">
            <w:pPr>
              <w:pStyle w:val="Footer"/>
              <w:rPr>
                <w:rFonts w:ascii="Arial" w:hAnsi="Arial" w:cs="Arial"/>
                <w:sz w:val="22"/>
                <w:szCs w:val="22"/>
              </w:rPr>
            </w:pPr>
          </w:p>
          <w:tbl>
            <w:tblPr>
              <w:tblW w:w="0" w:type="auto"/>
              <w:jc w:val="center"/>
              <w:tblLook w:val="01E0" w:firstRow="1" w:lastRow="1" w:firstColumn="1" w:lastColumn="1" w:noHBand="0" w:noVBand="0"/>
            </w:tblPr>
            <w:tblGrid>
              <w:gridCol w:w="5024"/>
              <w:gridCol w:w="4678"/>
            </w:tblGrid>
            <w:tr w:rsidR="003F5F9F" w:rsidRPr="003C2867" w14:paraId="1E2B8630" w14:textId="77777777" w:rsidTr="000F2EC5">
              <w:trPr>
                <w:jc w:val="center"/>
              </w:trPr>
              <w:tc>
                <w:tcPr>
                  <w:tcW w:w="5335" w:type="dxa"/>
                </w:tcPr>
                <w:p w14:paraId="105549DE" w14:textId="77777777" w:rsidR="003F5F9F" w:rsidRPr="003C2867" w:rsidRDefault="003F5F9F" w:rsidP="003F5F9F">
                  <w:pPr>
                    <w:pStyle w:val="Footer"/>
                    <w:rPr>
                      <w:rFonts w:ascii="Arial" w:hAnsi="Arial" w:cs="Arial"/>
                      <w:b/>
                      <w:sz w:val="22"/>
                      <w:szCs w:val="22"/>
                    </w:rPr>
                  </w:pPr>
                  <w:r w:rsidRPr="003C2867">
                    <w:rPr>
                      <w:rFonts w:ascii="Arial" w:hAnsi="Arial" w:cs="Arial"/>
                      <w:b/>
                      <w:sz w:val="22"/>
                      <w:szCs w:val="22"/>
                    </w:rPr>
                    <w:t>Užsakovo vardu:</w:t>
                  </w:r>
                </w:p>
                <w:p w14:paraId="32FF757C" w14:textId="3C012174" w:rsidR="003F5F9F" w:rsidRPr="003C2867" w:rsidRDefault="00C15221" w:rsidP="003F5F9F">
                  <w:pPr>
                    <w:pStyle w:val="Footer"/>
                    <w:rPr>
                      <w:rFonts w:ascii="Arial" w:hAnsi="Arial" w:cs="Arial"/>
                      <w:sz w:val="22"/>
                      <w:szCs w:val="22"/>
                    </w:rPr>
                  </w:pPr>
                  <w:r w:rsidRPr="003C2867">
                    <w:rPr>
                      <w:rFonts w:ascii="Arial" w:hAnsi="Arial" w:cs="Arial"/>
                      <w:sz w:val="22"/>
                      <w:szCs w:val="22"/>
                    </w:rPr>
                    <w:t>Karolis Sankovski</w:t>
                  </w:r>
                </w:p>
                <w:p w14:paraId="0D4AD37E" w14:textId="77777777" w:rsidR="003F5F9F" w:rsidRPr="003C2867" w:rsidRDefault="003F5F9F" w:rsidP="003F5F9F">
                  <w:pPr>
                    <w:pStyle w:val="Footer"/>
                    <w:rPr>
                      <w:rFonts w:ascii="Arial" w:hAnsi="Arial" w:cs="Arial"/>
                      <w:sz w:val="22"/>
                      <w:szCs w:val="22"/>
                    </w:rPr>
                  </w:pPr>
                </w:p>
              </w:tc>
              <w:tc>
                <w:tcPr>
                  <w:tcW w:w="4928" w:type="dxa"/>
                </w:tcPr>
                <w:p w14:paraId="0AA03A28" w14:textId="77777777" w:rsidR="003F5F9F" w:rsidRPr="003C2867" w:rsidRDefault="003F5F9F" w:rsidP="003F5F9F">
                  <w:pPr>
                    <w:pStyle w:val="Footer"/>
                    <w:rPr>
                      <w:rFonts w:ascii="Arial" w:hAnsi="Arial" w:cs="Arial"/>
                      <w:b/>
                      <w:sz w:val="22"/>
                      <w:szCs w:val="22"/>
                    </w:rPr>
                  </w:pPr>
                  <w:r w:rsidRPr="003C2867">
                    <w:rPr>
                      <w:rFonts w:ascii="Arial" w:hAnsi="Arial" w:cs="Arial"/>
                      <w:b/>
                      <w:sz w:val="22"/>
                      <w:szCs w:val="22"/>
                    </w:rPr>
                    <w:t>Projektuotojo vardu:</w:t>
                  </w:r>
                </w:p>
                <w:p w14:paraId="3FE3B88B" w14:textId="5DB18577" w:rsidR="003F5F9F" w:rsidRPr="003C2867" w:rsidRDefault="00C15221" w:rsidP="003F5F9F">
                  <w:pPr>
                    <w:pStyle w:val="Footer"/>
                    <w:rPr>
                      <w:rFonts w:ascii="Arial" w:hAnsi="Arial" w:cs="Arial"/>
                      <w:sz w:val="22"/>
                      <w:szCs w:val="22"/>
                    </w:rPr>
                  </w:pPr>
                  <w:r w:rsidRPr="003C2867">
                    <w:rPr>
                      <w:rFonts w:ascii="Arial" w:hAnsi="Arial" w:cs="Arial"/>
                      <w:sz w:val="22"/>
                      <w:szCs w:val="22"/>
                    </w:rPr>
                    <w:t>Vytautas Radzevičius</w:t>
                  </w:r>
                </w:p>
              </w:tc>
            </w:tr>
          </w:tbl>
          <w:p w14:paraId="06C7A32D" w14:textId="77777777" w:rsidR="003F5F9F" w:rsidRPr="003C2867" w:rsidRDefault="003F5F9F" w:rsidP="003F5F9F">
            <w:pPr>
              <w:tabs>
                <w:tab w:val="left" w:pos="851"/>
                <w:tab w:val="left" w:pos="1134"/>
                <w:tab w:val="left" w:pos="1418"/>
              </w:tabs>
              <w:rPr>
                <w:rFonts w:ascii="Arial" w:hAnsi="Arial" w:cs="Arial"/>
                <w:sz w:val="22"/>
                <w:szCs w:val="22"/>
              </w:rPr>
            </w:pPr>
          </w:p>
        </w:tc>
      </w:tr>
    </w:tbl>
    <w:p w14:paraId="28436AE0" w14:textId="77777777" w:rsidR="00F93946" w:rsidRPr="003C2867" w:rsidRDefault="00F93946" w:rsidP="00F93946">
      <w:pPr>
        <w:rPr>
          <w:rFonts w:ascii="Arial" w:hAnsi="Arial" w:cs="Arial"/>
          <w:sz w:val="22"/>
          <w:szCs w:val="22"/>
        </w:rPr>
      </w:pPr>
    </w:p>
    <w:p w14:paraId="3B8B2AE2" w14:textId="77777777" w:rsidR="00AB11F7" w:rsidRPr="003C2867" w:rsidRDefault="00AB11F7" w:rsidP="00F93946">
      <w:pPr>
        <w:rPr>
          <w:rFonts w:ascii="Arial" w:hAnsi="Arial" w:cs="Arial"/>
          <w:sz w:val="22"/>
          <w:szCs w:val="22"/>
        </w:rPr>
      </w:pPr>
    </w:p>
    <w:sectPr w:rsidR="00AB11F7" w:rsidRPr="003C2867" w:rsidSect="00A257A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3906E" w14:textId="77777777" w:rsidR="00C36709" w:rsidRDefault="00C36709" w:rsidP="004B34BA">
      <w:r>
        <w:separator/>
      </w:r>
    </w:p>
  </w:endnote>
  <w:endnote w:type="continuationSeparator" w:id="0">
    <w:p w14:paraId="5B79C39F" w14:textId="77777777" w:rsidR="00C36709" w:rsidRDefault="00C36709"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67BFF" w14:textId="77777777" w:rsidR="00C36709" w:rsidRDefault="00C36709" w:rsidP="004B34BA">
      <w:r>
        <w:separator/>
      </w:r>
    </w:p>
  </w:footnote>
  <w:footnote w:type="continuationSeparator" w:id="0">
    <w:p w14:paraId="5D9E588E" w14:textId="77777777" w:rsidR="00C36709" w:rsidRDefault="00C36709" w:rsidP="004B3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4D789D"/>
    <w:multiLevelType w:val="hybridMultilevel"/>
    <w:tmpl w:val="35102732"/>
    <w:lvl w:ilvl="0" w:tplc="D890A616">
      <w:start w:val="1"/>
      <w:numFmt w:val="lowerLetter"/>
      <w:lvlText w:val="%1)"/>
      <w:lvlJc w:val="left"/>
      <w:pPr>
        <w:ind w:left="727" w:hanging="58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72FC79D4"/>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num w:numId="1">
    <w:abstractNumId w:val="5"/>
  </w:num>
  <w:num w:numId="2">
    <w:abstractNumId w:val="3"/>
  </w:num>
  <w:num w:numId="3">
    <w:abstractNumId w:val="0"/>
  </w:num>
  <w:num w:numId="4">
    <w:abstractNumId w:val="4"/>
  </w:num>
  <w:num w:numId="5">
    <w:abstractNumId w:val="8"/>
  </w:num>
  <w:num w:numId="6">
    <w:abstractNumId w:val="1"/>
  </w:num>
  <w:num w:numId="7">
    <w:abstractNumId w:val="7"/>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3827"/>
    <w:rsid w:val="000044EB"/>
    <w:rsid w:val="00004687"/>
    <w:rsid w:val="00004A64"/>
    <w:rsid w:val="000069E0"/>
    <w:rsid w:val="00006A21"/>
    <w:rsid w:val="0000793D"/>
    <w:rsid w:val="00007CC1"/>
    <w:rsid w:val="0001142C"/>
    <w:rsid w:val="000129D7"/>
    <w:rsid w:val="000132BD"/>
    <w:rsid w:val="0001381B"/>
    <w:rsid w:val="00015EA1"/>
    <w:rsid w:val="0001684B"/>
    <w:rsid w:val="00017618"/>
    <w:rsid w:val="00017742"/>
    <w:rsid w:val="00017CCF"/>
    <w:rsid w:val="00020580"/>
    <w:rsid w:val="00021474"/>
    <w:rsid w:val="00021B5A"/>
    <w:rsid w:val="00021F3E"/>
    <w:rsid w:val="00022A37"/>
    <w:rsid w:val="00022C8E"/>
    <w:rsid w:val="00022EFF"/>
    <w:rsid w:val="000230B0"/>
    <w:rsid w:val="00023214"/>
    <w:rsid w:val="00023798"/>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391D"/>
    <w:rsid w:val="000442A3"/>
    <w:rsid w:val="0004540F"/>
    <w:rsid w:val="00045603"/>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75"/>
    <w:rsid w:val="00060491"/>
    <w:rsid w:val="00060B4D"/>
    <w:rsid w:val="0006215E"/>
    <w:rsid w:val="0006362A"/>
    <w:rsid w:val="0006388B"/>
    <w:rsid w:val="00064EA7"/>
    <w:rsid w:val="000654FC"/>
    <w:rsid w:val="00066685"/>
    <w:rsid w:val="00067598"/>
    <w:rsid w:val="00070F84"/>
    <w:rsid w:val="0007192F"/>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2AAA"/>
    <w:rsid w:val="00084235"/>
    <w:rsid w:val="0008429B"/>
    <w:rsid w:val="00084E84"/>
    <w:rsid w:val="00085F9A"/>
    <w:rsid w:val="000863C3"/>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D7929"/>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8FE"/>
    <w:rsid w:val="000F1DEC"/>
    <w:rsid w:val="000F2E37"/>
    <w:rsid w:val="000F2EC5"/>
    <w:rsid w:val="000F30D2"/>
    <w:rsid w:val="000F31FF"/>
    <w:rsid w:val="000F354F"/>
    <w:rsid w:val="000F374E"/>
    <w:rsid w:val="000F3D02"/>
    <w:rsid w:val="000F591D"/>
    <w:rsid w:val="000F5DC5"/>
    <w:rsid w:val="000F5DD9"/>
    <w:rsid w:val="000F5FE5"/>
    <w:rsid w:val="000F65FC"/>
    <w:rsid w:val="00100F19"/>
    <w:rsid w:val="00104419"/>
    <w:rsid w:val="00104691"/>
    <w:rsid w:val="001047D1"/>
    <w:rsid w:val="00105084"/>
    <w:rsid w:val="001050C4"/>
    <w:rsid w:val="00105BE0"/>
    <w:rsid w:val="00105C25"/>
    <w:rsid w:val="00105D39"/>
    <w:rsid w:val="00105F21"/>
    <w:rsid w:val="00106236"/>
    <w:rsid w:val="00106A35"/>
    <w:rsid w:val="00106E5F"/>
    <w:rsid w:val="00107010"/>
    <w:rsid w:val="00107377"/>
    <w:rsid w:val="00107776"/>
    <w:rsid w:val="00110962"/>
    <w:rsid w:val="00111F5B"/>
    <w:rsid w:val="00112275"/>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3C7F"/>
    <w:rsid w:val="0019412E"/>
    <w:rsid w:val="00194A8B"/>
    <w:rsid w:val="00194C9A"/>
    <w:rsid w:val="00195717"/>
    <w:rsid w:val="001958E4"/>
    <w:rsid w:val="00196371"/>
    <w:rsid w:val="001965ED"/>
    <w:rsid w:val="00196714"/>
    <w:rsid w:val="00196AB2"/>
    <w:rsid w:val="00197716"/>
    <w:rsid w:val="001977E4"/>
    <w:rsid w:val="00197A3E"/>
    <w:rsid w:val="00197E5A"/>
    <w:rsid w:val="001A0CA1"/>
    <w:rsid w:val="001A28FA"/>
    <w:rsid w:val="001A2A75"/>
    <w:rsid w:val="001A3B86"/>
    <w:rsid w:val="001A46DD"/>
    <w:rsid w:val="001A4A02"/>
    <w:rsid w:val="001A54E2"/>
    <w:rsid w:val="001A6A6B"/>
    <w:rsid w:val="001B0ADD"/>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2EE7"/>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0A2B"/>
    <w:rsid w:val="00231264"/>
    <w:rsid w:val="00231559"/>
    <w:rsid w:val="00231F71"/>
    <w:rsid w:val="0023318C"/>
    <w:rsid w:val="00234205"/>
    <w:rsid w:val="00234514"/>
    <w:rsid w:val="002351B5"/>
    <w:rsid w:val="002353E5"/>
    <w:rsid w:val="00235746"/>
    <w:rsid w:val="002403E9"/>
    <w:rsid w:val="00240D5D"/>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06F"/>
    <w:rsid w:val="00251B3E"/>
    <w:rsid w:val="00251B6B"/>
    <w:rsid w:val="00251FF7"/>
    <w:rsid w:val="0025274A"/>
    <w:rsid w:val="002547C9"/>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5801"/>
    <w:rsid w:val="002B6B92"/>
    <w:rsid w:val="002C08FB"/>
    <w:rsid w:val="002C11BE"/>
    <w:rsid w:val="002C356C"/>
    <w:rsid w:val="002C4CFD"/>
    <w:rsid w:val="002C4D37"/>
    <w:rsid w:val="002C4FA1"/>
    <w:rsid w:val="002C4FD5"/>
    <w:rsid w:val="002C584A"/>
    <w:rsid w:val="002C7812"/>
    <w:rsid w:val="002C7FDE"/>
    <w:rsid w:val="002D0AF2"/>
    <w:rsid w:val="002D1127"/>
    <w:rsid w:val="002D177D"/>
    <w:rsid w:val="002D17FB"/>
    <w:rsid w:val="002D2406"/>
    <w:rsid w:val="002D4D59"/>
    <w:rsid w:val="002D4F6A"/>
    <w:rsid w:val="002D4FF6"/>
    <w:rsid w:val="002D5308"/>
    <w:rsid w:val="002D53E2"/>
    <w:rsid w:val="002D6ABF"/>
    <w:rsid w:val="002D7023"/>
    <w:rsid w:val="002D7579"/>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6662"/>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07AB7"/>
    <w:rsid w:val="0031000A"/>
    <w:rsid w:val="00310A14"/>
    <w:rsid w:val="00314734"/>
    <w:rsid w:val="00316765"/>
    <w:rsid w:val="00316E37"/>
    <w:rsid w:val="003170B8"/>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694"/>
    <w:rsid w:val="00361932"/>
    <w:rsid w:val="00361A9D"/>
    <w:rsid w:val="00362248"/>
    <w:rsid w:val="0036260F"/>
    <w:rsid w:val="0036357E"/>
    <w:rsid w:val="0036416A"/>
    <w:rsid w:val="00364872"/>
    <w:rsid w:val="00364CE2"/>
    <w:rsid w:val="003651DC"/>
    <w:rsid w:val="003651EA"/>
    <w:rsid w:val="003665CA"/>
    <w:rsid w:val="00367855"/>
    <w:rsid w:val="00367BFD"/>
    <w:rsid w:val="00367FA2"/>
    <w:rsid w:val="00372526"/>
    <w:rsid w:val="00372ECF"/>
    <w:rsid w:val="00372F53"/>
    <w:rsid w:val="00373374"/>
    <w:rsid w:val="00374669"/>
    <w:rsid w:val="00374D95"/>
    <w:rsid w:val="00374F7D"/>
    <w:rsid w:val="00375FA5"/>
    <w:rsid w:val="0037747F"/>
    <w:rsid w:val="00380458"/>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564A"/>
    <w:rsid w:val="00396759"/>
    <w:rsid w:val="003977AF"/>
    <w:rsid w:val="00397D37"/>
    <w:rsid w:val="00397FBB"/>
    <w:rsid w:val="003A00D8"/>
    <w:rsid w:val="003A0900"/>
    <w:rsid w:val="003A174F"/>
    <w:rsid w:val="003A181E"/>
    <w:rsid w:val="003A4493"/>
    <w:rsid w:val="003A505F"/>
    <w:rsid w:val="003A6996"/>
    <w:rsid w:val="003A6B45"/>
    <w:rsid w:val="003A6D72"/>
    <w:rsid w:val="003A7E2D"/>
    <w:rsid w:val="003B08FF"/>
    <w:rsid w:val="003B0F8E"/>
    <w:rsid w:val="003B17DC"/>
    <w:rsid w:val="003B1C1B"/>
    <w:rsid w:val="003B314E"/>
    <w:rsid w:val="003B3B88"/>
    <w:rsid w:val="003B4350"/>
    <w:rsid w:val="003B5088"/>
    <w:rsid w:val="003B5CA7"/>
    <w:rsid w:val="003B72BF"/>
    <w:rsid w:val="003B7F79"/>
    <w:rsid w:val="003C09D5"/>
    <w:rsid w:val="003C1520"/>
    <w:rsid w:val="003C1578"/>
    <w:rsid w:val="003C21B8"/>
    <w:rsid w:val="003C2867"/>
    <w:rsid w:val="003C2AD6"/>
    <w:rsid w:val="003C4899"/>
    <w:rsid w:val="003C613D"/>
    <w:rsid w:val="003C746B"/>
    <w:rsid w:val="003C7992"/>
    <w:rsid w:val="003D1B51"/>
    <w:rsid w:val="003D2001"/>
    <w:rsid w:val="003D20CC"/>
    <w:rsid w:val="003D20E9"/>
    <w:rsid w:val="003D22E8"/>
    <w:rsid w:val="003D2C4B"/>
    <w:rsid w:val="003D3C5A"/>
    <w:rsid w:val="003D40F1"/>
    <w:rsid w:val="003D470F"/>
    <w:rsid w:val="003D4BDC"/>
    <w:rsid w:val="003D4C8B"/>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5F9F"/>
    <w:rsid w:val="003F64B2"/>
    <w:rsid w:val="003F66F2"/>
    <w:rsid w:val="003F6BEC"/>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A76"/>
    <w:rsid w:val="00426EB5"/>
    <w:rsid w:val="00427146"/>
    <w:rsid w:val="00427F55"/>
    <w:rsid w:val="00430657"/>
    <w:rsid w:val="00430BC7"/>
    <w:rsid w:val="00431A35"/>
    <w:rsid w:val="004322C8"/>
    <w:rsid w:val="00432BDD"/>
    <w:rsid w:val="00433245"/>
    <w:rsid w:val="00433368"/>
    <w:rsid w:val="00433407"/>
    <w:rsid w:val="00433467"/>
    <w:rsid w:val="00434D18"/>
    <w:rsid w:val="00435FEE"/>
    <w:rsid w:val="00436DDF"/>
    <w:rsid w:val="00436DEC"/>
    <w:rsid w:val="004373A7"/>
    <w:rsid w:val="00437466"/>
    <w:rsid w:val="00437A76"/>
    <w:rsid w:val="00440626"/>
    <w:rsid w:val="00441444"/>
    <w:rsid w:val="00442BC2"/>
    <w:rsid w:val="004439CB"/>
    <w:rsid w:val="00443EC0"/>
    <w:rsid w:val="00444F32"/>
    <w:rsid w:val="00445C03"/>
    <w:rsid w:val="00446DCF"/>
    <w:rsid w:val="00447162"/>
    <w:rsid w:val="00450C35"/>
    <w:rsid w:val="00453669"/>
    <w:rsid w:val="00454CB6"/>
    <w:rsid w:val="004565F9"/>
    <w:rsid w:val="0045762B"/>
    <w:rsid w:val="00460DE5"/>
    <w:rsid w:val="00461310"/>
    <w:rsid w:val="00461CD1"/>
    <w:rsid w:val="0046261F"/>
    <w:rsid w:val="00462A85"/>
    <w:rsid w:val="00462E6D"/>
    <w:rsid w:val="00464207"/>
    <w:rsid w:val="00464577"/>
    <w:rsid w:val="00464DD9"/>
    <w:rsid w:val="0046514E"/>
    <w:rsid w:val="00465DB4"/>
    <w:rsid w:val="00465FE2"/>
    <w:rsid w:val="00466A5E"/>
    <w:rsid w:val="00467179"/>
    <w:rsid w:val="00467444"/>
    <w:rsid w:val="00467C14"/>
    <w:rsid w:val="0047099D"/>
    <w:rsid w:val="00470F1C"/>
    <w:rsid w:val="00473395"/>
    <w:rsid w:val="004737FC"/>
    <w:rsid w:val="00474103"/>
    <w:rsid w:val="00474CAF"/>
    <w:rsid w:val="004755BA"/>
    <w:rsid w:val="004777C4"/>
    <w:rsid w:val="00477C1A"/>
    <w:rsid w:val="00477E7A"/>
    <w:rsid w:val="00482B63"/>
    <w:rsid w:val="00482BF2"/>
    <w:rsid w:val="00483417"/>
    <w:rsid w:val="00483B26"/>
    <w:rsid w:val="00483CF1"/>
    <w:rsid w:val="00483CF8"/>
    <w:rsid w:val="00484168"/>
    <w:rsid w:val="00484A91"/>
    <w:rsid w:val="00484B25"/>
    <w:rsid w:val="0048529E"/>
    <w:rsid w:val="00485C89"/>
    <w:rsid w:val="00486375"/>
    <w:rsid w:val="0048645C"/>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E00"/>
    <w:rsid w:val="004B0F3C"/>
    <w:rsid w:val="004B1CF9"/>
    <w:rsid w:val="004B1D85"/>
    <w:rsid w:val="004B2488"/>
    <w:rsid w:val="004B32A9"/>
    <w:rsid w:val="004B34BA"/>
    <w:rsid w:val="004B37F8"/>
    <w:rsid w:val="004B4539"/>
    <w:rsid w:val="004B6574"/>
    <w:rsid w:val="004B6D3A"/>
    <w:rsid w:val="004B6DE0"/>
    <w:rsid w:val="004B7264"/>
    <w:rsid w:val="004B7439"/>
    <w:rsid w:val="004B78A7"/>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680C"/>
    <w:rsid w:val="004D6C48"/>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FD7"/>
    <w:rsid w:val="005128A2"/>
    <w:rsid w:val="005128B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BCA"/>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36A83"/>
    <w:rsid w:val="005402E1"/>
    <w:rsid w:val="005402FE"/>
    <w:rsid w:val="00540441"/>
    <w:rsid w:val="00540F09"/>
    <w:rsid w:val="005421F7"/>
    <w:rsid w:val="00544A11"/>
    <w:rsid w:val="00544D04"/>
    <w:rsid w:val="00544D2A"/>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5AD"/>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4E82"/>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C66"/>
    <w:rsid w:val="005A1969"/>
    <w:rsid w:val="005A1B43"/>
    <w:rsid w:val="005A301A"/>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417"/>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CC6"/>
    <w:rsid w:val="00606D4F"/>
    <w:rsid w:val="00607CE0"/>
    <w:rsid w:val="00607D4C"/>
    <w:rsid w:val="00607DD2"/>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2D63"/>
    <w:rsid w:val="00643388"/>
    <w:rsid w:val="006450CB"/>
    <w:rsid w:val="00645678"/>
    <w:rsid w:val="00646175"/>
    <w:rsid w:val="0064659D"/>
    <w:rsid w:val="00646721"/>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019"/>
    <w:rsid w:val="00664AA3"/>
    <w:rsid w:val="00664CE5"/>
    <w:rsid w:val="00665742"/>
    <w:rsid w:val="00665B4F"/>
    <w:rsid w:val="00665CED"/>
    <w:rsid w:val="006665D1"/>
    <w:rsid w:val="006670FF"/>
    <w:rsid w:val="00667E13"/>
    <w:rsid w:val="006701A9"/>
    <w:rsid w:val="00671DB0"/>
    <w:rsid w:val="006726F6"/>
    <w:rsid w:val="0067280C"/>
    <w:rsid w:val="00674378"/>
    <w:rsid w:val="006759D7"/>
    <w:rsid w:val="00675D04"/>
    <w:rsid w:val="00676168"/>
    <w:rsid w:val="00676393"/>
    <w:rsid w:val="00677594"/>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537B"/>
    <w:rsid w:val="00696C6C"/>
    <w:rsid w:val="0069725F"/>
    <w:rsid w:val="00697833"/>
    <w:rsid w:val="006A006E"/>
    <w:rsid w:val="006A02BB"/>
    <w:rsid w:val="006A076A"/>
    <w:rsid w:val="006A1372"/>
    <w:rsid w:val="006A17A5"/>
    <w:rsid w:val="006A1B49"/>
    <w:rsid w:val="006A226E"/>
    <w:rsid w:val="006A28CB"/>
    <w:rsid w:val="006A4303"/>
    <w:rsid w:val="006A4A96"/>
    <w:rsid w:val="006A4BAA"/>
    <w:rsid w:val="006A4C56"/>
    <w:rsid w:val="006A5962"/>
    <w:rsid w:val="006A5E84"/>
    <w:rsid w:val="006A62C2"/>
    <w:rsid w:val="006A67FB"/>
    <w:rsid w:val="006A71C9"/>
    <w:rsid w:val="006A776D"/>
    <w:rsid w:val="006B0397"/>
    <w:rsid w:val="006B1E36"/>
    <w:rsid w:val="006B2186"/>
    <w:rsid w:val="006B23F1"/>
    <w:rsid w:val="006B259C"/>
    <w:rsid w:val="006B3011"/>
    <w:rsid w:val="006B3750"/>
    <w:rsid w:val="006B386A"/>
    <w:rsid w:val="006B5572"/>
    <w:rsid w:val="006B6EC8"/>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D691F"/>
    <w:rsid w:val="006D7D3B"/>
    <w:rsid w:val="006E0CF0"/>
    <w:rsid w:val="006E1519"/>
    <w:rsid w:val="006E2503"/>
    <w:rsid w:val="006E2680"/>
    <w:rsid w:val="006E376B"/>
    <w:rsid w:val="006E410A"/>
    <w:rsid w:val="006E41B1"/>
    <w:rsid w:val="006E480A"/>
    <w:rsid w:val="006E51D3"/>
    <w:rsid w:val="006E694E"/>
    <w:rsid w:val="006E714C"/>
    <w:rsid w:val="006E7261"/>
    <w:rsid w:val="006E72CA"/>
    <w:rsid w:val="006E7674"/>
    <w:rsid w:val="006F0F6F"/>
    <w:rsid w:val="006F12B0"/>
    <w:rsid w:val="006F2B9B"/>
    <w:rsid w:val="006F35C7"/>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4A6E"/>
    <w:rsid w:val="00715158"/>
    <w:rsid w:val="007157D1"/>
    <w:rsid w:val="00716515"/>
    <w:rsid w:val="00716C80"/>
    <w:rsid w:val="00717B7A"/>
    <w:rsid w:val="00720A5D"/>
    <w:rsid w:val="00723B0B"/>
    <w:rsid w:val="00723E64"/>
    <w:rsid w:val="00724549"/>
    <w:rsid w:val="007249B4"/>
    <w:rsid w:val="00724AD7"/>
    <w:rsid w:val="00725756"/>
    <w:rsid w:val="00725D3B"/>
    <w:rsid w:val="00726A42"/>
    <w:rsid w:val="00726E47"/>
    <w:rsid w:val="00727D04"/>
    <w:rsid w:val="007316A6"/>
    <w:rsid w:val="00732CB0"/>
    <w:rsid w:val="00734C9E"/>
    <w:rsid w:val="00734F2E"/>
    <w:rsid w:val="00737971"/>
    <w:rsid w:val="00737EC3"/>
    <w:rsid w:val="007401C1"/>
    <w:rsid w:val="00740A3D"/>
    <w:rsid w:val="00740DA4"/>
    <w:rsid w:val="00741061"/>
    <w:rsid w:val="00741106"/>
    <w:rsid w:val="007411E4"/>
    <w:rsid w:val="007417F8"/>
    <w:rsid w:val="0074184E"/>
    <w:rsid w:val="007421C6"/>
    <w:rsid w:val="00742E32"/>
    <w:rsid w:val="0074359D"/>
    <w:rsid w:val="0074384F"/>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D3B"/>
    <w:rsid w:val="00756B7C"/>
    <w:rsid w:val="0075711C"/>
    <w:rsid w:val="00757445"/>
    <w:rsid w:val="00757BAE"/>
    <w:rsid w:val="00760DD7"/>
    <w:rsid w:val="0076198A"/>
    <w:rsid w:val="007619F5"/>
    <w:rsid w:val="00761A64"/>
    <w:rsid w:val="00762A3B"/>
    <w:rsid w:val="007631DB"/>
    <w:rsid w:val="00764A1B"/>
    <w:rsid w:val="007658BB"/>
    <w:rsid w:val="007661B6"/>
    <w:rsid w:val="00766602"/>
    <w:rsid w:val="00766DE5"/>
    <w:rsid w:val="00766E5A"/>
    <w:rsid w:val="00767F0A"/>
    <w:rsid w:val="0077011B"/>
    <w:rsid w:val="007716C8"/>
    <w:rsid w:val="00771AFD"/>
    <w:rsid w:val="00772975"/>
    <w:rsid w:val="00772D53"/>
    <w:rsid w:val="00773BA7"/>
    <w:rsid w:val="00773CBC"/>
    <w:rsid w:val="00773F7D"/>
    <w:rsid w:val="0077422D"/>
    <w:rsid w:val="00775E0B"/>
    <w:rsid w:val="00776095"/>
    <w:rsid w:val="0077626D"/>
    <w:rsid w:val="00776A4D"/>
    <w:rsid w:val="007773B3"/>
    <w:rsid w:val="0078062C"/>
    <w:rsid w:val="00781558"/>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B68"/>
    <w:rsid w:val="00790CC3"/>
    <w:rsid w:val="00791110"/>
    <w:rsid w:val="0079173C"/>
    <w:rsid w:val="00791C14"/>
    <w:rsid w:val="00791F04"/>
    <w:rsid w:val="0079279E"/>
    <w:rsid w:val="00792D8B"/>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DCD"/>
    <w:rsid w:val="007A4032"/>
    <w:rsid w:val="007A415C"/>
    <w:rsid w:val="007A5433"/>
    <w:rsid w:val="007A6562"/>
    <w:rsid w:val="007A6920"/>
    <w:rsid w:val="007A7658"/>
    <w:rsid w:val="007A7E06"/>
    <w:rsid w:val="007B0B1A"/>
    <w:rsid w:val="007B0F6D"/>
    <w:rsid w:val="007B1302"/>
    <w:rsid w:val="007B284C"/>
    <w:rsid w:val="007B2E9D"/>
    <w:rsid w:val="007B3023"/>
    <w:rsid w:val="007B40BE"/>
    <w:rsid w:val="007B49CF"/>
    <w:rsid w:val="007B58C9"/>
    <w:rsid w:val="007B619F"/>
    <w:rsid w:val="007B627D"/>
    <w:rsid w:val="007B63DD"/>
    <w:rsid w:val="007B6C9A"/>
    <w:rsid w:val="007B6F37"/>
    <w:rsid w:val="007B7CEF"/>
    <w:rsid w:val="007C03DA"/>
    <w:rsid w:val="007C2EB5"/>
    <w:rsid w:val="007C3C55"/>
    <w:rsid w:val="007C415C"/>
    <w:rsid w:val="007C439B"/>
    <w:rsid w:val="007C4F4B"/>
    <w:rsid w:val="007C55FE"/>
    <w:rsid w:val="007C671F"/>
    <w:rsid w:val="007C67E3"/>
    <w:rsid w:val="007C7095"/>
    <w:rsid w:val="007C715E"/>
    <w:rsid w:val="007C7652"/>
    <w:rsid w:val="007C7D52"/>
    <w:rsid w:val="007D001A"/>
    <w:rsid w:val="007D0044"/>
    <w:rsid w:val="007D0751"/>
    <w:rsid w:val="007D175E"/>
    <w:rsid w:val="007D2F39"/>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199"/>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4CCD"/>
    <w:rsid w:val="008066DC"/>
    <w:rsid w:val="00806960"/>
    <w:rsid w:val="0080770B"/>
    <w:rsid w:val="00811846"/>
    <w:rsid w:val="00811F49"/>
    <w:rsid w:val="00812167"/>
    <w:rsid w:val="008122F7"/>
    <w:rsid w:val="008134C1"/>
    <w:rsid w:val="00813CAF"/>
    <w:rsid w:val="008145FC"/>
    <w:rsid w:val="00814FAD"/>
    <w:rsid w:val="00815099"/>
    <w:rsid w:val="00815DCA"/>
    <w:rsid w:val="008160C0"/>
    <w:rsid w:val="008171C6"/>
    <w:rsid w:val="00821BE3"/>
    <w:rsid w:val="00823057"/>
    <w:rsid w:val="00823B56"/>
    <w:rsid w:val="00823FD3"/>
    <w:rsid w:val="008241CB"/>
    <w:rsid w:val="0082498F"/>
    <w:rsid w:val="00824FD3"/>
    <w:rsid w:val="00825590"/>
    <w:rsid w:val="008255DB"/>
    <w:rsid w:val="008258B7"/>
    <w:rsid w:val="00825C6A"/>
    <w:rsid w:val="00826074"/>
    <w:rsid w:val="0082766D"/>
    <w:rsid w:val="008276ED"/>
    <w:rsid w:val="00827FBE"/>
    <w:rsid w:val="00830181"/>
    <w:rsid w:val="00830FD2"/>
    <w:rsid w:val="00831CD6"/>
    <w:rsid w:val="00831F2E"/>
    <w:rsid w:val="00832545"/>
    <w:rsid w:val="00833C2D"/>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96A"/>
    <w:rsid w:val="00847BD1"/>
    <w:rsid w:val="00847CE0"/>
    <w:rsid w:val="00847CF1"/>
    <w:rsid w:val="00850ED7"/>
    <w:rsid w:val="0085356D"/>
    <w:rsid w:val="00853F76"/>
    <w:rsid w:val="00854035"/>
    <w:rsid w:val="0085425D"/>
    <w:rsid w:val="008542D3"/>
    <w:rsid w:val="0085656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9B2"/>
    <w:rsid w:val="00870FEE"/>
    <w:rsid w:val="00872F36"/>
    <w:rsid w:val="00873516"/>
    <w:rsid w:val="008735BD"/>
    <w:rsid w:val="00873BF2"/>
    <w:rsid w:val="008746FB"/>
    <w:rsid w:val="00876B4A"/>
    <w:rsid w:val="008772F1"/>
    <w:rsid w:val="008774AA"/>
    <w:rsid w:val="0088029A"/>
    <w:rsid w:val="00880576"/>
    <w:rsid w:val="00880AF3"/>
    <w:rsid w:val="00881551"/>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20ED"/>
    <w:rsid w:val="00893139"/>
    <w:rsid w:val="00893161"/>
    <w:rsid w:val="00893777"/>
    <w:rsid w:val="0089596F"/>
    <w:rsid w:val="00895FAF"/>
    <w:rsid w:val="0089698B"/>
    <w:rsid w:val="00897269"/>
    <w:rsid w:val="00897323"/>
    <w:rsid w:val="00897E98"/>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6919"/>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0F87"/>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5AEE"/>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1F26"/>
    <w:rsid w:val="00932217"/>
    <w:rsid w:val="009327ED"/>
    <w:rsid w:val="00932D5B"/>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3C16"/>
    <w:rsid w:val="009955A7"/>
    <w:rsid w:val="009957B9"/>
    <w:rsid w:val="00996A41"/>
    <w:rsid w:val="00996BC6"/>
    <w:rsid w:val="009A04CE"/>
    <w:rsid w:val="009A0B42"/>
    <w:rsid w:val="009A2DB5"/>
    <w:rsid w:val="009A3D73"/>
    <w:rsid w:val="009A5423"/>
    <w:rsid w:val="009A729F"/>
    <w:rsid w:val="009B056E"/>
    <w:rsid w:val="009B096B"/>
    <w:rsid w:val="009B1959"/>
    <w:rsid w:val="009B3890"/>
    <w:rsid w:val="009B4A4C"/>
    <w:rsid w:val="009B4CF5"/>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603"/>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DA3"/>
    <w:rsid w:val="009E6E81"/>
    <w:rsid w:val="009E72AE"/>
    <w:rsid w:val="009E7BD9"/>
    <w:rsid w:val="009E7BDA"/>
    <w:rsid w:val="009E7C90"/>
    <w:rsid w:val="009F00CE"/>
    <w:rsid w:val="009F018A"/>
    <w:rsid w:val="009F0713"/>
    <w:rsid w:val="009F1481"/>
    <w:rsid w:val="009F1B19"/>
    <w:rsid w:val="009F25D4"/>
    <w:rsid w:val="009F46AF"/>
    <w:rsid w:val="009F53AE"/>
    <w:rsid w:val="009F6C11"/>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3DC"/>
    <w:rsid w:val="00A257A4"/>
    <w:rsid w:val="00A258E0"/>
    <w:rsid w:val="00A25AFD"/>
    <w:rsid w:val="00A25B88"/>
    <w:rsid w:val="00A26A70"/>
    <w:rsid w:val="00A27A8D"/>
    <w:rsid w:val="00A3153D"/>
    <w:rsid w:val="00A32AF4"/>
    <w:rsid w:val="00A32D00"/>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0D17"/>
    <w:rsid w:val="00A5100B"/>
    <w:rsid w:val="00A520C8"/>
    <w:rsid w:val="00A520D0"/>
    <w:rsid w:val="00A52999"/>
    <w:rsid w:val="00A52B87"/>
    <w:rsid w:val="00A538B7"/>
    <w:rsid w:val="00A53C81"/>
    <w:rsid w:val="00A54D39"/>
    <w:rsid w:val="00A55F98"/>
    <w:rsid w:val="00A570CE"/>
    <w:rsid w:val="00A57FB1"/>
    <w:rsid w:val="00A60187"/>
    <w:rsid w:val="00A60388"/>
    <w:rsid w:val="00A6060F"/>
    <w:rsid w:val="00A60837"/>
    <w:rsid w:val="00A61108"/>
    <w:rsid w:val="00A61AAB"/>
    <w:rsid w:val="00A61E55"/>
    <w:rsid w:val="00A62606"/>
    <w:rsid w:val="00A629F5"/>
    <w:rsid w:val="00A63037"/>
    <w:rsid w:val="00A634FD"/>
    <w:rsid w:val="00A64560"/>
    <w:rsid w:val="00A64791"/>
    <w:rsid w:val="00A64C77"/>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4EDE"/>
    <w:rsid w:val="00A85469"/>
    <w:rsid w:val="00A863C9"/>
    <w:rsid w:val="00A8689D"/>
    <w:rsid w:val="00A872AA"/>
    <w:rsid w:val="00A87A37"/>
    <w:rsid w:val="00A87CC9"/>
    <w:rsid w:val="00A90821"/>
    <w:rsid w:val="00A90BE5"/>
    <w:rsid w:val="00A90F57"/>
    <w:rsid w:val="00A920FE"/>
    <w:rsid w:val="00A92983"/>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7441"/>
    <w:rsid w:val="00AB02EC"/>
    <w:rsid w:val="00AB05A9"/>
    <w:rsid w:val="00AB0F72"/>
    <w:rsid w:val="00AB11F7"/>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B4D"/>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119"/>
    <w:rsid w:val="00B13234"/>
    <w:rsid w:val="00B1482C"/>
    <w:rsid w:val="00B14E19"/>
    <w:rsid w:val="00B15802"/>
    <w:rsid w:val="00B179EC"/>
    <w:rsid w:val="00B21CF9"/>
    <w:rsid w:val="00B21EDC"/>
    <w:rsid w:val="00B229C9"/>
    <w:rsid w:val="00B22F83"/>
    <w:rsid w:val="00B25216"/>
    <w:rsid w:val="00B25461"/>
    <w:rsid w:val="00B25569"/>
    <w:rsid w:val="00B25A19"/>
    <w:rsid w:val="00B26904"/>
    <w:rsid w:val="00B26C48"/>
    <w:rsid w:val="00B26E35"/>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2BAC"/>
    <w:rsid w:val="00B738BC"/>
    <w:rsid w:val="00B748E7"/>
    <w:rsid w:val="00B75D87"/>
    <w:rsid w:val="00B761D4"/>
    <w:rsid w:val="00B763A9"/>
    <w:rsid w:val="00B7648E"/>
    <w:rsid w:val="00B76AAC"/>
    <w:rsid w:val="00B76BD6"/>
    <w:rsid w:val="00B7744B"/>
    <w:rsid w:val="00B8162A"/>
    <w:rsid w:val="00B817B7"/>
    <w:rsid w:val="00B81960"/>
    <w:rsid w:val="00B81CDC"/>
    <w:rsid w:val="00B825C3"/>
    <w:rsid w:val="00B82D28"/>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878"/>
    <w:rsid w:val="00B97A20"/>
    <w:rsid w:val="00BA00EB"/>
    <w:rsid w:val="00BA11D9"/>
    <w:rsid w:val="00BA189D"/>
    <w:rsid w:val="00BA3322"/>
    <w:rsid w:val="00BA4D84"/>
    <w:rsid w:val="00BA5FBC"/>
    <w:rsid w:val="00BB02EE"/>
    <w:rsid w:val="00BB101E"/>
    <w:rsid w:val="00BB1C3B"/>
    <w:rsid w:val="00BB269D"/>
    <w:rsid w:val="00BB403B"/>
    <w:rsid w:val="00BB5B61"/>
    <w:rsid w:val="00BB5D2C"/>
    <w:rsid w:val="00BB6CF6"/>
    <w:rsid w:val="00BB70CA"/>
    <w:rsid w:val="00BB76CA"/>
    <w:rsid w:val="00BB7769"/>
    <w:rsid w:val="00BB7D31"/>
    <w:rsid w:val="00BC0F43"/>
    <w:rsid w:val="00BC1640"/>
    <w:rsid w:val="00BC1B52"/>
    <w:rsid w:val="00BC3336"/>
    <w:rsid w:val="00BC5E94"/>
    <w:rsid w:val="00BC6C4E"/>
    <w:rsid w:val="00BC7179"/>
    <w:rsid w:val="00BC7C9D"/>
    <w:rsid w:val="00BD010B"/>
    <w:rsid w:val="00BD0C24"/>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53A"/>
    <w:rsid w:val="00BE2739"/>
    <w:rsid w:val="00BE5648"/>
    <w:rsid w:val="00BE58FB"/>
    <w:rsid w:val="00BE648C"/>
    <w:rsid w:val="00BE69E8"/>
    <w:rsid w:val="00BE6AB3"/>
    <w:rsid w:val="00BE6E9A"/>
    <w:rsid w:val="00BE7386"/>
    <w:rsid w:val="00BF0AAD"/>
    <w:rsid w:val="00BF0EA7"/>
    <w:rsid w:val="00BF1469"/>
    <w:rsid w:val="00BF1803"/>
    <w:rsid w:val="00BF18EE"/>
    <w:rsid w:val="00BF2256"/>
    <w:rsid w:val="00BF246E"/>
    <w:rsid w:val="00BF264D"/>
    <w:rsid w:val="00BF28B4"/>
    <w:rsid w:val="00BF304B"/>
    <w:rsid w:val="00BF5234"/>
    <w:rsid w:val="00BF52CB"/>
    <w:rsid w:val="00BF5422"/>
    <w:rsid w:val="00BF5570"/>
    <w:rsid w:val="00BF68A7"/>
    <w:rsid w:val="00BF6B8D"/>
    <w:rsid w:val="00BF6EE4"/>
    <w:rsid w:val="00BF7853"/>
    <w:rsid w:val="00C00234"/>
    <w:rsid w:val="00C006DD"/>
    <w:rsid w:val="00C02056"/>
    <w:rsid w:val="00C049DB"/>
    <w:rsid w:val="00C054E0"/>
    <w:rsid w:val="00C066C9"/>
    <w:rsid w:val="00C10D34"/>
    <w:rsid w:val="00C116A6"/>
    <w:rsid w:val="00C1189B"/>
    <w:rsid w:val="00C12161"/>
    <w:rsid w:val="00C12572"/>
    <w:rsid w:val="00C12824"/>
    <w:rsid w:val="00C131D4"/>
    <w:rsid w:val="00C13F65"/>
    <w:rsid w:val="00C14B3C"/>
    <w:rsid w:val="00C15221"/>
    <w:rsid w:val="00C153B7"/>
    <w:rsid w:val="00C1612B"/>
    <w:rsid w:val="00C16135"/>
    <w:rsid w:val="00C16B70"/>
    <w:rsid w:val="00C17C4C"/>
    <w:rsid w:val="00C17D0D"/>
    <w:rsid w:val="00C202D9"/>
    <w:rsid w:val="00C203F5"/>
    <w:rsid w:val="00C20A5B"/>
    <w:rsid w:val="00C23008"/>
    <w:rsid w:val="00C24282"/>
    <w:rsid w:val="00C2460C"/>
    <w:rsid w:val="00C25C7B"/>
    <w:rsid w:val="00C2771D"/>
    <w:rsid w:val="00C27862"/>
    <w:rsid w:val="00C27962"/>
    <w:rsid w:val="00C27E7D"/>
    <w:rsid w:val="00C27FD5"/>
    <w:rsid w:val="00C31249"/>
    <w:rsid w:val="00C31831"/>
    <w:rsid w:val="00C32906"/>
    <w:rsid w:val="00C358FC"/>
    <w:rsid w:val="00C36709"/>
    <w:rsid w:val="00C36E4F"/>
    <w:rsid w:val="00C41E6B"/>
    <w:rsid w:val="00C42473"/>
    <w:rsid w:val="00C42AA9"/>
    <w:rsid w:val="00C42EF3"/>
    <w:rsid w:val="00C466C6"/>
    <w:rsid w:val="00C5056C"/>
    <w:rsid w:val="00C50DEA"/>
    <w:rsid w:val="00C50EBE"/>
    <w:rsid w:val="00C51668"/>
    <w:rsid w:val="00C54EAC"/>
    <w:rsid w:val="00C5565F"/>
    <w:rsid w:val="00C56606"/>
    <w:rsid w:val="00C56B76"/>
    <w:rsid w:val="00C575E2"/>
    <w:rsid w:val="00C600EA"/>
    <w:rsid w:val="00C61597"/>
    <w:rsid w:val="00C615AF"/>
    <w:rsid w:val="00C61DEA"/>
    <w:rsid w:val="00C62339"/>
    <w:rsid w:val="00C62755"/>
    <w:rsid w:val="00C62973"/>
    <w:rsid w:val="00C62E0D"/>
    <w:rsid w:val="00C633C2"/>
    <w:rsid w:val="00C6363B"/>
    <w:rsid w:val="00C66994"/>
    <w:rsid w:val="00C66F19"/>
    <w:rsid w:val="00C7102B"/>
    <w:rsid w:val="00C7126A"/>
    <w:rsid w:val="00C7225C"/>
    <w:rsid w:val="00C72927"/>
    <w:rsid w:val="00C734EC"/>
    <w:rsid w:val="00C74891"/>
    <w:rsid w:val="00C74B87"/>
    <w:rsid w:val="00C75F54"/>
    <w:rsid w:val="00C766F8"/>
    <w:rsid w:val="00C7702B"/>
    <w:rsid w:val="00C77996"/>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2DED"/>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A0E"/>
    <w:rsid w:val="00CD3F96"/>
    <w:rsid w:val="00CD4F6B"/>
    <w:rsid w:val="00CD5823"/>
    <w:rsid w:val="00CD653F"/>
    <w:rsid w:val="00CD69D7"/>
    <w:rsid w:val="00CD7408"/>
    <w:rsid w:val="00CD79A4"/>
    <w:rsid w:val="00CE0890"/>
    <w:rsid w:val="00CE0E7A"/>
    <w:rsid w:val="00CE2487"/>
    <w:rsid w:val="00CE3701"/>
    <w:rsid w:val="00CE38B2"/>
    <w:rsid w:val="00CE3D0A"/>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1DF"/>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1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413"/>
    <w:rsid w:val="00D66DF0"/>
    <w:rsid w:val="00D66E6A"/>
    <w:rsid w:val="00D67180"/>
    <w:rsid w:val="00D676D1"/>
    <w:rsid w:val="00D677D3"/>
    <w:rsid w:val="00D67BD5"/>
    <w:rsid w:val="00D67E0E"/>
    <w:rsid w:val="00D70010"/>
    <w:rsid w:val="00D70420"/>
    <w:rsid w:val="00D7052B"/>
    <w:rsid w:val="00D7091B"/>
    <w:rsid w:val="00D70DC5"/>
    <w:rsid w:val="00D71010"/>
    <w:rsid w:val="00D712FC"/>
    <w:rsid w:val="00D71D19"/>
    <w:rsid w:val="00D734C4"/>
    <w:rsid w:val="00D7441C"/>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B7A"/>
    <w:rsid w:val="00D92D56"/>
    <w:rsid w:val="00D930FC"/>
    <w:rsid w:val="00D942F0"/>
    <w:rsid w:val="00D948D6"/>
    <w:rsid w:val="00D96EA7"/>
    <w:rsid w:val="00D96ED4"/>
    <w:rsid w:val="00D96FBF"/>
    <w:rsid w:val="00D97040"/>
    <w:rsid w:val="00D972FF"/>
    <w:rsid w:val="00D974DA"/>
    <w:rsid w:val="00DA0052"/>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2013"/>
    <w:rsid w:val="00DC3A8D"/>
    <w:rsid w:val="00DC468D"/>
    <w:rsid w:val="00DC4853"/>
    <w:rsid w:val="00DC4AAD"/>
    <w:rsid w:val="00DC4FDB"/>
    <w:rsid w:val="00DC65D1"/>
    <w:rsid w:val="00DC69D9"/>
    <w:rsid w:val="00DD0668"/>
    <w:rsid w:val="00DD0932"/>
    <w:rsid w:val="00DD15A7"/>
    <w:rsid w:val="00DD2937"/>
    <w:rsid w:val="00DD2B9F"/>
    <w:rsid w:val="00DD4944"/>
    <w:rsid w:val="00DD6F9E"/>
    <w:rsid w:val="00DD7A18"/>
    <w:rsid w:val="00DE06B8"/>
    <w:rsid w:val="00DE082B"/>
    <w:rsid w:val="00DE12DE"/>
    <w:rsid w:val="00DE2189"/>
    <w:rsid w:val="00DE24EA"/>
    <w:rsid w:val="00DE2FBA"/>
    <w:rsid w:val="00DE3718"/>
    <w:rsid w:val="00DE3797"/>
    <w:rsid w:val="00DE3F85"/>
    <w:rsid w:val="00DE40A4"/>
    <w:rsid w:val="00DE4483"/>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070F8"/>
    <w:rsid w:val="00E10688"/>
    <w:rsid w:val="00E10BEA"/>
    <w:rsid w:val="00E1123C"/>
    <w:rsid w:val="00E1235F"/>
    <w:rsid w:val="00E12392"/>
    <w:rsid w:val="00E128BB"/>
    <w:rsid w:val="00E135EE"/>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243"/>
    <w:rsid w:val="00E36C0D"/>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0A9A"/>
    <w:rsid w:val="00E61231"/>
    <w:rsid w:val="00E61281"/>
    <w:rsid w:val="00E615AC"/>
    <w:rsid w:val="00E6165D"/>
    <w:rsid w:val="00E617B5"/>
    <w:rsid w:val="00E620FC"/>
    <w:rsid w:val="00E62288"/>
    <w:rsid w:val="00E6403D"/>
    <w:rsid w:val="00E64262"/>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2FB0"/>
    <w:rsid w:val="00E844E4"/>
    <w:rsid w:val="00E846E4"/>
    <w:rsid w:val="00E855C1"/>
    <w:rsid w:val="00E8608D"/>
    <w:rsid w:val="00E86815"/>
    <w:rsid w:val="00E86A50"/>
    <w:rsid w:val="00E871C9"/>
    <w:rsid w:val="00E90C9D"/>
    <w:rsid w:val="00E91593"/>
    <w:rsid w:val="00E91CDB"/>
    <w:rsid w:val="00E92E79"/>
    <w:rsid w:val="00E93582"/>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A8F"/>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74B"/>
    <w:rsid w:val="00F20E09"/>
    <w:rsid w:val="00F2227E"/>
    <w:rsid w:val="00F23616"/>
    <w:rsid w:val="00F24003"/>
    <w:rsid w:val="00F2513D"/>
    <w:rsid w:val="00F25229"/>
    <w:rsid w:val="00F255CC"/>
    <w:rsid w:val="00F26034"/>
    <w:rsid w:val="00F27034"/>
    <w:rsid w:val="00F277CC"/>
    <w:rsid w:val="00F278A5"/>
    <w:rsid w:val="00F301D7"/>
    <w:rsid w:val="00F307DC"/>
    <w:rsid w:val="00F31312"/>
    <w:rsid w:val="00F31DCD"/>
    <w:rsid w:val="00F31F8A"/>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3C3B"/>
    <w:rsid w:val="00F74217"/>
    <w:rsid w:val="00F74797"/>
    <w:rsid w:val="00F747A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5AA2"/>
    <w:rsid w:val="00F860A0"/>
    <w:rsid w:val="00F86AF3"/>
    <w:rsid w:val="00F86BCE"/>
    <w:rsid w:val="00F86C13"/>
    <w:rsid w:val="00F91612"/>
    <w:rsid w:val="00F918C9"/>
    <w:rsid w:val="00F91E9F"/>
    <w:rsid w:val="00F93946"/>
    <w:rsid w:val="00F93C60"/>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59E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5CF3"/>
    <w:rsid w:val="00FE6882"/>
    <w:rsid w:val="00FE6C8C"/>
    <w:rsid w:val="00FE6EFE"/>
    <w:rsid w:val="00FE70F6"/>
    <w:rsid w:val="00FE71F7"/>
    <w:rsid w:val="00FE7F7A"/>
    <w:rsid w:val="00FF0ED7"/>
    <w:rsid w:val="00FF0FFD"/>
    <w:rsid w:val="00FF1567"/>
    <w:rsid w:val="00FF1C0E"/>
    <w:rsid w:val="00FF2020"/>
    <w:rsid w:val="00FF23F4"/>
    <w:rsid w:val="00FF332B"/>
    <w:rsid w:val="00FF3F7D"/>
    <w:rsid w:val="00FF442B"/>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9BA5E6"/>
  <w15:docId w15:val="{CABAC2EB-B336-4A71-9AF9-A2C1F338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3F5F9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7B7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2555">
      <w:bodyDiv w:val="1"/>
      <w:marLeft w:val="0"/>
      <w:marRight w:val="0"/>
      <w:marTop w:val="0"/>
      <w:marBottom w:val="0"/>
      <w:divBdr>
        <w:top w:val="none" w:sz="0" w:space="0" w:color="auto"/>
        <w:left w:val="none" w:sz="0" w:space="0" w:color="auto"/>
        <w:bottom w:val="none" w:sz="0" w:space="0" w:color="auto"/>
        <w:right w:val="none" w:sz="0" w:space="0" w:color="auto"/>
      </w:divBdr>
    </w:div>
    <w:div w:id="161051320">
      <w:bodyDiv w:val="1"/>
      <w:marLeft w:val="0"/>
      <w:marRight w:val="0"/>
      <w:marTop w:val="0"/>
      <w:marBottom w:val="0"/>
      <w:divBdr>
        <w:top w:val="none" w:sz="0" w:space="0" w:color="auto"/>
        <w:left w:val="none" w:sz="0" w:space="0" w:color="auto"/>
        <w:bottom w:val="none" w:sz="0" w:space="0" w:color="auto"/>
        <w:right w:val="none" w:sz="0" w:space="0" w:color="auto"/>
      </w:divBdr>
    </w:div>
    <w:div w:id="271397554">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485441534">
      <w:bodyDiv w:val="1"/>
      <w:marLeft w:val="0"/>
      <w:marRight w:val="0"/>
      <w:marTop w:val="0"/>
      <w:marBottom w:val="0"/>
      <w:divBdr>
        <w:top w:val="none" w:sz="0" w:space="0" w:color="auto"/>
        <w:left w:val="none" w:sz="0" w:space="0" w:color="auto"/>
        <w:bottom w:val="none" w:sz="0" w:space="0" w:color="auto"/>
        <w:right w:val="none" w:sz="0" w:space="0" w:color="auto"/>
      </w:divBdr>
    </w:div>
    <w:div w:id="529025649">
      <w:bodyDiv w:val="1"/>
      <w:marLeft w:val="0"/>
      <w:marRight w:val="0"/>
      <w:marTop w:val="0"/>
      <w:marBottom w:val="0"/>
      <w:divBdr>
        <w:top w:val="none" w:sz="0" w:space="0" w:color="auto"/>
        <w:left w:val="none" w:sz="0" w:space="0" w:color="auto"/>
        <w:bottom w:val="none" w:sz="0" w:space="0" w:color="auto"/>
        <w:right w:val="none" w:sz="0" w:space="0" w:color="auto"/>
      </w:divBdr>
    </w:div>
    <w:div w:id="631862839">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 w:id="1425613123">
      <w:bodyDiv w:val="1"/>
      <w:marLeft w:val="0"/>
      <w:marRight w:val="0"/>
      <w:marTop w:val="0"/>
      <w:marBottom w:val="0"/>
      <w:divBdr>
        <w:top w:val="none" w:sz="0" w:space="0" w:color="auto"/>
        <w:left w:val="none" w:sz="0" w:space="0" w:color="auto"/>
        <w:bottom w:val="none" w:sz="0" w:space="0" w:color="auto"/>
        <w:right w:val="none" w:sz="0" w:space="0" w:color="auto"/>
      </w:divBdr>
    </w:div>
    <w:div w:id="1707365006">
      <w:bodyDiv w:val="1"/>
      <w:marLeft w:val="0"/>
      <w:marRight w:val="0"/>
      <w:marTop w:val="0"/>
      <w:marBottom w:val="0"/>
      <w:divBdr>
        <w:top w:val="none" w:sz="0" w:space="0" w:color="auto"/>
        <w:left w:val="none" w:sz="0" w:space="0" w:color="auto"/>
        <w:bottom w:val="none" w:sz="0" w:space="0" w:color="auto"/>
        <w:right w:val="none" w:sz="0" w:space="0" w:color="auto"/>
      </w:divBdr>
    </w:div>
    <w:div w:id="1753576891">
      <w:bodyDiv w:val="1"/>
      <w:marLeft w:val="0"/>
      <w:marRight w:val="0"/>
      <w:marTop w:val="0"/>
      <w:marBottom w:val="0"/>
      <w:divBdr>
        <w:top w:val="none" w:sz="0" w:space="0" w:color="auto"/>
        <w:left w:val="none" w:sz="0" w:space="0" w:color="auto"/>
        <w:bottom w:val="none" w:sz="0" w:space="0" w:color="auto"/>
        <w:right w:val="none" w:sz="0" w:space="0" w:color="auto"/>
      </w:divBdr>
    </w:div>
    <w:div w:id="1762288665">
      <w:bodyDiv w:val="1"/>
      <w:marLeft w:val="0"/>
      <w:marRight w:val="0"/>
      <w:marTop w:val="0"/>
      <w:marBottom w:val="0"/>
      <w:divBdr>
        <w:top w:val="none" w:sz="0" w:space="0" w:color="auto"/>
        <w:left w:val="none" w:sz="0" w:space="0" w:color="auto"/>
        <w:bottom w:val="none" w:sz="0" w:space="0" w:color="auto"/>
        <w:right w:val="none" w:sz="0" w:space="0" w:color="auto"/>
      </w:divBdr>
    </w:div>
    <w:div w:id="1910847762">
      <w:bodyDiv w:val="1"/>
      <w:marLeft w:val="0"/>
      <w:marRight w:val="0"/>
      <w:marTop w:val="0"/>
      <w:marBottom w:val="0"/>
      <w:divBdr>
        <w:top w:val="none" w:sz="0" w:space="0" w:color="auto"/>
        <w:left w:val="none" w:sz="0" w:space="0" w:color="auto"/>
        <w:bottom w:val="none" w:sz="0" w:space="0" w:color="auto"/>
        <w:right w:val="none" w:sz="0" w:space="0" w:color="auto"/>
      </w:divBdr>
    </w:div>
    <w:div w:id="1972975430">
      <w:bodyDiv w:val="1"/>
      <w:marLeft w:val="0"/>
      <w:marRight w:val="0"/>
      <w:marTop w:val="0"/>
      <w:marBottom w:val="0"/>
      <w:divBdr>
        <w:top w:val="none" w:sz="0" w:space="0" w:color="auto"/>
        <w:left w:val="none" w:sz="0" w:space="0" w:color="auto"/>
        <w:bottom w:val="none" w:sz="0" w:space="0" w:color="auto"/>
        <w:right w:val="none" w:sz="0" w:space="0" w:color="auto"/>
      </w:divBdr>
    </w:div>
    <w:div w:id="20418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litrail.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22854-7D63-4482-A8BC-F68F0342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0AEB0-3277-4F9B-9BEA-A3E040B682A7}">
  <ds:schemaRefs>
    <ds:schemaRef ds:uri="http://schemas.microsoft.com/sharepoint/v3/contenttype/forms"/>
  </ds:schemaRefs>
</ds:datastoreItem>
</file>

<file path=customXml/itemProps3.xml><?xml version="1.0" encoding="utf-8"?>
<ds:datastoreItem xmlns:ds="http://schemas.openxmlformats.org/officeDocument/2006/customXml" ds:itemID="{DB52B141-E222-4928-B375-736919B57EDF}">
  <ds:schemaRefs>
    <ds:schemaRef ds:uri="http://schemas.microsoft.com/office/2006/metadata/properties"/>
    <ds:schemaRef ds:uri="http://schemas.microsoft.com/office/infopath/2007/PartnerControls"/>
    <ds:schemaRef ds:uri="aa4df4ad-5d2d-40cc-8892-0532580ad8da"/>
  </ds:schemaRefs>
</ds:datastoreItem>
</file>

<file path=customXml/itemProps4.xml><?xml version="1.0" encoding="utf-8"?>
<ds:datastoreItem xmlns:ds="http://schemas.openxmlformats.org/officeDocument/2006/customXml" ds:itemID="{415C8832-AB30-4C21-A1F7-C6FEDA75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7899</Words>
  <Characters>4503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Skaistė Guigaitė</cp:lastModifiedBy>
  <cp:revision>8</cp:revision>
  <cp:lastPrinted>2018-06-01T07:52:00Z</cp:lastPrinted>
  <dcterms:created xsi:type="dcterms:W3CDTF">2020-07-17T05:45:00Z</dcterms:created>
  <dcterms:modified xsi:type="dcterms:W3CDTF">2020-10-01T13:25:00Z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2019-10-02T13:34:55.0620975Z</vt:lpwstr>
  </property>
  <property fmtid="{D5CDD505-2E9C-101B-9397-08002B2CF9AE}" pid="5" name="MSIP_Label_cfcb905c-755b-4fd4-bd20-0d682d4f1d27_Name">
    <vt:lpwstr>Internal</vt:lpwstr>
  </property>
  <property fmtid="{D5CDD505-2E9C-101B-9397-08002B2CF9AE}" pid="6" name="MSIP_Label_cfcb905c-755b-4fd4-bd20-0d682d4f1d27_ActionId">
    <vt:lpwstr>8c492fcb-b7df-4ed6-8ec6-00ab3c7601c2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