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022"/>
      </w:tblGrid>
      <w:tr w:rsidR="00AA324E" w:rsidRPr="00C0569A" w14:paraId="19B92E14" w14:textId="77777777" w:rsidTr="00AA324E">
        <w:tc>
          <w:tcPr>
            <w:tcW w:w="5084" w:type="dxa"/>
          </w:tcPr>
          <w:p w14:paraId="19B92E06" w14:textId="77777777" w:rsidR="00AA324E" w:rsidRPr="00C0569A" w:rsidRDefault="00AA324E" w:rsidP="00E517E0">
            <w:pPr>
              <w:tabs>
                <w:tab w:val="left" w:leader="dot" w:pos="2621"/>
                <w:tab w:val="left" w:pos="5534"/>
                <w:tab w:val="left" w:leader="dot" w:pos="8006"/>
              </w:tabs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</w:tcPr>
          <w:p w14:paraId="19B92E07" w14:textId="77777777" w:rsidR="00AA324E" w:rsidRPr="00C0569A" w:rsidRDefault="00AA324E" w:rsidP="00E517E0">
            <w:pPr>
              <w:tabs>
                <w:tab w:val="left" w:leader="dot" w:pos="2621"/>
                <w:tab w:val="left" w:pos="5534"/>
                <w:tab w:val="left" w:leader="dot" w:pos="8006"/>
              </w:tabs>
              <w:ind w:left="10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TVIRTINU</w:t>
            </w:r>
          </w:p>
          <w:p w14:paraId="19B92E08" w14:textId="77777777" w:rsidR="00AA324E" w:rsidRPr="00C0569A" w:rsidRDefault="00AA324E" w:rsidP="00E517E0">
            <w:pPr>
              <w:tabs>
                <w:tab w:val="left" w:leader="dot" w:pos="2621"/>
                <w:tab w:val="left" w:pos="5534"/>
                <w:tab w:val="left" w:leader="dot" w:pos="8006"/>
              </w:tabs>
              <w:ind w:left="10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87"/>
            </w:tblGrid>
            <w:tr w:rsidR="00AA324E" w:rsidRPr="00C0569A" w14:paraId="19B92E0A" w14:textId="77777777" w:rsidTr="00E517E0">
              <w:tc>
                <w:tcPr>
                  <w:tcW w:w="4687" w:type="dxa"/>
                </w:tcPr>
                <w:p w14:paraId="19B92E09" w14:textId="77777777" w:rsidR="00AA324E" w:rsidRPr="00C0569A" w:rsidRDefault="00AA324E" w:rsidP="00AD28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0569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     Informacinių technologijų centro </w:t>
                  </w:r>
                </w:p>
              </w:tc>
            </w:tr>
            <w:tr w:rsidR="00AA324E" w:rsidRPr="00C0569A" w14:paraId="19B92E0C" w14:textId="77777777" w:rsidTr="00E517E0">
              <w:tc>
                <w:tcPr>
                  <w:tcW w:w="4687" w:type="dxa"/>
                </w:tcPr>
                <w:p w14:paraId="19B92E0B" w14:textId="0C79E037" w:rsidR="00AA324E" w:rsidRPr="00C0569A" w:rsidRDefault="003E4437" w:rsidP="003E443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direktor</w:t>
                  </w:r>
                  <w:r w:rsidR="00FA6EC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ius</w:t>
                  </w:r>
                </w:p>
              </w:tc>
            </w:tr>
            <w:tr w:rsidR="00AA324E" w:rsidRPr="00C0569A" w14:paraId="19B92E0E" w14:textId="77777777" w:rsidTr="00E517E0">
              <w:tc>
                <w:tcPr>
                  <w:tcW w:w="4687" w:type="dxa"/>
                </w:tcPr>
                <w:p w14:paraId="19B92E0D" w14:textId="77777777" w:rsidR="00AA324E" w:rsidRPr="00C0569A" w:rsidRDefault="00AA324E" w:rsidP="00E517E0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AA324E" w:rsidRPr="00C0569A" w14:paraId="19B92E10" w14:textId="77777777" w:rsidTr="0003043E">
              <w:trPr>
                <w:trHeight w:val="571"/>
              </w:trPr>
              <w:tc>
                <w:tcPr>
                  <w:tcW w:w="4687" w:type="dxa"/>
                </w:tcPr>
                <w:p w14:paraId="19B92E0F" w14:textId="1A5EEE24" w:rsidR="00AA324E" w:rsidRPr="00C0569A" w:rsidRDefault="00AA324E" w:rsidP="00C55E72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0569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        </w:t>
                  </w:r>
                  <w:r w:rsidR="00AD28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</w:t>
                  </w:r>
                  <w:r w:rsidRPr="00C0569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</w:t>
                  </w:r>
                  <w:r w:rsidR="00881FD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</w:t>
                  </w:r>
                  <w:r w:rsidRPr="00C0569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m.                       d.</w:t>
                  </w:r>
                </w:p>
              </w:tc>
            </w:tr>
            <w:tr w:rsidR="00AA324E" w:rsidRPr="00C0569A" w14:paraId="19B92E12" w14:textId="77777777" w:rsidTr="00E517E0">
              <w:tc>
                <w:tcPr>
                  <w:tcW w:w="4687" w:type="dxa"/>
                </w:tcPr>
                <w:p w14:paraId="19B92E11" w14:textId="77777777" w:rsidR="00B65DA9" w:rsidRPr="00C0569A" w:rsidRDefault="00B65DA9" w:rsidP="0003043E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19B92E13" w14:textId="77777777" w:rsidR="00AA324E" w:rsidRPr="00C0569A" w:rsidRDefault="00AA324E" w:rsidP="00E517E0">
            <w:pPr>
              <w:tabs>
                <w:tab w:val="left" w:leader="dot" w:pos="2621"/>
                <w:tab w:val="left" w:pos="5534"/>
                <w:tab w:val="left" w:leader="dot" w:pos="8006"/>
              </w:tabs>
              <w:ind w:left="10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B92E15" w14:textId="77777777" w:rsidR="000C4C7D" w:rsidRDefault="00C0569A" w:rsidP="00C0569A">
      <w:pPr>
        <w:shd w:val="clear" w:color="auto" w:fill="FFFFFF"/>
        <w:tabs>
          <w:tab w:val="left" w:pos="4838"/>
        </w:tabs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69A">
        <w:rPr>
          <w:rFonts w:ascii="Times New Roman" w:hAnsi="Times New Roman" w:cs="Times New Roman"/>
          <w:b/>
          <w:sz w:val="24"/>
          <w:szCs w:val="24"/>
        </w:rPr>
        <w:t xml:space="preserve">INFORMACINĖS SISTEMOS IS STOKIS PRIEŽIŪROS </w:t>
      </w:r>
      <w:r w:rsidR="0000460A">
        <w:rPr>
          <w:rFonts w:ascii="Times New Roman" w:hAnsi="Times New Roman" w:cs="Times New Roman"/>
          <w:b/>
          <w:sz w:val="24"/>
          <w:szCs w:val="24"/>
        </w:rPr>
        <w:t xml:space="preserve">PIRKIMO </w:t>
      </w:r>
    </w:p>
    <w:p w14:paraId="19B92E16" w14:textId="77777777" w:rsidR="00C0569A" w:rsidRPr="00C0569A" w:rsidRDefault="0000460A" w:rsidP="00C0569A">
      <w:pPr>
        <w:shd w:val="clear" w:color="auto" w:fill="FFFFFF"/>
        <w:tabs>
          <w:tab w:val="left" w:pos="4838"/>
        </w:tabs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19B92E17" w14:textId="77777777" w:rsidR="0003043E" w:rsidRPr="00C0569A" w:rsidRDefault="0003043E" w:rsidP="000304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69A">
        <w:rPr>
          <w:rFonts w:ascii="Times New Roman" w:hAnsi="Times New Roman" w:cs="Times New Roman"/>
          <w:b/>
          <w:sz w:val="24"/>
          <w:szCs w:val="24"/>
        </w:rPr>
        <w:t xml:space="preserve">PIRKIMO OBJEKTAS </w:t>
      </w:r>
    </w:p>
    <w:p w14:paraId="19B92E18" w14:textId="77777777" w:rsidR="000D3B91" w:rsidRPr="00C0569A" w:rsidRDefault="00AA324E" w:rsidP="00F33B0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C0569A">
        <w:rPr>
          <w:rFonts w:ascii="Times New Roman" w:hAnsi="Times New Roman" w:cs="Times New Roman"/>
          <w:sz w:val="24"/>
          <w:szCs w:val="24"/>
        </w:rPr>
        <w:t>Stočių informacinės sistemos su centrine duomenų baze (IS STOKIS) programinės įrangos</w:t>
      </w:r>
      <w:r w:rsidR="0003043E" w:rsidRPr="00C0569A">
        <w:rPr>
          <w:rFonts w:ascii="Times New Roman" w:hAnsi="Times New Roman" w:cs="Times New Roman"/>
          <w:sz w:val="24"/>
          <w:szCs w:val="24"/>
        </w:rPr>
        <w:t xml:space="preserve"> </w:t>
      </w:r>
      <w:r w:rsidR="003E4437">
        <w:rPr>
          <w:rFonts w:ascii="Times New Roman" w:hAnsi="Times New Roman" w:cs="Times New Roman"/>
          <w:sz w:val="24"/>
          <w:szCs w:val="24"/>
        </w:rPr>
        <w:t>priežiūros</w:t>
      </w:r>
      <w:r w:rsidR="00C0569A">
        <w:rPr>
          <w:rFonts w:ascii="Times New Roman" w:hAnsi="Times New Roman" w:cs="Times New Roman"/>
          <w:sz w:val="24"/>
          <w:szCs w:val="24"/>
        </w:rPr>
        <w:t xml:space="preserve"> paslaug</w:t>
      </w:r>
      <w:r w:rsidR="0000460A">
        <w:rPr>
          <w:rFonts w:ascii="Times New Roman" w:hAnsi="Times New Roman" w:cs="Times New Roman"/>
          <w:sz w:val="24"/>
          <w:szCs w:val="24"/>
        </w:rPr>
        <w:t>o</w:t>
      </w:r>
      <w:r w:rsidR="00A67CC8">
        <w:rPr>
          <w:rFonts w:ascii="Times New Roman" w:hAnsi="Times New Roman" w:cs="Times New Roman"/>
          <w:sz w:val="24"/>
          <w:szCs w:val="24"/>
        </w:rPr>
        <w:t>s</w:t>
      </w:r>
      <w:r w:rsidR="0003043E" w:rsidRPr="00C0569A">
        <w:rPr>
          <w:rFonts w:ascii="Times New Roman" w:hAnsi="Times New Roman" w:cs="Times New Roman"/>
          <w:sz w:val="24"/>
          <w:szCs w:val="24"/>
        </w:rPr>
        <w:t>.</w:t>
      </w:r>
      <w:r w:rsidR="002C606F" w:rsidRPr="00C0569A">
        <w:rPr>
          <w:rFonts w:ascii="Times New Roman" w:hAnsi="Times New Roman" w:cs="Times New Roman"/>
          <w:sz w:val="24"/>
          <w:szCs w:val="24"/>
        </w:rPr>
        <w:t xml:space="preserve"> </w:t>
      </w:r>
      <w:r w:rsidR="0003043E" w:rsidRPr="001D46B5">
        <w:rPr>
          <w:rFonts w:ascii="Times New Roman" w:hAnsi="Times New Roman" w:cs="Times New Roman"/>
          <w:sz w:val="24"/>
          <w:szCs w:val="24"/>
        </w:rPr>
        <w:t>BVPŽ kodas</w:t>
      </w:r>
      <w:r w:rsidR="002C606F" w:rsidRPr="001D46B5">
        <w:rPr>
          <w:rFonts w:ascii="Times New Roman" w:hAnsi="Times New Roman" w:cs="Times New Roman"/>
          <w:sz w:val="24"/>
          <w:szCs w:val="24"/>
        </w:rPr>
        <w:t xml:space="preserve"> </w:t>
      </w:r>
      <w:r w:rsidR="001D46B5" w:rsidRPr="001D46B5">
        <w:rPr>
          <w:rFonts w:ascii="Times New Roman" w:hAnsi="Times New Roman" w:cs="Times New Roman"/>
          <w:sz w:val="24"/>
          <w:szCs w:val="24"/>
        </w:rPr>
        <w:t>–</w:t>
      </w:r>
      <w:r w:rsidR="002C606F" w:rsidRPr="001D46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63F5" w:rsidRPr="001D46B5">
        <w:rPr>
          <w:rFonts w:ascii="Times New Roman" w:hAnsi="Times New Roman" w:cs="Times New Roman"/>
          <w:color w:val="363636"/>
          <w:sz w:val="24"/>
          <w:szCs w:val="24"/>
        </w:rPr>
        <w:t>7226</w:t>
      </w:r>
      <w:r w:rsidR="001D46B5" w:rsidRPr="001D46B5">
        <w:rPr>
          <w:rFonts w:ascii="Times New Roman" w:hAnsi="Times New Roman" w:cs="Times New Roman"/>
          <w:color w:val="363636"/>
          <w:sz w:val="24"/>
          <w:szCs w:val="24"/>
        </w:rPr>
        <w:t>7000-4</w:t>
      </w:r>
      <w:r w:rsidR="000163F5" w:rsidRPr="00C0569A">
        <w:rPr>
          <w:rFonts w:ascii="Times New Roman" w:hAnsi="Times New Roman" w:cs="Times New Roman"/>
          <w:color w:val="363636"/>
          <w:sz w:val="24"/>
          <w:szCs w:val="24"/>
        </w:rPr>
        <w:t xml:space="preserve"> (Programinės įrangos </w:t>
      </w:r>
      <w:r w:rsidR="001D46B5">
        <w:rPr>
          <w:rFonts w:ascii="Times New Roman" w:hAnsi="Times New Roman" w:cs="Times New Roman"/>
          <w:color w:val="363636"/>
          <w:sz w:val="24"/>
          <w:szCs w:val="24"/>
        </w:rPr>
        <w:t>priežiūros ir tvarkymo</w:t>
      </w:r>
      <w:r w:rsidR="000163F5" w:rsidRPr="00C0569A">
        <w:rPr>
          <w:rFonts w:ascii="Times New Roman" w:hAnsi="Times New Roman" w:cs="Times New Roman"/>
          <w:color w:val="363636"/>
          <w:sz w:val="24"/>
          <w:szCs w:val="24"/>
        </w:rPr>
        <w:t xml:space="preserve"> paslaugos)</w:t>
      </w:r>
      <w:r w:rsidR="000D3B91" w:rsidRPr="00C0569A">
        <w:rPr>
          <w:rFonts w:ascii="Times New Roman" w:hAnsi="Times New Roman" w:cs="Times New Roman"/>
          <w:color w:val="363636"/>
          <w:sz w:val="24"/>
          <w:szCs w:val="24"/>
        </w:rPr>
        <w:t>.</w:t>
      </w:r>
    </w:p>
    <w:p w14:paraId="19B92E19" w14:textId="77777777" w:rsidR="002B1FDE" w:rsidRPr="00C0569A" w:rsidRDefault="002B1FDE" w:rsidP="000D3B91">
      <w:pPr>
        <w:spacing w:after="0" w:line="240" w:lineRule="auto"/>
        <w:rPr>
          <w:rFonts w:ascii="Times New Roman" w:hAnsi="Times New Roman" w:cs="Times New Roman"/>
          <w:color w:val="363636"/>
          <w:sz w:val="24"/>
          <w:szCs w:val="24"/>
        </w:rPr>
      </w:pPr>
    </w:p>
    <w:p w14:paraId="19B92E1A" w14:textId="77777777" w:rsidR="0003043E" w:rsidRPr="00C0569A" w:rsidRDefault="0003043E" w:rsidP="000304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69A">
        <w:rPr>
          <w:rFonts w:ascii="Times New Roman" w:hAnsi="Times New Roman" w:cs="Times New Roman"/>
          <w:b/>
          <w:sz w:val="24"/>
          <w:szCs w:val="24"/>
        </w:rPr>
        <w:t>PIRKIMO OBJEKTO PRITAIKYMO SRITIS</w:t>
      </w:r>
    </w:p>
    <w:p w14:paraId="19B92E1B" w14:textId="77777777" w:rsidR="0003043E" w:rsidRPr="00C0569A" w:rsidRDefault="0003043E" w:rsidP="00DF44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569A">
        <w:rPr>
          <w:rFonts w:ascii="Times New Roman" w:hAnsi="Times New Roman" w:cs="Times New Roman"/>
          <w:sz w:val="24"/>
          <w:szCs w:val="24"/>
        </w:rPr>
        <w:t xml:space="preserve">IS STOKIS </w:t>
      </w:r>
      <w:r w:rsidR="00B41226" w:rsidRPr="00C0569A">
        <w:rPr>
          <w:rFonts w:ascii="Times New Roman" w:hAnsi="Times New Roman" w:cs="Times New Roman"/>
          <w:sz w:val="24"/>
          <w:szCs w:val="24"/>
        </w:rPr>
        <w:t xml:space="preserve">programinės įrangos </w:t>
      </w:r>
      <w:r w:rsidR="003E4437">
        <w:rPr>
          <w:rFonts w:ascii="Times New Roman" w:hAnsi="Times New Roman" w:cs="Times New Roman"/>
          <w:sz w:val="24"/>
          <w:szCs w:val="24"/>
        </w:rPr>
        <w:t>priežiūros</w:t>
      </w:r>
      <w:r w:rsidR="00B41226">
        <w:rPr>
          <w:rFonts w:ascii="Times New Roman" w:hAnsi="Times New Roman" w:cs="Times New Roman"/>
          <w:sz w:val="24"/>
          <w:szCs w:val="24"/>
        </w:rPr>
        <w:t xml:space="preserve"> paslaugų </w:t>
      </w:r>
      <w:r w:rsidR="00A67CC8">
        <w:rPr>
          <w:rFonts w:ascii="Times New Roman" w:hAnsi="Times New Roman" w:cs="Times New Roman"/>
          <w:sz w:val="24"/>
          <w:szCs w:val="24"/>
        </w:rPr>
        <w:t>tei</w:t>
      </w:r>
      <w:r w:rsidR="00485ECD">
        <w:rPr>
          <w:rFonts w:ascii="Times New Roman" w:hAnsi="Times New Roman" w:cs="Times New Roman"/>
          <w:sz w:val="24"/>
          <w:szCs w:val="24"/>
        </w:rPr>
        <w:t xml:space="preserve">kimas </w:t>
      </w:r>
      <w:r w:rsidR="00F43302">
        <w:rPr>
          <w:rFonts w:ascii="Times New Roman" w:hAnsi="Times New Roman" w:cs="Times New Roman"/>
          <w:sz w:val="24"/>
          <w:szCs w:val="24"/>
        </w:rPr>
        <w:t>visose LG GS stotyse, kuriose įdiegta IS STOKIS</w:t>
      </w:r>
      <w:r w:rsidR="004E7224" w:rsidRPr="00C0569A">
        <w:rPr>
          <w:rFonts w:ascii="Times New Roman" w:hAnsi="Times New Roman" w:cs="Times New Roman"/>
          <w:sz w:val="24"/>
          <w:szCs w:val="24"/>
        </w:rPr>
        <w:t>.</w:t>
      </w:r>
    </w:p>
    <w:p w14:paraId="19B92E1C" w14:textId="77777777" w:rsidR="0003043E" w:rsidRDefault="0003043E" w:rsidP="000304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69A">
        <w:rPr>
          <w:rFonts w:ascii="Times New Roman" w:hAnsi="Times New Roman" w:cs="Times New Roman"/>
          <w:b/>
          <w:sz w:val="24"/>
          <w:szCs w:val="24"/>
        </w:rPr>
        <w:t>TECHNINĖ SPECIFIKACIJA</w:t>
      </w:r>
      <w:r w:rsidR="00B41226">
        <w:rPr>
          <w:rFonts w:ascii="Times New Roman" w:hAnsi="Times New Roman" w:cs="Times New Roman"/>
          <w:b/>
          <w:sz w:val="24"/>
          <w:szCs w:val="24"/>
        </w:rPr>
        <w:t xml:space="preserve"> (lietuvių ir rusų kalba)</w:t>
      </w:r>
    </w:p>
    <w:p w14:paraId="19B92E1D" w14:textId="77777777" w:rsidR="000C4C7D" w:rsidRPr="0094383A" w:rsidRDefault="000C4C7D" w:rsidP="00197EF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5271"/>
        <w:gridCol w:w="4783"/>
        <w:gridCol w:w="661"/>
      </w:tblGrid>
      <w:tr w:rsidR="000C4C7D" w14:paraId="19B92E63" w14:textId="77777777" w:rsidTr="5822AC63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19B92E1E" w14:textId="77777777" w:rsidR="000C4C7D" w:rsidRDefault="000C4C7D" w:rsidP="000C4C7D">
            <w:pPr>
              <w:shd w:val="clear" w:color="auto" w:fill="FFFFFF"/>
              <w:tabs>
                <w:tab w:val="left" w:pos="4838"/>
              </w:tabs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9A">
              <w:rPr>
                <w:rFonts w:ascii="Times New Roman" w:hAnsi="Times New Roman" w:cs="Times New Roman"/>
                <w:sz w:val="24"/>
                <w:szCs w:val="24"/>
              </w:rPr>
              <w:t>INFORMACINĖS SISTEMOS IS</w:t>
            </w:r>
            <w:r w:rsidRPr="000C4C7D">
              <w:rPr>
                <w:rFonts w:ascii="Times New Roman" w:hAnsi="Times New Roman" w:cs="Times New Roman"/>
                <w:sz w:val="24"/>
                <w:szCs w:val="24"/>
              </w:rPr>
              <w:t xml:space="preserve"> STOKIS </w:t>
            </w:r>
            <w:r w:rsidRPr="00C0569A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r w:rsidR="003E4437">
              <w:rPr>
                <w:rFonts w:ascii="Times New Roman" w:hAnsi="Times New Roman" w:cs="Times New Roman"/>
                <w:sz w:val="24"/>
                <w:szCs w:val="24"/>
              </w:rPr>
              <w:t>EŽIŪROS</w:t>
            </w:r>
            <w:r w:rsidRPr="00C0569A">
              <w:rPr>
                <w:rFonts w:ascii="Times New Roman" w:hAnsi="Times New Roman" w:cs="Times New Roman"/>
                <w:sz w:val="24"/>
                <w:szCs w:val="24"/>
              </w:rPr>
              <w:t xml:space="preserve"> PASLAUGŲ T</w:t>
            </w:r>
            <w:r w:rsidR="00A67CC8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C0569A">
              <w:rPr>
                <w:rFonts w:ascii="Times New Roman" w:hAnsi="Times New Roman" w:cs="Times New Roman"/>
                <w:sz w:val="24"/>
                <w:szCs w:val="24"/>
              </w:rPr>
              <w:t xml:space="preserve">KIMO TVARKA </w:t>
            </w:r>
          </w:p>
          <w:p w14:paraId="19B92E20" w14:textId="6F7360BD" w:rsidR="0031313B" w:rsidRPr="00C0569A" w:rsidRDefault="0031313B" w:rsidP="03166C35">
            <w:pPr>
              <w:shd w:val="clear" w:color="auto" w:fill="FFFFFF" w:themeFill="background1"/>
              <w:tabs>
                <w:tab w:val="left" w:pos="4838"/>
              </w:tabs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21" w14:textId="77777777" w:rsidR="00AA1F3C" w:rsidRPr="003053DE" w:rsidRDefault="00AA1F3C" w:rsidP="00AA1F3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3DE">
              <w:rPr>
                <w:rFonts w:ascii="Times New Roman" w:hAnsi="Times New Roman"/>
                <w:sz w:val="24"/>
                <w:szCs w:val="24"/>
              </w:rPr>
              <w:t>Vykdytojas privalo teikti IS STOKIS, kuri yra eksploatuojama geležinkelio stotyse, išvardintose Priede Nr.2,</w:t>
            </w:r>
            <w:r w:rsidR="00FF69F5" w:rsidRPr="00FA6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3DE">
              <w:rPr>
                <w:rFonts w:ascii="Times New Roman" w:hAnsi="Times New Roman"/>
                <w:sz w:val="24"/>
                <w:szCs w:val="24"/>
              </w:rPr>
              <w:t>programinės įrangos priežiūros paslaugas.</w:t>
            </w:r>
          </w:p>
          <w:p w14:paraId="19B92E22" w14:textId="77777777" w:rsidR="0031313B" w:rsidRPr="0031313B" w:rsidRDefault="0031313B" w:rsidP="0031313B">
            <w:pPr>
              <w:pStyle w:val="ListParagraph"/>
              <w:tabs>
                <w:tab w:val="left" w:pos="567"/>
              </w:tabs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23" w14:textId="77777777" w:rsidR="000C4C7D" w:rsidRPr="00197EF1" w:rsidRDefault="000C4C7D" w:rsidP="000C4C7D">
            <w:pPr>
              <w:shd w:val="clear" w:color="auto" w:fill="FFFFFF"/>
              <w:tabs>
                <w:tab w:val="left" w:pos="4838"/>
              </w:tabs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24" w14:textId="77777777" w:rsidR="000C4C7D" w:rsidRDefault="000C4C7D" w:rsidP="00AA1F3C">
            <w:pPr>
              <w:pStyle w:val="ListParagraph"/>
              <w:numPr>
                <w:ilvl w:val="0"/>
                <w:numId w:val="9"/>
              </w:numPr>
              <w:tabs>
                <w:tab w:val="left" w:pos="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13B">
              <w:rPr>
                <w:rFonts w:ascii="Times New Roman" w:hAnsi="Times New Roman" w:cs="Times New Roman"/>
                <w:sz w:val="24"/>
                <w:szCs w:val="24"/>
              </w:rPr>
              <w:t>Užsakovas ir Vykdytojas Sutarties vykdymo laikotarpiui paskirs po atsakingą už priežiūros administravimą projekto vadovą, kurie derins Incidentų sprendimo terminus bei kitus Sutarties vykdymui aktualius klausimus.</w:t>
            </w:r>
          </w:p>
          <w:p w14:paraId="19B92E25" w14:textId="77777777" w:rsidR="0031313B" w:rsidRDefault="0031313B" w:rsidP="00197EF1">
            <w:pPr>
              <w:tabs>
                <w:tab w:val="left" w:pos="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26" w14:textId="77777777" w:rsidR="00197EF1" w:rsidRPr="00197EF1" w:rsidRDefault="00197EF1" w:rsidP="00197EF1">
            <w:pPr>
              <w:tabs>
                <w:tab w:val="left" w:pos="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27" w14:textId="77777777" w:rsidR="0031313B" w:rsidRDefault="0031313B" w:rsidP="00AA1F3C">
            <w:pPr>
              <w:pStyle w:val="ListParagraph"/>
              <w:numPr>
                <w:ilvl w:val="0"/>
                <w:numId w:val="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13B">
              <w:rPr>
                <w:rFonts w:ascii="Times New Roman" w:hAnsi="Times New Roman" w:cs="Times New Roman"/>
                <w:sz w:val="24"/>
                <w:szCs w:val="24"/>
              </w:rPr>
              <w:t xml:space="preserve">Reakcijos į incidentą laikas yra ne ilgesnis kaip </w:t>
            </w:r>
            <w:r w:rsidR="00537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313B">
              <w:rPr>
                <w:rFonts w:ascii="Times New Roman" w:hAnsi="Times New Roman" w:cs="Times New Roman"/>
                <w:sz w:val="24"/>
                <w:szCs w:val="24"/>
              </w:rPr>
              <w:t xml:space="preserve"> darbo valandos Užsakovo darbo dienomis ir </w:t>
            </w:r>
            <w:r w:rsidR="00537B3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313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valandos Užsakovo nedarbo dienomis</w:t>
            </w:r>
            <w:r w:rsidRPr="003131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3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Reakcijos laikas </w:t>
            </w:r>
            <w:r w:rsidRPr="0031313B">
              <w:rPr>
                <w:rFonts w:ascii="Times New Roman" w:hAnsi="Times New Roman" w:cs="Times New Roman"/>
                <w:sz w:val="24"/>
                <w:szCs w:val="24"/>
              </w:rPr>
              <w:t xml:space="preserve">reiškia laiką nuo Užsakovo </w:t>
            </w:r>
            <w:r w:rsidRPr="0031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kreipimosi į Vykdytoją iki Incidento spr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endimo pradžios.</w:t>
            </w:r>
          </w:p>
          <w:p w14:paraId="19B92E2A" w14:textId="77777777" w:rsidR="00EC6137" w:rsidRPr="00323D2D" w:rsidRDefault="00EC6137" w:rsidP="00323D2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2B" w14:textId="77777777" w:rsidR="0031313B" w:rsidRPr="0031313B" w:rsidRDefault="0031313B" w:rsidP="00AA1F3C">
            <w:pPr>
              <w:pStyle w:val="ListParagraph"/>
              <w:numPr>
                <w:ilvl w:val="0"/>
                <w:numId w:val="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13B">
              <w:rPr>
                <w:rFonts w:ascii="Times New Roman" w:hAnsi="Times New Roman" w:cs="Times New Roman"/>
                <w:sz w:val="24"/>
                <w:szCs w:val="24"/>
              </w:rPr>
              <w:t>Incidento</w:t>
            </w:r>
            <w:r w:rsidRPr="00313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išsprendimo laikas nustatomas abiejų Šalių susitarimu nustatant terminą ne ilgesnį kaip 2 mėn.</w:t>
            </w:r>
            <w:r w:rsidRPr="0031313B">
              <w:rPr>
                <w:rFonts w:ascii="Times New Roman" w:hAnsi="Times New Roman" w:cs="Times New Roman"/>
                <w:sz w:val="24"/>
                <w:szCs w:val="24"/>
              </w:rPr>
              <w:t xml:space="preserve"> Incidento išsprendimo laikas reiškia laiką nuo incidento sprendimo pradžios iki Incidento pašalinimo. Incidento išsprendimo laikas neapima veiksmų, kuriuos turi atlikti Užsakovas, laiko (pvz.: duomenų, reikalingų situacijai atkartoti, pateikimas, duomenų atstatymas iš atsarginių kopijų ir pan.).</w:t>
            </w: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9B92E2E" w14:textId="77777777" w:rsidR="00BE6836" w:rsidRPr="00BE6836" w:rsidRDefault="00BE6836" w:rsidP="00BE683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2F" w14:textId="77777777" w:rsidR="0031313B" w:rsidRDefault="0031313B" w:rsidP="00AA1F3C">
            <w:pPr>
              <w:pStyle w:val="ListParagraph"/>
              <w:numPr>
                <w:ilvl w:val="0"/>
                <w:numId w:val="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13B">
              <w:rPr>
                <w:rFonts w:ascii="Times New Roman" w:hAnsi="Times New Roman" w:cs="Times New Roman"/>
                <w:sz w:val="24"/>
                <w:szCs w:val="24"/>
              </w:rPr>
              <w:t>Incidentų sprendimo terminai gali būti keičiami Šalių susitarimu.</w:t>
            </w:r>
          </w:p>
          <w:p w14:paraId="19B92E30" w14:textId="77777777" w:rsidR="0031313B" w:rsidRDefault="0031313B" w:rsidP="0031313B">
            <w:pPr>
              <w:pStyle w:val="ListParagraph"/>
              <w:tabs>
                <w:tab w:val="left" w:pos="426"/>
              </w:tabs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31" w14:textId="77777777" w:rsidR="0031313B" w:rsidRDefault="0031313B" w:rsidP="00AA1F3C">
            <w:pPr>
              <w:pStyle w:val="ListParagraph"/>
              <w:numPr>
                <w:ilvl w:val="0"/>
                <w:numId w:val="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13B">
              <w:rPr>
                <w:rFonts w:ascii="Times New Roman" w:hAnsi="Times New Roman" w:cs="Times New Roman"/>
                <w:sz w:val="24"/>
                <w:szCs w:val="24"/>
              </w:rPr>
              <w:t xml:space="preserve">Užsakovas </w:t>
            </w:r>
            <w:r w:rsidR="00EC6378">
              <w:rPr>
                <w:rFonts w:ascii="Times New Roman" w:hAnsi="Times New Roman" w:cs="Times New Roman"/>
                <w:sz w:val="24"/>
                <w:szCs w:val="24"/>
              </w:rPr>
              <w:t xml:space="preserve">privalo </w:t>
            </w:r>
            <w:r w:rsidRPr="0031313B">
              <w:rPr>
                <w:rFonts w:ascii="Times New Roman" w:hAnsi="Times New Roman" w:cs="Times New Roman"/>
                <w:sz w:val="24"/>
                <w:szCs w:val="24"/>
              </w:rPr>
              <w:t>Incidentus registruoti Incidentų registracijos žurnale</w:t>
            </w:r>
            <w:r w:rsidR="00EC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13B">
              <w:rPr>
                <w:rFonts w:ascii="Times New Roman" w:hAnsi="Times New Roman" w:cs="Times New Roman"/>
                <w:sz w:val="24"/>
                <w:szCs w:val="24"/>
              </w:rPr>
              <w:t>(Priedas 1). Papildomą informaciją apie Incidentą Užsakovas gali pateikti telefonu:..............</w:t>
            </w:r>
          </w:p>
          <w:p w14:paraId="19B92E33" w14:textId="77777777" w:rsidR="0031313B" w:rsidRPr="00323D2D" w:rsidRDefault="0031313B" w:rsidP="0032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34" w14:textId="401E27EC" w:rsidR="00B5340E" w:rsidRDefault="0031313B" w:rsidP="03166C35">
            <w:pPr>
              <w:pStyle w:val="ListParagraph"/>
              <w:numPr>
                <w:ilvl w:val="0"/>
                <w:numId w:val="9"/>
              </w:numPr>
              <w:tabs>
                <w:tab w:val="left" w:pos="426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>Registruodamas Incidentą, Užsakovo priežiūros administratorius  pateik</w:t>
            </w:r>
            <w:r w:rsidR="004F76AB" w:rsidRPr="03166C35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 Vykdytojui  turimą informaciją</w:t>
            </w:r>
            <w:r w:rsidR="00EF4B2D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 apie </w:t>
            </w:r>
            <w:r w:rsidR="001A47A7" w:rsidRPr="03166C35">
              <w:rPr>
                <w:rFonts w:ascii="Times New Roman" w:hAnsi="Times New Roman" w:cs="Times New Roman"/>
                <w:sz w:val="24"/>
                <w:szCs w:val="24"/>
              </w:rPr>
              <w:t>informacinės sistemos klaidos pranešimus</w:t>
            </w:r>
            <w:r w:rsidR="00EC1561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 (angl. erro</w:t>
            </w:r>
            <w:r w:rsidR="00723758" w:rsidRPr="03166C35">
              <w:rPr>
                <w:rFonts w:ascii="Times New Roman" w:hAnsi="Times New Roman" w:cs="Times New Roman"/>
                <w:sz w:val="24"/>
                <w:szCs w:val="24"/>
              </w:rPr>
              <w:t>r logs)</w:t>
            </w: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3758" w:rsidRPr="03166C35">
              <w:rPr>
                <w:rFonts w:ascii="Times New Roman" w:hAnsi="Times New Roman" w:cs="Times New Roman"/>
                <w:sz w:val="24"/>
                <w:szCs w:val="24"/>
              </w:rPr>
              <w:t>bei instrukciją</w:t>
            </w:r>
            <w:r w:rsidR="004036EF" w:rsidRPr="03166C35">
              <w:rPr>
                <w:rFonts w:ascii="Times New Roman" w:hAnsi="Times New Roman" w:cs="Times New Roman"/>
                <w:sz w:val="24"/>
                <w:szCs w:val="24"/>
              </w:rPr>
              <w:t>, kaip atkartoti klaidą, tačiau neatsk</w:t>
            </w:r>
            <w:r w:rsidR="009B6217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leidžia privačių LG duomenų. </w:t>
            </w:r>
            <w:r w:rsidR="00D46451" w:rsidRPr="03166C35">
              <w:rPr>
                <w:rFonts w:ascii="Times New Roman" w:hAnsi="Times New Roman" w:cs="Times New Roman"/>
                <w:sz w:val="24"/>
                <w:szCs w:val="24"/>
              </w:rPr>
              <w:t>Telefonu,</w:t>
            </w:r>
            <w:r w:rsidR="00761999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 incidentų registravimo žurnale</w:t>
            </w:r>
            <w:r w:rsidR="16BD6271" w:rsidRPr="03166C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1999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  elektroniniu paštu</w:t>
            </w:r>
            <w:r w:rsidR="2100004B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100004B" w:rsidRPr="03166C35">
              <w:rPr>
                <w:rFonts w:ascii="Times New Roman" w:eastAsia="Times New Roman" w:hAnsi="Times New Roman" w:cs="Times New Roman"/>
                <w:sz w:val="24"/>
                <w:szCs w:val="24"/>
              </w:rPr>
              <w:t>arba naudojant Užsakovo valdom</w:t>
            </w:r>
            <w:r w:rsidR="2093668F" w:rsidRPr="03166C35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="2100004B" w:rsidRPr="03166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failų ir informacijos perdavimo sistemas MS365 OneDrive arba MS365 Teams</w:t>
            </w:r>
            <w:r w:rsidR="00761999" w:rsidRPr="03166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1999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 w:rsidR="00EC3EBF" w:rsidRPr="03166C35">
              <w:rPr>
                <w:rFonts w:ascii="Times New Roman" w:hAnsi="Times New Roman" w:cs="Times New Roman"/>
                <w:sz w:val="24"/>
                <w:szCs w:val="24"/>
              </w:rPr>
              <w:t>pateikiami šie duomenys:</w:t>
            </w:r>
          </w:p>
          <w:p w14:paraId="7FC74D6E" w14:textId="20E7E42B" w:rsidR="00EC3EBF" w:rsidRDefault="00A93103" w:rsidP="00031622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sisteminiai klaidų pranešimai, neatskleidžiantys</w:t>
            </w:r>
            <w:r w:rsidR="00CF7278">
              <w:rPr>
                <w:rFonts w:ascii="Times New Roman" w:hAnsi="Times New Roman" w:cs="Times New Roman"/>
                <w:sz w:val="24"/>
                <w:szCs w:val="24"/>
              </w:rPr>
              <w:t xml:space="preserve"> sistemoje saugomų privačių LG duom</w:t>
            </w:r>
            <w:r w:rsidR="00166074">
              <w:rPr>
                <w:rFonts w:ascii="Times New Roman" w:hAnsi="Times New Roman" w:cs="Times New Roman"/>
                <w:sz w:val="24"/>
                <w:szCs w:val="24"/>
              </w:rPr>
              <w:t>enų, tekstiniu failu (</w:t>
            </w:r>
            <w:r w:rsidR="00114E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32796">
              <w:rPr>
                <w:rFonts w:ascii="Times New Roman" w:hAnsi="Times New Roman" w:cs="Times New Roman"/>
                <w:sz w:val="24"/>
                <w:szCs w:val="24"/>
              </w:rPr>
              <w:t>.txt);</w:t>
            </w:r>
          </w:p>
          <w:p w14:paraId="7B28FB91" w14:textId="343B0A8B" w:rsidR="00732796" w:rsidRDefault="0093266E" w:rsidP="00031622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instrukcija, kaip atkartot</w:t>
            </w:r>
            <w:r w:rsidR="00F359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klaid</w:t>
            </w:r>
            <w:r w:rsidR="00F35967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B92E37" w14:textId="7B15535E" w:rsidR="00810B6C" w:rsidRPr="00DA0AA4" w:rsidRDefault="00810B6C" w:rsidP="00DA0AA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C48A9" w14:textId="77777777" w:rsidR="00045A93" w:rsidRDefault="00045A93" w:rsidP="00B5340E">
            <w:pPr>
              <w:pStyle w:val="ListParagraph"/>
              <w:tabs>
                <w:tab w:val="left" w:pos="426"/>
              </w:tabs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38" w14:textId="77777777" w:rsidR="00B5340E" w:rsidRDefault="0031313B" w:rsidP="00AA1F3C">
            <w:pPr>
              <w:pStyle w:val="ListParagraph"/>
              <w:numPr>
                <w:ilvl w:val="0"/>
                <w:numId w:val="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>Suvestinėje mėnesio ataskaitoje turi būti pateikta ši informacija:</w:t>
            </w:r>
            <w:r w:rsidR="00B5340E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B92E39" w14:textId="77777777" w:rsidR="00B5340E" w:rsidRDefault="00B5340E" w:rsidP="00B5340E">
            <w:pPr>
              <w:pStyle w:val="ListParagraph"/>
              <w:tabs>
                <w:tab w:val="left" w:pos="426"/>
              </w:tabs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3A" w14:textId="5AD81CCE" w:rsidR="00B5340E" w:rsidRPr="00EF454B" w:rsidRDefault="00B5340E" w:rsidP="00AA1F3C">
            <w:pPr>
              <w:pStyle w:val="ListParagraph"/>
              <w:numPr>
                <w:ilvl w:val="1"/>
                <w:numId w:val="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visi per mėnesį išspręsti Incidentai (kiekvienam Incidentui: numeris, registracijos data ir laikas, naudotojas, tipas, reakcijos laikas (val.), suderinta incidento išsprendimo data ir laikas, </w:t>
            </w:r>
            <w:r w:rsidRPr="03166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faktinė Incidento išsprendimo data ir laikas</w:t>
            </w:r>
            <w:r w:rsidR="000C577C" w:rsidRPr="03166C35">
              <w:rPr>
                <w:rFonts w:ascii="Times New Roman" w:hAnsi="Times New Roman" w:cs="Times New Roman"/>
                <w:sz w:val="24"/>
                <w:szCs w:val="24"/>
              </w:rPr>
              <w:t>, sprendimo arba konsultacijos</w:t>
            </w:r>
            <w:r w:rsidR="00BF23F2">
              <w:rPr>
                <w:rFonts w:ascii="Times New Roman" w:hAnsi="Times New Roman" w:cs="Times New Roman"/>
                <w:sz w:val="24"/>
                <w:szCs w:val="24"/>
              </w:rPr>
              <w:t xml:space="preserve"> nuotoliniu būdu</w:t>
            </w:r>
            <w:r w:rsidR="000C577C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 aprašymas</w:t>
            </w: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19B92E3C" w14:textId="77777777" w:rsidR="00B5340E" w:rsidRPr="001564CB" w:rsidRDefault="00B5340E" w:rsidP="001564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3D" w14:textId="77777777" w:rsidR="00B5340E" w:rsidRDefault="00B5340E" w:rsidP="00AA1F3C">
            <w:pPr>
              <w:pStyle w:val="ListParagraph"/>
              <w:numPr>
                <w:ilvl w:val="1"/>
                <w:numId w:val="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visi per mėnesį užregistruoti, bet dar neišspręsti Incidentai (kiekvienam  Incidentui: numeris, registracijos data ir laikas, naudotojas, tipas, reakcijos laikas (val.), suderinta Incidento išsprendimo data ir laikas); </w:t>
            </w:r>
          </w:p>
          <w:p w14:paraId="19B92E3F" w14:textId="77777777" w:rsidR="00B5340E" w:rsidRPr="001564CB" w:rsidRDefault="00B5340E" w:rsidP="001564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A8BC0" w14:textId="2D182E50" w:rsidR="00FD5E12" w:rsidRDefault="00926879" w:rsidP="0052052C">
            <w:pPr>
              <w:pStyle w:val="ListParagraph"/>
              <w:numPr>
                <w:ilvl w:val="0"/>
                <w:numId w:val="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Konsultacijos </w:t>
            </w:r>
            <w:r w:rsidR="008C7ACA">
              <w:rPr>
                <w:rFonts w:ascii="Times New Roman" w:hAnsi="Times New Roman" w:cs="Times New Roman"/>
                <w:sz w:val="24"/>
                <w:szCs w:val="24"/>
              </w:rPr>
              <w:t xml:space="preserve">nuotoliniu būdu </w:t>
            </w: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>turi būti suteikiamos darbo valandomis telefonu,</w:t>
            </w:r>
            <w:r w:rsidR="008D39F1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 incidentų registravimo žurnale</w:t>
            </w:r>
            <w:r w:rsidR="00617BCF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 arba</w:t>
            </w: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 elektroniniu paštu</w:t>
            </w:r>
            <w:r w:rsidR="00360216" w:rsidRPr="03166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B92E41" w14:textId="77777777" w:rsidR="002D1B72" w:rsidRPr="00D626C1" w:rsidRDefault="002D1B72" w:rsidP="00D626C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42" w14:textId="22E0159E" w:rsidR="002D1B72" w:rsidRDefault="002D1B72" w:rsidP="00AA1F3C">
            <w:pPr>
              <w:pStyle w:val="ListParagraph"/>
              <w:numPr>
                <w:ilvl w:val="0"/>
                <w:numId w:val="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Užsakovo darbo valandos darbo dienomis yra nuo pirmadienio iki ketvirtadienio  </w:t>
            </w:r>
            <w:r w:rsidR="0052052C" w:rsidRPr="03166C3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:00 iki </w:t>
            </w:r>
            <w:r w:rsidR="0052052C" w:rsidRPr="03166C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:00, penktadienį nuo </w:t>
            </w:r>
            <w:r w:rsidR="00E11310" w:rsidRPr="03166C3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:00 iki </w:t>
            </w:r>
            <w:r w:rsidR="00E11310" w:rsidRPr="03166C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  <w:r w:rsidR="00681834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 Užsakovo </w:t>
            </w:r>
            <w:r w:rsidR="00F63B67" w:rsidRPr="03166C35">
              <w:rPr>
                <w:rFonts w:ascii="Times New Roman" w:hAnsi="Times New Roman" w:cs="Times New Roman"/>
                <w:sz w:val="24"/>
                <w:szCs w:val="24"/>
              </w:rPr>
              <w:t>vietos laiku</w:t>
            </w: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B92E43" w14:textId="77777777" w:rsidR="002D1B72" w:rsidRPr="00E00C3E" w:rsidRDefault="002D1B72" w:rsidP="00E00C3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44" w14:textId="77777777" w:rsidR="002D1B72" w:rsidRDefault="002D1B72" w:rsidP="00AA1F3C">
            <w:pPr>
              <w:pStyle w:val="ListParagraph"/>
              <w:numPr>
                <w:ilvl w:val="0"/>
                <w:numId w:val="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>Priežiūros Paslaugų teikimo tvarka gali būti keičiama Sutarties vykdymo metu Šalių susitarimu, jeigu tai neprieštarauja Sutarties sąlygoms</w:t>
            </w:r>
            <w:r w:rsidR="00643F1A" w:rsidRPr="03166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4B9DA5" w14:textId="77777777" w:rsidR="00D847AC" w:rsidRPr="00D847AC" w:rsidRDefault="00D847AC" w:rsidP="001564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47" w14:textId="77777777" w:rsidR="00643F1A" w:rsidRPr="002D1B72" w:rsidRDefault="00643F1A" w:rsidP="00AA1F3C">
            <w:pPr>
              <w:pStyle w:val="ListParagraph"/>
              <w:numPr>
                <w:ilvl w:val="0"/>
                <w:numId w:val="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3166C35">
              <w:rPr>
                <w:rFonts w:ascii="Times New Roman" w:hAnsi="Times New Roman" w:cs="Times New Roman"/>
                <w:sz w:val="24"/>
                <w:szCs w:val="24"/>
              </w:rPr>
              <w:t>Vykdytojas pateikia IS STOKIS programinės įrangos autorinių teisių sertifikatą.</w:t>
            </w:r>
          </w:p>
          <w:p w14:paraId="19B92E48" w14:textId="77777777" w:rsidR="000C4C7D" w:rsidRDefault="000C4C7D" w:rsidP="0052093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92E4A" w14:textId="008B2773" w:rsidR="0031313B" w:rsidRPr="00643F1A" w:rsidRDefault="000C4C7D" w:rsidP="000C4C7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3166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ВЫПОЛНЕНИЯ УСЛУГ ПО СОПРОВОЖДЕНИЮ  ИНФОРМАЦИОННОЙ СИСТЕМЫ IS STOKIS</w:t>
            </w:r>
            <w:r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B92E4B" w14:textId="77777777" w:rsidR="000C4C7D" w:rsidRDefault="000C4C7D" w:rsidP="004B2F75">
            <w:pPr>
              <w:pStyle w:val="ListParagraph"/>
              <w:numPr>
                <w:ilvl w:val="0"/>
                <w:numId w:val="7"/>
              </w:numPr>
              <w:tabs>
                <w:tab w:val="clear" w:pos="927"/>
                <w:tab w:val="left" w:pos="34"/>
                <w:tab w:val="left" w:pos="567"/>
              </w:tabs>
              <w:ind w:left="142" w:hanging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 обязан выполнять услуги по сопровождению</w:t>
            </w:r>
            <w:r w:rsidR="00AA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STOKIS</w:t>
            </w:r>
            <w:r w:rsidR="00AA1F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4C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которая эксплуатируе</w:t>
            </w:r>
            <w:r w:rsidR="00AA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FF6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елезнодорожных станциях,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перечисле</w:t>
            </w:r>
            <w:r w:rsidR="00FF6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="00FF6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Приложении № 2;</w:t>
            </w:r>
          </w:p>
          <w:p w14:paraId="19B92E4C" w14:textId="77777777" w:rsidR="000C4C7D" w:rsidRDefault="000C4C7D" w:rsidP="004B2F75">
            <w:pPr>
              <w:shd w:val="clear" w:color="auto" w:fill="FFFFFF"/>
              <w:tabs>
                <w:tab w:val="left" w:pos="34"/>
                <w:tab w:val="left" w:pos="4838"/>
              </w:tabs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E4D" w14:textId="77777777" w:rsidR="0031313B" w:rsidRPr="0031313B" w:rsidRDefault="000C4C7D" w:rsidP="004B2F75">
            <w:pPr>
              <w:numPr>
                <w:ilvl w:val="0"/>
                <w:numId w:val="7"/>
              </w:numPr>
              <w:tabs>
                <w:tab w:val="num" w:pos="175"/>
                <w:tab w:val="left" w:pos="840"/>
              </w:tabs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 и Исполнитель на время исполнения Договора назначат с каждой стороны по руководителю, ответственному за администрирование сопровождения, которые будут согласовывать Инциденты, сроки их решений и другие, актуальные для исполнения Договора, вопросы.</w:t>
            </w:r>
          </w:p>
          <w:p w14:paraId="19B92E4E" w14:textId="6DC64B69" w:rsidR="0031313B" w:rsidRPr="00FF2801" w:rsidRDefault="0031313B" w:rsidP="00BE6836">
            <w:pPr>
              <w:numPr>
                <w:ilvl w:val="0"/>
                <w:numId w:val="7"/>
              </w:numPr>
              <w:tabs>
                <w:tab w:val="num" w:pos="175"/>
                <w:tab w:val="left" w:pos="317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313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Время </w:t>
            </w:r>
            <w:r w:rsidRPr="00313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реакции на </w:t>
            </w:r>
            <w:r w:rsidRPr="0031313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инцидент </w:t>
            </w:r>
            <w:r w:rsidRPr="00313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более </w:t>
            </w:r>
            <w:r w:rsidR="00537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3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рабочих часов</w:t>
            </w:r>
            <w:r w:rsidRPr="00313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рабочие дни Заказчика и </w:t>
            </w:r>
            <w:r w:rsidR="00537B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7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часов</w:t>
            </w:r>
            <w:r w:rsidRPr="00313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нерабочие дни Заказчика.</w:t>
            </w:r>
            <w:r w:rsidRPr="00313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13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Время </w:t>
            </w:r>
            <w:r w:rsidRPr="00313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реакции на </w:t>
            </w:r>
            <w:r w:rsidRPr="0031313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инцидент означает время с момента обращения </w:t>
            </w:r>
            <w:r w:rsidRPr="0031313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Заказчика к Исполнителю до начала действий по решению Инцидента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6B47DF3F" w14:textId="77777777" w:rsidR="00551994" w:rsidRPr="0031313B" w:rsidRDefault="00551994" w:rsidP="00FF2801">
            <w:pPr>
              <w:tabs>
                <w:tab w:val="left" w:pos="317"/>
              </w:tabs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B92E50" w14:textId="77777777" w:rsidR="0031313B" w:rsidRPr="0031313B" w:rsidRDefault="0031313B" w:rsidP="00BE6836">
            <w:pPr>
              <w:numPr>
                <w:ilvl w:val="0"/>
                <w:numId w:val="7"/>
              </w:numPr>
              <w:tabs>
                <w:tab w:val="clear" w:pos="927"/>
                <w:tab w:val="left" w:pos="175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6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Время решения Инцидента устанавливается по договоренности Сторон, но не более 2 мес. Время решения инцидента считается время от начала решения инцидента до устранения инцидента</w:t>
            </w:r>
            <w:r w:rsidRPr="00C05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056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Время решения инцидента не охватывает действий, которые должен выполнить Заказчик (например предоставление данных, необходимых для повторения ситуации, восстановление данных из запасных копий и др.)</w:t>
            </w:r>
            <w:r w:rsidRPr="00313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9B92E51" w14:textId="77777777" w:rsidR="0031313B" w:rsidRDefault="0031313B" w:rsidP="0031313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B92E52" w14:textId="77777777" w:rsidR="0031313B" w:rsidRPr="0031313B" w:rsidRDefault="0031313B" w:rsidP="00BE6836">
            <w:pPr>
              <w:numPr>
                <w:ilvl w:val="0"/>
                <w:numId w:val="7"/>
              </w:numPr>
              <w:tabs>
                <w:tab w:val="num" w:pos="360"/>
                <w:tab w:val="left" w:pos="84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 решения Инцидентов могут меняться по согласованию Сторон</w:t>
            </w:r>
            <w:r w:rsidRPr="000C4C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9B92E53" w14:textId="77777777" w:rsidR="0031313B" w:rsidRDefault="0031313B" w:rsidP="0031313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B92E54" w14:textId="77777777" w:rsidR="0031313B" w:rsidRPr="0031313B" w:rsidRDefault="0031313B" w:rsidP="00BE6836">
            <w:pPr>
              <w:numPr>
                <w:ilvl w:val="0"/>
                <w:numId w:val="7"/>
              </w:numPr>
              <w:tabs>
                <w:tab w:val="num" w:pos="360"/>
                <w:tab w:val="left" w:pos="840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 обязан регистрировать Инциденты в журнале</w:t>
            </w:r>
            <w:r w:rsidRPr="005B1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№ 1)</w:t>
            </w:r>
            <w:r w:rsidRPr="00C0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Дополнительную информацию об Инциденте Заказчик может предоставить по телефону:</w:t>
            </w:r>
            <w:r w:rsidR="007E0DDC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</w:p>
          <w:p w14:paraId="19B92E55" w14:textId="77777777" w:rsidR="0031313B" w:rsidRDefault="0031313B" w:rsidP="00BE6836">
            <w:pPr>
              <w:pStyle w:val="ListParagraph"/>
              <w:tabs>
                <w:tab w:val="num" w:pos="360"/>
              </w:tabs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710D16" w14:textId="0EBC02F2" w:rsidR="00117336" w:rsidRPr="00D310D2" w:rsidRDefault="00117336" w:rsidP="03166C35">
            <w:pPr>
              <w:numPr>
                <w:ilvl w:val="0"/>
                <w:numId w:val="7"/>
              </w:numPr>
              <w:tabs>
                <w:tab w:val="num" w:pos="360"/>
                <w:tab w:val="left" w:pos="840"/>
              </w:tabs>
              <w:ind w:left="317" w:hanging="317"/>
              <w:jc w:val="both"/>
              <w:rPr>
                <w:rFonts w:asciiTheme="majorBidi" w:eastAsiaTheme="majorBidi" w:hAnsiTheme="majorBidi" w:cstheme="majorBidi"/>
                <w:sz w:val="24"/>
                <w:szCs w:val="24"/>
                <w:lang w:val="ru-RU"/>
              </w:rPr>
            </w:pPr>
            <w:r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Регистрируя</w:t>
            </w:r>
            <w:r w:rsidR="00C8008E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Инцидент, обслуживающий администратор Заказчика обязуется предоставить Исполнителю имеющуюся информацию</w:t>
            </w:r>
            <w:r w:rsidR="00C8008E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69268D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в </w:t>
            </w:r>
            <w:r w:rsidR="00B67900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журналах ошибок информационной системы (</w:t>
            </w:r>
            <w:r w:rsidR="002B1A0A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по анг. </w:t>
            </w:r>
            <w:r w:rsidR="002B1A0A" w:rsidRPr="03166C35">
              <w:rPr>
                <w:rFonts w:asciiTheme="majorBidi" w:hAnsiTheme="majorBidi" w:cstheme="majorBidi"/>
                <w:sz w:val="24"/>
                <w:szCs w:val="24"/>
              </w:rPr>
              <w:t>error logs</w:t>
            </w:r>
            <w:r w:rsidR="002B1A0A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)</w:t>
            </w:r>
            <w:r w:rsidR="00E45648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и инструкцию</w:t>
            </w:r>
            <w:r w:rsidR="0047410E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,</w:t>
            </w:r>
            <w:r w:rsidR="00E45648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как повт</w:t>
            </w:r>
            <w:r w:rsidR="0047410E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орить ошибку</w:t>
            </w:r>
            <w:r w:rsidR="00E8157C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, без кон</w:t>
            </w:r>
            <w:r w:rsidR="0009247B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</w:t>
            </w:r>
            <w:r w:rsidR="0023516B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</w:t>
            </w:r>
            <w:r w:rsidR="0009247B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денц</w:t>
            </w:r>
            <w:r w:rsidR="00986915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</w:t>
            </w:r>
            <w:r w:rsidR="0009247B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альных данных ЛГ.</w:t>
            </w:r>
            <w:r w:rsidR="0024121B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По телефону, журналу регистрации инцидентов</w:t>
            </w:r>
            <w:r w:rsidR="766ECA43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,</w:t>
            </w:r>
            <w:r w:rsidR="0024121B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электронной почте </w:t>
            </w:r>
            <w:r w:rsidR="6A7AF12D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или </w:t>
            </w:r>
            <w:r w:rsidR="6A7AF12D" w:rsidRPr="03166C35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используя системы передачи файлов и информации </w:t>
            </w:r>
            <w:r w:rsidR="5FC73D1E" w:rsidRPr="03166C35">
              <w:rPr>
                <w:rFonts w:ascii="Times New Roman" w:eastAsia="Times New Roman" w:hAnsi="Times New Roman" w:cs="Times New Roman"/>
                <w:sz w:val="24"/>
                <w:szCs w:val="24"/>
              </w:rPr>
              <w:t>MS365 OneDrive arba MS365 Teams</w:t>
            </w:r>
            <w:r w:rsidR="40D04C31" w:rsidRPr="03166C35"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  <w:r w:rsidR="03293EA0" w:rsidRPr="03166C3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40D04C31" w:rsidRPr="03166C35">
              <w:rPr>
                <w:rFonts w:ascii="Times New Roman" w:eastAsia="Times New Roman" w:hAnsi="Times New Roman" w:cs="Times New Roman"/>
                <w:sz w:val="24"/>
                <w:szCs w:val="24"/>
              </w:rPr>
              <w:t>торым управляет Заказчик,</w:t>
            </w:r>
            <w:r w:rsidR="5FC73D1E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24121B" w:rsidRPr="03166C3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будут переданы следующие данные:</w:t>
            </w:r>
          </w:p>
          <w:p w14:paraId="2EBFE080" w14:textId="583AD3C9" w:rsidR="009F15F5" w:rsidRPr="00D310D2" w:rsidRDefault="00D17AF7" w:rsidP="00D310D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310D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</w:t>
            </w:r>
            <w:r w:rsidR="00300ED5" w:rsidRPr="00D310D2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истемные </w:t>
            </w:r>
            <w:r w:rsidRPr="00D310D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ошибки в журналах</w:t>
            </w:r>
            <w:r w:rsidR="00E31877" w:rsidRPr="00D310D2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без </w:t>
            </w:r>
            <w:r w:rsidR="00090DAA" w:rsidRPr="00D310D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конфиденциальных данных ЛГ,</w:t>
            </w:r>
            <w:r w:rsidR="00400E28" w:rsidRPr="00D310D2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которые</w:t>
            </w:r>
            <w:r w:rsidR="00090DAA" w:rsidRPr="00D310D2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E74F7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находиться</w:t>
            </w:r>
            <w:r w:rsidR="00E2162F" w:rsidRPr="00D310D2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в систем</w:t>
            </w:r>
            <w:r w:rsidR="00400E28" w:rsidRPr="00D310D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</w:t>
            </w:r>
            <w:r w:rsidR="004910DD" w:rsidRPr="00D310D2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, текстовым файлом </w:t>
            </w:r>
            <w:r w:rsidR="00311580" w:rsidRPr="00D310D2">
              <w:rPr>
                <w:rFonts w:asciiTheme="majorBidi" w:hAnsiTheme="majorBidi" w:cstheme="majorBidi"/>
                <w:sz w:val="24"/>
                <w:szCs w:val="24"/>
              </w:rPr>
              <w:t>(*.txt);</w:t>
            </w:r>
          </w:p>
          <w:p w14:paraId="166E9EC9" w14:textId="7DD19427" w:rsidR="00311580" w:rsidRPr="00D310D2" w:rsidRDefault="00F14B7A" w:rsidP="00D310D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310D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инструкция, как повторить ошибку.</w:t>
            </w:r>
          </w:p>
          <w:p w14:paraId="53027555" w14:textId="77777777" w:rsidR="00D065E5" w:rsidRPr="00F727F4" w:rsidRDefault="00D065E5" w:rsidP="005F585A">
            <w:pPr>
              <w:tabs>
                <w:tab w:val="left" w:pos="8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B92E58" w14:textId="77777777" w:rsidR="00B5340E" w:rsidRPr="00B5340E" w:rsidRDefault="0031313B" w:rsidP="00E70FC9">
            <w:pPr>
              <w:numPr>
                <w:ilvl w:val="0"/>
                <w:numId w:val="7"/>
              </w:numPr>
              <w:tabs>
                <w:tab w:val="num" w:pos="360"/>
                <w:tab w:val="left" w:pos="840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итоговом месячном отчёте должна быть представлена следующая информация</w:t>
            </w:r>
            <w:r w:rsidR="00B5340E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B92E59" w14:textId="77777777" w:rsidR="00B5340E" w:rsidRDefault="00B5340E" w:rsidP="00B5340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B92E5A" w14:textId="29D854D6" w:rsidR="00B5340E" w:rsidRDefault="49A8BC0A" w:rsidP="001D0498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8.1 </w:t>
            </w:r>
            <w:r w:rsidR="00B5340E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в течение месяца решённые Инциденты (для каждого Инцидента: номер, дата и время регистрации, пользователь, тип, время реакции (час.), согласованная дата и время решения </w:t>
            </w:r>
            <w:r w:rsidR="00B5340E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Инцидента, фактические дата и время решения Инцидента</w:t>
            </w:r>
            <w:r w:rsidR="00473397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3397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решения инцидента или консультации</w:t>
            </w:r>
            <w:r w:rsidR="00F06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="00533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</w:t>
            </w:r>
            <w:r w:rsidR="00A921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533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</w:t>
            </w:r>
            <w:r w:rsidR="00674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533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виде</w:t>
            </w:r>
            <w:r w:rsidR="00B5340E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3AFF228A" w14:textId="77777777" w:rsidR="001D0498" w:rsidRPr="00B5340E" w:rsidRDefault="001D0498" w:rsidP="001D0498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B92E5B" w14:textId="4FED83F4" w:rsidR="00B5340E" w:rsidRDefault="006C4161" w:rsidP="00150E92">
            <w:pPr>
              <w:tabs>
                <w:tab w:val="left" w:pos="840"/>
              </w:tabs>
              <w:ind w:left="17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4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8.2 </w:t>
            </w:r>
            <w:r w:rsidR="00B5340E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в течение месяца зарегистрированные, но пока не решённые Инциденты (для каждого Инцидента: номер, дата и время регистрации, пользователь, тип, время реакции (час.), согласованная дата и время решения Инцидента);</w:t>
            </w:r>
          </w:p>
          <w:p w14:paraId="19B92E5C" w14:textId="77777777" w:rsidR="00B460D2" w:rsidRDefault="00B460D2" w:rsidP="00B460D2">
            <w:pPr>
              <w:tabs>
                <w:tab w:val="left" w:pos="8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B92E5D" w14:textId="1D720B18" w:rsidR="00B5340E" w:rsidRPr="006C4161" w:rsidRDefault="006C4161" w:rsidP="006C4161">
            <w:pPr>
              <w:tabs>
                <w:tab w:val="left" w:pos="426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B5340E" w:rsidRPr="006C4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Консультации</w:t>
            </w:r>
            <w:r w:rsidR="00D70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удаленном виде</w:t>
            </w:r>
            <w:r w:rsidR="00B5340E" w:rsidRPr="006C4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должны предоставляться в рабочее время по телефону, </w:t>
            </w:r>
            <w:r w:rsidR="004B6593" w:rsidRPr="006C4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686992" w:rsidRPr="006C4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журнале регистрации инцидентов или по </w:t>
            </w:r>
            <w:r w:rsidR="00B5340E" w:rsidRPr="006C4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электронной почте. </w:t>
            </w:r>
          </w:p>
          <w:p w14:paraId="19B92E5E" w14:textId="77777777" w:rsidR="002D1B72" w:rsidRPr="00B5340E" w:rsidRDefault="002D1B72" w:rsidP="002D1B72">
            <w:pPr>
              <w:pStyle w:val="ListParagraph"/>
              <w:tabs>
                <w:tab w:val="left" w:pos="426"/>
                <w:tab w:val="left" w:pos="840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B92E5F" w14:textId="54D9E8E6" w:rsidR="002D1B72" w:rsidRPr="00E00C3E" w:rsidRDefault="006C4161" w:rsidP="006C41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4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</w:t>
            </w:r>
            <w:r w:rsidR="002D1B72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Рабочие часы Заказчика считаются в рабочие дни с понедельника по четверг с </w:t>
            </w:r>
            <w:r w:rsidR="002D1B72" w:rsidRPr="03166C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0631" w:rsidRPr="03166C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1B72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="002D1B72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2D1B72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C0631" w:rsidRPr="03166C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1B72" w:rsidRPr="03166C3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2D1B72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пятницу с 0</w:t>
            </w:r>
            <w:r w:rsidR="003C0631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2D1B72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 до 1</w:t>
            </w:r>
            <w:r w:rsidR="00F63B67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D1B72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8D2703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D1B72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63B67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A51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местному времени Заказчика</w:t>
            </w:r>
            <w:r w:rsidR="002D1B72" w:rsidRPr="03166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B92E60" w14:textId="77777777" w:rsidR="00E00C3E" w:rsidRPr="00C0569A" w:rsidRDefault="00E00C3E" w:rsidP="00E00C3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B92E61" w14:textId="447DA226" w:rsidR="000C4C7D" w:rsidRDefault="006C4161" w:rsidP="006C41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</w:t>
            </w:r>
            <w:r w:rsidR="002D1B72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предоставления Услуг сопровождения во время действия Договора может меняться по согласованию Сторон</w:t>
            </w:r>
            <w:r w:rsidR="002D1B72" w:rsidRPr="03166C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1B72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это не противоречит условиям Договора</w:t>
            </w:r>
            <w:r w:rsidR="00643F1A" w:rsidRPr="03166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C2546A" w14:textId="77777777" w:rsidR="006C4161" w:rsidRPr="00643F1A" w:rsidRDefault="006C4161" w:rsidP="006C41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B92E62" w14:textId="64D5DBB9" w:rsidR="00643F1A" w:rsidRPr="00B5340E" w:rsidRDefault="006C4161" w:rsidP="006C41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4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 </w:t>
            </w:r>
            <w:r w:rsidR="00643F1A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Исполнитель предоставляет сертификат, который свидетельствует об авторских правах на программное обеспечение </w:t>
            </w:r>
            <w:r w:rsidR="00643F1A" w:rsidRPr="03166C35">
              <w:rPr>
                <w:rFonts w:ascii="Times New Roman" w:hAnsi="Times New Roman" w:cs="Times New Roman"/>
                <w:sz w:val="24"/>
                <w:szCs w:val="24"/>
              </w:rPr>
              <w:t>IS STOKIS</w:t>
            </w:r>
            <w:r w:rsidR="00643F1A" w:rsidRPr="03166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5822AC63" w14:paraId="03F0CBA1" w14:textId="77777777" w:rsidTr="5822AC63">
        <w:trPr>
          <w:gridAfter w:val="1"/>
          <w:wAfter w:w="743" w:type="dxa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407C0F88" w14:textId="5DC209B9" w:rsidR="5822AC63" w:rsidRDefault="5822AC63" w:rsidP="5822A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46036A4" w14:textId="23F672A5" w:rsidR="5822AC63" w:rsidRDefault="5822AC63" w:rsidP="5822A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92E64" w14:textId="77777777" w:rsidR="001A6809" w:rsidRDefault="001A6809" w:rsidP="002360D6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9B92E65" w14:textId="77777777" w:rsidR="001A6809" w:rsidRDefault="001A6809" w:rsidP="002360D6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9B92E66" w14:textId="77777777" w:rsidR="002360D6" w:rsidRDefault="005B1B10" w:rsidP="002360D6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60D6">
        <w:rPr>
          <w:rFonts w:ascii="Times New Roman" w:hAnsi="Times New Roman" w:cs="Times New Roman"/>
          <w:sz w:val="24"/>
          <w:szCs w:val="24"/>
        </w:rPr>
        <w:t>Suderinta:</w:t>
      </w:r>
    </w:p>
    <w:p w14:paraId="19B92E6F" w14:textId="77777777" w:rsidR="002056D3" w:rsidRDefault="002056D3" w:rsidP="002360D6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19B92E70" w14:textId="77777777" w:rsidR="002056D3" w:rsidRDefault="002056D3" w:rsidP="002360D6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19B92E71" w14:textId="77777777" w:rsidR="002056D3" w:rsidRDefault="002056D3" w:rsidP="002360D6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19B92E74" w14:textId="77777777" w:rsidR="002360D6" w:rsidRPr="005F6417" w:rsidRDefault="005B1B10" w:rsidP="002360D6">
      <w:pPr>
        <w:spacing w:after="0"/>
        <w:ind w:left="-567"/>
        <w:jc w:val="both"/>
        <w:rPr>
          <w:rFonts w:ascii="Times New Roman" w:hAnsi="Times New Roman" w:cs="Times New Roman"/>
        </w:rPr>
      </w:pPr>
      <w:r w:rsidRPr="005F6417">
        <w:rPr>
          <w:rFonts w:ascii="Times New Roman" w:hAnsi="Times New Roman" w:cs="Times New Roman"/>
        </w:rPr>
        <w:t>Specifikaciją parengė:</w:t>
      </w:r>
    </w:p>
    <w:p w14:paraId="19B92E75" w14:textId="4228ECC1" w:rsidR="002360D6" w:rsidRPr="005F6417" w:rsidRDefault="005B1B10" w:rsidP="002360D6">
      <w:pPr>
        <w:spacing w:after="0"/>
        <w:ind w:left="-567"/>
        <w:jc w:val="both"/>
        <w:rPr>
          <w:rFonts w:ascii="Times New Roman" w:hAnsi="Times New Roman" w:cs="Times New Roman"/>
        </w:rPr>
      </w:pPr>
      <w:r w:rsidRPr="005F6417">
        <w:rPr>
          <w:rFonts w:ascii="Times New Roman" w:hAnsi="Times New Roman" w:cs="Times New Roman"/>
        </w:rPr>
        <w:t xml:space="preserve">ITC </w:t>
      </w:r>
      <w:r w:rsidR="0063032C">
        <w:rPr>
          <w:rFonts w:ascii="Times New Roman" w:hAnsi="Times New Roman" w:cs="Times New Roman"/>
        </w:rPr>
        <w:t>Informacinių sistemų</w:t>
      </w:r>
      <w:r w:rsidR="005F6417" w:rsidRPr="005F6417">
        <w:rPr>
          <w:rFonts w:ascii="Times New Roman" w:hAnsi="Times New Roman" w:cs="Times New Roman"/>
        </w:rPr>
        <w:t xml:space="preserve"> skyriaus </w:t>
      </w:r>
    </w:p>
    <w:p w14:paraId="19B92E76" w14:textId="370F804E" w:rsidR="005B1B10" w:rsidRPr="002360D6" w:rsidRDefault="0063032C" w:rsidP="002360D6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Vyriausioji ekspertė</w:t>
      </w:r>
      <w:r w:rsidR="005F6417" w:rsidRPr="005F6417">
        <w:rPr>
          <w:rFonts w:ascii="Times New Roman" w:hAnsi="Times New Roman" w:cs="Times New Roman"/>
        </w:rPr>
        <w:t xml:space="preserve"> Violeta Ovsianikienė</w:t>
      </w:r>
      <w:r w:rsidR="00643F1A" w:rsidRPr="005F6417">
        <w:rPr>
          <w:rFonts w:ascii="Times New Roman" w:hAnsi="Times New Roman" w:cs="Times New Roman"/>
        </w:rPr>
        <w:t xml:space="preserve"> , t</w:t>
      </w:r>
      <w:r w:rsidR="005F6417" w:rsidRPr="005F6417">
        <w:rPr>
          <w:rFonts w:ascii="Times New Roman" w:hAnsi="Times New Roman" w:cs="Times New Roman"/>
        </w:rPr>
        <w:t>el. 269 26 34</w:t>
      </w:r>
    </w:p>
    <w:p w14:paraId="19B92E77" w14:textId="77777777" w:rsidR="00C0569A" w:rsidRPr="00C0569A" w:rsidRDefault="00C0569A" w:rsidP="002360D6">
      <w:pPr>
        <w:shd w:val="clear" w:color="auto" w:fill="FFFFFF"/>
        <w:tabs>
          <w:tab w:val="left" w:pos="4838"/>
        </w:tabs>
        <w:spacing w:after="0"/>
        <w:ind w:left="65"/>
        <w:jc w:val="right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C0569A">
        <w:rPr>
          <w:rFonts w:ascii="Times New Roman" w:hAnsi="Times New Roman" w:cs="Times New Roman"/>
          <w:b/>
          <w:spacing w:val="-9"/>
          <w:sz w:val="24"/>
          <w:szCs w:val="24"/>
        </w:rPr>
        <w:br w:type="page"/>
      </w:r>
      <w:r w:rsidRPr="00C55E72">
        <w:rPr>
          <w:rFonts w:ascii="Times New Roman" w:hAnsi="Times New Roman" w:cs="Times New Roman"/>
          <w:b/>
          <w:spacing w:val="-9"/>
          <w:sz w:val="24"/>
          <w:szCs w:val="24"/>
        </w:rPr>
        <w:lastRenderedPageBreak/>
        <w:t xml:space="preserve">Приложение </w:t>
      </w:r>
      <w:r w:rsidR="005B1B10" w:rsidRPr="00C55E72">
        <w:rPr>
          <w:rFonts w:ascii="Times New Roman" w:hAnsi="Times New Roman" w:cs="Times New Roman"/>
          <w:b/>
          <w:spacing w:val="-9"/>
          <w:sz w:val="24"/>
          <w:szCs w:val="24"/>
        </w:rPr>
        <w:t>№1</w:t>
      </w:r>
    </w:p>
    <w:p w14:paraId="19B92E78" w14:textId="77777777" w:rsidR="00C0569A" w:rsidRPr="005B1B10" w:rsidRDefault="00C0569A" w:rsidP="00C0569A">
      <w:pPr>
        <w:shd w:val="clear" w:color="auto" w:fill="FFFFFF"/>
        <w:tabs>
          <w:tab w:val="left" w:pos="4838"/>
        </w:tabs>
        <w:ind w:left="65"/>
        <w:jc w:val="right"/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</w:pPr>
      <w:r w:rsidRPr="00C0569A">
        <w:rPr>
          <w:rFonts w:ascii="Times New Roman" w:hAnsi="Times New Roman" w:cs="Times New Roman"/>
          <w:b/>
          <w:spacing w:val="-9"/>
          <w:sz w:val="24"/>
          <w:szCs w:val="24"/>
        </w:rPr>
        <w:t xml:space="preserve">Priedas </w:t>
      </w:r>
      <w:r w:rsidR="005B1B10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>1</w:t>
      </w:r>
    </w:p>
    <w:p w14:paraId="19B92E79" w14:textId="77777777" w:rsidR="00C0569A" w:rsidRPr="00C0569A" w:rsidRDefault="00C0569A" w:rsidP="00C0569A">
      <w:pPr>
        <w:pStyle w:val="Title"/>
        <w:rPr>
          <w:szCs w:val="24"/>
        </w:rPr>
      </w:pPr>
      <w:r w:rsidRPr="00C0569A">
        <w:rPr>
          <w:szCs w:val="24"/>
          <w:lang w:val="ru-RU"/>
        </w:rPr>
        <w:t>Журнал регистрации Инцидентов системы IS STOKIS</w:t>
      </w:r>
    </w:p>
    <w:p w14:paraId="19B92E7A" w14:textId="77777777" w:rsidR="00C0569A" w:rsidRPr="00C0569A" w:rsidRDefault="00C0569A" w:rsidP="00C0569A">
      <w:pPr>
        <w:pStyle w:val="Title"/>
        <w:rPr>
          <w:szCs w:val="24"/>
        </w:rPr>
      </w:pPr>
      <w:r w:rsidRPr="00C0569A">
        <w:rPr>
          <w:szCs w:val="24"/>
        </w:rPr>
        <w:t>IS STOKIS sistemos Incidentų registracijos</w:t>
      </w:r>
      <w:r w:rsidRPr="00C0569A">
        <w:rPr>
          <w:b w:val="0"/>
          <w:szCs w:val="24"/>
        </w:rPr>
        <w:t xml:space="preserve"> </w:t>
      </w:r>
      <w:r w:rsidRPr="00C0569A">
        <w:rPr>
          <w:szCs w:val="24"/>
        </w:rPr>
        <w:t>žurnalas</w:t>
      </w:r>
    </w:p>
    <w:p w14:paraId="19B92E7B" w14:textId="77777777" w:rsidR="00C0569A" w:rsidRPr="00C0569A" w:rsidRDefault="00C0569A" w:rsidP="00C0569A">
      <w:pPr>
        <w:pStyle w:val="Title"/>
        <w:rPr>
          <w:szCs w:val="24"/>
        </w:rPr>
      </w:pPr>
    </w:p>
    <w:p w14:paraId="19B92E7C" w14:textId="42F19FDC" w:rsidR="00C0569A" w:rsidRPr="00C55E72" w:rsidRDefault="00C0569A" w:rsidP="00C0569A">
      <w:pPr>
        <w:ind w:left="1296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C55E72">
        <w:rPr>
          <w:rFonts w:ascii="Times New Roman" w:hAnsi="Times New Roman" w:cs="Times New Roman"/>
          <w:sz w:val="24"/>
          <w:szCs w:val="24"/>
          <w:lang w:val="ru-RU"/>
        </w:rPr>
        <w:t xml:space="preserve">мес.   </w:t>
      </w:r>
      <w:r w:rsidRPr="00C55E72">
        <w:rPr>
          <w:rFonts w:ascii="Times New Roman" w:hAnsi="Times New Roman" w:cs="Times New Roman"/>
          <w:sz w:val="24"/>
          <w:szCs w:val="24"/>
        </w:rPr>
        <w:t>20</w:t>
      </w:r>
      <w:r w:rsidR="00D46D55">
        <w:rPr>
          <w:rFonts w:ascii="Times New Roman" w:hAnsi="Times New Roman" w:cs="Times New Roman"/>
          <w:sz w:val="24"/>
          <w:szCs w:val="24"/>
        </w:rPr>
        <w:t>20</w:t>
      </w:r>
      <w:r w:rsidRPr="00C55E72">
        <w:rPr>
          <w:rFonts w:ascii="Times New Roman" w:hAnsi="Times New Roman" w:cs="Times New Roman"/>
          <w:sz w:val="24"/>
          <w:szCs w:val="24"/>
        </w:rPr>
        <w:t xml:space="preserve"> </w:t>
      </w:r>
      <w:r w:rsidRPr="00C55E72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19B92E7D" w14:textId="57F410C8" w:rsidR="00C0569A" w:rsidRPr="00C0569A" w:rsidRDefault="00C0569A" w:rsidP="00C0569A">
      <w:pPr>
        <w:ind w:left="1296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C55E72">
        <w:rPr>
          <w:rFonts w:ascii="Times New Roman" w:hAnsi="Times New Roman" w:cs="Times New Roman"/>
          <w:sz w:val="24"/>
          <w:szCs w:val="24"/>
        </w:rPr>
        <w:t>mėnuo     20</w:t>
      </w:r>
      <w:r w:rsidR="00D46D55">
        <w:rPr>
          <w:rFonts w:ascii="Times New Roman" w:hAnsi="Times New Roman" w:cs="Times New Roman"/>
          <w:sz w:val="24"/>
          <w:szCs w:val="24"/>
        </w:rPr>
        <w:t>20</w:t>
      </w:r>
      <w:r w:rsidRPr="00C55E72">
        <w:rPr>
          <w:rFonts w:ascii="Times New Roman" w:hAnsi="Times New Roman" w:cs="Times New Roman"/>
          <w:sz w:val="24"/>
          <w:szCs w:val="24"/>
        </w:rPr>
        <w:t xml:space="preserve"> metai</w:t>
      </w:r>
    </w:p>
    <w:p w14:paraId="19B92E7E" w14:textId="77777777" w:rsidR="00C0569A" w:rsidRPr="00C0569A" w:rsidRDefault="00C0569A" w:rsidP="00C0569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1134"/>
        <w:gridCol w:w="1418"/>
        <w:gridCol w:w="1134"/>
        <w:gridCol w:w="1134"/>
        <w:gridCol w:w="1842"/>
        <w:gridCol w:w="2127"/>
      </w:tblGrid>
      <w:tr w:rsidR="00C0569A" w:rsidRPr="00C0569A" w14:paraId="19B92E8C" w14:textId="77777777" w:rsidTr="00E517E0">
        <w:trPr>
          <w:cantSplit/>
        </w:trPr>
        <w:tc>
          <w:tcPr>
            <w:tcW w:w="1276" w:type="dxa"/>
          </w:tcPr>
          <w:p w14:paraId="19B92E7F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Порядковый номер регистрации Инцидента</w:t>
            </w:r>
            <w:r w:rsidRPr="00C05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>Incidento</w:t>
            </w:r>
          </w:p>
          <w:p w14:paraId="19B92E80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>registravimo eilės numeris</w:t>
            </w:r>
          </w:p>
        </w:tc>
        <w:tc>
          <w:tcPr>
            <w:tcW w:w="709" w:type="dxa"/>
          </w:tcPr>
          <w:p w14:paraId="19B92E81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Дата, время</w:t>
            </w:r>
            <w:r w:rsidRPr="00C05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>Data,</w:t>
            </w:r>
          </w:p>
          <w:p w14:paraId="19B92E82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>laikas</w:t>
            </w:r>
          </w:p>
        </w:tc>
        <w:tc>
          <w:tcPr>
            <w:tcW w:w="1134" w:type="dxa"/>
          </w:tcPr>
          <w:p w14:paraId="19B92E83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 пользователя</w:t>
            </w:r>
            <w:r w:rsidRPr="00C05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>Naudotojo pavardė</w:t>
            </w:r>
          </w:p>
        </w:tc>
        <w:tc>
          <w:tcPr>
            <w:tcW w:w="1418" w:type="dxa"/>
          </w:tcPr>
          <w:p w14:paraId="19B92E84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9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Инцидента </w:t>
            </w: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>Problemos aprašymas</w:t>
            </w:r>
          </w:p>
        </w:tc>
        <w:tc>
          <w:tcPr>
            <w:tcW w:w="1134" w:type="dxa"/>
          </w:tcPr>
          <w:p w14:paraId="19B92E85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 Исполнителя</w:t>
            </w:r>
            <w:r w:rsidRPr="00C05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>Vykdytojo pavardė</w:t>
            </w:r>
          </w:p>
        </w:tc>
        <w:tc>
          <w:tcPr>
            <w:tcW w:w="1134" w:type="dxa"/>
          </w:tcPr>
          <w:p w14:paraId="19B92E86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и продолжи–тельность реакции</w:t>
            </w:r>
            <w:r w:rsidRPr="00C05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>Reakcijos laikas ir trukmė</w:t>
            </w:r>
          </w:p>
        </w:tc>
        <w:tc>
          <w:tcPr>
            <w:tcW w:w="1842" w:type="dxa"/>
          </w:tcPr>
          <w:p w14:paraId="19B92E87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Согласованное время решения </w:t>
            </w:r>
            <w:r w:rsidRPr="00C0569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Инцидента</w:t>
            </w: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Suderintas</w:t>
            </w:r>
          </w:p>
          <w:p w14:paraId="19B92E88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>incidento</w:t>
            </w:r>
          </w:p>
          <w:p w14:paraId="19B92E89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>išsprendimo</w:t>
            </w:r>
          </w:p>
          <w:p w14:paraId="19B92E8A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>laikas</w:t>
            </w:r>
          </w:p>
        </w:tc>
        <w:tc>
          <w:tcPr>
            <w:tcW w:w="2127" w:type="dxa"/>
          </w:tcPr>
          <w:p w14:paraId="19B92E8B" w14:textId="076BBB7C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Фактическое время и продолжительность решения Инцидента</w:t>
            </w:r>
            <w:r w:rsidR="00AB2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описание </w:t>
            </w:r>
            <w:r w:rsidR="001B3A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решения </w:t>
            </w:r>
            <w:r w:rsidR="00AB2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инц</w:t>
            </w:r>
            <w:r w:rsidR="001967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B2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дента или </w:t>
            </w:r>
            <w:r w:rsidR="001967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консультации</w:t>
            </w:r>
            <w:r w:rsidRPr="00C05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удаленном виде</w:t>
            </w:r>
            <w:r w:rsidR="00D63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>Faktinis incidento išsprendimo laikas</w:t>
            </w:r>
            <w:r w:rsidR="0004555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05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trukmė</w:t>
            </w:r>
            <w:r w:rsidR="000455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ir </w:t>
            </w:r>
            <w:r w:rsidR="004D247D">
              <w:rPr>
                <w:rFonts w:ascii="Times New Roman" w:hAnsi="Times New Roman" w:cs="Times New Roman"/>
                <w:i/>
                <w:sz w:val="24"/>
                <w:szCs w:val="24"/>
              </w:rPr>
              <w:t>sprendimo arba konsultacijos</w:t>
            </w:r>
            <w:r w:rsidR="00A921E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A921E3">
              <w:rPr>
                <w:rFonts w:ascii="Times New Roman" w:hAnsi="Times New Roman" w:cs="Times New Roman"/>
                <w:i/>
                <w:sz w:val="24"/>
                <w:szCs w:val="24"/>
              </w:rPr>
              <w:t>nuotoliniu būdu</w:t>
            </w:r>
            <w:r w:rsidR="004D24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aprašymas</w:t>
            </w:r>
          </w:p>
        </w:tc>
      </w:tr>
      <w:tr w:rsidR="00C0569A" w:rsidRPr="00C0569A" w14:paraId="19B92E95" w14:textId="77777777" w:rsidTr="00E517E0">
        <w:tc>
          <w:tcPr>
            <w:tcW w:w="1276" w:type="dxa"/>
          </w:tcPr>
          <w:p w14:paraId="19B92E8D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9B92E8E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9B92E8F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9B92E90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9B92E91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9B92E92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19B92E93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19B92E94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569A" w:rsidRPr="00C0569A" w14:paraId="19B92E9E" w14:textId="77777777" w:rsidTr="00E517E0">
        <w:tc>
          <w:tcPr>
            <w:tcW w:w="1276" w:type="dxa"/>
          </w:tcPr>
          <w:p w14:paraId="19B92E96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9B92E97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9B92E98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9B92E99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9B92E9A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9B92E9B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19B92E9C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19B92E9D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569A" w:rsidRPr="00C0569A" w14:paraId="19B92EA7" w14:textId="77777777" w:rsidTr="00E517E0">
        <w:tc>
          <w:tcPr>
            <w:tcW w:w="1276" w:type="dxa"/>
          </w:tcPr>
          <w:p w14:paraId="19B92E9F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9B92EA0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9B92EA1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9B92EA2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9B92EA3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9B92EA4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19B92EA5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19B92EA6" w14:textId="77777777" w:rsidR="00C0569A" w:rsidRPr="00C0569A" w:rsidRDefault="00C0569A" w:rsidP="00E5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9B92EA8" w14:textId="77777777" w:rsidR="00C0569A" w:rsidRPr="00C0569A" w:rsidRDefault="00C0569A" w:rsidP="00C0569A">
      <w:pPr>
        <w:pStyle w:val="Title"/>
        <w:rPr>
          <w:szCs w:val="24"/>
        </w:rPr>
      </w:pPr>
    </w:p>
    <w:p w14:paraId="19B92EA9" w14:textId="77777777" w:rsidR="00C0569A" w:rsidRPr="00C0569A" w:rsidRDefault="00C0569A" w:rsidP="00C0569A">
      <w:pPr>
        <w:pStyle w:val="Title"/>
        <w:rPr>
          <w:szCs w:val="24"/>
        </w:rPr>
      </w:pPr>
    </w:p>
    <w:p w14:paraId="19B92EAA" w14:textId="77777777" w:rsidR="00515998" w:rsidRDefault="00515998" w:rsidP="00515998">
      <w:pPr>
        <w:rPr>
          <w:color w:val="1F497D"/>
        </w:rPr>
      </w:pPr>
    </w:p>
    <w:p w14:paraId="19B92EAB" w14:textId="77777777" w:rsidR="00E517E0" w:rsidRDefault="00515998" w:rsidP="005159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7E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9B92EAC" w14:textId="77777777" w:rsidR="00E517E0" w:rsidRPr="00811A9E" w:rsidRDefault="00E517E0" w:rsidP="00E517E0">
      <w:pPr>
        <w:shd w:val="clear" w:color="auto" w:fill="FFFFFF"/>
        <w:tabs>
          <w:tab w:val="left" w:pos="4838"/>
        </w:tabs>
        <w:ind w:left="65"/>
        <w:jc w:val="right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C55E72">
        <w:rPr>
          <w:rFonts w:ascii="Times New Roman" w:hAnsi="Times New Roman" w:cs="Times New Roman"/>
          <w:b/>
          <w:spacing w:val="-9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>№</w:t>
      </w:r>
      <w:r w:rsidR="00AE6DD5" w:rsidRPr="00AE6DD5">
        <w:rPr>
          <w:rFonts w:ascii="Times New Roman" w:hAnsi="Times New Roman" w:cs="Times New Roman"/>
          <w:b/>
          <w:spacing w:val="-9"/>
          <w:sz w:val="24"/>
          <w:szCs w:val="24"/>
        </w:rPr>
        <w:t>2</w:t>
      </w:r>
    </w:p>
    <w:p w14:paraId="19B92EAD" w14:textId="77777777" w:rsidR="00E517E0" w:rsidRPr="00811A9E" w:rsidRDefault="00E517E0" w:rsidP="00E517E0">
      <w:pPr>
        <w:shd w:val="clear" w:color="auto" w:fill="FFFFFF"/>
        <w:tabs>
          <w:tab w:val="left" w:pos="4838"/>
        </w:tabs>
        <w:ind w:left="65"/>
        <w:jc w:val="right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C0569A">
        <w:rPr>
          <w:rFonts w:ascii="Times New Roman" w:hAnsi="Times New Roman" w:cs="Times New Roman"/>
          <w:b/>
          <w:spacing w:val="-9"/>
          <w:sz w:val="24"/>
          <w:szCs w:val="24"/>
        </w:rPr>
        <w:t xml:space="preserve">Priedas </w:t>
      </w:r>
      <w:r w:rsidR="00AE6DD5" w:rsidRPr="00AE6DD5">
        <w:rPr>
          <w:rFonts w:ascii="Times New Roman" w:hAnsi="Times New Roman" w:cs="Times New Roman"/>
          <w:b/>
          <w:spacing w:val="-9"/>
          <w:sz w:val="24"/>
          <w:szCs w:val="24"/>
        </w:rPr>
        <w:t>2</w:t>
      </w:r>
    </w:p>
    <w:p w14:paraId="19B92EAE" w14:textId="77777777" w:rsidR="00811A9E" w:rsidRDefault="00AE6DD5" w:rsidP="00811A9E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E6DD5">
        <w:rPr>
          <w:rFonts w:ascii="Times New Roman" w:hAnsi="Times New Roman"/>
          <w:b/>
          <w:sz w:val="24"/>
          <w:szCs w:val="24"/>
        </w:rPr>
        <w:t xml:space="preserve">Перечень железнодорожных станций АО «Литовские железные дороги», на которых внедрена </w:t>
      </w:r>
      <w:r w:rsidR="00E517E0" w:rsidRPr="00B609EF">
        <w:rPr>
          <w:rFonts w:ascii="Times New Roman" w:hAnsi="Times New Roman"/>
          <w:b/>
          <w:sz w:val="24"/>
          <w:szCs w:val="24"/>
        </w:rPr>
        <w:t>IS STOKIS</w:t>
      </w:r>
      <w:r w:rsidR="00811A9E" w:rsidRPr="00811A9E">
        <w:rPr>
          <w:rFonts w:ascii="Times New Roman" w:hAnsi="Times New Roman"/>
          <w:b/>
          <w:sz w:val="24"/>
          <w:szCs w:val="24"/>
        </w:rPr>
        <w:t xml:space="preserve"> </w:t>
      </w:r>
    </w:p>
    <w:p w14:paraId="19B92EAF" w14:textId="77777777" w:rsidR="00811A9E" w:rsidRDefault="00811A9E" w:rsidP="00811A9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609EF">
        <w:rPr>
          <w:rFonts w:ascii="Times New Roman" w:hAnsi="Times New Roman"/>
          <w:b/>
          <w:sz w:val="24"/>
          <w:szCs w:val="24"/>
        </w:rPr>
        <w:t>AB „Lietuvos geležinkeliai“ stočių sąrašas, kuriose įdiegta IS STOKIS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128"/>
        <w:gridCol w:w="850"/>
        <w:gridCol w:w="3827"/>
      </w:tblGrid>
      <w:tr w:rsidR="00E517E0" w:rsidRPr="00E517E0" w14:paraId="19B92EBC" w14:textId="77777777" w:rsidTr="003F129B">
        <w:tc>
          <w:tcPr>
            <w:tcW w:w="808" w:type="dxa"/>
          </w:tcPr>
          <w:p w14:paraId="19B92EB0" w14:textId="77777777" w:rsidR="00811A9E" w:rsidRDefault="00811A9E" w:rsidP="00E517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517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  <w:p w14:paraId="19B92EB1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7E0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19B92EB2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28" w:type="dxa"/>
          </w:tcPr>
          <w:p w14:paraId="19B92EB3" w14:textId="77777777" w:rsidR="00811A9E" w:rsidRDefault="00811A9E" w:rsidP="00E517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517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станции</w:t>
            </w:r>
            <w:r w:rsidRPr="00E517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9B92EB4" w14:textId="77777777" w:rsidR="00E517E0" w:rsidRPr="00811A9E" w:rsidRDefault="00AE6DD5" w:rsidP="00E517E0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E6DD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Stoties pavadinimas</w:t>
            </w:r>
          </w:p>
          <w:p w14:paraId="19B92EB5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9B92EB6" w14:textId="77777777" w:rsidR="00811A9E" w:rsidRDefault="00811A9E" w:rsidP="00811A9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517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  <w:p w14:paraId="19B92EB7" w14:textId="77777777" w:rsidR="00811A9E" w:rsidRPr="00E517E0" w:rsidRDefault="00811A9E" w:rsidP="00811A9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7E0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19B92EB8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19B92EB9" w14:textId="77777777" w:rsidR="00811A9E" w:rsidRDefault="00811A9E" w:rsidP="00E517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517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станции</w:t>
            </w:r>
            <w:r w:rsidRPr="00E517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9B92EBA" w14:textId="77777777" w:rsidR="00E517E0" w:rsidRPr="00811A9E" w:rsidRDefault="00811A9E" w:rsidP="00E517E0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AE6DD5" w:rsidRPr="00AE6DD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Stoties pavadinimas</w:t>
            </w:r>
          </w:p>
          <w:p w14:paraId="19B92EBB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7E0" w:rsidRPr="00E517E0" w14:paraId="19B92EC1" w14:textId="77777777" w:rsidTr="003F129B">
        <w:tc>
          <w:tcPr>
            <w:tcW w:w="808" w:type="dxa"/>
          </w:tcPr>
          <w:p w14:paraId="19B92EBD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8" w:type="dxa"/>
          </w:tcPr>
          <w:p w14:paraId="19B92EBE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Алитус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Alytu</w:t>
            </w:r>
            <w:r w:rsidR="00E517E0" w:rsidRPr="00E517E0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14:paraId="19B92EBF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763B1B">
              <w:rPr>
                <w:rFonts w:ascii="Times New Roman" w:hAnsi="Times New Roman"/>
                <w:sz w:val="24"/>
                <w:szCs w:val="24"/>
              </w:rPr>
              <w:t>6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EC0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Пильвишкяй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Pilviškiai</w:t>
            </w:r>
          </w:p>
        </w:tc>
      </w:tr>
      <w:tr w:rsidR="00E517E0" w:rsidRPr="00E517E0" w14:paraId="19B92EC6" w14:textId="77777777" w:rsidTr="003F129B">
        <w:tc>
          <w:tcPr>
            <w:tcW w:w="808" w:type="dxa"/>
          </w:tcPr>
          <w:p w14:paraId="19B92EC2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8" w:type="dxa"/>
          </w:tcPr>
          <w:p w14:paraId="19B92EC3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Гайжюнай.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Gaižiūnai</w:t>
            </w:r>
          </w:p>
        </w:tc>
        <w:tc>
          <w:tcPr>
            <w:tcW w:w="850" w:type="dxa"/>
          </w:tcPr>
          <w:p w14:paraId="19B92EC4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3</w:t>
            </w:r>
            <w:r w:rsidR="00763B1B">
              <w:rPr>
                <w:rFonts w:ascii="Times New Roman" w:hAnsi="Times New Roman"/>
                <w:sz w:val="24"/>
                <w:szCs w:val="24"/>
              </w:rPr>
              <w:t>7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EC5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Правенишкес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Pravieniškės</w:t>
            </w:r>
          </w:p>
        </w:tc>
      </w:tr>
      <w:tr w:rsidR="00E517E0" w:rsidRPr="00E517E0" w14:paraId="19B92ECB" w14:textId="77777777" w:rsidTr="003F129B">
        <w:tc>
          <w:tcPr>
            <w:tcW w:w="808" w:type="dxa"/>
          </w:tcPr>
          <w:p w14:paraId="19B92EC7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8" w:type="dxa"/>
          </w:tcPr>
          <w:p w14:paraId="19B92EC8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Каунас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Kaunas</w:t>
            </w:r>
          </w:p>
        </w:tc>
        <w:tc>
          <w:tcPr>
            <w:tcW w:w="850" w:type="dxa"/>
          </w:tcPr>
          <w:p w14:paraId="19B92EC9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3</w:t>
            </w:r>
            <w:r w:rsidR="00763B1B">
              <w:rPr>
                <w:rFonts w:ascii="Times New Roman" w:hAnsi="Times New Roman"/>
                <w:sz w:val="24"/>
                <w:szCs w:val="24"/>
              </w:rPr>
              <w:t>8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ECA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Рокишкис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Rokiškis</w:t>
            </w:r>
          </w:p>
        </w:tc>
      </w:tr>
      <w:tr w:rsidR="00E517E0" w:rsidRPr="00E517E0" w14:paraId="19B92ED0" w14:textId="77777777" w:rsidTr="003F129B">
        <w:tc>
          <w:tcPr>
            <w:tcW w:w="808" w:type="dxa"/>
          </w:tcPr>
          <w:p w14:paraId="19B92ECC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28" w:type="dxa"/>
          </w:tcPr>
          <w:p w14:paraId="19B92ECD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Кедайняй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Kėdainiai</w:t>
            </w:r>
          </w:p>
        </w:tc>
        <w:tc>
          <w:tcPr>
            <w:tcW w:w="850" w:type="dxa"/>
          </w:tcPr>
          <w:p w14:paraId="19B92ECE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3</w:t>
            </w:r>
            <w:r w:rsidR="00763B1B">
              <w:rPr>
                <w:rFonts w:ascii="Times New Roman" w:hAnsi="Times New Roman"/>
                <w:sz w:val="24"/>
                <w:szCs w:val="24"/>
              </w:rPr>
              <w:t>9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ECF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Рудишкес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Rūdiškės</w:t>
            </w:r>
          </w:p>
        </w:tc>
      </w:tr>
      <w:tr w:rsidR="00E517E0" w:rsidRPr="00E517E0" w14:paraId="19B92ED5" w14:textId="77777777" w:rsidTr="003F129B">
        <w:tc>
          <w:tcPr>
            <w:tcW w:w="808" w:type="dxa"/>
          </w:tcPr>
          <w:p w14:paraId="19B92ED1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28" w:type="dxa"/>
          </w:tcPr>
          <w:p w14:paraId="19B92ED2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Кена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Kena</w:t>
            </w:r>
          </w:p>
        </w:tc>
        <w:tc>
          <w:tcPr>
            <w:tcW w:w="850" w:type="dxa"/>
          </w:tcPr>
          <w:p w14:paraId="19B92ED3" w14:textId="77777777" w:rsidR="00E517E0" w:rsidRPr="00E517E0" w:rsidRDefault="00763B1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E517E0"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ED4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Сениеи Тракай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Senieji Trakai</w:t>
            </w:r>
          </w:p>
        </w:tc>
      </w:tr>
      <w:tr w:rsidR="00E517E0" w:rsidRPr="00E517E0" w14:paraId="19B92EDA" w14:textId="77777777" w:rsidTr="003F129B">
        <w:tc>
          <w:tcPr>
            <w:tcW w:w="808" w:type="dxa"/>
          </w:tcPr>
          <w:p w14:paraId="19B92ED6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28" w:type="dxa"/>
          </w:tcPr>
          <w:p w14:paraId="19B92ED7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Киртимай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Kirtimai</w:t>
            </w:r>
          </w:p>
        </w:tc>
        <w:tc>
          <w:tcPr>
            <w:tcW w:w="850" w:type="dxa"/>
          </w:tcPr>
          <w:p w14:paraId="19B92ED8" w14:textId="77777777" w:rsidR="00E517E0" w:rsidRPr="00E517E0" w:rsidRDefault="00763B1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E517E0"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ED9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Шилайняй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Šilainiai</w:t>
            </w:r>
          </w:p>
        </w:tc>
      </w:tr>
      <w:tr w:rsidR="00E517E0" w:rsidRPr="00E517E0" w14:paraId="19B92EDF" w14:textId="77777777" w:rsidTr="003F129B">
        <w:tc>
          <w:tcPr>
            <w:tcW w:w="808" w:type="dxa"/>
          </w:tcPr>
          <w:p w14:paraId="19B92EDB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28" w:type="dxa"/>
          </w:tcPr>
          <w:p w14:paraId="19B92EDC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Кретинга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Kretinga</w:t>
            </w:r>
          </w:p>
        </w:tc>
        <w:tc>
          <w:tcPr>
            <w:tcW w:w="850" w:type="dxa"/>
          </w:tcPr>
          <w:p w14:paraId="19B92EDD" w14:textId="77777777" w:rsidR="00E517E0" w:rsidRPr="00E517E0" w:rsidRDefault="00763B1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E517E0"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EDE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Субачюс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Subačius</w:t>
            </w:r>
          </w:p>
        </w:tc>
      </w:tr>
      <w:tr w:rsidR="00E517E0" w:rsidRPr="00E517E0" w14:paraId="19B92EE4" w14:textId="77777777" w:rsidTr="003F129B">
        <w:tc>
          <w:tcPr>
            <w:tcW w:w="808" w:type="dxa"/>
          </w:tcPr>
          <w:p w14:paraId="19B92EE0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28" w:type="dxa"/>
          </w:tcPr>
          <w:p w14:paraId="19B92EE1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Кибартай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Kybartai</w:t>
            </w:r>
          </w:p>
        </w:tc>
        <w:tc>
          <w:tcPr>
            <w:tcW w:w="850" w:type="dxa"/>
          </w:tcPr>
          <w:p w14:paraId="19B92EE2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4</w:t>
            </w:r>
            <w:r w:rsidR="00763B1B">
              <w:rPr>
                <w:rFonts w:ascii="Times New Roman" w:hAnsi="Times New Roman"/>
                <w:sz w:val="24"/>
                <w:szCs w:val="24"/>
              </w:rPr>
              <w:t>3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EE3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Швенченеляй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Švenčionėliai</w:t>
            </w:r>
          </w:p>
        </w:tc>
      </w:tr>
      <w:tr w:rsidR="00E517E0" w:rsidRPr="00E517E0" w14:paraId="19B92EE9" w14:textId="77777777" w:rsidTr="003F129B">
        <w:tc>
          <w:tcPr>
            <w:tcW w:w="808" w:type="dxa"/>
          </w:tcPr>
          <w:p w14:paraId="19B92EE5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28" w:type="dxa"/>
          </w:tcPr>
          <w:p w14:paraId="19B92EE6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Мариямполе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Marijampolė</w:t>
            </w:r>
          </w:p>
        </w:tc>
        <w:tc>
          <w:tcPr>
            <w:tcW w:w="850" w:type="dxa"/>
          </w:tcPr>
          <w:p w14:paraId="19B92EE7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4</w:t>
            </w:r>
            <w:r w:rsidR="00763B1B">
              <w:rPr>
                <w:rFonts w:ascii="Times New Roman" w:hAnsi="Times New Roman"/>
                <w:sz w:val="24"/>
                <w:szCs w:val="24"/>
              </w:rPr>
              <w:t>4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EE8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Турмантас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Turmantas</w:t>
            </w:r>
          </w:p>
        </w:tc>
      </w:tr>
      <w:tr w:rsidR="00E517E0" w:rsidRPr="00E517E0" w14:paraId="19B92EEE" w14:textId="77777777" w:rsidTr="003F129B">
        <w:tc>
          <w:tcPr>
            <w:tcW w:w="808" w:type="dxa"/>
          </w:tcPr>
          <w:p w14:paraId="19B92EEA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28" w:type="dxa"/>
          </w:tcPr>
          <w:p w14:paraId="19B92EEB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Пагегяй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Pagėgiai</w:t>
            </w:r>
          </w:p>
        </w:tc>
        <w:tc>
          <w:tcPr>
            <w:tcW w:w="850" w:type="dxa"/>
          </w:tcPr>
          <w:p w14:paraId="19B92EEC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4</w:t>
            </w:r>
            <w:r w:rsidR="00763B1B">
              <w:rPr>
                <w:rFonts w:ascii="Times New Roman" w:hAnsi="Times New Roman"/>
                <w:sz w:val="24"/>
                <w:szCs w:val="24"/>
              </w:rPr>
              <w:t>5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EED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Утена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Utena</w:t>
            </w:r>
          </w:p>
        </w:tc>
      </w:tr>
      <w:tr w:rsidR="00E517E0" w:rsidRPr="00E517E0" w14:paraId="19B92EF3" w14:textId="77777777" w:rsidTr="003F129B">
        <w:tc>
          <w:tcPr>
            <w:tcW w:w="808" w:type="dxa"/>
          </w:tcPr>
          <w:p w14:paraId="19B92EEF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28" w:type="dxa"/>
          </w:tcPr>
          <w:p w14:paraId="19B92EF0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Паневежис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Panevėžys</w:t>
            </w:r>
          </w:p>
        </w:tc>
        <w:tc>
          <w:tcPr>
            <w:tcW w:w="850" w:type="dxa"/>
          </w:tcPr>
          <w:p w14:paraId="19B92EF1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4</w:t>
            </w:r>
            <w:r w:rsidR="00763B1B">
              <w:rPr>
                <w:rFonts w:ascii="Times New Roman" w:hAnsi="Times New Roman"/>
                <w:sz w:val="24"/>
                <w:szCs w:val="24"/>
              </w:rPr>
              <w:t>6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EF2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Вальчюнай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Valčiūnai</w:t>
            </w:r>
          </w:p>
        </w:tc>
      </w:tr>
      <w:tr w:rsidR="00E517E0" w:rsidRPr="00E517E0" w14:paraId="19B92EF8" w14:textId="77777777" w:rsidTr="003F129B">
        <w:tc>
          <w:tcPr>
            <w:tcW w:w="808" w:type="dxa"/>
          </w:tcPr>
          <w:p w14:paraId="19B92EF4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28" w:type="dxa"/>
          </w:tcPr>
          <w:p w14:paraId="19B92EF5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Плунге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Plungė</w:t>
            </w:r>
          </w:p>
        </w:tc>
        <w:tc>
          <w:tcPr>
            <w:tcW w:w="850" w:type="dxa"/>
          </w:tcPr>
          <w:p w14:paraId="19B92EF6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4</w:t>
            </w:r>
            <w:r w:rsidR="00763B1B">
              <w:rPr>
                <w:rFonts w:ascii="Times New Roman" w:hAnsi="Times New Roman"/>
                <w:sz w:val="24"/>
                <w:szCs w:val="24"/>
              </w:rPr>
              <w:t>7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EF7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Валкининкай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Valkininkai</w:t>
            </w:r>
          </w:p>
        </w:tc>
      </w:tr>
      <w:tr w:rsidR="00E517E0" w:rsidRPr="00E517E0" w14:paraId="19B92EFD" w14:textId="77777777" w:rsidTr="003F129B">
        <w:tc>
          <w:tcPr>
            <w:tcW w:w="808" w:type="dxa"/>
          </w:tcPr>
          <w:p w14:paraId="19B92EF9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28" w:type="dxa"/>
          </w:tcPr>
          <w:p w14:paraId="19B92EFA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Римкай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Rimkai</w:t>
            </w:r>
          </w:p>
        </w:tc>
        <w:tc>
          <w:tcPr>
            <w:tcW w:w="850" w:type="dxa"/>
          </w:tcPr>
          <w:p w14:paraId="19B92EFB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4</w:t>
            </w:r>
            <w:r w:rsidR="00763B1B">
              <w:rPr>
                <w:rFonts w:ascii="Times New Roman" w:hAnsi="Times New Roman"/>
                <w:sz w:val="24"/>
                <w:szCs w:val="24"/>
              </w:rPr>
              <w:t>8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EFC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Варена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Varėna</w:t>
            </w:r>
          </w:p>
        </w:tc>
      </w:tr>
      <w:tr w:rsidR="00E517E0" w:rsidRPr="00E517E0" w14:paraId="19B92F02" w14:textId="77777777" w:rsidTr="003F129B">
        <w:tc>
          <w:tcPr>
            <w:tcW w:w="808" w:type="dxa"/>
          </w:tcPr>
          <w:p w14:paraId="19B92EFE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28" w:type="dxa"/>
          </w:tcPr>
          <w:p w14:paraId="19B92EFF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Шчуляй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Šiauliai</w:t>
            </w:r>
          </w:p>
        </w:tc>
        <w:tc>
          <w:tcPr>
            <w:tcW w:w="850" w:type="dxa"/>
          </w:tcPr>
          <w:p w14:paraId="19B92F00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4</w:t>
            </w:r>
            <w:r w:rsidR="00763B1B">
              <w:rPr>
                <w:rFonts w:ascii="Times New Roman" w:hAnsi="Times New Roman"/>
                <w:sz w:val="24"/>
                <w:szCs w:val="24"/>
              </w:rPr>
              <w:t>9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01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Вилкавишкис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Vilkaviškis</w:t>
            </w:r>
          </w:p>
        </w:tc>
      </w:tr>
      <w:tr w:rsidR="00E517E0" w:rsidRPr="00E517E0" w14:paraId="19B92F07" w14:textId="77777777" w:rsidTr="003F129B">
        <w:tc>
          <w:tcPr>
            <w:tcW w:w="808" w:type="dxa"/>
          </w:tcPr>
          <w:p w14:paraId="19B92F03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28" w:type="dxa"/>
          </w:tcPr>
          <w:p w14:paraId="19B92F04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Акмяне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Akmenė</w:t>
            </w:r>
          </w:p>
        </w:tc>
        <w:tc>
          <w:tcPr>
            <w:tcW w:w="850" w:type="dxa"/>
          </w:tcPr>
          <w:p w14:paraId="19B92F05" w14:textId="77777777" w:rsidR="00E517E0" w:rsidRPr="00E517E0" w:rsidRDefault="00763B1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E517E0"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06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Вильнюс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Vilnius</w:t>
            </w:r>
          </w:p>
        </w:tc>
      </w:tr>
      <w:tr w:rsidR="00E517E0" w:rsidRPr="00E517E0" w14:paraId="19B92F0C" w14:textId="77777777" w:rsidTr="003F129B">
        <w:tc>
          <w:tcPr>
            <w:tcW w:w="808" w:type="dxa"/>
          </w:tcPr>
          <w:p w14:paraId="19B92F08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128" w:type="dxa"/>
          </w:tcPr>
          <w:p w14:paraId="19B92F09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Бездонис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Bezdonys</w:t>
            </w:r>
          </w:p>
        </w:tc>
        <w:tc>
          <w:tcPr>
            <w:tcW w:w="850" w:type="dxa"/>
          </w:tcPr>
          <w:p w14:paraId="19B92F0A" w14:textId="77777777" w:rsidR="00E517E0" w:rsidRPr="00E517E0" w:rsidRDefault="00763B1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E517E0"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0B" w14:textId="77777777" w:rsidR="00E517E0" w:rsidRPr="00F943AE" w:rsidRDefault="003F129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Шедува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Šeduva</w:t>
            </w:r>
          </w:p>
        </w:tc>
      </w:tr>
      <w:tr w:rsidR="00E517E0" w:rsidRPr="00E517E0" w14:paraId="19B92F11" w14:textId="77777777" w:rsidTr="003F129B">
        <w:tc>
          <w:tcPr>
            <w:tcW w:w="808" w:type="dxa"/>
          </w:tcPr>
          <w:p w14:paraId="19B92F0D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28" w:type="dxa"/>
          </w:tcPr>
          <w:p w14:paraId="19B92F0E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Драугисте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Draugystė</w:t>
            </w:r>
          </w:p>
        </w:tc>
        <w:tc>
          <w:tcPr>
            <w:tcW w:w="850" w:type="dxa"/>
          </w:tcPr>
          <w:p w14:paraId="19B92F0F" w14:textId="77777777" w:rsidR="00E517E0" w:rsidRPr="00E517E0" w:rsidRDefault="00763B1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E517E0"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10" w14:textId="77777777" w:rsidR="00E517E0" w:rsidRPr="00F943AE" w:rsidRDefault="0037777F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Густонис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Gustonys</w:t>
            </w:r>
          </w:p>
        </w:tc>
      </w:tr>
      <w:tr w:rsidR="00E517E0" w:rsidRPr="00E517E0" w14:paraId="19B92F16" w14:textId="77777777" w:rsidTr="003F129B">
        <w:tc>
          <w:tcPr>
            <w:tcW w:w="808" w:type="dxa"/>
          </w:tcPr>
          <w:p w14:paraId="19B92F12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28" w:type="dxa"/>
          </w:tcPr>
          <w:p w14:paraId="19B92F13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Дукштас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Dūkštas</w:t>
            </w:r>
          </w:p>
        </w:tc>
        <w:tc>
          <w:tcPr>
            <w:tcW w:w="850" w:type="dxa"/>
          </w:tcPr>
          <w:p w14:paraId="19B92F14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5</w:t>
            </w:r>
            <w:r w:rsidR="00763B1B">
              <w:rPr>
                <w:rFonts w:ascii="Times New Roman" w:hAnsi="Times New Roman"/>
                <w:sz w:val="24"/>
                <w:szCs w:val="24"/>
              </w:rPr>
              <w:t>3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15" w14:textId="77777777" w:rsidR="00E517E0" w:rsidRPr="00F943AE" w:rsidRDefault="0037777F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Шиленай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Šilėnai</w:t>
            </w:r>
          </w:p>
        </w:tc>
      </w:tr>
      <w:tr w:rsidR="00E517E0" w:rsidRPr="00E517E0" w14:paraId="19B92F1B" w14:textId="77777777" w:rsidTr="003F129B">
        <w:tc>
          <w:tcPr>
            <w:tcW w:w="808" w:type="dxa"/>
          </w:tcPr>
          <w:p w14:paraId="19B92F17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28" w:type="dxa"/>
          </w:tcPr>
          <w:p w14:paraId="19B92F18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Игналина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Ignalina</w:t>
            </w:r>
          </w:p>
        </w:tc>
        <w:tc>
          <w:tcPr>
            <w:tcW w:w="850" w:type="dxa"/>
          </w:tcPr>
          <w:p w14:paraId="19B92F19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5</w:t>
            </w:r>
            <w:r w:rsidR="00763B1B">
              <w:rPr>
                <w:rFonts w:ascii="Times New Roman" w:hAnsi="Times New Roman"/>
                <w:sz w:val="24"/>
                <w:szCs w:val="24"/>
              </w:rPr>
              <w:t>4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1A" w14:textId="77777777" w:rsidR="00E517E0" w:rsidRPr="00F943AE" w:rsidRDefault="0037777F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Пакруоис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Pakruojis</w:t>
            </w:r>
          </w:p>
        </w:tc>
      </w:tr>
      <w:tr w:rsidR="00E517E0" w:rsidRPr="00E517E0" w14:paraId="19B92F20" w14:textId="77777777" w:rsidTr="003F129B">
        <w:tc>
          <w:tcPr>
            <w:tcW w:w="808" w:type="dxa"/>
          </w:tcPr>
          <w:p w14:paraId="19B92F1C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128" w:type="dxa"/>
          </w:tcPr>
          <w:p w14:paraId="19B92F1D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Яшюнай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Jašiūnai</w:t>
            </w:r>
          </w:p>
        </w:tc>
        <w:tc>
          <w:tcPr>
            <w:tcW w:w="850" w:type="dxa"/>
          </w:tcPr>
          <w:p w14:paraId="19B92F1E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5</w:t>
            </w:r>
            <w:r w:rsidR="00763B1B">
              <w:rPr>
                <w:rFonts w:ascii="Times New Roman" w:hAnsi="Times New Roman"/>
                <w:sz w:val="24"/>
                <w:szCs w:val="24"/>
              </w:rPr>
              <w:t>5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1F" w14:textId="77777777" w:rsidR="00E517E0" w:rsidRPr="00F943AE" w:rsidRDefault="0037777F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Таураге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Tauragė</w:t>
            </w:r>
          </w:p>
        </w:tc>
      </w:tr>
      <w:tr w:rsidR="00E517E0" w:rsidRPr="00E517E0" w14:paraId="19B92F25" w14:textId="77777777" w:rsidTr="003F129B">
        <w:tc>
          <w:tcPr>
            <w:tcW w:w="808" w:type="dxa"/>
          </w:tcPr>
          <w:p w14:paraId="19B92F21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128" w:type="dxa"/>
          </w:tcPr>
          <w:p w14:paraId="19B92F22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Ионава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Jonava</w:t>
            </w:r>
          </w:p>
        </w:tc>
        <w:tc>
          <w:tcPr>
            <w:tcW w:w="850" w:type="dxa"/>
          </w:tcPr>
          <w:p w14:paraId="19B92F23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5</w:t>
            </w:r>
            <w:r w:rsidR="00763B1B">
              <w:rPr>
                <w:rFonts w:ascii="Times New Roman" w:hAnsi="Times New Roman"/>
                <w:sz w:val="24"/>
                <w:szCs w:val="24"/>
              </w:rPr>
              <w:t>6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24" w14:textId="77777777" w:rsidR="00E517E0" w:rsidRPr="00F943AE" w:rsidRDefault="0037777F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Видукле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Viduklė</w:t>
            </w:r>
          </w:p>
        </w:tc>
      </w:tr>
      <w:tr w:rsidR="00E517E0" w:rsidRPr="00E517E0" w14:paraId="19B92F2A" w14:textId="77777777" w:rsidTr="003F129B">
        <w:tc>
          <w:tcPr>
            <w:tcW w:w="808" w:type="dxa"/>
          </w:tcPr>
          <w:p w14:paraId="19B92F26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128" w:type="dxa"/>
          </w:tcPr>
          <w:p w14:paraId="19B92F27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Кайшядорис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Kaišiadorys</w:t>
            </w:r>
          </w:p>
        </w:tc>
        <w:tc>
          <w:tcPr>
            <w:tcW w:w="850" w:type="dxa"/>
          </w:tcPr>
          <w:p w14:paraId="19B92F28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5</w:t>
            </w:r>
            <w:r w:rsidR="00763B1B">
              <w:rPr>
                <w:rFonts w:ascii="Times New Roman" w:hAnsi="Times New Roman"/>
                <w:sz w:val="24"/>
                <w:szCs w:val="24"/>
              </w:rPr>
              <w:t>7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29" w14:textId="77777777" w:rsidR="00E517E0" w:rsidRPr="00F943AE" w:rsidRDefault="0037777F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Титувенай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Tytuvėnai</w:t>
            </w:r>
          </w:p>
        </w:tc>
      </w:tr>
      <w:tr w:rsidR="00E517E0" w:rsidRPr="00E517E0" w14:paraId="19B92F2F" w14:textId="77777777" w:rsidTr="003F129B">
        <w:tc>
          <w:tcPr>
            <w:tcW w:w="808" w:type="dxa"/>
          </w:tcPr>
          <w:p w14:paraId="19B92F2B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128" w:type="dxa"/>
          </w:tcPr>
          <w:p w14:paraId="19B92F2C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Казлу-Руда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Kazlų-Rūda</w:t>
            </w:r>
          </w:p>
        </w:tc>
        <w:tc>
          <w:tcPr>
            <w:tcW w:w="850" w:type="dxa"/>
          </w:tcPr>
          <w:p w14:paraId="19B92F2D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5</w:t>
            </w:r>
            <w:r w:rsidR="00763B1B">
              <w:rPr>
                <w:rFonts w:ascii="Times New Roman" w:hAnsi="Times New Roman"/>
                <w:sz w:val="24"/>
                <w:szCs w:val="24"/>
              </w:rPr>
              <w:t>8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2E" w14:textId="77777777" w:rsidR="00E517E0" w:rsidRPr="00F943AE" w:rsidRDefault="0037777F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Шилуте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Šilutė</w:t>
            </w:r>
          </w:p>
        </w:tc>
      </w:tr>
      <w:tr w:rsidR="00E517E0" w:rsidRPr="00E517E0" w14:paraId="19B92F34" w14:textId="77777777" w:rsidTr="003F129B">
        <w:tc>
          <w:tcPr>
            <w:tcW w:w="808" w:type="dxa"/>
          </w:tcPr>
          <w:p w14:paraId="19B92F30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128" w:type="dxa"/>
          </w:tcPr>
          <w:p w14:paraId="19B92F31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Клайпеда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Klaipėda</w:t>
            </w:r>
          </w:p>
        </w:tc>
        <w:tc>
          <w:tcPr>
            <w:tcW w:w="850" w:type="dxa"/>
          </w:tcPr>
          <w:p w14:paraId="19B92F32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5</w:t>
            </w:r>
            <w:r w:rsidR="00763B1B">
              <w:rPr>
                <w:rFonts w:ascii="Times New Roman" w:hAnsi="Times New Roman"/>
                <w:sz w:val="24"/>
                <w:szCs w:val="24"/>
              </w:rPr>
              <w:t>9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33" w14:textId="77777777" w:rsidR="00E517E0" w:rsidRPr="00F943AE" w:rsidRDefault="0037777F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Вилькичяй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Vilkyčiai</w:t>
            </w:r>
          </w:p>
        </w:tc>
      </w:tr>
      <w:tr w:rsidR="00E517E0" w:rsidRPr="00E517E0" w14:paraId="19B92F39" w14:textId="77777777" w:rsidTr="003F129B">
        <w:tc>
          <w:tcPr>
            <w:tcW w:w="808" w:type="dxa"/>
          </w:tcPr>
          <w:p w14:paraId="19B92F35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128" w:type="dxa"/>
          </w:tcPr>
          <w:p w14:paraId="19B92F36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Купишкис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Kupiškis</w:t>
            </w:r>
          </w:p>
        </w:tc>
        <w:tc>
          <w:tcPr>
            <w:tcW w:w="850" w:type="dxa"/>
          </w:tcPr>
          <w:p w14:paraId="19B92F37" w14:textId="77777777" w:rsidR="00E517E0" w:rsidRPr="00E517E0" w:rsidRDefault="00763B1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517E0"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38" w14:textId="77777777" w:rsidR="00E517E0" w:rsidRPr="00F943AE" w:rsidRDefault="0037777F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Тельшяй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Telšiai</w:t>
            </w:r>
          </w:p>
        </w:tc>
      </w:tr>
      <w:tr w:rsidR="00E517E0" w:rsidRPr="00E517E0" w14:paraId="19B92F3E" w14:textId="77777777" w:rsidTr="003F129B">
        <w:tc>
          <w:tcPr>
            <w:tcW w:w="808" w:type="dxa"/>
          </w:tcPr>
          <w:p w14:paraId="19B92F3A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128" w:type="dxa"/>
          </w:tcPr>
          <w:p w14:paraId="19B92F3B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Лентварис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Lentvaris</w:t>
            </w:r>
          </w:p>
        </w:tc>
        <w:tc>
          <w:tcPr>
            <w:tcW w:w="850" w:type="dxa"/>
          </w:tcPr>
          <w:p w14:paraId="19B92F3C" w14:textId="77777777" w:rsidR="00E517E0" w:rsidRPr="00E517E0" w:rsidRDefault="00763B1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E517E0"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3D" w14:textId="77777777" w:rsidR="00E517E0" w:rsidRPr="00F943AE" w:rsidRDefault="0037777F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Павенчяй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Pavenčiai</w:t>
            </w:r>
          </w:p>
        </w:tc>
      </w:tr>
      <w:tr w:rsidR="00E517E0" w:rsidRPr="00E517E0" w14:paraId="19B92F43" w14:textId="77777777" w:rsidTr="003F129B">
        <w:tc>
          <w:tcPr>
            <w:tcW w:w="808" w:type="dxa"/>
          </w:tcPr>
          <w:p w14:paraId="19B92F3F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128" w:type="dxa"/>
          </w:tcPr>
          <w:p w14:paraId="19B92F40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Матуйзос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Matuizos</w:t>
            </w:r>
          </w:p>
        </w:tc>
        <w:tc>
          <w:tcPr>
            <w:tcW w:w="850" w:type="dxa"/>
          </w:tcPr>
          <w:p w14:paraId="19B92F41" w14:textId="77777777" w:rsidR="00E517E0" w:rsidRPr="00E517E0" w:rsidRDefault="00763B1B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E517E0"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42" w14:textId="77777777" w:rsidR="00E517E0" w:rsidRPr="00F943AE" w:rsidRDefault="0037777F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Губерния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Gubernija</w:t>
            </w:r>
          </w:p>
        </w:tc>
      </w:tr>
      <w:tr w:rsidR="00E517E0" w:rsidRPr="00E517E0" w14:paraId="19B92F48" w14:textId="77777777" w:rsidTr="003F129B">
        <w:tc>
          <w:tcPr>
            <w:tcW w:w="808" w:type="dxa"/>
          </w:tcPr>
          <w:p w14:paraId="19B92F44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128" w:type="dxa"/>
          </w:tcPr>
          <w:p w14:paraId="19B92F45" w14:textId="77777777" w:rsidR="00E517E0" w:rsidRPr="00E517E0" w:rsidRDefault="00811A9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Мауручяй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Mauručiai</w:t>
            </w:r>
          </w:p>
        </w:tc>
        <w:tc>
          <w:tcPr>
            <w:tcW w:w="850" w:type="dxa"/>
          </w:tcPr>
          <w:p w14:paraId="19B92F46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6</w:t>
            </w:r>
            <w:r w:rsidR="00763B1B">
              <w:rPr>
                <w:rFonts w:ascii="Times New Roman" w:hAnsi="Times New Roman"/>
                <w:sz w:val="24"/>
                <w:szCs w:val="24"/>
              </w:rPr>
              <w:t>3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47" w14:textId="77777777" w:rsidR="00E517E0" w:rsidRPr="00F943AE" w:rsidRDefault="0037777F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Кужяй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Kužiai</w:t>
            </w:r>
          </w:p>
        </w:tc>
      </w:tr>
      <w:tr w:rsidR="00E517E0" w:rsidRPr="00E517E0" w14:paraId="19B92F4D" w14:textId="77777777" w:rsidTr="003F129B">
        <w:tc>
          <w:tcPr>
            <w:tcW w:w="808" w:type="dxa"/>
          </w:tcPr>
          <w:p w14:paraId="19B92F49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128" w:type="dxa"/>
          </w:tcPr>
          <w:p w14:paraId="19B92F4A" w14:textId="77777777" w:rsidR="00E517E0" w:rsidRPr="00E517E0" w:rsidRDefault="00811A9E" w:rsidP="00F943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</w:t>
            </w:r>
            <w:r w:rsidR="00F943AE">
              <w:rPr>
                <w:rFonts w:ascii="Times New Roman" w:hAnsi="Times New Roman"/>
                <w:sz w:val="24"/>
                <w:szCs w:val="24"/>
                <w:lang w:val="ru-RU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943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Вильня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Naujoji Vilnia</w:t>
            </w:r>
          </w:p>
        </w:tc>
        <w:tc>
          <w:tcPr>
            <w:tcW w:w="850" w:type="dxa"/>
          </w:tcPr>
          <w:p w14:paraId="19B92F4B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6</w:t>
            </w:r>
            <w:r w:rsidR="00763B1B">
              <w:rPr>
                <w:rFonts w:ascii="Times New Roman" w:hAnsi="Times New Roman"/>
                <w:sz w:val="24"/>
                <w:szCs w:val="24"/>
              </w:rPr>
              <w:t>4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4C" w14:textId="77777777" w:rsidR="00E517E0" w:rsidRPr="00F943AE" w:rsidRDefault="0037777F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Ионишкис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Joniškis</w:t>
            </w:r>
          </w:p>
        </w:tc>
      </w:tr>
      <w:tr w:rsidR="00E517E0" w:rsidRPr="00E517E0" w14:paraId="19B92F52" w14:textId="77777777" w:rsidTr="003F129B">
        <w:tc>
          <w:tcPr>
            <w:tcW w:w="808" w:type="dxa"/>
          </w:tcPr>
          <w:p w14:paraId="19B92F4E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128" w:type="dxa"/>
          </w:tcPr>
          <w:p w14:paraId="19B92F4F" w14:textId="77777777" w:rsidR="00E517E0" w:rsidRPr="00E517E0" w:rsidRDefault="00F943A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Пабраде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Pabradė</w:t>
            </w:r>
          </w:p>
        </w:tc>
        <w:tc>
          <w:tcPr>
            <w:tcW w:w="850" w:type="dxa"/>
          </w:tcPr>
          <w:p w14:paraId="19B92F50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6</w:t>
            </w:r>
            <w:r w:rsidR="00763B1B">
              <w:rPr>
                <w:rFonts w:ascii="Times New Roman" w:hAnsi="Times New Roman"/>
                <w:sz w:val="24"/>
                <w:szCs w:val="24"/>
              </w:rPr>
              <w:t>5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51" w14:textId="77777777" w:rsidR="00E517E0" w:rsidRPr="00F943AE" w:rsidRDefault="0037777F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Дарбенай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Darbėnai</w:t>
            </w:r>
          </w:p>
        </w:tc>
      </w:tr>
      <w:tr w:rsidR="00E517E0" w:rsidRPr="00E517E0" w14:paraId="19B92F57" w14:textId="77777777" w:rsidTr="003F129B">
        <w:tc>
          <w:tcPr>
            <w:tcW w:w="808" w:type="dxa"/>
          </w:tcPr>
          <w:p w14:paraId="19B92F53" w14:textId="77777777" w:rsidR="00E517E0" w:rsidRPr="00E517E0" w:rsidRDefault="00E517E0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128" w:type="dxa"/>
          </w:tcPr>
          <w:p w14:paraId="19B92F54" w14:textId="77777777" w:rsidR="00E517E0" w:rsidRPr="00E517E0" w:rsidRDefault="00F943AE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Панеряй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Paneriai</w:t>
            </w:r>
          </w:p>
        </w:tc>
        <w:tc>
          <w:tcPr>
            <w:tcW w:w="850" w:type="dxa"/>
          </w:tcPr>
          <w:p w14:paraId="19B92F55" w14:textId="77777777" w:rsidR="00E517E0" w:rsidRPr="00E517E0" w:rsidRDefault="00E517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6</w:t>
            </w:r>
            <w:r w:rsidR="00763B1B">
              <w:rPr>
                <w:rFonts w:ascii="Times New Roman" w:hAnsi="Times New Roman"/>
                <w:sz w:val="24"/>
                <w:szCs w:val="24"/>
              </w:rPr>
              <w:t>6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56" w14:textId="77777777" w:rsidR="00E517E0" w:rsidRPr="00F943AE" w:rsidRDefault="0037777F" w:rsidP="00E517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Мажейкяй </w:t>
            </w:r>
            <w:r w:rsidR="00AE6DD5" w:rsidRPr="00AE6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DD5" w:rsidRPr="00AE6DD5">
              <w:rPr>
                <w:rFonts w:ascii="Times New Roman" w:hAnsi="Times New Roman"/>
                <w:i/>
                <w:sz w:val="24"/>
                <w:szCs w:val="24"/>
              </w:rPr>
              <w:t>Mažeikiai</w:t>
            </w:r>
          </w:p>
        </w:tc>
      </w:tr>
      <w:tr w:rsidR="00763B1B" w:rsidRPr="00E517E0" w14:paraId="19B92F5C" w14:textId="77777777" w:rsidTr="003F129B">
        <w:tc>
          <w:tcPr>
            <w:tcW w:w="808" w:type="dxa"/>
          </w:tcPr>
          <w:p w14:paraId="19B92F58" w14:textId="77777777" w:rsidR="00763B1B" w:rsidRPr="00E517E0" w:rsidRDefault="00763B1B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14:paraId="19B92F59" w14:textId="77777777" w:rsidR="00763B1B" w:rsidRPr="00E517E0" w:rsidRDefault="00763B1B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Вайдотай </w:t>
            </w:r>
            <w:r w:rsidRPr="00AE6DD5">
              <w:rPr>
                <w:rFonts w:ascii="Times New Roman" w:hAnsi="Times New Roman"/>
                <w:i/>
                <w:sz w:val="24"/>
                <w:szCs w:val="24"/>
              </w:rPr>
              <w:t>Vaidotai</w:t>
            </w:r>
          </w:p>
        </w:tc>
        <w:tc>
          <w:tcPr>
            <w:tcW w:w="850" w:type="dxa"/>
          </w:tcPr>
          <w:p w14:paraId="19B92F5A" w14:textId="77777777" w:rsidR="00763B1B" w:rsidRPr="00E517E0" w:rsidRDefault="00763B1B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5B" w14:textId="77777777" w:rsidR="00763B1B" w:rsidRPr="00F943AE" w:rsidRDefault="00763B1B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Радвилишкис </w:t>
            </w:r>
            <w:r w:rsidRPr="00AE6DD5">
              <w:rPr>
                <w:rFonts w:ascii="Times New Roman" w:hAnsi="Times New Roman"/>
                <w:i/>
                <w:sz w:val="24"/>
                <w:szCs w:val="24"/>
              </w:rPr>
              <w:t>Radviliškis</w:t>
            </w:r>
          </w:p>
        </w:tc>
      </w:tr>
      <w:tr w:rsidR="00763B1B" w:rsidRPr="00E517E0" w14:paraId="19B92F61" w14:textId="77777777" w:rsidTr="003F129B">
        <w:tc>
          <w:tcPr>
            <w:tcW w:w="808" w:type="dxa"/>
          </w:tcPr>
          <w:p w14:paraId="19B92F5D" w14:textId="77777777" w:rsidR="00763B1B" w:rsidRPr="00E517E0" w:rsidRDefault="00763B1B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128" w:type="dxa"/>
          </w:tcPr>
          <w:p w14:paraId="19B92F5E" w14:textId="77777777" w:rsidR="00763B1B" w:rsidRPr="001D602A" w:rsidRDefault="001D602A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Шештокай </w:t>
            </w:r>
            <w:r>
              <w:rPr>
                <w:rFonts w:ascii="Times New Roman" w:hAnsi="Times New Roman"/>
                <w:sz w:val="24"/>
                <w:szCs w:val="24"/>
              </w:rPr>
              <w:t>Šeštokai</w:t>
            </w:r>
          </w:p>
        </w:tc>
        <w:tc>
          <w:tcPr>
            <w:tcW w:w="850" w:type="dxa"/>
          </w:tcPr>
          <w:p w14:paraId="19B92F5F" w14:textId="77777777" w:rsidR="00763B1B" w:rsidRPr="00E517E0" w:rsidRDefault="00763B1B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3827" w:type="dxa"/>
          </w:tcPr>
          <w:p w14:paraId="19B92F60" w14:textId="77777777" w:rsidR="00763B1B" w:rsidRPr="005C67E8" w:rsidRDefault="00924E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Ризгонис </w:t>
            </w:r>
            <w:r w:rsidR="005C67E8">
              <w:rPr>
                <w:rFonts w:ascii="Times New Roman" w:hAnsi="Times New Roman"/>
                <w:sz w:val="24"/>
                <w:szCs w:val="24"/>
              </w:rPr>
              <w:t>Rizgonys</w:t>
            </w:r>
          </w:p>
        </w:tc>
      </w:tr>
      <w:tr w:rsidR="00763B1B" w:rsidRPr="00E517E0" w14:paraId="19B92F66" w14:textId="77777777" w:rsidTr="003F129B">
        <w:tc>
          <w:tcPr>
            <w:tcW w:w="808" w:type="dxa"/>
          </w:tcPr>
          <w:p w14:paraId="19B92F62" w14:textId="77777777" w:rsidR="00763B1B" w:rsidRPr="00E517E0" w:rsidRDefault="00763B1B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128" w:type="dxa"/>
          </w:tcPr>
          <w:p w14:paraId="19B92F63" w14:textId="77777777" w:rsidR="00763B1B" w:rsidRPr="006E63EF" w:rsidRDefault="00797D36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Моцкава </w:t>
            </w:r>
            <w:r w:rsidR="006E63EF">
              <w:rPr>
                <w:rFonts w:ascii="Times New Roman" w:hAnsi="Times New Roman"/>
                <w:sz w:val="24"/>
                <w:szCs w:val="24"/>
              </w:rPr>
              <w:t>Mockava</w:t>
            </w:r>
          </w:p>
        </w:tc>
        <w:tc>
          <w:tcPr>
            <w:tcW w:w="850" w:type="dxa"/>
          </w:tcPr>
          <w:p w14:paraId="19B92F64" w14:textId="77777777" w:rsidR="00763B1B" w:rsidRPr="00E517E0" w:rsidRDefault="00763B1B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E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51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92F65" w14:textId="77777777" w:rsidR="00763B1B" w:rsidRPr="005C67E8" w:rsidRDefault="00440BF3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Пя</w:t>
            </w:r>
            <w:r w:rsidR="00924E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трашунай </w:t>
            </w:r>
            <w:r w:rsidR="005C67E8">
              <w:rPr>
                <w:rFonts w:ascii="Times New Roman" w:hAnsi="Times New Roman"/>
                <w:sz w:val="24"/>
                <w:szCs w:val="24"/>
              </w:rPr>
              <w:t>Petrašiūnai</w:t>
            </w:r>
          </w:p>
        </w:tc>
      </w:tr>
      <w:tr w:rsidR="00763B1B" w:rsidRPr="00E517E0" w14:paraId="19B92F6B" w14:textId="77777777" w:rsidTr="003F129B">
        <w:tc>
          <w:tcPr>
            <w:tcW w:w="808" w:type="dxa"/>
          </w:tcPr>
          <w:p w14:paraId="19B92F67" w14:textId="77777777" w:rsidR="00763B1B" w:rsidRPr="00E517E0" w:rsidRDefault="00763B1B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128" w:type="dxa"/>
          </w:tcPr>
          <w:p w14:paraId="19B92F68" w14:textId="77777777" w:rsidR="00763B1B" w:rsidRPr="00E517E0" w:rsidRDefault="00924EE0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Алкишкяй </w:t>
            </w:r>
            <w:r w:rsidR="003369DD">
              <w:rPr>
                <w:rFonts w:ascii="Times New Roman" w:hAnsi="Times New Roman"/>
                <w:sz w:val="24"/>
                <w:szCs w:val="24"/>
              </w:rPr>
              <w:t>Alkiškiai</w:t>
            </w:r>
          </w:p>
        </w:tc>
        <w:tc>
          <w:tcPr>
            <w:tcW w:w="850" w:type="dxa"/>
          </w:tcPr>
          <w:p w14:paraId="19B92F69" w14:textId="77777777" w:rsidR="00763B1B" w:rsidRPr="00E517E0" w:rsidRDefault="00342AA4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3827" w:type="dxa"/>
          </w:tcPr>
          <w:p w14:paraId="19B92F6A" w14:textId="77777777" w:rsidR="00763B1B" w:rsidRPr="00342AA4" w:rsidRDefault="00342AA4" w:rsidP="00763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Вевис </w:t>
            </w:r>
            <w:r>
              <w:rPr>
                <w:rFonts w:ascii="Times New Roman" w:hAnsi="Times New Roman"/>
                <w:sz w:val="24"/>
                <w:szCs w:val="24"/>
              </w:rPr>
              <w:t>Vievis</w:t>
            </w:r>
          </w:p>
        </w:tc>
      </w:tr>
    </w:tbl>
    <w:p w14:paraId="19B92F6C" w14:textId="77777777" w:rsidR="0042786E" w:rsidRDefault="0042786E" w:rsidP="00924EE0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sectPr w:rsidR="0042786E" w:rsidSect="00B601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44407" w14:textId="77777777" w:rsidR="00827999" w:rsidRDefault="00827999" w:rsidP="00475A6D">
      <w:pPr>
        <w:spacing w:after="0" w:line="240" w:lineRule="auto"/>
      </w:pPr>
      <w:r>
        <w:separator/>
      </w:r>
    </w:p>
  </w:endnote>
  <w:endnote w:type="continuationSeparator" w:id="0">
    <w:p w14:paraId="6F9D7769" w14:textId="77777777" w:rsidR="00827999" w:rsidRDefault="00827999" w:rsidP="00475A6D">
      <w:pPr>
        <w:spacing w:after="0" w:line="240" w:lineRule="auto"/>
      </w:pPr>
      <w:r>
        <w:continuationSeparator/>
      </w:r>
    </w:p>
  </w:endnote>
  <w:endnote w:type="continuationNotice" w:id="1">
    <w:p w14:paraId="61A2C919" w14:textId="77777777" w:rsidR="00B05A56" w:rsidRDefault="00B05A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0E40B" w14:textId="77777777" w:rsidR="008B5B87" w:rsidRDefault="008B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343079"/>
      <w:docPartObj>
        <w:docPartGallery w:val="Page Numbers (Bottom of Page)"/>
        <w:docPartUnique/>
      </w:docPartObj>
    </w:sdtPr>
    <w:sdtEndPr/>
    <w:sdtContent>
      <w:p w14:paraId="19B92F71" w14:textId="77777777" w:rsidR="007472C3" w:rsidRDefault="00786829">
        <w:pPr>
          <w:pStyle w:val="Footer"/>
          <w:jc w:val="right"/>
        </w:pPr>
        <w:r>
          <w:fldChar w:fldCharType="begin"/>
        </w:r>
        <w:r w:rsidR="00812195">
          <w:instrText xml:space="preserve"> PAGE   \* MERGEFORMAT </w:instrText>
        </w:r>
        <w:r>
          <w:fldChar w:fldCharType="separate"/>
        </w:r>
        <w:r w:rsidR="0094383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DF26A" w14:textId="77777777" w:rsidR="008B5B87" w:rsidRDefault="008B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8696F" w14:textId="77777777" w:rsidR="00827999" w:rsidRDefault="00827999" w:rsidP="00475A6D">
      <w:pPr>
        <w:spacing w:after="0" w:line="240" w:lineRule="auto"/>
      </w:pPr>
      <w:r>
        <w:separator/>
      </w:r>
    </w:p>
  </w:footnote>
  <w:footnote w:type="continuationSeparator" w:id="0">
    <w:p w14:paraId="65B6852E" w14:textId="77777777" w:rsidR="00827999" w:rsidRDefault="00827999" w:rsidP="00475A6D">
      <w:pPr>
        <w:spacing w:after="0" w:line="240" w:lineRule="auto"/>
      </w:pPr>
      <w:r>
        <w:continuationSeparator/>
      </w:r>
    </w:p>
  </w:footnote>
  <w:footnote w:type="continuationNotice" w:id="1">
    <w:p w14:paraId="38ECEFC8" w14:textId="77777777" w:rsidR="00B05A56" w:rsidRDefault="00B05A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64A92" w14:textId="77777777" w:rsidR="008B5B87" w:rsidRDefault="008B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CC8BD" w14:textId="77777777" w:rsidR="008B5B87" w:rsidRDefault="008B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2B24D" w14:textId="77777777" w:rsidR="008B5B87" w:rsidRDefault="008B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51906"/>
    <w:multiLevelType w:val="multilevel"/>
    <w:tmpl w:val="8738FB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283EE4"/>
    <w:multiLevelType w:val="multilevel"/>
    <w:tmpl w:val="372E6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D32154"/>
    <w:multiLevelType w:val="multilevel"/>
    <w:tmpl w:val="15AA6B0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5D1344"/>
    <w:multiLevelType w:val="multilevel"/>
    <w:tmpl w:val="9508CE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2CA041E6"/>
    <w:multiLevelType w:val="hybridMultilevel"/>
    <w:tmpl w:val="771CF6D4"/>
    <w:lvl w:ilvl="0" w:tplc="1AF0E2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0A78C3"/>
    <w:multiLevelType w:val="multilevel"/>
    <w:tmpl w:val="4EC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08795B"/>
    <w:multiLevelType w:val="hybridMultilevel"/>
    <w:tmpl w:val="C0F4FBC4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525F5BC6"/>
    <w:multiLevelType w:val="multilevel"/>
    <w:tmpl w:val="082023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A66E1D"/>
    <w:multiLevelType w:val="hybridMultilevel"/>
    <w:tmpl w:val="27647E12"/>
    <w:lvl w:ilvl="0" w:tplc="04270001">
      <w:start w:val="1"/>
      <w:numFmt w:val="bullet"/>
      <w:lvlText w:val=""/>
      <w:lvlJc w:val="left"/>
      <w:pPr>
        <w:ind w:left="1031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300AB7"/>
    <w:multiLevelType w:val="hybridMultilevel"/>
    <w:tmpl w:val="83365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25ED"/>
    <w:multiLevelType w:val="hybridMultilevel"/>
    <w:tmpl w:val="805CC798"/>
    <w:lvl w:ilvl="0" w:tplc="0427000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E85502"/>
    <w:multiLevelType w:val="multilevel"/>
    <w:tmpl w:val="32A66F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2" w15:restartNumberingAfterBreak="0">
    <w:nsid w:val="6E086657"/>
    <w:multiLevelType w:val="multilevel"/>
    <w:tmpl w:val="CC7437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70E96729"/>
    <w:multiLevelType w:val="multilevel"/>
    <w:tmpl w:val="8542D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1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7C"/>
    <w:rsid w:val="000041BD"/>
    <w:rsid w:val="0000460A"/>
    <w:rsid w:val="000163F5"/>
    <w:rsid w:val="00022A0E"/>
    <w:rsid w:val="0003043E"/>
    <w:rsid w:val="00031622"/>
    <w:rsid w:val="00045551"/>
    <w:rsid w:val="000459C1"/>
    <w:rsid w:val="00045A93"/>
    <w:rsid w:val="00055EC5"/>
    <w:rsid w:val="0008109F"/>
    <w:rsid w:val="00086556"/>
    <w:rsid w:val="00090DAA"/>
    <w:rsid w:val="0009247B"/>
    <w:rsid w:val="000B4778"/>
    <w:rsid w:val="000C4C7D"/>
    <w:rsid w:val="000C577C"/>
    <w:rsid w:val="000C74DB"/>
    <w:rsid w:val="000D3B91"/>
    <w:rsid w:val="000F3292"/>
    <w:rsid w:val="000F5C13"/>
    <w:rsid w:val="00104217"/>
    <w:rsid w:val="00111A77"/>
    <w:rsid w:val="00114E08"/>
    <w:rsid w:val="00117336"/>
    <w:rsid w:val="001376B8"/>
    <w:rsid w:val="00143017"/>
    <w:rsid w:val="00150905"/>
    <w:rsid w:val="00150A91"/>
    <w:rsid w:val="00150E92"/>
    <w:rsid w:val="001564CB"/>
    <w:rsid w:val="00156C2E"/>
    <w:rsid w:val="00166074"/>
    <w:rsid w:val="00171603"/>
    <w:rsid w:val="00171F2B"/>
    <w:rsid w:val="001944D5"/>
    <w:rsid w:val="00196701"/>
    <w:rsid w:val="00197EF1"/>
    <w:rsid w:val="001A3B86"/>
    <w:rsid w:val="001A47A7"/>
    <w:rsid w:val="001A6809"/>
    <w:rsid w:val="001A6882"/>
    <w:rsid w:val="001B2374"/>
    <w:rsid w:val="001B3AB7"/>
    <w:rsid w:val="001C1A84"/>
    <w:rsid w:val="001C77E2"/>
    <w:rsid w:val="001D0498"/>
    <w:rsid w:val="001D46B5"/>
    <w:rsid w:val="001D602A"/>
    <w:rsid w:val="001E5981"/>
    <w:rsid w:val="001E5CB2"/>
    <w:rsid w:val="001F45B0"/>
    <w:rsid w:val="001F4DB3"/>
    <w:rsid w:val="001F77AF"/>
    <w:rsid w:val="00203BE6"/>
    <w:rsid w:val="002056D3"/>
    <w:rsid w:val="00206DE7"/>
    <w:rsid w:val="002120FF"/>
    <w:rsid w:val="00215083"/>
    <w:rsid w:val="00233A4C"/>
    <w:rsid w:val="0023516B"/>
    <w:rsid w:val="002360D6"/>
    <w:rsid w:val="0024121B"/>
    <w:rsid w:val="002467B8"/>
    <w:rsid w:val="0026506B"/>
    <w:rsid w:val="00273211"/>
    <w:rsid w:val="00275AF8"/>
    <w:rsid w:val="00282229"/>
    <w:rsid w:val="002B1A0A"/>
    <w:rsid w:val="002B1FDE"/>
    <w:rsid w:val="002B64E9"/>
    <w:rsid w:val="002C053E"/>
    <w:rsid w:val="002C606F"/>
    <w:rsid w:val="002D04C9"/>
    <w:rsid w:val="002D19DD"/>
    <w:rsid w:val="002D1B72"/>
    <w:rsid w:val="002E7C35"/>
    <w:rsid w:val="002F3D26"/>
    <w:rsid w:val="00300ED5"/>
    <w:rsid w:val="003053DE"/>
    <w:rsid w:val="003066C1"/>
    <w:rsid w:val="00311580"/>
    <w:rsid w:val="00311FBB"/>
    <w:rsid w:val="0031313B"/>
    <w:rsid w:val="00321573"/>
    <w:rsid w:val="00323D2D"/>
    <w:rsid w:val="003244A9"/>
    <w:rsid w:val="00326F69"/>
    <w:rsid w:val="00336403"/>
    <w:rsid w:val="003369DD"/>
    <w:rsid w:val="00342AA4"/>
    <w:rsid w:val="00345FF0"/>
    <w:rsid w:val="003508C8"/>
    <w:rsid w:val="00355B1B"/>
    <w:rsid w:val="00360216"/>
    <w:rsid w:val="0037777F"/>
    <w:rsid w:val="00385584"/>
    <w:rsid w:val="00392AB0"/>
    <w:rsid w:val="00393B06"/>
    <w:rsid w:val="00393C32"/>
    <w:rsid w:val="00395448"/>
    <w:rsid w:val="003A4CBF"/>
    <w:rsid w:val="003C0631"/>
    <w:rsid w:val="003C1F65"/>
    <w:rsid w:val="003C59F1"/>
    <w:rsid w:val="003E4437"/>
    <w:rsid w:val="003E7749"/>
    <w:rsid w:val="003F03E2"/>
    <w:rsid w:val="003F129B"/>
    <w:rsid w:val="00400E28"/>
    <w:rsid w:val="004036EF"/>
    <w:rsid w:val="00404816"/>
    <w:rsid w:val="004059F1"/>
    <w:rsid w:val="00412AAF"/>
    <w:rsid w:val="0042786E"/>
    <w:rsid w:val="004351AF"/>
    <w:rsid w:val="004369BF"/>
    <w:rsid w:val="00440BF3"/>
    <w:rsid w:val="004421AD"/>
    <w:rsid w:val="00444DA4"/>
    <w:rsid w:val="00460582"/>
    <w:rsid w:val="00464678"/>
    <w:rsid w:val="004724E5"/>
    <w:rsid w:val="00473397"/>
    <w:rsid w:val="0047410E"/>
    <w:rsid w:val="00475A6D"/>
    <w:rsid w:val="00485ECD"/>
    <w:rsid w:val="004910DD"/>
    <w:rsid w:val="00496BCF"/>
    <w:rsid w:val="004A2A3C"/>
    <w:rsid w:val="004A697E"/>
    <w:rsid w:val="004B2999"/>
    <w:rsid w:val="004B2F75"/>
    <w:rsid w:val="004B3E9A"/>
    <w:rsid w:val="004B5345"/>
    <w:rsid w:val="004B6593"/>
    <w:rsid w:val="004C5519"/>
    <w:rsid w:val="004D247D"/>
    <w:rsid w:val="004D7759"/>
    <w:rsid w:val="004E7224"/>
    <w:rsid w:val="004F36A2"/>
    <w:rsid w:val="004F76AB"/>
    <w:rsid w:val="00505DC7"/>
    <w:rsid w:val="00506542"/>
    <w:rsid w:val="00515998"/>
    <w:rsid w:val="0052052C"/>
    <w:rsid w:val="0052093F"/>
    <w:rsid w:val="005242D7"/>
    <w:rsid w:val="00525379"/>
    <w:rsid w:val="00527DC9"/>
    <w:rsid w:val="00533429"/>
    <w:rsid w:val="00533755"/>
    <w:rsid w:val="00537B32"/>
    <w:rsid w:val="00541711"/>
    <w:rsid w:val="00551994"/>
    <w:rsid w:val="00552AE5"/>
    <w:rsid w:val="00552FBE"/>
    <w:rsid w:val="005611CC"/>
    <w:rsid w:val="005643B8"/>
    <w:rsid w:val="0057587F"/>
    <w:rsid w:val="00576EBD"/>
    <w:rsid w:val="00584B10"/>
    <w:rsid w:val="0059433E"/>
    <w:rsid w:val="005B1B10"/>
    <w:rsid w:val="005C102E"/>
    <w:rsid w:val="005C67E8"/>
    <w:rsid w:val="005D0014"/>
    <w:rsid w:val="005E3AE8"/>
    <w:rsid w:val="005E5A59"/>
    <w:rsid w:val="005F0AC7"/>
    <w:rsid w:val="005F3E0C"/>
    <w:rsid w:val="005F4290"/>
    <w:rsid w:val="005F4987"/>
    <w:rsid w:val="005F585A"/>
    <w:rsid w:val="005F6417"/>
    <w:rsid w:val="00604DA1"/>
    <w:rsid w:val="0060612B"/>
    <w:rsid w:val="00617BCF"/>
    <w:rsid w:val="00620806"/>
    <w:rsid w:val="00630021"/>
    <w:rsid w:val="0063032C"/>
    <w:rsid w:val="006368E5"/>
    <w:rsid w:val="00637803"/>
    <w:rsid w:val="00643F1A"/>
    <w:rsid w:val="00644EFF"/>
    <w:rsid w:val="00651E57"/>
    <w:rsid w:val="00653FF7"/>
    <w:rsid w:val="00674311"/>
    <w:rsid w:val="00681834"/>
    <w:rsid w:val="00682694"/>
    <w:rsid w:val="00686992"/>
    <w:rsid w:val="0069268D"/>
    <w:rsid w:val="006A3C88"/>
    <w:rsid w:val="006B3639"/>
    <w:rsid w:val="006B5F20"/>
    <w:rsid w:val="006B5F5A"/>
    <w:rsid w:val="006C311F"/>
    <w:rsid w:val="006C4161"/>
    <w:rsid w:val="006C61A8"/>
    <w:rsid w:val="006E63EF"/>
    <w:rsid w:val="006F5470"/>
    <w:rsid w:val="006F643F"/>
    <w:rsid w:val="006F74EB"/>
    <w:rsid w:val="00715BE7"/>
    <w:rsid w:val="00723758"/>
    <w:rsid w:val="00726F08"/>
    <w:rsid w:val="00732796"/>
    <w:rsid w:val="007407E2"/>
    <w:rsid w:val="00741998"/>
    <w:rsid w:val="007472C3"/>
    <w:rsid w:val="0075583B"/>
    <w:rsid w:val="00757901"/>
    <w:rsid w:val="00761999"/>
    <w:rsid w:val="007628EA"/>
    <w:rsid w:val="00763B1B"/>
    <w:rsid w:val="0076513A"/>
    <w:rsid w:val="00772FED"/>
    <w:rsid w:val="00775B3B"/>
    <w:rsid w:val="00786829"/>
    <w:rsid w:val="00794DB0"/>
    <w:rsid w:val="007966BF"/>
    <w:rsid w:val="00797D36"/>
    <w:rsid w:val="007A1A2D"/>
    <w:rsid w:val="007B4178"/>
    <w:rsid w:val="007B5F21"/>
    <w:rsid w:val="007C3134"/>
    <w:rsid w:val="007D0220"/>
    <w:rsid w:val="007D55BB"/>
    <w:rsid w:val="007E0DDC"/>
    <w:rsid w:val="007F1BEF"/>
    <w:rsid w:val="00800AC1"/>
    <w:rsid w:val="00805D4D"/>
    <w:rsid w:val="00810B6C"/>
    <w:rsid w:val="00811A9E"/>
    <w:rsid w:val="00812195"/>
    <w:rsid w:val="0082220F"/>
    <w:rsid w:val="00827999"/>
    <w:rsid w:val="008519A3"/>
    <w:rsid w:val="00852A2A"/>
    <w:rsid w:val="0085436D"/>
    <w:rsid w:val="00861DB7"/>
    <w:rsid w:val="00875BA4"/>
    <w:rsid w:val="00881FDD"/>
    <w:rsid w:val="008861E3"/>
    <w:rsid w:val="00893C1F"/>
    <w:rsid w:val="00894FDC"/>
    <w:rsid w:val="008A0A43"/>
    <w:rsid w:val="008B5B87"/>
    <w:rsid w:val="008C7ACA"/>
    <w:rsid w:val="008D2703"/>
    <w:rsid w:val="008D39F1"/>
    <w:rsid w:val="008D4123"/>
    <w:rsid w:val="0090154E"/>
    <w:rsid w:val="009022CE"/>
    <w:rsid w:val="00906693"/>
    <w:rsid w:val="009144BF"/>
    <w:rsid w:val="0092147A"/>
    <w:rsid w:val="00924EE0"/>
    <w:rsid w:val="00926879"/>
    <w:rsid w:val="0093266E"/>
    <w:rsid w:val="0094383A"/>
    <w:rsid w:val="00952856"/>
    <w:rsid w:val="00964997"/>
    <w:rsid w:val="009676EF"/>
    <w:rsid w:val="00974898"/>
    <w:rsid w:val="00974FE6"/>
    <w:rsid w:val="00980E1B"/>
    <w:rsid w:val="00986915"/>
    <w:rsid w:val="009B6217"/>
    <w:rsid w:val="009B6CBD"/>
    <w:rsid w:val="009C1A51"/>
    <w:rsid w:val="009D3726"/>
    <w:rsid w:val="009F15F5"/>
    <w:rsid w:val="009F5DFC"/>
    <w:rsid w:val="00A00741"/>
    <w:rsid w:val="00A03FD8"/>
    <w:rsid w:val="00A2519F"/>
    <w:rsid w:val="00A60843"/>
    <w:rsid w:val="00A67CC8"/>
    <w:rsid w:val="00A754EF"/>
    <w:rsid w:val="00A921E3"/>
    <w:rsid w:val="00A93103"/>
    <w:rsid w:val="00AA0056"/>
    <w:rsid w:val="00AA1912"/>
    <w:rsid w:val="00AA1F3C"/>
    <w:rsid w:val="00AA324E"/>
    <w:rsid w:val="00AB212D"/>
    <w:rsid w:val="00AC1C28"/>
    <w:rsid w:val="00AC3F02"/>
    <w:rsid w:val="00AC6DFF"/>
    <w:rsid w:val="00AD28AB"/>
    <w:rsid w:val="00AE4D95"/>
    <w:rsid w:val="00AE6DD5"/>
    <w:rsid w:val="00AF3A9A"/>
    <w:rsid w:val="00AF5CE8"/>
    <w:rsid w:val="00B00AD9"/>
    <w:rsid w:val="00B03E7F"/>
    <w:rsid w:val="00B05A56"/>
    <w:rsid w:val="00B3432A"/>
    <w:rsid w:val="00B361F5"/>
    <w:rsid w:val="00B37D06"/>
    <w:rsid w:val="00B41226"/>
    <w:rsid w:val="00B460D2"/>
    <w:rsid w:val="00B5340E"/>
    <w:rsid w:val="00B60169"/>
    <w:rsid w:val="00B65DA9"/>
    <w:rsid w:val="00B67900"/>
    <w:rsid w:val="00B92770"/>
    <w:rsid w:val="00BA2D62"/>
    <w:rsid w:val="00BA652B"/>
    <w:rsid w:val="00BC26FD"/>
    <w:rsid w:val="00BE5CF4"/>
    <w:rsid w:val="00BE5FE7"/>
    <w:rsid w:val="00BE6836"/>
    <w:rsid w:val="00BE6D0C"/>
    <w:rsid w:val="00BF1297"/>
    <w:rsid w:val="00BF23F2"/>
    <w:rsid w:val="00C0569A"/>
    <w:rsid w:val="00C21E69"/>
    <w:rsid w:val="00C2742B"/>
    <w:rsid w:val="00C27B9F"/>
    <w:rsid w:val="00C5057F"/>
    <w:rsid w:val="00C55E72"/>
    <w:rsid w:val="00C61A67"/>
    <w:rsid w:val="00C71F8E"/>
    <w:rsid w:val="00C749E8"/>
    <w:rsid w:val="00C74EAE"/>
    <w:rsid w:val="00C777C5"/>
    <w:rsid w:val="00C8008E"/>
    <w:rsid w:val="00CB5C4C"/>
    <w:rsid w:val="00CC4719"/>
    <w:rsid w:val="00CD11F9"/>
    <w:rsid w:val="00CF2DA1"/>
    <w:rsid w:val="00CF7278"/>
    <w:rsid w:val="00D054CF"/>
    <w:rsid w:val="00D065E5"/>
    <w:rsid w:val="00D17AF7"/>
    <w:rsid w:val="00D22432"/>
    <w:rsid w:val="00D22475"/>
    <w:rsid w:val="00D27CF4"/>
    <w:rsid w:val="00D310D2"/>
    <w:rsid w:val="00D33372"/>
    <w:rsid w:val="00D37717"/>
    <w:rsid w:val="00D4394F"/>
    <w:rsid w:val="00D46451"/>
    <w:rsid w:val="00D46D55"/>
    <w:rsid w:val="00D615E8"/>
    <w:rsid w:val="00D61895"/>
    <w:rsid w:val="00D626C1"/>
    <w:rsid w:val="00D63E41"/>
    <w:rsid w:val="00D64E3E"/>
    <w:rsid w:val="00D70E77"/>
    <w:rsid w:val="00D74261"/>
    <w:rsid w:val="00D761B3"/>
    <w:rsid w:val="00D83575"/>
    <w:rsid w:val="00D847AC"/>
    <w:rsid w:val="00D873BE"/>
    <w:rsid w:val="00D95207"/>
    <w:rsid w:val="00DA0541"/>
    <w:rsid w:val="00DA0AA4"/>
    <w:rsid w:val="00DC4ACB"/>
    <w:rsid w:val="00DD297A"/>
    <w:rsid w:val="00DD2DCE"/>
    <w:rsid w:val="00DE05B7"/>
    <w:rsid w:val="00DE667C"/>
    <w:rsid w:val="00DF4455"/>
    <w:rsid w:val="00E00C3E"/>
    <w:rsid w:val="00E05222"/>
    <w:rsid w:val="00E053B4"/>
    <w:rsid w:val="00E11310"/>
    <w:rsid w:val="00E2162F"/>
    <w:rsid w:val="00E219AB"/>
    <w:rsid w:val="00E2757A"/>
    <w:rsid w:val="00E31877"/>
    <w:rsid w:val="00E45648"/>
    <w:rsid w:val="00E517E0"/>
    <w:rsid w:val="00E56E7A"/>
    <w:rsid w:val="00E60B1C"/>
    <w:rsid w:val="00E70FC9"/>
    <w:rsid w:val="00E749AD"/>
    <w:rsid w:val="00E74F7C"/>
    <w:rsid w:val="00E8157C"/>
    <w:rsid w:val="00E830D0"/>
    <w:rsid w:val="00EA223E"/>
    <w:rsid w:val="00EB067D"/>
    <w:rsid w:val="00EC0713"/>
    <w:rsid w:val="00EC1561"/>
    <w:rsid w:val="00EC3EBF"/>
    <w:rsid w:val="00EC6137"/>
    <w:rsid w:val="00EC6378"/>
    <w:rsid w:val="00ED74C1"/>
    <w:rsid w:val="00EF454B"/>
    <w:rsid w:val="00EF4B2D"/>
    <w:rsid w:val="00EF714D"/>
    <w:rsid w:val="00F036B3"/>
    <w:rsid w:val="00F06F5D"/>
    <w:rsid w:val="00F12B23"/>
    <w:rsid w:val="00F14B7A"/>
    <w:rsid w:val="00F152B0"/>
    <w:rsid w:val="00F33B08"/>
    <w:rsid w:val="00F35967"/>
    <w:rsid w:val="00F43302"/>
    <w:rsid w:val="00F44976"/>
    <w:rsid w:val="00F51D87"/>
    <w:rsid w:val="00F5517C"/>
    <w:rsid w:val="00F61DAF"/>
    <w:rsid w:val="00F63B67"/>
    <w:rsid w:val="00F65161"/>
    <w:rsid w:val="00F727F4"/>
    <w:rsid w:val="00F73A7D"/>
    <w:rsid w:val="00F73B89"/>
    <w:rsid w:val="00F84E17"/>
    <w:rsid w:val="00F943AE"/>
    <w:rsid w:val="00F95A94"/>
    <w:rsid w:val="00FA6EC0"/>
    <w:rsid w:val="00FD1F9D"/>
    <w:rsid w:val="00FD5E12"/>
    <w:rsid w:val="00FE0A84"/>
    <w:rsid w:val="00FF137E"/>
    <w:rsid w:val="00FF2801"/>
    <w:rsid w:val="00FF69F5"/>
    <w:rsid w:val="024209E9"/>
    <w:rsid w:val="03166C35"/>
    <w:rsid w:val="03293EA0"/>
    <w:rsid w:val="07AAC983"/>
    <w:rsid w:val="08A4E16D"/>
    <w:rsid w:val="0B3B4034"/>
    <w:rsid w:val="0B71DE2E"/>
    <w:rsid w:val="0BE147A5"/>
    <w:rsid w:val="0C2A891F"/>
    <w:rsid w:val="101C2FBC"/>
    <w:rsid w:val="12B010EA"/>
    <w:rsid w:val="16BD6271"/>
    <w:rsid w:val="18794ABF"/>
    <w:rsid w:val="1C7A1332"/>
    <w:rsid w:val="2093668F"/>
    <w:rsid w:val="2100004B"/>
    <w:rsid w:val="27356192"/>
    <w:rsid w:val="2AA18E1C"/>
    <w:rsid w:val="3410AFD7"/>
    <w:rsid w:val="36F4319C"/>
    <w:rsid w:val="37C7C5DE"/>
    <w:rsid w:val="39371A23"/>
    <w:rsid w:val="3BD2316A"/>
    <w:rsid w:val="40D04C31"/>
    <w:rsid w:val="442BA276"/>
    <w:rsid w:val="48B839F8"/>
    <w:rsid w:val="49A8BC0A"/>
    <w:rsid w:val="4BC09021"/>
    <w:rsid w:val="5405AF7E"/>
    <w:rsid w:val="5822AC63"/>
    <w:rsid w:val="5C87339D"/>
    <w:rsid w:val="5FC73D1E"/>
    <w:rsid w:val="6387A41B"/>
    <w:rsid w:val="658A5C35"/>
    <w:rsid w:val="6625528D"/>
    <w:rsid w:val="6694E2A4"/>
    <w:rsid w:val="6A7AF12D"/>
    <w:rsid w:val="6F911317"/>
    <w:rsid w:val="757F1D91"/>
    <w:rsid w:val="766ECA43"/>
    <w:rsid w:val="7C8F9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92E06"/>
  <w15:docId w15:val="{D39926C6-AAF4-478E-8750-84285D17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DD5"/>
  </w:style>
  <w:style w:type="paragraph" w:styleId="Heading1">
    <w:name w:val="heading 1"/>
    <w:basedOn w:val="Normal"/>
    <w:next w:val="Normal"/>
    <w:link w:val="Heading1Char"/>
    <w:qFormat/>
    <w:rsid w:val="00C0569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 Narrow" w:eastAsia="Times New Roman" w:hAnsi="Arial Narrow" w:cs="Times New Roman"/>
      <w:b/>
      <w:i/>
      <w:sz w:val="24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1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E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5A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A6D"/>
  </w:style>
  <w:style w:type="paragraph" w:styleId="Footer">
    <w:name w:val="footer"/>
    <w:basedOn w:val="Normal"/>
    <w:link w:val="FooterChar"/>
    <w:uiPriority w:val="99"/>
    <w:unhideWhenUsed/>
    <w:rsid w:val="00475A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A6D"/>
  </w:style>
  <w:style w:type="character" w:styleId="CommentReference">
    <w:name w:val="annotation reference"/>
    <w:basedOn w:val="DefaultParagraphFont"/>
    <w:uiPriority w:val="99"/>
    <w:semiHidden/>
    <w:unhideWhenUsed/>
    <w:rsid w:val="00852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A2A"/>
    <w:rPr>
      <w:b/>
      <w:bCs/>
      <w:sz w:val="20"/>
      <w:szCs w:val="20"/>
    </w:rPr>
  </w:style>
  <w:style w:type="paragraph" w:customStyle="1" w:styleId="BodyTtNumbered">
    <w:name w:val="Body Tехt Numbered"/>
    <w:basedOn w:val="BodyTextFirstIndent"/>
    <w:rsid w:val="00AA324E"/>
  </w:style>
  <w:style w:type="table" w:styleId="TableGrid">
    <w:name w:val="Table Grid"/>
    <w:basedOn w:val="TableNormal"/>
    <w:rsid w:val="00AA32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A32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324E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324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324E"/>
  </w:style>
  <w:style w:type="character" w:customStyle="1" w:styleId="Heading1Char">
    <w:name w:val="Heading 1 Char"/>
    <w:basedOn w:val="DefaultParagraphFont"/>
    <w:link w:val="Heading1"/>
    <w:rsid w:val="00C0569A"/>
    <w:rPr>
      <w:rFonts w:ascii="Arial Narrow" w:eastAsia="Times New Roman" w:hAnsi="Arial Narrow" w:cs="Times New Roman"/>
      <w:b/>
      <w:i/>
      <w:sz w:val="24"/>
      <w:szCs w:val="20"/>
      <w:lang w:val="ru-RU"/>
    </w:rPr>
  </w:style>
  <w:style w:type="paragraph" w:styleId="Title">
    <w:name w:val="Title"/>
    <w:basedOn w:val="Normal"/>
    <w:link w:val="TitleChar"/>
    <w:qFormat/>
    <w:rsid w:val="00C0569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0569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E517E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046202BB149EA4282634D5BFB850C79" ma:contentTypeVersion="7" ma:contentTypeDescription="Kurkite naują dokumentą." ma:contentTypeScope="" ma:versionID="c231dcecd0f31449f0ebe926081a5b11">
  <xsd:schema xmlns:xsd="http://www.w3.org/2001/XMLSchema" xmlns:xs="http://www.w3.org/2001/XMLSchema" xmlns:p="http://schemas.microsoft.com/office/2006/metadata/properties" xmlns:ns2="3c5075dc-d5e9-4b56-b503-8c5d3c86c6b7" targetNamespace="http://schemas.microsoft.com/office/2006/metadata/properties" ma:root="true" ma:fieldsID="092dd74b61d3bbdb45052d25b4098397" ns2:_="">
    <xsd:import namespace="3c5075dc-d5e9-4b56-b503-8c5d3c86c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75dc-d5e9-4b56-b503-8c5d3c86c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6BDCC-D746-4238-8C04-D7CA2B0FA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28214-684C-43C3-90C9-42964FD7C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075dc-d5e9-4b56-b503-8c5d3c86c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2377D5-FD61-48C4-92B5-ACE680AF4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060981-DFC2-4CD6-937A-2D373E4E33B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3c5075dc-d5e9-4b56-b503-8c5d3c86c6b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6078</Words>
  <Characters>3466</Characters>
  <Application>Microsoft Office Word</Application>
  <DocSecurity>0</DocSecurity>
  <Lines>28</Lines>
  <Paragraphs>19</Paragraphs>
  <ScaleCrop>false</ScaleCrop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o.misiuniene</dc:creator>
  <cp:lastModifiedBy>Asvydė Beržanskienė</cp:lastModifiedBy>
  <cp:revision>2</cp:revision>
  <cp:lastPrinted>2018-01-24T06:27:00Z</cp:lastPrinted>
  <dcterms:created xsi:type="dcterms:W3CDTF">2020-07-20T07:47:00Z</dcterms:created>
  <dcterms:modified xsi:type="dcterms:W3CDTF">2020-07-20T07:47:00Z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2020-04-24T11:31:19Z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c1130419-016d-415f-8534-0000750e9d2d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0x0101004046202BB149EA4282634D5BFB850C79</vt:lpwstr>
  </property>
</Properties>
</file>