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1F0" w:rsidRPr="00BD08CE" w:rsidRDefault="001501F0" w:rsidP="001501F0">
      <w:pPr>
        <w:contextualSpacing/>
        <w:jc w:val="right"/>
        <w:rPr>
          <w:sz w:val="23"/>
          <w:szCs w:val="23"/>
          <w:lang w:val="lt-LT"/>
        </w:rPr>
      </w:pPr>
      <w:r w:rsidRPr="00BD08CE">
        <w:rPr>
          <w:b/>
          <w:sz w:val="23"/>
          <w:szCs w:val="23"/>
          <w:lang w:val="lt-LT"/>
        </w:rPr>
        <w:t xml:space="preserve">        </w:t>
      </w:r>
      <w:r w:rsidRPr="00BD08CE">
        <w:rPr>
          <w:sz w:val="23"/>
          <w:szCs w:val="23"/>
          <w:lang w:val="lt-LT"/>
        </w:rPr>
        <w:t>2020     m.                                 d.</w:t>
      </w:r>
    </w:p>
    <w:p w:rsidR="001501F0" w:rsidRPr="00BD08CE" w:rsidRDefault="001501F0" w:rsidP="001501F0">
      <w:pPr>
        <w:contextualSpacing/>
        <w:jc w:val="right"/>
        <w:rPr>
          <w:sz w:val="23"/>
          <w:szCs w:val="23"/>
          <w:lang w:val="lt-LT"/>
        </w:rPr>
      </w:pPr>
      <w:r w:rsidRPr="00BD08CE">
        <w:rPr>
          <w:b/>
          <w:sz w:val="23"/>
          <w:szCs w:val="23"/>
          <w:lang w:val="lt-LT"/>
        </w:rPr>
        <w:t xml:space="preserve">                                                                                                </w:t>
      </w:r>
      <w:r w:rsidRPr="00BD08CE">
        <w:rPr>
          <w:sz w:val="23"/>
          <w:szCs w:val="23"/>
          <w:lang w:val="lt-LT"/>
        </w:rPr>
        <w:t>Prekių viešojo pirkimo-pardavimo</w:t>
      </w:r>
      <w:r>
        <w:rPr>
          <w:sz w:val="23"/>
          <w:szCs w:val="23"/>
          <w:lang w:val="lt-LT"/>
        </w:rPr>
        <w:t xml:space="preserve"> </w:t>
      </w:r>
      <w:bookmarkStart w:id="0" w:name="_GoBack"/>
      <w:bookmarkEnd w:id="0"/>
      <w:r w:rsidRPr="00BD08CE">
        <w:rPr>
          <w:sz w:val="23"/>
          <w:szCs w:val="23"/>
          <w:lang w:val="lt-LT"/>
        </w:rPr>
        <w:t xml:space="preserve">                                      </w:t>
      </w:r>
      <w:r>
        <w:rPr>
          <w:sz w:val="23"/>
          <w:szCs w:val="23"/>
          <w:lang w:val="lt-LT"/>
        </w:rPr>
        <w:t xml:space="preserve">                               </w:t>
      </w:r>
      <w:r w:rsidRPr="00BD08CE">
        <w:rPr>
          <w:bCs/>
          <w:sz w:val="23"/>
          <w:szCs w:val="23"/>
          <w:lang w:val="lt-LT"/>
        </w:rPr>
        <w:t xml:space="preserve">sutarties Nr. </w:t>
      </w:r>
      <w:r w:rsidRPr="00BD08CE">
        <w:rPr>
          <w:sz w:val="23"/>
          <w:szCs w:val="23"/>
          <w:lang w:val="lt-LT"/>
        </w:rPr>
        <w:t>priedas</w:t>
      </w:r>
    </w:p>
    <w:p w:rsidR="001501F0" w:rsidRPr="00BD08CE" w:rsidRDefault="001501F0" w:rsidP="001501F0">
      <w:pPr>
        <w:rPr>
          <w:sz w:val="23"/>
          <w:szCs w:val="23"/>
          <w:lang w:val="lt-LT"/>
        </w:rPr>
      </w:pPr>
    </w:p>
    <w:p w:rsidR="001501F0" w:rsidRPr="00BD08CE" w:rsidRDefault="001501F0" w:rsidP="001501F0">
      <w:pPr>
        <w:rPr>
          <w:rFonts w:asciiTheme="minorHAnsi" w:hAnsiTheme="minorHAnsi" w:cstheme="minorHAnsi"/>
          <w:sz w:val="23"/>
          <w:szCs w:val="23"/>
          <w:lang w:val="lt-LT"/>
        </w:rPr>
      </w:pPr>
    </w:p>
    <w:p w:rsidR="001501F0" w:rsidRPr="00BD08CE" w:rsidRDefault="001501F0" w:rsidP="001501F0">
      <w:pPr>
        <w:pStyle w:val="Porat"/>
        <w:tabs>
          <w:tab w:val="clear" w:pos="4819"/>
          <w:tab w:val="clear" w:pos="9638"/>
          <w:tab w:val="left" w:pos="1276"/>
          <w:tab w:val="center" w:pos="3544"/>
          <w:tab w:val="right" w:pos="8640"/>
        </w:tabs>
        <w:spacing w:line="276" w:lineRule="auto"/>
        <w:ind w:left="1260" w:hanging="1260"/>
        <w:jc w:val="center"/>
        <w:rPr>
          <w:b/>
          <w:sz w:val="23"/>
          <w:szCs w:val="23"/>
        </w:rPr>
      </w:pPr>
      <w:r w:rsidRPr="00BD08CE">
        <w:rPr>
          <w:b/>
          <w:sz w:val="23"/>
          <w:szCs w:val="23"/>
        </w:rPr>
        <w:t>TECHNINĖ SPECIFIKACIJA</w:t>
      </w:r>
    </w:p>
    <w:p w:rsidR="001501F0" w:rsidRPr="00BD08CE" w:rsidRDefault="001501F0" w:rsidP="001501F0">
      <w:pPr>
        <w:pStyle w:val="Porat"/>
        <w:tabs>
          <w:tab w:val="left" w:pos="1276"/>
        </w:tabs>
        <w:spacing w:line="276" w:lineRule="auto"/>
        <w:ind w:left="1905"/>
        <w:jc w:val="both"/>
        <w:rPr>
          <w:rFonts w:cs="Times New Roman"/>
          <w:szCs w:val="24"/>
        </w:rPr>
      </w:pPr>
    </w:p>
    <w:p w:rsidR="001501F0" w:rsidRPr="00BD08CE" w:rsidRDefault="001501F0" w:rsidP="001501F0">
      <w:pPr>
        <w:ind w:firstLine="900"/>
        <w:jc w:val="both"/>
        <w:rPr>
          <w:b/>
          <w:lang w:val="lt-LT"/>
        </w:rPr>
      </w:pPr>
      <w:r w:rsidRPr="00BD08CE">
        <w:rPr>
          <w:b/>
          <w:lang w:val="lt-LT"/>
        </w:rPr>
        <w:t>Pirkimo objektas:</w:t>
      </w:r>
    </w:p>
    <w:p w:rsidR="001501F0" w:rsidRPr="00BD08CE" w:rsidRDefault="001501F0" w:rsidP="001501F0">
      <w:pPr>
        <w:ind w:firstLine="900"/>
        <w:jc w:val="both"/>
        <w:rPr>
          <w:lang w:val="lt-LT"/>
        </w:rPr>
      </w:pPr>
      <w:r w:rsidRPr="00BD08CE">
        <w:rPr>
          <w:lang w:val="lt-LT"/>
        </w:rPr>
        <w:t>PIN kodų vokų pirkimas. PIN kodų vokai reikalingi asmens tapatybės kortelių, valstybės tarnautojų pažymėjimams, pareigūnų pažymėjimams išrašyti. Vokų pristatymas numatomas per du kartus. 2020 metais 100000 vnt. ir pagal poreikį 2021 metais 100000 vnt.</w:t>
      </w:r>
    </w:p>
    <w:p w:rsidR="001501F0" w:rsidRPr="00BD08CE" w:rsidRDefault="001501F0" w:rsidP="001501F0">
      <w:pPr>
        <w:ind w:firstLine="900"/>
        <w:jc w:val="both"/>
        <w:rPr>
          <w:b/>
          <w:lang w:val="lt-LT"/>
        </w:rPr>
      </w:pPr>
      <w:r w:rsidRPr="00BD08CE">
        <w:rPr>
          <w:b/>
          <w:lang w:val="lt-LT"/>
        </w:rPr>
        <w:t>Perkamų prekių savybės nustatytos pateiktoje techninėje specifikacijoje: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24"/>
        <w:gridCol w:w="1620"/>
        <w:gridCol w:w="1134"/>
        <w:gridCol w:w="4365"/>
      </w:tblGrid>
      <w:tr w:rsidR="001501F0" w:rsidRPr="00BD08CE" w:rsidTr="00480F36">
        <w:tc>
          <w:tcPr>
            <w:tcW w:w="596" w:type="dxa"/>
            <w:vAlign w:val="center"/>
          </w:tcPr>
          <w:p w:rsidR="001501F0" w:rsidRPr="00BD08CE" w:rsidRDefault="001501F0" w:rsidP="00480F36">
            <w:pPr>
              <w:jc w:val="center"/>
              <w:rPr>
                <w:b/>
                <w:lang w:val="lt-LT"/>
              </w:rPr>
            </w:pPr>
            <w:r w:rsidRPr="00BD08CE">
              <w:rPr>
                <w:b/>
                <w:lang w:val="lt-LT"/>
              </w:rPr>
              <w:t xml:space="preserve">Eil. </w:t>
            </w:r>
            <w:r w:rsidRPr="00BD08CE">
              <w:rPr>
                <w:b/>
                <w:lang w:val="lt-LT"/>
              </w:rPr>
              <w:br/>
              <w:t>Nr.</w:t>
            </w:r>
          </w:p>
        </w:tc>
        <w:tc>
          <w:tcPr>
            <w:tcW w:w="1924" w:type="dxa"/>
            <w:vAlign w:val="center"/>
          </w:tcPr>
          <w:p w:rsidR="001501F0" w:rsidRPr="00BD08CE" w:rsidRDefault="001501F0" w:rsidP="00480F36">
            <w:pPr>
              <w:jc w:val="center"/>
              <w:rPr>
                <w:b/>
                <w:lang w:val="lt-LT"/>
              </w:rPr>
            </w:pPr>
            <w:r w:rsidRPr="00BD08CE">
              <w:rPr>
                <w:b/>
                <w:lang w:val="lt-LT"/>
              </w:rPr>
              <w:t>Produkto pavadinimas</w:t>
            </w:r>
          </w:p>
        </w:tc>
        <w:tc>
          <w:tcPr>
            <w:tcW w:w="1620" w:type="dxa"/>
            <w:vAlign w:val="center"/>
          </w:tcPr>
          <w:p w:rsidR="001501F0" w:rsidRPr="00BD08CE" w:rsidRDefault="001501F0" w:rsidP="00480F36">
            <w:pPr>
              <w:jc w:val="center"/>
              <w:rPr>
                <w:b/>
                <w:lang w:val="lt-LT"/>
              </w:rPr>
            </w:pPr>
            <w:r w:rsidRPr="00BD08CE">
              <w:rPr>
                <w:b/>
                <w:lang w:val="lt-LT"/>
              </w:rPr>
              <w:t>Dydžiai, matmenys</w:t>
            </w:r>
          </w:p>
        </w:tc>
        <w:tc>
          <w:tcPr>
            <w:tcW w:w="1134" w:type="dxa"/>
            <w:vAlign w:val="center"/>
          </w:tcPr>
          <w:p w:rsidR="001501F0" w:rsidRPr="00BD08CE" w:rsidRDefault="001501F0" w:rsidP="00480F36">
            <w:pPr>
              <w:jc w:val="center"/>
              <w:rPr>
                <w:b/>
                <w:lang w:val="lt-LT"/>
              </w:rPr>
            </w:pPr>
            <w:r w:rsidRPr="00BD08CE">
              <w:rPr>
                <w:b/>
                <w:lang w:val="lt-LT"/>
              </w:rPr>
              <w:t>Kiekis</w:t>
            </w:r>
          </w:p>
          <w:p w:rsidR="001501F0" w:rsidRPr="00BD08CE" w:rsidRDefault="001501F0" w:rsidP="00480F36">
            <w:pPr>
              <w:jc w:val="center"/>
              <w:rPr>
                <w:b/>
                <w:lang w:val="lt-LT"/>
              </w:rPr>
            </w:pPr>
            <w:r w:rsidRPr="00BD08CE">
              <w:rPr>
                <w:b/>
                <w:lang w:val="lt-LT"/>
              </w:rPr>
              <w:t>vnt.</w:t>
            </w:r>
          </w:p>
        </w:tc>
        <w:tc>
          <w:tcPr>
            <w:tcW w:w="4365" w:type="dxa"/>
            <w:vAlign w:val="center"/>
          </w:tcPr>
          <w:p w:rsidR="001501F0" w:rsidRPr="00BD08CE" w:rsidRDefault="001501F0" w:rsidP="00480F36">
            <w:pPr>
              <w:jc w:val="center"/>
              <w:rPr>
                <w:b/>
                <w:lang w:val="lt-LT"/>
              </w:rPr>
            </w:pPr>
            <w:r w:rsidRPr="00BD08CE">
              <w:rPr>
                <w:b/>
                <w:lang w:val="lt-LT"/>
              </w:rPr>
              <w:t>Pastabos</w:t>
            </w:r>
          </w:p>
        </w:tc>
      </w:tr>
      <w:tr w:rsidR="001501F0" w:rsidRPr="00BD08CE" w:rsidTr="00480F36">
        <w:trPr>
          <w:trHeight w:val="625"/>
        </w:trPr>
        <w:tc>
          <w:tcPr>
            <w:tcW w:w="596" w:type="dxa"/>
            <w:vAlign w:val="center"/>
          </w:tcPr>
          <w:p w:rsidR="001501F0" w:rsidRPr="00BD08CE" w:rsidRDefault="001501F0" w:rsidP="001501F0">
            <w:pPr>
              <w:numPr>
                <w:ilvl w:val="0"/>
                <w:numId w:val="1"/>
              </w:numPr>
              <w:tabs>
                <w:tab w:val="clear" w:pos="720"/>
              </w:tabs>
              <w:ind w:left="0" w:firstLine="0"/>
              <w:rPr>
                <w:lang w:val="lt-LT"/>
              </w:rPr>
            </w:pPr>
          </w:p>
        </w:tc>
        <w:tc>
          <w:tcPr>
            <w:tcW w:w="1924" w:type="dxa"/>
            <w:vAlign w:val="center"/>
          </w:tcPr>
          <w:p w:rsidR="001501F0" w:rsidRPr="00BD08CE" w:rsidRDefault="001501F0" w:rsidP="00480F36">
            <w:pPr>
              <w:rPr>
                <w:lang w:val="lt-LT"/>
              </w:rPr>
            </w:pPr>
            <w:r w:rsidRPr="00BD08CE">
              <w:rPr>
                <w:lang w:val="lt-LT"/>
              </w:rPr>
              <w:t>PIN kodų vokeliai</w:t>
            </w:r>
          </w:p>
        </w:tc>
        <w:tc>
          <w:tcPr>
            <w:tcW w:w="1620" w:type="dxa"/>
            <w:vAlign w:val="center"/>
          </w:tcPr>
          <w:p w:rsidR="001501F0" w:rsidRPr="00BD08CE" w:rsidRDefault="001501F0" w:rsidP="00480F36">
            <w:pPr>
              <w:rPr>
                <w:lang w:val="lt-LT"/>
              </w:rPr>
            </w:pPr>
            <w:r w:rsidRPr="00BD08CE">
              <w:rPr>
                <w:lang w:val="lt-LT"/>
              </w:rPr>
              <w:t xml:space="preserve">101 x 180 mm, </w:t>
            </w:r>
          </w:p>
          <w:p w:rsidR="001501F0" w:rsidRPr="00BD08CE" w:rsidRDefault="001501F0" w:rsidP="00480F36">
            <w:pPr>
              <w:rPr>
                <w:lang w:val="lt-LT"/>
              </w:rPr>
            </w:pPr>
            <w:r w:rsidRPr="00BD08CE">
              <w:rPr>
                <w:lang w:val="lt-LT"/>
              </w:rPr>
              <w:t>trijų sluoksnių</w:t>
            </w:r>
          </w:p>
        </w:tc>
        <w:tc>
          <w:tcPr>
            <w:tcW w:w="1134" w:type="dxa"/>
            <w:vAlign w:val="center"/>
          </w:tcPr>
          <w:p w:rsidR="001501F0" w:rsidRPr="00BD08CE" w:rsidRDefault="001501F0" w:rsidP="00480F36">
            <w:pPr>
              <w:jc w:val="center"/>
              <w:rPr>
                <w:lang w:val="lt-LT"/>
              </w:rPr>
            </w:pPr>
            <w:r w:rsidRPr="00BD08CE">
              <w:rPr>
                <w:lang w:val="lt-LT"/>
              </w:rPr>
              <w:t>200 000</w:t>
            </w:r>
          </w:p>
          <w:p w:rsidR="001501F0" w:rsidRPr="00BD08CE" w:rsidRDefault="001501F0" w:rsidP="00480F36">
            <w:pPr>
              <w:jc w:val="center"/>
              <w:rPr>
                <w:lang w:val="lt-LT"/>
              </w:rPr>
            </w:pPr>
            <w:r w:rsidRPr="00BD08CE">
              <w:rPr>
                <w:lang w:val="lt-LT"/>
              </w:rPr>
              <w:t xml:space="preserve"> </w:t>
            </w:r>
          </w:p>
        </w:tc>
        <w:tc>
          <w:tcPr>
            <w:tcW w:w="4365" w:type="dxa"/>
            <w:vAlign w:val="center"/>
          </w:tcPr>
          <w:p w:rsidR="001501F0" w:rsidRPr="00BD08CE" w:rsidRDefault="001501F0" w:rsidP="00480F36">
            <w:pPr>
              <w:jc w:val="both"/>
              <w:rPr>
                <w:lang w:val="lt-LT"/>
              </w:rPr>
            </w:pPr>
            <w:r w:rsidRPr="00BD08CE">
              <w:rPr>
                <w:lang w:val="lt-LT"/>
              </w:rPr>
              <w:t>PIN kodo vokelio maketas yra pateiktas  priede.</w:t>
            </w:r>
          </w:p>
          <w:p w:rsidR="001501F0" w:rsidRPr="00BD08CE" w:rsidRDefault="001501F0" w:rsidP="00480F36">
            <w:pPr>
              <w:jc w:val="both"/>
              <w:rPr>
                <w:lang w:val="lt-LT"/>
              </w:rPr>
            </w:pPr>
            <w:r w:rsidRPr="00BD08CE">
              <w:rPr>
                <w:lang w:val="lt-LT"/>
              </w:rPr>
              <w:t>PIN kodų vokeliai turi būti kokybiški (nesutepti, nesuglamžyti, nesuplėšyti ir pan.), nauji (nenaudoti), tinkamai supakuoti.</w:t>
            </w:r>
          </w:p>
          <w:p w:rsidR="001501F0" w:rsidRPr="00BD08CE" w:rsidRDefault="001501F0" w:rsidP="00480F36">
            <w:pPr>
              <w:jc w:val="both"/>
              <w:rPr>
                <w:lang w:val="lt-LT"/>
              </w:rPr>
            </w:pPr>
            <w:r w:rsidRPr="00BD08CE">
              <w:rPr>
                <w:lang w:val="lt-LT"/>
              </w:rPr>
              <w:t xml:space="preserve">PIN kodų vokeliai turi būti pritaikyti spausdinti adatiniu spausdintuvu, perforuotais kraštais, su nuplėšiamu pirmu sluoksniu, specialus </w:t>
            </w:r>
            <w:proofErr w:type="spellStart"/>
            <w:r w:rsidRPr="00BD08CE">
              <w:rPr>
                <w:lang w:val="lt-LT"/>
              </w:rPr>
              <w:t>savikopijuojantis</w:t>
            </w:r>
            <w:proofErr w:type="spellEnd"/>
            <w:r w:rsidRPr="00BD08CE">
              <w:rPr>
                <w:lang w:val="lt-LT"/>
              </w:rPr>
              <w:t xml:space="preserve"> popierius, į voką įrašoma informacija turi nepersišviesti voką laikant prieš šviesos šaltinį.</w:t>
            </w:r>
          </w:p>
          <w:p w:rsidR="001501F0" w:rsidRPr="00BD08CE" w:rsidRDefault="001501F0" w:rsidP="00480F36">
            <w:pPr>
              <w:jc w:val="both"/>
              <w:rPr>
                <w:lang w:val="lt-LT"/>
              </w:rPr>
            </w:pPr>
            <w:r w:rsidRPr="00BD08CE">
              <w:rPr>
                <w:lang w:val="lt-LT"/>
              </w:rPr>
              <w:t xml:space="preserve">Pateikti penkiolikos (15) PIN kodų vokelių, sujungtų į vieną eilę (t. y. nesukarpytų), pavyzdį. Vokeliai gali būti be teksto arba su kitokiu tekstu, nei nurodyta makete. Vokeliai bus spausdinami adatiniu spausdintuvu </w:t>
            </w:r>
            <w:proofErr w:type="spellStart"/>
            <w:r w:rsidRPr="00BD08CE">
              <w:rPr>
                <w:i/>
                <w:lang w:val="lt-LT"/>
              </w:rPr>
              <w:t>PSi</w:t>
            </w:r>
            <w:proofErr w:type="spellEnd"/>
            <w:r w:rsidRPr="00BD08CE">
              <w:rPr>
                <w:i/>
                <w:lang w:val="lt-LT"/>
              </w:rPr>
              <w:t xml:space="preserve"> PP803</w:t>
            </w:r>
            <w:r w:rsidRPr="00BD08CE">
              <w:rPr>
                <w:lang w:val="lt-LT"/>
              </w:rPr>
              <w:t xml:space="preserve"> ir tokiu būdu tikrinama jų pagaminimo kokybė. Vokeliai turi būti pristatyti perkančiajai organizacijai. Pirkimui taikomi aplinkosauginiai reikalavimai.</w:t>
            </w:r>
          </w:p>
        </w:tc>
      </w:tr>
    </w:tbl>
    <w:p w:rsidR="001501F0" w:rsidRPr="00BD08CE" w:rsidRDefault="001501F0" w:rsidP="001501F0">
      <w:pPr>
        <w:tabs>
          <w:tab w:val="left" w:pos="5040"/>
          <w:tab w:val="left" w:pos="5103"/>
          <w:tab w:val="left" w:pos="5245"/>
          <w:tab w:val="left" w:pos="5529"/>
        </w:tabs>
        <w:ind w:firstLine="567"/>
        <w:jc w:val="both"/>
        <w:rPr>
          <w:lang w:val="lt-LT"/>
        </w:rPr>
      </w:pPr>
    </w:p>
    <w:p w:rsidR="001501F0" w:rsidRPr="00BD08CE" w:rsidRDefault="001501F0" w:rsidP="001501F0">
      <w:pPr>
        <w:tabs>
          <w:tab w:val="left" w:pos="5040"/>
          <w:tab w:val="left" w:pos="5103"/>
          <w:tab w:val="left" w:pos="5245"/>
          <w:tab w:val="left" w:pos="5529"/>
        </w:tabs>
        <w:ind w:firstLine="567"/>
        <w:jc w:val="both"/>
        <w:rPr>
          <w:lang w:val="lt-LT"/>
        </w:rPr>
      </w:pPr>
      <w:r w:rsidRPr="00BD08CE">
        <w:rPr>
          <w:lang w:val="lt-LT"/>
        </w:rPr>
        <w:t xml:space="preserve">2. Pirkėjas vykdo </w:t>
      </w:r>
      <w:r w:rsidRPr="00BD08CE">
        <w:rPr>
          <w:b/>
          <w:bCs/>
          <w:u w:val="single"/>
          <w:lang w:val="lt-LT"/>
        </w:rPr>
        <w:t>„žaliąjį“ pirkimą</w:t>
      </w:r>
      <w:r w:rsidRPr="00BD08CE">
        <w:rPr>
          <w:lang w:val="lt-LT"/>
        </w:rPr>
        <w:t xml:space="preserve"> pagal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(Lietuvos Respublikos aplinkos ministro 2017 m. rugpjūčio 22 d. įsakymo Nr. D1-672 redakcija). </w:t>
      </w:r>
    </w:p>
    <w:p w:rsidR="001501F0" w:rsidRPr="00BD08CE" w:rsidRDefault="001501F0" w:rsidP="001501F0">
      <w:pPr>
        <w:tabs>
          <w:tab w:val="left" w:pos="851"/>
        </w:tabs>
        <w:ind w:firstLine="851"/>
        <w:jc w:val="both"/>
        <w:rPr>
          <w:lang w:val="lt-LT"/>
        </w:rPr>
      </w:pPr>
      <w:r w:rsidRPr="00BD08CE">
        <w:rPr>
          <w:b/>
          <w:lang w:val="lt-LT"/>
        </w:rPr>
        <w:t>2.1. taikomi minimalūs</w:t>
      </w:r>
      <w:r w:rsidRPr="00BD08CE">
        <w:rPr>
          <w:lang w:val="lt-LT"/>
        </w:rPr>
        <w:t xml:space="preserve"> </w:t>
      </w:r>
      <w:r w:rsidRPr="00BD08CE">
        <w:rPr>
          <w:b/>
          <w:lang w:val="lt-LT"/>
        </w:rPr>
        <w:t>aplinkos apsaugos kriterijai:</w:t>
      </w:r>
    </w:p>
    <w:p w:rsidR="001501F0" w:rsidRPr="00BD08CE" w:rsidRDefault="001501F0" w:rsidP="001501F0">
      <w:pPr>
        <w:tabs>
          <w:tab w:val="left" w:pos="851"/>
        </w:tabs>
        <w:ind w:firstLine="851"/>
        <w:jc w:val="both"/>
        <w:rPr>
          <w:lang w:val="lt-LT"/>
        </w:rPr>
      </w:pPr>
      <w:r w:rsidRPr="00BD08CE">
        <w:rPr>
          <w:lang w:val="lt-LT"/>
        </w:rPr>
        <w:t xml:space="preserve">2.1.1. popieriaus sudėtyje turi būti ne mažiau kaip 100 % perdirbto popieriaus (naudoto popieriaus ir (ar) gamybos atliekų) plaušų. </w:t>
      </w:r>
      <w:r w:rsidRPr="00BD08CE">
        <w:rPr>
          <w:i/>
          <w:iCs/>
          <w:lang w:val="lt-LT"/>
        </w:rPr>
        <w:t xml:space="preserve">Atitiktį reikalavimams įrodantys dokumentai: </w:t>
      </w:r>
      <w:r w:rsidRPr="00BD08CE">
        <w:rPr>
          <w:lang w:val="lt-LT"/>
        </w:rPr>
        <w:t xml:space="preserve">Vokietijos ekologinis ženklas „Mėlynasis angelas“ (toliau – </w:t>
      </w:r>
      <w:proofErr w:type="spellStart"/>
      <w:r w:rsidRPr="00BD08CE">
        <w:rPr>
          <w:i/>
          <w:lang w:val="lt-LT"/>
        </w:rPr>
        <w:t>the</w:t>
      </w:r>
      <w:proofErr w:type="spellEnd"/>
      <w:r w:rsidRPr="00BD08CE">
        <w:rPr>
          <w:lang w:val="lt-LT"/>
        </w:rPr>
        <w:t xml:space="preserve"> </w:t>
      </w:r>
      <w:proofErr w:type="spellStart"/>
      <w:r w:rsidRPr="00BD08CE">
        <w:rPr>
          <w:i/>
          <w:lang w:val="lt-LT"/>
        </w:rPr>
        <w:t>Blue</w:t>
      </w:r>
      <w:proofErr w:type="spellEnd"/>
      <w:r w:rsidRPr="00BD08CE">
        <w:rPr>
          <w:i/>
          <w:lang w:val="lt-LT"/>
        </w:rPr>
        <w:t xml:space="preserve"> </w:t>
      </w:r>
      <w:proofErr w:type="spellStart"/>
      <w:r w:rsidRPr="00BD08CE">
        <w:rPr>
          <w:i/>
          <w:lang w:val="lt-LT"/>
        </w:rPr>
        <w:t>Angel</w:t>
      </w:r>
      <w:proofErr w:type="spellEnd"/>
      <w:r w:rsidRPr="00BD08CE">
        <w:rPr>
          <w:i/>
          <w:lang w:val="lt-LT"/>
        </w:rPr>
        <w:t>)</w:t>
      </w:r>
      <w:r w:rsidRPr="00BD08CE">
        <w:rPr>
          <w:lang w:val="lt-LT"/>
        </w:rPr>
        <w:t xml:space="preserve"> arba Šiaurės šalių ekologinis ženklas „Gulbė“ (toliau – </w:t>
      </w:r>
      <w:proofErr w:type="spellStart"/>
      <w:r w:rsidRPr="00BD08CE">
        <w:rPr>
          <w:i/>
          <w:lang w:val="lt-LT"/>
        </w:rPr>
        <w:t>Nordic</w:t>
      </w:r>
      <w:proofErr w:type="spellEnd"/>
      <w:r w:rsidRPr="00BD08CE">
        <w:rPr>
          <w:i/>
          <w:lang w:val="lt-LT"/>
        </w:rPr>
        <w:t xml:space="preserve"> </w:t>
      </w:r>
      <w:proofErr w:type="spellStart"/>
      <w:r w:rsidRPr="00BD08CE">
        <w:rPr>
          <w:i/>
          <w:lang w:val="lt-LT"/>
        </w:rPr>
        <w:t>Swan</w:t>
      </w:r>
      <w:proofErr w:type="spellEnd"/>
      <w:r w:rsidRPr="00BD08CE">
        <w:rPr>
          <w:i/>
          <w:lang w:val="lt-LT"/>
        </w:rPr>
        <w:t>)</w:t>
      </w:r>
      <w:r w:rsidRPr="00BD08CE">
        <w:rPr>
          <w:lang w:val="lt-LT"/>
        </w:rPr>
        <w:t xml:space="preserve">, arba </w:t>
      </w:r>
      <w:proofErr w:type="spellStart"/>
      <w:r w:rsidRPr="00BD08CE">
        <w:rPr>
          <w:i/>
          <w:lang w:val="lt-LT"/>
        </w:rPr>
        <w:t>Forest</w:t>
      </w:r>
      <w:proofErr w:type="spellEnd"/>
      <w:r w:rsidRPr="00BD08CE">
        <w:rPr>
          <w:i/>
          <w:lang w:val="lt-LT"/>
        </w:rPr>
        <w:t xml:space="preserve"> </w:t>
      </w:r>
      <w:proofErr w:type="spellStart"/>
      <w:r w:rsidRPr="00BD08CE">
        <w:rPr>
          <w:i/>
          <w:lang w:val="lt-LT"/>
        </w:rPr>
        <w:t>Stewardship</w:t>
      </w:r>
      <w:proofErr w:type="spellEnd"/>
      <w:r w:rsidRPr="00BD08CE">
        <w:rPr>
          <w:i/>
          <w:lang w:val="lt-LT"/>
        </w:rPr>
        <w:t xml:space="preserve"> </w:t>
      </w:r>
      <w:proofErr w:type="spellStart"/>
      <w:r w:rsidRPr="00BD08CE">
        <w:rPr>
          <w:i/>
          <w:lang w:val="lt-LT"/>
        </w:rPr>
        <w:t>Council</w:t>
      </w:r>
      <w:proofErr w:type="spellEnd"/>
      <w:r w:rsidRPr="00BD08CE">
        <w:rPr>
          <w:lang w:val="lt-LT"/>
        </w:rPr>
        <w:t xml:space="preserve"> (toliau – </w:t>
      </w:r>
      <w:r w:rsidRPr="00BD08CE">
        <w:rPr>
          <w:i/>
          <w:lang w:val="lt-LT"/>
        </w:rPr>
        <w:t xml:space="preserve">FSC) </w:t>
      </w:r>
      <w:r w:rsidRPr="00BD08CE">
        <w:rPr>
          <w:lang w:val="lt-LT"/>
        </w:rPr>
        <w:t>sertifikatas, arba gamintojo techniniai dokumentai, arba paskelbtosios (notifikuotos) įstaigos bandymų protokolas, arba kiti lygiaverčiai įrodymai;</w:t>
      </w:r>
    </w:p>
    <w:p w:rsidR="001501F0" w:rsidRPr="00BD08CE" w:rsidRDefault="001501F0" w:rsidP="001501F0">
      <w:pPr>
        <w:ind w:firstLine="567"/>
        <w:jc w:val="both"/>
        <w:rPr>
          <w:i/>
          <w:iCs/>
          <w:lang w:val="lt-LT"/>
        </w:rPr>
      </w:pPr>
      <w:r w:rsidRPr="00BD08CE">
        <w:rPr>
          <w:lang w:val="lt-LT"/>
        </w:rPr>
        <w:t xml:space="preserve">   2.1.2.  popierius turi būti nebalintas arba balintas nenaudojant chloro dujų: gamyboje naudojama </w:t>
      </w:r>
      <w:r w:rsidRPr="00BD08CE">
        <w:rPr>
          <w:i/>
          <w:lang w:val="lt-LT"/>
        </w:rPr>
        <w:t>ECF</w:t>
      </w:r>
      <w:r w:rsidRPr="00BD08CE">
        <w:rPr>
          <w:lang w:val="lt-LT"/>
        </w:rPr>
        <w:t xml:space="preserve"> (</w:t>
      </w:r>
      <w:r w:rsidRPr="00BD08CE">
        <w:rPr>
          <w:i/>
          <w:lang w:val="lt-LT"/>
        </w:rPr>
        <w:t>angl.</w:t>
      </w:r>
      <w:r w:rsidRPr="00BD08CE">
        <w:rPr>
          <w:lang w:val="lt-LT"/>
        </w:rPr>
        <w:t xml:space="preserve"> </w:t>
      </w:r>
      <w:proofErr w:type="spellStart"/>
      <w:r w:rsidRPr="00BD08CE">
        <w:rPr>
          <w:lang w:val="lt-LT"/>
        </w:rPr>
        <w:t>Elementary</w:t>
      </w:r>
      <w:proofErr w:type="spellEnd"/>
      <w:r w:rsidRPr="00BD08CE">
        <w:rPr>
          <w:lang w:val="lt-LT"/>
        </w:rPr>
        <w:t xml:space="preserve"> Chlorine-</w:t>
      </w:r>
      <w:proofErr w:type="spellStart"/>
      <w:r w:rsidRPr="00BD08CE">
        <w:rPr>
          <w:lang w:val="lt-LT"/>
        </w:rPr>
        <w:t>Free</w:t>
      </w:r>
      <w:proofErr w:type="spellEnd"/>
      <w:r w:rsidRPr="00BD08CE">
        <w:rPr>
          <w:lang w:val="lt-LT"/>
        </w:rPr>
        <w:t xml:space="preserve">) technologija (balinimui nenaudojamos chloro dujos, bet naudojami chloro junginiai) arba </w:t>
      </w:r>
      <w:r w:rsidRPr="00BD08CE">
        <w:rPr>
          <w:i/>
          <w:lang w:val="lt-LT"/>
        </w:rPr>
        <w:t>TCF</w:t>
      </w:r>
      <w:r w:rsidRPr="00BD08CE">
        <w:rPr>
          <w:lang w:val="lt-LT"/>
        </w:rPr>
        <w:t xml:space="preserve"> (</w:t>
      </w:r>
      <w:r w:rsidRPr="00BD08CE">
        <w:rPr>
          <w:i/>
          <w:lang w:val="lt-LT"/>
        </w:rPr>
        <w:t>angl.</w:t>
      </w:r>
      <w:r w:rsidRPr="00BD08CE">
        <w:rPr>
          <w:lang w:val="lt-LT"/>
        </w:rPr>
        <w:t xml:space="preserve"> </w:t>
      </w:r>
      <w:proofErr w:type="spellStart"/>
      <w:r w:rsidRPr="00BD08CE">
        <w:rPr>
          <w:lang w:val="lt-LT"/>
        </w:rPr>
        <w:t>Totally</w:t>
      </w:r>
      <w:proofErr w:type="spellEnd"/>
      <w:r w:rsidRPr="00BD08CE">
        <w:rPr>
          <w:lang w:val="lt-LT"/>
        </w:rPr>
        <w:t xml:space="preserve"> Chlorine-</w:t>
      </w:r>
      <w:proofErr w:type="spellStart"/>
      <w:r w:rsidRPr="00BD08CE">
        <w:rPr>
          <w:lang w:val="lt-LT"/>
        </w:rPr>
        <w:t>Free</w:t>
      </w:r>
      <w:proofErr w:type="spellEnd"/>
      <w:r w:rsidRPr="00BD08CE">
        <w:rPr>
          <w:lang w:val="lt-LT"/>
        </w:rPr>
        <w:t xml:space="preserve">) technologija (balinama </w:t>
      </w:r>
      <w:r w:rsidRPr="00BD08CE">
        <w:rPr>
          <w:lang w:val="lt-LT"/>
        </w:rPr>
        <w:lastRenderedPageBreak/>
        <w:t>deguonimi, vandenilio peroksidu ar kitomis chloro junginių neturinčiomis priemonėmis), arba lygiavertės technologijos.</w:t>
      </w:r>
    </w:p>
    <w:p w:rsidR="001501F0" w:rsidRPr="00BD08CE" w:rsidRDefault="001501F0" w:rsidP="001501F0">
      <w:pPr>
        <w:tabs>
          <w:tab w:val="left" w:pos="851"/>
        </w:tabs>
        <w:ind w:firstLine="851"/>
        <w:jc w:val="both"/>
        <w:rPr>
          <w:i/>
          <w:color w:val="000000"/>
          <w:lang w:val="lt-LT"/>
        </w:rPr>
      </w:pPr>
      <w:r w:rsidRPr="00BD08CE">
        <w:rPr>
          <w:b/>
          <w:i/>
          <w:iCs/>
          <w:lang w:val="lt-LT" w:eastAsia="lt-LT"/>
        </w:rPr>
        <w:t>Pateikiami atitiktį</w:t>
      </w:r>
      <w:r w:rsidRPr="00BD08CE">
        <w:rPr>
          <w:b/>
          <w:i/>
          <w:iCs/>
          <w:lang w:val="lt-LT"/>
        </w:rPr>
        <w:t xml:space="preserve"> reikalavimams įrodantys dokumentai: </w:t>
      </w:r>
      <w:r w:rsidRPr="00BD08CE">
        <w:rPr>
          <w:i/>
          <w:lang w:val="lt-LT"/>
        </w:rPr>
        <w:t xml:space="preserve">  </w:t>
      </w:r>
      <w:r w:rsidRPr="00BD08CE">
        <w:rPr>
          <w:lang w:val="lt-LT"/>
        </w:rPr>
        <w:t xml:space="preserve">ekologinis ženklas </w:t>
      </w:r>
      <w:proofErr w:type="spellStart"/>
      <w:r w:rsidRPr="00BD08CE">
        <w:rPr>
          <w:i/>
          <w:lang w:val="lt-LT"/>
        </w:rPr>
        <w:t>the</w:t>
      </w:r>
      <w:proofErr w:type="spellEnd"/>
      <w:r w:rsidRPr="00BD08CE">
        <w:rPr>
          <w:i/>
          <w:lang w:val="lt-LT"/>
        </w:rPr>
        <w:t xml:space="preserve"> </w:t>
      </w:r>
      <w:proofErr w:type="spellStart"/>
      <w:r w:rsidRPr="00BD08CE">
        <w:rPr>
          <w:i/>
          <w:lang w:val="lt-LT"/>
        </w:rPr>
        <w:t>Blue</w:t>
      </w:r>
      <w:proofErr w:type="spellEnd"/>
      <w:r w:rsidRPr="00BD08CE">
        <w:rPr>
          <w:i/>
          <w:lang w:val="lt-LT"/>
        </w:rPr>
        <w:t xml:space="preserve"> </w:t>
      </w:r>
      <w:proofErr w:type="spellStart"/>
      <w:r w:rsidRPr="00BD08CE">
        <w:rPr>
          <w:i/>
          <w:lang w:val="lt-LT"/>
        </w:rPr>
        <w:t>Angel</w:t>
      </w:r>
      <w:proofErr w:type="spellEnd"/>
      <w:r w:rsidRPr="00BD08CE">
        <w:rPr>
          <w:lang w:val="lt-LT"/>
        </w:rPr>
        <w:t xml:space="preserve"> arba </w:t>
      </w:r>
      <w:proofErr w:type="spellStart"/>
      <w:r w:rsidRPr="00BD08CE">
        <w:rPr>
          <w:i/>
          <w:lang w:val="lt-LT"/>
        </w:rPr>
        <w:t>Nordic</w:t>
      </w:r>
      <w:proofErr w:type="spellEnd"/>
      <w:r w:rsidRPr="00BD08CE">
        <w:rPr>
          <w:i/>
          <w:lang w:val="lt-LT"/>
        </w:rPr>
        <w:t xml:space="preserve"> </w:t>
      </w:r>
      <w:proofErr w:type="spellStart"/>
      <w:r w:rsidRPr="00BD08CE">
        <w:rPr>
          <w:i/>
          <w:lang w:val="lt-LT"/>
        </w:rPr>
        <w:t>Swan</w:t>
      </w:r>
      <w:proofErr w:type="spellEnd"/>
      <w:r w:rsidRPr="00BD08CE">
        <w:rPr>
          <w:lang w:val="lt-LT"/>
        </w:rPr>
        <w:t>, arba gamintojo techniniai dokumentai, arba paskelbtosios (notifikuotos) įstaigos bandymų protokolas, arba kiti lygiaverčiai įrodymai.</w:t>
      </w:r>
    </w:p>
    <w:p w:rsidR="001501F0" w:rsidRPr="00BD08CE" w:rsidRDefault="001501F0" w:rsidP="001501F0">
      <w:pPr>
        <w:ind w:firstLine="567"/>
        <w:jc w:val="both"/>
        <w:rPr>
          <w:color w:val="000000"/>
          <w:lang w:val="lt-LT"/>
        </w:rPr>
      </w:pPr>
      <w:r w:rsidRPr="00BD08CE">
        <w:rPr>
          <w:lang w:val="lt-LT"/>
        </w:rPr>
        <w:t xml:space="preserve">2.2. pakuotė turi atitikti Lietuvos Respublikos pakuočių ir pakuočių atliekų tvarkymo įstatymo ir Lietuvos Respublikos aplinkos ministro 2002 m. birželio 27 d. įsakymu Nr. 348 (aktuali redakcija) „Dėl pakuočių ir pakuočių atliekų tvarkymo taisyklių patvirtinimo“ patvirtintų Pakuočių ir pakuočių atliekų tvarkymo taisyklių reikalavimus. </w:t>
      </w:r>
    </w:p>
    <w:p w:rsidR="001501F0" w:rsidRPr="00BD08CE" w:rsidRDefault="001501F0" w:rsidP="001501F0">
      <w:pPr>
        <w:ind w:firstLine="567"/>
        <w:jc w:val="both"/>
        <w:rPr>
          <w:i/>
          <w:lang w:val="lt-LT"/>
        </w:rPr>
      </w:pPr>
      <w:r w:rsidRPr="00BD08CE">
        <w:rPr>
          <w:b/>
          <w:i/>
          <w:iCs/>
          <w:lang w:val="lt-LT" w:eastAsia="lt-LT"/>
        </w:rPr>
        <w:t>Pateikiami atitiktį</w:t>
      </w:r>
      <w:r w:rsidRPr="00BD08CE">
        <w:rPr>
          <w:b/>
          <w:i/>
          <w:lang w:val="lt-LT"/>
        </w:rPr>
        <w:t xml:space="preserve"> reikalavimams įrodantys dokumentai:</w:t>
      </w:r>
      <w:r w:rsidRPr="00BD08CE">
        <w:rPr>
          <w:b/>
          <w:lang w:val="lt-LT"/>
        </w:rPr>
        <w:t xml:space="preserve"> </w:t>
      </w:r>
      <w:r w:rsidRPr="00BD08CE">
        <w:rPr>
          <w:i/>
          <w:lang w:val="lt-LT"/>
        </w:rPr>
        <w:t>gamintojo ir (ar) importuotojo raštiškas patvirtinimas apie pakuotės atitiktį arba kiti lygiaverčiai įrodymai.</w:t>
      </w:r>
    </w:p>
    <w:p w:rsidR="001501F0" w:rsidRPr="000864D1" w:rsidRDefault="001501F0" w:rsidP="001501F0">
      <w:pPr>
        <w:spacing w:before="120" w:line="360" w:lineRule="auto"/>
        <w:ind w:left="360" w:firstLine="66"/>
        <w:jc w:val="both"/>
        <w:rPr>
          <w:lang w:val="lt-LT" w:eastAsia="ar-SA"/>
        </w:rPr>
      </w:pPr>
      <w:r w:rsidRPr="000864D1">
        <w:rPr>
          <w:bCs/>
          <w:lang w:val="lt-LT" w:eastAsia="ar-SA"/>
        </w:rPr>
        <w:t>PRIDEDAMA: PIN voko maketas, 5 lapai.</w:t>
      </w:r>
    </w:p>
    <w:p w:rsidR="001501F0" w:rsidRPr="00BD08CE" w:rsidRDefault="001501F0" w:rsidP="001501F0">
      <w:pPr>
        <w:spacing w:after="160" w:line="252" w:lineRule="auto"/>
        <w:jc w:val="both"/>
        <w:rPr>
          <w:rFonts w:eastAsia="PMingLiU"/>
          <w:sz w:val="23"/>
          <w:szCs w:val="23"/>
          <w:lang w:val="lt-LT"/>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1501F0" w:rsidRPr="00BD08CE" w:rsidTr="00480F36">
        <w:trPr>
          <w:trHeight w:val="2601"/>
        </w:trPr>
        <w:tc>
          <w:tcPr>
            <w:tcW w:w="5162" w:type="dxa"/>
            <w:shd w:val="clear" w:color="auto" w:fill="auto"/>
          </w:tcPr>
          <w:p w:rsidR="001501F0" w:rsidRPr="00BD08CE" w:rsidRDefault="001501F0" w:rsidP="00480F36">
            <w:pPr>
              <w:ind w:left="420" w:hanging="420"/>
              <w:contextualSpacing/>
              <w:jc w:val="both"/>
              <w:rPr>
                <w:rFonts w:eastAsiaTheme="minorHAnsi"/>
                <w:b/>
                <w:sz w:val="23"/>
                <w:szCs w:val="23"/>
                <w:lang w:val="lt-LT" w:bidi="en-US"/>
              </w:rPr>
            </w:pPr>
            <w:r w:rsidRPr="00BD08CE">
              <w:rPr>
                <w:rFonts w:eastAsiaTheme="minorHAnsi"/>
                <w:b/>
                <w:sz w:val="23"/>
                <w:szCs w:val="23"/>
                <w:lang w:val="lt-LT" w:bidi="en-US"/>
              </w:rPr>
              <w:t>PIRKĖJAS</w:t>
            </w:r>
          </w:p>
          <w:p w:rsidR="001501F0" w:rsidRPr="00BD08CE" w:rsidRDefault="001501F0" w:rsidP="00480F36">
            <w:pPr>
              <w:ind w:left="420" w:hanging="420"/>
              <w:contextualSpacing/>
              <w:jc w:val="both"/>
              <w:rPr>
                <w:rFonts w:eastAsiaTheme="minorHAnsi"/>
                <w:b/>
                <w:sz w:val="23"/>
                <w:szCs w:val="23"/>
                <w:lang w:val="lt-LT" w:bidi="en-US"/>
              </w:rPr>
            </w:pPr>
          </w:p>
          <w:p w:rsidR="001501F0" w:rsidRPr="00BD08CE" w:rsidRDefault="001501F0" w:rsidP="00480F36">
            <w:pPr>
              <w:rPr>
                <w:b/>
                <w:sz w:val="23"/>
                <w:szCs w:val="23"/>
                <w:lang w:val="lt-LT"/>
              </w:rPr>
            </w:pPr>
            <w:r w:rsidRPr="00BD08CE">
              <w:rPr>
                <w:b/>
                <w:bCs/>
                <w:sz w:val="23"/>
                <w:szCs w:val="23"/>
                <w:lang w:val="lt-LT"/>
              </w:rPr>
              <w:t xml:space="preserve">Asmens dokumentų išrašymo centras prie </w:t>
            </w:r>
            <w:r w:rsidRPr="00BD08CE">
              <w:rPr>
                <w:b/>
                <w:sz w:val="23"/>
                <w:szCs w:val="23"/>
                <w:lang w:val="lt-LT"/>
              </w:rPr>
              <w:t xml:space="preserve">Lietuvos Respublikos vidaus reikalų ministerijos </w:t>
            </w:r>
          </w:p>
          <w:p w:rsidR="001501F0" w:rsidRPr="00BD08CE" w:rsidRDefault="001501F0" w:rsidP="00480F36">
            <w:pPr>
              <w:jc w:val="both"/>
              <w:rPr>
                <w:b/>
                <w:sz w:val="23"/>
                <w:szCs w:val="23"/>
                <w:lang w:val="lt-LT"/>
              </w:rPr>
            </w:pPr>
            <w:r w:rsidRPr="00BD08CE">
              <w:rPr>
                <w:b/>
                <w:sz w:val="23"/>
                <w:szCs w:val="23"/>
                <w:lang w:val="lt-LT"/>
              </w:rPr>
              <w:t xml:space="preserve"> </w:t>
            </w:r>
          </w:p>
          <w:p w:rsidR="001501F0" w:rsidRPr="00BD08CE" w:rsidRDefault="001501F0" w:rsidP="00480F36">
            <w:pPr>
              <w:ind w:left="420" w:hanging="386"/>
              <w:contextualSpacing/>
              <w:jc w:val="both"/>
              <w:rPr>
                <w:rFonts w:eastAsiaTheme="minorHAnsi"/>
                <w:sz w:val="23"/>
                <w:szCs w:val="23"/>
                <w:lang w:val="lt-LT" w:bidi="en-US"/>
              </w:rPr>
            </w:pPr>
          </w:p>
          <w:p w:rsidR="001501F0" w:rsidRPr="00BD08CE" w:rsidRDefault="001501F0" w:rsidP="00480F36">
            <w:pPr>
              <w:ind w:left="420" w:hanging="386"/>
              <w:contextualSpacing/>
              <w:jc w:val="both"/>
              <w:rPr>
                <w:rFonts w:eastAsiaTheme="minorHAnsi"/>
                <w:sz w:val="23"/>
                <w:szCs w:val="23"/>
                <w:lang w:val="lt-LT" w:bidi="en-US"/>
              </w:rPr>
            </w:pPr>
            <w:r w:rsidRPr="00BD08CE">
              <w:rPr>
                <w:rFonts w:eastAsiaTheme="minorHAnsi"/>
                <w:sz w:val="23"/>
                <w:szCs w:val="23"/>
                <w:lang w:val="lt-LT" w:bidi="en-US"/>
              </w:rPr>
              <w:t>Direktorius</w:t>
            </w:r>
          </w:p>
          <w:p w:rsidR="001501F0" w:rsidRPr="00BD08CE" w:rsidRDefault="001501F0" w:rsidP="00480F36">
            <w:pPr>
              <w:ind w:left="420" w:hanging="386"/>
              <w:contextualSpacing/>
              <w:jc w:val="both"/>
              <w:rPr>
                <w:rFonts w:eastAsiaTheme="minorHAnsi"/>
                <w:sz w:val="23"/>
                <w:szCs w:val="23"/>
                <w:lang w:val="lt-LT" w:bidi="en-US"/>
              </w:rPr>
            </w:pPr>
            <w:r w:rsidRPr="00BD08CE">
              <w:rPr>
                <w:rFonts w:eastAsiaTheme="minorHAnsi"/>
                <w:sz w:val="23"/>
                <w:szCs w:val="23"/>
                <w:lang w:val="lt-LT" w:bidi="en-US"/>
              </w:rPr>
              <w:t xml:space="preserve">                                                 </w:t>
            </w:r>
          </w:p>
          <w:p w:rsidR="001501F0" w:rsidRPr="00BD08CE" w:rsidRDefault="001501F0" w:rsidP="00480F36">
            <w:pPr>
              <w:ind w:left="420" w:hanging="386"/>
              <w:contextualSpacing/>
              <w:jc w:val="both"/>
              <w:rPr>
                <w:rFonts w:eastAsiaTheme="minorHAnsi"/>
                <w:b/>
                <w:sz w:val="23"/>
                <w:szCs w:val="23"/>
                <w:lang w:val="lt-LT" w:bidi="en-US"/>
              </w:rPr>
            </w:pPr>
            <w:r w:rsidRPr="00BD08CE">
              <w:rPr>
                <w:rFonts w:eastAsiaTheme="minorHAnsi"/>
                <w:sz w:val="23"/>
                <w:szCs w:val="23"/>
                <w:lang w:val="lt-LT" w:bidi="en-US"/>
              </w:rPr>
              <w:t>Nerijus Rudaitis</w:t>
            </w:r>
          </w:p>
        </w:tc>
        <w:tc>
          <w:tcPr>
            <w:tcW w:w="4873" w:type="dxa"/>
            <w:shd w:val="clear" w:color="auto" w:fill="auto"/>
          </w:tcPr>
          <w:p w:rsidR="001501F0" w:rsidRPr="00BD08CE" w:rsidRDefault="001501F0" w:rsidP="00480F36">
            <w:pPr>
              <w:ind w:left="420" w:hanging="420"/>
              <w:contextualSpacing/>
              <w:jc w:val="both"/>
              <w:rPr>
                <w:rFonts w:eastAsiaTheme="minorHAnsi"/>
                <w:b/>
                <w:sz w:val="23"/>
                <w:szCs w:val="23"/>
                <w:lang w:val="lt-LT" w:bidi="en-US"/>
              </w:rPr>
            </w:pPr>
            <w:r w:rsidRPr="00BD08CE">
              <w:rPr>
                <w:rFonts w:eastAsiaTheme="minorHAnsi"/>
                <w:b/>
                <w:sz w:val="23"/>
                <w:szCs w:val="23"/>
                <w:lang w:val="lt-LT" w:bidi="en-US"/>
              </w:rPr>
              <w:t>PARDAVĖJAS</w:t>
            </w:r>
          </w:p>
          <w:p w:rsidR="001501F0" w:rsidRPr="00BD08CE" w:rsidRDefault="001501F0" w:rsidP="00480F36">
            <w:pPr>
              <w:ind w:left="420" w:hanging="420"/>
              <w:contextualSpacing/>
              <w:jc w:val="both"/>
              <w:rPr>
                <w:rFonts w:eastAsiaTheme="minorHAnsi"/>
                <w:b/>
                <w:sz w:val="23"/>
                <w:szCs w:val="23"/>
                <w:lang w:val="lt-LT" w:bidi="en-US"/>
              </w:rPr>
            </w:pPr>
          </w:p>
          <w:p w:rsidR="001501F0" w:rsidRPr="00BD08CE" w:rsidRDefault="001501F0" w:rsidP="00480F36">
            <w:pPr>
              <w:keepNext/>
              <w:tabs>
                <w:tab w:val="left" w:pos="83"/>
                <w:tab w:val="left" w:pos="9360"/>
              </w:tabs>
              <w:outlineLvl w:val="0"/>
              <w:rPr>
                <w:b/>
                <w:bCs/>
                <w:sz w:val="23"/>
                <w:szCs w:val="23"/>
                <w:lang w:val="lt-LT"/>
              </w:rPr>
            </w:pPr>
            <w:r w:rsidRPr="00BD08CE">
              <w:rPr>
                <w:b/>
                <w:bCs/>
                <w:sz w:val="23"/>
                <w:szCs w:val="23"/>
                <w:lang w:val="lt-LT"/>
              </w:rPr>
              <w:t>UAB „</w:t>
            </w:r>
            <w:proofErr w:type="spellStart"/>
            <w:r w:rsidRPr="00BD08CE">
              <w:rPr>
                <w:b/>
                <w:bCs/>
                <w:sz w:val="23"/>
                <w:szCs w:val="23"/>
                <w:lang w:val="lt-LT"/>
              </w:rPr>
              <w:t>Lodvila</w:t>
            </w:r>
            <w:proofErr w:type="spellEnd"/>
            <w:r w:rsidRPr="00BD08CE">
              <w:rPr>
                <w:b/>
                <w:bCs/>
                <w:sz w:val="23"/>
                <w:szCs w:val="23"/>
                <w:lang w:val="lt-LT"/>
              </w:rPr>
              <w:t>”</w:t>
            </w:r>
          </w:p>
          <w:p w:rsidR="001501F0" w:rsidRPr="00BD08CE" w:rsidRDefault="001501F0" w:rsidP="00480F36">
            <w:pPr>
              <w:keepNext/>
              <w:tabs>
                <w:tab w:val="left" w:pos="83"/>
                <w:tab w:val="left" w:pos="9360"/>
              </w:tabs>
              <w:outlineLvl w:val="0"/>
              <w:rPr>
                <w:b/>
                <w:bCs/>
                <w:sz w:val="23"/>
                <w:szCs w:val="23"/>
                <w:lang w:val="lt-LT"/>
              </w:rPr>
            </w:pPr>
          </w:p>
          <w:p w:rsidR="001501F0" w:rsidRPr="00BD08CE" w:rsidRDefault="001501F0" w:rsidP="00480F36">
            <w:pPr>
              <w:keepNext/>
              <w:tabs>
                <w:tab w:val="left" w:pos="83"/>
                <w:tab w:val="left" w:pos="9360"/>
              </w:tabs>
              <w:outlineLvl w:val="0"/>
              <w:rPr>
                <w:b/>
                <w:bCs/>
                <w:sz w:val="23"/>
                <w:szCs w:val="23"/>
                <w:lang w:val="lt-LT"/>
              </w:rPr>
            </w:pPr>
          </w:p>
          <w:p w:rsidR="001501F0" w:rsidRPr="00BD08CE" w:rsidRDefault="001501F0" w:rsidP="00480F36">
            <w:pPr>
              <w:ind w:left="420"/>
              <w:contextualSpacing/>
              <w:jc w:val="both"/>
              <w:rPr>
                <w:b/>
                <w:bCs/>
                <w:sz w:val="23"/>
                <w:szCs w:val="23"/>
                <w:lang w:val="lt-LT"/>
              </w:rPr>
            </w:pPr>
          </w:p>
          <w:p w:rsidR="001501F0" w:rsidRPr="00BD08CE" w:rsidRDefault="001501F0" w:rsidP="00480F36">
            <w:pPr>
              <w:rPr>
                <w:sz w:val="23"/>
                <w:szCs w:val="23"/>
                <w:lang w:val="lt-LT"/>
              </w:rPr>
            </w:pPr>
            <w:r w:rsidRPr="00BD08CE">
              <w:rPr>
                <w:sz w:val="23"/>
                <w:szCs w:val="23"/>
                <w:lang w:val="lt-LT"/>
              </w:rPr>
              <w:t>Generalinis direktorius</w:t>
            </w:r>
          </w:p>
          <w:p w:rsidR="001501F0" w:rsidRPr="00BD08CE" w:rsidRDefault="001501F0" w:rsidP="00480F36">
            <w:pPr>
              <w:rPr>
                <w:sz w:val="23"/>
                <w:szCs w:val="23"/>
                <w:lang w:val="lt-LT"/>
              </w:rPr>
            </w:pPr>
            <w:r w:rsidRPr="00BD08CE">
              <w:rPr>
                <w:sz w:val="23"/>
                <w:szCs w:val="23"/>
                <w:lang w:val="lt-LT"/>
              </w:rPr>
              <w:t xml:space="preserve">                                    </w:t>
            </w:r>
          </w:p>
          <w:p w:rsidR="001501F0" w:rsidRPr="00BD08CE" w:rsidRDefault="001501F0" w:rsidP="00480F36">
            <w:pPr>
              <w:ind w:left="83" w:hanging="83"/>
              <w:contextualSpacing/>
              <w:jc w:val="both"/>
              <w:rPr>
                <w:rFonts w:eastAsiaTheme="minorHAnsi"/>
                <w:sz w:val="23"/>
                <w:szCs w:val="23"/>
                <w:lang w:val="lt-LT" w:bidi="en-US"/>
              </w:rPr>
            </w:pPr>
            <w:r w:rsidRPr="00BD08CE">
              <w:rPr>
                <w:sz w:val="23"/>
                <w:szCs w:val="23"/>
                <w:lang w:val="lt-LT"/>
              </w:rPr>
              <w:t>Kostas Valiūnas</w:t>
            </w:r>
          </w:p>
        </w:tc>
      </w:tr>
    </w:tbl>
    <w:p w:rsidR="001501F0" w:rsidRPr="00BD08CE" w:rsidRDefault="001501F0" w:rsidP="001501F0">
      <w:pPr>
        <w:tabs>
          <w:tab w:val="left" w:pos="1134"/>
        </w:tabs>
        <w:ind w:right="49"/>
        <w:jc w:val="both"/>
        <w:rPr>
          <w:lang w:val="lt-LT" w:eastAsia="lt-LT"/>
        </w:rPr>
      </w:pPr>
    </w:p>
    <w:p w:rsidR="009B55A4" w:rsidRDefault="009B55A4"/>
    <w:sectPr w:rsidR="009B55A4" w:rsidSect="00A80AA7">
      <w:headerReference w:type="even" r:id="rId5"/>
      <w:headerReference w:type="default" r:id="rId6"/>
      <w:pgSz w:w="11906" w:h="16838" w:code="9"/>
      <w:pgMar w:top="1051"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1501F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1501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1501F0">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Pr>
        <w:rStyle w:val="Puslapionumeris"/>
        <w:noProof/>
        <w:sz w:val="24"/>
        <w:szCs w:val="24"/>
      </w:rPr>
      <w:t>2</w:t>
    </w:r>
    <w:r w:rsidRPr="00E61E79">
      <w:rPr>
        <w:rStyle w:val="Puslapionumeris"/>
        <w:sz w:val="24"/>
        <w:szCs w:val="24"/>
      </w:rPr>
      <w:fldChar w:fldCharType="end"/>
    </w:r>
  </w:p>
  <w:p w:rsidR="00A35CD8" w:rsidRDefault="001501F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180F20"/>
    <w:multiLevelType w:val="hybridMultilevel"/>
    <w:tmpl w:val="CEC2671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F0"/>
    <w:rsid w:val="001501F0"/>
    <w:rsid w:val="009B55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E8DA4-41EB-4DAB-870C-ACFDC3AB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01F0"/>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1501F0"/>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1501F0"/>
    <w:rPr>
      <w:rFonts w:ascii="Times New Roman" w:eastAsia="Times New Roman" w:hAnsi="Times New Roman" w:cs="Times New Roman"/>
      <w:sz w:val="28"/>
      <w:szCs w:val="20"/>
    </w:rPr>
  </w:style>
  <w:style w:type="character" w:styleId="Puslapionumeris">
    <w:name w:val="page number"/>
    <w:basedOn w:val="Numatytasispastraiposriftas"/>
    <w:uiPriority w:val="99"/>
    <w:rsid w:val="001501F0"/>
    <w:rPr>
      <w:rFonts w:cs="Times New Roman"/>
    </w:rPr>
  </w:style>
  <w:style w:type="character" w:customStyle="1" w:styleId="PoratDiagrama">
    <w:name w:val="Poraštė Diagrama"/>
    <w:basedOn w:val="Numatytasispastraiposriftas"/>
    <w:link w:val="Porat"/>
    <w:qFormat/>
    <w:rsid w:val="001501F0"/>
    <w:rPr>
      <w:rFonts w:ascii="Times New Roman" w:hAnsi="Times New Roman"/>
      <w:sz w:val="24"/>
    </w:rPr>
  </w:style>
  <w:style w:type="paragraph" w:styleId="Porat">
    <w:name w:val="footer"/>
    <w:basedOn w:val="prastasis"/>
    <w:link w:val="PoratDiagrama"/>
    <w:unhideWhenUsed/>
    <w:rsid w:val="001501F0"/>
    <w:pPr>
      <w:tabs>
        <w:tab w:val="center" w:pos="4819"/>
        <w:tab w:val="right" w:pos="9638"/>
      </w:tabs>
    </w:pPr>
    <w:rPr>
      <w:rFonts w:eastAsiaTheme="minorHAnsi" w:cstheme="minorBidi"/>
      <w:szCs w:val="22"/>
      <w:lang w:val="lt-LT"/>
    </w:rPr>
  </w:style>
  <w:style w:type="character" w:customStyle="1" w:styleId="PoratDiagrama1">
    <w:name w:val="Poraštė Diagrama1"/>
    <w:basedOn w:val="Numatytasispastraiposriftas"/>
    <w:uiPriority w:val="99"/>
    <w:semiHidden/>
    <w:rsid w:val="001501F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2626</Words>
  <Characters>1497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2020-10-19T11:49:00Z</dcterms:created>
  <dcterms:modified xsi:type="dcterms:W3CDTF">2020-10-19T11:51:00Z</dcterms:modified>
</cp:coreProperties>
</file>