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754E68" w14:textId="71C11D2E" w:rsidR="00D10A48" w:rsidRPr="00B5178D" w:rsidRDefault="00D10A48" w:rsidP="00D10A48">
      <w:pPr>
        <w:tabs>
          <w:tab w:val="left" w:pos="6370"/>
        </w:tabs>
        <w:spacing w:after="0" w:line="240" w:lineRule="auto"/>
        <w:rPr>
          <w:rFonts w:ascii="Arial" w:eastAsia="Times New Roman" w:hAnsi="Arial" w:cs="Arial"/>
          <w:b/>
          <w:bCs/>
          <w:color w:val="000000"/>
          <w:spacing w:val="8"/>
        </w:rPr>
      </w:pPr>
    </w:p>
    <w:p w14:paraId="67B995CA" w14:textId="19029E08" w:rsidR="00D10A48" w:rsidRPr="00B5178D" w:rsidRDefault="00D10A48" w:rsidP="00D10A48">
      <w:pPr>
        <w:tabs>
          <w:tab w:val="left" w:pos="6370"/>
        </w:tabs>
        <w:spacing w:after="0" w:line="240" w:lineRule="auto"/>
        <w:rPr>
          <w:rFonts w:ascii="Arial" w:eastAsia="Times New Roman" w:hAnsi="Arial" w:cs="Arial"/>
          <w:bCs/>
          <w:color w:val="000000"/>
          <w:spacing w:val="8"/>
        </w:rPr>
      </w:pPr>
      <w:r w:rsidRPr="00B5178D">
        <w:rPr>
          <w:rFonts w:ascii="Arial" w:eastAsia="Times New Roman" w:hAnsi="Arial" w:cs="Arial"/>
          <w:bCs/>
          <w:color w:val="000000"/>
          <w:spacing w:val="8"/>
        </w:rPr>
        <w:t xml:space="preserve"> </w:t>
      </w:r>
    </w:p>
    <w:p w14:paraId="55B45234" w14:textId="77777777" w:rsidR="00D10A48" w:rsidRPr="00B5178D" w:rsidRDefault="00D10A48" w:rsidP="00D10A48">
      <w:pPr>
        <w:spacing w:after="0" w:line="240" w:lineRule="auto"/>
        <w:jc w:val="center"/>
        <w:rPr>
          <w:rFonts w:ascii="Arial" w:eastAsia="Times New Roman" w:hAnsi="Arial" w:cs="Arial"/>
          <w:b/>
          <w:bCs/>
          <w:caps/>
          <w:sz w:val="24"/>
          <w:szCs w:val="24"/>
        </w:rPr>
      </w:pPr>
    </w:p>
    <w:p w14:paraId="01C27D58" w14:textId="77777777" w:rsidR="00D10A48" w:rsidRPr="00B5178D" w:rsidRDefault="00D10A48" w:rsidP="00D10A48">
      <w:pPr>
        <w:spacing w:after="0" w:line="240" w:lineRule="auto"/>
        <w:jc w:val="center"/>
        <w:rPr>
          <w:rFonts w:ascii="Arial" w:eastAsia="Times New Roman" w:hAnsi="Arial" w:cs="Arial"/>
          <w:b/>
          <w:bCs/>
          <w:spacing w:val="10"/>
          <w:sz w:val="24"/>
          <w:szCs w:val="24"/>
          <w:lang w:val="en-GB"/>
        </w:rPr>
      </w:pPr>
      <w:r w:rsidRPr="00B5178D">
        <w:rPr>
          <w:rFonts w:ascii="Arial" w:eastAsia="Times New Roman" w:hAnsi="Arial" w:cs="Arial"/>
          <w:b/>
          <w:bCs/>
          <w:sz w:val="24"/>
          <w:szCs w:val="24"/>
          <w:lang w:val="en-GB" w:eastAsia="ru-RU"/>
        </w:rPr>
        <w:t>TELEKOMUNIKACIJŲ ĮRANGOS IR REIKMENŲ</w:t>
      </w:r>
      <w:r w:rsidRPr="00B5178D">
        <w:rPr>
          <w:rFonts w:ascii="Arial" w:eastAsia="Times New Roman" w:hAnsi="Arial" w:cs="Arial"/>
          <w:b/>
          <w:bCs/>
          <w:spacing w:val="10"/>
          <w:sz w:val="24"/>
          <w:szCs w:val="24"/>
          <w:lang w:val="en-GB"/>
        </w:rPr>
        <w:t xml:space="preserve"> </w:t>
      </w:r>
    </w:p>
    <w:p w14:paraId="1D4F5464" w14:textId="77777777" w:rsidR="00D10A48" w:rsidRPr="00B5178D" w:rsidRDefault="00D10A48" w:rsidP="00D10A48">
      <w:pPr>
        <w:spacing w:after="0" w:line="240" w:lineRule="auto"/>
        <w:jc w:val="center"/>
        <w:rPr>
          <w:rFonts w:ascii="Arial" w:eastAsia="Times New Roman" w:hAnsi="Arial" w:cs="Arial"/>
          <w:caps/>
          <w:sz w:val="24"/>
          <w:szCs w:val="24"/>
          <w:lang w:val="en-GB"/>
        </w:rPr>
      </w:pPr>
      <w:r w:rsidRPr="00B5178D">
        <w:rPr>
          <w:rFonts w:ascii="Arial" w:eastAsia="Times New Roman" w:hAnsi="Arial" w:cs="Arial"/>
          <w:b/>
          <w:bCs/>
          <w:caps/>
          <w:sz w:val="24"/>
          <w:szCs w:val="24"/>
          <w:lang w:val="en-GB"/>
        </w:rPr>
        <w:t>techninė specifikacijA</w:t>
      </w:r>
    </w:p>
    <w:p w14:paraId="1774779F" w14:textId="4943FF6B" w:rsidR="00D10A48" w:rsidRPr="00B5178D" w:rsidRDefault="00D10A48" w:rsidP="00D64313">
      <w:pPr>
        <w:tabs>
          <w:tab w:val="left" w:pos="1230"/>
          <w:tab w:val="left" w:pos="1400"/>
          <w:tab w:val="left" w:pos="2631"/>
          <w:tab w:val="left" w:pos="2801"/>
          <w:tab w:val="left" w:pos="4031"/>
          <w:tab w:val="left" w:pos="4201"/>
          <w:tab w:val="center" w:pos="4819"/>
          <w:tab w:val="left" w:pos="5432"/>
          <w:tab w:val="left" w:pos="5602"/>
          <w:tab w:val="left" w:pos="6832"/>
          <w:tab w:val="left" w:pos="7002"/>
          <w:tab w:val="left" w:pos="8233"/>
          <w:tab w:val="left" w:pos="8403"/>
          <w:tab w:val="left" w:pos="9633"/>
        </w:tabs>
        <w:spacing w:after="0" w:line="240" w:lineRule="auto"/>
        <w:rPr>
          <w:rFonts w:ascii="Arial" w:eastAsia="Times New Roman" w:hAnsi="Arial" w:cs="Arial"/>
          <w:lang w:val="en-US"/>
        </w:rPr>
      </w:pPr>
    </w:p>
    <w:p w14:paraId="124154E1" w14:textId="77777777" w:rsidR="00D10A48" w:rsidRPr="00B5178D" w:rsidRDefault="00D10A48" w:rsidP="00D10A4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1C1C1C"/>
        </w:rPr>
      </w:pPr>
    </w:p>
    <w:p w14:paraId="6F61F608" w14:textId="77777777" w:rsidR="00D10A48" w:rsidRPr="00B5178D" w:rsidRDefault="00D10A48" w:rsidP="00D10A48">
      <w:pPr>
        <w:spacing w:after="0" w:line="240" w:lineRule="auto"/>
        <w:contextualSpacing/>
        <w:jc w:val="both"/>
        <w:rPr>
          <w:rFonts w:ascii="Arial" w:eastAsia="Times New Roman" w:hAnsi="Arial" w:cs="Arial"/>
          <w:b/>
        </w:rPr>
      </w:pPr>
      <w:r w:rsidRPr="00B5178D">
        <w:rPr>
          <w:rFonts w:ascii="Arial" w:eastAsia="Times New Roman" w:hAnsi="Arial" w:cs="Arial"/>
          <w:b/>
        </w:rPr>
        <w:t>1. PIRKIMO OBJEKTAS</w:t>
      </w:r>
    </w:p>
    <w:p w14:paraId="1C2876E3" w14:textId="77777777" w:rsidR="00D10A48" w:rsidRPr="00B5178D" w:rsidRDefault="00D10A48" w:rsidP="00D10A48">
      <w:pPr>
        <w:numPr>
          <w:ilvl w:val="1"/>
          <w:numId w:val="2"/>
        </w:numPr>
        <w:spacing w:after="0" w:line="240" w:lineRule="auto"/>
        <w:ind w:left="709" w:hanging="567"/>
        <w:contextualSpacing/>
        <w:jc w:val="both"/>
        <w:rPr>
          <w:rFonts w:ascii="Arial" w:eastAsia="Times New Roman" w:hAnsi="Arial" w:cs="Arial"/>
        </w:rPr>
      </w:pPr>
      <w:r w:rsidRPr="00B5178D">
        <w:rPr>
          <w:rFonts w:ascii="Arial" w:eastAsia="Times New Roman" w:hAnsi="Arial" w:cs="Arial"/>
        </w:rPr>
        <w:t>Pirkimo objektas – telekomunikacijos įrangos ir reikmenų pirkimas (toliau – Prekės).</w:t>
      </w:r>
    </w:p>
    <w:p w14:paraId="57659E2E" w14:textId="77777777" w:rsidR="00D10A48" w:rsidRPr="00B5178D" w:rsidRDefault="00D10A48" w:rsidP="00D10A48">
      <w:pPr>
        <w:numPr>
          <w:ilvl w:val="1"/>
          <w:numId w:val="2"/>
        </w:numPr>
        <w:spacing w:after="0" w:line="240" w:lineRule="auto"/>
        <w:ind w:left="709" w:hanging="567"/>
        <w:contextualSpacing/>
        <w:jc w:val="both"/>
        <w:rPr>
          <w:rFonts w:ascii="Arial" w:eastAsia="Times New Roman" w:hAnsi="Arial" w:cs="Arial"/>
        </w:rPr>
      </w:pPr>
      <w:r w:rsidRPr="00B5178D">
        <w:rPr>
          <w:rFonts w:ascii="Arial" w:eastAsia="Times New Roman" w:hAnsi="Arial" w:cs="Arial"/>
        </w:rPr>
        <w:t>BVPŽ kodas - 32522000-8</w:t>
      </w:r>
    </w:p>
    <w:p w14:paraId="707241FF" w14:textId="77777777" w:rsidR="00D10A48" w:rsidRPr="00B5178D" w:rsidRDefault="00D10A48" w:rsidP="00D10A48">
      <w:pPr>
        <w:spacing w:after="0" w:line="240" w:lineRule="auto"/>
        <w:ind w:left="709"/>
        <w:contextualSpacing/>
        <w:jc w:val="both"/>
        <w:rPr>
          <w:rFonts w:ascii="Arial" w:eastAsia="Times New Roman" w:hAnsi="Arial" w:cs="Arial"/>
        </w:rPr>
      </w:pPr>
    </w:p>
    <w:p w14:paraId="6A5AB411" w14:textId="77777777" w:rsidR="00D10A48" w:rsidRPr="00B5178D" w:rsidRDefault="00D10A48" w:rsidP="00D10A48">
      <w:pPr>
        <w:keepNext/>
        <w:numPr>
          <w:ilvl w:val="0"/>
          <w:numId w:val="2"/>
        </w:numPr>
        <w:spacing w:after="0" w:line="240" w:lineRule="auto"/>
        <w:outlineLvl w:val="1"/>
        <w:rPr>
          <w:rFonts w:ascii="Arial" w:eastAsia="Times New Roman" w:hAnsi="Arial" w:cs="Arial"/>
          <w:b/>
        </w:rPr>
      </w:pPr>
      <w:r w:rsidRPr="00B5178D">
        <w:rPr>
          <w:rFonts w:ascii="Arial" w:eastAsia="Times New Roman" w:hAnsi="Arial" w:cs="Arial"/>
          <w:b/>
        </w:rPr>
        <w:t>PIRKIMO OBJEKTO PRITAIKYMO SRITIS</w:t>
      </w:r>
    </w:p>
    <w:p w14:paraId="34BAE7B0" w14:textId="0A5A74F7" w:rsidR="00D10A48" w:rsidRPr="00B5178D" w:rsidRDefault="00D10A48" w:rsidP="00D10A48">
      <w:pPr>
        <w:numPr>
          <w:ilvl w:val="1"/>
          <w:numId w:val="2"/>
        </w:numPr>
        <w:tabs>
          <w:tab w:val="left" w:pos="450"/>
          <w:tab w:val="num" w:pos="709"/>
        </w:tabs>
        <w:autoSpaceDE w:val="0"/>
        <w:autoSpaceDN w:val="0"/>
        <w:adjustRightInd w:val="0"/>
        <w:spacing w:after="0" w:line="240" w:lineRule="auto"/>
        <w:ind w:left="709" w:hanging="567"/>
        <w:contextualSpacing/>
        <w:jc w:val="both"/>
        <w:rPr>
          <w:rFonts w:ascii="Arial" w:eastAsia="Times New Roman" w:hAnsi="Arial" w:cs="Arial"/>
          <w:color w:val="1C1C1C"/>
        </w:rPr>
      </w:pPr>
      <w:r w:rsidRPr="00B5178D">
        <w:rPr>
          <w:rFonts w:ascii="Arial" w:eastAsia="Times New Roman" w:hAnsi="Arial" w:cs="Arial"/>
          <w:color w:val="1C1C1C"/>
        </w:rPr>
        <w:t>P</w:t>
      </w:r>
      <w:r w:rsidR="000F5EDB">
        <w:rPr>
          <w:rFonts w:ascii="Arial" w:eastAsia="Times New Roman" w:hAnsi="Arial" w:cs="Arial"/>
          <w:color w:val="1C1C1C"/>
        </w:rPr>
        <w:t>rekių</w:t>
      </w:r>
      <w:r w:rsidRPr="00B5178D">
        <w:rPr>
          <w:rFonts w:ascii="Arial" w:eastAsia="Times New Roman" w:hAnsi="Arial" w:cs="Arial"/>
          <w:color w:val="1C1C1C"/>
        </w:rPr>
        <w:t xml:space="preserve"> paskirtis – užtikrinti tinkamą AB „Lietuvos geležinkeliai“ technologinio ryšio tinklo veikimą bei </w:t>
      </w:r>
      <w:r w:rsidRPr="00B5178D">
        <w:rPr>
          <w:rFonts w:ascii="Arial" w:eastAsia="Times New Roman" w:hAnsi="Arial" w:cs="Arial"/>
          <w:noProof/>
        </w:rPr>
        <w:t>funkcionalumą</w:t>
      </w:r>
      <w:r w:rsidRPr="00B5178D">
        <w:rPr>
          <w:rFonts w:ascii="Arial" w:eastAsia="Times New Roman" w:hAnsi="Arial" w:cs="Arial"/>
          <w:color w:val="1C1C1C"/>
        </w:rPr>
        <w:t>.</w:t>
      </w:r>
    </w:p>
    <w:p w14:paraId="015719EB" w14:textId="77777777" w:rsidR="00D10A48" w:rsidRPr="00B5178D" w:rsidRDefault="00D10A48" w:rsidP="00D10A48">
      <w:pPr>
        <w:tabs>
          <w:tab w:val="left" w:pos="450"/>
          <w:tab w:val="num" w:pos="6031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Arial" w:eastAsia="Times New Roman" w:hAnsi="Arial" w:cs="Arial"/>
          <w:color w:val="1C1C1C"/>
        </w:rPr>
      </w:pPr>
    </w:p>
    <w:p w14:paraId="0589EAB9" w14:textId="77777777" w:rsidR="00D10A48" w:rsidRPr="00B5178D" w:rsidRDefault="00D10A48" w:rsidP="00D10A48">
      <w:pPr>
        <w:keepNext/>
        <w:numPr>
          <w:ilvl w:val="0"/>
          <w:numId w:val="2"/>
        </w:numPr>
        <w:tabs>
          <w:tab w:val="clear" w:pos="360"/>
        </w:tabs>
        <w:spacing w:after="0" w:line="240" w:lineRule="auto"/>
        <w:ind w:left="426" w:hanging="426"/>
        <w:outlineLvl w:val="1"/>
        <w:rPr>
          <w:rFonts w:ascii="Arial" w:eastAsia="Times New Roman" w:hAnsi="Arial" w:cs="Arial"/>
          <w:b/>
        </w:rPr>
      </w:pPr>
      <w:r w:rsidRPr="00B5178D">
        <w:rPr>
          <w:rFonts w:ascii="Arial" w:eastAsia="Times New Roman" w:hAnsi="Arial" w:cs="Arial"/>
          <w:b/>
        </w:rPr>
        <w:t>TECHNINIAI REIKALAVIMAI, KURIUOS TURI ATITIKTI PERKEMOS PREKĖS</w:t>
      </w:r>
    </w:p>
    <w:p w14:paraId="16FE5DFA" w14:textId="77777777" w:rsidR="00D10A48" w:rsidRPr="00B5178D" w:rsidRDefault="00D10A48" w:rsidP="00D10A48">
      <w:pPr>
        <w:numPr>
          <w:ilvl w:val="1"/>
          <w:numId w:val="2"/>
        </w:numPr>
        <w:spacing w:after="0" w:line="240" w:lineRule="auto"/>
        <w:ind w:left="851" w:hanging="567"/>
        <w:jc w:val="both"/>
        <w:rPr>
          <w:rFonts w:ascii="Arial" w:eastAsia="Times New Roman" w:hAnsi="Arial" w:cs="Arial"/>
          <w:b/>
        </w:rPr>
      </w:pPr>
      <w:r w:rsidRPr="00B5178D">
        <w:rPr>
          <w:rFonts w:ascii="Arial" w:eastAsia="Times New Roman" w:hAnsi="Arial" w:cs="Arial"/>
        </w:rPr>
        <w:t xml:space="preserve">Prekės turi būti naujos,  arba gamintojo atnaujinti,  </w:t>
      </w:r>
      <w:r w:rsidRPr="00B5178D">
        <w:rPr>
          <w:rFonts w:ascii="Arial" w:eastAsia="Times New Roman" w:hAnsi="Arial" w:cs="Arial"/>
          <w:iCs/>
          <w:color w:val="000000"/>
        </w:rPr>
        <w:t xml:space="preserve">sukomplektuotos,  </w:t>
      </w:r>
      <w:r w:rsidRPr="00B5178D">
        <w:rPr>
          <w:rFonts w:ascii="Arial" w:eastAsia="Times New Roman" w:hAnsi="Arial" w:cs="Arial"/>
          <w:color w:val="000000"/>
        </w:rPr>
        <w:t xml:space="preserve">neturėti išorinių mechaninių ir kitų pažeidimų, </w:t>
      </w:r>
      <w:r w:rsidRPr="00B5178D">
        <w:rPr>
          <w:rFonts w:ascii="Arial" w:eastAsia="Times New Roman" w:hAnsi="Arial" w:cs="Arial"/>
        </w:rPr>
        <w:t>paruoštos naudojimui;</w:t>
      </w:r>
    </w:p>
    <w:p w14:paraId="37680995" w14:textId="198461E4" w:rsidR="00D10A48" w:rsidRPr="00B5178D" w:rsidRDefault="00D10A48" w:rsidP="00D10A48">
      <w:pPr>
        <w:numPr>
          <w:ilvl w:val="1"/>
          <w:numId w:val="2"/>
        </w:numPr>
        <w:tabs>
          <w:tab w:val="num" w:pos="1134"/>
        </w:tabs>
        <w:spacing w:after="0" w:line="240" w:lineRule="auto"/>
        <w:ind w:left="851" w:hanging="567"/>
        <w:jc w:val="both"/>
        <w:rPr>
          <w:rFonts w:ascii="Arial" w:eastAsia="Times New Roman" w:hAnsi="Arial" w:cs="Arial"/>
        </w:rPr>
      </w:pPr>
      <w:r w:rsidRPr="00B5178D">
        <w:rPr>
          <w:rFonts w:ascii="Arial" w:eastAsia="Times New Roman" w:hAnsi="Arial" w:cs="Arial"/>
          <w:color w:val="000000"/>
        </w:rPr>
        <w:t xml:space="preserve">Prekių </w:t>
      </w:r>
      <w:r w:rsidRPr="00B5178D">
        <w:rPr>
          <w:rFonts w:ascii="Arial" w:eastAsia="Times New Roman" w:hAnsi="Arial" w:cs="Arial"/>
        </w:rPr>
        <w:t>pristatymo terminas per 1</w:t>
      </w:r>
      <w:r w:rsidR="006E159C">
        <w:rPr>
          <w:rFonts w:ascii="Arial" w:eastAsia="Times New Roman" w:hAnsi="Arial" w:cs="Arial"/>
        </w:rPr>
        <w:t>5</w:t>
      </w:r>
      <w:r w:rsidRPr="00B5178D">
        <w:rPr>
          <w:rFonts w:ascii="Arial" w:eastAsia="Times New Roman" w:hAnsi="Arial" w:cs="Arial"/>
        </w:rPr>
        <w:t xml:space="preserve"> darbo dienų, po užsakymo pateikimo el. pašt</w:t>
      </w:r>
      <w:r w:rsidR="006677E2">
        <w:rPr>
          <w:rFonts w:ascii="Arial" w:eastAsia="Times New Roman" w:hAnsi="Arial" w:cs="Arial"/>
        </w:rPr>
        <w:t>u</w:t>
      </w:r>
      <w:r w:rsidRPr="00B5178D">
        <w:rPr>
          <w:rFonts w:ascii="Arial" w:eastAsia="Times New Roman" w:hAnsi="Arial" w:cs="Arial"/>
        </w:rPr>
        <w:t>;</w:t>
      </w:r>
    </w:p>
    <w:p w14:paraId="2D4477D2" w14:textId="77777777" w:rsidR="00D10A48" w:rsidRPr="00B5178D" w:rsidRDefault="00D10A48" w:rsidP="00D10A48">
      <w:pPr>
        <w:numPr>
          <w:ilvl w:val="1"/>
          <w:numId w:val="2"/>
        </w:numPr>
        <w:tabs>
          <w:tab w:val="num" w:pos="1134"/>
        </w:tabs>
        <w:spacing w:after="0" w:line="240" w:lineRule="auto"/>
        <w:ind w:left="851" w:hanging="567"/>
        <w:jc w:val="both"/>
        <w:rPr>
          <w:rFonts w:ascii="Arial" w:eastAsia="Times New Roman" w:hAnsi="Arial" w:cs="Arial"/>
        </w:rPr>
      </w:pPr>
      <w:r w:rsidRPr="00B5178D">
        <w:rPr>
          <w:rFonts w:ascii="Arial" w:eastAsia="Times New Roman" w:hAnsi="Arial" w:cs="Arial"/>
          <w:color w:val="1F1F1F"/>
        </w:rPr>
        <w:t xml:space="preserve">Tiekėjas prekes pristato </w:t>
      </w:r>
      <w:r w:rsidRPr="00B5178D">
        <w:rPr>
          <w:rFonts w:ascii="Arial" w:eastAsia="Times New Roman" w:hAnsi="Arial" w:cs="Arial"/>
        </w:rPr>
        <w:t>adresais:</w:t>
      </w:r>
    </w:p>
    <w:p w14:paraId="36B58569" w14:textId="77777777" w:rsidR="00D10A48" w:rsidRPr="00B5178D" w:rsidRDefault="00D10A48" w:rsidP="00D10A48">
      <w:pPr>
        <w:numPr>
          <w:ilvl w:val="0"/>
          <w:numId w:val="3"/>
        </w:numPr>
        <w:spacing w:after="0" w:line="240" w:lineRule="auto"/>
        <w:ind w:left="1701"/>
        <w:contextualSpacing/>
        <w:jc w:val="both"/>
        <w:rPr>
          <w:rFonts w:ascii="Arial" w:eastAsia="Times New Roman" w:hAnsi="Arial" w:cs="Arial"/>
        </w:rPr>
      </w:pPr>
      <w:r w:rsidRPr="00B5178D">
        <w:rPr>
          <w:rFonts w:ascii="Arial" w:eastAsia="Times New Roman" w:hAnsi="Arial" w:cs="Arial"/>
        </w:rPr>
        <w:t>Geležinkelio g. 2, Vilnius;</w:t>
      </w:r>
    </w:p>
    <w:p w14:paraId="6CCBE9FA" w14:textId="77777777" w:rsidR="00D10A48" w:rsidRPr="00B5178D" w:rsidRDefault="00D10A48" w:rsidP="00D10A48">
      <w:pPr>
        <w:numPr>
          <w:ilvl w:val="0"/>
          <w:numId w:val="3"/>
        </w:numPr>
        <w:spacing w:after="0" w:line="240" w:lineRule="auto"/>
        <w:ind w:left="1701"/>
        <w:contextualSpacing/>
        <w:jc w:val="both"/>
        <w:rPr>
          <w:rFonts w:ascii="Arial" w:eastAsia="Times New Roman" w:hAnsi="Arial" w:cs="Arial"/>
        </w:rPr>
      </w:pPr>
      <w:r w:rsidRPr="00B5178D">
        <w:rPr>
          <w:rFonts w:ascii="Arial" w:eastAsia="Times New Roman" w:hAnsi="Arial" w:cs="Arial"/>
        </w:rPr>
        <w:t>M. K. Čiurlionio g. 6A, Kaunas;</w:t>
      </w:r>
    </w:p>
    <w:p w14:paraId="65DC1E0B" w14:textId="77777777" w:rsidR="00D10A48" w:rsidRPr="00B5178D" w:rsidRDefault="00D10A48" w:rsidP="00D10A48">
      <w:pPr>
        <w:numPr>
          <w:ilvl w:val="0"/>
          <w:numId w:val="3"/>
        </w:numPr>
        <w:spacing w:after="0" w:line="240" w:lineRule="auto"/>
        <w:ind w:left="1701"/>
        <w:contextualSpacing/>
        <w:jc w:val="both"/>
        <w:rPr>
          <w:rFonts w:ascii="Arial" w:eastAsia="Times New Roman" w:hAnsi="Arial" w:cs="Arial"/>
        </w:rPr>
      </w:pPr>
      <w:r w:rsidRPr="00B5178D">
        <w:rPr>
          <w:rFonts w:ascii="Arial" w:eastAsia="Times New Roman" w:hAnsi="Arial" w:cs="Arial"/>
        </w:rPr>
        <w:t>Dubijos g. 44, Šiauliai; </w:t>
      </w:r>
    </w:p>
    <w:p w14:paraId="48798082" w14:textId="77777777" w:rsidR="00D10A48" w:rsidRPr="00B5178D" w:rsidRDefault="00D10A48" w:rsidP="00D10A48">
      <w:pPr>
        <w:numPr>
          <w:ilvl w:val="0"/>
          <w:numId w:val="3"/>
        </w:numPr>
        <w:spacing w:after="0" w:line="240" w:lineRule="auto"/>
        <w:ind w:left="1701"/>
        <w:contextualSpacing/>
        <w:jc w:val="both"/>
        <w:rPr>
          <w:rFonts w:ascii="Arial" w:eastAsia="Times New Roman" w:hAnsi="Arial" w:cs="Arial"/>
        </w:rPr>
      </w:pPr>
      <w:r w:rsidRPr="00B5178D">
        <w:rPr>
          <w:rFonts w:ascii="Arial" w:eastAsia="Times New Roman" w:hAnsi="Arial" w:cs="Arial"/>
        </w:rPr>
        <w:t>Geležinkelio g. 2A, Klaipėda.</w:t>
      </w:r>
    </w:p>
    <w:p w14:paraId="7843E65F" w14:textId="77777777" w:rsidR="00D10A48" w:rsidRPr="00B5178D" w:rsidRDefault="00D10A48" w:rsidP="00D10A48">
      <w:pPr>
        <w:numPr>
          <w:ilvl w:val="1"/>
          <w:numId w:val="2"/>
        </w:numPr>
        <w:tabs>
          <w:tab w:val="left" w:pos="450"/>
        </w:tabs>
        <w:autoSpaceDE w:val="0"/>
        <w:autoSpaceDN w:val="0"/>
        <w:adjustRightInd w:val="0"/>
        <w:spacing w:after="0" w:line="240" w:lineRule="auto"/>
        <w:ind w:left="851" w:hanging="567"/>
        <w:contextualSpacing/>
        <w:jc w:val="both"/>
        <w:rPr>
          <w:rFonts w:ascii="Arial" w:eastAsia="Times New Roman" w:hAnsi="Arial" w:cs="Arial"/>
          <w:color w:val="1F1F1F"/>
        </w:rPr>
      </w:pPr>
      <w:r w:rsidRPr="00B5178D">
        <w:rPr>
          <w:rFonts w:ascii="Arial" w:eastAsia="Times New Roman" w:hAnsi="Arial" w:cs="Arial"/>
          <w:color w:val="1F1F1F"/>
        </w:rPr>
        <w:t>Techninėje specifikacijoje nurodyti preliminarūs prekių kiekiai 1 (vieneriems) metams nereiškia užsakovo įsipareigojimo nupirkti visą nurodytą prekių kiekį. Vykdant sutartį užsakomų prekių kiekis priklausys nuo faktinių poreikių ir bus nustatomas užsakovo sprendimu.</w:t>
      </w:r>
    </w:p>
    <w:p w14:paraId="5FE9C0F9" w14:textId="550A2D23" w:rsidR="00D10A48" w:rsidRPr="00B5178D" w:rsidRDefault="00D10A48" w:rsidP="00D10A48">
      <w:pPr>
        <w:numPr>
          <w:ilvl w:val="1"/>
          <w:numId w:val="2"/>
        </w:numPr>
        <w:tabs>
          <w:tab w:val="left" w:pos="450"/>
        </w:tabs>
        <w:autoSpaceDE w:val="0"/>
        <w:autoSpaceDN w:val="0"/>
        <w:adjustRightInd w:val="0"/>
        <w:spacing w:after="0" w:line="240" w:lineRule="auto"/>
        <w:ind w:left="851" w:hanging="567"/>
        <w:contextualSpacing/>
        <w:jc w:val="both"/>
        <w:rPr>
          <w:rFonts w:ascii="Arial" w:eastAsia="Times New Roman" w:hAnsi="Arial" w:cs="Arial"/>
          <w:color w:val="1F1F1F"/>
        </w:rPr>
      </w:pPr>
      <w:r w:rsidRPr="00B5178D">
        <w:rPr>
          <w:rFonts w:ascii="Arial" w:eastAsia="Times New Roman" w:hAnsi="Arial" w:cs="Arial"/>
          <w:color w:val="1F1F1F"/>
        </w:rPr>
        <w:t>Prekės turi būti suderintos su užsakovo turima AVAYA įrang</w:t>
      </w:r>
      <w:r w:rsidR="007A4855" w:rsidRPr="00B5178D">
        <w:rPr>
          <w:rFonts w:ascii="Arial" w:eastAsia="Times New Roman" w:hAnsi="Arial" w:cs="Arial"/>
          <w:color w:val="1F1F1F"/>
        </w:rPr>
        <w:t>a</w:t>
      </w:r>
      <w:r w:rsidRPr="00B5178D">
        <w:rPr>
          <w:rFonts w:ascii="Arial" w:eastAsia="Times New Roman" w:hAnsi="Arial" w:cs="Arial"/>
          <w:color w:val="1F1F1F"/>
        </w:rPr>
        <w:t xml:space="preserve"> kuri</w:t>
      </w:r>
      <w:r w:rsidR="00F12C13" w:rsidRPr="00B5178D">
        <w:rPr>
          <w:rFonts w:ascii="Arial" w:eastAsia="Times New Roman" w:hAnsi="Arial" w:cs="Arial"/>
          <w:color w:val="1F1F1F"/>
        </w:rPr>
        <w:t>ą</w:t>
      </w:r>
      <w:r w:rsidRPr="00B5178D">
        <w:rPr>
          <w:rFonts w:ascii="Arial" w:eastAsia="Times New Roman" w:hAnsi="Arial" w:cs="Arial"/>
          <w:color w:val="1F1F1F"/>
        </w:rPr>
        <w:t xml:space="preserve"> sudaro iš AVAYA PBX įrangos (apie 100 vnt.) ir AVAYA serverinės dalies  (10 vnt.) su programine įranga AVAYA </w:t>
      </w:r>
      <w:proofErr w:type="spellStart"/>
      <w:r w:rsidRPr="00B5178D">
        <w:rPr>
          <w:rFonts w:ascii="Arial" w:eastAsia="Times New Roman" w:hAnsi="Arial" w:cs="Arial"/>
          <w:color w:val="1F1F1F"/>
        </w:rPr>
        <w:t>Communication</w:t>
      </w:r>
      <w:proofErr w:type="spellEnd"/>
      <w:r w:rsidRPr="00B5178D">
        <w:rPr>
          <w:rFonts w:ascii="Arial" w:eastAsia="Times New Roman" w:hAnsi="Arial" w:cs="Arial"/>
          <w:color w:val="1F1F1F"/>
        </w:rPr>
        <w:t xml:space="preserve"> Manager 5.2.1. Tam, kad užtikrinti esamos AVAYA įrangos stabil</w:t>
      </w:r>
      <w:r w:rsidR="0008250C" w:rsidRPr="00B5178D">
        <w:rPr>
          <w:rFonts w:ascii="Arial" w:eastAsia="Times New Roman" w:hAnsi="Arial" w:cs="Arial"/>
          <w:color w:val="1F1F1F"/>
        </w:rPr>
        <w:t>ų</w:t>
      </w:r>
      <w:r w:rsidRPr="00B5178D">
        <w:rPr>
          <w:rFonts w:ascii="Arial" w:eastAsia="Times New Roman" w:hAnsi="Arial" w:cs="Arial"/>
          <w:color w:val="1F1F1F"/>
        </w:rPr>
        <w:t xml:space="preserve"> veikimą teikėjas turi pateikti AVAYA gamintojo aparatin</w:t>
      </w:r>
      <w:r w:rsidR="0008250C" w:rsidRPr="00B5178D">
        <w:rPr>
          <w:rFonts w:ascii="Arial" w:eastAsia="Times New Roman" w:hAnsi="Arial" w:cs="Arial"/>
          <w:color w:val="1F1F1F"/>
        </w:rPr>
        <w:t>ę</w:t>
      </w:r>
      <w:r w:rsidRPr="00B5178D">
        <w:rPr>
          <w:rFonts w:ascii="Arial" w:eastAsia="Times New Roman" w:hAnsi="Arial" w:cs="Arial"/>
          <w:color w:val="1F1F1F"/>
        </w:rPr>
        <w:t xml:space="preserve"> įrangą ir jos atsargin</w:t>
      </w:r>
      <w:r w:rsidR="00C31F5D" w:rsidRPr="00B5178D">
        <w:rPr>
          <w:rFonts w:ascii="Arial" w:eastAsia="Times New Roman" w:hAnsi="Arial" w:cs="Arial"/>
          <w:color w:val="1F1F1F"/>
        </w:rPr>
        <w:t>e</w:t>
      </w:r>
      <w:r w:rsidRPr="00B5178D">
        <w:rPr>
          <w:rFonts w:ascii="Arial" w:eastAsia="Times New Roman" w:hAnsi="Arial" w:cs="Arial"/>
          <w:color w:val="1F1F1F"/>
        </w:rPr>
        <w:t>s dal</w:t>
      </w:r>
      <w:r w:rsidR="00C31F5D" w:rsidRPr="00B5178D">
        <w:rPr>
          <w:rFonts w:ascii="Arial" w:eastAsia="Times New Roman" w:hAnsi="Arial" w:cs="Arial"/>
          <w:color w:val="1F1F1F"/>
        </w:rPr>
        <w:t>y</w:t>
      </w:r>
      <w:r w:rsidRPr="00B5178D">
        <w:rPr>
          <w:rFonts w:ascii="Arial" w:eastAsia="Times New Roman" w:hAnsi="Arial" w:cs="Arial"/>
          <w:color w:val="1F1F1F"/>
        </w:rPr>
        <w:t>s</w:t>
      </w:r>
      <w:r w:rsidR="00A80BED">
        <w:rPr>
          <w:rFonts w:ascii="Arial" w:eastAsia="Times New Roman" w:hAnsi="Arial" w:cs="Arial"/>
          <w:color w:val="1F1F1F"/>
        </w:rPr>
        <w:t xml:space="preserve"> arba lygiavertę apartinę įrangą ir jos atsargines dalis</w:t>
      </w:r>
      <w:r w:rsidRPr="00B5178D">
        <w:rPr>
          <w:rFonts w:ascii="Arial" w:eastAsia="Times New Roman" w:hAnsi="Arial" w:cs="Arial"/>
          <w:color w:val="1F1F1F"/>
        </w:rPr>
        <w:t>.</w:t>
      </w:r>
    </w:p>
    <w:p w14:paraId="259CF10B" w14:textId="77777777" w:rsidR="00D10A48" w:rsidRPr="00B5178D" w:rsidRDefault="00D10A48" w:rsidP="00D10A48">
      <w:pPr>
        <w:numPr>
          <w:ilvl w:val="1"/>
          <w:numId w:val="2"/>
        </w:numPr>
        <w:tabs>
          <w:tab w:val="left" w:pos="450"/>
        </w:tabs>
        <w:autoSpaceDE w:val="0"/>
        <w:autoSpaceDN w:val="0"/>
        <w:adjustRightInd w:val="0"/>
        <w:spacing w:after="0" w:line="240" w:lineRule="auto"/>
        <w:ind w:left="851" w:hanging="567"/>
        <w:contextualSpacing/>
        <w:jc w:val="both"/>
        <w:rPr>
          <w:rFonts w:ascii="Arial" w:eastAsia="Times New Roman" w:hAnsi="Arial" w:cs="Arial"/>
          <w:color w:val="1F1F1F"/>
        </w:rPr>
      </w:pPr>
      <w:r w:rsidRPr="00B5178D">
        <w:rPr>
          <w:rFonts w:ascii="Arial" w:eastAsia="Times New Roman" w:hAnsi="Arial" w:cs="Arial"/>
        </w:rPr>
        <w:t>Prekėms keliami techniniai reikalavimai nurodyti 2 priedo lentelėje.</w:t>
      </w:r>
    </w:p>
    <w:p w14:paraId="10D7EBA5" w14:textId="77777777" w:rsidR="00D10A48" w:rsidRPr="00B5178D" w:rsidRDefault="00D10A48" w:rsidP="00D10A48">
      <w:pPr>
        <w:tabs>
          <w:tab w:val="left" w:pos="450"/>
        </w:tabs>
        <w:autoSpaceDE w:val="0"/>
        <w:autoSpaceDN w:val="0"/>
        <w:adjustRightInd w:val="0"/>
        <w:spacing w:after="0" w:line="240" w:lineRule="auto"/>
        <w:ind w:left="851"/>
        <w:contextualSpacing/>
        <w:jc w:val="both"/>
        <w:rPr>
          <w:rFonts w:ascii="Arial" w:eastAsia="Times New Roman" w:hAnsi="Arial" w:cs="Arial"/>
          <w:color w:val="1F1F1F"/>
        </w:rPr>
      </w:pPr>
    </w:p>
    <w:p w14:paraId="4677D8B5" w14:textId="77777777" w:rsidR="00D10A48" w:rsidRPr="00B5178D" w:rsidRDefault="00D10A48" w:rsidP="00D10A48">
      <w:pPr>
        <w:numPr>
          <w:ilvl w:val="0"/>
          <w:numId w:val="2"/>
        </w:numPr>
        <w:tabs>
          <w:tab w:val="left" w:pos="45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color w:val="1F1F1F"/>
        </w:rPr>
      </w:pPr>
      <w:r w:rsidRPr="00B5178D">
        <w:rPr>
          <w:rFonts w:ascii="Arial" w:eastAsia="Times New Roman" w:hAnsi="Arial" w:cs="Arial"/>
          <w:b/>
          <w:noProof/>
        </w:rPr>
        <w:t>DOKUMENTAI, REIKALAUJAMI PIRKIMO OBJEKTO TECHNINIŲ SAVYBIŲ IR</w:t>
      </w:r>
    </w:p>
    <w:p w14:paraId="7EC16154" w14:textId="77777777" w:rsidR="00D10A48" w:rsidRPr="00B5178D" w:rsidRDefault="00D10A48" w:rsidP="00D10A48">
      <w:pPr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b/>
          <w:noProof/>
        </w:rPr>
      </w:pPr>
      <w:r w:rsidRPr="00B5178D">
        <w:rPr>
          <w:rFonts w:ascii="Arial" w:eastAsia="Times New Roman" w:hAnsi="Arial" w:cs="Arial"/>
          <w:b/>
          <w:noProof/>
        </w:rPr>
        <w:t>KOKYBĖS PATVIRTINIMUI</w:t>
      </w:r>
    </w:p>
    <w:p w14:paraId="5BBFE1F4" w14:textId="77777777" w:rsidR="00D10A48" w:rsidRPr="00B5178D" w:rsidRDefault="00D10A48" w:rsidP="00D10A48">
      <w:pPr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b/>
          <w:noProof/>
        </w:rPr>
      </w:pPr>
      <w:r w:rsidRPr="00B5178D">
        <w:rPr>
          <w:rFonts w:ascii="Arial" w:eastAsia="Times New Roman" w:hAnsi="Arial" w:cs="Arial"/>
          <w:b/>
          <w:noProof/>
        </w:rPr>
        <w:t>4.1. DOKUMENTAI, REIKALAUJAMI PRISTATYTI SU PASIŪLYMU</w:t>
      </w:r>
    </w:p>
    <w:p w14:paraId="6B4C3304" w14:textId="2A87415B" w:rsidR="00D10A48" w:rsidRDefault="00D10A48" w:rsidP="00D10A48">
      <w:pPr>
        <w:tabs>
          <w:tab w:val="left" w:pos="1418"/>
        </w:tabs>
        <w:suppressAutoHyphens/>
        <w:autoSpaceDN w:val="0"/>
        <w:spacing w:after="0" w:line="240" w:lineRule="auto"/>
        <w:ind w:left="993" w:hanging="567"/>
        <w:jc w:val="both"/>
        <w:textAlignment w:val="baseline"/>
        <w:rPr>
          <w:rFonts w:ascii="Arial" w:eastAsia="Times New Roman" w:hAnsi="Arial" w:cs="Arial"/>
          <w:bCs/>
          <w:noProof/>
        </w:rPr>
      </w:pPr>
      <w:r w:rsidRPr="00B5178D">
        <w:rPr>
          <w:rFonts w:ascii="Arial" w:eastAsia="Times New Roman" w:hAnsi="Arial" w:cs="Arial"/>
          <w:noProof/>
        </w:rPr>
        <w:t>4.1.1. Užpildyta prekių kiekių ir kainų pateikimo lentelė</w:t>
      </w:r>
      <w:r w:rsidRPr="00B5178D">
        <w:rPr>
          <w:rFonts w:ascii="Arial" w:eastAsia="Times New Roman" w:hAnsi="Arial" w:cs="Arial"/>
          <w:bCs/>
          <w:noProof/>
        </w:rPr>
        <w:t>.</w:t>
      </w:r>
    </w:p>
    <w:p w14:paraId="21E31302" w14:textId="318A9C9E" w:rsidR="00B74E94" w:rsidRPr="00B74E94" w:rsidRDefault="00B74E94" w:rsidP="00D10A48">
      <w:pPr>
        <w:tabs>
          <w:tab w:val="left" w:pos="1418"/>
        </w:tabs>
        <w:suppressAutoHyphens/>
        <w:autoSpaceDN w:val="0"/>
        <w:spacing w:after="0" w:line="240" w:lineRule="auto"/>
        <w:ind w:left="993" w:hanging="567"/>
        <w:jc w:val="both"/>
        <w:textAlignment w:val="baseline"/>
        <w:rPr>
          <w:rFonts w:ascii="Arial" w:eastAsia="Times New Roman" w:hAnsi="Arial" w:cs="Arial"/>
          <w:bCs/>
          <w:noProof/>
        </w:rPr>
      </w:pPr>
      <w:r>
        <w:rPr>
          <w:rFonts w:ascii="Arial" w:eastAsia="Times New Roman" w:hAnsi="Arial" w:cs="Arial"/>
          <w:bCs/>
          <w:noProof/>
          <w:lang w:val="en-US"/>
        </w:rPr>
        <w:t>4.1.2.</w:t>
      </w:r>
      <w:r>
        <w:rPr>
          <w:rFonts w:ascii="Arial" w:eastAsia="Times New Roman" w:hAnsi="Arial" w:cs="Arial"/>
          <w:bCs/>
          <w:noProof/>
        </w:rPr>
        <w:t xml:space="preserve"> Užpildyta p</w:t>
      </w:r>
      <w:r w:rsidRPr="00B74E94">
        <w:rPr>
          <w:rFonts w:ascii="Arial" w:eastAsia="Times New Roman" w:hAnsi="Arial" w:cs="Arial"/>
          <w:bCs/>
          <w:noProof/>
        </w:rPr>
        <w:t>rekių atitikties techninės specifikacijos reikalavimams palyginamoji lentelė</w:t>
      </w:r>
      <w:r>
        <w:rPr>
          <w:rFonts w:ascii="Arial" w:eastAsia="Times New Roman" w:hAnsi="Arial" w:cs="Arial"/>
          <w:bCs/>
          <w:noProof/>
        </w:rPr>
        <w:t>.</w:t>
      </w:r>
    </w:p>
    <w:p w14:paraId="654E1770" w14:textId="77777777" w:rsidR="00D10A48" w:rsidRPr="00B5178D" w:rsidRDefault="00D10A48" w:rsidP="00D10A48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noProof/>
        </w:rPr>
      </w:pPr>
      <w:r w:rsidRPr="00B5178D">
        <w:rPr>
          <w:rFonts w:ascii="Arial" w:eastAsia="Times New Roman" w:hAnsi="Arial" w:cs="Arial"/>
          <w:b/>
          <w:noProof/>
        </w:rPr>
        <w:t>4.2. DOKUMENTAI,  REIKALAUJAMI  PRISTATYTI  PO PREKIŲ PATEIKIMO</w:t>
      </w:r>
    </w:p>
    <w:p w14:paraId="7FE60E9B" w14:textId="77777777" w:rsidR="00D10A48" w:rsidRPr="00B5178D" w:rsidRDefault="00D10A48" w:rsidP="00D10A48">
      <w:pPr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noProof/>
        </w:rPr>
      </w:pPr>
      <w:r w:rsidRPr="00B5178D">
        <w:rPr>
          <w:rFonts w:ascii="Arial" w:eastAsia="Times New Roman" w:hAnsi="Arial" w:cs="Arial"/>
          <w:bCs/>
          <w:noProof/>
        </w:rPr>
        <w:t>4.2.1. PVM sąskaita faktūra;</w:t>
      </w:r>
    </w:p>
    <w:p w14:paraId="37CB583B" w14:textId="77777777" w:rsidR="00D10A48" w:rsidRPr="00B5178D" w:rsidRDefault="00D10A48" w:rsidP="00D10A48">
      <w:pPr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noProof/>
        </w:rPr>
      </w:pPr>
      <w:r w:rsidRPr="00B5178D">
        <w:rPr>
          <w:rFonts w:ascii="Arial" w:eastAsia="Times New Roman" w:hAnsi="Arial" w:cs="Arial"/>
          <w:noProof/>
        </w:rPr>
        <w:t xml:space="preserve">4.2.2. Prekės priėmimo - perdavimo aktas. </w:t>
      </w:r>
    </w:p>
    <w:p w14:paraId="0F049618" w14:textId="77777777" w:rsidR="00D10A48" w:rsidRPr="00B5178D" w:rsidRDefault="00D10A48" w:rsidP="00D10A48">
      <w:pPr>
        <w:tabs>
          <w:tab w:val="left" w:pos="45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1F1F1F"/>
        </w:rPr>
      </w:pPr>
    </w:p>
    <w:p w14:paraId="74463ED2" w14:textId="1DA4009F" w:rsidR="00D10A48" w:rsidRPr="00B5178D" w:rsidRDefault="00D10A48" w:rsidP="00D10A48">
      <w:pPr>
        <w:tabs>
          <w:tab w:val="left" w:pos="45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1F1F1F"/>
        </w:rPr>
      </w:pPr>
    </w:p>
    <w:p w14:paraId="37B89A6C" w14:textId="4008DFBA" w:rsidR="00E312ED" w:rsidRPr="00B5178D" w:rsidRDefault="00E312ED" w:rsidP="00D10A48">
      <w:pPr>
        <w:tabs>
          <w:tab w:val="left" w:pos="45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1F1F1F"/>
        </w:rPr>
      </w:pPr>
    </w:p>
    <w:p w14:paraId="2F7BA8C8" w14:textId="77777777" w:rsidR="00E312ED" w:rsidRPr="00B5178D" w:rsidRDefault="00E312ED" w:rsidP="00D10A48">
      <w:pPr>
        <w:tabs>
          <w:tab w:val="left" w:pos="45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1F1F1F"/>
        </w:rPr>
      </w:pPr>
    </w:p>
    <w:p w14:paraId="41EF8F7A" w14:textId="50AA7C58" w:rsidR="00FA1EDE" w:rsidRPr="00B5178D" w:rsidRDefault="00FA1EDE" w:rsidP="006C653B">
      <w:pPr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pacing w:val="-5"/>
        </w:rPr>
      </w:pPr>
    </w:p>
    <w:sectPr w:rsidR="00FA1EDE" w:rsidRPr="00B5178D" w:rsidSect="006C65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567" w:bottom="709" w:left="1701" w:header="567" w:footer="11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CC82CF" w14:textId="77777777" w:rsidR="003F0774" w:rsidRDefault="003F0774" w:rsidP="00A443FF">
      <w:pPr>
        <w:spacing w:after="0" w:line="240" w:lineRule="auto"/>
      </w:pPr>
      <w:r>
        <w:separator/>
      </w:r>
    </w:p>
  </w:endnote>
  <w:endnote w:type="continuationSeparator" w:id="0">
    <w:p w14:paraId="0BC32B69" w14:textId="77777777" w:rsidR="003F0774" w:rsidRDefault="003F0774" w:rsidP="00A443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8E8928" w14:textId="77777777" w:rsidR="00D64313" w:rsidRDefault="00D643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1928A5" w14:textId="77777777" w:rsidR="006403CC" w:rsidRPr="00D749EF" w:rsidRDefault="006403CC" w:rsidP="006E6C7A">
    <w:pPr>
      <w:pStyle w:val="NormalWeb"/>
      <w:tabs>
        <w:tab w:val="left" w:pos="1395"/>
      </w:tabs>
      <w:spacing w:before="0" w:beforeAutospacing="0" w:after="0" w:afterAutospacing="0"/>
      <w:rPr>
        <w:color w:val="1F3864" w:themeColor="accent1" w:themeShade="80"/>
        <w:sz w:val="27"/>
        <w:szCs w:val="27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4AB821" w14:textId="77777777" w:rsidR="00D64313" w:rsidRDefault="00D643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977C82" w14:textId="77777777" w:rsidR="003F0774" w:rsidRDefault="003F0774" w:rsidP="00A443FF">
      <w:pPr>
        <w:spacing w:after="0" w:line="240" w:lineRule="auto"/>
      </w:pPr>
      <w:r>
        <w:separator/>
      </w:r>
    </w:p>
  </w:footnote>
  <w:footnote w:type="continuationSeparator" w:id="0">
    <w:p w14:paraId="1DCC332A" w14:textId="77777777" w:rsidR="003F0774" w:rsidRDefault="003F0774" w:rsidP="00A443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D73271" w14:textId="77777777" w:rsidR="00D64313" w:rsidRDefault="00D643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D9427B" w14:textId="766BF76D" w:rsidR="00A71609" w:rsidRDefault="00F63A53" w:rsidP="006F072E">
    <w:pPr>
      <w:pStyle w:val="Header"/>
      <w:tabs>
        <w:tab w:val="clear" w:pos="4819"/>
        <w:tab w:val="clear" w:pos="9638"/>
        <w:tab w:val="left" w:pos="4560"/>
        <w:tab w:val="left" w:pos="6945"/>
      </w:tabs>
      <w:rPr>
        <w:noProof/>
        <w:lang w:eastAsia="lt-LT"/>
      </w:rPr>
    </w:pPr>
    <w:r>
      <w:rPr>
        <w:noProof/>
        <w:lang w:eastAsia="lt-LT"/>
      </w:rPr>
      <w:drawing>
        <wp:anchor distT="0" distB="0" distL="114300" distR="114300" simplePos="0" relativeHeight="251668480" behindDoc="1" locked="0" layoutInCell="1" allowOverlap="1" wp14:anchorId="27000D0E" wp14:editId="7A6A85C8">
          <wp:simplePos x="0" y="0"/>
          <wp:positionH relativeFrom="page">
            <wp:posOffset>51435</wp:posOffset>
          </wp:positionH>
          <wp:positionV relativeFrom="paragraph">
            <wp:posOffset>-628650</wp:posOffset>
          </wp:positionV>
          <wp:extent cx="7536180" cy="1256712"/>
          <wp:effectExtent l="0" t="0" r="0" b="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tg_group_header_standartinis-0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6180" cy="12567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D84572" w14:textId="77777777" w:rsidR="006403CC" w:rsidRDefault="006403CC" w:rsidP="006F072E">
    <w:pPr>
      <w:pStyle w:val="Header"/>
      <w:tabs>
        <w:tab w:val="clear" w:pos="4819"/>
        <w:tab w:val="clear" w:pos="9638"/>
        <w:tab w:val="left" w:pos="4560"/>
        <w:tab w:val="left" w:pos="694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8A23C9" w14:textId="77777777" w:rsidR="00D64313" w:rsidRDefault="00D643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073B51"/>
    <w:multiLevelType w:val="hybridMultilevel"/>
    <w:tmpl w:val="C728CE88"/>
    <w:lvl w:ilvl="0" w:tplc="DC3EBFD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64E7516A"/>
    <w:multiLevelType w:val="multilevel"/>
    <w:tmpl w:val="235608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tabs>
          <w:tab w:val="num" w:pos="6031"/>
        </w:tabs>
        <w:ind w:left="6031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3129"/>
        </w:tabs>
        <w:ind w:left="3129" w:hanging="720"/>
      </w:pPr>
    </w:lvl>
    <w:lvl w:ilvl="3">
      <w:start w:val="1"/>
      <w:numFmt w:val="bullet"/>
      <w:lvlText w:val=""/>
      <w:lvlJc w:val="left"/>
      <w:pPr>
        <w:tabs>
          <w:tab w:val="num" w:pos="2280"/>
        </w:tabs>
        <w:ind w:left="2280" w:hanging="72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5400"/>
        </w:tabs>
        <w:ind w:left="5400" w:hanging="108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</w:lvl>
  </w:abstractNum>
  <w:abstractNum w:abstractNumId="2" w15:restartNumberingAfterBreak="0">
    <w:nsid w:val="780F2EDA"/>
    <w:multiLevelType w:val="hybridMultilevel"/>
    <w:tmpl w:val="4F8AB61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isplayBackgroundShape/>
  <w:proofState w:spelling="clean" w:grammar="clean"/>
  <w:trackRevisions/>
  <w:defaultTabStop w:val="1296"/>
  <w:hyphenationZone w:val="396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E07"/>
    <w:rsid w:val="00023DCC"/>
    <w:rsid w:val="0002496D"/>
    <w:rsid w:val="00027A45"/>
    <w:rsid w:val="0004429B"/>
    <w:rsid w:val="00046564"/>
    <w:rsid w:val="00054B39"/>
    <w:rsid w:val="0005666A"/>
    <w:rsid w:val="0008250C"/>
    <w:rsid w:val="0008431C"/>
    <w:rsid w:val="000853C5"/>
    <w:rsid w:val="000B179C"/>
    <w:rsid w:val="000B5358"/>
    <w:rsid w:val="000C3379"/>
    <w:rsid w:val="000E1F79"/>
    <w:rsid w:val="000F5EDB"/>
    <w:rsid w:val="00105334"/>
    <w:rsid w:val="0012410E"/>
    <w:rsid w:val="001340EF"/>
    <w:rsid w:val="00142F39"/>
    <w:rsid w:val="00143C65"/>
    <w:rsid w:val="00144A54"/>
    <w:rsid w:val="00157391"/>
    <w:rsid w:val="001A327D"/>
    <w:rsid w:val="001A5F04"/>
    <w:rsid w:val="001A7180"/>
    <w:rsid w:val="001C108F"/>
    <w:rsid w:val="00220180"/>
    <w:rsid w:val="0022496A"/>
    <w:rsid w:val="00241AA7"/>
    <w:rsid w:val="0028433C"/>
    <w:rsid w:val="00294381"/>
    <w:rsid w:val="002A7A91"/>
    <w:rsid w:val="002C3623"/>
    <w:rsid w:val="002E1C50"/>
    <w:rsid w:val="002E229E"/>
    <w:rsid w:val="002E5B2A"/>
    <w:rsid w:val="002F545C"/>
    <w:rsid w:val="00303080"/>
    <w:rsid w:val="00305178"/>
    <w:rsid w:val="00323E07"/>
    <w:rsid w:val="00332D27"/>
    <w:rsid w:val="00340A09"/>
    <w:rsid w:val="00344F7C"/>
    <w:rsid w:val="00373772"/>
    <w:rsid w:val="003800A2"/>
    <w:rsid w:val="003B3BE3"/>
    <w:rsid w:val="003D23CF"/>
    <w:rsid w:val="003D3690"/>
    <w:rsid w:val="003D6095"/>
    <w:rsid w:val="003E16B2"/>
    <w:rsid w:val="003F0774"/>
    <w:rsid w:val="00405192"/>
    <w:rsid w:val="00427883"/>
    <w:rsid w:val="00440FCB"/>
    <w:rsid w:val="004557AC"/>
    <w:rsid w:val="004602CE"/>
    <w:rsid w:val="00467B0D"/>
    <w:rsid w:val="0047630D"/>
    <w:rsid w:val="004820F3"/>
    <w:rsid w:val="004968EB"/>
    <w:rsid w:val="004B3254"/>
    <w:rsid w:val="004B4F11"/>
    <w:rsid w:val="004C645F"/>
    <w:rsid w:val="004D2703"/>
    <w:rsid w:val="00531933"/>
    <w:rsid w:val="00533CE5"/>
    <w:rsid w:val="0055728A"/>
    <w:rsid w:val="00583943"/>
    <w:rsid w:val="005A5D22"/>
    <w:rsid w:val="005C3591"/>
    <w:rsid w:val="005E5EC7"/>
    <w:rsid w:val="005E76B7"/>
    <w:rsid w:val="006403CC"/>
    <w:rsid w:val="00650A72"/>
    <w:rsid w:val="00661F46"/>
    <w:rsid w:val="006677E2"/>
    <w:rsid w:val="00681FC1"/>
    <w:rsid w:val="006837AB"/>
    <w:rsid w:val="00692FEC"/>
    <w:rsid w:val="006A2C43"/>
    <w:rsid w:val="006B1ADB"/>
    <w:rsid w:val="006C653B"/>
    <w:rsid w:val="006E159C"/>
    <w:rsid w:val="006E6C7A"/>
    <w:rsid w:val="006F072E"/>
    <w:rsid w:val="00714017"/>
    <w:rsid w:val="00716C00"/>
    <w:rsid w:val="007409AE"/>
    <w:rsid w:val="00740D9D"/>
    <w:rsid w:val="00741299"/>
    <w:rsid w:val="007439BE"/>
    <w:rsid w:val="00757044"/>
    <w:rsid w:val="00781246"/>
    <w:rsid w:val="00785103"/>
    <w:rsid w:val="0079680A"/>
    <w:rsid w:val="007A4855"/>
    <w:rsid w:val="00804335"/>
    <w:rsid w:val="00817A43"/>
    <w:rsid w:val="0083621F"/>
    <w:rsid w:val="00842065"/>
    <w:rsid w:val="00846AAD"/>
    <w:rsid w:val="008720F0"/>
    <w:rsid w:val="00875601"/>
    <w:rsid w:val="008935DB"/>
    <w:rsid w:val="0089703B"/>
    <w:rsid w:val="008C7C60"/>
    <w:rsid w:val="00904651"/>
    <w:rsid w:val="009125A7"/>
    <w:rsid w:val="00917A2C"/>
    <w:rsid w:val="009241D3"/>
    <w:rsid w:val="00924BE9"/>
    <w:rsid w:val="00951DBC"/>
    <w:rsid w:val="00965D71"/>
    <w:rsid w:val="00970FCA"/>
    <w:rsid w:val="00985BB2"/>
    <w:rsid w:val="009B1A44"/>
    <w:rsid w:val="009B6FBE"/>
    <w:rsid w:val="00A07157"/>
    <w:rsid w:val="00A339E1"/>
    <w:rsid w:val="00A443FF"/>
    <w:rsid w:val="00A54191"/>
    <w:rsid w:val="00A54B9A"/>
    <w:rsid w:val="00A57CEA"/>
    <w:rsid w:val="00A71609"/>
    <w:rsid w:val="00A80BED"/>
    <w:rsid w:val="00A823D8"/>
    <w:rsid w:val="00A87976"/>
    <w:rsid w:val="00A91F83"/>
    <w:rsid w:val="00A92540"/>
    <w:rsid w:val="00A95308"/>
    <w:rsid w:val="00A97544"/>
    <w:rsid w:val="00AA1A08"/>
    <w:rsid w:val="00AB77F7"/>
    <w:rsid w:val="00AE5D83"/>
    <w:rsid w:val="00AE62C7"/>
    <w:rsid w:val="00B0087C"/>
    <w:rsid w:val="00B33704"/>
    <w:rsid w:val="00B50A3F"/>
    <w:rsid w:val="00B5178D"/>
    <w:rsid w:val="00B55A05"/>
    <w:rsid w:val="00B604FF"/>
    <w:rsid w:val="00B625E1"/>
    <w:rsid w:val="00B74E94"/>
    <w:rsid w:val="00B75944"/>
    <w:rsid w:val="00B807DB"/>
    <w:rsid w:val="00B845C5"/>
    <w:rsid w:val="00B93FF1"/>
    <w:rsid w:val="00BB4216"/>
    <w:rsid w:val="00BC10BD"/>
    <w:rsid w:val="00BC6BD0"/>
    <w:rsid w:val="00BD01BE"/>
    <w:rsid w:val="00C12125"/>
    <w:rsid w:val="00C12EB3"/>
    <w:rsid w:val="00C22C32"/>
    <w:rsid w:val="00C30595"/>
    <w:rsid w:val="00C319FF"/>
    <w:rsid w:val="00C31F5D"/>
    <w:rsid w:val="00C40AAE"/>
    <w:rsid w:val="00C72D84"/>
    <w:rsid w:val="00C75098"/>
    <w:rsid w:val="00C867D9"/>
    <w:rsid w:val="00C90C7F"/>
    <w:rsid w:val="00CF7103"/>
    <w:rsid w:val="00D05B91"/>
    <w:rsid w:val="00D0771B"/>
    <w:rsid w:val="00D10110"/>
    <w:rsid w:val="00D10A48"/>
    <w:rsid w:val="00D313B6"/>
    <w:rsid w:val="00D64313"/>
    <w:rsid w:val="00D749EF"/>
    <w:rsid w:val="00D818E8"/>
    <w:rsid w:val="00DA5B81"/>
    <w:rsid w:val="00DB69A5"/>
    <w:rsid w:val="00DD0B40"/>
    <w:rsid w:val="00DD1C65"/>
    <w:rsid w:val="00DD57ED"/>
    <w:rsid w:val="00DF4132"/>
    <w:rsid w:val="00E312ED"/>
    <w:rsid w:val="00E416A7"/>
    <w:rsid w:val="00E42F88"/>
    <w:rsid w:val="00E53AD8"/>
    <w:rsid w:val="00E91B9B"/>
    <w:rsid w:val="00ED3D7C"/>
    <w:rsid w:val="00EE7AFE"/>
    <w:rsid w:val="00F12C13"/>
    <w:rsid w:val="00F139FD"/>
    <w:rsid w:val="00F1427D"/>
    <w:rsid w:val="00F17760"/>
    <w:rsid w:val="00F26CD8"/>
    <w:rsid w:val="00F365B9"/>
    <w:rsid w:val="00F63A53"/>
    <w:rsid w:val="00F63C1E"/>
    <w:rsid w:val="00F673DC"/>
    <w:rsid w:val="00F91AA3"/>
    <w:rsid w:val="00FA1EDE"/>
    <w:rsid w:val="00FB3903"/>
    <w:rsid w:val="00FE7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8B0F84A"/>
  <w15:docId w15:val="{05F9AF70-7D78-47CA-A2BE-0B6F58F49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43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43FF"/>
  </w:style>
  <w:style w:type="paragraph" w:styleId="Footer">
    <w:name w:val="footer"/>
    <w:basedOn w:val="Normal"/>
    <w:link w:val="FooterChar"/>
    <w:uiPriority w:val="99"/>
    <w:unhideWhenUsed/>
    <w:rsid w:val="00A443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43FF"/>
  </w:style>
  <w:style w:type="paragraph" w:styleId="BalloonText">
    <w:name w:val="Balloon Text"/>
    <w:basedOn w:val="Normal"/>
    <w:link w:val="BalloonTextChar"/>
    <w:uiPriority w:val="99"/>
    <w:semiHidden/>
    <w:unhideWhenUsed/>
    <w:rsid w:val="00D05B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5B9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2F5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2F545C"/>
    <w:rPr>
      <w:b/>
      <w:bCs/>
    </w:rPr>
  </w:style>
  <w:style w:type="paragraph" w:styleId="ListParagraph">
    <w:name w:val="List Paragraph"/>
    <w:basedOn w:val="Normal"/>
    <w:uiPriority w:val="34"/>
    <w:qFormat/>
    <w:rsid w:val="002F545C"/>
    <w:pPr>
      <w:ind w:left="720"/>
      <w:contextualSpacing/>
    </w:pPr>
  </w:style>
  <w:style w:type="table" w:styleId="TableGrid">
    <w:name w:val="Table Grid"/>
    <w:basedOn w:val="TableNormal"/>
    <w:uiPriority w:val="39"/>
    <w:rsid w:val="00157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57391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157391"/>
    <w:pPr>
      <w:spacing w:after="0" w:line="240" w:lineRule="auto"/>
    </w:pPr>
  </w:style>
  <w:style w:type="paragraph" w:styleId="NoSpacing">
    <w:name w:val="No Spacing"/>
    <w:uiPriority w:val="1"/>
    <w:qFormat/>
    <w:rsid w:val="002E229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677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77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77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77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77E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42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4642E-D009-430C-8706-97F1A9955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1246</Words>
  <Characters>711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Edvinas Jakunskas | vipcommunications</dc:creator>
  <cp:lastModifiedBy>Diana Pašluostienė</cp:lastModifiedBy>
  <cp:revision>30</cp:revision>
  <cp:lastPrinted>2018-07-27T07:41:00Z</cp:lastPrinted>
  <dcterms:created xsi:type="dcterms:W3CDTF">2020-08-05T06:00:00Z</dcterms:created>
  <dcterms:modified xsi:type="dcterms:W3CDTF">2020-08-28T12:25:00Z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cb905c-755b-4fd4-bd20-0d682d4f1d27_Enabled">
    <vt:lpwstr>true</vt:lpwstr>
  </property>
  <property fmtid="{D5CDD505-2E9C-101B-9397-08002B2CF9AE}" pid="3" name="MSIP_Label_cfcb905c-755b-4fd4-bd20-0d682d4f1d27_SetDate">
    <vt:lpwstr>2020-08-05T05:59:38Z</vt:lpwstr>
  </property>
  <property fmtid="{D5CDD505-2E9C-101B-9397-08002B2CF9AE}" pid="4" name="MSIP_Label_cfcb905c-755b-4fd4-bd20-0d682d4f1d27_Method">
    <vt:lpwstr>Standard</vt:lpwstr>
  </property>
  <property fmtid="{D5CDD505-2E9C-101B-9397-08002B2CF9AE}" pid="5" name="MSIP_Label_cfcb905c-755b-4fd4-bd20-0d682d4f1d27_Name">
    <vt:lpwstr>Internal</vt:lpwstr>
  </property>
  <property fmtid="{D5CDD505-2E9C-101B-9397-08002B2CF9AE}" pid="6" name="MSIP_Label_cfcb905c-755b-4fd4-bd20-0d682d4f1d27_SiteId">
    <vt:lpwstr>d91d5b65-9d38-4908-9bd1-ebc28a01cade</vt:lpwstr>
  </property>
  <property fmtid="{D5CDD505-2E9C-101B-9397-08002B2CF9AE}" pid="7" name="MSIP_Label_cfcb905c-755b-4fd4-bd20-0d682d4f1d27_ActionId">
    <vt:lpwstr>178c48e1-b95b-42ef-a89c-718f4b9e3ceb</vt:lpwstr>
  </property>
  <property fmtid="{D5CDD505-2E9C-101B-9397-08002B2CF9AE}" pid="8" name="MSIP_Label_cfcb905c-755b-4fd4-bd20-0d682d4f1d27_ContentBits">
    <vt:lpwstr>0</vt:lpwstr>
  </property>
</Properties>
</file>