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814"/>
        <w:gridCol w:w="148"/>
        <w:gridCol w:w="4536"/>
        <w:gridCol w:w="130"/>
      </w:tblGrid>
      <w:tr w:rsidR="00F3213D" w:rsidRPr="005638A2" w14:paraId="5A37D698" w14:textId="77777777" w:rsidTr="00535369">
        <w:trPr>
          <w:gridAfter w:val="1"/>
          <w:wAfter w:w="130" w:type="dxa"/>
        </w:trPr>
        <w:tc>
          <w:tcPr>
            <w:tcW w:w="4962" w:type="dxa"/>
            <w:gridSpan w:val="2"/>
            <w:shd w:val="clear" w:color="auto" w:fill="FFFFFF" w:themeFill="background1"/>
          </w:tcPr>
          <w:p w14:paraId="131B06FF" w14:textId="6D64DAC6" w:rsidR="00F3213D" w:rsidRPr="005638A2" w:rsidRDefault="00F3213D" w:rsidP="000B525B">
            <w:pPr>
              <w:jc w:val="center"/>
              <w:rPr>
                <w:b/>
                <w:sz w:val="32"/>
                <w:szCs w:val="32"/>
                <w:lang w:val="en-GB"/>
              </w:rPr>
            </w:pPr>
            <w:r w:rsidRPr="005638A2">
              <w:rPr>
                <w:b/>
                <w:sz w:val="32"/>
                <w:szCs w:val="32"/>
                <w:lang w:val="en-GB"/>
              </w:rPr>
              <w:t xml:space="preserve">AUDIT CONTRACT </w:t>
            </w:r>
            <w:r w:rsidRPr="005638A2">
              <w:rPr>
                <w:b/>
                <w:sz w:val="32"/>
                <w:szCs w:val="32"/>
                <w:lang w:val="en-GB"/>
              </w:rPr>
              <w:br/>
            </w:r>
            <w:r w:rsidR="00FD6D4D" w:rsidRPr="005638A2">
              <w:rPr>
                <w:b/>
                <w:sz w:val="32"/>
                <w:szCs w:val="32"/>
                <w:lang w:val="en-GB"/>
              </w:rPr>
              <w:t>FOR</w:t>
            </w:r>
            <w:r w:rsidRPr="005638A2">
              <w:rPr>
                <w:b/>
                <w:sz w:val="32"/>
                <w:szCs w:val="32"/>
                <w:lang w:val="en-GB"/>
              </w:rPr>
              <w:t xml:space="preserve"> </w:t>
            </w:r>
            <w:r w:rsidR="00A476ED" w:rsidRPr="005638A2">
              <w:rPr>
                <w:b/>
                <w:sz w:val="32"/>
                <w:szCs w:val="32"/>
                <w:lang w:val="en-GB"/>
              </w:rPr>
              <w:t xml:space="preserve">YEAR </w:t>
            </w:r>
            <w:r w:rsidR="005A6FD3" w:rsidRPr="005638A2">
              <w:rPr>
                <w:b/>
                <w:sz w:val="32"/>
                <w:szCs w:val="32"/>
                <w:lang w:val="en-GB"/>
              </w:rPr>
              <w:t>2017-2018</w:t>
            </w:r>
          </w:p>
          <w:p w14:paraId="0EE83231" w14:textId="77777777" w:rsidR="00F3213D" w:rsidRPr="005638A2" w:rsidRDefault="00F3213D" w:rsidP="0046530C">
            <w:pPr>
              <w:ind w:left="720"/>
              <w:rPr>
                <w:b/>
                <w:sz w:val="32"/>
                <w:szCs w:val="32"/>
                <w:lang w:val="en-GB"/>
              </w:rPr>
            </w:pPr>
          </w:p>
        </w:tc>
        <w:tc>
          <w:tcPr>
            <w:tcW w:w="4536" w:type="dxa"/>
            <w:shd w:val="clear" w:color="auto" w:fill="FFFFFF" w:themeFill="background1"/>
          </w:tcPr>
          <w:p w14:paraId="7CDA3533" w14:textId="5EDA5180" w:rsidR="00F3213D" w:rsidRPr="005638A2" w:rsidRDefault="005A6FD3" w:rsidP="009E0179">
            <w:pPr>
              <w:ind w:left="40"/>
              <w:jc w:val="center"/>
              <w:rPr>
                <w:b/>
                <w:sz w:val="32"/>
                <w:szCs w:val="32"/>
              </w:rPr>
            </w:pPr>
            <w:r w:rsidRPr="005638A2">
              <w:rPr>
                <w:b/>
                <w:sz w:val="32"/>
                <w:szCs w:val="32"/>
              </w:rPr>
              <w:t>2017-2018</w:t>
            </w:r>
            <w:r w:rsidR="00A476ED" w:rsidRPr="005638A2">
              <w:rPr>
                <w:b/>
                <w:sz w:val="32"/>
                <w:szCs w:val="32"/>
              </w:rPr>
              <w:t xml:space="preserve"> </w:t>
            </w:r>
            <w:r w:rsidR="00A867B9" w:rsidRPr="005638A2">
              <w:rPr>
                <w:b/>
                <w:sz w:val="32"/>
                <w:szCs w:val="32"/>
              </w:rPr>
              <w:t>METŲ</w:t>
            </w:r>
            <w:r w:rsidR="00A476ED" w:rsidRPr="005638A2">
              <w:rPr>
                <w:b/>
                <w:sz w:val="32"/>
                <w:szCs w:val="32"/>
              </w:rPr>
              <w:t xml:space="preserve"> </w:t>
            </w:r>
            <w:r w:rsidR="00F3213D" w:rsidRPr="005638A2">
              <w:rPr>
                <w:b/>
                <w:sz w:val="32"/>
                <w:szCs w:val="32"/>
              </w:rPr>
              <w:t xml:space="preserve">AUDITO SUTARTIS </w:t>
            </w:r>
            <w:r w:rsidR="00F3213D" w:rsidRPr="005638A2">
              <w:rPr>
                <w:b/>
                <w:sz w:val="32"/>
                <w:szCs w:val="32"/>
              </w:rPr>
              <w:br/>
              <w:t xml:space="preserve"> </w:t>
            </w:r>
          </w:p>
        </w:tc>
      </w:tr>
      <w:tr w:rsidR="004664E7" w:rsidRPr="005638A2" w14:paraId="2AA7791C" w14:textId="77777777" w:rsidTr="00535369">
        <w:trPr>
          <w:gridAfter w:val="1"/>
          <w:wAfter w:w="130" w:type="dxa"/>
        </w:trPr>
        <w:tc>
          <w:tcPr>
            <w:tcW w:w="9498" w:type="dxa"/>
            <w:gridSpan w:val="3"/>
            <w:shd w:val="clear" w:color="auto" w:fill="FFFFFF" w:themeFill="background1"/>
          </w:tcPr>
          <w:p w14:paraId="2B3062CE" w14:textId="5F6777C7" w:rsidR="004664E7" w:rsidRPr="005638A2" w:rsidRDefault="005A6FD3" w:rsidP="009E0179">
            <w:pPr>
              <w:ind w:left="40"/>
              <w:jc w:val="center"/>
              <w:rPr>
                <w:b/>
                <w:lang w:val="en-US"/>
              </w:rPr>
            </w:pPr>
            <w:r w:rsidRPr="005638A2">
              <w:t>Vilnius</w:t>
            </w:r>
            <w:r w:rsidR="00A476ED" w:rsidRPr="005638A2">
              <w:t>, 2020.</w:t>
            </w:r>
            <w:r w:rsidR="00D202B7">
              <w:t>10</w:t>
            </w:r>
            <w:r w:rsidR="00A476ED" w:rsidRPr="005638A2">
              <w:t>.</w:t>
            </w:r>
            <w:r w:rsidR="00A4688D">
              <w:t>21</w:t>
            </w:r>
          </w:p>
          <w:p w14:paraId="7A4B4DA7" w14:textId="77777777" w:rsidR="00F0355A" w:rsidRPr="005638A2" w:rsidRDefault="00F0355A" w:rsidP="009E0179">
            <w:pPr>
              <w:ind w:left="40"/>
              <w:jc w:val="center"/>
              <w:rPr>
                <w:b/>
              </w:rPr>
            </w:pPr>
          </w:p>
          <w:p w14:paraId="35EEF12F" w14:textId="77777777" w:rsidR="004664E7" w:rsidRPr="005638A2" w:rsidRDefault="004664E7" w:rsidP="009E0179">
            <w:pPr>
              <w:ind w:left="40"/>
              <w:jc w:val="center"/>
              <w:rPr>
                <w:b/>
                <w:sz w:val="32"/>
                <w:szCs w:val="32"/>
              </w:rPr>
            </w:pPr>
          </w:p>
        </w:tc>
      </w:tr>
      <w:tr w:rsidR="00F3213D" w:rsidRPr="005638A2" w14:paraId="70711807" w14:textId="77777777" w:rsidTr="00535369">
        <w:trPr>
          <w:gridAfter w:val="1"/>
          <w:wAfter w:w="130" w:type="dxa"/>
        </w:trPr>
        <w:tc>
          <w:tcPr>
            <w:tcW w:w="4962" w:type="dxa"/>
            <w:gridSpan w:val="2"/>
            <w:shd w:val="clear" w:color="auto" w:fill="FFFFFF" w:themeFill="background1"/>
          </w:tcPr>
          <w:p w14:paraId="75DDE343" w14:textId="77777777" w:rsidR="00F3213D" w:rsidRPr="005638A2" w:rsidRDefault="00F3213D" w:rsidP="00FA0516">
            <w:pPr>
              <w:rPr>
                <w:lang w:val="en-GB"/>
              </w:rPr>
            </w:pPr>
            <w:r w:rsidRPr="005638A2">
              <w:rPr>
                <w:lang w:val="en-GB"/>
              </w:rPr>
              <w:t>between:</w:t>
            </w:r>
          </w:p>
          <w:p w14:paraId="5C64751A" w14:textId="77777777" w:rsidR="00F3213D" w:rsidRPr="005638A2" w:rsidRDefault="00F3213D" w:rsidP="00FA0516">
            <w:pPr>
              <w:rPr>
                <w:lang w:val="en-GB"/>
              </w:rPr>
            </w:pPr>
          </w:p>
        </w:tc>
        <w:tc>
          <w:tcPr>
            <w:tcW w:w="4536" w:type="dxa"/>
            <w:shd w:val="clear" w:color="auto" w:fill="FFFFFF" w:themeFill="background1"/>
          </w:tcPr>
          <w:p w14:paraId="14ED58B7" w14:textId="77777777" w:rsidR="00F3213D" w:rsidRPr="005638A2" w:rsidRDefault="00F3213D" w:rsidP="000B525B">
            <w:pPr>
              <w:ind w:left="318"/>
            </w:pPr>
            <w:r w:rsidRPr="005638A2">
              <w:t>tarp:</w:t>
            </w:r>
          </w:p>
        </w:tc>
      </w:tr>
      <w:tr w:rsidR="00F3213D" w:rsidRPr="005638A2" w14:paraId="44912809" w14:textId="77777777" w:rsidTr="00535369">
        <w:trPr>
          <w:gridAfter w:val="1"/>
          <w:wAfter w:w="130" w:type="dxa"/>
        </w:trPr>
        <w:tc>
          <w:tcPr>
            <w:tcW w:w="4962" w:type="dxa"/>
            <w:gridSpan w:val="2"/>
            <w:shd w:val="clear" w:color="auto" w:fill="FFFFFF" w:themeFill="background1"/>
          </w:tcPr>
          <w:p w14:paraId="3DB3C38C" w14:textId="5EB2212F" w:rsidR="00F3213D" w:rsidRPr="005D1FD9" w:rsidRDefault="00A476ED" w:rsidP="00FA0516">
            <w:pPr>
              <w:rPr>
                <w:b/>
                <w:lang w:val="en-GB"/>
              </w:rPr>
            </w:pPr>
            <w:r w:rsidRPr="005D1FD9">
              <w:rPr>
                <w:b/>
                <w:lang w:val="en-GB"/>
              </w:rPr>
              <w:t xml:space="preserve">UAB Vilniaus </w:t>
            </w:r>
            <w:proofErr w:type="spellStart"/>
            <w:r w:rsidRPr="005D1FD9">
              <w:rPr>
                <w:b/>
                <w:lang w:val="en-GB"/>
              </w:rPr>
              <w:t>Šilumos</w:t>
            </w:r>
            <w:proofErr w:type="spellEnd"/>
            <w:r w:rsidRPr="005D1FD9">
              <w:rPr>
                <w:b/>
                <w:lang w:val="en-GB"/>
              </w:rPr>
              <w:t xml:space="preserve"> </w:t>
            </w:r>
            <w:proofErr w:type="spellStart"/>
            <w:r w:rsidRPr="005D1FD9">
              <w:rPr>
                <w:b/>
                <w:lang w:val="en-GB"/>
              </w:rPr>
              <w:t>tinklai</w:t>
            </w:r>
            <w:proofErr w:type="spellEnd"/>
          </w:p>
          <w:p w14:paraId="3461A734" w14:textId="62330B67" w:rsidR="00F3213D" w:rsidRPr="005D1FD9" w:rsidRDefault="00F3213D" w:rsidP="00FA0516">
            <w:pPr>
              <w:rPr>
                <w:lang w:val="en-GB"/>
              </w:rPr>
            </w:pPr>
            <w:r w:rsidRPr="005D1FD9">
              <w:rPr>
                <w:lang w:val="en-GB"/>
              </w:rPr>
              <w:t xml:space="preserve">Legal address: </w:t>
            </w:r>
            <w:r w:rsidR="00C67E1D" w:rsidRPr="005D1FD9">
              <w:t>Spaudos str.</w:t>
            </w:r>
            <w:r w:rsidR="00A476ED" w:rsidRPr="005D1FD9">
              <w:t xml:space="preserve"> </w:t>
            </w:r>
            <w:r w:rsidR="00C67E1D" w:rsidRPr="005D1FD9">
              <w:t>6-1</w:t>
            </w:r>
            <w:r w:rsidR="00A476ED" w:rsidRPr="005D1FD9">
              <w:t>, LT-</w:t>
            </w:r>
            <w:r w:rsidR="00C67E1D" w:rsidRPr="005D1FD9">
              <w:t>05132</w:t>
            </w:r>
            <w:r w:rsidR="00A476ED" w:rsidRPr="005D1FD9">
              <w:t>, Vilnius</w:t>
            </w:r>
            <w:r w:rsidRPr="005D1FD9">
              <w:rPr>
                <w:lang w:val="en-GB"/>
              </w:rPr>
              <w:tab/>
            </w:r>
          </w:p>
          <w:p w14:paraId="21584B76" w14:textId="032243C2" w:rsidR="00F3213D" w:rsidRPr="005D1FD9" w:rsidRDefault="00F3213D" w:rsidP="00FA0516">
            <w:pPr>
              <w:rPr>
                <w:lang w:val="en-GB"/>
              </w:rPr>
            </w:pPr>
            <w:r w:rsidRPr="005D1FD9">
              <w:rPr>
                <w:lang w:val="en-GB"/>
              </w:rPr>
              <w:t xml:space="preserve">Company code: </w:t>
            </w:r>
            <w:r w:rsidR="00A476ED" w:rsidRPr="005D1FD9">
              <w:rPr>
                <w:lang w:val="en-US"/>
              </w:rPr>
              <w:t>124135580</w:t>
            </w:r>
            <w:r w:rsidRPr="005D1FD9">
              <w:rPr>
                <w:lang w:val="en-GB"/>
              </w:rPr>
              <w:tab/>
            </w:r>
          </w:p>
          <w:p w14:paraId="5353B1FA" w14:textId="339A2673" w:rsidR="00F3213D" w:rsidRPr="005D1FD9" w:rsidRDefault="00F3213D" w:rsidP="0046530C">
            <w:pPr>
              <w:rPr>
                <w:lang w:val="en-GB"/>
              </w:rPr>
            </w:pPr>
            <w:r w:rsidRPr="005D1FD9">
              <w:rPr>
                <w:lang w:val="en-GB"/>
              </w:rPr>
              <w:t xml:space="preserve">VAT code: </w:t>
            </w:r>
            <w:r w:rsidR="00A476ED" w:rsidRPr="005D1FD9">
              <w:t>LT241355811</w:t>
            </w:r>
          </w:p>
          <w:p w14:paraId="711EE063" w14:textId="77777777" w:rsidR="005D1FD9" w:rsidRPr="005D1FD9" w:rsidRDefault="00F3213D" w:rsidP="005D1FD9">
            <w:pPr>
              <w:pStyle w:val="Heading3"/>
              <w:spacing w:before="0"/>
              <w:jc w:val="both"/>
              <w:rPr>
                <w:rFonts w:ascii="Univers for KPMG Light" w:eastAsiaTheme="minorHAnsi" w:hAnsi="Univers for KPMG Light" w:cstheme="minorBidi"/>
                <w:b w:val="0"/>
                <w:snapToGrid/>
                <w:szCs w:val="22"/>
                <w:lang w:val="en-US" w:eastAsia="en-US"/>
              </w:rPr>
            </w:pPr>
            <w:r w:rsidRPr="005D1FD9">
              <w:rPr>
                <w:rFonts w:ascii="Univers for KPMG Light" w:eastAsiaTheme="minorHAnsi" w:hAnsi="Univers for KPMG Light" w:cstheme="minorBidi"/>
                <w:b w:val="0"/>
                <w:snapToGrid/>
                <w:szCs w:val="22"/>
                <w:lang w:val="en-US" w:eastAsia="en-US"/>
              </w:rPr>
              <w:t>Represented by:</w:t>
            </w:r>
            <w:r w:rsidR="005D1FD9" w:rsidRPr="005D1FD9">
              <w:rPr>
                <w:rFonts w:ascii="Univers for KPMG Light" w:eastAsiaTheme="minorHAnsi" w:hAnsi="Univers for KPMG Light" w:cstheme="minorBidi"/>
                <w:b w:val="0"/>
                <w:snapToGrid/>
                <w:szCs w:val="22"/>
                <w:lang w:val="en-US" w:eastAsia="en-US"/>
              </w:rPr>
              <w:t xml:space="preserve"> Chief Financial Officer </w:t>
            </w:r>
          </w:p>
          <w:p w14:paraId="4CDFA1EE" w14:textId="585270F9" w:rsidR="00F3213D" w:rsidRPr="005D1FD9" w:rsidRDefault="00F3213D" w:rsidP="0046530C">
            <w:pPr>
              <w:rPr>
                <w:lang w:val="en-US"/>
              </w:rPr>
            </w:pPr>
            <w:r w:rsidRPr="005D1FD9">
              <w:rPr>
                <w:lang w:val="en-US"/>
              </w:rPr>
              <w:t xml:space="preserve"> </w:t>
            </w:r>
          </w:p>
          <w:p w14:paraId="3A5406B2" w14:textId="77777777" w:rsidR="00F3213D" w:rsidRPr="005D1FD9" w:rsidRDefault="00F3213D" w:rsidP="00FA0516">
            <w:pPr>
              <w:rPr>
                <w:lang w:val="en-US"/>
              </w:rPr>
            </w:pPr>
            <w:r w:rsidRPr="005D1FD9">
              <w:rPr>
                <w:lang w:val="en-US"/>
              </w:rPr>
              <w:t>(hereinafter referred to as the Client)</w:t>
            </w:r>
          </w:p>
          <w:p w14:paraId="4491AF55" w14:textId="77777777" w:rsidR="00F3213D" w:rsidRPr="005D1FD9" w:rsidRDefault="00F3213D" w:rsidP="0046530C">
            <w:pPr>
              <w:ind w:left="720"/>
              <w:rPr>
                <w:lang w:val="en-GB"/>
              </w:rPr>
            </w:pPr>
          </w:p>
          <w:p w14:paraId="24003376" w14:textId="77777777" w:rsidR="00F3213D" w:rsidRPr="005D1FD9" w:rsidRDefault="00F3213D" w:rsidP="00FA0516">
            <w:pPr>
              <w:rPr>
                <w:lang w:val="en-GB"/>
              </w:rPr>
            </w:pPr>
            <w:r w:rsidRPr="005D1FD9">
              <w:rPr>
                <w:lang w:val="en-GB"/>
              </w:rPr>
              <w:t>and</w:t>
            </w:r>
          </w:p>
          <w:p w14:paraId="36C2F8B4" w14:textId="77777777" w:rsidR="00F3213D" w:rsidRPr="005D1FD9" w:rsidRDefault="00F3213D" w:rsidP="0046530C">
            <w:pPr>
              <w:ind w:left="720"/>
              <w:rPr>
                <w:lang w:val="en-GB"/>
              </w:rPr>
            </w:pPr>
          </w:p>
        </w:tc>
        <w:tc>
          <w:tcPr>
            <w:tcW w:w="4536" w:type="dxa"/>
            <w:shd w:val="clear" w:color="auto" w:fill="FFFFFF" w:themeFill="background1"/>
          </w:tcPr>
          <w:p w14:paraId="70CBEC20" w14:textId="7AEAC9D5" w:rsidR="00F3213D" w:rsidRPr="005D1FD9" w:rsidRDefault="00A476ED" w:rsidP="000B525B">
            <w:pPr>
              <w:ind w:left="318"/>
              <w:rPr>
                <w:b/>
                <w:bCs/>
              </w:rPr>
            </w:pPr>
            <w:r w:rsidRPr="005D1FD9">
              <w:rPr>
                <w:b/>
                <w:bCs/>
              </w:rPr>
              <w:t>Vilniaus Šilumos tinklai, UAB</w:t>
            </w:r>
          </w:p>
          <w:p w14:paraId="5A2E868D" w14:textId="53D902DF" w:rsidR="00F3213D" w:rsidRPr="005D1FD9" w:rsidRDefault="00F3213D" w:rsidP="000B525B">
            <w:pPr>
              <w:ind w:left="318"/>
            </w:pPr>
            <w:r w:rsidRPr="005D1FD9">
              <w:t>Juridinis adresas</w:t>
            </w:r>
            <w:r w:rsidR="00A476ED" w:rsidRPr="005D1FD9">
              <w:t xml:space="preserve">: </w:t>
            </w:r>
            <w:r w:rsidR="00C67E1D" w:rsidRPr="005D1FD9">
              <w:t>Spaudos g. 6-1,</w:t>
            </w:r>
            <w:r w:rsidR="00C67E1D" w:rsidRPr="005D1FD9">
              <w:br/>
              <w:t xml:space="preserve">LT-05132 Vilnius </w:t>
            </w:r>
          </w:p>
          <w:p w14:paraId="45ECC409" w14:textId="3570FAD0" w:rsidR="00F3213D" w:rsidRPr="005D1FD9" w:rsidRDefault="00F3213D" w:rsidP="000B525B">
            <w:pPr>
              <w:ind w:left="318"/>
            </w:pPr>
            <w:r w:rsidRPr="005D1FD9">
              <w:t xml:space="preserve">Įmonės kodas: </w:t>
            </w:r>
            <w:r w:rsidR="00A476ED" w:rsidRPr="005D1FD9">
              <w:rPr>
                <w:lang w:val="en-US"/>
              </w:rPr>
              <w:t>124135580</w:t>
            </w:r>
            <w:r w:rsidRPr="005D1FD9">
              <w:tab/>
            </w:r>
          </w:p>
          <w:p w14:paraId="27296DEE" w14:textId="71B64291" w:rsidR="00F3213D" w:rsidRPr="005D1FD9" w:rsidRDefault="00F3213D" w:rsidP="000B525B">
            <w:pPr>
              <w:ind w:left="318"/>
            </w:pPr>
            <w:r w:rsidRPr="005D1FD9">
              <w:t xml:space="preserve">PVM kodas: </w:t>
            </w:r>
            <w:r w:rsidR="00A476ED" w:rsidRPr="005D1FD9">
              <w:t>LT241355811</w:t>
            </w:r>
          </w:p>
          <w:p w14:paraId="7B6B0312" w14:textId="3BCD9178" w:rsidR="00F3213D" w:rsidRPr="005D1FD9" w:rsidRDefault="00F3213D" w:rsidP="000B525B">
            <w:pPr>
              <w:ind w:left="318"/>
            </w:pPr>
            <w:r w:rsidRPr="005D1FD9">
              <w:t xml:space="preserve">Atstovaujama: </w:t>
            </w:r>
            <w:r w:rsidR="0022567E" w:rsidRPr="005D1FD9">
              <w:t xml:space="preserve">Finansų departamento </w:t>
            </w:r>
          </w:p>
          <w:p w14:paraId="5361D1E8" w14:textId="77777777" w:rsidR="00F3213D" w:rsidRPr="005D1FD9" w:rsidRDefault="00F3213D" w:rsidP="000B525B">
            <w:pPr>
              <w:ind w:left="318"/>
            </w:pPr>
            <w:r w:rsidRPr="005D1FD9">
              <w:t>(toliau vadinama Klientu)</w:t>
            </w:r>
          </w:p>
          <w:p w14:paraId="6ABEA199" w14:textId="77777777" w:rsidR="00F3213D" w:rsidRPr="005D1FD9" w:rsidRDefault="00F3213D" w:rsidP="000B525B">
            <w:pPr>
              <w:ind w:left="318"/>
            </w:pPr>
          </w:p>
          <w:p w14:paraId="2E4A4F23" w14:textId="77777777" w:rsidR="00F3213D" w:rsidRPr="005D1FD9" w:rsidRDefault="00F3213D" w:rsidP="000B525B">
            <w:pPr>
              <w:ind w:left="318"/>
            </w:pPr>
            <w:r w:rsidRPr="005D1FD9">
              <w:t>ir</w:t>
            </w:r>
          </w:p>
          <w:p w14:paraId="73CAC269" w14:textId="77777777" w:rsidR="00F3213D" w:rsidRPr="005D1FD9" w:rsidRDefault="00F3213D" w:rsidP="0046530C">
            <w:pPr>
              <w:ind w:left="720"/>
            </w:pPr>
          </w:p>
        </w:tc>
      </w:tr>
      <w:tr w:rsidR="00F3213D" w:rsidRPr="005638A2" w14:paraId="561FA181" w14:textId="77777777" w:rsidTr="00535369">
        <w:trPr>
          <w:gridAfter w:val="1"/>
          <w:wAfter w:w="130" w:type="dxa"/>
        </w:trPr>
        <w:tc>
          <w:tcPr>
            <w:tcW w:w="4962" w:type="dxa"/>
            <w:gridSpan w:val="2"/>
            <w:shd w:val="clear" w:color="auto" w:fill="FFFFFF" w:themeFill="background1"/>
          </w:tcPr>
          <w:p w14:paraId="0FB9BEB5" w14:textId="77777777" w:rsidR="00F3213D" w:rsidRPr="005D1FD9" w:rsidRDefault="00F3213D" w:rsidP="0046530C">
            <w:pPr>
              <w:rPr>
                <w:b/>
                <w:lang w:val="en-GB"/>
              </w:rPr>
            </w:pPr>
            <w:r w:rsidRPr="005D1FD9">
              <w:rPr>
                <w:b/>
                <w:lang w:val="en-GB"/>
              </w:rPr>
              <w:t>KPMG Baltics, UAB</w:t>
            </w:r>
          </w:p>
          <w:p w14:paraId="7B154233" w14:textId="46CCCAF8" w:rsidR="00373881" w:rsidRPr="005D1FD9" w:rsidRDefault="00F3213D" w:rsidP="0046530C">
            <w:pPr>
              <w:rPr>
                <w:lang w:val="en-GB"/>
              </w:rPr>
            </w:pPr>
            <w:r w:rsidRPr="005D1FD9">
              <w:rPr>
                <w:lang w:val="en-GB"/>
              </w:rPr>
              <w:t xml:space="preserve">Legal address: </w:t>
            </w:r>
            <w:proofErr w:type="spellStart"/>
            <w:r w:rsidR="005D1FD9" w:rsidRPr="005D1FD9">
              <w:rPr>
                <w:lang w:val="en-GB"/>
              </w:rPr>
              <w:t>Lvovo</w:t>
            </w:r>
            <w:proofErr w:type="spellEnd"/>
            <w:r w:rsidR="005D1FD9" w:rsidRPr="005D1FD9">
              <w:rPr>
                <w:lang w:val="en-GB"/>
              </w:rPr>
              <w:t xml:space="preserve"> </w:t>
            </w:r>
            <w:proofErr w:type="spellStart"/>
            <w:r w:rsidR="005D1FD9" w:rsidRPr="005D1FD9">
              <w:rPr>
                <w:lang w:val="en-GB"/>
              </w:rPr>
              <w:t>st.</w:t>
            </w:r>
            <w:proofErr w:type="spellEnd"/>
            <w:r w:rsidR="005D1FD9" w:rsidRPr="005D1FD9">
              <w:rPr>
                <w:lang w:val="en-GB"/>
              </w:rPr>
              <w:t xml:space="preserve"> 101</w:t>
            </w:r>
            <w:r w:rsidRPr="005D1FD9">
              <w:rPr>
                <w:lang w:val="en-GB"/>
              </w:rPr>
              <w:t>, Vilnius, LT-</w:t>
            </w:r>
            <w:r w:rsidR="005D1FD9" w:rsidRPr="005D1FD9">
              <w:rPr>
                <w:lang w:val="en-GB"/>
              </w:rPr>
              <w:t>08104</w:t>
            </w:r>
            <w:r w:rsidRPr="005D1FD9">
              <w:rPr>
                <w:lang w:val="en-GB"/>
              </w:rPr>
              <w:t xml:space="preserve">, </w:t>
            </w:r>
          </w:p>
          <w:p w14:paraId="63D5ECA2" w14:textId="4FF16750" w:rsidR="00F3213D" w:rsidRPr="005D1FD9" w:rsidRDefault="00F3213D" w:rsidP="0046530C">
            <w:pPr>
              <w:rPr>
                <w:lang w:val="en-GB"/>
              </w:rPr>
            </w:pPr>
            <w:r w:rsidRPr="005D1FD9">
              <w:rPr>
                <w:lang w:val="en-GB"/>
              </w:rPr>
              <w:t>Company code: 111494971,</w:t>
            </w:r>
          </w:p>
          <w:p w14:paraId="20E3FC9D" w14:textId="1C7A3043" w:rsidR="00F3213D" w:rsidRPr="005D1FD9" w:rsidRDefault="00F3213D" w:rsidP="0046530C">
            <w:pPr>
              <w:rPr>
                <w:lang w:val="en-GB"/>
              </w:rPr>
            </w:pPr>
            <w:r w:rsidRPr="005D1FD9">
              <w:rPr>
                <w:lang w:val="en-GB"/>
              </w:rPr>
              <w:t xml:space="preserve">Represented by: </w:t>
            </w:r>
            <w:proofErr w:type="spellStart"/>
            <w:r w:rsidR="00373881" w:rsidRPr="005D1FD9">
              <w:rPr>
                <w:lang w:val="en-GB"/>
              </w:rPr>
              <w:t>Patrner</w:t>
            </w:r>
            <w:proofErr w:type="spellEnd"/>
            <w:r w:rsidR="00373881" w:rsidRPr="005D1FD9">
              <w:rPr>
                <w:lang w:val="en-GB"/>
              </w:rPr>
              <w:t xml:space="preserve"> </w:t>
            </w:r>
            <w:proofErr w:type="spellStart"/>
            <w:r w:rsidR="00373881" w:rsidRPr="005D1FD9">
              <w:rPr>
                <w:lang w:val="en-GB"/>
              </w:rPr>
              <w:t>Rokas</w:t>
            </w:r>
            <w:proofErr w:type="spellEnd"/>
            <w:r w:rsidR="00373881" w:rsidRPr="005D1FD9">
              <w:rPr>
                <w:lang w:val="en-GB"/>
              </w:rPr>
              <w:t xml:space="preserve"> </w:t>
            </w:r>
            <w:proofErr w:type="spellStart"/>
            <w:r w:rsidR="00373881" w:rsidRPr="005D1FD9">
              <w:rPr>
                <w:lang w:val="en-GB"/>
              </w:rPr>
              <w:t>Kasperavičius</w:t>
            </w:r>
            <w:proofErr w:type="spellEnd"/>
          </w:p>
          <w:p w14:paraId="655ECCE1" w14:textId="77777777" w:rsidR="00F3213D" w:rsidRPr="005D1FD9" w:rsidRDefault="00F3213D" w:rsidP="0046530C">
            <w:pPr>
              <w:rPr>
                <w:lang w:val="en-GB"/>
              </w:rPr>
            </w:pPr>
            <w:r w:rsidRPr="005D1FD9">
              <w:rPr>
                <w:lang w:val="en-GB"/>
              </w:rPr>
              <w:t>(hereinafter referred to as the Auditor)</w:t>
            </w:r>
          </w:p>
          <w:p w14:paraId="00E6B646" w14:textId="77777777" w:rsidR="00F3213D" w:rsidRPr="005D1FD9" w:rsidRDefault="00F3213D" w:rsidP="00FA0516">
            <w:pPr>
              <w:ind w:left="29"/>
              <w:rPr>
                <w:lang w:val="en-GB"/>
              </w:rPr>
            </w:pPr>
            <w:r w:rsidRPr="005D1FD9">
              <w:rPr>
                <w:lang w:val="en-GB"/>
              </w:rPr>
              <w:t>(hereinaft</w:t>
            </w:r>
            <w:r w:rsidR="00FA0516" w:rsidRPr="005D1FD9">
              <w:rPr>
                <w:lang w:val="en-GB"/>
              </w:rPr>
              <w:t>er together referred to as the</w:t>
            </w:r>
            <w:r w:rsidR="00B95F5D" w:rsidRPr="005D1FD9">
              <w:rPr>
                <w:lang w:val="en-GB"/>
              </w:rPr>
              <w:t xml:space="preserve"> </w:t>
            </w:r>
            <w:r w:rsidRPr="005D1FD9">
              <w:rPr>
                <w:lang w:val="en-GB"/>
              </w:rPr>
              <w:t>Parties and each separately referred to as the Party).</w:t>
            </w:r>
          </w:p>
          <w:p w14:paraId="2DEB4970" w14:textId="77777777" w:rsidR="009206D8" w:rsidRPr="005D1FD9" w:rsidRDefault="009206D8" w:rsidP="0046530C">
            <w:pPr>
              <w:ind w:left="720"/>
              <w:rPr>
                <w:lang w:val="en-GB"/>
              </w:rPr>
            </w:pPr>
          </w:p>
        </w:tc>
        <w:tc>
          <w:tcPr>
            <w:tcW w:w="4536" w:type="dxa"/>
            <w:shd w:val="clear" w:color="auto" w:fill="FFFFFF" w:themeFill="background1"/>
          </w:tcPr>
          <w:p w14:paraId="366D1565" w14:textId="77777777" w:rsidR="00F3213D" w:rsidRPr="005D1FD9" w:rsidRDefault="00F3213D" w:rsidP="000F3627">
            <w:pPr>
              <w:ind w:left="318"/>
              <w:rPr>
                <w:b/>
              </w:rPr>
            </w:pPr>
            <w:r w:rsidRPr="005D1FD9">
              <w:rPr>
                <w:b/>
              </w:rPr>
              <w:t xml:space="preserve">„KPMG </w:t>
            </w:r>
            <w:proofErr w:type="spellStart"/>
            <w:r w:rsidRPr="005D1FD9">
              <w:rPr>
                <w:b/>
              </w:rPr>
              <w:t>Baltics</w:t>
            </w:r>
            <w:proofErr w:type="spellEnd"/>
            <w:r w:rsidRPr="005D1FD9">
              <w:rPr>
                <w:b/>
              </w:rPr>
              <w:t>“, UAB</w:t>
            </w:r>
          </w:p>
          <w:p w14:paraId="04B9334B" w14:textId="3B190469" w:rsidR="00373881" w:rsidRPr="005D1FD9" w:rsidRDefault="00F3213D" w:rsidP="000F3627">
            <w:pPr>
              <w:ind w:left="318"/>
            </w:pPr>
            <w:r w:rsidRPr="005D1FD9">
              <w:t xml:space="preserve">Juridinis adresas: </w:t>
            </w:r>
            <w:r w:rsidR="005D1FD9" w:rsidRPr="005D1FD9">
              <w:t>Lvovo g. 101</w:t>
            </w:r>
            <w:r w:rsidRPr="005D1FD9">
              <w:t>, Vilnius, LT-</w:t>
            </w:r>
            <w:r w:rsidR="005D1FD9" w:rsidRPr="005D1FD9">
              <w:t>08104</w:t>
            </w:r>
            <w:r w:rsidRPr="005D1FD9">
              <w:t xml:space="preserve">,  </w:t>
            </w:r>
          </w:p>
          <w:p w14:paraId="11DAA284" w14:textId="36375B60" w:rsidR="00F3213D" w:rsidRPr="005D1FD9" w:rsidRDefault="00F3213D" w:rsidP="000F3627">
            <w:pPr>
              <w:ind w:left="318"/>
            </w:pPr>
            <w:r w:rsidRPr="005D1FD9">
              <w:t>Įmonės kodas: 111494971,</w:t>
            </w:r>
          </w:p>
          <w:p w14:paraId="1688B674" w14:textId="79998C12" w:rsidR="00F3213D" w:rsidRPr="005D1FD9" w:rsidRDefault="00F3213D" w:rsidP="00373881">
            <w:pPr>
              <w:ind w:left="318"/>
            </w:pPr>
            <w:proofErr w:type="spellStart"/>
            <w:r w:rsidRPr="005D1FD9">
              <w:rPr>
                <w:lang w:val="en-GB"/>
              </w:rPr>
              <w:t>Atstovaujama</w:t>
            </w:r>
            <w:proofErr w:type="spellEnd"/>
            <w:r w:rsidRPr="005D1FD9">
              <w:rPr>
                <w:lang w:val="en-GB"/>
              </w:rPr>
              <w:t>:</w:t>
            </w:r>
            <w:r w:rsidR="00373881" w:rsidRPr="005D1FD9">
              <w:rPr>
                <w:lang w:val="en-GB"/>
              </w:rPr>
              <w:t xml:space="preserve"> </w:t>
            </w:r>
            <w:proofErr w:type="spellStart"/>
            <w:r w:rsidR="00373881" w:rsidRPr="005D1FD9">
              <w:rPr>
                <w:lang w:val="en-GB"/>
              </w:rPr>
              <w:t>Partnerio</w:t>
            </w:r>
            <w:proofErr w:type="spellEnd"/>
            <w:r w:rsidR="00373881" w:rsidRPr="005D1FD9">
              <w:rPr>
                <w:lang w:val="en-GB"/>
              </w:rPr>
              <w:t xml:space="preserve"> Roko</w:t>
            </w:r>
            <w:r w:rsidR="00373881" w:rsidRPr="005D1FD9">
              <w:t xml:space="preserve"> Kasperavičiaus </w:t>
            </w:r>
            <w:r w:rsidRPr="005D1FD9">
              <w:t>(toliau vadinama Auditoriumi)</w:t>
            </w:r>
          </w:p>
          <w:p w14:paraId="15CC2FCC" w14:textId="77777777" w:rsidR="00F3213D" w:rsidRPr="005D1FD9" w:rsidRDefault="00F3213D" w:rsidP="000F3627">
            <w:pPr>
              <w:ind w:left="318"/>
            </w:pPr>
            <w:r w:rsidRPr="005D1FD9">
              <w:t>(toliau kartu vadinami Šalimis, o kiekvienas atskirai – Šalimi).</w:t>
            </w:r>
          </w:p>
          <w:p w14:paraId="55526CAA" w14:textId="77777777" w:rsidR="009206D8" w:rsidRPr="005D1FD9" w:rsidRDefault="009206D8" w:rsidP="000F3627">
            <w:pPr>
              <w:ind w:left="318"/>
            </w:pPr>
          </w:p>
        </w:tc>
      </w:tr>
      <w:tr w:rsidR="00F3213D" w:rsidRPr="005638A2" w14:paraId="6AA82ACC" w14:textId="77777777" w:rsidTr="00535369">
        <w:trPr>
          <w:gridAfter w:val="1"/>
          <w:wAfter w:w="130" w:type="dxa"/>
        </w:trPr>
        <w:tc>
          <w:tcPr>
            <w:tcW w:w="4962" w:type="dxa"/>
            <w:gridSpan w:val="2"/>
            <w:shd w:val="clear" w:color="auto" w:fill="FFFFFF" w:themeFill="background1"/>
          </w:tcPr>
          <w:p w14:paraId="1683B359" w14:textId="77777777" w:rsidR="00F3213D" w:rsidRPr="005638A2" w:rsidRDefault="009206D8" w:rsidP="00FA0516">
            <w:pPr>
              <w:ind w:left="29"/>
              <w:rPr>
                <w:lang w:val="en-GB"/>
              </w:rPr>
            </w:pPr>
            <w:r w:rsidRPr="005638A2">
              <w:rPr>
                <w:lang w:val="en-GB"/>
              </w:rPr>
              <w:t xml:space="preserve">The Audit </w:t>
            </w:r>
            <w:r w:rsidR="00B95F5D" w:rsidRPr="005638A2">
              <w:rPr>
                <w:lang w:val="en-GB"/>
              </w:rPr>
              <w:t xml:space="preserve">Contract </w:t>
            </w:r>
            <w:r w:rsidRPr="005638A2">
              <w:rPr>
                <w:lang w:val="en-GB"/>
              </w:rPr>
              <w:t>(hereinafter referred to as the Contract) shall set the following:</w:t>
            </w:r>
          </w:p>
          <w:p w14:paraId="55841CDF" w14:textId="77777777" w:rsidR="009206D8" w:rsidRPr="005638A2" w:rsidRDefault="009206D8" w:rsidP="00FA0516">
            <w:pPr>
              <w:ind w:left="720"/>
              <w:jc w:val="left"/>
              <w:rPr>
                <w:lang w:val="en-GB"/>
              </w:rPr>
            </w:pPr>
          </w:p>
        </w:tc>
        <w:tc>
          <w:tcPr>
            <w:tcW w:w="4536" w:type="dxa"/>
            <w:shd w:val="clear" w:color="auto" w:fill="FFFFFF" w:themeFill="background1"/>
          </w:tcPr>
          <w:p w14:paraId="4854720D" w14:textId="77777777" w:rsidR="009206D8" w:rsidRPr="005638A2" w:rsidRDefault="009206D8" w:rsidP="000F3627">
            <w:pPr>
              <w:ind w:left="318"/>
            </w:pPr>
            <w:r w:rsidRPr="005638A2">
              <w:t>Šia Audito sutartimi (toliau vadinama Sutartimi) susitariama:</w:t>
            </w:r>
          </w:p>
        </w:tc>
      </w:tr>
      <w:tr w:rsidR="00F3213D" w:rsidRPr="005638A2" w14:paraId="6AF8B553" w14:textId="77777777" w:rsidTr="00535369">
        <w:trPr>
          <w:gridAfter w:val="1"/>
          <w:wAfter w:w="130" w:type="dxa"/>
        </w:trPr>
        <w:tc>
          <w:tcPr>
            <w:tcW w:w="4962" w:type="dxa"/>
            <w:gridSpan w:val="2"/>
            <w:shd w:val="clear" w:color="auto" w:fill="FFFFFF" w:themeFill="background1"/>
          </w:tcPr>
          <w:p w14:paraId="507EB84A" w14:textId="77777777" w:rsidR="00F3213D" w:rsidRPr="005638A2" w:rsidRDefault="009206D8" w:rsidP="00FA0516">
            <w:pPr>
              <w:ind w:left="29"/>
              <w:jc w:val="center"/>
              <w:rPr>
                <w:b/>
                <w:sz w:val="32"/>
                <w:szCs w:val="32"/>
                <w:u w:val="single"/>
                <w:lang w:val="en-GB"/>
              </w:rPr>
            </w:pPr>
            <w:r w:rsidRPr="005638A2">
              <w:rPr>
                <w:b/>
                <w:sz w:val="32"/>
                <w:szCs w:val="32"/>
                <w:u w:val="single"/>
                <w:lang w:val="en-GB"/>
              </w:rPr>
              <w:t>SPECIAL TERMS</w:t>
            </w:r>
          </w:p>
        </w:tc>
        <w:tc>
          <w:tcPr>
            <w:tcW w:w="4536" w:type="dxa"/>
            <w:shd w:val="clear" w:color="auto" w:fill="FFFFFF" w:themeFill="background1"/>
          </w:tcPr>
          <w:p w14:paraId="2870C31B" w14:textId="77777777" w:rsidR="00F3213D" w:rsidRPr="005638A2" w:rsidRDefault="009206D8" w:rsidP="000B525B">
            <w:pPr>
              <w:jc w:val="center"/>
              <w:rPr>
                <w:b/>
                <w:sz w:val="32"/>
                <w:szCs w:val="32"/>
                <w:u w:val="single"/>
              </w:rPr>
            </w:pPr>
            <w:r w:rsidRPr="005638A2">
              <w:rPr>
                <w:b/>
                <w:sz w:val="32"/>
                <w:szCs w:val="32"/>
                <w:u w:val="single"/>
              </w:rPr>
              <w:t>SPECIALIOSIOS SĄLYGOS</w:t>
            </w:r>
          </w:p>
          <w:p w14:paraId="08F99C95" w14:textId="77777777" w:rsidR="009206D8" w:rsidRPr="005638A2" w:rsidRDefault="009206D8" w:rsidP="000F3627">
            <w:pPr>
              <w:ind w:left="318"/>
            </w:pPr>
          </w:p>
        </w:tc>
      </w:tr>
      <w:tr w:rsidR="00F3213D" w:rsidRPr="005638A2" w14:paraId="553C109E" w14:textId="77777777" w:rsidTr="00535369">
        <w:trPr>
          <w:gridAfter w:val="1"/>
          <w:wAfter w:w="130" w:type="dxa"/>
        </w:trPr>
        <w:tc>
          <w:tcPr>
            <w:tcW w:w="4962" w:type="dxa"/>
            <w:gridSpan w:val="2"/>
            <w:shd w:val="clear" w:color="auto" w:fill="FFFFFF" w:themeFill="background1"/>
          </w:tcPr>
          <w:p w14:paraId="62513001" w14:textId="77777777" w:rsidR="00F3213D" w:rsidRPr="005638A2" w:rsidRDefault="009206D8" w:rsidP="003C5E70">
            <w:pPr>
              <w:pStyle w:val="ListParagraph"/>
              <w:numPr>
                <w:ilvl w:val="0"/>
                <w:numId w:val="1"/>
              </w:numPr>
              <w:ind w:left="454" w:hanging="425"/>
              <w:rPr>
                <w:rFonts w:asciiTheme="minorHAnsi" w:hAnsiTheme="minorHAnsi"/>
                <w:lang w:val="en-GB"/>
              </w:rPr>
            </w:pPr>
            <w:r w:rsidRPr="005638A2">
              <w:rPr>
                <w:u w:val="single"/>
                <w:lang w:val="en-GB"/>
              </w:rPr>
              <w:t>Services</w:t>
            </w:r>
          </w:p>
          <w:p w14:paraId="5FAB8422" w14:textId="77777777" w:rsidR="009206D8" w:rsidRPr="005638A2" w:rsidRDefault="009206D8" w:rsidP="009206D8">
            <w:pPr>
              <w:pStyle w:val="ListParagraph"/>
              <w:ind w:left="360"/>
              <w:rPr>
                <w:lang w:val="en-GB"/>
              </w:rPr>
            </w:pPr>
          </w:p>
        </w:tc>
        <w:tc>
          <w:tcPr>
            <w:tcW w:w="4536" w:type="dxa"/>
            <w:shd w:val="clear" w:color="auto" w:fill="FFFFFF" w:themeFill="background1"/>
          </w:tcPr>
          <w:p w14:paraId="51F8EA29" w14:textId="77777777" w:rsidR="00F3213D" w:rsidRPr="005638A2" w:rsidRDefault="003C5E70" w:rsidP="000F3627">
            <w:pPr>
              <w:ind w:left="318"/>
            </w:pPr>
            <w:r w:rsidRPr="005638A2">
              <w:rPr>
                <w:u w:val="single"/>
              </w:rPr>
              <w:t>Paslaugos</w:t>
            </w:r>
          </w:p>
        </w:tc>
      </w:tr>
      <w:tr w:rsidR="00F3213D" w:rsidRPr="005638A2" w14:paraId="3EC179DB" w14:textId="77777777" w:rsidTr="00535369">
        <w:trPr>
          <w:gridAfter w:val="1"/>
          <w:wAfter w:w="130" w:type="dxa"/>
        </w:trPr>
        <w:tc>
          <w:tcPr>
            <w:tcW w:w="4962" w:type="dxa"/>
            <w:gridSpan w:val="2"/>
            <w:shd w:val="clear" w:color="auto" w:fill="FFFFFF" w:themeFill="background1"/>
          </w:tcPr>
          <w:p w14:paraId="07154C09" w14:textId="4F4CD6E1" w:rsidR="00C67E1D" w:rsidRPr="005638A2" w:rsidRDefault="00C67E1D" w:rsidP="00C67E1D">
            <w:pPr>
              <w:pStyle w:val="ListParagraph"/>
              <w:numPr>
                <w:ilvl w:val="1"/>
                <w:numId w:val="3"/>
              </w:numPr>
              <w:ind w:left="596" w:hanging="425"/>
              <w:rPr>
                <w:lang w:val="en-GB"/>
              </w:rPr>
            </w:pPr>
            <w:r w:rsidRPr="005638A2">
              <w:rPr>
                <w:lang w:val="en-GB"/>
              </w:rPr>
              <w:t>Audit of the Client’s statements of regulated activity for the years ended 31 December 2017 and 2018 prepared in accordance with the legislation of the Republic of Lithuania, and issuance of an auditor’s report on these statements.</w:t>
            </w:r>
          </w:p>
          <w:p w14:paraId="6D51C647" w14:textId="77777777" w:rsidR="003C5E70" w:rsidRPr="005638A2" w:rsidRDefault="003C5E70" w:rsidP="00C67E1D">
            <w:pPr>
              <w:rPr>
                <w:rFonts w:ascii="Univers for KPMG" w:hAnsi="Univers for KPMG"/>
                <w:lang w:val="en-GB"/>
              </w:rPr>
            </w:pPr>
          </w:p>
        </w:tc>
        <w:tc>
          <w:tcPr>
            <w:tcW w:w="4536" w:type="dxa"/>
            <w:shd w:val="clear" w:color="auto" w:fill="FFFFFF" w:themeFill="background1"/>
          </w:tcPr>
          <w:p w14:paraId="062879CE" w14:textId="5AAD18B4" w:rsidR="00C67E1D" w:rsidRPr="005638A2" w:rsidRDefault="003C5E70" w:rsidP="000F3627">
            <w:pPr>
              <w:ind w:left="318"/>
            </w:pPr>
            <w:r w:rsidRPr="005638A2">
              <w:t xml:space="preserve">Kliento </w:t>
            </w:r>
            <w:r w:rsidR="00B623A4" w:rsidRPr="005638A2">
              <w:t xml:space="preserve">2017 ir </w:t>
            </w:r>
            <w:r w:rsidRPr="005638A2">
              <w:t>201</w:t>
            </w:r>
            <w:r w:rsidR="00B623A4" w:rsidRPr="005638A2">
              <w:t>8</w:t>
            </w:r>
            <w:r w:rsidRPr="005638A2">
              <w:t xml:space="preserve"> m. gruodžio 31 d. ir tą dieną pasibaigiančių metų </w:t>
            </w:r>
            <w:r w:rsidR="00C67E1D" w:rsidRPr="005638A2">
              <w:t>reguliuojamos veiklos ataskaitų, parengtų laikantis Lietuvos Respublikos teisės aktų reikalavimų, auditas</w:t>
            </w:r>
          </w:p>
          <w:p w14:paraId="7530851B" w14:textId="20628124" w:rsidR="00F3213D" w:rsidRPr="005638A2" w:rsidRDefault="003C5E70" w:rsidP="000F3627">
            <w:pPr>
              <w:ind w:left="318"/>
            </w:pPr>
            <w:r w:rsidRPr="005638A2">
              <w:t>ir auditoriaus išvados dėl jų pateikimas (toliau vadinama Auditoriaus išvada).</w:t>
            </w:r>
          </w:p>
          <w:p w14:paraId="616F4BA0" w14:textId="77777777" w:rsidR="00371CA9" w:rsidRPr="005638A2" w:rsidRDefault="00371CA9" w:rsidP="000F3627">
            <w:pPr>
              <w:ind w:left="318"/>
            </w:pPr>
          </w:p>
          <w:p w14:paraId="661495BE" w14:textId="77777777" w:rsidR="00371CA9" w:rsidRPr="005638A2" w:rsidRDefault="00371CA9" w:rsidP="000F3627">
            <w:pPr>
              <w:ind w:left="318"/>
            </w:pPr>
          </w:p>
        </w:tc>
      </w:tr>
      <w:tr w:rsidR="005D1FD9" w:rsidRPr="005638A2" w14:paraId="46B91379" w14:textId="77777777" w:rsidTr="00535369">
        <w:trPr>
          <w:gridAfter w:val="1"/>
          <w:wAfter w:w="130" w:type="dxa"/>
        </w:trPr>
        <w:tc>
          <w:tcPr>
            <w:tcW w:w="4962" w:type="dxa"/>
            <w:gridSpan w:val="2"/>
            <w:shd w:val="clear" w:color="auto" w:fill="FFFFFF" w:themeFill="background1"/>
          </w:tcPr>
          <w:p w14:paraId="0462684D" w14:textId="77777777" w:rsidR="005D1FD9" w:rsidRDefault="005D1FD9" w:rsidP="005D1FD9">
            <w:pPr>
              <w:rPr>
                <w:lang w:val="en-GB"/>
              </w:rPr>
            </w:pPr>
          </w:p>
          <w:p w14:paraId="3DC36A67" w14:textId="77777777" w:rsidR="005D1FD9" w:rsidRDefault="005D1FD9" w:rsidP="005D1FD9">
            <w:pPr>
              <w:rPr>
                <w:lang w:val="en-GB"/>
              </w:rPr>
            </w:pPr>
          </w:p>
          <w:p w14:paraId="4822515A" w14:textId="4E481110" w:rsidR="005D1FD9" w:rsidRPr="005D1FD9" w:rsidRDefault="005D1FD9" w:rsidP="005D1FD9">
            <w:pPr>
              <w:rPr>
                <w:lang w:val="en-GB"/>
              </w:rPr>
            </w:pPr>
          </w:p>
        </w:tc>
        <w:tc>
          <w:tcPr>
            <w:tcW w:w="4536" w:type="dxa"/>
            <w:shd w:val="clear" w:color="auto" w:fill="FFFFFF" w:themeFill="background1"/>
          </w:tcPr>
          <w:p w14:paraId="6797D451" w14:textId="77777777" w:rsidR="005D1FD9" w:rsidRPr="005638A2" w:rsidRDefault="005D1FD9" w:rsidP="000F3627">
            <w:pPr>
              <w:ind w:left="318"/>
            </w:pPr>
          </w:p>
        </w:tc>
      </w:tr>
      <w:tr w:rsidR="00414497" w:rsidRPr="005638A2" w14:paraId="5F4F1285" w14:textId="77777777" w:rsidTr="00535369">
        <w:trPr>
          <w:gridAfter w:val="1"/>
          <w:wAfter w:w="130" w:type="dxa"/>
        </w:trPr>
        <w:tc>
          <w:tcPr>
            <w:tcW w:w="4962" w:type="dxa"/>
            <w:gridSpan w:val="2"/>
            <w:shd w:val="clear" w:color="auto" w:fill="FFFFFF" w:themeFill="background1"/>
          </w:tcPr>
          <w:p w14:paraId="794E05B1" w14:textId="77777777" w:rsidR="00414497" w:rsidRPr="005638A2" w:rsidRDefault="00414497" w:rsidP="000B61E9">
            <w:pPr>
              <w:pStyle w:val="ListParagraph"/>
              <w:numPr>
                <w:ilvl w:val="0"/>
                <w:numId w:val="5"/>
              </w:numPr>
              <w:ind w:left="454" w:hanging="454"/>
              <w:rPr>
                <w:u w:val="single"/>
                <w:lang w:val="en-GB"/>
              </w:rPr>
            </w:pPr>
            <w:r w:rsidRPr="005638A2">
              <w:rPr>
                <w:u w:val="single"/>
                <w:lang w:val="en-GB"/>
              </w:rPr>
              <w:t>Language</w:t>
            </w:r>
          </w:p>
          <w:p w14:paraId="413D47D8" w14:textId="77777777" w:rsidR="00414497" w:rsidRPr="005638A2" w:rsidRDefault="00414497" w:rsidP="00414497">
            <w:pPr>
              <w:rPr>
                <w:lang w:val="en-GB"/>
              </w:rPr>
            </w:pPr>
          </w:p>
        </w:tc>
        <w:tc>
          <w:tcPr>
            <w:tcW w:w="4536" w:type="dxa"/>
            <w:shd w:val="clear" w:color="auto" w:fill="FFFFFF" w:themeFill="background1"/>
          </w:tcPr>
          <w:p w14:paraId="66F9FCB6" w14:textId="77777777" w:rsidR="00414497" w:rsidRPr="005638A2" w:rsidRDefault="00414497" w:rsidP="000F3627">
            <w:pPr>
              <w:ind w:left="318"/>
              <w:rPr>
                <w:u w:val="single"/>
              </w:rPr>
            </w:pPr>
            <w:r w:rsidRPr="005638A2">
              <w:rPr>
                <w:u w:val="single"/>
              </w:rPr>
              <w:t>Kalba</w:t>
            </w:r>
          </w:p>
          <w:p w14:paraId="1F60CAC1" w14:textId="77777777" w:rsidR="00414497" w:rsidRPr="005638A2" w:rsidRDefault="00414497" w:rsidP="000F3627">
            <w:pPr>
              <w:ind w:left="318"/>
            </w:pPr>
          </w:p>
        </w:tc>
      </w:tr>
      <w:tr w:rsidR="00414497" w:rsidRPr="005638A2" w14:paraId="39D95D51" w14:textId="77777777" w:rsidTr="00535369">
        <w:trPr>
          <w:gridAfter w:val="1"/>
          <w:wAfter w:w="130" w:type="dxa"/>
        </w:trPr>
        <w:tc>
          <w:tcPr>
            <w:tcW w:w="4962" w:type="dxa"/>
            <w:gridSpan w:val="2"/>
            <w:shd w:val="clear" w:color="auto" w:fill="auto"/>
          </w:tcPr>
          <w:p w14:paraId="7786724C" w14:textId="311C578F" w:rsidR="00414497" w:rsidRPr="005638A2" w:rsidRDefault="00414497" w:rsidP="000B61E9">
            <w:pPr>
              <w:pStyle w:val="ListParagraph"/>
              <w:numPr>
                <w:ilvl w:val="1"/>
                <w:numId w:val="4"/>
              </w:numPr>
              <w:ind w:left="596"/>
              <w:rPr>
                <w:lang w:val="en-GB"/>
              </w:rPr>
            </w:pPr>
            <w:r w:rsidRPr="005638A2">
              <w:rPr>
                <w:lang w:val="en-GB"/>
              </w:rPr>
              <w:lastRenderedPageBreak/>
              <w:t xml:space="preserve">The statutory </w:t>
            </w:r>
            <w:r w:rsidR="00F506F3" w:rsidRPr="005638A2">
              <w:rPr>
                <w:lang w:val="en-GB"/>
              </w:rPr>
              <w:t>statements</w:t>
            </w:r>
            <w:r w:rsidRPr="005638A2">
              <w:rPr>
                <w:lang w:val="en-GB"/>
              </w:rPr>
              <w:t xml:space="preserve"> prepared in accordance with the </w:t>
            </w:r>
            <w:r w:rsidR="00B95F5D" w:rsidRPr="005638A2">
              <w:rPr>
                <w:lang w:val="en-GB"/>
              </w:rPr>
              <w:t xml:space="preserve">requirements specified in </w:t>
            </w:r>
            <w:r w:rsidR="009B5FB3" w:rsidRPr="005638A2">
              <w:rPr>
                <w:lang w:val="en-GB"/>
              </w:rPr>
              <w:t>1.1,</w:t>
            </w:r>
            <w:r w:rsidRPr="005638A2">
              <w:rPr>
                <w:lang w:val="en-GB"/>
              </w:rPr>
              <w:t xml:space="preserve"> are to be prepared and issued by the Client in Lithuanian. The Auditor’s Report</w:t>
            </w:r>
            <w:r w:rsidR="00B95F5D" w:rsidRPr="005638A2">
              <w:rPr>
                <w:lang w:val="en-GB"/>
              </w:rPr>
              <w:t xml:space="preserve"> is</w:t>
            </w:r>
            <w:r w:rsidRPr="005638A2">
              <w:rPr>
                <w:lang w:val="en-GB"/>
              </w:rPr>
              <w:t xml:space="preserve"> to be issued by the Auditor in Lithuanian.</w:t>
            </w:r>
          </w:p>
          <w:p w14:paraId="7BDBC2B8" w14:textId="77777777" w:rsidR="001441F6" w:rsidRPr="005638A2" w:rsidRDefault="001441F6" w:rsidP="001441F6">
            <w:pPr>
              <w:pStyle w:val="ListParagraph"/>
              <w:ind w:left="596"/>
              <w:rPr>
                <w:lang w:val="en-GB"/>
              </w:rPr>
            </w:pPr>
          </w:p>
        </w:tc>
        <w:tc>
          <w:tcPr>
            <w:tcW w:w="4536" w:type="dxa"/>
            <w:shd w:val="clear" w:color="auto" w:fill="auto"/>
          </w:tcPr>
          <w:p w14:paraId="38CA0973" w14:textId="3CE303FE" w:rsidR="00414497" w:rsidRPr="005638A2" w:rsidRDefault="00F53917" w:rsidP="00667653">
            <w:pPr>
              <w:ind w:left="318"/>
            </w:pPr>
            <w:r w:rsidRPr="005638A2">
              <w:t xml:space="preserve">Klientas ataskaitas, parengtas pagal </w:t>
            </w:r>
            <w:r w:rsidR="009B5FB3" w:rsidRPr="005638A2">
              <w:t>1.1 punkte nurodytus reikalavimus</w:t>
            </w:r>
            <w:r w:rsidRPr="005638A2">
              <w:t>, rengia ir pateikia lietuvių kalba. Auditorius Auditoriaus išvadą pateikia lietuvių kalba.</w:t>
            </w:r>
          </w:p>
        </w:tc>
      </w:tr>
      <w:tr w:rsidR="00414497" w:rsidRPr="005638A2" w14:paraId="6DE649E8" w14:textId="77777777" w:rsidTr="00535369">
        <w:trPr>
          <w:gridAfter w:val="1"/>
          <w:wAfter w:w="130" w:type="dxa"/>
        </w:trPr>
        <w:tc>
          <w:tcPr>
            <w:tcW w:w="4962" w:type="dxa"/>
            <w:gridSpan w:val="2"/>
            <w:shd w:val="clear" w:color="auto" w:fill="FFFFFF" w:themeFill="background1"/>
          </w:tcPr>
          <w:p w14:paraId="62DDAC6A" w14:textId="77777777" w:rsidR="00414497" w:rsidRPr="005638A2" w:rsidRDefault="001441F6" w:rsidP="000B61E9">
            <w:pPr>
              <w:pStyle w:val="ListParagraph"/>
              <w:numPr>
                <w:ilvl w:val="0"/>
                <w:numId w:val="5"/>
              </w:numPr>
              <w:ind w:left="454" w:hanging="454"/>
              <w:rPr>
                <w:rFonts w:ascii="Univers for KPMG" w:hAnsi="Univers for KPMG"/>
                <w:lang w:val="en-GB"/>
              </w:rPr>
            </w:pPr>
            <w:r w:rsidRPr="005638A2">
              <w:rPr>
                <w:u w:val="single"/>
                <w:lang w:val="en-GB"/>
              </w:rPr>
              <w:t>Deadlines</w:t>
            </w:r>
          </w:p>
          <w:p w14:paraId="6D2C3CFD" w14:textId="77777777" w:rsidR="001441F6" w:rsidRPr="005638A2" w:rsidRDefault="001441F6" w:rsidP="001441F6">
            <w:pPr>
              <w:pStyle w:val="ListParagraph"/>
              <w:ind w:left="454"/>
              <w:rPr>
                <w:lang w:val="en-GB"/>
              </w:rPr>
            </w:pPr>
          </w:p>
        </w:tc>
        <w:tc>
          <w:tcPr>
            <w:tcW w:w="4536" w:type="dxa"/>
            <w:shd w:val="clear" w:color="auto" w:fill="FFFFFF" w:themeFill="background1"/>
          </w:tcPr>
          <w:p w14:paraId="552CB7FC" w14:textId="77777777" w:rsidR="001441F6" w:rsidRPr="005638A2" w:rsidRDefault="001441F6" w:rsidP="000F3627">
            <w:pPr>
              <w:keepNext/>
              <w:ind w:left="318"/>
              <w:rPr>
                <w:u w:val="single"/>
              </w:rPr>
            </w:pPr>
            <w:r w:rsidRPr="005638A2">
              <w:rPr>
                <w:u w:val="single"/>
              </w:rPr>
              <w:t>Terminai</w:t>
            </w:r>
          </w:p>
          <w:p w14:paraId="2F9B24FA" w14:textId="77777777" w:rsidR="00414497" w:rsidRPr="005638A2" w:rsidRDefault="00414497" w:rsidP="000F3627">
            <w:pPr>
              <w:ind w:left="318"/>
            </w:pPr>
          </w:p>
        </w:tc>
      </w:tr>
      <w:tr w:rsidR="001441F6" w:rsidRPr="005638A2" w14:paraId="7D868ED4" w14:textId="77777777" w:rsidTr="00535369">
        <w:trPr>
          <w:gridAfter w:val="1"/>
          <w:wAfter w:w="130" w:type="dxa"/>
        </w:trPr>
        <w:tc>
          <w:tcPr>
            <w:tcW w:w="4962" w:type="dxa"/>
            <w:gridSpan w:val="2"/>
            <w:shd w:val="clear" w:color="auto" w:fill="FFFFFF" w:themeFill="background1"/>
          </w:tcPr>
          <w:p w14:paraId="57694A0C" w14:textId="0D67E843" w:rsidR="002E0DBA" w:rsidRPr="005638A2" w:rsidRDefault="002E0DBA" w:rsidP="002E0DBA">
            <w:pPr>
              <w:pStyle w:val="ListParagraph"/>
              <w:numPr>
                <w:ilvl w:val="1"/>
                <w:numId w:val="5"/>
              </w:numPr>
              <w:ind w:left="596"/>
              <w:rPr>
                <w:lang w:val="en-GB"/>
              </w:rPr>
            </w:pPr>
            <w:r w:rsidRPr="005638A2">
              <w:rPr>
                <w:lang w:val="en-GB"/>
              </w:rPr>
              <w:t xml:space="preserve">For the purposes of audit and other Services referred to herein, the Client shall prepare the information requested by the Auditor no later than within 20 business days of the </w:t>
            </w:r>
            <w:proofErr w:type="spellStart"/>
            <w:r w:rsidRPr="005638A2">
              <w:rPr>
                <w:lang w:val="en-GB"/>
              </w:rPr>
              <w:t>the</w:t>
            </w:r>
            <w:proofErr w:type="spellEnd"/>
            <w:r w:rsidRPr="005638A2">
              <w:rPr>
                <w:lang w:val="en-GB"/>
              </w:rPr>
              <w:t xml:space="preserve"> Contract signing date. If a significant part of the requested information is not prepared by this date, the Auditor has the right to postpone the completion of the audit for the period by which the Client was late in providing the information requested by the Auditor.</w:t>
            </w:r>
          </w:p>
          <w:p w14:paraId="56EFAFAC" w14:textId="77777777" w:rsidR="004B4BC6" w:rsidRPr="005638A2" w:rsidRDefault="004B4BC6" w:rsidP="004B4BC6">
            <w:pPr>
              <w:pStyle w:val="ListParagraph"/>
              <w:ind w:left="596"/>
              <w:rPr>
                <w:lang w:val="en-GB"/>
              </w:rPr>
            </w:pPr>
          </w:p>
        </w:tc>
        <w:tc>
          <w:tcPr>
            <w:tcW w:w="4536" w:type="dxa"/>
            <w:shd w:val="clear" w:color="auto" w:fill="FFFFFF" w:themeFill="background1"/>
          </w:tcPr>
          <w:p w14:paraId="44334262" w14:textId="5BA653A1" w:rsidR="001441F6" w:rsidRPr="005638A2" w:rsidRDefault="00144DF5" w:rsidP="000F3627">
            <w:pPr>
              <w:ind w:left="318"/>
              <w:rPr>
                <w:u w:val="single"/>
              </w:rPr>
            </w:pPr>
            <w:r w:rsidRPr="005638A2">
              <w:t xml:space="preserve">Audito ir kitų šioje Sutartyje numatytų Paslaugų tikslais Klientas įsipareigoja parengti Auditoriaus prašomą informaciją ne vėliau kaip </w:t>
            </w:r>
            <w:r w:rsidR="00533826" w:rsidRPr="005638A2">
              <w:t xml:space="preserve">per 20 </w:t>
            </w:r>
            <w:r w:rsidR="002C5D2F" w:rsidRPr="005638A2">
              <w:t>darbo</w:t>
            </w:r>
            <w:r w:rsidR="00533826" w:rsidRPr="005638A2">
              <w:t xml:space="preserve"> dienų nuo </w:t>
            </w:r>
            <w:r w:rsidR="00CC7569" w:rsidRPr="005638A2">
              <w:t>S</w:t>
            </w:r>
            <w:r w:rsidR="00533826" w:rsidRPr="005638A2">
              <w:t>utarties pasirašymo</w:t>
            </w:r>
            <w:r w:rsidRPr="005638A2">
              <w:rPr>
                <w:b/>
              </w:rPr>
              <w:t>.</w:t>
            </w:r>
            <w:r w:rsidRPr="005638A2">
              <w:t xml:space="preserve"> Jeigu reikšminga prašomos informacijos dalis neparengiama </w:t>
            </w:r>
            <w:r w:rsidR="00533826" w:rsidRPr="005638A2">
              <w:t>per nurodytą terminą</w:t>
            </w:r>
            <w:r w:rsidRPr="005638A2">
              <w:t xml:space="preserve">, Auditorius turi teisę atidėti audito užbaigimą </w:t>
            </w:r>
            <w:r w:rsidR="002C5D2F" w:rsidRPr="005638A2">
              <w:t>tokiam terminui, kurį Klientas vėlavo pateikti Auditoriaus prašomą informaciją</w:t>
            </w:r>
            <w:r w:rsidR="003B671F" w:rsidRPr="005638A2">
              <w:t xml:space="preserve">. </w:t>
            </w:r>
          </w:p>
        </w:tc>
      </w:tr>
      <w:tr w:rsidR="001441F6" w:rsidRPr="005638A2" w14:paraId="79ABBD8E" w14:textId="77777777" w:rsidTr="00535369">
        <w:trPr>
          <w:gridAfter w:val="1"/>
          <w:wAfter w:w="130" w:type="dxa"/>
          <w:hidden/>
        </w:trPr>
        <w:tc>
          <w:tcPr>
            <w:tcW w:w="4962" w:type="dxa"/>
            <w:gridSpan w:val="2"/>
            <w:shd w:val="clear" w:color="auto" w:fill="FFFFFF" w:themeFill="background1"/>
          </w:tcPr>
          <w:p w14:paraId="0C9A2827" w14:textId="77777777" w:rsidR="0044492E" w:rsidRPr="005638A2" w:rsidRDefault="0044492E" w:rsidP="000B61E9">
            <w:pPr>
              <w:pStyle w:val="ListParagraph"/>
              <w:numPr>
                <w:ilvl w:val="0"/>
                <w:numId w:val="6"/>
              </w:numPr>
              <w:rPr>
                <w:vanish/>
                <w:lang w:val="en-GB"/>
              </w:rPr>
            </w:pPr>
          </w:p>
          <w:p w14:paraId="11031119" w14:textId="77777777" w:rsidR="0044492E" w:rsidRPr="005638A2" w:rsidRDefault="0044492E" w:rsidP="000B61E9">
            <w:pPr>
              <w:pStyle w:val="ListParagraph"/>
              <w:numPr>
                <w:ilvl w:val="0"/>
                <w:numId w:val="6"/>
              </w:numPr>
              <w:rPr>
                <w:vanish/>
                <w:lang w:val="en-GB"/>
              </w:rPr>
            </w:pPr>
          </w:p>
          <w:p w14:paraId="3DB3B703" w14:textId="77777777" w:rsidR="0044492E" w:rsidRPr="005638A2" w:rsidRDefault="0044492E" w:rsidP="000B61E9">
            <w:pPr>
              <w:pStyle w:val="ListParagraph"/>
              <w:numPr>
                <w:ilvl w:val="0"/>
                <w:numId w:val="6"/>
              </w:numPr>
              <w:rPr>
                <w:vanish/>
                <w:lang w:val="en-GB"/>
              </w:rPr>
            </w:pPr>
          </w:p>
          <w:p w14:paraId="3280BA25" w14:textId="77777777" w:rsidR="0044492E" w:rsidRPr="005638A2" w:rsidRDefault="0044492E" w:rsidP="000B61E9">
            <w:pPr>
              <w:pStyle w:val="ListParagraph"/>
              <w:numPr>
                <w:ilvl w:val="1"/>
                <w:numId w:val="6"/>
              </w:numPr>
              <w:rPr>
                <w:vanish/>
                <w:lang w:val="en-GB"/>
              </w:rPr>
            </w:pPr>
          </w:p>
          <w:p w14:paraId="0F71DEEF" w14:textId="77777777" w:rsidR="0044492E" w:rsidRPr="005638A2" w:rsidRDefault="0044492E" w:rsidP="000B61E9">
            <w:pPr>
              <w:pStyle w:val="ListParagraph"/>
              <w:numPr>
                <w:ilvl w:val="1"/>
                <w:numId w:val="6"/>
              </w:numPr>
              <w:rPr>
                <w:vanish/>
                <w:lang w:val="en-GB"/>
              </w:rPr>
            </w:pPr>
          </w:p>
          <w:p w14:paraId="6C7E6547" w14:textId="6317BA9E" w:rsidR="002E0DBA" w:rsidRPr="005638A2" w:rsidRDefault="002E0DBA" w:rsidP="002E0DBA">
            <w:pPr>
              <w:pStyle w:val="ListParagraph"/>
              <w:numPr>
                <w:ilvl w:val="1"/>
                <w:numId w:val="6"/>
              </w:numPr>
              <w:ind w:left="596" w:hanging="425"/>
              <w:rPr>
                <w:lang w:val="en-GB"/>
              </w:rPr>
            </w:pPr>
            <w:r w:rsidRPr="005638A2">
              <w:rPr>
                <w:lang w:val="en-GB"/>
              </w:rPr>
              <w:t>The Client shall ensure that the statements prepared in accordance with the requirements specified in section 1.1, are completed and ready for audit no later than within 20 business days of the Contract signing date.</w:t>
            </w:r>
          </w:p>
          <w:p w14:paraId="1E8220DD" w14:textId="48C3AEBD" w:rsidR="005A5AE2" w:rsidRPr="005638A2" w:rsidRDefault="005A5AE2" w:rsidP="005A5AE2">
            <w:pPr>
              <w:pStyle w:val="ListParagraph"/>
              <w:ind w:left="596"/>
              <w:rPr>
                <w:lang w:val="en-GB"/>
              </w:rPr>
            </w:pPr>
          </w:p>
        </w:tc>
        <w:tc>
          <w:tcPr>
            <w:tcW w:w="4536" w:type="dxa"/>
            <w:shd w:val="clear" w:color="auto" w:fill="FFFFFF" w:themeFill="background1"/>
          </w:tcPr>
          <w:p w14:paraId="01336DF2" w14:textId="1CBAD3B0" w:rsidR="001441F6" w:rsidRPr="005638A2" w:rsidRDefault="004B4BC6" w:rsidP="000F3627">
            <w:pPr>
              <w:keepNext/>
              <w:ind w:left="318"/>
            </w:pPr>
            <w:r w:rsidRPr="005638A2">
              <w:t xml:space="preserve">Klientas privalo užtikrinti, kad ataskaitos, parengtos pagal </w:t>
            </w:r>
            <w:r w:rsidR="009B5FB3" w:rsidRPr="005638A2">
              <w:t>1.1 punkte nurodytus reikalavimus</w:t>
            </w:r>
            <w:r w:rsidRPr="005638A2">
              <w:t xml:space="preserve">, yra </w:t>
            </w:r>
            <w:r w:rsidR="009B5FB3" w:rsidRPr="005638A2">
              <w:t>parengtos ir pateiktos</w:t>
            </w:r>
            <w:r w:rsidRPr="005638A2">
              <w:t xml:space="preserve"> </w:t>
            </w:r>
            <w:r w:rsidR="00A41C6B" w:rsidRPr="005638A2">
              <w:t>A</w:t>
            </w:r>
            <w:r w:rsidRPr="005638A2">
              <w:t>udit</w:t>
            </w:r>
            <w:r w:rsidR="00A41C6B" w:rsidRPr="005638A2">
              <w:t>oriui</w:t>
            </w:r>
            <w:r w:rsidRPr="005638A2">
              <w:t xml:space="preserve"> ne vėliau kaip </w:t>
            </w:r>
            <w:r w:rsidR="00533826" w:rsidRPr="005638A2">
              <w:t xml:space="preserve">per 20 darbo dienų nuo </w:t>
            </w:r>
            <w:r w:rsidR="00CC7569" w:rsidRPr="005638A2">
              <w:t>S</w:t>
            </w:r>
            <w:r w:rsidR="00533826" w:rsidRPr="005638A2">
              <w:t>utarties pasirašymo</w:t>
            </w:r>
            <w:r w:rsidRPr="005638A2">
              <w:t>.</w:t>
            </w:r>
          </w:p>
          <w:p w14:paraId="2D0D7E1C" w14:textId="77777777" w:rsidR="004B4BC6" w:rsidRPr="005638A2" w:rsidRDefault="004B4BC6" w:rsidP="00FA0516">
            <w:pPr>
              <w:keepNext/>
              <w:ind w:left="35"/>
              <w:rPr>
                <w:u w:val="single"/>
              </w:rPr>
            </w:pPr>
          </w:p>
        </w:tc>
      </w:tr>
      <w:tr w:rsidR="001441F6" w:rsidRPr="005638A2" w14:paraId="28587537" w14:textId="77777777" w:rsidTr="00535369">
        <w:trPr>
          <w:gridAfter w:val="1"/>
          <w:wAfter w:w="130" w:type="dxa"/>
        </w:trPr>
        <w:tc>
          <w:tcPr>
            <w:tcW w:w="4962" w:type="dxa"/>
            <w:gridSpan w:val="2"/>
            <w:shd w:val="clear" w:color="auto" w:fill="auto"/>
          </w:tcPr>
          <w:p w14:paraId="6F624A85" w14:textId="77777777" w:rsidR="004932D0" w:rsidRPr="005638A2" w:rsidRDefault="002E0DBA" w:rsidP="004932D0">
            <w:pPr>
              <w:pStyle w:val="ListParagraph"/>
              <w:numPr>
                <w:ilvl w:val="1"/>
                <w:numId w:val="6"/>
              </w:numPr>
              <w:ind w:left="596" w:hanging="425"/>
              <w:rPr>
                <w:lang w:val="en-GB"/>
              </w:rPr>
            </w:pPr>
            <w:r w:rsidRPr="005638A2">
              <w:rPr>
                <w:lang w:val="en-GB"/>
              </w:rPr>
              <w:t xml:space="preserve">The Auditor’s Report on the statements of regulated activity prepared in accordance with the requirements specified in section 1.1, is to be issued to the Client within </w:t>
            </w:r>
            <w:r w:rsidR="004932D0" w:rsidRPr="005638A2">
              <w:rPr>
                <w:lang w:val="en-GB"/>
              </w:rPr>
              <w:t>3</w:t>
            </w:r>
            <w:r w:rsidRPr="005638A2">
              <w:rPr>
                <w:lang w:val="en-GB"/>
              </w:rPr>
              <w:t xml:space="preserve">5 business days </w:t>
            </w:r>
            <w:r w:rsidR="004932D0" w:rsidRPr="005638A2">
              <w:rPr>
                <w:lang w:val="en-GB"/>
              </w:rPr>
              <w:t>of the Contract signing date.</w:t>
            </w:r>
          </w:p>
          <w:p w14:paraId="59ED71B6" w14:textId="77777777" w:rsidR="002F6469" w:rsidRPr="005638A2" w:rsidRDefault="002F6469" w:rsidP="002F6469">
            <w:pPr>
              <w:ind w:left="360"/>
              <w:rPr>
                <w:u w:val="single"/>
                <w:lang w:val="en-GB"/>
              </w:rPr>
            </w:pPr>
          </w:p>
        </w:tc>
        <w:tc>
          <w:tcPr>
            <w:tcW w:w="4536" w:type="dxa"/>
            <w:shd w:val="clear" w:color="auto" w:fill="auto"/>
          </w:tcPr>
          <w:p w14:paraId="680ABA70" w14:textId="679C127A" w:rsidR="001441F6" w:rsidRPr="005638A2" w:rsidRDefault="004B4BC6">
            <w:pPr>
              <w:keepNext/>
              <w:ind w:left="318"/>
            </w:pPr>
            <w:r w:rsidRPr="005638A2">
              <w:t xml:space="preserve">Auditoriaus išvada dėl </w:t>
            </w:r>
            <w:r w:rsidR="00533826" w:rsidRPr="005638A2">
              <w:t xml:space="preserve">reguliuojamos veiklos </w:t>
            </w:r>
            <w:r w:rsidRPr="005638A2">
              <w:t>ataskaitų, parengtų pagal</w:t>
            </w:r>
            <w:r w:rsidR="009B5FB3" w:rsidRPr="005638A2">
              <w:t xml:space="preserve"> 1.1 punkte nurodytus reikalavimus</w:t>
            </w:r>
            <w:r w:rsidRPr="005638A2">
              <w:t xml:space="preserve">, turi būti pateikta Klientui </w:t>
            </w:r>
            <w:r w:rsidR="00533826" w:rsidRPr="005638A2">
              <w:t xml:space="preserve">per </w:t>
            </w:r>
            <w:r w:rsidR="00126446" w:rsidRPr="005638A2">
              <w:rPr>
                <w:lang w:val="en-US"/>
              </w:rPr>
              <w:t>3</w:t>
            </w:r>
            <w:r w:rsidR="00533826" w:rsidRPr="005638A2">
              <w:t>5 darbo dien</w:t>
            </w:r>
            <w:r w:rsidR="00126446" w:rsidRPr="005638A2">
              <w:t xml:space="preserve">as po Sutarties pasirašymo. </w:t>
            </w:r>
          </w:p>
          <w:p w14:paraId="05304875" w14:textId="2F945196" w:rsidR="00533826" w:rsidRPr="005638A2" w:rsidRDefault="00533826">
            <w:pPr>
              <w:keepNext/>
              <w:ind w:left="318"/>
              <w:rPr>
                <w:u w:val="single"/>
              </w:rPr>
            </w:pPr>
          </w:p>
        </w:tc>
      </w:tr>
      <w:tr w:rsidR="001441F6" w:rsidRPr="005638A2" w14:paraId="6CB6E2EE" w14:textId="77777777" w:rsidTr="00535369">
        <w:trPr>
          <w:gridAfter w:val="1"/>
          <w:wAfter w:w="130" w:type="dxa"/>
        </w:trPr>
        <w:tc>
          <w:tcPr>
            <w:tcW w:w="4962" w:type="dxa"/>
            <w:gridSpan w:val="2"/>
            <w:shd w:val="clear" w:color="auto" w:fill="FFFFFF" w:themeFill="background1"/>
          </w:tcPr>
          <w:p w14:paraId="4CB3420F" w14:textId="4FF38331" w:rsidR="003B671F" w:rsidRPr="005638A2" w:rsidRDefault="002F6469" w:rsidP="003B671F">
            <w:pPr>
              <w:pStyle w:val="ListParagraph"/>
              <w:numPr>
                <w:ilvl w:val="0"/>
                <w:numId w:val="6"/>
              </w:numPr>
              <w:rPr>
                <w:u w:val="single"/>
                <w:lang w:val="en-GB"/>
              </w:rPr>
            </w:pPr>
            <w:r w:rsidRPr="005638A2">
              <w:rPr>
                <w:u w:val="single"/>
                <w:lang w:val="en-GB"/>
              </w:rPr>
              <w:t>Audit fee and payment</w:t>
            </w:r>
          </w:p>
          <w:p w14:paraId="4BFCC857" w14:textId="77777777" w:rsidR="003B671F" w:rsidRPr="005638A2" w:rsidRDefault="003B671F" w:rsidP="007C54A0">
            <w:pPr>
              <w:pStyle w:val="ListParagraph"/>
              <w:ind w:left="360"/>
              <w:rPr>
                <w:u w:val="single"/>
                <w:lang w:val="en-GB"/>
              </w:rPr>
            </w:pPr>
          </w:p>
          <w:p w14:paraId="0EC63AB4" w14:textId="273C45D0" w:rsidR="003B671F" w:rsidRPr="005638A2" w:rsidRDefault="003B671F" w:rsidP="003B671F">
            <w:pPr>
              <w:pStyle w:val="ListParagraph"/>
              <w:numPr>
                <w:ilvl w:val="1"/>
                <w:numId w:val="6"/>
              </w:numPr>
              <w:ind w:left="596" w:hanging="425"/>
              <w:rPr>
                <w:lang w:val="en-GB"/>
              </w:rPr>
            </w:pPr>
            <w:r w:rsidRPr="005638A2">
              <w:rPr>
                <w:lang w:val="en-GB"/>
              </w:rPr>
              <w:t xml:space="preserve">Pursuant to the methodology of Price Setting Rules, approved by the Director of the Public Procurement Service, the price is </w:t>
            </w:r>
            <w:proofErr w:type="spellStart"/>
            <w:r w:rsidRPr="005638A2">
              <w:rPr>
                <w:lang w:val="en-GB"/>
              </w:rPr>
              <w:t>calculalated</w:t>
            </w:r>
            <w:proofErr w:type="spellEnd"/>
            <w:r w:rsidRPr="005638A2">
              <w:rPr>
                <w:lang w:val="en-GB"/>
              </w:rPr>
              <w:t xml:space="preserve"> applying the fixed rate method.</w:t>
            </w:r>
          </w:p>
          <w:p w14:paraId="4E4F14FA" w14:textId="77777777" w:rsidR="003B671F" w:rsidRPr="005638A2" w:rsidRDefault="003B671F" w:rsidP="007C54A0">
            <w:pPr>
              <w:pStyle w:val="ListParagraph"/>
              <w:ind w:left="596"/>
              <w:rPr>
                <w:lang w:val="en-GB"/>
              </w:rPr>
            </w:pPr>
          </w:p>
          <w:p w14:paraId="5C16F4DB" w14:textId="72179BF0" w:rsidR="003B671F" w:rsidRPr="005638A2" w:rsidRDefault="003B671F" w:rsidP="007C54A0">
            <w:pPr>
              <w:pStyle w:val="ListParagraph"/>
              <w:numPr>
                <w:ilvl w:val="1"/>
                <w:numId w:val="6"/>
              </w:numPr>
              <w:ind w:left="596" w:hanging="425"/>
              <w:rPr>
                <w:lang w:val="en-GB"/>
              </w:rPr>
            </w:pPr>
            <w:r w:rsidRPr="005638A2">
              <w:rPr>
                <w:lang w:val="en-GB"/>
              </w:rPr>
              <w:t>The Client shall pay for factually delivered services at hourly rates presented in the Proposal. The service fees shall not be changed throughout the duration of the contract.</w:t>
            </w:r>
          </w:p>
        </w:tc>
        <w:tc>
          <w:tcPr>
            <w:tcW w:w="4536" w:type="dxa"/>
            <w:shd w:val="clear" w:color="auto" w:fill="FFFFFF" w:themeFill="background1"/>
          </w:tcPr>
          <w:p w14:paraId="77BC5F48" w14:textId="77777777" w:rsidR="00211D1A" w:rsidRPr="005638A2" w:rsidRDefault="00211D1A" w:rsidP="000F3627">
            <w:pPr>
              <w:keepNext/>
              <w:ind w:left="318"/>
              <w:rPr>
                <w:u w:val="single"/>
              </w:rPr>
            </w:pPr>
            <w:r w:rsidRPr="005638A2">
              <w:rPr>
                <w:u w:val="single"/>
              </w:rPr>
              <w:t>Užmokestis už auditą ir mokėjimai</w:t>
            </w:r>
          </w:p>
          <w:p w14:paraId="13F14478" w14:textId="77777777" w:rsidR="003B671F" w:rsidRPr="005638A2" w:rsidRDefault="003B671F" w:rsidP="00511469">
            <w:pPr>
              <w:ind w:left="318"/>
              <w:rPr>
                <w:rFonts w:ascii="Arial" w:hAnsi="Arial" w:cs="Arial"/>
                <w:sz w:val="20"/>
                <w:szCs w:val="20"/>
              </w:rPr>
            </w:pPr>
          </w:p>
          <w:p w14:paraId="433FDC08" w14:textId="7BE4CF4A" w:rsidR="00511469" w:rsidRPr="005638A2" w:rsidRDefault="00511469" w:rsidP="007C54A0">
            <w:pPr>
              <w:keepNext/>
              <w:ind w:left="318"/>
            </w:pPr>
            <w:r w:rsidRPr="005638A2">
              <w:t>Vadovaujantis Viešųjų pirkimų tarnybos direktoriaus patvirtinta Kainodaros taisyklių nustatymo metodika, taikomas kainos apskaičiavimo būdas – fiksuota kaina.</w:t>
            </w:r>
          </w:p>
          <w:p w14:paraId="07C2F05A" w14:textId="71CA4CE9" w:rsidR="003B671F" w:rsidRPr="005638A2" w:rsidRDefault="00511469" w:rsidP="007C54A0">
            <w:pPr>
              <w:keepNext/>
              <w:ind w:left="318"/>
            </w:pPr>
            <w:r w:rsidRPr="005638A2">
              <w:t xml:space="preserve">  </w:t>
            </w:r>
          </w:p>
          <w:p w14:paraId="549E3ED5" w14:textId="77777777" w:rsidR="001441F6" w:rsidRPr="005638A2" w:rsidRDefault="00511469" w:rsidP="003B671F">
            <w:pPr>
              <w:keepNext/>
              <w:ind w:left="318"/>
            </w:pPr>
            <w:r w:rsidRPr="005638A2">
              <w:t>Klientas moka Auditoriui už faktiškai suteiktas Paslaugas Pasiūlyme nurodytomis kainomis. Paslaugų kaina Sutarties galiojimo laikotarpiu nekeičiama.</w:t>
            </w:r>
          </w:p>
          <w:p w14:paraId="10A03250" w14:textId="023F61F9" w:rsidR="003B671F" w:rsidRPr="005638A2" w:rsidRDefault="003B671F" w:rsidP="007C54A0">
            <w:pPr>
              <w:keepNext/>
              <w:ind w:left="318"/>
              <w:rPr>
                <w:u w:val="single"/>
              </w:rPr>
            </w:pPr>
          </w:p>
        </w:tc>
      </w:tr>
      <w:tr w:rsidR="005D1FD9" w:rsidRPr="005638A2" w14:paraId="53986F6B" w14:textId="77777777" w:rsidTr="00535369">
        <w:trPr>
          <w:gridAfter w:val="1"/>
          <w:wAfter w:w="130" w:type="dxa"/>
        </w:trPr>
        <w:tc>
          <w:tcPr>
            <w:tcW w:w="4962" w:type="dxa"/>
            <w:gridSpan w:val="2"/>
            <w:shd w:val="clear" w:color="auto" w:fill="FFFFFF" w:themeFill="background1"/>
          </w:tcPr>
          <w:p w14:paraId="2B6609F3" w14:textId="77777777" w:rsidR="005D1FD9" w:rsidRDefault="005D1FD9" w:rsidP="005D1FD9">
            <w:pPr>
              <w:rPr>
                <w:u w:val="single"/>
                <w:lang w:val="en-GB"/>
              </w:rPr>
            </w:pPr>
          </w:p>
          <w:p w14:paraId="36946CC8" w14:textId="6B40AE27" w:rsidR="005D1FD9" w:rsidRPr="005D1FD9" w:rsidRDefault="005D1FD9" w:rsidP="005D1FD9">
            <w:pPr>
              <w:rPr>
                <w:u w:val="single"/>
                <w:lang w:val="en-GB"/>
              </w:rPr>
            </w:pPr>
          </w:p>
        </w:tc>
        <w:tc>
          <w:tcPr>
            <w:tcW w:w="4536" w:type="dxa"/>
            <w:shd w:val="clear" w:color="auto" w:fill="FFFFFF" w:themeFill="background1"/>
          </w:tcPr>
          <w:p w14:paraId="771DF6F8" w14:textId="77777777" w:rsidR="005D1FD9" w:rsidRPr="005638A2" w:rsidRDefault="005D1FD9" w:rsidP="000F3627">
            <w:pPr>
              <w:keepNext/>
              <w:ind w:left="318"/>
              <w:rPr>
                <w:u w:val="single"/>
              </w:rPr>
            </w:pPr>
          </w:p>
        </w:tc>
      </w:tr>
      <w:tr w:rsidR="001441F6" w:rsidRPr="005638A2" w14:paraId="124384B1" w14:textId="77777777" w:rsidTr="00535369">
        <w:trPr>
          <w:gridAfter w:val="1"/>
          <w:wAfter w:w="130" w:type="dxa"/>
        </w:trPr>
        <w:tc>
          <w:tcPr>
            <w:tcW w:w="4962" w:type="dxa"/>
            <w:gridSpan w:val="2"/>
            <w:shd w:val="clear" w:color="auto" w:fill="FFFFFF" w:themeFill="background1"/>
          </w:tcPr>
          <w:p w14:paraId="3A2CB1CE" w14:textId="0042F09B" w:rsidR="00021A9D" w:rsidRPr="009D7E67" w:rsidRDefault="00211D1A" w:rsidP="007C54A0">
            <w:pPr>
              <w:pStyle w:val="ListParagraph"/>
              <w:numPr>
                <w:ilvl w:val="1"/>
                <w:numId w:val="6"/>
              </w:numPr>
              <w:rPr>
                <w:lang w:val="en-GB"/>
              </w:rPr>
            </w:pPr>
            <w:r w:rsidRPr="009D7E67">
              <w:rPr>
                <w:lang w:val="en-GB"/>
              </w:rPr>
              <w:t xml:space="preserve">For the Services referred to in </w:t>
            </w:r>
            <w:r w:rsidR="001A0345" w:rsidRPr="009D7E67">
              <w:rPr>
                <w:lang w:val="en-GB"/>
              </w:rPr>
              <w:t>Part 1</w:t>
            </w:r>
            <w:r w:rsidRPr="009D7E67">
              <w:rPr>
                <w:lang w:val="en-GB"/>
              </w:rPr>
              <w:t xml:space="preserve"> herein the Client undertakes to pay to the Auditor a fee </w:t>
            </w:r>
            <w:r w:rsidR="005D1FD9" w:rsidRPr="009D7E67">
              <w:rPr>
                <w:b/>
                <w:bCs/>
                <w:lang w:val="en-GB"/>
              </w:rPr>
              <w:t>3.500,00</w:t>
            </w:r>
            <w:r w:rsidR="005D1FD9" w:rsidRPr="009D7E67">
              <w:rPr>
                <w:lang w:val="en-GB"/>
              </w:rPr>
              <w:t xml:space="preserve"> </w:t>
            </w:r>
            <w:r w:rsidR="005D1FD9" w:rsidRPr="009D7E67">
              <w:rPr>
                <w:b/>
                <w:bCs/>
                <w:lang w:val="en-GB"/>
              </w:rPr>
              <w:t>EUR</w:t>
            </w:r>
            <w:r w:rsidR="005D1FD9" w:rsidRPr="009D7E67">
              <w:rPr>
                <w:lang w:val="en-GB"/>
              </w:rPr>
              <w:t xml:space="preserve"> (three thousand five hundred euros, 00) </w:t>
            </w:r>
            <w:r w:rsidR="0083409C" w:rsidRPr="009D7E67">
              <w:rPr>
                <w:lang w:val="en-GB"/>
              </w:rPr>
              <w:t xml:space="preserve"> </w:t>
            </w:r>
            <w:r w:rsidR="005D1FD9" w:rsidRPr="009D7E67">
              <w:rPr>
                <w:lang w:val="en-GB"/>
              </w:rPr>
              <w:t xml:space="preserve">   </w:t>
            </w:r>
            <w:r w:rsidR="0083409C" w:rsidRPr="009D7E67">
              <w:rPr>
                <w:lang w:val="en-GB"/>
              </w:rPr>
              <w:t>for each year</w:t>
            </w:r>
            <w:r w:rsidRPr="009D7E67">
              <w:rPr>
                <w:lang w:val="en-GB"/>
              </w:rPr>
              <w:t xml:space="preserve">, plus VAT. </w:t>
            </w:r>
          </w:p>
          <w:p w14:paraId="23150A01" w14:textId="792D9BD5" w:rsidR="009D7E67" w:rsidRPr="009D7E67" w:rsidRDefault="009D7E67" w:rsidP="009D7E67">
            <w:pPr>
              <w:pStyle w:val="ListParagraph"/>
              <w:rPr>
                <w:lang w:val="en-GB"/>
              </w:rPr>
            </w:pPr>
          </w:p>
          <w:p w14:paraId="65C02FF0" w14:textId="77777777" w:rsidR="009D7E67" w:rsidRPr="009D7E67" w:rsidRDefault="009D7E67" w:rsidP="009D7E67">
            <w:pPr>
              <w:pStyle w:val="ListParagraph"/>
              <w:rPr>
                <w:lang w:val="en-GB"/>
              </w:rPr>
            </w:pPr>
          </w:p>
          <w:p w14:paraId="0582380C" w14:textId="190F4FC1" w:rsidR="001441F6" w:rsidRPr="009D7E67" w:rsidRDefault="00021A9D" w:rsidP="00F93703">
            <w:pPr>
              <w:pStyle w:val="ListParagraph"/>
              <w:rPr>
                <w:lang w:val="en-GB"/>
              </w:rPr>
            </w:pPr>
            <w:r w:rsidRPr="009D7E67">
              <w:rPr>
                <w:lang w:val="en-GB"/>
              </w:rPr>
              <w:t xml:space="preserve">The initial contract value amounts to EUR  </w:t>
            </w:r>
          </w:p>
          <w:p w14:paraId="3AC54234" w14:textId="29EA6954" w:rsidR="002E0DBA" w:rsidRPr="009D7E67" w:rsidRDefault="005D1FD9" w:rsidP="00021A9D">
            <w:pPr>
              <w:pStyle w:val="ListParagraph"/>
              <w:rPr>
                <w:rFonts w:cs="Arial"/>
                <w:lang w:val="en" w:eastAsia="lt-LT"/>
              </w:rPr>
            </w:pPr>
            <w:r w:rsidRPr="009D7E67">
              <w:rPr>
                <w:rFonts w:cs="Arial"/>
                <w:b/>
                <w:bCs/>
                <w:lang w:val="en" w:eastAsia="lt-LT"/>
              </w:rPr>
              <w:lastRenderedPageBreak/>
              <w:t>8.470,00</w:t>
            </w:r>
            <w:r w:rsidR="00021A9D" w:rsidRPr="009D7E67">
              <w:rPr>
                <w:rFonts w:cs="Arial"/>
                <w:lang w:val="en" w:eastAsia="lt-LT"/>
              </w:rPr>
              <w:t xml:space="preserve"> (EUR </w:t>
            </w:r>
            <w:r w:rsidRPr="009D7E67">
              <w:rPr>
                <w:rFonts w:cs="Arial"/>
                <w:lang w:val="en" w:eastAsia="lt-LT"/>
              </w:rPr>
              <w:t>eight thousand four hundred and seventy</w:t>
            </w:r>
            <w:r w:rsidR="00021A9D" w:rsidRPr="009D7E67">
              <w:rPr>
                <w:rFonts w:cs="Arial"/>
                <w:lang w:val="en" w:eastAsia="lt-LT"/>
              </w:rPr>
              <w:t xml:space="preserve"> and EUR cents </w:t>
            </w:r>
            <w:r w:rsidRPr="009D7E67">
              <w:rPr>
                <w:rFonts w:cs="Arial"/>
                <w:lang w:val="en" w:eastAsia="lt-LT"/>
              </w:rPr>
              <w:t>00</w:t>
            </w:r>
            <w:r w:rsidR="00021A9D" w:rsidRPr="009D7E67">
              <w:rPr>
                <w:rFonts w:cs="Arial"/>
                <w:lang w:val="en" w:eastAsia="lt-LT"/>
              </w:rPr>
              <w:t>), including VAT.</w:t>
            </w:r>
            <w:r w:rsidR="00021A9D" w:rsidRPr="009D7E67">
              <w:rPr>
                <w:lang w:val="en-GB"/>
              </w:rPr>
              <w:t xml:space="preserve"> The initial contract value </w:t>
            </w:r>
            <w:proofErr w:type="spellStart"/>
            <w:r w:rsidR="00021A9D" w:rsidRPr="009D7E67">
              <w:rPr>
                <w:lang w:val="en-GB"/>
              </w:rPr>
              <w:t>coprises</w:t>
            </w:r>
            <w:proofErr w:type="spellEnd"/>
            <w:r w:rsidR="00021A9D" w:rsidRPr="009D7E67">
              <w:rPr>
                <w:lang w:val="en-GB"/>
              </w:rPr>
              <w:t xml:space="preserve">: service value – </w:t>
            </w:r>
            <w:r w:rsidR="00021A9D" w:rsidRPr="009D7E67">
              <w:rPr>
                <w:b/>
                <w:bCs/>
                <w:lang w:val="en-GB"/>
              </w:rPr>
              <w:t>EUR</w:t>
            </w:r>
            <w:r w:rsidRPr="009D7E67">
              <w:rPr>
                <w:b/>
                <w:bCs/>
                <w:lang w:val="en-GB"/>
              </w:rPr>
              <w:t xml:space="preserve"> 7.000,00</w:t>
            </w:r>
            <w:r w:rsidR="00021A9D" w:rsidRPr="009D7E67">
              <w:rPr>
                <w:rFonts w:cs="Arial"/>
                <w:lang w:val="en" w:eastAsia="lt-LT"/>
              </w:rPr>
              <w:t xml:space="preserve"> (EUR </w:t>
            </w:r>
            <w:r w:rsidRPr="009D7E67">
              <w:rPr>
                <w:rFonts w:cs="Arial"/>
                <w:lang w:val="en" w:eastAsia="lt-LT"/>
              </w:rPr>
              <w:t xml:space="preserve">seven thousand </w:t>
            </w:r>
            <w:r w:rsidR="00021A9D" w:rsidRPr="009D7E67">
              <w:rPr>
                <w:rFonts w:cs="Arial"/>
                <w:lang w:val="en" w:eastAsia="lt-LT"/>
              </w:rPr>
              <w:t>and EUR cents</w:t>
            </w:r>
            <w:r w:rsidRPr="009D7E67">
              <w:rPr>
                <w:rFonts w:cs="Arial"/>
                <w:lang w:val="en" w:eastAsia="lt-LT"/>
              </w:rPr>
              <w:t xml:space="preserve"> 00</w:t>
            </w:r>
            <w:r w:rsidR="00021A9D" w:rsidRPr="009D7E67">
              <w:rPr>
                <w:rFonts w:cs="Arial"/>
                <w:lang w:val="en" w:eastAsia="lt-LT"/>
              </w:rPr>
              <w:t>),</w:t>
            </w:r>
            <w:r w:rsidR="00EB4E2C" w:rsidRPr="009D7E67">
              <w:rPr>
                <w:rFonts w:cs="Arial"/>
                <w:lang w:val="en" w:eastAsia="lt-LT"/>
              </w:rPr>
              <w:t xml:space="preserve"> VAT excluded;</w:t>
            </w:r>
          </w:p>
          <w:p w14:paraId="30B3E2F4" w14:textId="0DA21807" w:rsidR="00EB4E2C" w:rsidRPr="009D7E67" w:rsidRDefault="00EB4E2C">
            <w:pPr>
              <w:pStyle w:val="ListParagraph"/>
              <w:rPr>
                <w:rFonts w:cs="Arial"/>
                <w:lang w:val="en-US" w:eastAsia="lt-LT"/>
              </w:rPr>
            </w:pPr>
            <w:r w:rsidRPr="009D7E67">
              <w:rPr>
                <w:rFonts w:cs="Arial"/>
                <w:lang w:val="en" w:eastAsia="lt-LT"/>
              </w:rPr>
              <w:t>Value Added Tax (VAT) – 21</w:t>
            </w:r>
            <w:r w:rsidRPr="009D7E67">
              <w:rPr>
                <w:rFonts w:cs="Arial"/>
                <w:lang w:val="en-US" w:eastAsia="lt-LT"/>
              </w:rPr>
              <w:t xml:space="preserve">% - </w:t>
            </w:r>
            <w:r w:rsidRPr="009D7E67">
              <w:rPr>
                <w:lang w:val="en-GB"/>
              </w:rPr>
              <w:t xml:space="preserve">EUR </w:t>
            </w:r>
            <w:r w:rsidR="005D1FD9" w:rsidRPr="009D7E67">
              <w:rPr>
                <w:rFonts w:cs="Arial"/>
                <w:b/>
                <w:bCs/>
                <w:lang w:val="en" w:eastAsia="lt-LT"/>
              </w:rPr>
              <w:t>1.470</w:t>
            </w:r>
            <w:r w:rsidRPr="009D7E67">
              <w:rPr>
                <w:rFonts w:cs="Arial"/>
                <w:lang w:val="en" w:eastAsia="lt-LT"/>
              </w:rPr>
              <w:t xml:space="preserve"> (EUR </w:t>
            </w:r>
            <w:r w:rsidR="005D1FD9" w:rsidRPr="009D7E67">
              <w:rPr>
                <w:rFonts w:cs="Arial"/>
                <w:lang w:val="en" w:eastAsia="lt-LT"/>
              </w:rPr>
              <w:t>one thousand four hundred and seventy</w:t>
            </w:r>
            <w:r w:rsidRPr="009D7E67">
              <w:rPr>
                <w:rFonts w:cs="Arial"/>
                <w:lang w:val="en" w:eastAsia="lt-LT"/>
              </w:rPr>
              <w:t xml:space="preserve"> and EUR cents</w:t>
            </w:r>
            <w:r w:rsidR="005D1FD9" w:rsidRPr="009D7E67">
              <w:rPr>
                <w:rFonts w:cs="Arial"/>
                <w:lang w:val="en" w:eastAsia="lt-LT"/>
              </w:rPr>
              <w:t xml:space="preserve"> 00).</w:t>
            </w:r>
          </w:p>
          <w:p w14:paraId="7EB4DA81" w14:textId="77777777" w:rsidR="00021A9D" w:rsidRPr="009D7E67" w:rsidRDefault="00021A9D" w:rsidP="002E0DBA">
            <w:pPr>
              <w:pStyle w:val="ListParagraph"/>
              <w:rPr>
                <w:rFonts w:cs="Arial"/>
                <w:lang w:val="en" w:eastAsia="lt-LT"/>
              </w:rPr>
            </w:pPr>
          </w:p>
          <w:p w14:paraId="2E825922" w14:textId="7C6B4865" w:rsidR="002E0DBA" w:rsidRPr="009D7E67" w:rsidRDefault="002E0DBA" w:rsidP="007C54A0">
            <w:pPr>
              <w:pStyle w:val="ListParagraph"/>
              <w:rPr>
                <w:lang w:val="en-GB"/>
              </w:rPr>
            </w:pPr>
            <w:r w:rsidRPr="009D7E67">
              <w:rPr>
                <w:rFonts w:cs="Arial"/>
                <w:lang w:val="en" w:eastAsia="lt-LT"/>
              </w:rPr>
              <w:t xml:space="preserve">The Client undertakes to pay for the provided services within 30 days from the issue of an invoice or other type of document that complies with the European electronic invoicing standard, provided to the Client by means chosen by the Auditor, and the electronic VAT invoice that does not comply with the European electronic invoicing standard, shall be provided by the Auditor via the electronic service “E. </w:t>
            </w:r>
            <w:proofErr w:type="spellStart"/>
            <w:r w:rsidRPr="009D7E67">
              <w:rPr>
                <w:rFonts w:cs="Arial"/>
                <w:lang w:val="en" w:eastAsia="lt-LT"/>
              </w:rPr>
              <w:t>sąskaita</w:t>
            </w:r>
            <w:proofErr w:type="spellEnd"/>
            <w:r w:rsidRPr="009D7E67">
              <w:rPr>
                <w:rFonts w:cs="Arial"/>
                <w:lang w:val="en" w:eastAsia="lt-LT"/>
              </w:rPr>
              <w:t>”.</w:t>
            </w:r>
          </w:p>
        </w:tc>
        <w:tc>
          <w:tcPr>
            <w:tcW w:w="4536" w:type="dxa"/>
            <w:shd w:val="clear" w:color="auto" w:fill="FFFFFF" w:themeFill="background1"/>
          </w:tcPr>
          <w:p w14:paraId="2E3FD7B4" w14:textId="18FC0A3E" w:rsidR="009E4B0A" w:rsidRPr="009D7E67" w:rsidRDefault="009E4B0A" w:rsidP="00F93703">
            <w:pPr>
              <w:keepNext/>
              <w:ind w:left="318"/>
            </w:pPr>
            <w:r w:rsidRPr="009D7E67">
              <w:lastRenderedPageBreak/>
              <w:t xml:space="preserve">Už šios Sutarties 1 dalyje nurodytas Paslaugas Klientas įsipareigoja sumokėti Auditoriui užmokestį už kiekvienus metus, </w:t>
            </w:r>
            <w:r w:rsidR="00D202B7" w:rsidRPr="009D7E67">
              <w:t xml:space="preserve">t. </w:t>
            </w:r>
            <w:r w:rsidR="00D202B7" w:rsidRPr="009D7E67">
              <w:lastRenderedPageBreak/>
              <w:t xml:space="preserve">y. po </w:t>
            </w:r>
            <w:r w:rsidR="00D202B7" w:rsidRPr="009D7E67">
              <w:rPr>
                <w:b/>
                <w:bCs/>
              </w:rPr>
              <w:t>3.500,00</w:t>
            </w:r>
            <w:r w:rsidR="00D202B7" w:rsidRPr="009D7E67">
              <w:t xml:space="preserve"> (tris tūkstančius penkis šimtus eurų, 00) </w:t>
            </w:r>
            <w:r w:rsidRPr="009D7E67">
              <w:t>plius PVM</w:t>
            </w:r>
            <w:r w:rsidR="00D202B7" w:rsidRPr="009D7E67">
              <w:t xml:space="preserve"> už kiekvienus metus.</w:t>
            </w:r>
          </w:p>
          <w:p w14:paraId="1821B043" w14:textId="77777777" w:rsidR="009D7E67" w:rsidRPr="009D7E67" w:rsidRDefault="009D7E67" w:rsidP="00F93703">
            <w:pPr>
              <w:keepNext/>
              <w:ind w:left="318"/>
            </w:pPr>
          </w:p>
          <w:p w14:paraId="6242DF9E" w14:textId="6591C2FA" w:rsidR="009E4B0A" w:rsidRPr="009D7E67" w:rsidRDefault="009E4B0A" w:rsidP="00F93703">
            <w:pPr>
              <w:keepNext/>
              <w:ind w:left="318"/>
            </w:pPr>
            <w:r w:rsidRPr="009D7E67">
              <w:t>Pradinė sutarties vertė sudaro</w:t>
            </w:r>
            <w:r w:rsidR="00D202B7" w:rsidRPr="009D7E67">
              <w:t xml:space="preserve"> </w:t>
            </w:r>
            <w:r w:rsidR="00D202B7" w:rsidRPr="009D7E67">
              <w:rPr>
                <w:b/>
                <w:bCs/>
              </w:rPr>
              <w:t>8</w:t>
            </w:r>
            <w:r w:rsidRPr="009D7E67">
              <w:rPr>
                <w:b/>
                <w:bCs/>
              </w:rPr>
              <w:t>.</w:t>
            </w:r>
            <w:r w:rsidR="00D202B7" w:rsidRPr="009D7E67">
              <w:rPr>
                <w:b/>
                <w:bCs/>
              </w:rPr>
              <w:t>470</w:t>
            </w:r>
            <w:r w:rsidRPr="009D7E67">
              <w:rPr>
                <w:b/>
                <w:bCs/>
              </w:rPr>
              <w:t>,</w:t>
            </w:r>
            <w:r w:rsidR="00D202B7" w:rsidRPr="009D7E67">
              <w:rPr>
                <w:b/>
                <w:bCs/>
              </w:rPr>
              <w:t>00</w:t>
            </w:r>
            <w:r w:rsidRPr="009D7E67">
              <w:rPr>
                <w:b/>
                <w:bCs/>
              </w:rPr>
              <w:t xml:space="preserve"> eurų</w:t>
            </w:r>
            <w:r w:rsidRPr="009D7E67">
              <w:t xml:space="preserve"> (</w:t>
            </w:r>
            <w:r w:rsidR="00D202B7" w:rsidRPr="009D7E67">
              <w:t xml:space="preserve">aštuonis tūkstančius keturis šimtus septyniasdešimt eurų </w:t>
            </w:r>
            <w:r w:rsidRPr="009D7E67">
              <w:t xml:space="preserve">ir </w:t>
            </w:r>
            <w:r w:rsidR="00D202B7" w:rsidRPr="009D7E67">
              <w:t>00</w:t>
            </w:r>
            <w:r w:rsidRPr="009D7E67">
              <w:t xml:space="preserve"> euro ct), įskaitant PVM. Pradinę Sutarties vertę sudaro: Paslaugų vertė – </w:t>
            </w:r>
            <w:r w:rsidR="00D202B7" w:rsidRPr="009D7E67">
              <w:rPr>
                <w:b/>
                <w:bCs/>
              </w:rPr>
              <w:t>7</w:t>
            </w:r>
            <w:r w:rsidRPr="009D7E67">
              <w:rPr>
                <w:b/>
                <w:bCs/>
              </w:rPr>
              <w:t>.</w:t>
            </w:r>
            <w:r w:rsidR="00D202B7" w:rsidRPr="009D7E67">
              <w:rPr>
                <w:b/>
                <w:bCs/>
              </w:rPr>
              <w:t>000</w:t>
            </w:r>
            <w:r w:rsidRPr="009D7E67">
              <w:rPr>
                <w:b/>
                <w:bCs/>
              </w:rPr>
              <w:t>,</w:t>
            </w:r>
            <w:r w:rsidR="00D202B7" w:rsidRPr="009D7E67">
              <w:rPr>
                <w:b/>
                <w:bCs/>
              </w:rPr>
              <w:t>00</w:t>
            </w:r>
            <w:r w:rsidRPr="009D7E67">
              <w:rPr>
                <w:b/>
                <w:bCs/>
              </w:rPr>
              <w:t xml:space="preserve"> eurų</w:t>
            </w:r>
            <w:r w:rsidRPr="009D7E67">
              <w:t xml:space="preserve"> (</w:t>
            </w:r>
            <w:r w:rsidR="00D202B7" w:rsidRPr="009D7E67">
              <w:t xml:space="preserve">septyni tūkstančiai </w:t>
            </w:r>
            <w:r w:rsidRPr="009D7E67">
              <w:t xml:space="preserve">eurų ir </w:t>
            </w:r>
            <w:r w:rsidR="00D202B7" w:rsidRPr="009D7E67">
              <w:t>00</w:t>
            </w:r>
            <w:r w:rsidRPr="009D7E67">
              <w:t xml:space="preserve"> euro ct), neįskaitant PVM; </w:t>
            </w:r>
          </w:p>
          <w:p w14:paraId="3A899853" w14:textId="32EECE03" w:rsidR="009E4B0A" w:rsidRPr="009D7E67" w:rsidRDefault="009E4B0A">
            <w:pPr>
              <w:keepNext/>
              <w:ind w:left="318"/>
            </w:pPr>
            <w:r w:rsidRPr="009D7E67">
              <w:t xml:space="preserve">Pridėtinės vertės mokestis (PVM) – 21 % </w:t>
            </w:r>
            <w:r w:rsidR="00D202B7" w:rsidRPr="009D7E67">
              <w:rPr>
                <w:b/>
                <w:bCs/>
              </w:rPr>
              <w:t>1</w:t>
            </w:r>
            <w:r w:rsidRPr="009D7E67">
              <w:rPr>
                <w:b/>
                <w:bCs/>
              </w:rPr>
              <w:t>.</w:t>
            </w:r>
            <w:r w:rsidR="00D202B7" w:rsidRPr="009D7E67">
              <w:rPr>
                <w:b/>
                <w:bCs/>
              </w:rPr>
              <w:t>470,00</w:t>
            </w:r>
            <w:r w:rsidRPr="009D7E67">
              <w:rPr>
                <w:b/>
                <w:bCs/>
              </w:rPr>
              <w:t xml:space="preserve"> eurų</w:t>
            </w:r>
            <w:r w:rsidRPr="009D7E67">
              <w:t xml:space="preserve"> (</w:t>
            </w:r>
            <w:r w:rsidR="00D202B7" w:rsidRPr="009D7E67">
              <w:t xml:space="preserve">vienas tūkstantis keturi šimtai </w:t>
            </w:r>
            <w:r w:rsidRPr="009D7E67">
              <w:t xml:space="preserve">eurų ir </w:t>
            </w:r>
            <w:r w:rsidR="00D202B7" w:rsidRPr="009D7E67">
              <w:t xml:space="preserve">00 </w:t>
            </w:r>
            <w:r w:rsidRPr="009D7E67">
              <w:t xml:space="preserve">euro ct) . </w:t>
            </w:r>
          </w:p>
          <w:p w14:paraId="4BF66FBF" w14:textId="77777777" w:rsidR="00EB4E2C" w:rsidRPr="009D7E67" w:rsidRDefault="00EB4E2C" w:rsidP="00F93703">
            <w:pPr>
              <w:keepNext/>
              <w:ind w:left="318"/>
            </w:pPr>
          </w:p>
          <w:p w14:paraId="555E3294" w14:textId="6B07D34C" w:rsidR="00EB4E2C" w:rsidRPr="005638A2" w:rsidRDefault="00EB4E2C" w:rsidP="00EB4E2C">
            <w:pPr>
              <w:ind w:left="318"/>
              <w:rPr>
                <w:rFonts w:cs="Arial"/>
                <w:lang w:val="en" w:eastAsia="lt-LT"/>
              </w:rPr>
            </w:pPr>
            <w:proofErr w:type="spellStart"/>
            <w:r w:rsidRPr="009D7E67">
              <w:rPr>
                <w:rFonts w:cs="Arial"/>
                <w:lang w:val="en" w:eastAsia="lt-LT"/>
              </w:rPr>
              <w:t>Už</w:t>
            </w:r>
            <w:proofErr w:type="spellEnd"/>
            <w:r w:rsidRPr="009D7E67">
              <w:rPr>
                <w:rFonts w:cs="Arial"/>
                <w:lang w:val="en" w:eastAsia="lt-LT"/>
              </w:rPr>
              <w:t xml:space="preserve"> </w:t>
            </w:r>
            <w:proofErr w:type="spellStart"/>
            <w:r w:rsidRPr="009D7E67">
              <w:rPr>
                <w:rFonts w:cs="Arial"/>
                <w:lang w:val="en" w:eastAsia="lt-LT"/>
              </w:rPr>
              <w:t>suteiktas</w:t>
            </w:r>
            <w:proofErr w:type="spellEnd"/>
            <w:r w:rsidRPr="009D7E67">
              <w:rPr>
                <w:rFonts w:cs="Arial"/>
                <w:lang w:val="en" w:eastAsia="lt-LT"/>
              </w:rPr>
              <w:t xml:space="preserve"> </w:t>
            </w:r>
            <w:proofErr w:type="spellStart"/>
            <w:r w:rsidRPr="009D7E67">
              <w:rPr>
                <w:rFonts w:cs="Arial"/>
                <w:lang w:val="en" w:eastAsia="lt-LT"/>
              </w:rPr>
              <w:t>paslaugas</w:t>
            </w:r>
            <w:proofErr w:type="spellEnd"/>
            <w:r w:rsidRPr="009D7E67">
              <w:rPr>
                <w:rFonts w:cs="Arial"/>
                <w:lang w:val="en" w:eastAsia="lt-LT"/>
              </w:rPr>
              <w:t xml:space="preserve"> </w:t>
            </w:r>
            <w:proofErr w:type="spellStart"/>
            <w:r w:rsidRPr="009D7E67">
              <w:rPr>
                <w:rFonts w:cs="Arial"/>
                <w:lang w:val="en" w:eastAsia="lt-LT"/>
              </w:rPr>
              <w:t>Klientas</w:t>
            </w:r>
            <w:proofErr w:type="spellEnd"/>
            <w:r w:rsidRPr="009D7E67">
              <w:rPr>
                <w:rFonts w:cs="Arial"/>
                <w:lang w:val="en" w:eastAsia="lt-LT"/>
              </w:rPr>
              <w:t xml:space="preserve"> </w:t>
            </w:r>
            <w:proofErr w:type="spellStart"/>
            <w:r w:rsidRPr="009D7E67">
              <w:rPr>
                <w:rFonts w:cs="Arial"/>
                <w:lang w:val="en" w:eastAsia="lt-LT"/>
              </w:rPr>
              <w:t>įsipareigoja</w:t>
            </w:r>
            <w:proofErr w:type="spellEnd"/>
            <w:r w:rsidRPr="009D7E67">
              <w:rPr>
                <w:rFonts w:cs="Arial"/>
                <w:lang w:val="en" w:eastAsia="lt-LT"/>
              </w:rPr>
              <w:t xml:space="preserve"> </w:t>
            </w:r>
            <w:proofErr w:type="spellStart"/>
            <w:r w:rsidRPr="009D7E67">
              <w:rPr>
                <w:rFonts w:cs="Arial"/>
                <w:lang w:val="en" w:eastAsia="lt-LT"/>
              </w:rPr>
              <w:t>atsiskaityti</w:t>
            </w:r>
            <w:proofErr w:type="spellEnd"/>
            <w:r w:rsidRPr="009D7E67">
              <w:rPr>
                <w:rFonts w:cs="Arial"/>
                <w:lang w:val="en" w:eastAsia="lt-LT"/>
              </w:rPr>
              <w:t xml:space="preserve"> per 30 </w:t>
            </w:r>
            <w:proofErr w:type="spellStart"/>
            <w:r w:rsidRPr="009D7E67">
              <w:rPr>
                <w:rFonts w:cs="Arial"/>
                <w:lang w:val="en" w:eastAsia="lt-LT"/>
              </w:rPr>
              <w:t>dienų</w:t>
            </w:r>
            <w:proofErr w:type="spellEnd"/>
            <w:r w:rsidRPr="009D7E67">
              <w:rPr>
                <w:rFonts w:cs="Arial"/>
                <w:lang w:val="en" w:eastAsia="lt-LT"/>
              </w:rPr>
              <w:t xml:space="preserve"> </w:t>
            </w:r>
            <w:proofErr w:type="spellStart"/>
            <w:r w:rsidRPr="009D7E67">
              <w:rPr>
                <w:rFonts w:cs="Arial"/>
                <w:lang w:val="en" w:eastAsia="lt-LT"/>
              </w:rPr>
              <w:t>nuo</w:t>
            </w:r>
            <w:proofErr w:type="spellEnd"/>
            <w:r w:rsidRPr="009D7E67">
              <w:rPr>
                <w:rFonts w:cs="Arial"/>
                <w:lang w:val="en" w:eastAsia="lt-LT"/>
              </w:rPr>
              <w:t xml:space="preserve"> </w:t>
            </w:r>
            <w:proofErr w:type="spellStart"/>
            <w:r w:rsidRPr="009D7E67">
              <w:rPr>
                <w:rFonts w:cs="Arial"/>
                <w:lang w:val="en" w:eastAsia="lt-LT"/>
              </w:rPr>
              <w:t>sąskaitos</w:t>
            </w:r>
            <w:proofErr w:type="spellEnd"/>
            <w:r w:rsidRPr="009D7E67">
              <w:rPr>
                <w:rFonts w:cs="Arial"/>
                <w:lang w:val="en" w:eastAsia="lt-LT"/>
              </w:rPr>
              <w:t xml:space="preserve"> </w:t>
            </w:r>
            <w:proofErr w:type="spellStart"/>
            <w:r w:rsidRPr="009D7E67">
              <w:rPr>
                <w:rFonts w:cs="Arial"/>
                <w:lang w:val="en" w:eastAsia="lt-LT"/>
              </w:rPr>
              <w:t>faktūros</w:t>
            </w:r>
            <w:proofErr w:type="spellEnd"/>
            <w:r w:rsidRPr="009D7E67">
              <w:rPr>
                <w:rFonts w:cs="Arial"/>
                <w:lang w:val="en" w:eastAsia="lt-LT"/>
              </w:rPr>
              <w:t xml:space="preserve"> </w:t>
            </w:r>
            <w:proofErr w:type="spellStart"/>
            <w:r w:rsidRPr="009D7E67">
              <w:rPr>
                <w:rFonts w:cs="Arial"/>
                <w:lang w:val="en" w:eastAsia="lt-LT"/>
              </w:rPr>
              <w:t>ar</w:t>
            </w:r>
            <w:proofErr w:type="spellEnd"/>
            <w:r w:rsidRPr="009D7E67">
              <w:rPr>
                <w:rFonts w:cs="Arial"/>
                <w:lang w:val="en" w:eastAsia="lt-LT"/>
              </w:rPr>
              <w:t xml:space="preserve"> </w:t>
            </w:r>
            <w:proofErr w:type="spellStart"/>
            <w:r w:rsidRPr="009D7E67">
              <w:rPr>
                <w:rFonts w:cs="Arial"/>
                <w:lang w:val="en" w:eastAsia="lt-LT"/>
              </w:rPr>
              <w:t>kito</w:t>
            </w:r>
            <w:proofErr w:type="spellEnd"/>
            <w:r w:rsidRPr="009D7E67">
              <w:rPr>
                <w:rFonts w:cs="Arial"/>
                <w:lang w:val="en" w:eastAsia="lt-LT"/>
              </w:rPr>
              <w:t xml:space="preserve"> </w:t>
            </w:r>
            <w:proofErr w:type="spellStart"/>
            <w:r w:rsidRPr="009D7E67">
              <w:rPr>
                <w:rFonts w:cs="Arial"/>
                <w:lang w:val="en" w:eastAsia="lt-LT"/>
              </w:rPr>
              <w:t>tipo</w:t>
            </w:r>
            <w:proofErr w:type="spellEnd"/>
            <w:r w:rsidRPr="009D7E67">
              <w:rPr>
                <w:rFonts w:cs="Arial"/>
                <w:lang w:val="en" w:eastAsia="lt-LT"/>
              </w:rPr>
              <w:t xml:space="preserve"> </w:t>
            </w:r>
            <w:proofErr w:type="spellStart"/>
            <w:r w:rsidRPr="009D7E67">
              <w:rPr>
                <w:rFonts w:cs="Arial"/>
                <w:lang w:val="en" w:eastAsia="lt-LT"/>
              </w:rPr>
              <w:t>priklausančio</w:t>
            </w:r>
            <w:proofErr w:type="spellEnd"/>
            <w:r w:rsidRPr="009D7E67">
              <w:rPr>
                <w:rFonts w:cs="Arial"/>
                <w:lang w:val="en" w:eastAsia="lt-LT"/>
              </w:rPr>
              <w:t xml:space="preserve"> </w:t>
            </w:r>
            <w:proofErr w:type="spellStart"/>
            <w:r w:rsidRPr="009D7E67">
              <w:rPr>
                <w:rFonts w:cs="Arial"/>
                <w:lang w:val="en" w:eastAsia="lt-LT"/>
              </w:rPr>
              <w:t>išrašyti</w:t>
            </w:r>
            <w:proofErr w:type="spellEnd"/>
            <w:r w:rsidRPr="009D7E67">
              <w:rPr>
                <w:rFonts w:cs="Arial"/>
                <w:lang w:val="en" w:eastAsia="lt-LT"/>
              </w:rPr>
              <w:t xml:space="preserve"> </w:t>
            </w:r>
            <w:proofErr w:type="spellStart"/>
            <w:r w:rsidRPr="009D7E67">
              <w:rPr>
                <w:rFonts w:cs="Arial"/>
                <w:lang w:val="en" w:eastAsia="lt-LT"/>
              </w:rPr>
              <w:t>dokumento</w:t>
            </w:r>
            <w:proofErr w:type="spellEnd"/>
            <w:r w:rsidRPr="009D7E67">
              <w:rPr>
                <w:rFonts w:cs="Arial"/>
                <w:lang w:val="en" w:eastAsia="lt-LT"/>
              </w:rPr>
              <w:t xml:space="preserve"> </w:t>
            </w:r>
            <w:proofErr w:type="spellStart"/>
            <w:r w:rsidRPr="009D7E67">
              <w:rPr>
                <w:rFonts w:cs="Arial"/>
                <w:lang w:val="en" w:eastAsia="lt-LT"/>
              </w:rPr>
              <w:t>atitinkančio</w:t>
            </w:r>
            <w:proofErr w:type="spellEnd"/>
            <w:r w:rsidRPr="009D7E67">
              <w:rPr>
                <w:rFonts w:cs="Arial"/>
                <w:lang w:val="en" w:eastAsia="lt-LT"/>
              </w:rPr>
              <w:t xml:space="preserve"> Europos </w:t>
            </w:r>
            <w:proofErr w:type="spellStart"/>
            <w:r w:rsidRPr="009D7E67">
              <w:rPr>
                <w:rFonts w:cs="Arial"/>
                <w:lang w:val="en" w:eastAsia="lt-LT"/>
              </w:rPr>
              <w:t>elektroninių</w:t>
            </w:r>
            <w:proofErr w:type="spellEnd"/>
            <w:r w:rsidRPr="009D7E67">
              <w:rPr>
                <w:rFonts w:cs="Arial"/>
                <w:lang w:val="en" w:eastAsia="lt-LT"/>
              </w:rPr>
              <w:t xml:space="preserve"> </w:t>
            </w:r>
            <w:proofErr w:type="spellStart"/>
            <w:r w:rsidRPr="009D7E67">
              <w:rPr>
                <w:rFonts w:cs="Arial"/>
                <w:lang w:val="en" w:eastAsia="lt-LT"/>
              </w:rPr>
              <w:t>sąskaitų</w:t>
            </w:r>
            <w:proofErr w:type="spellEnd"/>
            <w:r w:rsidRPr="009D7E67">
              <w:rPr>
                <w:rFonts w:cs="Arial"/>
                <w:lang w:val="en" w:eastAsia="lt-LT"/>
              </w:rPr>
              <w:t xml:space="preserve"> </w:t>
            </w:r>
            <w:proofErr w:type="spellStart"/>
            <w:r w:rsidRPr="009D7E67">
              <w:rPr>
                <w:rFonts w:cs="Arial"/>
                <w:lang w:val="en" w:eastAsia="lt-LT"/>
              </w:rPr>
              <w:t>faktūrų</w:t>
            </w:r>
            <w:proofErr w:type="spellEnd"/>
            <w:r w:rsidRPr="009D7E67">
              <w:rPr>
                <w:rFonts w:cs="Arial"/>
                <w:lang w:val="en" w:eastAsia="lt-LT"/>
              </w:rPr>
              <w:t xml:space="preserve"> </w:t>
            </w:r>
            <w:proofErr w:type="spellStart"/>
            <w:r w:rsidRPr="009D7E67">
              <w:rPr>
                <w:rFonts w:cs="Arial"/>
                <w:lang w:val="en" w:eastAsia="lt-LT"/>
              </w:rPr>
              <w:t>standartą</w:t>
            </w:r>
            <w:proofErr w:type="spellEnd"/>
            <w:r w:rsidRPr="009D7E67">
              <w:rPr>
                <w:rFonts w:cs="Arial"/>
                <w:lang w:val="en" w:eastAsia="lt-LT"/>
              </w:rPr>
              <w:t xml:space="preserve">, </w:t>
            </w:r>
            <w:proofErr w:type="spellStart"/>
            <w:r w:rsidRPr="009D7E67">
              <w:rPr>
                <w:rFonts w:cs="Arial"/>
                <w:lang w:val="en" w:eastAsia="lt-LT"/>
              </w:rPr>
              <w:t>Klientui</w:t>
            </w:r>
            <w:proofErr w:type="spellEnd"/>
            <w:r w:rsidRPr="009D7E67">
              <w:rPr>
                <w:rFonts w:cs="Arial"/>
                <w:lang w:val="en" w:eastAsia="lt-LT"/>
              </w:rPr>
              <w:t xml:space="preserve"> </w:t>
            </w:r>
            <w:proofErr w:type="spellStart"/>
            <w:r w:rsidRPr="009D7E67">
              <w:rPr>
                <w:rFonts w:cs="Arial"/>
                <w:lang w:val="en" w:eastAsia="lt-LT"/>
              </w:rPr>
              <w:t>teikia</w:t>
            </w:r>
            <w:proofErr w:type="spellEnd"/>
            <w:r w:rsidRPr="009D7E67">
              <w:rPr>
                <w:rFonts w:cs="Arial"/>
                <w:lang w:val="en" w:eastAsia="lt-LT"/>
              </w:rPr>
              <w:t xml:space="preserve"> </w:t>
            </w:r>
            <w:proofErr w:type="spellStart"/>
            <w:r w:rsidRPr="009D7E67">
              <w:rPr>
                <w:rFonts w:cs="Arial"/>
                <w:lang w:val="en" w:eastAsia="lt-LT"/>
              </w:rPr>
              <w:t>Auditoriaus</w:t>
            </w:r>
            <w:proofErr w:type="spellEnd"/>
            <w:r w:rsidRPr="009D7E67">
              <w:rPr>
                <w:rFonts w:cs="Arial"/>
                <w:lang w:val="en" w:eastAsia="lt-LT"/>
              </w:rPr>
              <w:t xml:space="preserve"> </w:t>
            </w:r>
            <w:proofErr w:type="spellStart"/>
            <w:r w:rsidRPr="009D7E67">
              <w:rPr>
                <w:rFonts w:cs="Arial"/>
                <w:lang w:val="en" w:eastAsia="lt-LT"/>
              </w:rPr>
              <w:t>pasirinktomis</w:t>
            </w:r>
            <w:proofErr w:type="spellEnd"/>
            <w:r w:rsidRPr="009D7E67">
              <w:rPr>
                <w:rFonts w:cs="Arial"/>
                <w:lang w:val="en" w:eastAsia="lt-LT"/>
              </w:rPr>
              <w:t xml:space="preserve"> </w:t>
            </w:r>
            <w:proofErr w:type="spellStart"/>
            <w:r w:rsidRPr="009D7E67">
              <w:rPr>
                <w:rFonts w:cs="Arial"/>
                <w:lang w:val="en" w:eastAsia="lt-LT"/>
              </w:rPr>
              <w:t>priemonėmis</w:t>
            </w:r>
            <w:proofErr w:type="spellEnd"/>
            <w:r w:rsidRPr="009D7E67">
              <w:rPr>
                <w:rFonts w:cs="Arial"/>
                <w:lang w:val="en" w:eastAsia="lt-LT"/>
              </w:rPr>
              <w:t xml:space="preserve">, o </w:t>
            </w:r>
            <w:proofErr w:type="spellStart"/>
            <w:r w:rsidRPr="009D7E67">
              <w:rPr>
                <w:rFonts w:cs="Arial"/>
                <w:lang w:val="en" w:eastAsia="lt-LT"/>
              </w:rPr>
              <w:t>neatitinkančią</w:t>
            </w:r>
            <w:proofErr w:type="spellEnd"/>
            <w:r w:rsidRPr="009D7E67">
              <w:rPr>
                <w:rFonts w:cs="Arial"/>
                <w:lang w:val="en" w:eastAsia="lt-LT"/>
              </w:rPr>
              <w:t xml:space="preserve"> Europos </w:t>
            </w:r>
            <w:proofErr w:type="spellStart"/>
            <w:r w:rsidRPr="009D7E67">
              <w:rPr>
                <w:rFonts w:cs="Arial"/>
                <w:lang w:val="en" w:eastAsia="lt-LT"/>
              </w:rPr>
              <w:t>elektroninių</w:t>
            </w:r>
            <w:proofErr w:type="spellEnd"/>
            <w:r w:rsidRPr="009D7E67">
              <w:rPr>
                <w:rFonts w:cs="Arial"/>
                <w:lang w:val="en" w:eastAsia="lt-LT"/>
              </w:rPr>
              <w:t xml:space="preserve"> </w:t>
            </w:r>
            <w:proofErr w:type="spellStart"/>
            <w:r w:rsidRPr="009D7E67">
              <w:rPr>
                <w:rFonts w:cs="Arial"/>
                <w:lang w:val="en" w:eastAsia="lt-LT"/>
              </w:rPr>
              <w:t>sąskaitų</w:t>
            </w:r>
            <w:proofErr w:type="spellEnd"/>
            <w:r w:rsidRPr="009D7E67">
              <w:rPr>
                <w:rFonts w:cs="Arial"/>
                <w:lang w:val="en" w:eastAsia="lt-LT"/>
              </w:rPr>
              <w:t xml:space="preserve"> </w:t>
            </w:r>
            <w:proofErr w:type="spellStart"/>
            <w:r w:rsidRPr="009D7E67">
              <w:rPr>
                <w:rFonts w:cs="Arial"/>
                <w:lang w:val="en" w:eastAsia="lt-LT"/>
              </w:rPr>
              <w:t>faktūrų</w:t>
            </w:r>
            <w:proofErr w:type="spellEnd"/>
            <w:r w:rsidRPr="009D7E67">
              <w:rPr>
                <w:rFonts w:cs="Arial"/>
                <w:lang w:val="en" w:eastAsia="lt-LT"/>
              </w:rPr>
              <w:t xml:space="preserve"> </w:t>
            </w:r>
            <w:proofErr w:type="spellStart"/>
            <w:r w:rsidRPr="009D7E67">
              <w:rPr>
                <w:rFonts w:cs="Arial"/>
                <w:lang w:val="en" w:eastAsia="lt-LT"/>
              </w:rPr>
              <w:t>standarto</w:t>
            </w:r>
            <w:proofErr w:type="spellEnd"/>
            <w:r w:rsidRPr="009D7E67">
              <w:rPr>
                <w:rFonts w:cs="Arial"/>
                <w:lang w:val="en" w:eastAsia="lt-LT"/>
              </w:rPr>
              <w:t xml:space="preserve"> </w:t>
            </w:r>
            <w:proofErr w:type="spellStart"/>
            <w:r w:rsidRPr="009D7E67">
              <w:rPr>
                <w:rFonts w:cs="Arial"/>
                <w:lang w:val="en" w:eastAsia="lt-LT"/>
              </w:rPr>
              <w:t>elektroninę</w:t>
            </w:r>
            <w:proofErr w:type="spellEnd"/>
            <w:r w:rsidRPr="009D7E67">
              <w:rPr>
                <w:rFonts w:cs="Arial"/>
                <w:lang w:val="en" w:eastAsia="lt-LT"/>
              </w:rPr>
              <w:t xml:space="preserve"> PVM </w:t>
            </w:r>
            <w:proofErr w:type="spellStart"/>
            <w:r w:rsidRPr="009D7E67">
              <w:rPr>
                <w:rFonts w:cs="Arial"/>
                <w:lang w:val="en" w:eastAsia="lt-LT"/>
              </w:rPr>
              <w:t>sąskaitą</w:t>
            </w:r>
            <w:proofErr w:type="spellEnd"/>
            <w:r w:rsidRPr="009D7E67">
              <w:rPr>
                <w:rFonts w:cs="Arial"/>
                <w:lang w:val="en" w:eastAsia="lt-LT"/>
              </w:rPr>
              <w:t xml:space="preserve"> </w:t>
            </w:r>
            <w:proofErr w:type="spellStart"/>
            <w:r w:rsidRPr="009D7E67">
              <w:rPr>
                <w:rFonts w:cs="Arial"/>
                <w:lang w:val="en" w:eastAsia="lt-LT"/>
              </w:rPr>
              <w:t>faktūrą</w:t>
            </w:r>
            <w:proofErr w:type="spellEnd"/>
            <w:r w:rsidRPr="009D7E67">
              <w:rPr>
                <w:rFonts w:cs="Arial"/>
                <w:lang w:val="en" w:eastAsia="lt-LT"/>
              </w:rPr>
              <w:t xml:space="preserve"> </w:t>
            </w:r>
            <w:proofErr w:type="spellStart"/>
            <w:r w:rsidRPr="009D7E67">
              <w:rPr>
                <w:rFonts w:cs="Arial"/>
                <w:lang w:val="en" w:eastAsia="lt-LT"/>
              </w:rPr>
              <w:t>teikia</w:t>
            </w:r>
            <w:proofErr w:type="spellEnd"/>
            <w:r w:rsidRPr="009D7E67">
              <w:rPr>
                <w:rFonts w:cs="Arial"/>
                <w:lang w:val="en" w:eastAsia="lt-LT"/>
              </w:rPr>
              <w:t xml:space="preserve"> </w:t>
            </w:r>
            <w:proofErr w:type="spellStart"/>
            <w:r w:rsidRPr="009D7E67">
              <w:rPr>
                <w:rFonts w:cs="Arial"/>
                <w:lang w:val="en" w:eastAsia="lt-LT"/>
              </w:rPr>
              <w:t>naudodamasis</w:t>
            </w:r>
            <w:proofErr w:type="spellEnd"/>
            <w:r w:rsidRPr="009D7E67">
              <w:rPr>
                <w:rFonts w:cs="Arial"/>
                <w:lang w:val="en" w:eastAsia="lt-LT"/>
              </w:rPr>
              <w:t xml:space="preserve"> </w:t>
            </w:r>
            <w:proofErr w:type="spellStart"/>
            <w:r w:rsidRPr="009D7E67">
              <w:rPr>
                <w:rFonts w:cs="Arial"/>
                <w:lang w:val="en" w:eastAsia="lt-LT"/>
              </w:rPr>
              <w:t>elektronine</w:t>
            </w:r>
            <w:proofErr w:type="spellEnd"/>
            <w:r w:rsidRPr="009D7E67">
              <w:rPr>
                <w:rFonts w:cs="Arial"/>
                <w:lang w:val="en" w:eastAsia="lt-LT"/>
              </w:rPr>
              <w:t xml:space="preserve"> </w:t>
            </w:r>
            <w:proofErr w:type="spellStart"/>
            <w:r w:rsidRPr="009D7E67">
              <w:rPr>
                <w:rFonts w:cs="Arial"/>
                <w:lang w:val="en" w:eastAsia="lt-LT"/>
              </w:rPr>
              <w:t>paslauga</w:t>
            </w:r>
            <w:proofErr w:type="spellEnd"/>
            <w:r w:rsidR="00F208B2" w:rsidRPr="009D7E67">
              <w:rPr>
                <w:rFonts w:cs="Arial"/>
                <w:lang w:val="en" w:eastAsia="lt-LT"/>
              </w:rPr>
              <w:t xml:space="preserve"> </w:t>
            </w:r>
            <w:r w:rsidRPr="009D7E67">
              <w:rPr>
                <w:rFonts w:cs="Arial"/>
                <w:lang w:val="en" w:eastAsia="lt-LT"/>
              </w:rPr>
              <w:t>„E.</w:t>
            </w:r>
            <w:r w:rsidR="00F208B2" w:rsidRPr="009D7E67">
              <w:rPr>
                <w:rFonts w:cs="Arial"/>
                <w:lang w:val="en" w:eastAsia="lt-LT"/>
              </w:rPr>
              <w:t xml:space="preserve"> </w:t>
            </w:r>
            <w:proofErr w:type="spellStart"/>
            <w:r w:rsidRPr="009D7E67">
              <w:rPr>
                <w:rFonts w:cs="Arial"/>
                <w:lang w:val="en" w:eastAsia="lt-LT"/>
              </w:rPr>
              <w:t>sąskaita</w:t>
            </w:r>
            <w:proofErr w:type="spellEnd"/>
            <w:r w:rsidRPr="009D7E67">
              <w:rPr>
                <w:rFonts w:cs="Arial"/>
                <w:lang w:val="en" w:eastAsia="lt-LT"/>
              </w:rPr>
              <w:t>“.</w:t>
            </w:r>
          </w:p>
          <w:p w14:paraId="3CB54C79" w14:textId="72C38851" w:rsidR="001441F6" w:rsidRPr="005638A2" w:rsidRDefault="001441F6" w:rsidP="00C67E1D">
            <w:pPr>
              <w:ind w:left="318"/>
              <w:rPr>
                <w:u w:val="single"/>
              </w:rPr>
            </w:pPr>
          </w:p>
        </w:tc>
      </w:tr>
      <w:tr w:rsidR="001441F6" w:rsidRPr="005638A2" w14:paraId="6D2748AC" w14:textId="77777777" w:rsidTr="00535369">
        <w:trPr>
          <w:gridAfter w:val="1"/>
          <w:wAfter w:w="130" w:type="dxa"/>
        </w:trPr>
        <w:tc>
          <w:tcPr>
            <w:tcW w:w="4962" w:type="dxa"/>
            <w:gridSpan w:val="2"/>
            <w:shd w:val="clear" w:color="auto" w:fill="FFFFFF" w:themeFill="background1"/>
          </w:tcPr>
          <w:p w14:paraId="0A8B162A" w14:textId="77777777" w:rsidR="002A4886" w:rsidRPr="005638A2" w:rsidRDefault="002A4886" w:rsidP="00144DF5">
            <w:pPr>
              <w:pStyle w:val="ListParagraph"/>
              <w:ind w:left="454"/>
              <w:rPr>
                <w:u w:val="single"/>
                <w:lang w:val="en-GB"/>
              </w:rPr>
            </w:pPr>
          </w:p>
          <w:p w14:paraId="21599DAC" w14:textId="77777777" w:rsidR="000F3627" w:rsidRPr="005638A2" w:rsidRDefault="000F3627" w:rsidP="007C54A0">
            <w:pPr>
              <w:pStyle w:val="ListParagraph"/>
              <w:ind w:left="596"/>
              <w:contextualSpacing w:val="0"/>
              <w:rPr>
                <w:u w:val="single"/>
                <w:lang w:val="en-GB"/>
              </w:rPr>
            </w:pPr>
          </w:p>
        </w:tc>
        <w:tc>
          <w:tcPr>
            <w:tcW w:w="4536" w:type="dxa"/>
            <w:shd w:val="clear" w:color="auto" w:fill="FFFFFF" w:themeFill="background1"/>
          </w:tcPr>
          <w:p w14:paraId="586668D8" w14:textId="77777777" w:rsidR="003B671F" w:rsidRPr="005638A2" w:rsidRDefault="003B671F" w:rsidP="000F3627">
            <w:pPr>
              <w:ind w:left="318"/>
              <w:rPr>
                <w:rFonts w:ascii="Arial" w:hAnsi="Arial" w:cs="Arial"/>
                <w:sz w:val="20"/>
                <w:szCs w:val="20"/>
              </w:rPr>
            </w:pPr>
          </w:p>
          <w:p w14:paraId="65223A66" w14:textId="77777777" w:rsidR="000F3627" w:rsidRPr="005638A2" w:rsidRDefault="000F3627" w:rsidP="00F93703">
            <w:pPr>
              <w:ind w:left="318"/>
              <w:rPr>
                <w:u w:val="single"/>
              </w:rPr>
            </w:pPr>
          </w:p>
        </w:tc>
      </w:tr>
      <w:tr w:rsidR="000B525B" w:rsidRPr="005638A2" w14:paraId="57BD17E8" w14:textId="77777777" w:rsidTr="00535369">
        <w:trPr>
          <w:gridAfter w:val="1"/>
          <w:wAfter w:w="130" w:type="dxa"/>
        </w:trPr>
        <w:tc>
          <w:tcPr>
            <w:tcW w:w="4962" w:type="dxa"/>
            <w:gridSpan w:val="2"/>
            <w:shd w:val="clear" w:color="auto" w:fill="FFFFFF" w:themeFill="background1"/>
          </w:tcPr>
          <w:p w14:paraId="171BE4B9" w14:textId="77777777" w:rsidR="00E10488" w:rsidRPr="005638A2" w:rsidRDefault="000B525B" w:rsidP="000B61E9">
            <w:pPr>
              <w:pStyle w:val="ListParagraph"/>
              <w:keepNext/>
              <w:numPr>
                <w:ilvl w:val="0"/>
                <w:numId w:val="7"/>
              </w:numPr>
              <w:rPr>
                <w:u w:val="single"/>
                <w:lang w:val="en-GB"/>
              </w:rPr>
            </w:pPr>
            <w:r w:rsidRPr="005638A2">
              <w:rPr>
                <w:u w:val="single"/>
                <w:lang w:val="en-GB"/>
              </w:rPr>
              <w:lastRenderedPageBreak/>
              <w:t>Responsible perso</w:t>
            </w:r>
            <w:r w:rsidR="00E10488" w:rsidRPr="005638A2">
              <w:rPr>
                <w:u w:val="single"/>
                <w:lang w:val="en-GB"/>
              </w:rPr>
              <w:t>ns</w:t>
            </w:r>
          </w:p>
          <w:p w14:paraId="242258F6" w14:textId="77777777" w:rsidR="00DC2DB2" w:rsidRPr="005638A2" w:rsidRDefault="00DC2DB2" w:rsidP="00DC2DB2">
            <w:pPr>
              <w:pStyle w:val="ListParagraph"/>
              <w:keepNext/>
              <w:ind w:left="360"/>
              <w:rPr>
                <w:u w:val="single"/>
                <w:lang w:val="en-GB"/>
              </w:rPr>
            </w:pPr>
          </w:p>
          <w:p w14:paraId="54BBA158" w14:textId="77777777" w:rsidR="00E10488" w:rsidRPr="005638A2" w:rsidRDefault="00E10488" w:rsidP="000B61E9">
            <w:pPr>
              <w:pStyle w:val="ListParagraph"/>
              <w:keepNext/>
              <w:numPr>
                <w:ilvl w:val="0"/>
                <w:numId w:val="10"/>
              </w:numPr>
              <w:ind w:left="596" w:hanging="425"/>
              <w:rPr>
                <w:u w:val="single"/>
                <w:lang w:val="en-GB"/>
              </w:rPr>
            </w:pPr>
            <w:r w:rsidRPr="005638A2">
              <w:rPr>
                <w:lang w:val="en-GB"/>
              </w:rPr>
              <w:t>On behalf of the Auditor:</w:t>
            </w:r>
          </w:p>
          <w:p w14:paraId="3D298DDA" w14:textId="77777777" w:rsidR="00DC2DB2" w:rsidRPr="005638A2" w:rsidRDefault="00DC2DB2" w:rsidP="00DC2DB2">
            <w:pPr>
              <w:pStyle w:val="ListParagraph"/>
              <w:keepNext/>
              <w:ind w:left="360"/>
              <w:rPr>
                <w:u w:val="single"/>
                <w:lang w:val="en-GB"/>
              </w:rPr>
            </w:pPr>
          </w:p>
          <w:p w14:paraId="7E33B8B6" w14:textId="1B7B647B" w:rsidR="00DC2DB2" w:rsidRPr="005638A2" w:rsidRDefault="0083409C" w:rsidP="00DC2DB2">
            <w:pPr>
              <w:rPr>
                <w:lang w:val="en-GB"/>
              </w:rPr>
            </w:pPr>
            <w:proofErr w:type="spellStart"/>
            <w:r w:rsidRPr="005638A2">
              <w:rPr>
                <w:lang w:val="en-GB"/>
              </w:rPr>
              <w:t>Rokas</w:t>
            </w:r>
            <w:proofErr w:type="spellEnd"/>
            <w:r w:rsidRPr="005638A2">
              <w:rPr>
                <w:lang w:val="en-GB"/>
              </w:rPr>
              <w:t xml:space="preserve"> </w:t>
            </w:r>
            <w:proofErr w:type="spellStart"/>
            <w:r w:rsidRPr="005638A2">
              <w:rPr>
                <w:lang w:val="en-GB"/>
              </w:rPr>
              <w:t>Kasperavičius</w:t>
            </w:r>
            <w:proofErr w:type="spellEnd"/>
            <w:r w:rsidR="00DC2DB2" w:rsidRPr="005638A2">
              <w:rPr>
                <w:lang w:val="en-GB"/>
              </w:rPr>
              <w:tab/>
            </w:r>
          </w:p>
          <w:p w14:paraId="21421A20" w14:textId="74B868E0" w:rsidR="00E10488" w:rsidRPr="005638A2" w:rsidRDefault="0083409C" w:rsidP="00DC2DB2">
            <w:pPr>
              <w:rPr>
                <w:lang w:val="en-GB"/>
              </w:rPr>
            </w:pPr>
            <w:r w:rsidRPr="005638A2">
              <w:rPr>
                <w:lang w:val="en-GB"/>
              </w:rPr>
              <w:t>Par</w:t>
            </w:r>
            <w:r w:rsidR="001D660E" w:rsidRPr="005638A2">
              <w:rPr>
                <w:lang w:val="en-GB"/>
              </w:rPr>
              <w:t>t</w:t>
            </w:r>
            <w:r w:rsidRPr="005638A2">
              <w:rPr>
                <w:lang w:val="en-GB"/>
              </w:rPr>
              <w:t>ner</w:t>
            </w:r>
          </w:p>
          <w:p w14:paraId="7FF108C6" w14:textId="77777777" w:rsidR="00DC2DB2" w:rsidRPr="005638A2" w:rsidRDefault="00DC2DB2" w:rsidP="00DC2DB2">
            <w:pPr>
              <w:rPr>
                <w:lang w:val="en-GB"/>
              </w:rPr>
            </w:pPr>
          </w:p>
          <w:p w14:paraId="5CEA9B40" w14:textId="77777777" w:rsidR="00DC2DB2" w:rsidRPr="005638A2" w:rsidRDefault="00DC2DB2" w:rsidP="00642D2F">
            <w:pPr>
              <w:keepNext/>
              <w:rPr>
                <w:lang w:val="en-GB"/>
              </w:rPr>
            </w:pPr>
            <w:r w:rsidRPr="005638A2">
              <w:rPr>
                <w:lang w:val="en-GB"/>
              </w:rPr>
              <w:t>On behalf of the Client:</w:t>
            </w:r>
          </w:p>
          <w:p w14:paraId="2F52C1E3" w14:textId="77777777" w:rsidR="00DC2DB2" w:rsidRPr="005638A2" w:rsidRDefault="00DC2DB2" w:rsidP="00DC2DB2">
            <w:pPr>
              <w:rPr>
                <w:lang w:val="en-GB"/>
              </w:rPr>
            </w:pPr>
          </w:p>
          <w:p w14:paraId="63A09354" w14:textId="77777777" w:rsidR="00DC2DB2" w:rsidRPr="005638A2" w:rsidRDefault="00DC2DB2" w:rsidP="008C15A4">
            <w:pPr>
              <w:rPr>
                <w:lang w:val="en-GB"/>
              </w:rPr>
            </w:pPr>
          </w:p>
        </w:tc>
        <w:tc>
          <w:tcPr>
            <w:tcW w:w="4536" w:type="dxa"/>
            <w:shd w:val="clear" w:color="auto" w:fill="FFFFFF" w:themeFill="background1"/>
          </w:tcPr>
          <w:p w14:paraId="2240F40E" w14:textId="77777777" w:rsidR="000B525B" w:rsidRPr="005638A2" w:rsidRDefault="000B525B" w:rsidP="00DC2DB2">
            <w:pPr>
              <w:keepNext/>
              <w:ind w:left="318"/>
              <w:rPr>
                <w:u w:val="single"/>
              </w:rPr>
            </w:pPr>
            <w:r w:rsidRPr="005638A2">
              <w:rPr>
                <w:u w:val="single"/>
              </w:rPr>
              <w:t>Atsakingi asmenys</w:t>
            </w:r>
          </w:p>
          <w:p w14:paraId="30DF7E33" w14:textId="77777777" w:rsidR="000B525B" w:rsidRPr="005638A2" w:rsidRDefault="000B525B" w:rsidP="000F3627">
            <w:pPr>
              <w:ind w:left="318"/>
            </w:pPr>
          </w:p>
          <w:p w14:paraId="08F93E73" w14:textId="77777777" w:rsidR="00DC2DB2" w:rsidRPr="005638A2" w:rsidRDefault="00DC2DB2" w:rsidP="00DC2DB2">
            <w:pPr>
              <w:ind w:left="318"/>
            </w:pPr>
            <w:r w:rsidRPr="005638A2">
              <w:t>Auditoriaus vardu:</w:t>
            </w:r>
          </w:p>
          <w:p w14:paraId="5CDD8609" w14:textId="77777777" w:rsidR="00DC2DB2" w:rsidRPr="005638A2" w:rsidRDefault="00DC2DB2" w:rsidP="00DC2DB2">
            <w:pPr>
              <w:ind w:left="318"/>
            </w:pPr>
          </w:p>
          <w:p w14:paraId="396BF351" w14:textId="5526E2CD" w:rsidR="00DC2DB2" w:rsidRPr="005638A2" w:rsidRDefault="0083409C" w:rsidP="00DC2DB2">
            <w:pPr>
              <w:ind w:left="318"/>
            </w:pPr>
            <w:r w:rsidRPr="005638A2">
              <w:t>Rokas Kasperavičius</w:t>
            </w:r>
          </w:p>
          <w:p w14:paraId="7D62416A" w14:textId="2A59F0CE" w:rsidR="00DC2DB2" w:rsidRPr="005638A2" w:rsidRDefault="0083409C" w:rsidP="00DC2DB2">
            <w:pPr>
              <w:ind w:left="318"/>
            </w:pPr>
            <w:r w:rsidRPr="005638A2">
              <w:t>Partneris</w:t>
            </w:r>
          </w:p>
          <w:p w14:paraId="3D747B4A" w14:textId="77777777" w:rsidR="00DC2DB2" w:rsidRPr="005638A2" w:rsidRDefault="00DC2DB2" w:rsidP="00DC2DB2">
            <w:pPr>
              <w:ind w:left="318"/>
            </w:pPr>
          </w:p>
          <w:p w14:paraId="38AAA26C" w14:textId="77777777" w:rsidR="00DC2DB2" w:rsidRPr="005638A2" w:rsidRDefault="00DC2DB2" w:rsidP="00DC2DB2">
            <w:pPr>
              <w:ind w:left="318"/>
            </w:pPr>
            <w:r w:rsidRPr="005638A2">
              <w:t>Kliento vardu:</w:t>
            </w:r>
          </w:p>
          <w:p w14:paraId="0525C93A" w14:textId="77777777" w:rsidR="00DC2DB2" w:rsidRPr="005638A2" w:rsidRDefault="00DC2DB2" w:rsidP="00DC2DB2">
            <w:pPr>
              <w:ind w:left="318"/>
            </w:pPr>
          </w:p>
          <w:p w14:paraId="24226D05" w14:textId="3AB88086" w:rsidR="00DC2DB2" w:rsidRPr="005638A2" w:rsidRDefault="00DC2DB2" w:rsidP="0022567E">
            <w:pPr>
              <w:ind w:left="318"/>
            </w:pPr>
          </w:p>
        </w:tc>
      </w:tr>
      <w:tr w:rsidR="00F212E1" w:rsidRPr="005638A2" w14:paraId="40E7C08A" w14:textId="77777777" w:rsidTr="00535369">
        <w:trPr>
          <w:gridAfter w:val="1"/>
          <w:wAfter w:w="130" w:type="dxa"/>
        </w:trPr>
        <w:tc>
          <w:tcPr>
            <w:tcW w:w="4962" w:type="dxa"/>
            <w:gridSpan w:val="2"/>
            <w:shd w:val="clear" w:color="auto" w:fill="FFFFFF" w:themeFill="background1"/>
          </w:tcPr>
          <w:p w14:paraId="5093DD58" w14:textId="77777777" w:rsidR="00F212E1" w:rsidRPr="005638A2" w:rsidRDefault="00F212E1" w:rsidP="00293617">
            <w:pPr>
              <w:pStyle w:val="ListParagraph"/>
              <w:keepNext/>
              <w:numPr>
                <w:ilvl w:val="0"/>
                <w:numId w:val="26"/>
              </w:numPr>
              <w:ind w:left="315" w:hanging="284"/>
              <w:rPr>
                <w:u w:val="single"/>
                <w:lang w:val="en-GB"/>
              </w:rPr>
            </w:pPr>
            <w:r w:rsidRPr="005638A2">
              <w:rPr>
                <w:u w:val="single"/>
                <w:lang w:val="en-GB"/>
              </w:rPr>
              <w:t>Other special terms</w:t>
            </w:r>
          </w:p>
          <w:p w14:paraId="0BBEB56A" w14:textId="74392D83" w:rsidR="003969E3" w:rsidRPr="005638A2" w:rsidRDefault="003969E3" w:rsidP="00F93703">
            <w:pPr>
              <w:keepNext/>
              <w:ind w:left="31"/>
              <w:rPr>
                <w:u w:val="single"/>
                <w:lang w:val="en-GB"/>
              </w:rPr>
            </w:pPr>
          </w:p>
        </w:tc>
        <w:tc>
          <w:tcPr>
            <w:tcW w:w="4536" w:type="dxa"/>
            <w:shd w:val="clear" w:color="auto" w:fill="FFFFFF" w:themeFill="background1"/>
          </w:tcPr>
          <w:p w14:paraId="2E424F44" w14:textId="39409C47" w:rsidR="00F212E1" w:rsidRPr="005638A2" w:rsidRDefault="00F212E1" w:rsidP="00DC2DB2">
            <w:pPr>
              <w:keepNext/>
              <w:ind w:left="318"/>
              <w:rPr>
                <w:u w:val="single"/>
              </w:rPr>
            </w:pPr>
            <w:r w:rsidRPr="005638A2">
              <w:rPr>
                <w:u w:val="single"/>
              </w:rPr>
              <w:t>Kitos specialiosios sąlygos</w:t>
            </w:r>
          </w:p>
        </w:tc>
      </w:tr>
      <w:tr w:rsidR="003969E3" w:rsidRPr="005638A2" w14:paraId="6E163886" w14:textId="77777777" w:rsidTr="00535369">
        <w:trPr>
          <w:gridAfter w:val="1"/>
          <w:wAfter w:w="130" w:type="dxa"/>
        </w:trPr>
        <w:tc>
          <w:tcPr>
            <w:tcW w:w="4962" w:type="dxa"/>
            <w:gridSpan w:val="2"/>
            <w:shd w:val="clear" w:color="auto" w:fill="FFFFFF" w:themeFill="background1"/>
          </w:tcPr>
          <w:p w14:paraId="6BCC5977" w14:textId="4A39D32C" w:rsidR="003969E3" w:rsidRPr="005638A2" w:rsidRDefault="00EB4E2C" w:rsidP="00293617">
            <w:pPr>
              <w:pStyle w:val="ListParagraph"/>
              <w:keepNext/>
              <w:numPr>
                <w:ilvl w:val="1"/>
                <w:numId w:val="26"/>
              </w:numPr>
              <w:spacing w:before="120"/>
              <w:ind w:left="1020" w:hanging="425"/>
              <w:rPr>
                <w:lang w:val="en-GB"/>
              </w:rPr>
            </w:pPr>
            <w:r w:rsidRPr="005638A2">
              <w:rPr>
                <w:lang w:val="en-GB"/>
              </w:rPr>
              <w:t>For delays in providing services within the terms specified herein, the Auditor, at the request of the Client, pays default interest equal to 0.03</w:t>
            </w:r>
            <w:r w:rsidRPr="005638A2">
              <w:rPr>
                <w:lang w:val="en-US"/>
              </w:rPr>
              <w:t>% of the price of the delayed services for each day of delay.</w:t>
            </w:r>
          </w:p>
        </w:tc>
        <w:tc>
          <w:tcPr>
            <w:tcW w:w="4536" w:type="dxa"/>
            <w:shd w:val="clear" w:color="auto" w:fill="FFFFFF" w:themeFill="background1"/>
          </w:tcPr>
          <w:p w14:paraId="1991166E" w14:textId="58B03130" w:rsidR="003969E3" w:rsidRPr="005638A2" w:rsidRDefault="003969E3" w:rsidP="00293617">
            <w:pPr>
              <w:spacing w:before="120"/>
              <w:ind w:left="318"/>
            </w:pPr>
            <w:r w:rsidRPr="005638A2">
              <w:t>Už vėlavimą suteikti paslaugas per Sutartyje nustatytus terminus Auditorius, Klientui pareikalavus, moka 0,03 procentų nuo vėluojamų suteikti Paslaugų kainos dydžio delspinigius už kiekvieną uždelstą dieną.</w:t>
            </w:r>
          </w:p>
        </w:tc>
      </w:tr>
      <w:tr w:rsidR="00F212E1" w:rsidRPr="005638A2" w14:paraId="222EABD1" w14:textId="77777777" w:rsidTr="00535369">
        <w:trPr>
          <w:gridAfter w:val="1"/>
          <w:wAfter w:w="130" w:type="dxa"/>
        </w:trPr>
        <w:tc>
          <w:tcPr>
            <w:tcW w:w="4962" w:type="dxa"/>
            <w:gridSpan w:val="2"/>
            <w:shd w:val="clear" w:color="auto" w:fill="FFFFFF" w:themeFill="background1"/>
          </w:tcPr>
          <w:p w14:paraId="3518B7B1" w14:textId="00EA667F" w:rsidR="00DE5DFB" w:rsidRPr="005638A2" w:rsidRDefault="00DE5DFB" w:rsidP="00293617">
            <w:pPr>
              <w:pStyle w:val="ListParagraph"/>
              <w:keepNext/>
              <w:numPr>
                <w:ilvl w:val="1"/>
                <w:numId w:val="26"/>
              </w:numPr>
              <w:spacing w:before="120"/>
              <w:ind w:left="1020" w:hanging="425"/>
              <w:rPr>
                <w:lang w:val="en-GB"/>
              </w:rPr>
            </w:pPr>
            <w:r w:rsidRPr="005638A2">
              <w:rPr>
                <w:lang w:val="en-GB"/>
              </w:rPr>
              <w:t xml:space="preserve">The Parties agree that Point </w:t>
            </w:r>
            <w:r w:rsidRPr="005638A2">
              <w:rPr>
                <w:lang w:val="en-US"/>
              </w:rPr>
              <w:t>1.2</w:t>
            </w:r>
            <w:r w:rsidRPr="005638A2">
              <w:rPr>
                <w:lang w:val="en-GB"/>
              </w:rPr>
              <w:t>. of the General Terms and Conditions shall be amended and stated as follows:</w:t>
            </w:r>
          </w:p>
          <w:p w14:paraId="1B5BA207" w14:textId="77777777" w:rsidR="00DE5DFB" w:rsidRPr="005638A2" w:rsidRDefault="00DE5DFB" w:rsidP="00293617">
            <w:pPr>
              <w:pStyle w:val="ListParagraph"/>
              <w:keepNext/>
              <w:ind w:left="1023" w:hanging="426"/>
              <w:rPr>
                <w:lang w:val="en-GB"/>
              </w:rPr>
            </w:pPr>
          </w:p>
          <w:p w14:paraId="1FE0246D" w14:textId="261E8EAF" w:rsidR="00F212E1" w:rsidRPr="005638A2" w:rsidRDefault="00DE5DFB" w:rsidP="00F93703">
            <w:pPr>
              <w:pStyle w:val="ListParagraph"/>
              <w:keepNext/>
              <w:ind w:left="1023" w:firstLine="3"/>
              <w:rPr>
                <w:lang w:val="en-GB"/>
              </w:rPr>
            </w:pPr>
            <w:r w:rsidRPr="005638A2">
              <w:rPr>
                <w:lang w:val="en-GB"/>
              </w:rPr>
              <w:t>The Client agrees that should there be any delays in the provision of information by the Client as requested by the Auditor or should any delays arise from any other cause beyond the Auditor’s control, the Auditor shall discuss such matters with the Client and shall have the right to defer performance of the audit contract for as many days as the Client delays submitting the required information.</w:t>
            </w:r>
          </w:p>
        </w:tc>
        <w:tc>
          <w:tcPr>
            <w:tcW w:w="4536" w:type="dxa"/>
            <w:shd w:val="clear" w:color="auto" w:fill="FFFFFF" w:themeFill="background1"/>
          </w:tcPr>
          <w:p w14:paraId="2D4221C4" w14:textId="0E903ADA" w:rsidR="00DE5DFB" w:rsidRPr="005638A2" w:rsidRDefault="00DE5DFB" w:rsidP="00293617">
            <w:pPr>
              <w:spacing w:before="120"/>
              <w:ind w:left="318"/>
              <w:rPr>
                <w:lang w:val="en-US"/>
              </w:rPr>
            </w:pPr>
            <w:r w:rsidRPr="005638A2">
              <w:t xml:space="preserve">Šalys susitaria Bendrųjų sąlygų </w:t>
            </w:r>
            <w:r w:rsidRPr="005638A2">
              <w:rPr>
                <w:lang w:val="en-US"/>
              </w:rPr>
              <w:t xml:space="preserve">1.2. p. </w:t>
            </w:r>
            <w:proofErr w:type="spellStart"/>
            <w:r w:rsidRPr="005638A2">
              <w:rPr>
                <w:lang w:val="en-US"/>
              </w:rPr>
              <w:t>pakeisti</w:t>
            </w:r>
            <w:proofErr w:type="spellEnd"/>
            <w:r w:rsidRPr="005638A2">
              <w:rPr>
                <w:lang w:val="en-US"/>
              </w:rPr>
              <w:t xml:space="preserve"> </w:t>
            </w:r>
            <w:proofErr w:type="spellStart"/>
            <w:r w:rsidRPr="005638A2">
              <w:rPr>
                <w:lang w:val="en-US"/>
              </w:rPr>
              <w:t>ir</w:t>
            </w:r>
            <w:proofErr w:type="spellEnd"/>
            <w:r w:rsidRPr="005638A2">
              <w:rPr>
                <w:lang w:val="en-US"/>
              </w:rPr>
              <w:t xml:space="preserve"> </w:t>
            </w:r>
            <w:proofErr w:type="spellStart"/>
            <w:r w:rsidRPr="005638A2">
              <w:rPr>
                <w:lang w:val="en-US"/>
              </w:rPr>
              <w:t>išdėstyti</w:t>
            </w:r>
            <w:proofErr w:type="spellEnd"/>
            <w:r w:rsidRPr="005638A2">
              <w:rPr>
                <w:lang w:val="en-US"/>
              </w:rPr>
              <w:t xml:space="preserve"> </w:t>
            </w:r>
            <w:proofErr w:type="spellStart"/>
            <w:r w:rsidRPr="005638A2">
              <w:rPr>
                <w:lang w:val="en-US"/>
              </w:rPr>
              <w:t>taip</w:t>
            </w:r>
            <w:proofErr w:type="spellEnd"/>
            <w:r w:rsidRPr="005638A2">
              <w:rPr>
                <w:lang w:val="en-US"/>
              </w:rPr>
              <w:t>:</w:t>
            </w:r>
          </w:p>
          <w:p w14:paraId="56F80644" w14:textId="77777777" w:rsidR="00F212E1" w:rsidRPr="005638A2" w:rsidRDefault="00F212E1" w:rsidP="00DC2DB2">
            <w:pPr>
              <w:keepNext/>
              <w:ind w:left="318"/>
              <w:rPr>
                <w:u w:val="single"/>
              </w:rPr>
            </w:pPr>
          </w:p>
          <w:p w14:paraId="4D17CCE9" w14:textId="77777777" w:rsidR="00DE5DFB" w:rsidRPr="005638A2" w:rsidRDefault="00DE5DFB" w:rsidP="00DE5DFB">
            <w:pPr>
              <w:ind w:left="467"/>
            </w:pPr>
          </w:p>
          <w:p w14:paraId="74E22191" w14:textId="5DF5F2B7" w:rsidR="00DE5DFB" w:rsidRPr="005638A2" w:rsidRDefault="00DE5DFB" w:rsidP="00293617">
            <w:pPr>
              <w:ind w:left="467"/>
              <w:rPr>
                <w:u w:val="single"/>
              </w:rPr>
            </w:pPr>
            <w:r w:rsidRPr="005638A2">
              <w:t>Klientas sutinka, kad tais atvejais, jeigu Klientas vėluos pateikti Auditoriaus prašomą informaciją,</w:t>
            </w:r>
            <w:r w:rsidR="00AD0EB0">
              <w:t xml:space="preserve"> </w:t>
            </w:r>
            <w:r w:rsidRPr="005638A2">
              <w:t>arba jeigu būtų vėluojama dėl kokių nors kitų, nuo Auditoriaus nepriklausančių, priežasčių, Auditorius aptars tokius dalykus su Klientu ir turės teisę atidėti audito sutarties įvykdymą tiek dienų, kiek Klientas vėluoja pateikti prašomą informaciją.</w:t>
            </w:r>
          </w:p>
        </w:tc>
      </w:tr>
      <w:tr w:rsidR="003969E3" w:rsidRPr="005638A2" w14:paraId="28257A14" w14:textId="77777777" w:rsidTr="00535369">
        <w:trPr>
          <w:gridAfter w:val="1"/>
          <w:wAfter w:w="130" w:type="dxa"/>
        </w:trPr>
        <w:tc>
          <w:tcPr>
            <w:tcW w:w="4962" w:type="dxa"/>
            <w:gridSpan w:val="2"/>
            <w:shd w:val="clear" w:color="auto" w:fill="FFFFFF" w:themeFill="background1"/>
          </w:tcPr>
          <w:p w14:paraId="19092E73" w14:textId="77777777" w:rsidR="003969E3" w:rsidRPr="005638A2" w:rsidRDefault="003969E3" w:rsidP="00F93703">
            <w:pPr>
              <w:keepNext/>
              <w:spacing w:before="120"/>
              <w:rPr>
                <w:lang w:val="en-GB"/>
              </w:rPr>
            </w:pPr>
          </w:p>
        </w:tc>
        <w:tc>
          <w:tcPr>
            <w:tcW w:w="4536" w:type="dxa"/>
            <w:shd w:val="clear" w:color="auto" w:fill="FFFFFF" w:themeFill="background1"/>
          </w:tcPr>
          <w:p w14:paraId="1047A8DA" w14:textId="77777777" w:rsidR="003969E3" w:rsidRPr="005638A2" w:rsidRDefault="003969E3" w:rsidP="00DE5DFB">
            <w:pPr>
              <w:keepNext/>
              <w:spacing w:before="120"/>
              <w:ind w:left="360"/>
            </w:pPr>
          </w:p>
        </w:tc>
      </w:tr>
      <w:tr w:rsidR="00F212E1" w:rsidRPr="005638A2" w14:paraId="23FB28BB" w14:textId="77777777" w:rsidTr="00535369">
        <w:trPr>
          <w:gridAfter w:val="1"/>
          <w:wAfter w:w="130" w:type="dxa"/>
        </w:trPr>
        <w:tc>
          <w:tcPr>
            <w:tcW w:w="4962" w:type="dxa"/>
            <w:gridSpan w:val="2"/>
            <w:shd w:val="clear" w:color="auto" w:fill="FFFFFF" w:themeFill="background1"/>
          </w:tcPr>
          <w:p w14:paraId="0072CBA8" w14:textId="60F3A738" w:rsidR="00F212E1" w:rsidRPr="005638A2" w:rsidRDefault="002E0DBA" w:rsidP="003969E3">
            <w:pPr>
              <w:pStyle w:val="ListParagraph"/>
              <w:keepNext/>
              <w:numPr>
                <w:ilvl w:val="1"/>
                <w:numId w:val="30"/>
              </w:numPr>
              <w:spacing w:before="120"/>
              <w:rPr>
                <w:u w:val="single"/>
                <w:lang w:val="en-GB"/>
              </w:rPr>
            </w:pPr>
            <w:r w:rsidRPr="005638A2">
              <w:rPr>
                <w:lang w:val="en-GB"/>
              </w:rPr>
              <w:t>The Parties agree that Articles 1.3, 1.4, 1.5, 5.3 and 8.6 of the General Terms shall</w:t>
            </w:r>
            <w:r w:rsidR="00B73591" w:rsidRPr="005638A2">
              <w:rPr>
                <w:lang w:val="en-GB"/>
              </w:rPr>
              <w:t xml:space="preserve"> be considered void.</w:t>
            </w:r>
          </w:p>
        </w:tc>
        <w:tc>
          <w:tcPr>
            <w:tcW w:w="4536" w:type="dxa"/>
            <w:shd w:val="clear" w:color="auto" w:fill="FFFFFF" w:themeFill="background1"/>
          </w:tcPr>
          <w:p w14:paraId="1E8673ED" w14:textId="3294B170" w:rsidR="00E40ED1" w:rsidRPr="005638A2" w:rsidRDefault="00B73591" w:rsidP="00DE5DFB">
            <w:pPr>
              <w:keepNext/>
              <w:spacing w:before="120"/>
              <w:ind w:left="360"/>
              <w:rPr>
                <w:lang w:val="en-GB"/>
              </w:rPr>
            </w:pPr>
            <w:r w:rsidRPr="005638A2">
              <w:t xml:space="preserve">Šalys susitaria </w:t>
            </w:r>
            <w:r w:rsidR="00E40ED1" w:rsidRPr="005638A2">
              <w:t xml:space="preserve">Bendrųjų sąlygų </w:t>
            </w:r>
            <w:r w:rsidR="00E40ED1" w:rsidRPr="005638A2">
              <w:rPr>
                <w:lang w:val="en-US"/>
              </w:rPr>
              <w:t>1.3, 1.4, 1.5</w:t>
            </w:r>
            <w:r w:rsidR="003B6189" w:rsidRPr="005638A2">
              <w:rPr>
                <w:lang w:val="en-US"/>
              </w:rPr>
              <w:t>, 5.3</w:t>
            </w:r>
            <w:r w:rsidR="003B671F" w:rsidRPr="005638A2">
              <w:rPr>
                <w:lang w:val="en-US"/>
              </w:rPr>
              <w:t>, 8.6</w:t>
            </w:r>
            <w:r w:rsidR="00E40ED1" w:rsidRPr="005638A2">
              <w:rPr>
                <w:lang w:val="en-US"/>
              </w:rPr>
              <w:t xml:space="preserve"> </w:t>
            </w:r>
            <w:proofErr w:type="spellStart"/>
            <w:r w:rsidR="00E40ED1" w:rsidRPr="005638A2">
              <w:rPr>
                <w:lang w:val="en-US"/>
              </w:rPr>
              <w:t>punktai</w:t>
            </w:r>
            <w:proofErr w:type="spellEnd"/>
            <w:r w:rsidR="00E40ED1" w:rsidRPr="005638A2">
              <w:rPr>
                <w:lang w:val="en-US"/>
              </w:rPr>
              <w:t xml:space="preserve"> </w:t>
            </w:r>
            <w:proofErr w:type="spellStart"/>
            <w:r w:rsidR="002E0DBA" w:rsidRPr="005638A2">
              <w:rPr>
                <w:lang w:val="en-US"/>
              </w:rPr>
              <w:t>negalioja</w:t>
            </w:r>
            <w:proofErr w:type="spellEnd"/>
            <w:r w:rsidR="002E0DBA" w:rsidRPr="005638A2">
              <w:rPr>
                <w:lang w:val="en-US"/>
              </w:rPr>
              <w:t>.</w:t>
            </w:r>
          </w:p>
          <w:p w14:paraId="08892BD2" w14:textId="77777777" w:rsidR="00F212E1" w:rsidRPr="005638A2" w:rsidRDefault="00F212E1" w:rsidP="00E40ED1">
            <w:pPr>
              <w:keepNext/>
              <w:spacing w:before="120"/>
              <w:ind w:left="360"/>
              <w:rPr>
                <w:u w:val="single"/>
              </w:rPr>
            </w:pPr>
          </w:p>
          <w:p w14:paraId="4EFB911F" w14:textId="47D31994" w:rsidR="00E40ED1" w:rsidRPr="005638A2" w:rsidRDefault="00E40ED1" w:rsidP="00293617">
            <w:pPr>
              <w:spacing w:before="120"/>
              <w:ind w:left="318"/>
              <w:rPr>
                <w:u w:val="single"/>
              </w:rPr>
            </w:pPr>
          </w:p>
        </w:tc>
      </w:tr>
      <w:tr w:rsidR="00E40ED1" w:rsidRPr="005638A2" w14:paraId="1349CCD5" w14:textId="77777777" w:rsidTr="00535369">
        <w:trPr>
          <w:gridAfter w:val="1"/>
          <w:wAfter w:w="130" w:type="dxa"/>
        </w:trPr>
        <w:tc>
          <w:tcPr>
            <w:tcW w:w="4962" w:type="dxa"/>
            <w:gridSpan w:val="2"/>
            <w:shd w:val="clear" w:color="auto" w:fill="FFFFFF" w:themeFill="background1"/>
          </w:tcPr>
          <w:p w14:paraId="470770D2" w14:textId="60E550DA" w:rsidR="00E40ED1" w:rsidRPr="005638A2" w:rsidRDefault="00E40ED1" w:rsidP="00E40ED1">
            <w:pPr>
              <w:pStyle w:val="ListParagraph"/>
              <w:keepNext/>
              <w:numPr>
                <w:ilvl w:val="1"/>
                <w:numId w:val="28"/>
              </w:numPr>
              <w:spacing w:before="120"/>
              <w:rPr>
                <w:lang w:val="en-GB"/>
              </w:rPr>
            </w:pPr>
            <w:r w:rsidRPr="005638A2">
              <w:rPr>
                <w:lang w:val="en-GB"/>
              </w:rPr>
              <w:lastRenderedPageBreak/>
              <w:t xml:space="preserve">The Parties agree that Point </w:t>
            </w:r>
            <w:r w:rsidRPr="005638A2">
              <w:rPr>
                <w:lang w:val="en-US"/>
              </w:rPr>
              <w:t>2.16</w:t>
            </w:r>
            <w:r w:rsidRPr="005638A2">
              <w:rPr>
                <w:lang w:val="en-GB"/>
              </w:rPr>
              <w:t xml:space="preserve"> of the General Terms and Conditions shall be amended and stated as follows:</w:t>
            </w:r>
          </w:p>
          <w:p w14:paraId="08588588" w14:textId="77777777" w:rsidR="00E40ED1" w:rsidRPr="005638A2" w:rsidRDefault="00E40ED1" w:rsidP="00E40ED1">
            <w:pPr>
              <w:pStyle w:val="ListParagraph"/>
              <w:ind w:left="596"/>
              <w:rPr>
                <w:lang w:val="en-GB"/>
              </w:rPr>
            </w:pPr>
          </w:p>
          <w:p w14:paraId="08BAD0E1" w14:textId="3EF297BE" w:rsidR="00E40ED1" w:rsidRPr="005638A2" w:rsidRDefault="00E40ED1" w:rsidP="00293617">
            <w:pPr>
              <w:pStyle w:val="ListParagraph"/>
              <w:keepNext/>
              <w:spacing w:before="120"/>
              <w:ind w:left="1020"/>
              <w:rPr>
                <w:lang w:val="en-GB"/>
              </w:rPr>
            </w:pPr>
            <w:r w:rsidRPr="005638A2">
              <w:rPr>
                <w:lang w:val="en-GB"/>
              </w:rPr>
              <w:t>The Auditor shall have the right to appoint sub-contractors to assist the Auditor in delivering the Services.</w:t>
            </w:r>
            <w:r w:rsidR="00DF04DA" w:rsidRPr="005638A2">
              <w:rPr>
                <w:lang w:val="en-GB"/>
              </w:rPr>
              <w:t xml:space="preserve"> About appointed sub-contractors the </w:t>
            </w:r>
            <w:proofErr w:type="spellStart"/>
            <w:r w:rsidR="00DF04DA" w:rsidRPr="005638A2">
              <w:rPr>
                <w:lang w:val="en-GB"/>
              </w:rPr>
              <w:t>the</w:t>
            </w:r>
            <w:proofErr w:type="spellEnd"/>
            <w:r w:rsidR="00DF04DA" w:rsidRPr="005638A2">
              <w:rPr>
                <w:lang w:val="en-GB"/>
              </w:rPr>
              <w:t xml:space="preserve"> Client will be informed in writing.</w:t>
            </w:r>
            <w:r w:rsidRPr="005638A2">
              <w:rPr>
                <w:lang w:val="en-GB"/>
              </w:rPr>
              <w:t xml:space="preserve"> Where the Auditor appoints sub-contractors under this Contract, their work shall be deemed to be part of the Services. Under this Contract, a sub-contractor with respect to the Auditor shall not constitute any member firm of KPMG International, its staff, management and partners engaged in this Contract irrespective of the legal form in which they operate under KPMG brand name (hereinafter referred to as KPMG). If for any purpose in relation to this Contract the Auditor shall engage KPMG in accordance with this clause, their work shall be deemed part of the Services and the Auditor shall assume liability against the Client for the results of such work.</w:t>
            </w:r>
          </w:p>
          <w:p w14:paraId="323570A9" w14:textId="77777777" w:rsidR="00E40ED1" w:rsidRPr="005638A2" w:rsidRDefault="00E40ED1" w:rsidP="00293617">
            <w:pPr>
              <w:keepNext/>
              <w:spacing w:before="120"/>
              <w:rPr>
                <w:u w:val="single"/>
              </w:rPr>
            </w:pPr>
          </w:p>
        </w:tc>
        <w:tc>
          <w:tcPr>
            <w:tcW w:w="4536" w:type="dxa"/>
            <w:shd w:val="clear" w:color="auto" w:fill="FFFFFF" w:themeFill="background1"/>
          </w:tcPr>
          <w:p w14:paraId="668DC912" w14:textId="67B454F8" w:rsidR="00E40ED1" w:rsidRPr="005638A2" w:rsidRDefault="00E40ED1" w:rsidP="00E40ED1">
            <w:pPr>
              <w:spacing w:before="120"/>
              <w:ind w:left="318"/>
              <w:rPr>
                <w:lang w:val="en-US"/>
              </w:rPr>
            </w:pPr>
            <w:r w:rsidRPr="005638A2">
              <w:t>Šalys susitaria Bendrųjų sąlygų 2.</w:t>
            </w:r>
            <w:r w:rsidRPr="005638A2">
              <w:rPr>
                <w:lang w:val="en-US"/>
              </w:rPr>
              <w:t xml:space="preserve">16 p. </w:t>
            </w:r>
            <w:proofErr w:type="spellStart"/>
            <w:r w:rsidRPr="005638A2">
              <w:rPr>
                <w:lang w:val="en-US"/>
              </w:rPr>
              <w:t>pakeisti</w:t>
            </w:r>
            <w:proofErr w:type="spellEnd"/>
            <w:r w:rsidRPr="005638A2">
              <w:rPr>
                <w:lang w:val="en-US"/>
              </w:rPr>
              <w:t xml:space="preserve"> </w:t>
            </w:r>
            <w:proofErr w:type="spellStart"/>
            <w:r w:rsidRPr="005638A2">
              <w:rPr>
                <w:lang w:val="en-US"/>
              </w:rPr>
              <w:t>ir</w:t>
            </w:r>
            <w:proofErr w:type="spellEnd"/>
            <w:r w:rsidRPr="005638A2">
              <w:rPr>
                <w:lang w:val="en-US"/>
              </w:rPr>
              <w:t xml:space="preserve"> </w:t>
            </w:r>
            <w:proofErr w:type="spellStart"/>
            <w:r w:rsidRPr="005638A2">
              <w:rPr>
                <w:lang w:val="en-US"/>
              </w:rPr>
              <w:t>išdėstyti</w:t>
            </w:r>
            <w:proofErr w:type="spellEnd"/>
            <w:r w:rsidRPr="005638A2">
              <w:rPr>
                <w:lang w:val="en-US"/>
              </w:rPr>
              <w:t xml:space="preserve"> </w:t>
            </w:r>
            <w:proofErr w:type="spellStart"/>
            <w:r w:rsidRPr="005638A2">
              <w:rPr>
                <w:lang w:val="en-US"/>
              </w:rPr>
              <w:t>taip</w:t>
            </w:r>
            <w:proofErr w:type="spellEnd"/>
            <w:r w:rsidRPr="005638A2">
              <w:rPr>
                <w:lang w:val="en-US"/>
              </w:rPr>
              <w:t>:</w:t>
            </w:r>
          </w:p>
          <w:p w14:paraId="14787BCB" w14:textId="77777777" w:rsidR="00E40ED1" w:rsidRPr="005638A2" w:rsidRDefault="00E40ED1" w:rsidP="00E40ED1">
            <w:pPr>
              <w:ind w:left="360"/>
            </w:pPr>
          </w:p>
          <w:p w14:paraId="57A0A12A" w14:textId="1418F300" w:rsidR="00E40ED1" w:rsidRPr="005638A2" w:rsidRDefault="00E40ED1" w:rsidP="00E40ED1">
            <w:pPr>
              <w:ind w:left="360"/>
            </w:pPr>
            <w:r w:rsidRPr="005638A2">
              <w:t>Auditorius turi teisę paskirti subrangovus, kurie padėtų Auditoriui teikti Paslaugas. Apie pasirinktus subrangovus Klientas informuojamas raštu. Auditoriui paskyrus subrangovus pagal šią Sutartį, jų darbas laikomas Paslaugų dalimi. Pagal šią Sutartį Auditoriaus subrangovu nebus laikoma „KPMG International“ įmonė narė, jos personalas, vadovybė ir šioje Sutartyje dalyvaujantys partneriai, nepriklausomai nuo to, kokia teisine forma jie veikia KPMG vardu (toliau vadinama KPMG). Jei dėl kokio nors tikslo, susijusio su šia Sutartimi, Auditorius įtrauktų KPMG pagal šį punktą, jų darbas būtų laikomas Paslaugų dalimi ir Auditorius būtų atsakingas Klientui už tokio darbo rezultatus.</w:t>
            </w:r>
          </w:p>
          <w:p w14:paraId="472FE3FA" w14:textId="77777777" w:rsidR="00E40ED1" w:rsidRPr="005638A2" w:rsidRDefault="00E40ED1" w:rsidP="00E40ED1">
            <w:pPr>
              <w:keepNext/>
              <w:spacing w:before="120"/>
              <w:ind w:left="360"/>
            </w:pPr>
          </w:p>
        </w:tc>
      </w:tr>
      <w:tr w:rsidR="00347D8C" w:rsidRPr="005638A2" w14:paraId="31684C6C" w14:textId="77777777" w:rsidTr="00535369">
        <w:trPr>
          <w:gridAfter w:val="1"/>
          <w:wAfter w:w="130" w:type="dxa"/>
        </w:trPr>
        <w:tc>
          <w:tcPr>
            <w:tcW w:w="4962" w:type="dxa"/>
            <w:gridSpan w:val="2"/>
            <w:shd w:val="clear" w:color="auto" w:fill="FFFFFF" w:themeFill="background1"/>
          </w:tcPr>
          <w:p w14:paraId="6DF0CB12" w14:textId="123DADFC" w:rsidR="000C5883" w:rsidRPr="005638A2" w:rsidRDefault="000C5883" w:rsidP="00293617">
            <w:pPr>
              <w:pStyle w:val="ListParagraph"/>
              <w:keepNext/>
              <w:numPr>
                <w:ilvl w:val="1"/>
                <w:numId w:val="28"/>
              </w:numPr>
              <w:spacing w:before="120"/>
              <w:ind w:left="740" w:hanging="425"/>
              <w:rPr>
                <w:lang w:val="en-GB"/>
              </w:rPr>
            </w:pPr>
            <w:r w:rsidRPr="005638A2">
              <w:rPr>
                <w:lang w:val="en-GB"/>
              </w:rPr>
              <w:lastRenderedPageBreak/>
              <w:t xml:space="preserve">The Parties agree that Point </w:t>
            </w:r>
            <w:r w:rsidRPr="005638A2">
              <w:rPr>
                <w:lang w:val="en-US"/>
              </w:rPr>
              <w:t>3.1</w:t>
            </w:r>
            <w:r w:rsidRPr="005638A2">
              <w:rPr>
                <w:lang w:val="en-GB"/>
              </w:rPr>
              <w:t xml:space="preserve"> of the General Terms and Conditions shall be amended and stated as follows:</w:t>
            </w:r>
          </w:p>
          <w:p w14:paraId="3E09ED7A" w14:textId="77777777" w:rsidR="000C5883" w:rsidRPr="005638A2" w:rsidRDefault="000C5883" w:rsidP="000C5883">
            <w:pPr>
              <w:pStyle w:val="ListParagraph"/>
              <w:ind w:left="596"/>
              <w:rPr>
                <w:lang w:val="en-GB"/>
              </w:rPr>
            </w:pPr>
          </w:p>
          <w:p w14:paraId="7A845C48" w14:textId="77777777" w:rsidR="00DF04DA" w:rsidRPr="005638A2" w:rsidRDefault="00DF04DA" w:rsidP="00293617">
            <w:pPr>
              <w:pStyle w:val="ListParagraph"/>
              <w:ind w:left="740"/>
              <w:rPr>
                <w:lang w:val="en-GB"/>
              </w:rPr>
            </w:pPr>
            <w:r w:rsidRPr="005638A2">
              <w:rPr>
                <w:lang w:val="en-GB"/>
              </w:rPr>
              <w:t xml:space="preserve">All the information submitted to the Auditor by the Client is deemed </w:t>
            </w:r>
            <w:proofErr w:type="spellStart"/>
            <w:r w:rsidRPr="005638A2">
              <w:rPr>
                <w:lang w:val="en-GB"/>
              </w:rPr>
              <w:t>confidencial</w:t>
            </w:r>
            <w:proofErr w:type="spellEnd"/>
            <w:r w:rsidRPr="005638A2">
              <w:rPr>
                <w:lang w:val="en-GB"/>
              </w:rPr>
              <w:t xml:space="preserve">, unless the Client confirms in writing that certain information provided is not </w:t>
            </w:r>
            <w:proofErr w:type="spellStart"/>
            <w:r w:rsidRPr="005638A2">
              <w:rPr>
                <w:lang w:val="en-GB"/>
              </w:rPr>
              <w:t>confidencial</w:t>
            </w:r>
            <w:proofErr w:type="spellEnd"/>
            <w:r w:rsidRPr="005638A2">
              <w:rPr>
                <w:lang w:val="en-GB"/>
              </w:rPr>
              <w:t>.</w:t>
            </w:r>
          </w:p>
          <w:p w14:paraId="42D539A8" w14:textId="77777777" w:rsidR="00DF04DA" w:rsidRPr="005638A2" w:rsidRDefault="00DF04DA" w:rsidP="00293617">
            <w:pPr>
              <w:pStyle w:val="ListParagraph"/>
              <w:ind w:left="740"/>
              <w:rPr>
                <w:lang w:val="en-GB"/>
              </w:rPr>
            </w:pPr>
            <w:r w:rsidRPr="005638A2">
              <w:rPr>
                <w:lang w:val="en-GB"/>
              </w:rPr>
              <w:t>The Auditor undertakes to use the confidential information only for the purpose for which it was provided and to indemnify the Client for the damages caused by the breach of this Contract, and to take all reasonable steps to rectify the consequences of such disclosure withing the shortest possible time.</w:t>
            </w:r>
          </w:p>
          <w:p w14:paraId="749C454E" w14:textId="18A4B482" w:rsidR="00347D8C" w:rsidRPr="005638A2" w:rsidRDefault="00347D8C" w:rsidP="00293617">
            <w:pPr>
              <w:pStyle w:val="ListParagraph"/>
              <w:ind w:left="740"/>
              <w:rPr>
                <w:lang w:val="en-GB"/>
              </w:rPr>
            </w:pPr>
            <w:r w:rsidRPr="005638A2">
              <w:rPr>
                <w:lang w:val="en-GB"/>
              </w:rPr>
              <w:t>The Auditor may acquire sensitive information concerning the Client’s business or affairs in the course of delivering the Services hereunder (“Confidential Information”). In relation to Confidential Information, the Auditor shall comply with the confidentiality standards as set in the applicable laws and the Auditor shall adhere to the confidentiality restrictions imposed by any other authority in Lithuania with whose requirements the Auditor is bound to comply. This clause shall not apply where information properly enters the public domain. This clause shall not prohibit the Auditor to disclose Confidential Information where it is set by the laws binding to the Auditor or the Auditor needs to disclose it to its professional indemnity insurers or advisers, in which event the Auditor may do so in confidence only.</w:t>
            </w:r>
          </w:p>
          <w:p w14:paraId="324DA835" w14:textId="77777777" w:rsidR="00347D8C" w:rsidRPr="005638A2" w:rsidRDefault="00347D8C" w:rsidP="00347D8C">
            <w:pPr>
              <w:keepNext/>
              <w:rPr>
                <w:lang w:val="en-GB"/>
              </w:rPr>
            </w:pPr>
          </w:p>
        </w:tc>
        <w:tc>
          <w:tcPr>
            <w:tcW w:w="4536" w:type="dxa"/>
            <w:shd w:val="clear" w:color="auto" w:fill="FFFFFF" w:themeFill="background1"/>
          </w:tcPr>
          <w:p w14:paraId="151009C3" w14:textId="1F6D0770" w:rsidR="00347D8C" w:rsidRPr="005638A2" w:rsidRDefault="00347D8C" w:rsidP="00347D8C">
            <w:pPr>
              <w:spacing w:before="120"/>
              <w:ind w:left="318"/>
              <w:rPr>
                <w:lang w:val="en-US"/>
              </w:rPr>
            </w:pPr>
            <w:r w:rsidRPr="005638A2">
              <w:t xml:space="preserve">Šalys susitaria Bendrųjų sąlygų </w:t>
            </w:r>
            <w:r w:rsidR="000C5883" w:rsidRPr="005638A2">
              <w:t xml:space="preserve">3.1 </w:t>
            </w:r>
            <w:r w:rsidRPr="005638A2">
              <w:rPr>
                <w:lang w:val="en-US"/>
              </w:rPr>
              <w:t xml:space="preserve">p. </w:t>
            </w:r>
            <w:proofErr w:type="spellStart"/>
            <w:r w:rsidRPr="005638A2">
              <w:rPr>
                <w:lang w:val="en-US"/>
              </w:rPr>
              <w:t>pakeisti</w:t>
            </w:r>
            <w:proofErr w:type="spellEnd"/>
            <w:r w:rsidRPr="005638A2">
              <w:rPr>
                <w:lang w:val="en-US"/>
              </w:rPr>
              <w:t xml:space="preserve"> </w:t>
            </w:r>
            <w:proofErr w:type="spellStart"/>
            <w:r w:rsidRPr="005638A2">
              <w:rPr>
                <w:lang w:val="en-US"/>
              </w:rPr>
              <w:t>ir</w:t>
            </w:r>
            <w:proofErr w:type="spellEnd"/>
            <w:r w:rsidRPr="005638A2">
              <w:rPr>
                <w:lang w:val="en-US"/>
              </w:rPr>
              <w:t xml:space="preserve"> </w:t>
            </w:r>
            <w:proofErr w:type="spellStart"/>
            <w:r w:rsidRPr="005638A2">
              <w:rPr>
                <w:lang w:val="en-US"/>
              </w:rPr>
              <w:t>išdėstyti</w:t>
            </w:r>
            <w:proofErr w:type="spellEnd"/>
            <w:r w:rsidRPr="005638A2">
              <w:rPr>
                <w:lang w:val="en-US"/>
              </w:rPr>
              <w:t xml:space="preserve"> </w:t>
            </w:r>
            <w:proofErr w:type="spellStart"/>
            <w:r w:rsidRPr="005638A2">
              <w:rPr>
                <w:lang w:val="en-US"/>
              </w:rPr>
              <w:t>taip</w:t>
            </w:r>
            <w:proofErr w:type="spellEnd"/>
            <w:r w:rsidRPr="005638A2">
              <w:rPr>
                <w:lang w:val="en-US"/>
              </w:rPr>
              <w:t>:</w:t>
            </w:r>
          </w:p>
          <w:p w14:paraId="4F31F154" w14:textId="77777777" w:rsidR="00347D8C" w:rsidRPr="005638A2" w:rsidRDefault="00347D8C" w:rsidP="00347D8C">
            <w:pPr>
              <w:ind w:left="318"/>
            </w:pPr>
          </w:p>
          <w:p w14:paraId="019B24A6" w14:textId="77777777" w:rsidR="000C5883" w:rsidRPr="005638A2" w:rsidRDefault="000C5883" w:rsidP="00347D8C">
            <w:pPr>
              <w:ind w:left="318"/>
            </w:pPr>
          </w:p>
          <w:p w14:paraId="2A1BB973" w14:textId="6F2AC09B" w:rsidR="00347D8C" w:rsidRPr="005638A2" w:rsidRDefault="00347D8C" w:rsidP="00347D8C">
            <w:pPr>
              <w:ind w:left="318"/>
            </w:pPr>
            <w:r w:rsidRPr="005638A2">
              <w:t>Visa Kliento Auditoriui suteikta informacija yra laikoma konfidencialia, nebent Kl</w:t>
            </w:r>
            <w:r w:rsidR="00293617" w:rsidRPr="005638A2">
              <w:t>ie</w:t>
            </w:r>
            <w:r w:rsidRPr="005638A2">
              <w:t xml:space="preserve">ntas raštu patvirtins, kad tam tikra pateikta informacija nėra konfidenciali. </w:t>
            </w:r>
          </w:p>
          <w:p w14:paraId="75C697E7" w14:textId="3DA3AD77" w:rsidR="00347D8C" w:rsidRPr="005638A2" w:rsidRDefault="00347D8C" w:rsidP="00347D8C">
            <w:pPr>
              <w:ind w:left="318"/>
            </w:pPr>
            <w:r w:rsidRPr="005638A2">
              <w:t>Auditorius įsipareigoja konfidencialią informaciją naudoti tik tam tikslui, kuriam ji buvo suteikta,  bei  atlyginti Kliento šios Sutarties pažeidimu padarytus nuostolius bei imtis visų protingų veiksmų, kad per trumpiausią laikotarpį ištaisytų tokio atskleidimo pasekmes.</w:t>
            </w:r>
          </w:p>
          <w:p w14:paraId="683AC36E" w14:textId="498D4ACA" w:rsidR="00347D8C" w:rsidRPr="005638A2" w:rsidRDefault="00347D8C" w:rsidP="00347D8C">
            <w:pPr>
              <w:keepNext/>
              <w:ind w:left="318"/>
            </w:pPr>
            <w:r w:rsidRPr="005638A2">
              <w:t>Auditorius, teikdamas 1 dalyje numatytas Paslaugas, gali susipažinti su konfidencialia informacija apie Klientą ir jo veiklą (toliau – Konfidenciali informacija). Dėl Konfidencialios informacijos Auditorius privalo laikytis konfidencialumo standartų, nustatytų taikomais įstatymais, ir privalo laikytis bet kokios kitos institucijos Lietuvoje, kurios reikalavimai Auditoriui yra privalomi, taikomų konfidencialumo apribojimų. Šio punkto nuostatos nebus taikomos informacijai, turinčiai viešąjį pobūdį. Šio punkto nuostatos nedraudžia Konfidencialios informacijos atskleidimo, kai tai nustatyta galiojančiuose įstatymuose ar Auditoriui norint atskleisti ją profesinės atsakomybės draudikams ar konsultantams, tačiau šiuo atveju Auditorius privalo laikytis konfidencialumo apribojimų.</w:t>
            </w:r>
          </w:p>
        </w:tc>
      </w:tr>
      <w:tr w:rsidR="00347D8C" w:rsidRPr="005638A2" w14:paraId="738C6415" w14:textId="77777777" w:rsidTr="00535369">
        <w:trPr>
          <w:gridAfter w:val="1"/>
          <w:wAfter w:w="130" w:type="dxa"/>
        </w:trPr>
        <w:tc>
          <w:tcPr>
            <w:tcW w:w="4962" w:type="dxa"/>
            <w:gridSpan w:val="2"/>
            <w:shd w:val="clear" w:color="auto" w:fill="FFFFFF" w:themeFill="background1"/>
          </w:tcPr>
          <w:p w14:paraId="62BDBC1C" w14:textId="77777777" w:rsidR="000C5883" w:rsidRPr="005638A2" w:rsidRDefault="000C5883" w:rsidP="00293617">
            <w:pPr>
              <w:pStyle w:val="ListParagraph"/>
              <w:ind w:left="740"/>
              <w:rPr>
                <w:lang w:val="en-GB"/>
              </w:rPr>
            </w:pPr>
          </w:p>
          <w:p w14:paraId="76B56A92" w14:textId="4BAB13A1" w:rsidR="000C5883" w:rsidRPr="005638A2" w:rsidRDefault="000C5883" w:rsidP="000C5883">
            <w:pPr>
              <w:pStyle w:val="ListParagraph"/>
              <w:keepNext/>
              <w:numPr>
                <w:ilvl w:val="1"/>
                <w:numId w:val="28"/>
              </w:numPr>
              <w:spacing w:before="120"/>
              <w:ind w:left="740" w:hanging="425"/>
              <w:rPr>
                <w:lang w:val="en-GB"/>
              </w:rPr>
            </w:pPr>
            <w:r w:rsidRPr="005638A2">
              <w:rPr>
                <w:lang w:val="en-GB"/>
              </w:rPr>
              <w:t>The Parties agree that Point 3.2 of the General Terms and Conditions shall be amended and stated as follows:</w:t>
            </w:r>
          </w:p>
          <w:p w14:paraId="57736528" w14:textId="77777777" w:rsidR="000C5883" w:rsidRPr="005638A2" w:rsidRDefault="000C5883" w:rsidP="00293617">
            <w:pPr>
              <w:pStyle w:val="ListParagraph"/>
              <w:ind w:left="740"/>
              <w:rPr>
                <w:lang w:val="en-GB"/>
              </w:rPr>
            </w:pPr>
          </w:p>
          <w:p w14:paraId="6CFA7FB9" w14:textId="1E096824" w:rsidR="00DF04DA" w:rsidRPr="005638A2" w:rsidRDefault="00347D8C" w:rsidP="00293617">
            <w:pPr>
              <w:pStyle w:val="ListParagraph"/>
              <w:ind w:left="740"/>
              <w:rPr>
                <w:lang w:val="en-GB"/>
              </w:rPr>
            </w:pPr>
            <w:r w:rsidRPr="005638A2">
              <w:rPr>
                <w:lang w:val="en-GB"/>
              </w:rPr>
              <w:t>For the purposes of marketing or publishing or selling the Auditor’s services it may wish to disclose that the Auditor has performed work</w:t>
            </w:r>
            <w:r w:rsidR="00F506F3" w:rsidRPr="005638A2">
              <w:rPr>
                <w:lang w:val="en-GB"/>
              </w:rPr>
              <w:t>, it can be done only with written agreement from the Client.</w:t>
            </w:r>
            <w:r w:rsidRPr="005638A2">
              <w:rPr>
                <w:lang w:val="en-GB"/>
              </w:rPr>
              <w:t xml:space="preserve">  </w:t>
            </w:r>
            <w:r w:rsidR="00F506F3" w:rsidRPr="005638A2">
              <w:rPr>
                <w:lang w:val="en-GB"/>
              </w:rPr>
              <w:t xml:space="preserve">, </w:t>
            </w:r>
          </w:p>
          <w:p w14:paraId="4C7AF71B" w14:textId="7DDEE8E0" w:rsidR="00347D8C" w:rsidRPr="005638A2" w:rsidRDefault="00347D8C" w:rsidP="00293617">
            <w:pPr>
              <w:pStyle w:val="ListParagraph"/>
              <w:ind w:left="740"/>
              <w:rPr>
                <w:lang w:val="en-GB"/>
              </w:rPr>
            </w:pPr>
          </w:p>
          <w:p w14:paraId="14707DD4" w14:textId="77777777" w:rsidR="00347D8C" w:rsidRPr="005638A2" w:rsidRDefault="00347D8C" w:rsidP="00293617">
            <w:pPr>
              <w:keepNext/>
              <w:ind w:left="740"/>
              <w:rPr>
                <w:lang w:val="en-GB"/>
              </w:rPr>
            </w:pPr>
          </w:p>
        </w:tc>
        <w:tc>
          <w:tcPr>
            <w:tcW w:w="4536" w:type="dxa"/>
            <w:shd w:val="clear" w:color="auto" w:fill="FFFFFF" w:themeFill="background1"/>
          </w:tcPr>
          <w:p w14:paraId="1A29F40E" w14:textId="77777777" w:rsidR="000C5883" w:rsidRPr="005638A2" w:rsidRDefault="000C5883" w:rsidP="00347D8C">
            <w:pPr>
              <w:keepNext/>
              <w:ind w:left="318"/>
            </w:pPr>
          </w:p>
          <w:p w14:paraId="5073B281" w14:textId="18E11D78" w:rsidR="000C5883" w:rsidRPr="005638A2" w:rsidRDefault="000C5883" w:rsidP="000C5883">
            <w:pPr>
              <w:spacing w:before="120"/>
              <w:ind w:left="318"/>
              <w:rPr>
                <w:lang w:val="en-US"/>
              </w:rPr>
            </w:pPr>
            <w:r w:rsidRPr="005638A2">
              <w:t xml:space="preserve">Šalys susitaria Bendrųjų sąlygų 3.2 </w:t>
            </w:r>
            <w:r w:rsidRPr="005638A2">
              <w:rPr>
                <w:lang w:val="en-US"/>
              </w:rPr>
              <w:t xml:space="preserve">p. </w:t>
            </w:r>
            <w:proofErr w:type="spellStart"/>
            <w:r w:rsidRPr="005638A2">
              <w:rPr>
                <w:lang w:val="en-US"/>
              </w:rPr>
              <w:t>pakeisti</w:t>
            </w:r>
            <w:proofErr w:type="spellEnd"/>
            <w:r w:rsidRPr="005638A2">
              <w:rPr>
                <w:lang w:val="en-US"/>
              </w:rPr>
              <w:t xml:space="preserve"> </w:t>
            </w:r>
            <w:proofErr w:type="spellStart"/>
            <w:r w:rsidRPr="005638A2">
              <w:rPr>
                <w:lang w:val="en-US"/>
              </w:rPr>
              <w:t>ir</w:t>
            </w:r>
            <w:proofErr w:type="spellEnd"/>
            <w:r w:rsidRPr="005638A2">
              <w:rPr>
                <w:lang w:val="en-US"/>
              </w:rPr>
              <w:t xml:space="preserve"> </w:t>
            </w:r>
            <w:proofErr w:type="spellStart"/>
            <w:r w:rsidRPr="005638A2">
              <w:rPr>
                <w:lang w:val="en-US"/>
              </w:rPr>
              <w:t>išdėstyti</w:t>
            </w:r>
            <w:proofErr w:type="spellEnd"/>
            <w:r w:rsidRPr="005638A2">
              <w:rPr>
                <w:lang w:val="en-US"/>
              </w:rPr>
              <w:t xml:space="preserve"> </w:t>
            </w:r>
            <w:proofErr w:type="spellStart"/>
            <w:r w:rsidRPr="005638A2">
              <w:rPr>
                <w:lang w:val="en-US"/>
              </w:rPr>
              <w:t>taip</w:t>
            </w:r>
            <w:proofErr w:type="spellEnd"/>
            <w:r w:rsidRPr="005638A2">
              <w:rPr>
                <w:lang w:val="en-US"/>
              </w:rPr>
              <w:t>:</w:t>
            </w:r>
          </w:p>
          <w:p w14:paraId="219C86AB" w14:textId="77777777" w:rsidR="000C5883" w:rsidRPr="005638A2" w:rsidRDefault="000C5883" w:rsidP="00347D8C">
            <w:pPr>
              <w:keepNext/>
              <w:ind w:left="318"/>
            </w:pPr>
          </w:p>
          <w:p w14:paraId="3A97FB31" w14:textId="60DC1011" w:rsidR="00347D8C" w:rsidRPr="005638A2" w:rsidRDefault="00347D8C" w:rsidP="00347D8C">
            <w:pPr>
              <w:keepNext/>
              <w:ind w:left="318"/>
            </w:pPr>
            <w:r w:rsidRPr="005638A2">
              <w:t xml:space="preserve">Jei savo paslaugų reklamos, viešo paskelbimo ar pardavimo tikslais Auditorius </w:t>
            </w:r>
            <w:r w:rsidR="00CA1FBC" w:rsidRPr="005638A2">
              <w:t>nori</w:t>
            </w:r>
            <w:r w:rsidRPr="005638A2">
              <w:t xml:space="preserve"> atskleisti informaciją apie Klientui </w:t>
            </w:r>
            <w:r w:rsidR="00DD61A9" w:rsidRPr="005638A2">
              <w:t>suteiktas Paslaugas pagal šią Sutartį</w:t>
            </w:r>
            <w:r w:rsidRPr="005638A2">
              <w:t xml:space="preserve">, </w:t>
            </w:r>
            <w:r w:rsidR="009D5E70" w:rsidRPr="005638A2">
              <w:t xml:space="preserve">tai gali daryti tik gavęs raštišką Kliento sutikimą. </w:t>
            </w:r>
          </w:p>
        </w:tc>
      </w:tr>
      <w:tr w:rsidR="00F304E5" w:rsidRPr="005638A2" w14:paraId="4A888901" w14:textId="77777777" w:rsidTr="00535369">
        <w:trPr>
          <w:gridAfter w:val="1"/>
          <w:wAfter w:w="130" w:type="dxa"/>
        </w:trPr>
        <w:tc>
          <w:tcPr>
            <w:tcW w:w="4962" w:type="dxa"/>
            <w:gridSpan w:val="2"/>
            <w:shd w:val="clear" w:color="auto" w:fill="FFFFFF" w:themeFill="background1"/>
          </w:tcPr>
          <w:p w14:paraId="26DAC8CF" w14:textId="26310727" w:rsidR="00F304E5" w:rsidRPr="005638A2" w:rsidRDefault="00F304E5" w:rsidP="00F304E5">
            <w:pPr>
              <w:pStyle w:val="ListParagraph"/>
              <w:keepNext/>
              <w:numPr>
                <w:ilvl w:val="1"/>
                <w:numId w:val="28"/>
              </w:numPr>
              <w:spacing w:before="120"/>
              <w:ind w:left="740" w:hanging="425"/>
              <w:rPr>
                <w:lang w:val="en-GB"/>
              </w:rPr>
            </w:pPr>
            <w:r w:rsidRPr="005638A2">
              <w:rPr>
                <w:lang w:val="en-GB"/>
              </w:rPr>
              <w:lastRenderedPageBreak/>
              <w:t>The Parties agree that Point 4.1 of the General Terms and Conditions shall be amended and stated as follows:</w:t>
            </w:r>
          </w:p>
          <w:p w14:paraId="17E45B47" w14:textId="77777777" w:rsidR="00F304E5" w:rsidRPr="005638A2" w:rsidRDefault="00F304E5" w:rsidP="00F304E5">
            <w:pPr>
              <w:rPr>
                <w:lang w:val="en-GB"/>
              </w:rPr>
            </w:pPr>
          </w:p>
          <w:p w14:paraId="485D8D92" w14:textId="101CD457" w:rsidR="00F304E5" w:rsidRPr="005638A2" w:rsidRDefault="00F304E5" w:rsidP="00F506F3">
            <w:pPr>
              <w:pStyle w:val="ListParagraph"/>
              <w:ind w:left="740"/>
              <w:rPr>
                <w:lang w:val="en-GB"/>
              </w:rPr>
            </w:pPr>
            <w:r w:rsidRPr="005638A2">
              <w:rPr>
                <w:lang w:val="en-GB"/>
              </w:rPr>
              <w:t>The Client agrees that the liability of the Auditor for the loss suffered by the Client arising out of or in connection with the Services rendered under the Contract, except for the Auditor’s gross negligence or wilful default, shall be limited to the double amount of the Auditor’s fee received under this Contract.</w:t>
            </w:r>
          </w:p>
          <w:p w14:paraId="15933166" w14:textId="77777777" w:rsidR="00F304E5" w:rsidRPr="005638A2" w:rsidRDefault="00F304E5" w:rsidP="00F304E5">
            <w:pPr>
              <w:pStyle w:val="ListParagraph"/>
              <w:ind w:left="740"/>
              <w:rPr>
                <w:lang w:val="en-GB"/>
              </w:rPr>
            </w:pPr>
          </w:p>
        </w:tc>
        <w:tc>
          <w:tcPr>
            <w:tcW w:w="4536" w:type="dxa"/>
            <w:shd w:val="clear" w:color="auto" w:fill="FFFFFF" w:themeFill="background1"/>
          </w:tcPr>
          <w:p w14:paraId="7651C915" w14:textId="1B94F84A" w:rsidR="00F304E5" w:rsidRPr="005638A2" w:rsidRDefault="00F304E5" w:rsidP="00F304E5">
            <w:pPr>
              <w:spacing w:before="120"/>
              <w:ind w:left="318"/>
              <w:rPr>
                <w:lang w:val="en-US"/>
              </w:rPr>
            </w:pPr>
            <w:r w:rsidRPr="00AD0EB0">
              <w:t xml:space="preserve">Šalys susitaria Bendrųjų sąlygų </w:t>
            </w:r>
            <w:r w:rsidRPr="00AD0EB0">
              <w:rPr>
                <w:lang w:val="en-US"/>
              </w:rPr>
              <w:t>4.1</w:t>
            </w:r>
            <w:r w:rsidRPr="00AD0EB0">
              <w:t xml:space="preserve"> </w:t>
            </w:r>
            <w:r w:rsidRPr="00AD0EB0">
              <w:rPr>
                <w:lang w:val="en-US"/>
              </w:rPr>
              <w:t xml:space="preserve">p. </w:t>
            </w:r>
            <w:proofErr w:type="spellStart"/>
            <w:r w:rsidRPr="00AD0EB0">
              <w:rPr>
                <w:lang w:val="en-US"/>
              </w:rPr>
              <w:t>pakeisti</w:t>
            </w:r>
            <w:proofErr w:type="spellEnd"/>
            <w:r w:rsidRPr="00AD0EB0">
              <w:rPr>
                <w:lang w:val="en-US"/>
              </w:rPr>
              <w:t xml:space="preserve"> </w:t>
            </w:r>
            <w:proofErr w:type="spellStart"/>
            <w:r w:rsidRPr="00AD0EB0">
              <w:rPr>
                <w:lang w:val="en-US"/>
              </w:rPr>
              <w:t>ir</w:t>
            </w:r>
            <w:proofErr w:type="spellEnd"/>
            <w:r w:rsidRPr="00AD0EB0">
              <w:rPr>
                <w:lang w:val="en-US"/>
              </w:rPr>
              <w:t xml:space="preserve"> </w:t>
            </w:r>
            <w:proofErr w:type="spellStart"/>
            <w:r w:rsidRPr="00AD0EB0">
              <w:rPr>
                <w:lang w:val="en-US"/>
              </w:rPr>
              <w:t>išdėstyti</w:t>
            </w:r>
            <w:proofErr w:type="spellEnd"/>
            <w:r w:rsidRPr="00AD0EB0">
              <w:rPr>
                <w:lang w:val="en-US"/>
              </w:rPr>
              <w:t xml:space="preserve"> </w:t>
            </w:r>
            <w:proofErr w:type="spellStart"/>
            <w:r w:rsidRPr="00AD0EB0">
              <w:rPr>
                <w:lang w:val="en-US"/>
              </w:rPr>
              <w:t>taip</w:t>
            </w:r>
            <w:proofErr w:type="spellEnd"/>
            <w:r w:rsidRPr="00AD0EB0">
              <w:rPr>
                <w:lang w:val="en-US"/>
              </w:rPr>
              <w:t>:</w:t>
            </w:r>
          </w:p>
          <w:p w14:paraId="2AF5B436" w14:textId="77777777" w:rsidR="00F304E5" w:rsidRPr="005638A2" w:rsidRDefault="00F304E5" w:rsidP="00F304E5">
            <w:pPr>
              <w:keepNext/>
              <w:ind w:left="318"/>
            </w:pPr>
          </w:p>
          <w:p w14:paraId="4ADAE4CE" w14:textId="1A12AEE7" w:rsidR="00F304E5" w:rsidRPr="005638A2" w:rsidRDefault="00F304E5" w:rsidP="00F304E5">
            <w:pPr>
              <w:keepNext/>
              <w:ind w:left="318"/>
            </w:pPr>
            <w:r w:rsidRPr="005638A2">
              <w:t>Klientas sutinka, kad Auditoriaus atsakomybė už Kliento patirtus nuostolius, kylančius iš ar susijusius su Paslaugomis pagal šią Sutartį dėl Auditoriaus kaltės, išskyrus Auditoriaus didelį neatsargumą ar tyčinį sutarties sąlygų nevykdymą, yra apribota Auditoriaus pagal šią Sutartį gautų dviejų užmokesčių suma.</w:t>
            </w:r>
          </w:p>
        </w:tc>
      </w:tr>
      <w:tr w:rsidR="00F304E5" w:rsidRPr="005638A2" w14:paraId="005B31B7" w14:textId="77777777" w:rsidTr="00535369">
        <w:trPr>
          <w:gridAfter w:val="1"/>
          <w:wAfter w:w="130" w:type="dxa"/>
        </w:trPr>
        <w:tc>
          <w:tcPr>
            <w:tcW w:w="4962" w:type="dxa"/>
            <w:gridSpan w:val="2"/>
            <w:shd w:val="clear" w:color="auto" w:fill="FFFFFF" w:themeFill="background1"/>
          </w:tcPr>
          <w:p w14:paraId="75640A56" w14:textId="0D5CFB58" w:rsidR="00F304E5" w:rsidRPr="005638A2" w:rsidRDefault="00F304E5" w:rsidP="00F304E5">
            <w:pPr>
              <w:pStyle w:val="ListParagraph"/>
              <w:keepNext/>
              <w:numPr>
                <w:ilvl w:val="1"/>
                <w:numId w:val="28"/>
              </w:numPr>
              <w:spacing w:before="120"/>
              <w:ind w:left="740" w:hanging="425"/>
              <w:rPr>
                <w:lang w:val="en-GB"/>
              </w:rPr>
            </w:pPr>
            <w:r w:rsidRPr="005638A2">
              <w:rPr>
                <w:lang w:val="en-GB"/>
              </w:rPr>
              <w:t>The Parties agree that Point 4.3 of the General Terms and Conditions shall be amended and stated as follows:</w:t>
            </w:r>
          </w:p>
          <w:p w14:paraId="06A7FB65" w14:textId="77777777" w:rsidR="00F304E5" w:rsidRPr="005638A2" w:rsidRDefault="00F304E5" w:rsidP="00F304E5">
            <w:pPr>
              <w:rPr>
                <w:lang w:val="en-GB"/>
              </w:rPr>
            </w:pPr>
          </w:p>
          <w:p w14:paraId="534F8C5F" w14:textId="0E845B1C" w:rsidR="00F304E5" w:rsidRPr="005638A2" w:rsidRDefault="00F304E5" w:rsidP="00F304E5">
            <w:pPr>
              <w:ind w:left="740"/>
              <w:rPr>
                <w:lang w:val="en-GB"/>
              </w:rPr>
            </w:pPr>
            <w:r w:rsidRPr="005638A2">
              <w:rPr>
                <w:lang w:val="en-GB"/>
              </w:rPr>
              <w:t>During the term of this Contract and for one year following its termination/expiration, the Client undertakes to neither directly nor indirectly solicit the employment of any person who is employed by the Auditor.</w:t>
            </w:r>
          </w:p>
          <w:p w14:paraId="1CA9B4A0" w14:textId="77777777" w:rsidR="00F304E5" w:rsidRPr="005638A2" w:rsidRDefault="00F304E5" w:rsidP="00F304E5">
            <w:pPr>
              <w:keepNext/>
              <w:rPr>
                <w:lang w:val="en-GB"/>
              </w:rPr>
            </w:pPr>
          </w:p>
        </w:tc>
        <w:tc>
          <w:tcPr>
            <w:tcW w:w="4536" w:type="dxa"/>
            <w:shd w:val="clear" w:color="auto" w:fill="FFFFFF" w:themeFill="background1"/>
          </w:tcPr>
          <w:p w14:paraId="33B3609A" w14:textId="1BE9C563" w:rsidR="00F304E5" w:rsidRPr="005638A2" w:rsidRDefault="00F304E5" w:rsidP="00F304E5">
            <w:pPr>
              <w:spacing w:before="120"/>
              <w:ind w:left="318"/>
              <w:rPr>
                <w:lang w:val="en-US"/>
              </w:rPr>
            </w:pPr>
            <w:r w:rsidRPr="005638A2">
              <w:t xml:space="preserve">Šalys susitaria Bendrųjų sąlygų 4.3 </w:t>
            </w:r>
            <w:r w:rsidRPr="005638A2">
              <w:rPr>
                <w:lang w:val="en-US"/>
              </w:rPr>
              <w:t xml:space="preserve">p. </w:t>
            </w:r>
            <w:proofErr w:type="spellStart"/>
            <w:r w:rsidRPr="005638A2">
              <w:rPr>
                <w:lang w:val="en-US"/>
              </w:rPr>
              <w:t>pakeisti</w:t>
            </w:r>
            <w:proofErr w:type="spellEnd"/>
            <w:r w:rsidRPr="005638A2">
              <w:rPr>
                <w:lang w:val="en-US"/>
              </w:rPr>
              <w:t xml:space="preserve"> </w:t>
            </w:r>
            <w:proofErr w:type="spellStart"/>
            <w:r w:rsidRPr="005638A2">
              <w:rPr>
                <w:lang w:val="en-US"/>
              </w:rPr>
              <w:t>ir</w:t>
            </w:r>
            <w:proofErr w:type="spellEnd"/>
            <w:r w:rsidRPr="005638A2">
              <w:rPr>
                <w:lang w:val="en-US"/>
              </w:rPr>
              <w:t xml:space="preserve"> </w:t>
            </w:r>
            <w:proofErr w:type="spellStart"/>
            <w:r w:rsidRPr="005638A2">
              <w:rPr>
                <w:lang w:val="en-US"/>
              </w:rPr>
              <w:t>išdėstyti</w:t>
            </w:r>
            <w:proofErr w:type="spellEnd"/>
            <w:r w:rsidRPr="005638A2">
              <w:rPr>
                <w:lang w:val="en-US"/>
              </w:rPr>
              <w:t xml:space="preserve"> </w:t>
            </w:r>
            <w:proofErr w:type="spellStart"/>
            <w:r w:rsidRPr="005638A2">
              <w:rPr>
                <w:lang w:val="en-US"/>
              </w:rPr>
              <w:t>taip</w:t>
            </w:r>
            <w:proofErr w:type="spellEnd"/>
            <w:r w:rsidRPr="005638A2">
              <w:rPr>
                <w:lang w:val="en-US"/>
              </w:rPr>
              <w:t>:</w:t>
            </w:r>
          </w:p>
          <w:p w14:paraId="36AC4CE0" w14:textId="77777777" w:rsidR="00F304E5" w:rsidRPr="005638A2" w:rsidRDefault="00F304E5" w:rsidP="00F304E5">
            <w:pPr>
              <w:keepNext/>
              <w:ind w:left="318"/>
            </w:pPr>
          </w:p>
          <w:p w14:paraId="2207D758" w14:textId="77777777" w:rsidR="00F304E5" w:rsidRPr="005638A2" w:rsidRDefault="00F304E5" w:rsidP="00F304E5">
            <w:pPr>
              <w:keepNext/>
              <w:ind w:left="318"/>
            </w:pPr>
          </w:p>
          <w:p w14:paraId="35831220" w14:textId="29A109F5" w:rsidR="00F304E5" w:rsidRPr="005638A2" w:rsidRDefault="00F304E5" w:rsidP="00F304E5">
            <w:pPr>
              <w:keepNext/>
              <w:ind w:left="318"/>
            </w:pPr>
            <w:r w:rsidRPr="005638A2">
              <w:t xml:space="preserve">Šios Sutarties galiojimo metu ir vienus metus jai pasibaigus / nutraukus Klientas įsipareigoja nei tiesiogiai, nei netiesiogiai nesiekti įdarbinti Auditoriaus darbuotojų. </w:t>
            </w:r>
          </w:p>
        </w:tc>
      </w:tr>
      <w:tr w:rsidR="00F304E5" w:rsidRPr="005638A2" w14:paraId="15E85EAA" w14:textId="77777777" w:rsidTr="00535369">
        <w:trPr>
          <w:gridAfter w:val="1"/>
          <w:wAfter w:w="130" w:type="dxa"/>
        </w:trPr>
        <w:tc>
          <w:tcPr>
            <w:tcW w:w="4962" w:type="dxa"/>
            <w:gridSpan w:val="2"/>
            <w:shd w:val="clear" w:color="auto" w:fill="FFFFFF" w:themeFill="background1"/>
          </w:tcPr>
          <w:p w14:paraId="6F2A3FB4" w14:textId="4591DA79" w:rsidR="00F304E5" w:rsidRPr="005638A2" w:rsidRDefault="00F304E5" w:rsidP="00F304E5">
            <w:pPr>
              <w:pStyle w:val="ListParagraph"/>
              <w:keepNext/>
              <w:numPr>
                <w:ilvl w:val="1"/>
                <w:numId w:val="28"/>
              </w:numPr>
              <w:spacing w:before="120"/>
              <w:ind w:left="740" w:hanging="425"/>
              <w:rPr>
                <w:lang w:val="en-GB"/>
              </w:rPr>
            </w:pPr>
            <w:r w:rsidRPr="005638A2">
              <w:rPr>
                <w:lang w:val="en-GB"/>
              </w:rPr>
              <w:t>The Parties agree that Point 5.1 of the General Terms and Conditions shall be amended and stated as follows:</w:t>
            </w:r>
          </w:p>
          <w:p w14:paraId="4147B65E" w14:textId="77777777" w:rsidR="00F304E5" w:rsidRPr="005638A2" w:rsidRDefault="00F304E5" w:rsidP="00F304E5">
            <w:pPr>
              <w:pStyle w:val="ListParagraph"/>
              <w:ind w:left="596"/>
              <w:rPr>
                <w:lang w:val="en-GB"/>
              </w:rPr>
            </w:pPr>
          </w:p>
          <w:p w14:paraId="24A36F28" w14:textId="7198B192" w:rsidR="00F304E5" w:rsidRPr="005638A2" w:rsidRDefault="00F304E5" w:rsidP="00F304E5">
            <w:pPr>
              <w:ind w:left="740"/>
              <w:rPr>
                <w:lang w:val="en-GB"/>
              </w:rPr>
            </w:pPr>
            <w:r w:rsidRPr="005638A2">
              <w:rPr>
                <w:lang w:val="en-GB"/>
              </w:rPr>
              <w:t xml:space="preserve">The Auditor’s Report will be provided on the Auditor’s own letterheads and will remain the legal property of the Auditor at all times. The Client agrees that the Auditor’s Report supplied to the Client will not be detached from or distributed separately from a complete set of the </w:t>
            </w:r>
            <w:r w:rsidR="00F506F3" w:rsidRPr="005638A2">
              <w:rPr>
                <w:lang w:val="en-GB"/>
              </w:rPr>
              <w:t>regulatory activity statements</w:t>
            </w:r>
            <w:r w:rsidRPr="005638A2">
              <w:rPr>
                <w:lang w:val="en-GB"/>
              </w:rPr>
              <w:t xml:space="preserve"> to which the Auditor’s Report refers. Should the Client wish to distribute the Auditor’s Report and make use of it in any other context (i.e. separately from a complete set of the related </w:t>
            </w:r>
            <w:r w:rsidR="00F506F3" w:rsidRPr="005638A2">
              <w:rPr>
                <w:lang w:val="en-GB"/>
              </w:rPr>
              <w:t>regulatory activity statements</w:t>
            </w:r>
            <w:r w:rsidRPr="005638A2">
              <w:rPr>
                <w:lang w:val="en-GB"/>
              </w:rPr>
              <w:t>), then the Auditor’s prior written consent must be obtained. Working papers prepared by the Auditor as part of the Services hereunder remain the property of the Auditor at all times.</w:t>
            </w:r>
          </w:p>
          <w:p w14:paraId="42ACBB3C" w14:textId="77777777" w:rsidR="00F304E5" w:rsidRPr="005638A2" w:rsidRDefault="00F304E5" w:rsidP="00F304E5">
            <w:pPr>
              <w:keepNext/>
              <w:rPr>
                <w:lang w:val="en-GB"/>
              </w:rPr>
            </w:pPr>
          </w:p>
        </w:tc>
        <w:tc>
          <w:tcPr>
            <w:tcW w:w="4536" w:type="dxa"/>
            <w:shd w:val="clear" w:color="auto" w:fill="FFFFFF" w:themeFill="background1"/>
          </w:tcPr>
          <w:p w14:paraId="25B318D5" w14:textId="6943D19E" w:rsidR="00F304E5" w:rsidRPr="005638A2" w:rsidRDefault="00F304E5" w:rsidP="00F304E5">
            <w:pPr>
              <w:spacing w:before="120"/>
              <w:ind w:left="318"/>
            </w:pPr>
            <w:r w:rsidRPr="005638A2">
              <w:t>Šalys susitaria Bendrųjų sąlygų 5.1 p. pakeisti ir išdėstyti taip:</w:t>
            </w:r>
          </w:p>
          <w:p w14:paraId="2A7A2B3A" w14:textId="77777777" w:rsidR="00F304E5" w:rsidRPr="005638A2" w:rsidRDefault="00F304E5" w:rsidP="00F304E5">
            <w:pPr>
              <w:keepNext/>
              <w:ind w:left="318"/>
            </w:pPr>
          </w:p>
          <w:p w14:paraId="40C893C1" w14:textId="77777777" w:rsidR="00F304E5" w:rsidRPr="005638A2" w:rsidRDefault="00F304E5" w:rsidP="00F304E5">
            <w:pPr>
              <w:keepNext/>
              <w:ind w:left="318"/>
            </w:pPr>
          </w:p>
          <w:p w14:paraId="7797CEE0" w14:textId="09E117EB" w:rsidR="00F304E5" w:rsidRPr="005638A2" w:rsidRDefault="00F304E5" w:rsidP="00F304E5">
            <w:pPr>
              <w:keepNext/>
              <w:ind w:left="318"/>
            </w:pPr>
            <w:r w:rsidRPr="005638A2">
              <w:t xml:space="preserve">Auditoriaus išvada bus pateikta ant Auditoriaus firminių blankų ir neterminuotai išliks Auditoriaus nuosavybe. Klientas sutinka, kad Klientui pateiktos Auditoriaus išvados nebus atskiriamos ir platinamos atskirai nuo pilnų </w:t>
            </w:r>
            <w:r w:rsidR="00F506F3" w:rsidRPr="005638A2">
              <w:t xml:space="preserve">reguliuojamos veiklos  </w:t>
            </w:r>
            <w:r w:rsidRPr="005638A2">
              <w:t>ataskaitų, dėl kurių ši Auditoriaus išvada yra pateikta. Klientui pageidaujant platinti ar panaudoti Auditoriaus išvadą kitais tikslais (t. y. atskirai nuo susijusių pilnų finansinių ataskaitų), Klientas privalo gauti išankstinį raštišką Auditoriaus sutikimą. Auditoriaus darbo dokumentai, parengti atliekant Paslaugas pagal šią Sutartį, neterminuotai lieka Auditoriaus nuosavybe.</w:t>
            </w:r>
          </w:p>
        </w:tc>
      </w:tr>
      <w:tr w:rsidR="00F304E5" w:rsidRPr="005638A2" w14:paraId="65866D92" w14:textId="77777777" w:rsidTr="00535369">
        <w:trPr>
          <w:gridAfter w:val="1"/>
          <w:wAfter w:w="130" w:type="dxa"/>
        </w:trPr>
        <w:tc>
          <w:tcPr>
            <w:tcW w:w="4962" w:type="dxa"/>
            <w:gridSpan w:val="2"/>
            <w:shd w:val="clear" w:color="auto" w:fill="FFFFFF" w:themeFill="background1"/>
          </w:tcPr>
          <w:p w14:paraId="29FAA19F" w14:textId="599A2D1A" w:rsidR="00F304E5" w:rsidRPr="005638A2" w:rsidRDefault="00F304E5" w:rsidP="00F304E5">
            <w:pPr>
              <w:pStyle w:val="ListParagraph"/>
              <w:keepNext/>
              <w:numPr>
                <w:ilvl w:val="1"/>
                <w:numId w:val="28"/>
              </w:numPr>
              <w:spacing w:before="120"/>
              <w:ind w:left="740" w:hanging="425"/>
              <w:rPr>
                <w:lang w:val="en-GB"/>
              </w:rPr>
            </w:pPr>
            <w:r w:rsidRPr="005638A2">
              <w:rPr>
                <w:lang w:val="en-GB"/>
              </w:rPr>
              <w:lastRenderedPageBreak/>
              <w:t>The Parties agree that Point 5.</w:t>
            </w:r>
            <w:r w:rsidRPr="005638A2">
              <w:rPr>
                <w:lang w:val="en-US"/>
              </w:rPr>
              <w:t>2</w:t>
            </w:r>
            <w:r w:rsidRPr="005638A2">
              <w:rPr>
                <w:lang w:val="en-GB"/>
              </w:rPr>
              <w:t xml:space="preserve"> of the General Terms and Conditions shall be amended and stated as follows:</w:t>
            </w:r>
          </w:p>
          <w:p w14:paraId="7156CCC5" w14:textId="463344FF" w:rsidR="00F304E5" w:rsidRPr="005638A2" w:rsidRDefault="00F304E5" w:rsidP="00F304E5">
            <w:pPr>
              <w:pStyle w:val="ListParagraph"/>
              <w:ind w:left="432"/>
              <w:rPr>
                <w:lang w:val="en-GB"/>
              </w:rPr>
            </w:pPr>
          </w:p>
          <w:p w14:paraId="7067837E" w14:textId="7BEA94AE" w:rsidR="00F304E5" w:rsidRPr="005638A2" w:rsidRDefault="00F304E5" w:rsidP="00F304E5">
            <w:pPr>
              <w:ind w:left="740"/>
              <w:rPr>
                <w:lang w:val="en-GB"/>
              </w:rPr>
            </w:pPr>
            <w:r w:rsidRPr="005638A2">
              <w:rPr>
                <w:lang w:val="en-GB"/>
              </w:rPr>
              <w:t>The Client acknowledges and agrees that any advice, recommendations, information or any product of the services provided to the Client by the Auditor in any form or medium in connection with the Services subject to this Contract is for the Client’s use only and that it shall not be copied, referred to or disclosed (save for the Client’s own internal purposes), in whole or in part, without the Auditor’s prior written consent, except as otherwise required by law. In that regard, the Client will indemnify, defend and hold the Auditor harmless from and against any and all liabilities asserted against the Auditor by any third party to the extent resulting from that party’s use or possession of or reliance upon the Auditor’s advice, recommendations, information and any product of the Services.</w:t>
            </w:r>
          </w:p>
          <w:p w14:paraId="1565CB1E" w14:textId="77777777" w:rsidR="00F304E5" w:rsidRPr="005638A2" w:rsidRDefault="00F304E5" w:rsidP="00F304E5">
            <w:pPr>
              <w:keepNext/>
              <w:rPr>
                <w:lang w:val="en-GB"/>
              </w:rPr>
            </w:pPr>
          </w:p>
        </w:tc>
        <w:tc>
          <w:tcPr>
            <w:tcW w:w="4536" w:type="dxa"/>
            <w:shd w:val="clear" w:color="auto" w:fill="FFFFFF" w:themeFill="background1"/>
          </w:tcPr>
          <w:p w14:paraId="1B71E88E" w14:textId="40B0B3D8" w:rsidR="00F304E5" w:rsidRPr="005638A2" w:rsidRDefault="00F304E5" w:rsidP="00F304E5">
            <w:pPr>
              <w:spacing w:before="120"/>
              <w:ind w:left="318"/>
            </w:pPr>
            <w:r w:rsidRPr="005638A2">
              <w:t>Šalys susitaria Bendrųjų sąlygų 5.2 p. pakeisti ir išdėstyti taip:</w:t>
            </w:r>
          </w:p>
          <w:p w14:paraId="52FBA83C" w14:textId="77777777" w:rsidR="00F304E5" w:rsidRPr="005638A2" w:rsidRDefault="00F304E5" w:rsidP="00F304E5">
            <w:pPr>
              <w:keepNext/>
              <w:ind w:left="318"/>
            </w:pPr>
          </w:p>
          <w:p w14:paraId="4069AFC4" w14:textId="77777777" w:rsidR="00F304E5" w:rsidRPr="005638A2" w:rsidRDefault="00F304E5" w:rsidP="00F304E5">
            <w:pPr>
              <w:keepNext/>
              <w:ind w:left="318"/>
            </w:pPr>
          </w:p>
          <w:p w14:paraId="7D2DEA67" w14:textId="604B3629" w:rsidR="00F304E5" w:rsidRPr="005638A2" w:rsidRDefault="00F304E5" w:rsidP="00F304E5">
            <w:pPr>
              <w:keepNext/>
              <w:ind w:left="318"/>
            </w:pPr>
            <w:r w:rsidRPr="005638A2">
              <w:t xml:space="preserve">Klientas pripažįsta ir sutinka, kad bet kokios konsultacijos, rekomendacijos, informacija ar bet koks kitas paslaugų produktas, Auditoriaus pateiktas Klientui bet kokia forma vykdant šią Sutartį, yra skirtas tik Klientui jo vidaus tikslams, ir nebus dauginamas, nurodomas kaip informacijos šaltinis ar atskleistas, visas ar iš dalies, be išankstinio Auditoriaus raštiško sutikimo, išskyrus įstatymų nustatytus atvejus. Šiuo atveju Auditorius nebus atsakingas už žalą, kilusią trečiosioms šalims naudojant, remiantis ar disponuojant Auditoriaus konsultacija, rekomendacijomis, informacija ar bet kokiu kitu Paslaugų produktu. </w:t>
            </w:r>
          </w:p>
        </w:tc>
      </w:tr>
      <w:tr w:rsidR="00F304E5" w:rsidRPr="005638A2" w14:paraId="13A94966" w14:textId="77777777" w:rsidTr="00535369">
        <w:tblPrEx>
          <w:shd w:val="clear" w:color="auto" w:fill="auto"/>
        </w:tblPrEx>
        <w:tc>
          <w:tcPr>
            <w:tcW w:w="4814" w:type="dxa"/>
          </w:tcPr>
          <w:p w14:paraId="73538358" w14:textId="34749BFA" w:rsidR="00F304E5" w:rsidRPr="005638A2" w:rsidRDefault="00F304E5" w:rsidP="00F304E5">
            <w:pPr>
              <w:pStyle w:val="ListParagraph"/>
              <w:keepNext/>
              <w:numPr>
                <w:ilvl w:val="1"/>
                <w:numId w:val="28"/>
              </w:numPr>
              <w:spacing w:before="120"/>
              <w:ind w:left="740" w:hanging="425"/>
              <w:rPr>
                <w:lang w:val="en-GB"/>
              </w:rPr>
            </w:pPr>
            <w:r w:rsidRPr="005638A2">
              <w:rPr>
                <w:lang w:val="en-GB"/>
              </w:rPr>
              <w:t xml:space="preserve">The Parties agree that Point </w:t>
            </w:r>
            <w:r w:rsidRPr="005638A2">
              <w:rPr>
                <w:lang w:val="en-US"/>
              </w:rPr>
              <w:t>7</w:t>
            </w:r>
            <w:r w:rsidRPr="005638A2">
              <w:rPr>
                <w:lang w:val="en-GB"/>
              </w:rPr>
              <w:t>.1 of the General Terms and Conditions shall be amended and stated as follows:</w:t>
            </w:r>
          </w:p>
          <w:p w14:paraId="4C036DCC" w14:textId="77777777" w:rsidR="00F304E5" w:rsidRPr="005638A2" w:rsidRDefault="00F304E5" w:rsidP="00F506F3">
            <w:pPr>
              <w:pStyle w:val="ListParagraph"/>
              <w:ind w:left="432"/>
              <w:rPr>
                <w:lang w:val="en-GB"/>
              </w:rPr>
            </w:pPr>
          </w:p>
          <w:p w14:paraId="022B56B5" w14:textId="3280CE27" w:rsidR="00F304E5" w:rsidRPr="005638A2" w:rsidRDefault="00F304E5" w:rsidP="00F506F3">
            <w:pPr>
              <w:ind w:left="740"/>
              <w:rPr>
                <w:lang w:val="en-GB"/>
              </w:rPr>
            </w:pPr>
            <w:r w:rsidRPr="005638A2">
              <w:rPr>
                <w:lang w:val="en-GB"/>
              </w:rPr>
              <w:t>This Contract shall be concluded and become effective when signed by both Parties and shall remain effective until complete fulfilment of the liabilities hereunder but no longer than 3 (three) months after the conclusion of the Contract.</w:t>
            </w:r>
          </w:p>
          <w:p w14:paraId="53A9FD39" w14:textId="77777777" w:rsidR="00F304E5" w:rsidRPr="005638A2" w:rsidRDefault="00F304E5" w:rsidP="00F304E5">
            <w:pPr>
              <w:pStyle w:val="ListParagraph"/>
              <w:ind w:left="596" w:hanging="648"/>
              <w:rPr>
                <w:lang w:val="en-GB"/>
              </w:rPr>
            </w:pPr>
          </w:p>
        </w:tc>
        <w:tc>
          <w:tcPr>
            <w:tcW w:w="4814" w:type="dxa"/>
            <w:gridSpan w:val="3"/>
          </w:tcPr>
          <w:p w14:paraId="00C8FDA6" w14:textId="1AF18404" w:rsidR="00F304E5" w:rsidRPr="005638A2" w:rsidRDefault="00F304E5" w:rsidP="00F304E5">
            <w:pPr>
              <w:spacing w:before="120"/>
              <w:ind w:left="318"/>
            </w:pPr>
            <w:r w:rsidRPr="005638A2">
              <w:t>Šalys susitaria Bendrųjų sąlygų 7.1 p. pakeisti ir išdėstyti taip:</w:t>
            </w:r>
          </w:p>
          <w:p w14:paraId="41E4BB02" w14:textId="77777777" w:rsidR="00F304E5" w:rsidRPr="005638A2" w:rsidRDefault="00F304E5" w:rsidP="00F304E5">
            <w:pPr>
              <w:ind w:left="318"/>
            </w:pPr>
          </w:p>
          <w:p w14:paraId="030D42EA" w14:textId="77777777" w:rsidR="00F304E5" w:rsidRPr="005638A2" w:rsidRDefault="00F304E5" w:rsidP="00F304E5">
            <w:pPr>
              <w:ind w:left="318"/>
            </w:pPr>
          </w:p>
          <w:p w14:paraId="3B6458A3" w14:textId="3C5B446F" w:rsidR="00F304E5" w:rsidRPr="005638A2" w:rsidRDefault="00F304E5" w:rsidP="00F304E5">
            <w:pPr>
              <w:ind w:left="318"/>
            </w:pPr>
            <w:r w:rsidRPr="005638A2">
              <w:t xml:space="preserve">Ši Sutartis įsigalioja abiem Šalims ją pasirašius ir galioja iki visiško įsipareigojimų įvykdymo, bet ne ilgiau nei 3 (tris) </w:t>
            </w:r>
            <w:r w:rsidRPr="005638A2">
              <w:rPr>
                <w:lang w:val="en-US"/>
              </w:rPr>
              <w:t>m</w:t>
            </w:r>
            <w:proofErr w:type="spellStart"/>
            <w:r w:rsidRPr="005638A2">
              <w:t>ėnesius</w:t>
            </w:r>
            <w:proofErr w:type="spellEnd"/>
            <w:r w:rsidRPr="005638A2">
              <w:t xml:space="preserve"> nuo Sutarties pasirašymo datos.</w:t>
            </w:r>
            <w:r w:rsidRPr="005638A2" w:rsidDel="00EF6B0C">
              <w:t xml:space="preserve"> </w:t>
            </w:r>
          </w:p>
        </w:tc>
      </w:tr>
      <w:tr w:rsidR="00F304E5" w:rsidRPr="005638A2" w14:paraId="4CDCE783" w14:textId="77777777" w:rsidTr="00535369">
        <w:trPr>
          <w:gridAfter w:val="1"/>
          <w:wAfter w:w="130" w:type="dxa"/>
        </w:trPr>
        <w:tc>
          <w:tcPr>
            <w:tcW w:w="4962" w:type="dxa"/>
            <w:gridSpan w:val="2"/>
            <w:shd w:val="clear" w:color="auto" w:fill="FFFFFF" w:themeFill="background1"/>
          </w:tcPr>
          <w:p w14:paraId="004CB86D" w14:textId="77777777" w:rsidR="00F304E5" w:rsidRPr="005638A2" w:rsidRDefault="00F304E5" w:rsidP="00F304E5">
            <w:pPr>
              <w:keepNext/>
              <w:tabs>
                <w:tab w:val="left" w:pos="1728"/>
              </w:tabs>
              <w:spacing w:before="120"/>
              <w:rPr>
                <w:lang w:val="en-GB"/>
              </w:rPr>
            </w:pPr>
            <w:r w:rsidRPr="005638A2">
              <w:rPr>
                <w:lang w:val="en-GB"/>
              </w:rPr>
              <w:tab/>
            </w:r>
          </w:p>
          <w:p w14:paraId="6A8818C6" w14:textId="77777777" w:rsidR="00F304E5" w:rsidRPr="005638A2" w:rsidRDefault="00F304E5" w:rsidP="00F304E5">
            <w:pPr>
              <w:keepNext/>
              <w:tabs>
                <w:tab w:val="left" w:pos="1728"/>
              </w:tabs>
              <w:spacing w:before="120"/>
              <w:rPr>
                <w:lang w:val="en-GB"/>
              </w:rPr>
            </w:pPr>
          </w:p>
          <w:p w14:paraId="3B647980" w14:textId="1A4BD71C" w:rsidR="00F304E5" w:rsidRPr="005638A2" w:rsidRDefault="00F304E5" w:rsidP="00F506F3">
            <w:pPr>
              <w:keepNext/>
              <w:tabs>
                <w:tab w:val="left" w:pos="1728"/>
              </w:tabs>
              <w:spacing w:before="120"/>
              <w:rPr>
                <w:lang w:val="en-GB"/>
              </w:rPr>
            </w:pPr>
          </w:p>
        </w:tc>
        <w:tc>
          <w:tcPr>
            <w:tcW w:w="4536" w:type="dxa"/>
            <w:shd w:val="clear" w:color="auto" w:fill="FFFFFF" w:themeFill="background1"/>
          </w:tcPr>
          <w:p w14:paraId="1895FB78" w14:textId="77777777" w:rsidR="00F304E5" w:rsidRPr="005638A2" w:rsidRDefault="00F304E5" w:rsidP="00F304E5">
            <w:pPr>
              <w:spacing w:before="120"/>
              <w:ind w:left="318"/>
            </w:pPr>
          </w:p>
        </w:tc>
      </w:tr>
      <w:tr w:rsidR="00F304E5" w:rsidRPr="005638A2" w14:paraId="6A46B7E9" w14:textId="77777777" w:rsidTr="00535369">
        <w:trPr>
          <w:gridAfter w:val="1"/>
          <w:wAfter w:w="130" w:type="dxa"/>
        </w:trPr>
        <w:tc>
          <w:tcPr>
            <w:tcW w:w="4962" w:type="dxa"/>
            <w:gridSpan w:val="2"/>
            <w:shd w:val="clear" w:color="auto" w:fill="FFFFFF" w:themeFill="background1"/>
          </w:tcPr>
          <w:p w14:paraId="222E2E69" w14:textId="3BC5CD5D" w:rsidR="00F304E5" w:rsidRPr="005638A2" w:rsidRDefault="00F304E5" w:rsidP="00F304E5">
            <w:pPr>
              <w:pStyle w:val="ListParagraph"/>
              <w:keepNext/>
              <w:numPr>
                <w:ilvl w:val="1"/>
                <w:numId w:val="28"/>
              </w:numPr>
              <w:spacing w:before="120"/>
              <w:ind w:left="740" w:hanging="425"/>
              <w:rPr>
                <w:lang w:val="en-GB"/>
              </w:rPr>
            </w:pPr>
            <w:r w:rsidRPr="005638A2">
              <w:rPr>
                <w:lang w:val="en-GB"/>
              </w:rPr>
              <w:lastRenderedPageBreak/>
              <w:t>The Parties agree that Point 7.3 of the General Terms and Conditions shall be amended and stated as follows:</w:t>
            </w:r>
          </w:p>
          <w:p w14:paraId="0010DE56" w14:textId="77777777" w:rsidR="00F304E5" w:rsidRPr="005638A2" w:rsidRDefault="00F304E5" w:rsidP="00F304E5">
            <w:pPr>
              <w:pStyle w:val="ListParagraph"/>
              <w:ind w:left="596"/>
              <w:rPr>
                <w:lang w:val="en-GB"/>
              </w:rPr>
            </w:pPr>
          </w:p>
          <w:p w14:paraId="2D0F6924" w14:textId="7D4AE767" w:rsidR="00F304E5" w:rsidRPr="005638A2" w:rsidRDefault="00F304E5" w:rsidP="00F304E5">
            <w:pPr>
              <w:pStyle w:val="ListParagraph"/>
              <w:ind w:left="740"/>
              <w:rPr>
                <w:lang w:val="en-GB"/>
              </w:rPr>
            </w:pPr>
            <w:r w:rsidRPr="005638A2">
              <w:rPr>
                <w:lang w:val="en-GB"/>
              </w:rPr>
              <w:t>If the Client fails to fulfil its liabilities hereunder, the Auditor shall have rights to cease the audit by notice to the Client. Such suspension of work shall not be construed as breach of terms and conditions by the Auditor. Should the Client continue not to fulfil its liabilities for more than 15 calendar days after such notification is provided, the Auditor shall have the right to terminate this Contract unilaterally with an immediate effect, without submitting any audit deliverables and the Client undertakes to pay for actual services provided.</w:t>
            </w:r>
          </w:p>
          <w:p w14:paraId="1F7D7035" w14:textId="77777777" w:rsidR="00F304E5" w:rsidRPr="005638A2" w:rsidRDefault="00F304E5" w:rsidP="00F304E5">
            <w:pPr>
              <w:keepNext/>
              <w:rPr>
                <w:lang w:val="en-GB"/>
              </w:rPr>
            </w:pPr>
          </w:p>
        </w:tc>
        <w:tc>
          <w:tcPr>
            <w:tcW w:w="4536" w:type="dxa"/>
            <w:shd w:val="clear" w:color="auto" w:fill="FFFFFF" w:themeFill="background1"/>
          </w:tcPr>
          <w:p w14:paraId="267D87B3" w14:textId="34452A81" w:rsidR="00F304E5" w:rsidRPr="005638A2" w:rsidRDefault="00F304E5" w:rsidP="00F304E5">
            <w:pPr>
              <w:spacing w:before="120"/>
              <w:ind w:left="318"/>
            </w:pPr>
            <w:r w:rsidRPr="005638A2">
              <w:t>Šalys susitaria Bendrųjų sąlygų 7.3 p. pakeisti ir išdėstyti taip:</w:t>
            </w:r>
          </w:p>
          <w:p w14:paraId="61417049" w14:textId="77777777" w:rsidR="00F304E5" w:rsidRPr="005638A2" w:rsidRDefault="00F304E5" w:rsidP="00F304E5">
            <w:pPr>
              <w:keepNext/>
              <w:ind w:left="318"/>
            </w:pPr>
          </w:p>
          <w:p w14:paraId="30EBC758" w14:textId="77777777" w:rsidR="00F304E5" w:rsidRPr="005638A2" w:rsidRDefault="00F304E5" w:rsidP="00F304E5">
            <w:pPr>
              <w:keepNext/>
              <w:ind w:left="318"/>
            </w:pPr>
          </w:p>
          <w:p w14:paraId="2A466969" w14:textId="3D9C5168" w:rsidR="00F304E5" w:rsidRPr="005638A2" w:rsidRDefault="00F304E5" w:rsidP="00F304E5">
            <w:pPr>
              <w:keepNext/>
              <w:ind w:left="318"/>
            </w:pPr>
            <w:r w:rsidRPr="005638A2">
              <w:t>Klientui nevykdant įsipareigojimų pagal šią Sutartį, Auditorius turi teisę sustabdyti audito atlikimą apie tai pranešęs Klientui. Toks darbo sustabdymas nebus laikomas Auditoriaus įsipareigojimų pažeidimu. Jeigu Klientas nevykdytų savo įsipareigojimų ilgiau nei 15 kalendorinių dienų po tokio pranešimo pateikimo dienos, Auditorius turi teisę nedelsiant vienašališkai nutraukti šią Sutartį, o Klientas įsipareigoja sumokėti Auditoriui už faktiškai suteiktas Paslaugas.</w:t>
            </w:r>
          </w:p>
        </w:tc>
      </w:tr>
      <w:tr w:rsidR="00F304E5" w:rsidRPr="005638A2" w14:paraId="5F603FA1" w14:textId="77777777" w:rsidTr="00535369">
        <w:trPr>
          <w:gridAfter w:val="1"/>
          <w:wAfter w:w="130" w:type="dxa"/>
        </w:trPr>
        <w:tc>
          <w:tcPr>
            <w:tcW w:w="4962" w:type="dxa"/>
            <w:gridSpan w:val="2"/>
            <w:shd w:val="clear" w:color="auto" w:fill="FFFFFF" w:themeFill="background1"/>
          </w:tcPr>
          <w:p w14:paraId="5DB297E8" w14:textId="7A3CF74E" w:rsidR="00F304E5" w:rsidRPr="005638A2" w:rsidRDefault="00F304E5" w:rsidP="00F304E5">
            <w:pPr>
              <w:pStyle w:val="ListParagraph"/>
              <w:keepNext/>
              <w:numPr>
                <w:ilvl w:val="1"/>
                <w:numId w:val="28"/>
              </w:numPr>
              <w:spacing w:before="120"/>
              <w:ind w:left="456" w:hanging="425"/>
              <w:rPr>
                <w:lang w:val="en-GB"/>
              </w:rPr>
            </w:pPr>
            <w:r w:rsidRPr="005638A2">
              <w:rPr>
                <w:lang w:val="en-GB"/>
              </w:rPr>
              <w:t>The Parties agree that Point 7.4 of the General Terms and Conditions shall be amended and stated as follows:</w:t>
            </w:r>
          </w:p>
          <w:p w14:paraId="1CFD423E" w14:textId="77777777" w:rsidR="00F304E5" w:rsidRPr="005638A2" w:rsidRDefault="00F304E5" w:rsidP="00F304E5">
            <w:pPr>
              <w:pStyle w:val="ListParagraph"/>
              <w:ind w:left="432"/>
              <w:rPr>
                <w:lang w:val="en-GB"/>
              </w:rPr>
            </w:pPr>
          </w:p>
          <w:p w14:paraId="354D823B" w14:textId="6B2E72F6" w:rsidR="00F304E5" w:rsidRPr="005638A2" w:rsidRDefault="00F304E5" w:rsidP="00F304E5">
            <w:pPr>
              <w:pStyle w:val="ListParagraph"/>
              <w:ind w:left="432"/>
              <w:rPr>
                <w:lang w:val="en-GB"/>
              </w:rPr>
            </w:pPr>
            <w:r w:rsidRPr="005638A2">
              <w:rPr>
                <w:lang w:val="en-GB"/>
              </w:rPr>
              <w:t>Should this Contract be terminated upon the Client’s initiative after the audit is commenced and before this Contract is fully executed, the Client shall compensate the Auditor for the actual Services provided. Notification on the Contract termination shall be provided in writing only.</w:t>
            </w:r>
          </w:p>
          <w:p w14:paraId="6FFD47A4" w14:textId="62B25D94" w:rsidR="00F304E5" w:rsidRPr="005638A2" w:rsidRDefault="00F304E5" w:rsidP="00F304E5">
            <w:pPr>
              <w:pStyle w:val="ListParagraph"/>
              <w:ind w:left="432"/>
              <w:rPr>
                <w:lang w:val="en-GB"/>
              </w:rPr>
            </w:pPr>
          </w:p>
          <w:p w14:paraId="6FBCF278" w14:textId="455E01CD" w:rsidR="00F304E5" w:rsidRPr="005638A2" w:rsidRDefault="00F304E5" w:rsidP="00F304E5">
            <w:pPr>
              <w:pStyle w:val="ListParagraph"/>
              <w:ind w:left="432"/>
              <w:rPr>
                <w:lang w:val="en-GB"/>
              </w:rPr>
            </w:pPr>
            <w:r w:rsidRPr="005638A2">
              <w:rPr>
                <w:lang w:val="en-GB"/>
              </w:rPr>
              <w:t>The Auditor shall have the right to terminate the Contract only for material reasons. In this case, losses incurred by the Client shall be recovered in accordance with the procedures established in this Contract.</w:t>
            </w:r>
          </w:p>
          <w:p w14:paraId="560EBC4D" w14:textId="77777777" w:rsidR="00F304E5" w:rsidRPr="005638A2" w:rsidRDefault="00F304E5" w:rsidP="00F304E5">
            <w:pPr>
              <w:pStyle w:val="ListParagraph"/>
              <w:ind w:left="432"/>
              <w:rPr>
                <w:lang w:val="en-GB"/>
              </w:rPr>
            </w:pPr>
          </w:p>
          <w:p w14:paraId="29A29855" w14:textId="11062F33" w:rsidR="00F304E5" w:rsidRPr="005638A2" w:rsidRDefault="00F304E5" w:rsidP="00F304E5">
            <w:pPr>
              <w:keepNext/>
              <w:rPr>
                <w:u w:val="single"/>
                <w:lang w:val="en-GB"/>
              </w:rPr>
            </w:pPr>
          </w:p>
        </w:tc>
        <w:tc>
          <w:tcPr>
            <w:tcW w:w="4536" w:type="dxa"/>
            <w:shd w:val="clear" w:color="auto" w:fill="FFFFFF" w:themeFill="background1"/>
          </w:tcPr>
          <w:p w14:paraId="5E894E91" w14:textId="6400F0A1" w:rsidR="00F304E5" w:rsidRPr="005638A2" w:rsidRDefault="00F304E5" w:rsidP="00F304E5">
            <w:pPr>
              <w:spacing w:before="120"/>
              <w:ind w:left="318"/>
            </w:pPr>
            <w:r w:rsidRPr="005638A2">
              <w:t>Šalys susitaria Bendrųjų sąlygų 7.4 p. pakeisti ir išdėstyti taip:</w:t>
            </w:r>
          </w:p>
          <w:p w14:paraId="1222DD1D" w14:textId="77777777" w:rsidR="00F304E5" w:rsidRPr="005638A2" w:rsidRDefault="00F304E5" w:rsidP="00F304E5">
            <w:pPr>
              <w:keepNext/>
              <w:ind w:left="318"/>
            </w:pPr>
          </w:p>
          <w:p w14:paraId="3F7E916A" w14:textId="77777777" w:rsidR="00F304E5" w:rsidRPr="005638A2" w:rsidRDefault="00F304E5" w:rsidP="00F304E5">
            <w:pPr>
              <w:keepNext/>
              <w:ind w:left="318"/>
            </w:pPr>
          </w:p>
          <w:p w14:paraId="22B59EA7" w14:textId="3FEBA0E6" w:rsidR="00F304E5" w:rsidRPr="005638A2" w:rsidRDefault="00F304E5" w:rsidP="00F304E5">
            <w:pPr>
              <w:keepNext/>
              <w:ind w:left="318"/>
            </w:pPr>
            <w:r w:rsidRPr="005638A2">
              <w:t>Tuo atveju, jeigu ši Sutartis būtų nutraukta Kliento iniciatyva jau pradėjus auditą, tačiau prieš visiškai įvykdant šią Sutartį, Klientas įsipareigoja, apmokėti Auditoriui už faktiškai suteiktas Paslaugas. Pranešimas apie Sutarties nutraukimą teikiamas tik raštu.</w:t>
            </w:r>
          </w:p>
          <w:p w14:paraId="04393DE3" w14:textId="77777777" w:rsidR="00F304E5" w:rsidRPr="005638A2" w:rsidRDefault="00F304E5" w:rsidP="00F304E5">
            <w:pPr>
              <w:keepNext/>
              <w:ind w:left="318"/>
            </w:pPr>
          </w:p>
          <w:p w14:paraId="5DBAB936" w14:textId="654D627B" w:rsidR="00F304E5" w:rsidRPr="005638A2" w:rsidRDefault="00F304E5" w:rsidP="00F304E5">
            <w:pPr>
              <w:keepNext/>
              <w:ind w:left="318"/>
              <w:rPr>
                <w:u w:val="single"/>
              </w:rPr>
            </w:pPr>
            <w:r w:rsidRPr="005638A2">
              <w:t>Auditorius turi teisę nutraukti sutartį tik dėl svarbių priežasčių. Nutraukus Sutartį be svarbių priežasčių, Auditorius atlygina Klientui patirtus nuostolius  per 5 (penkias) kalendorines dienas nuo tokio pranešimo gavimo dienos.</w:t>
            </w:r>
          </w:p>
        </w:tc>
      </w:tr>
      <w:tr w:rsidR="00F304E5" w:rsidRPr="005638A2" w14:paraId="52837070" w14:textId="77777777" w:rsidTr="00535369">
        <w:trPr>
          <w:gridAfter w:val="1"/>
          <w:wAfter w:w="130" w:type="dxa"/>
        </w:trPr>
        <w:tc>
          <w:tcPr>
            <w:tcW w:w="4962" w:type="dxa"/>
            <w:gridSpan w:val="2"/>
            <w:shd w:val="clear" w:color="auto" w:fill="FFFFFF" w:themeFill="background1"/>
          </w:tcPr>
          <w:p w14:paraId="662E9F62" w14:textId="77777777" w:rsidR="00F304E5" w:rsidRPr="005638A2" w:rsidRDefault="00F304E5" w:rsidP="00F304E5">
            <w:pPr>
              <w:keepNext/>
              <w:spacing w:before="120"/>
              <w:rPr>
                <w:lang w:val="en-GB"/>
              </w:rPr>
            </w:pPr>
          </w:p>
        </w:tc>
        <w:tc>
          <w:tcPr>
            <w:tcW w:w="4536" w:type="dxa"/>
            <w:shd w:val="clear" w:color="auto" w:fill="FFFFFF" w:themeFill="background1"/>
          </w:tcPr>
          <w:p w14:paraId="25A55390" w14:textId="73960B51" w:rsidR="00F304E5" w:rsidRPr="005638A2" w:rsidRDefault="00F304E5" w:rsidP="00F304E5">
            <w:pPr>
              <w:spacing w:before="120"/>
              <w:ind w:left="318"/>
            </w:pPr>
          </w:p>
        </w:tc>
      </w:tr>
    </w:tbl>
    <w:p w14:paraId="717D2A4A" w14:textId="77777777" w:rsidR="00F64A52" w:rsidRPr="005638A2" w:rsidRDefault="00F64A52" w:rsidP="00F64A52">
      <w:proofErr w:type="spellStart"/>
      <w:r w:rsidRPr="005638A2">
        <w:t>On</w:t>
      </w:r>
      <w:proofErr w:type="spellEnd"/>
      <w:r w:rsidRPr="005638A2">
        <w:t xml:space="preserve"> </w:t>
      </w:r>
      <w:proofErr w:type="spellStart"/>
      <w:r w:rsidRPr="005638A2">
        <w:t>behalf</w:t>
      </w:r>
      <w:proofErr w:type="spellEnd"/>
      <w:r w:rsidRPr="005638A2">
        <w:t xml:space="preserve"> </w:t>
      </w:r>
      <w:proofErr w:type="spellStart"/>
      <w:r w:rsidRPr="005638A2">
        <w:t>of</w:t>
      </w:r>
      <w:proofErr w:type="spellEnd"/>
      <w:r w:rsidRPr="005638A2">
        <w:t xml:space="preserve"> </w:t>
      </w:r>
      <w:r w:rsidRPr="005638A2">
        <w:rPr>
          <w:b/>
        </w:rPr>
        <w:t>KPMG Baltics, UAB</w:t>
      </w:r>
      <w:r w:rsidRPr="005638A2">
        <w:t xml:space="preserve"> / </w:t>
      </w:r>
      <w:r w:rsidR="00B95F5D" w:rsidRPr="005638A2">
        <w:t>„</w:t>
      </w:r>
      <w:r w:rsidRPr="005638A2">
        <w:rPr>
          <w:b/>
        </w:rPr>
        <w:t>KPMG Baltics</w:t>
      </w:r>
      <w:r w:rsidR="00B95F5D" w:rsidRPr="005638A2">
        <w:rPr>
          <w:b/>
        </w:rPr>
        <w:t>“</w:t>
      </w:r>
      <w:r w:rsidRPr="005638A2">
        <w:rPr>
          <w:b/>
        </w:rPr>
        <w:t>, UAB</w:t>
      </w:r>
      <w:r w:rsidR="00B95F5D" w:rsidRPr="005638A2">
        <w:rPr>
          <w:b/>
        </w:rPr>
        <w:t>,</w:t>
      </w:r>
      <w:r w:rsidRPr="005638A2">
        <w:t xml:space="preserve"> vardu</w:t>
      </w:r>
    </w:p>
    <w:p w14:paraId="69CC4B4C" w14:textId="77777777" w:rsidR="00F64A52" w:rsidRPr="005638A2" w:rsidRDefault="00F64A52" w:rsidP="00F64A52"/>
    <w:p w14:paraId="5D718A89" w14:textId="77777777" w:rsidR="00F64A52" w:rsidRPr="005638A2" w:rsidRDefault="00F64A52" w:rsidP="00F64A52"/>
    <w:p w14:paraId="67DC8122" w14:textId="209900EA" w:rsidR="00F64A52" w:rsidRPr="005638A2" w:rsidRDefault="00F64A52" w:rsidP="008D3A73">
      <w:pPr>
        <w:jc w:val="left"/>
      </w:pPr>
      <w:r w:rsidRPr="005638A2">
        <w:t>________________________________</w:t>
      </w:r>
      <w:r w:rsidRPr="005638A2">
        <w:br/>
      </w:r>
      <w:r w:rsidR="0083409C" w:rsidRPr="005638A2">
        <w:t>Rokas Kasperavičius, partneris</w:t>
      </w:r>
    </w:p>
    <w:p w14:paraId="010B56F6" w14:textId="77777777" w:rsidR="00F64A52" w:rsidRPr="005638A2" w:rsidRDefault="00F64A52" w:rsidP="00F64A52"/>
    <w:p w14:paraId="2B13C1E2" w14:textId="77777777" w:rsidR="00F64A52" w:rsidRPr="005638A2" w:rsidRDefault="00F64A52" w:rsidP="00F64A52"/>
    <w:p w14:paraId="3001BC84" w14:textId="6D40DA4C" w:rsidR="00F64A52" w:rsidRPr="005638A2" w:rsidRDefault="00F64A52" w:rsidP="00F64A52">
      <w:r w:rsidRPr="003F4B18">
        <w:t xml:space="preserve">On behalf of </w:t>
      </w:r>
      <w:r w:rsidR="0083409C" w:rsidRPr="003F4B18">
        <w:t>UAB Vilniaus Šilumos tinklai</w:t>
      </w:r>
      <w:r w:rsidRPr="003F4B18">
        <w:t xml:space="preserve"> / </w:t>
      </w:r>
      <w:r w:rsidR="0083409C" w:rsidRPr="003F4B18">
        <w:t>UAB Vilniaus Šilumos tinklai</w:t>
      </w:r>
      <w:r w:rsidRPr="003F4B18">
        <w:t xml:space="preserve"> vardu</w:t>
      </w:r>
    </w:p>
    <w:p w14:paraId="4DA9E8E2" w14:textId="77777777" w:rsidR="00F64A52" w:rsidRPr="005638A2" w:rsidRDefault="00F64A52" w:rsidP="00F64A52"/>
    <w:p w14:paraId="0A580EE4" w14:textId="77777777" w:rsidR="00F64A52" w:rsidRPr="005638A2" w:rsidRDefault="00F64A52" w:rsidP="00F64A52"/>
    <w:p w14:paraId="6F400875" w14:textId="53276F58" w:rsidR="00F64A52" w:rsidRPr="005638A2" w:rsidRDefault="00F64A52" w:rsidP="00F64A52">
      <w:r w:rsidRPr="005638A2">
        <w:t>_______________________________</w:t>
      </w:r>
      <w:r w:rsidRPr="005638A2">
        <w:br/>
      </w:r>
    </w:p>
    <w:p w14:paraId="06916339" w14:textId="77777777" w:rsidR="00F64A52" w:rsidRPr="005638A2" w:rsidRDefault="00F64A52" w:rsidP="0046530C">
      <w:pPr>
        <w:ind w:left="720"/>
      </w:pPr>
    </w:p>
    <w:p w14:paraId="129838C8" w14:textId="64C7F10F" w:rsidR="00DC2DB2" w:rsidRPr="005638A2" w:rsidRDefault="00DC2DB2">
      <w:pPr>
        <w:spacing w:after="160" w:line="259" w:lineRule="auto"/>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3A59" w:rsidRPr="005638A2" w14:paraId="6B2705B1" w14:textId="77777777" w:rsidTr="4C467EA0">
        <w:tc>
          <w:tcPr>
            <w:tcW w:w="4814" w:type="dxa"/>
          </w:tcPr>
          <w:p w14:paraId="74C71789" w14:textId="445543DF" w:rsidR="00B33A59" w:rsidRPr="005638A2" w:rsidRDefault="00B33A59" w:rsidP="00B33A59">
            <w:pPr>
              <w:jc w:val="center"/>
              <w:rPr>
                <w:b/>
                <w:sz w:val="32"/>
                <w:szCs w:val="32"/>
                <w:lang w:val="en-GB"/>
              </w:rPr>
            </w:pPr>
            <w:r w:rsidRPr="005638A2">
              <w:rPr>
                <w:b/>
                <w:sz w:val="32"/>
                <w:szCs w:val="32"/>
                <w:u w:val="single"/>
                <w:lang w:val="en-GB"/>
              </w:rPr>
              <w:t xml:space="preserve">ANNEX No. 1 </w:t>
            </w:r>
            <w:r w:rsidRPr="005638A2">
              <w:rPr>
                <w:b/>
                <w:sz w:val="32"/>
                <w:szCs w:val="32"/>
                <w:u w:val="single"/>
                <w:lang w:val="en-GB"/>
              </w:rPr>
              <w:br/>
              <w:t xml:space="preserve">To </w:t>
            </w:r>
            <w:r w:rsidRPr="005638A2">
              <w:rPr>
                <w:b/>
                <w:sz w:val="32"/>
                <w:szCs w:val="32"/>
                <w:lang w:val="en-GB"/>
              </w:rPr>
              <w:t xml:space="preserve">AUDIT CONTRACT </w:t>
            </w:r>
            <w:r w:rsidRPr="005638A2">
              <w:rPr>
                <w:b/>
                <w:sz w:val="32"/>
                <w:szCs w:val="32"/>
                <w:lang w:val="en-GB"/>
              </w:rPr>
              <w:br/>
            </w:r>
            <w:r w:rsidR="00FD6D4D" w:rsidRPr="005638A2">
              <w:rPr>
                <w:b/>
                <w:sz w:val="32"/>
                <w:szCs w:val="32"/>
                <w:lang w:val="en-GB"/>
              </w:rPr>
              <w:t>FOR</w:t>
            </w:r>
            <w:r w:rsidRPr="005638A2">
              <w:rPr>
                <w:b/>
                <w:sz w:val="32"/>
                <w:szCs w:val="32"/>
                <w:lang w:val="en-GB"/>
              </w:rPr>
              <w:t xml:space="preserve"> </w:t>
            </w:r>
            <w:r w:rsidR="00FD6D4D" w:rsidRPr="005638A2">
              <w:rPr>
                <w:b/>
                <w:sz w:val="32"/>
                <w:szCs w:val="32"/>
                <w:lang w:val="en-GB"/>
              </w:rPr>
              <w:t>YEAR</w:t>
            </w:r>
            <w:r w:rsidR="0083409C" w:rsidRPr="005638A2">
              <w:rPr>
                <w:b/>
                <w:sz w:val="32"/>
                <w:szCs w:val="32"/>
                <w:lang w:val="en-GB"/>
              </w:rPr>
              <w:t xml:space="preserve"> </w:t>
            </w:r>
            <w:r w:rsidR="005A6FD3" w:rsidRPr="005638A2">
              <w:rPr>
                <w:b/>
                <w:sz w:val="32"/>
                <w:szCs w:val="32"/>
                <w:lang w:val="en-GB"/>
              </w:rPr>
              <w:t>2017-2018</w:t>
            </w:r>
          </w:p>
          <w:p w14:paraId="14DEDC88" w14:textId="77777777" w:rsidR="00B33A59" w:rsidRPr="005638A2" w:rsidRDefault="00B33A59" w:rsidP="00B33A59">
            <w:pPr>
              <w:jc w:val="center"/>
              <w:rPr>
                <w:b/>
                <w:sz w:val="32"/>
                <w:szCs w:val="32"/>
                <w:u w:val="single"/>
                <w:lang w:val="en-GB"/>
              </w:rPr>
            </w:pPr>
            <w:r w:rsidRPr="005638A2">
              <w:rPr>
                <w:b/>
                <w:sz w:val="32"/>
                <w:szCs w:val="32"/>
                <w:u w:val="single"/>
                <w:lang w:val="en-GB"/>
              </w:rPr>
              <w:t>GENERAL TERMS</w:t>
            </w:r>
          </w:p>
          <w:p w14:paraId="44BF0753" w14:textId="77777777" w:rsidR="00B33A59" w:rsidRPr="005638A2" w:rsidRDefault="00B33A59" w:rsidP="00B33A59">
            <w:pPr>
              <w:jc w:val="center"/>
              <w:rPr>
                <w:b/>
                <w:sz w:val="32"/>
                <w:szCs w:val="32"/>
                <w:u w:val="single"/>
                <w:lang w:val="en-GB"/>
              </w:rPr>
            </w:pPr>
          </w:p>
          <w:p w14:paraId="6F88E4A6" w14:textId="77777777" w:rsidR="00B33A59" w:rsidRPr="005638A2" w:rsidRDefault="00B33A59" w:rsidP="00B33A59">
            <w:pPr>
              <w:jc w:val="center"/>
              <w:rPr>
                <w:lang w:val="en-GB"/>
              </w:rPr>
            </w:pPr>
          </w:p>
        </w:tc>
        <w:tc>
          <w:tcPr>
            <w:tcW w:w="4814" w:type="dxa"/>
          </w:tcPr>
          <w:p w14:paraId="71B8AAEA" w14:textId="563526AE" w:rsidR="00B33A59" w:rsidRPr="005638A2" w:rsidRDefault="00B33A59" w:rsidP="009E0179">
            <w:pPr>
              <w:pStyle w:val="ListParagraph"/>
              <w:ind w:left="40"/>
              <w:jc w:val="center"/>
              <w:rPr>
                <w:b/>
                <w:sz w:val="32"/>
                <w:szCs w:val="32"/>
              </w:rPr>
            </w:pPr>
            <w:r w:rsidRPr="005638A2">
              <w:rPr>
                <w:b/>
                <w:sz w:val="32"/>
                <w:szCs w:val="32"/>
                <w:u w:val="single"/>
              </w:rPr>
              <w:t xml:space="preserve">PRIEDAS Nr.1 </w:t>
            </w:r>
            <w:r w:rsidRPr="005638A2">
              <w:rPr>
                <w:b/>
                <w:sz w:val="32"/>
                <w:szCs w:val="32"/>
                <w:u w:val="single"/>
              </w:rPr>
              <w:br/>
              <w:t xml:space="preserve">prie </w:t>
            </w:r>
            <w:r w:rsidR="005A6FD3" w:rsidRPr="005638A2">
              <w:rPr>
                <w:b/>
                <w:sz w:val="32"/>
                <w:szCs w:val="32"/>
                <w:u w:val="single"/>
              </w:rPr>
              <w:t>2017-2018</w:t>
            </w:r>
            <w:r w:rsidR="0083409C" w:rsidRPr="005638A2">
              <w:rPr>
                <w:b/>
                <w:sz w:val="32"/>
                <w:szCs w:val="32"/>
                <w:u w:val="single"/>
              </w:rPr>
              <w:t xml:space="preserve"> METŲ</w:t>
            </w:r>
            <w:r w:rsidR="00FD6D4D" w:rsidRPr="005638A2">
              <w:rPr>
                <w:b/>
                <w:sz w:val="32"/>
                <w:szCs w:val="32"/>
              </w:rPr>
              <w:t xml:space="preserve"> </w:t>
            </w:r>
            <w:r w:rsidRPr="005638A2">
              <w:rPr>
                <w:b/>
                <w:sz w:val="32"/>
                <w:szCs w:val="32"/>
              </w:rPr>
              <w:t xml:space="preserve">AUDITO SUTARTIES  </w:t>
            </w:r>
          </w:p>
          <w:p w14:paraId="5481C187" w14:textId="77777777" w:rsidR="00B33A59" w:rsidRPr="005638A2" w:rsidRDefault="00B33A59" w:rsidP="00B33A59">
            <w:pPr>
              <w:jc w:val="center"/>
              <w:rPr>
                <w:b/>
                <w:sz w:val="32"/>
                <w:szCs w:val="32"/>
                <w:u w:val="single"/>
              </w:rPr>
            </w:pPr>
            <w:r w:rsidRPr="005638A2">
              <w:rPr>
                <w:b/>
                <w:sz w:val="32"/>
                <w:szCs w:val="32"/>
                <w:u w:val="single"/>
              </w:rPr>
              <w:t>BENDROSIOS SĄLYGOS</w:t>
            </w:r>
          </w:p>
          <w:p w14:paraId="10EA2EE3" w14:textId="77777777" w:rsidR="00B33A59" w:rsidRPr="005638A2" w:rsidRDefault="00B33A59" w:rsidP="00B33A59">
            <w:pPr>
              <w:jc w:val="center"/>
              <w:rPr>
                <w:b/>
                <w:sz w:val="32"/>
                <w:szCs w:val="32"/>
                <w:u w:val="single"/>
              </w:rPr>
            </w:pPr>
          </w:p>
          <w:p w14:paraId="031581F3" w14:textId="77777777" w:rsidR="00B33A59" w:rsidRPr="005638A2" w:rsidRDefault="00B33A59" w:rsidP="00B33A59">
            <w:pPr>
              <w:jc w:val="center"/>
            </w:pPr>
          </w:p>
        </w:tc>
      </w:tr>
      <w:tr w:rsidR="00A40724" w:rsidRPr="005638A2" w14:paraId="62EE3C4A" w14:textId="77777777" w:rsidTr="4C467EA0">
        <w:tc>
          <w:tcPr>
            <w:tcW w:w="4814" w:type="dxa"/>
            <w:shd w:val="clear" w:color="auto" w:fill="auto"/>
          </w:tcPr>
          <w:p w14:paraId="53123CE8" w14:textId="77777777" w:rsidR="00A40724" w:rsidRPr="005638A2" w:rsidRDefault="00A40724" w:rsidP="00A40724">
            <w:pPr>
              <w:pStyle w:val="ListParagraph"/>
              <w:ind w:left="454"/>
              <w:rPr>
                <w:lang w:val="en-GB"/>
              </w:rPr>
            </w:pPr>
            <w:r w:rsidRPr="005638A2">
              <w:rPr>
                <w:lang w:val="en-GB"/>
              </w:rPr>
              <w:t xml:space="preserve">These General </w:t>
            </w:r>
            <w:r w:rsidR="00B95F5D" w:rsidRPr="005638A2">
              <w:rPr>
                <w:lang w:val="en-GB"/>
              </w:rPr>
              <w:t>T</w:t>
            </w:r>
            <w:r w:rsidRPr="005638A2">
              <w:rPr>
                <w:lang w:val="en-GB"/>
              </w:rPr>
              <w:t xml:space="preserve">erms are an integral part of the Audit </w:t>
            </w:r>
            <w:r w:rsidR="00E86D06" w:rsidRPr="005638A2">
              <w:rPr>
                <w:lang w:val="en-GB"/>
              </w:rPr>
              <w:t>Contract</w:t>
            </w:r>
            <w:r w:rsidRPr="005638A2">
              <w:rPr>
                <w:lang w:val="en-GB"/>
              </w:rPr>
              <w:t xml:space="preserve">. In the event of a conflict between the General </w:t>
            </w:r>
            <w:r w:rsidR="001B384F" w:rsidRPr="005638A2">
              <w:rPr>
                <w:lang w:val="en-GB"/>
              </w:rPr>
              <w:t xml:space="preserve">Terms </w:t>
            </w:r>
            <w:r w:rsidRPr="005638A2">
              <w:rPr>
                <w:lang w:val="en-GB"/>
              </w:rPr>
              <w:t xml:space="preserve">and the Special </w:t>
            </w:r>
            <w:r w:rsidR="001B384F" w:rsidRPr="005638A2">
              <w:rPr>
                <w:lang w:val="en-GB"/>
              </w:rPr>
              <w:t>Terms</w:t>
            </w:r>
            <w:r w:rsidRPr="005638A2">
              <w:rPr>
                <w:lang w:val="en-GB"/>
              </w:rPr>
              <w:t xml:space="preserve">, the provisions of the Special </w:t>
            </w:r>
            <w:r w:rsidR="001B384F" w:rsidRPr="005638A2">
              <w:rPr>
                <w:lang w:val="en-GB"/>
              </w:rPr>
              <w:t>T</w:t>
            </w:r>
            <w:r w:rsidRPr="005638A2">
              <w:rPr>
                <w:lang w:val="en-GB"/>
              </w:rPr>
              <w:t>erms shall prevail.</w:t>
            </w:r>
          </w:p>
          <w:p w14:paraId="7DB76685" w14:textId="77777777" w:rsidR="00A40724" w:rsidRPr="005638A2" w:rsidRDefault="00A40724" w:rsidP="00A40724">
            <w:pPr>
              <w:pStyle w:val="ListParagraph"/>
              <w:ind w:left="454"/>
              <w:rPr>
                <w:u w:val="single"/>
                <w:lang w:val="en-GB"/>
              </w:rPr>
            </w:pPr>
          </w:p>
        </w:tc>
        <w:tc>
          <w:tcPr>
            <w:tcW w:w="4814" w:type="dxa"/>
            <w:shd w:val="clear" w:color="auto" w:fill="auto"/>
          </w:tcPr>
          <w:p w14:paraId="7FE4FF23" w14:textId="77777777" w:rsidR="00A40724" w:rsidRPr="005638A2" w:rsidRDefault="00A40724" w:rsidP="00A40724">
            <w:r w:rsidRPr="005638A2">
              <w:t xml:space="preserve">Šios Bendrosios sąlygos yra neatskiriama Audito sutarties dalis. Esant </w:t>
            </w:r>
            <w:r w:rsidR="005B06A0" w:rsidRPr="005638A2">
              <w:t xml:space="preserve">neatitikimų </w:t>
            </w:r>
            <w:r w:rsidRPr="005638A2">
              <w:t>tarp nuostatų, numatytų Bendrosiose sąlygose ir Specialiosiose sąlygose, vadovaujamasi Specialiosios dalies nuostatomis.</w:t>
            </w:r>
          </w:p>
          <w:p w14:paraId="0F1CE79D" w14:textId="77777777" w:rsidR="00A40724" w:rsidRPr="005638A2" w:rsidRDefault="00A40724" w:rsidP="00A00450">
            <w:pPr>
              <w:keepNext/>
              <w:ind w:left="318"/>
              <w:rPr>
                <w:u w:val="single"/>
              </w:rPr>
            </w:pPr>
          </w:p>
        </w:tc>
      </w:tr>
      <w:tr w:rsidR="00B33A59" w:rsidRPr="005638A2" w14:paraId="4EB863D2" w14:textId="77777777" w:rsidTr="4C467EA0">
        <w:tc>
          <w:tcPr>
            <w:tcW w:w="4814" w:type="dxa"/>
          </w:tcPr>
          <w:p w14:paraId="688BBCF2" w14:textId="77777777" w:rsidR="00B33A59" w:rsidRPr="005638A2" w:rsidRDefault="00B33A59" w:rsidP="00293617">
            <w:pPr>
              <w:pStyle w:val="ListParagraph"/>
              <w:numPr>
                <w:ilvl w:val="0"/>
                <w:numId w:val="11"/>
              </w:numPr>
              <w:rPr>
                <w:lang w:val="en-GB"/>
              </w:rPr>
            </w:pPr>
            <w:r w:rsidRPr="005638A2">
              <w:rPr>
                <w:u w:val="single"/>
                <w:lang w:val="en-GB"/>
              </w:rPr>
              <w:t>Settlement</w:t>
            </w:r>
          </w:p>
          <w:p w14:paraId="53DC767D" w14:textId="77777777" w:rsidR="00A00450" w:rsidRPr="005638A2" w:rsidRDefault="00A00450" w:rsidP="00A00450">
            <w:pPr>
              <w:pStyle w:val="ListParagraph"/>
              <w:ind w:left="454"/>
              <w:rPr>
                <w:lang w:val="en-GB"/>
              </w:rPr>
            </w:pPr>
          </w:p>
        </w:tc>
        <w:tc>
          <w:tcPr>
            <w:tcW w:w="4814" w:type="dxa"/>
          </w:tcPr>
          <w:p w14:paraId="4BBA8CCD" w14:textId="77777777" w:rsidR="00B33A59" w:rsidRPr="005638A2" w:rsidRDefault="00B33A59" w:rsidP="00A00450">
            <w:pPr>
              <w:keepNext/>
              <w:ind w:left="318"/>
              <w:rPr>
                <w:u w:val="single"/>
              </w:rPr>
            </w:pPr>
            <w:r w:rsidRPr="005638A2">
              <w:rPr>
                <w:u w:val="single"/>
              </w:rPr>
              <w:t>Atsiskaitymai</w:t>
            </w:r>
          </w:p>
        </w:tc>
      </w:tr>
      <w:tr w:rsidR="00B33A59" w:rsidRPr="005638A2" w14:paraId="6EA74A2C" w14:textId="77777777" w:rsidTr="4C467EA0">
        <w:tc>
          <w:tcPr>
            <w:tcW w:w="4814" w:type="dxa"/>
          </w:tcPr>
          <w:p w14:paraId="12DA56D8" w14:textId="77777777" w:rsidR="00B33A59" w:rsidRPr="005638A2" w:rsidRDefault="00A00450" w:rsidP="00DF2AE6">
            <w:pPr>
              <w:pStyle w:val="ListParagraph"/>
              <w:numPr>
                <w:ilvl w:val="1"/>
                <w:numId w:val="23"/>
              </w:numPr>
              <w:ind w:left="596" w:hanging="614"/>
              <w:rPr>
                <w:lang w:val="en-GB"/>
              </w:rPr>
            </w:pPr>
            <w:r w:rsidRPr="005638A2">
              <w:rPr>
                <w:lang w:val="en-GB"/>
              </w:rPr>
              <w:t xml:space="preserve">The fee specified in the Special </w:t>
            </w:r>
            <w:r w:rsidR="001B384F" w:rsidRPr="005638A2">
              <w:rPr>
                <w:lang w:val="en-GB"/>
              </w:rPr>
              <w:t xml:space="preserve">Terms </w:t>
            </w:r>
            <w:r w:rsidRPr="005638A2">
              <w:rPr>
                <w:lang w:val="en-GB"/>
              </w:rPr>
              <w:t>of Contract is calculated based on the planned Auditor’s time consumption and assuming that:</w:t>
            </w:r>
          </w:p>
          <w:p w14:paraId="5D4250FE" w14:textId="77777777" w:rsidR="00A00450" w:rsidRPr="005638A2" w:rsidRDefault="00A00450" w:rsidP="00A00450">
            <w:pPr>
              <w:rPr>
                <w:lang w:val="en-GB"/>
              </w:rPr>
            </w:pPr>
          </w:p>
          <w:p w14:paraId="542A06C6" w14:textId="55F7E7E9" w:rsidR="00A00450" w:rsidRPr="005638A2" w:rsidRDefault="00A00450" w:rsidP="000B61E9">
            <w:pPr>
              <w:numPr>
                <w:ilvl w:val="0"/>
                <w:numId w:val="13"/>
              </w:numPr>
              <w:tabs>
                <w:tab w:val="clear" w:pos="340"/>
              </w:tabs>
              <w:ind w:left="596" w:hanging="283"/>
              <w:rPr>
                <w:lang w:val="en-GB"/>
              </w:rPr>
            </w:pPr>
            <w:r w:rsidRPr="005638A2">
              <w:rPr>
                <w:lang w:val="en-GB"/>
              </w:rPr>
              <w:t xml:space="preserve">The Client prepares the draft </w:t>
            </w:r>
            <w:r w:rsidR="00F506F3" w:rsidRPr="005638A2">
              <w:rPr>
                <w:lang w:val="en-GB"/>
              </w:rPr>
              <w:t>regulatory activity statements</w:t>
            </w:r>
            <w:r w:rsidRPr="005638A2">
              <w:rPr>
                <w:lang w:val="en-GB"/>
              </w:rPr>
              <w:t xml:space="preserve"> and submits them to the Auditor within the deadlines specified in the Special </w:t>
            </w:r>
            <w:r w:rsidR="001B384F" w:rsidRPr="005638A2">
              <w:rPr>
                <w:lang w:val="en-GB"/>
              </w:rPr>
              <w:t>T</w:t>
            </w:r>
            <w:r w:rsidRPr="005638A2">
              <w:rPr>
                <w:lang w:val="en-GB"/>
              </w:rPr>
              <w:t>erms;</w:t>
            </w:r>
          </w:p>
          <w:p w14:paraId="6B52C659" w14:textId="181D09E3" w:rsidR="00A00450" w:rsidRPr="005638A2" w:rsidRDefault="00A00450" w:rsidP="000B61E9">
            <w:pPr>
              <w:numPr>
                <w:ilvl w:val="0"/>
                <w:numId w:val="13"/>
              </w:numPr>
              <w:tabs>
                <w:tab w:val="clear" w:pos="340"/>
              </w:tabs>
              <w:ind w:left="596" w:hanging="283"/>
              <w:rPr>
                <w:lang w:val="en-GB"/>
              </w:rPr>
            </w:pPr>
            <w:r w:rsidRPr="005638A2">
              <w:rPr>
                <w:lang w:val="en-GB"/>
              </w:rPr>
              <w:t xml:space="preserve">The Client introduces the adjustments recommended by the Auditor, considering also </w:t>
            </w:r>
            <w:r w:rsidR="001B384F" w:rsidRPr="005638A2">
              <w:rPr>
                <w:lang w:val="en-GB"/>
              </w:rPr>
              <w:t xml:space="preserve">the </w:t>
            </w:r>
            <w:r w:rsidRPr="005638A2">
              <w:rPr>
                <w:lang w:val="en-GB"/>
              </w:rPr>
              <w:t xml:space="preserve">interim work on the </w:t>
            </w:r>
            <w:r w:rsidR="00F506F3" w:rsidRPr="005638A2">
              <w:rPr>
                <w:lang w:val="en-GB"/>
              </w:rPr>
              <w:t>regulatory activity statements</w:t>
            </w:r>
            <w:r w:rsidRPr="005638A2">
              <w:rPr>
                <w:lang w:val="en-GB"/>
              </w:rPr>
              <w:t xml:space="preserve">; </w:t>
            </w:r>
          </w:p>
          <w:p w14:paraId="61903E2A" w14:textId="77777777" w:rsidR="00A00450" w:rsidRPr="005638A2" w:rsidRDefault="00A00450" w:rsidP="000B61E9">
            <w:pPr>
              <w:numPr>
                <w:ilvl w:val="0"/>
                <w:numId w:val="13"/>
              </w:numPr>
              <w:tabs>
                <w:tab w:val="clear" w:pos="340"/>
              </w:tabs>
              <w:ind w:left="596" w:hanging="283"/>
              <w:rPr>
                <w:lang w:val="en-GB"/>
              </w:rPr>
            </w:pPr>
            <w:r w:rsidRPr="005638A2">
              <w:rPr>
                <w:lang w:val="en-GB"/>
              </w:rPr>
              <w:t>Internal control system in the Client is effective;</w:t>
            </w:r>
          </w:p>
          <w:p w14:paraId="75ADB895" w14:textId="77777777" w:rsidR="00A00450" w:rsidRPr="005638A2" w:rsidRDefault="001B384F" w:rsidP="000B61E9">
            <w:pPr>
              <w:numPr>
                <w:ilvl w:val="0"/>
                <w:numId w:val="13"/>
              </w:numPr>
              <w:tabs>
                <w:tab w:val="clear" w:pos="340"/>
              </w:tabs>
              <w:ind w:left="596" w:hanging="283"/>
              <w:rPr>
                <w:lang w:val="en-GB"/>
              </w:rPr>
            </w:pPr>
            <w:r w:rsidRPr="005638A2">
              <w:rPr>
                <w:lang w:val="en-GB"/>
              </w:rPr>
              <w:t xml:space="preserve">The </w:t>
            </w:r>
            <w:r w:rsidR="00A00450" w:rsidRPr="005638A2">
              <w:rPr>
                <w:lang w:val="en-GB"/>
              </w:rPr>
              <w:t>Auditor is able to issue an unqualified audit opinion without any restatement of prior period amounts;</w:t>
            </w:r>
          </w:p>
          <w:p w14:paraId="248F187A" w14:textId="7DB61D9A" w:rsidR="00A00450" w:rsidRPr="005638A2" w:rsidRDefault="00A00450" w:rsidP="000B61E9">
            <w:pPr>
              <w:numPr>
                <w:ilvl w:val="0"/>
                <w:numId w:val="13"/>
              </w:numPr>
              <w:tabs>
                <w:tab w:val="clear" w:pos="340"/>
              </w:tabs>
              <w:ind w:left="596" w:hanging="283"/>
              <w:rPr>
                <w:lang w:val="en-GB"/>
              </w:rPr>
            </w:pPr>
            <w:r w:rsidRPr="005638A2">
              <w:rPr>
                <w:lang w:val="en-GB"/>
              </w:rPr>
              <w:t>The Client’s employees will cooperate with the Auditor and will be available during the audit, and will provide all the documents, data and information necessary for performing the audit in a timely manner</w:t>
            </w:r>
            <w:r w:rsidR="00E5736D" w:rsidRPr="005638A2">
              <w:rPr>
                <w:lang w:val="en-GB"/>
              </w:rPr>
              <w:t>;</w:t>
            </w:r>
          </w:p>
          <w:p w14:paraId="4E9AA9F6" w14:textId="3AF3A134" w:rsidR="00E5736D" w:rsidRPr="005638A2" w:rsidRDefault="00E5736D" w:rsidP="000B61E9">
            <w:pPr>
              <w:numPr>
                <w:ilvl w:val="0"/>
                <w:numId w:val="13"/>
              </w:numPr>
              <w:tabs>
                <w:tab w:val="clear" w:pos="340"/>
              </w:tabs>
              <w:ind w:left="596" w:hanging="283"/>
              <w:rPr>
                <w:lang w:val="en-GB"/>
              </w:rPr>
            </w:pPr>
            <w:r w:rsidRPr="005638A2">
              <w:rPr>
                <w:lang w:val="en-GB"/>
              </w:rPr>
              <w:t>The Client shall provide the Auditor with the data and information requested for the execution of the Contract only and shall refrain from delivery of excessive data (data minimization purposes).</w:t>
            </w:r>
          </w:p>
          <w:p w14:paraId="20AACCF9" w14:textId="77777777" w:rsidR="00A00450" w:rsidRPr="005638A2" w:rsidRDefault="00A00450" w:rsidP="00A00450">
            <w:pPr>
              <w:rPr>
                <w:lang w:val="en-GB"/>
              </w:rPr>
            </w:pPr>
          </w:p>
        </w:tc>
        <w:tc>
          <w:tcPr>
            <w:tcW w:w="4814" w:type="dxa"/>
          </w:tcPr>
          <w:p w14:paraId="53863F54" w14:textId="77777777" w:rsidR="00B33A59" w:rsidRPr="005638A2" w:rsidRDefault="00A00450" w:rsidP="00A00450">
            <w:pPr>
              <w:ind w:left="318"/>
            </w:pPr>
            <w:r w:rsidRPr="005638A2">
              <w:t>Sutarties Specialiosiose sąlygose nurodytas užmokestis apskaičiuojamas remiantis numatomomis Auditoriaus laiko sąnaudomis ir darant prielaidą, kad:</w:t>
            </w:r>
          </w:p>
          <w:p w14:paraId="60384F4F" w14:textId="77777777" w:rsidR="0044196F" w:rsidRPr="005638A2" w:rsidRDefault="0044196F" w:rsidP="00A00450">
            <w:pPr>
              <w:ind w:left="318"/>
            </w:pPr>
          </w:p>
          <w:p w14:paraId="6B4762B6" w14:textId="2D111704" w:rsidR="0044196F" w:rsidRPr="005638A2" w:rsidRDefault="0044196F" w:rsidP="000B61E9">
            <w:pPr>
              <w:pStyle w:val="ListParagraph"/>
              <w:numPr>
                <w:ilvl w:val="0"/>
                <w:numId w:val="16"/>
              </w:numPr>
              <w:ind w:left="318" w:hanging="283"/>
              <w:contextualSpacing w:val="0"/>
            </w:pPr>
            <w:r w:rsidRPr="005638A2">
              <w:t xml:space="preserve">Klientas parengs </w:t>
            </w:r>
            <w:r w:rsidR="00533826" w:rsidRPr="005638A2">
              <w:t xml:space="preserve">reguliuojamos veiklos </w:t>
            </w:r>
            <w:r w:rsidRPr="005638A2">
              <w:t>ataskaitų projektą ir pateiks jį Auditoriui  Specialiosiose sąlygose nurodytais terminais;</w:t>
            </w:r>
          </w:p>
          <w:p w14:paraId="2CA2D83B" w14:textId="03ACCE39" w:rsidR="0044196F" w:rsidRPr="005638A2" w:rsidRDefault="0044196F" w:rsidP="000B61E9">
            <w:pPr>
              <w:pStyle w:val="ListParagraph"/>
              <w:numPr>
                <w:ilvl w:val="0"/>
                <w:numId w:val="16"/>
              </w:numPr>
              <w:ind w:left="318" w:hanging="283"/>
              <w:contextualSpacing w:val="0"/>
            </w:pPr>
            <w:r w:rsidRPr="005638A2">
              <w:t xml:space="preserve">Klientas atliks Auditoriaus rekomenduojamus koregavimus, atsižvelgiant ir į tarpinį darbą, atliktą su </w:t>
            </w:r>
            <w:r w:rsidR="00533826" w:rsidRPr="005638A2">
              <w:t xml:space="preserve">reguliuojamos veiklos </w:t>
            </w:r>
            <w:r w:rsidRPr="005638A2">
              <w:t xml:space="preserve">ataskaitomis; </w:t>
            </w:r>
          </w:p>
          <w:p w14:paraId="7E4E0980" w14:textId="77777777" w:rsidR="0044196F" w:rsidRPr="005638A2" w:rsidRDefault="0044196F" w:rsidP="000B61E9">
            <w:pPr>
              <w:pStyle w:val="ListParagraph"/>
              <w:numPr>
                <w:ilvl w:val="0"/>
                <w:numId w:val="16"/>
              </w:numPr>
              <w:ind w:left="318" w:hanging="283"/>
              <w:contextualSpacing w:val="0"/>
            </w:pPr>
            <w:r w:rsidRPr="005638A2">
              <w:t>Kliento vidaus kontrolės sistema yra veiksminga;</w:t>
            </w:r>
          </w:p>
          <w:p w14:paraId="12CF6AF0" w14:textId="77777777" w:rsidR="0044196F" w:rsidRPr="005638A2" w:rsidRDefault="0044196F" w:rsidP="000B61E9">
            <w:pPr>
              <w:pStyle w:val="ListParagraph"/>
              <w:numPr>
                <w:ilvl w:val="0"/>
                <w:numId w:val="16"/>
              </w:numPr>
              <w:ind w:left="318" w:hanging="283"/>
              <w:contextualSpacing w:val="0"/>
            </w:pPr>
            <w:r w:rsidRPr="005638A2">
              <w:t>Auditorius galės pareikšti besąlyginę audito nuomonę ir nebus būtina atlikti praėjusių laikotarpių perskaičiavimų;</w:t>
            </w:r>
          </w:p>
          <w:p w14:paraId="3A464158" w14:textId="5B84A95F" w:rsidR="0044196F" w:rsidRPr="005638A2" w:rsidRDefault="0044196F" w:rsidP="000B61E9">
            <w:pPr>
              <w:pStyle w:val="ListParagraph"/>
              <w:numPr>
                <w:ilvl w:val="0"/>
                <w:numId w:val="16"/>
              </w:numPr>
              <w:ind w:left="318" w:hanging="283"/>
              <w:contextualSpacing w:val="0"/>
            </w:pPr>
            <w:r w:rsidRPr="005638A2">
              <w:t>Kliento darbuotojai bendradarbiaus su Auditoriumi ir bus pasiekiami audito metu bei pateiks visus dokumentus, duomenis ir informaciją, reikalingus auditą atlikti sutartu laiku</w:t>
            </w:r>
            <w:r w:rsidR="00EF53C5" w:rsidRPr="005638A2">
              <w:t>;</w:t>
            </w:r>
          </w:p>
          <w:p w14:paraId="0B628AA4" w14:textId="77777777" w:rsidR="004B7A76" w:rsidRPr="005638A2" w:rsidRDefault="004B7A76" w:rsidP="004B7A76">
            <w:pPr>
              <w:pStyle w:val="ListParagraph"/>
              <w:ind w:left="318"/>
              <w:contextualSpacing w:val="0"/>
            </w:pPr>
          </w:p>
          <w:p w14:paraId="76A95707" w14:textId="1BD680BF" w:rsidR="00EF53C5" w:rsidRPr="005638A2" w:rsidRDefault="00E5736D" w:rsidP="000B61E9">
            <w:pPr>
              <w:pStyle w:val="ListParagraph"/>
              <w:numPr>
                <w:ilvl w:val="0"/>
                <w:numId w:val="16"/>
              </w:numPr>
              <w:ind w:left="318" w:hanging="283"/>
              <w:contextualSpacing w:val="0"/>
            </w:pPr>
            <w:r w:rsidRPr="005638A2">
              <w:t>Klientas pateiks Auditoriui tik tokius duomenis ir informaciją, kokių reikalauja Auditorius Audito Sutarties įgyvendinimo tikslais ir neteiks perteklinių duomenų (duomenų minimizavimo tikslais).</w:t>
            </w:r>
          </w:p>
          <w:p w14:paraId="3445A3BD" w14:textId="77777777" w:rsidR="0044196F" w:rsidRPr="005638A2" w:rsidRDefault="0044196F" w:rsidP="0044196F">
            <w:pPr>
              <w:ind w:left="318"/>
            </w:pPr>
          </w:p>
        </w:tc>
      </w:tr>
      <w:tr w:rsidR="00B33A59" w:rsidRPr="005638A2" w14:paraId="3FA8AFA1" w14:textId="77777777" w:rsidTr="4C467EA0">
        <w:tc>
          <w:tcPr>
            <w:tcW w:w="4814" w:type="dxa"/>
          </w:tcPr>
          <w:p w14:paraId="22D562E3" w14:textId="77777777" w:rsidR="00B33A59" w:rsidRPr="005638A2" w:rsidRDefault="0044196F" w:rsidP="00DF2AE6">
            <w:pPr>
              <w:pStyle w:val="ListParagraph"/>
              <w:numPr>
                <w:ilvl w:val="1"/>
                <w:numId w:val="23"/>
              </w:numPr>
              <w:ind w:left="596" w:hanging="614"/>
              <w:rPr>
                <w:lang w:val="en-GB"/>
              </w:rPr>
            </w:pPr>
            <w:r w:rsidRPr="005638A2">
              <w:rPr>
                <w:lang w:val="en-GB"/>
              </w:rPr>
              <w:t xml:space="preserve">The Client agrees that should there be any delays in the provision of information by the Client as requested by the Auditor, should </w:t>
            </w:r>
            <w:r w:rsidRPr="005638A2">
              <w:rPr>
                <w:lang w:val="en-GB"/>
              </w:rPr>
              <w:lastRenderedPageBreak/>
              <w:t>other issues arise which require additional services to be performed by the Auditor or should any delays arise from any other cause beyond the Auditor’s control, the Auditor shall have the right to defer the completion of the audit and the Contract until such matters are finally resolved.</w:t>
            </w:r>
          </w:p>
          <w:p w14:paraId="6F3F5D54" w14:textId="77777777" w:rsidR="0044196F" w:rsidRPr="005638A2" w:rsidRDefault="0044196F" w:rsidP="0044196F">
            <w:pPr>
              <w:pStyle w:val="ListParagraph"/>
              <w:ind w:left="596"/>
              <w:rPr>
                <w:lang w:val="en-GB"/>
              </w:rPr>
            </w:pPr>
          </w:p>
        </w:tc>
        <w:tc>
          <w:tcPr>
            <w:tcW w:w="4814" w:type="dxa"/>
          </w:tcPr>
          <w:p w14:paraId="6CEC4890" w14:textId="5D19B6C5" w:rsidR="00B33A59" w:rsidRPr="00B13B64" w:rsidRDefault="0044196F" w:rsidP="0044196F">
            <w:pPr>
              <w:ind w:left="318"/>
            </w:pPr>
            <w:r w:rsidRPr="00B13B64">
              <w:lastRenderedPageBreak/>
              <w:t xml:space="preserve">Klientas sutinka, kad tais atvejais, jeigu Klientas vėluos pateikti Auditoriaus prašomą informaciją, arba jei kils kitų klausimų, kuriems </w:t>
            </w:r>
            <w:r w:rsidRPr="00B13B64">
              <w:lastRenderedPageBreak/>
              <w:t>išspręsti Auditoriui reikės atlikti papildomų paslaugų, arba jeigu būtų vėluojama dėl kokių nors kitų, nuo Auditoriaus nepriklausančių, priežasčių, Auditorius turės teisę atidėti Sutarties įvykdymą iki minėti dalykai bus galutinai išspręsti.</w:t>
            </w:r>
          </w:p>
        </w:tc>
      </w:tr>
      <w:tr w:rsidR="00B33A59" w:rsidRPr="005638A2" w14:paraId="3EA74EAB" w14:textId="77777777" w:rsidTr="4C467EA0">
        <w:tc>
          <w:tcPr>
            <w:tcW w:w="4814" w:type="dxa"/>
          </w:tcPr>
          <w:p w14:paraId="45667BF2" w14:textId="64A2E1EC" w:rsidR="0044196F" w:rsidRPr="005638A2" w:rsidRDefault="0044196F" w:rsidP="00DF2AE6">
            <w:pPr>
              <w:pStyle w:val="ListParagraph"/>
              <w:numPr>
                <w:ilvl w:val="1"/>
                <w:numId w:val="23"/>
              </w:numPr>
              <w:ind w:left="596" w:hanging="614"/>
              <w:rPr>
                <w:lang w:val="en-GB"/>
              </w:rPr>
            </w:pPr>
            <w:r w:rsidRPr="005638A2">
              <w:rPr>
                <w:lang w:val="en-GB"/>
              </w:rPr>
              <w:lastRenderedPageBreak/>
              <w:t>In the event of delays or other unexpected problems</w:t>
            </w:r>
            <w:r w:rsidR="001502D9" w:rsidRPr="005638A2">
              <w:rPr>
                <w:lang w:val="en-GB"/>
              </w:rPr>
              <w:t xml:space="preserve"> that arise due to the fault of the Client</w:t>
            </w:r>
            <w:r w:rsidRPr="005638A2">
              <w:rPr>
                <w:lang w:val="en-GB"/>
              </w:rPr>
              <w:t xml:space="preserve">, the fee determined by the Auditor shall be increased by the amount agreed with the Client and the amount shall be not smaller than 10% of the fee specified in the Special </w:t>
            </w:r>
            <w:r w:rsidR="001B384F" w:rsidRPr="005638A2">
              <w:rPr>
                <w:lang w:val="en-GB"/>
              </w:rPr>
              <w:t xml:space="preserve">Terms </w:t>
            </w:r>
            <w:r w:rsidRPr="005638A2">
              <w:rPr>
                <w:lang w:val="en-GB"/>
              </w:rPr>
              <w:t>of the Contract.</w:t>
            </w:r>
          </w:p>
          <w:p w14:paraId="07ADBF32" w14:textId="77777777" w:rsidR="00B33A59" w:rsidRPr="005638A2" w:rsidRDefault="00B33A59" w:rsidP="00DF2AE6">
            <w:pPr>
              <w:ind w:left="596"/>
              <w:rPr>
                <w:lang w:val="en-GB"/>
              </w:rPr>
            </w:pPr>
          </w:p>
        </w:tc>
        <w:tc>
          <w:tcPr>
            <w:tcW w:w="4814" w:type="dxa"/>
          </w:tcPr>
          <w:p w14:paraId="2F8C9132" w14:textId="017060A7" w:rsidR="0044196F" w:rsidRPr="00B13B64" w:rsidRDefault="0044196F" w:rsidP="0044196F">
            <w:pPr>
              <w:ind w:left="360"/>
            </w:pPr>
            <w:r w:rsidRPr="00B13B64">
              <w:t xml:space="preserve">Vėlavimų arba kitų nenumatytų problemų, </w:t>
            </w:r>
            <w:r w:rsidR="001502D9" w:rsidRPr="00B13B64">
              <w:t>kilus</w:t>
            </w:r>
            <w:proofErr w:type="spellStart"/>
            <w:r w:rsidR="001502D9" w:rsidRPr="00B13B64">
              <w:rPr>
                <w:lang w:val="en-US"/>
              </w:rPr>
              <w:t>i</w:t>
            </w:r>
            <w:proofErr w:type="spellEnd"/>
            <w:r w:rsidR="001502D9" w:rsidRPr="00B13B64">
              <w:t>ų dėl Kliento kaltės,</w:t>
            </w:r>
            <w:r w:rsidRPr="00B13B64">
              <w:t xml:space="preserve"> atveju Auditoriaus nustatytas užmokestis didinamas su Klientu sutarta suma, kuri būtų ne mažesnė kaip 10 proc. Sutarties Specialiosiose sąlygose numatyto užmokesčio.</w:t>
            </w:r>
          </w:p>
          <w:p w14:paraId="3EAAEF33" w14:textId="77777777" w:rsidR="00B33A59" w:rsidRPr="00B13B64" w:rsidRDefault="00B33A59" w:rsidP="00293617">
            <w:pPr>
              <w:ind w:left="360"/>
            </w:pPr>
          </w:p>
        </w:tc>
      </w:tr>
      <w:tr w:rsidR="00B33A59" w:rsidRPr="005638A2" w14:paraId="3B85E866" w14:textId="77777777" w:rsidTr="4C467EA0">
        <w:tc>
          <w:tcPr>
            <w:tcW w:w="4814" w:type="dxa"/>
          </w:tcPr>
          <w:p w14:paraId="3381D97A" w14:textId="77777777" w:rsidR="008D573A" w:rsidRPr="005638A2" w:rsidRDefault="008D573A" w:rsidP="00DF2AE6">
            <w:pPr>
              <w:pStyle w:val="ListParagraph"/>
              <w:numPr>
                <w:ilvl w:val="1"/>
                <w:numId w:val="23"/>
              </w:numPr>
              <w:ind w:left="596" w:hanging="614"/>
              <w:rPr>
                <w:lang w:val="en-GB"/>
              </w:rPr>
            </w:pPr>
            <w:r w:rsidRPr="005638A2">
              <w:rPr>
                <w:lang w:val="en-GB"/>
              </w:rPr>
              <w:t>In the event of additional work related to the Client</w:t>
            </w:r>
            <w:r w:rsidR="001B384F" w:rsidRPr="005638A2">
              <w:rPr>
                <w:lang w:val="en-GB"/>
              </w:rPr>
              <w:t>‘s</w:t>
            </w:r>
            <w:r w:rsidRPr="005638A2">
              <w:rPr>
                <w:lang w:val="en-GB"/>
              </w:rPr>
              <w:t xml:space="preserve"> internal control system deficiencies, changes in </w:t>
            </w:r>
            <w:r w:rsidR="001B384F" w:rsidRPr="005638A2">
              <w:rPr>
                <w:lang w:val="en-GB"/>
              </w:rPr>
              <w:t xml:space="preserve">the </w:t>
            </w:r>
            <w:r w:rsidRPr="005638A2">
              <w:rPr>
                <w:lang w:val="en-GB"/>
              </w:rPr>
              <w:t>audit scope to be performed by the Auditor, the Auditor has the right to invoice additional fees based on the additional time needed to complete the Contract, based on the Auditor’s hourly rates.</w:t>
            </w:r>
          </w:p>
          <w:p w14:paraId="1780F19E" w14:textId="77777777" w:rsidR="00B33A59" w:rsidRPr="005638A2" w:rsidRDefault="00B33A59" w:rsidP="00DF2AE6">
            <w:pPr>
              <w:ind w:left="596"/>
              <w:rPr>
                <w:lang w:val="en-GB"/>
              </w:rPr>
            </w:pPr>
          </w:p>
        </w:tc>
        <w:tc>
          <w:tcPr>
            <w:tcW w:w="4814" w:type="dxa"/>
          </w:tcPr>
          <w:p w14:paraId="48C1FB23" w14:textId="4DD508A9" w:rsidR="008D573A" w:rsidRPr="00B13B64" w:rsidRDefault="008D573A" w:rsidP="002C5D2F">
            <w:pPr>
              <w:ind w:left="360"/>
            </w:pPr>
            <w:r w:rsidRPr="00B13B64">
              <w:t>Papildomo darbo, susijusio su Kliento vidaus kontrolės sistemos trūkumais, audito apimties pasikeitimais, atveju Auditorius turi teisę pateikti sąskaitą Klientui papildomam užmokesčiui pagal tai, kiek papildomo laiko reikia Sutarčiai įvykdyti remiantis Auditoriaus valandiniais įkainiais.</w:t>
            </w:r>
          </w:p>
          <w:p w14:paraId="54CC4528" w14:textId="77777777" w:rsidR="00B33A59" w:rsidRPr="00B13B64" w:rsidRDefault="00B33A59" w:rsidP="00293617">
            <w:pPr>
              <w:ind w:left="360"/>
            </w:pPr>
          </w:p>
        </w:tc>
      </w:tr>
      <w:tr w:rsidR="00E77336" w:rsidRPr="005638A2" w14:paraId="2DED6C71" w14:textId="77777777" w:rsidTr="4C467EA0">
        <w:tc>
          <w:tcPr>
            <w:tcW w:w="4814" w:type="dxa"/>
          </w:tcPr>
          <w:p w14:paraId="1B3154DE" w14:textId="77777777" w:rsidR="00E77336" w:rsidRPr="005638A2" w:rsidRDefault="00E77336" w:rsidP="00DF2AE6">
            <w:pPr>
              <w:pStyle w:val="ListParagraph"/>
              <w:numPr>
                <w:ilvl w:val="1"/>
                <w:numId w:val="23"/>
              </w:numPr>
              <w:ind w:left="596" w:hanging="614"/>
              <w:rPr>
                <w:lang w:val="en-GB"/>
              </w:rPr>
            </w:pPr>
            <w:r w:rsidRPr="005638A2">
              <w:rPr>
                <w:lang w:val="en-GB"/>
              </w:rPr>
              <w:t>Auditor’s hourly rates are as follows (in euro):</w:t>
            </w:r>
          </w:p>
          <w:p w14:paraId="4E918AE2" w14:textId="77777777" w:rsidR="00E77336" w:rsidRPr="005638A2" w:rsidRDefault="00E77336" w:rsidP="00E77336">
            <w:pPr>
              <w:spacing w:before="120"/>
              <w:ind w:left="885" w:right="453" w:firstLine="142"/>
              <w:rPr>
                <w:lang w:val="en-GB"/>
              </w:rPr>
            </w:pPr>
            <w:r w:rsidRPr="005638A2">
              <w:rPr>
                <w:lang w:val="en-GB"/>
              </w:rPr>
              <w:t>- Partner 420;</w:t>
            </w:r>
          </w:p>
          <w:p w14:paraId="4089EFD2" w14:textId="77777777" w:rsidR="00E77336" w:rsidRPr="005638A2" w:rsidRDefault="00E77336" w:rsidP="00E77336">
            <w:pPr>
              <w:spacing w:before="120"/>
              <w:ind w:left="885" w:right="453" w:firstLine="142"/>
              <w:rPr>
                <w:lang w:val="en-GB"/>
              </w:rPr>
            </w:pPr>
            <w:r w:rsidRPr="005638A2">
              <w:rPr>
                <w:lang w:val="en-GB"/>
              </w:rPr>
              <w:t>- Director 320;</w:t>
            </w:r>
          </w:p>
          <w:p w14:paraId="06C21E77" w14:textId="77777777" w:rsidR="00E77336" w:rsidRPr="005638A2" w:rsidRDefault="00E77336" w:rsidP="00E77336">
            <w:pPr>
              <w:spacing w:before="120"/>
              <w:ind w:left="885" w:right="453" w:firstLine="142"/>
              <w:rPr>
                <w:lang w:val="en-GB"/>
              </w:rPr>
            </w:pPr>
            <w:r w:rsidRPr="005638A2">
              <w:rPr>
                <w:lang w:val="en-GB"/>
              </w:rPr>
              <w:t>- Senior Manager 320;</w:t>
            </w:r>
          </w:p>
          <w:p w14:paraId="6017602B" w14:textId="77777777" w:rsidR="00E77336" w:rsidRPr="005638A2" w:rsidRDefault="00E77336" w:rsidP="00E77336">
            <w:pPr>
              <w:spacing w:before="120"/>
              <w:ind w:left="885" w:right="453" w:firstLine="142"/>
              <w:rPr>
                <w:lang w:val="en-GB"/>
              </w:rPr>
            </w:pPr>
            <w:r w:rsidRPr="005638A2">
              <w:rPr>
                <w:lang w:val="en-GB"/>
              </w:rPr>
              <w:t>- Manager 220;</w:t>
            </w:r>
          </w:p>
          <w:p w14:paraId="7BD14083" w14:textId="77777777" w:rsidR="00E77336" w:rsidRPr="005638A2" w:rsidRDefault="00E77336" w:rsidP="00E77336">
            <w:pPr>
              <w:spacing w:before="120"/>
              <w:ind w:left="885" w:right="453" w:firstLine="142"/>
              <w:rPr>
                <w:lang w:val="en-GB"/>
              </w:rPr>
            </w:pPr>
            <w:r w:rsidRPr="005638A2">
              <w:rPr>
                <w:lang w:val="en-GB"/>
              </w:rPr>
              <w:t>- Senior advisor 100-160;</w:t>
            </w:r>
          </w:p>
          <w:p w14:paraId="25A4DB33" w14:textId="77777777" w:rsidR="00E77336" w:rsidRPr="005638A2" w:rsidRDefault="00E77336" w:rsidP="00E77336">
            <w:pPr>
              <w:spacing w:before="120"/>
              <w:ind w:left="885" w:right="453" w:firstLine="142"/>
              <w:rPr>
                <w:lang w:val="en-GB"/>
              </w:rPr>
            </w:pPr>
            <w:r w:rsidRPr="005638A2">
              <w:rPr>
                <w:lang w:val="en-GB"/>
              </w:rPr>
              <w:t>- Advisor 80.</w:t>
            </w:r>
          </w:p>
          <w:p w14:paraId="407A05E0" w14:textId="77777777" w:rsidR="00E77336" w:rsidRPr="005638A2" w:rsidRDefault="00E77336" w:rsidP="00E77336">
            <w:pPr>
              <w:rPr>
                <w:lang w:val="en-GB"/>
              </w:rPr>
            </w:pPr>
          </w:p>
        </w:tc>
        <w:tc>
          <w:tcPr>
            <w:tcW w:w="4814" w:type="dxa"/>
          </w:tcPr>
          <w:p w14:paraId="24402DC1" w14:textId="721D3358" w:rsidR="00E77336" w:rsidRPr="00B13B64" w:rsidRDefault="00E77336" w:rsidP="00E77336">
            <w:pPr>
              <w:ind w:left="360"/>
            </w:pPr>
            <w:r w:rsidRPr="00B13B64">
              <w:t>Auditoriaus valandiniai įkainiai (eurais):</w:t>
            </w:r>
            <w:r w:rsidRPr="00B13B64">
              <w:br/>
            </w:r>
          </w:p>
          <w:p w14:paraId="4D28149D" w14:textId="056A5C85" w:rsidR="00E77336" w:rsidRPr="00B13B64" w:rsidRDefault="00E77336" w:rsidP="00E77336">
            <w:pPr>
              <w:spacing w:before="120"/>
              <w:ind w:left="461" w:right="446" w:firstLine="144"/>
            </w:pPr>
            <w:r w:rsidRPr="00B13B64">
              <w:t xml:space="preserve">- Partneris </w:t>
            </w:r>
            <w:r w:rsidR="005B06A0" w:rsidRPr="00B13B64">
              <w:t xml:space="preserve">– </w:t>
            </w:r>
            <w:r w:rsidRPr="00B13B64">
              <w:t>420;</w:t>
            </w:r>
          </w:p>
          <w:p w14:paraId="15AB9A2A" w14:textId="131667CD" w:rsidR="00E77336" w:rsidRPr="00B13B64" w:rsidRDefault="00E77336" w:rsidP="00E77336">
            <w:pPr>
              <w:spacing w:before="120"/>
              <w:ind w:left="461" w:right="446" w:firstLine="144"/>
            </w:pPr>
            <w:r w:rsidRPr="00B13B64">
              <w:t xml:space="preserve">- Direktorius </w:t>
            </w:r>
            <w:r w:rsidR="005B06A0" w:rsidRPr="00B13B64">
              <w:t xml:space="preserve">– </w:t>
            </w:r>
            <w:r w:rsidRPr="00B13B64">
              <w:t>320;</w:t>
            </w:r>
          </w:p>
          <w:p w14:paraId="7345E98A" w14:textId="4B24AA27" w:rsidR="00E77336" w:rsidRPr="00B13B64" w:rsidRDefault="00E77336" w:rsidP="00E77336">
            <w:pPr>
              <w:spacing w:before="120"/>
              <w:ind w:left="461" w:right="446" w:firstLine="144"/>
            </w:pPr>
            <w:r w:rsidRPr="00B13B64">
              <w:t xml:space="preserve">- Vyr. darbo grupės vadovas </w:t>
            </w:r>
            <w:r w:rsidR="005B06A0" w:rsidRPr="00B13B64">
              <w:t xml:space="preserve">– </w:t>
            </w:r>
            <w:r w:rsidRPr="00B13B64">
              <w:t>320;</w:t>
            </w:r>
          </w:p>
          <w:p w14:paraId="5C1D3A62" w14:textId="56A4C69C" w:rsidR="00E77336" w:rsidRPr="00B13B64" w:rsidRDefault="00E77336" w:rsidP="00E77336">
            <w:pPr>
              <w:spacing w:before="120"/>
              <w:ind w:left="461" w:right="446" w:firstLine="144"/>
            </w:pPr>
            <w:r w:rsidRPr="00B13B64">
              <w:t xml:space="preserve">- Darbo grupės vadovas </w:t>
            </w:r>
            <w:r w:rsidR="005B06A0" w:rsidRPr="00B13B64">
              <w:t xml:space="preserve">– </w:t>
            </w:r>
            <w:r w:rsidRPr="00B13B64">
              <w:t>220;</w:t>
            </w:r>
          </w:p>
          <w:p w14:paraId="6855A721" w14:textId="2D47BBCA" w:rsidR="00E77336" w:rsidRPr="00B13B64" w:rsidRDefault="00E77336" w:rsidP="00E77336">
            <w:pPr>
              <w:spacing w:before="120"/>
              <w:ind w:left="461" w:right="446" w:firstLine="144"/>
            </w:pPr>
            <w:r w:rsidRPr="00B13B64">
              <w:t xml:space="preserve">- Vyresnysis patarėjas </w:t>
            </w:r>
            <w:r w:rsidR="005B06A0" w:rsidRPr="00B13B64">
              <w:t xml:space="preserve">– </w:t>
            </w:r>
            <w:r w:rsidRPr="00B13B64">
              <w:t>100</w:t>
            </w:r>
            <w:r w:rsidR="005B06A0" w:rsidRPr="00B13B64">
              <w:t>–</w:t>
            </w:r>
            <w:r w:rsidRPr="00B13B64">
              <w:t>160;</w:t>
            </w:r>
          </w:p>
          <w:p w14:paraId="38F97B8C" w14:textId="55D21602" w:rsidR="00E77336" w:rsidRPr="00B13B64" w:rsidRDefault="00E77336" w:rsidP="00E77336">
            <w:pPr>
              <w:spacing w:before="120"/>
              <w:ind w:left="461" w:right="446" w:firstLine="144"/>
            </w:pPr>
            <w:r w:rsidRPr="00B13B64">
              <w:t xml:space="preserve">- Patarėjas </w:t>
            </w:r>
            <w:r w:rsidR="005B06A0" w:rsidRPr="00B13B64">
              <w:t xml:space="preserve">– </w:t>
            </w:r>
            <w:r w:rsidRPr="00B13B64">
              <w:t>80.</w:t>
            </w:r>
          </w:p>
          <w:p w14:paraId="56058C8A" w14:textId="77777777" w:rsidR="00E77336" w:rsidRPr="00B13B64" w:rsidRDefault="00E77336" w:rsidP="008D573A">
            <w:pPr>
              <w:ind w:left="360"/>
            </w:pPr>
          </w:p>
        </w:tc>
      </w:tr>
      <w:tr w:rsidR="00B33A59" w:rsidRPr="005638A2" w14:paraId="58EDE6F3" w14:textId="77777777" w:rsidTr="4C467EA0">
        <w:tc>
          <w:tcPr>
            <w:tcW w:w="4814" w:type="dxa"/>
          </w:tcPr>
          <w:p w14:paraId="0865EA85" w14:textId="17A80F90" w:rsidR="008D573A" w:rsidRPr="005638A2" w:rsidRDefault="008D573A" w:rsidP="00DF2AE6">
            <w:pPr>
              <w:pStyle w:val="ListParagraph"/>
              <w:numPr>
                <w:ilvl w:val="1"/>
                <w:numId w:val="23"/>
              </w:numPr>
              <w:ind w:left="596" w:hanging="614"/>
              <w:rPr>
                <w:lang w:val="en-GB"/>
              </w:rPr>
            </w:pPr>
            <w:r w:rsidRPr="005638A2">
              <w:rPr>
                <w:lang w:val="en-GB"/>
              </w:rPr>
              <w:t xml:space="preserve">Audit fee specified in the Special </w:t>
            </w:r>
            <w:r w:rsidR="001B384F" w:rsidRPr="005638A2">
              <w:rPr>
                <w:lang w:val="en-GB"/>
              </w:rPr>
              <w:t xml:space="preserve">Terms </w:t>
            </w:r>
            <w:r w:rsidRPr="005638A2">
              <w:rPr>
                <w:lang w:val="en-GB"/>
              </w:rPr>
              <w:t>includes</w:t>
            </w:r>
            <w:r w:rsidR="001B384F" w:rsidRPr="005638A2">
              <w:rPr>
                <w:lang w:val="en-GB"/>
              </w:rPr>
              <w:t xml:space="preserve"> the</w:t>
            </w:r>
            <w:r w:rsidRPr="005638A2">
              <w:rPr>
                <w:lang w:val="en-GB"/>
              </w:rPr>
              <w:t xml:space="preserve"> review of two draft versions of the </w:t>
            </w:r>
            <w:r w:rsidR="00F506F3" w:rsidRPr="005638A2">
              <w:rPr>
                <w:lang w:val="en-GB"/>
              </w:rPr>
              <w:t>regulatory activity statements</w:t>
            </w:r>
            <w:r w:rsidRPr="005638A2">
              <w:rPr>
                <w:lang w:val="en-GB"/>
              </w:rPr>
              <w:t xml:space="preserve"> prepared by the Client. If there is a need to review more than two draft versions of any </w:t>
            </w:r>
            <w:r w:rsidR="00F506F3" w:rsidRPr="005638A2">
              <w:rPr>
                <w:lang w:val="en-GB"/>
              </w:rPr>
              <w:t>regulatory activity statements</w:t>
            </w:r>
            <w:r w:rsidRPr="005638A2">
              <w:rPr>
                <w:lang w:val="en-GB"/>
              </w:rPr>
              <w:t>, this will be done for an additional fee to be agreed with the Client in advance.</w:t>
            </w:r>
          </w:p>
          <w:p w14:paraId="48E29E06" w14:textId="77777777" w:rsidR="00B33A59" w:rsidRPr="005638A2" w:rsidRDefault="00B33A59" w:rsidP="00DF2AE6">
            <w:pPr>
              <w:ind w:left="596" w:hanging="614"/>
              <w:rPr>
                <w:lang w:val="en-GB"/>
              </w:rPr>
            </w:pPr>
          </w:p>
        </w:tc>
        <w:tc>
          <w:tcPr>
            <w:tcW w:w="4814" w:type="dxa"/>
          </w:tcPr>
          <w:p w14:paraId="38D51E60" w14:textId="2569C1AF" w:rsidR="008D573A" w:rsidRPr="005638A2" w:rsidRDefault="008D573A" w:rsidP="003D6C84">
            <w:pPr>
              <w:ind w:left="360"/>
            </w:pPr>
            <w:r w:rsidRPr="005638A2">
              <w:t xml:space="preserve">Specialiosiose sąlygose nurodytas audito užmokestis apima Kliento parengtų </w:t>
            </w:r>
            <w:r w:rsidR="00533826" w:rsidRPr="005638A2">
              <w:t xml:space="preserve">reguliuojamos veiklos </w:t>
            </w:r>
            <w:r w:rsidRPr="005638A2">
              <w:t xml:space="preserve">ataskaitų dviejų projektų peržiūrą. Prireikus peržiūrėti daugiau nei du Kliento parengtus kiekvienų finansinių </w:t>
            </w:r>
            <w:r w:rsidR="0044753F" w:rsidRPr="005638A2">
              <w:t xml:space="preserve">reguliuojamos veiklos </w:t>
            </w:r>
            <w:r w:rsidRPr="005638A2">
              <w:t>ataskaitų projektus, tai būtų atliekama už su Klientu iš anksto sutartą papildomą užmokestį.</w:t>
            </w:r>
          </w:p>
          <w:p w14:paraId="62FB2CAD" w14:textId="77777777" w:rsidR="00B33A59" w:rsidRPr="005638A2" w:rsidRDefault="00B33A59" w:rsidP="003D6C84">
            <w:pPr>
              <w:ind w:left="360"/>
            </w:pPr>
          </w:p>
        </w:tc>
      </w:tr>
      <w:tr w:rsidR="00B33A59" w:rsidRPr="005638A2" w14:paraId="19DC3EFB" w14:textId="77777777" w:rsidTr="4C467EA0">
        <w:tc>
          <w:tcPr>
            <w:tcW w:w="4814" w:type="dxa"/>
          </w:tcPr>
          <w:p w14:paraId="39C1ED04" w14:textId="77777777" w:rsidR="00B33A59" w:rsidRPr="005638A2" w:rsidRDefault="008D573A" w:rsidP="00DF2AE6">
            <w:pPr>
              <w:pStyle w:val="ListParagraph"/>
              <w:numPr>
                <w:ilvl w:val="1"/>
                <w:numId w:val="23"/>
              </w:numPr>
              <w:ind w:left="596" w:hanging="614"/>
              <w:rPr>
                <w:lang w:val="en-GB"/>
              </w:rPr>
            </w:pPr>
            <w:r w:rsidRPr="005638A2">
              <w:rPr>
                <w:lang w:val="en-GB"/>
              </w:rPr>
              <w:t>All payments shall be made to the bank account indicated in the Auditor’s invoice.</w:t>
            </w:r>
          </w:p>
        </w:tc>
        <w:tc>
          <w:tcPr>
            <w:tcW w:w="4814" w:type="dxa"/>
          </w:tcPr>
          <w:p w14:paraId="5FAE8C24" w14:textId="77777777" w:rsidR="00B33A59" w:rsidRPr="005638A2" w:rsidRDefault="008D573A" w:rsidP="00463B33">
            <w:pPr>
              <w:ind w:left="318"/>
            </w:pPr>
            <w:r w:rsidRPr="005638A2">
              <w:t>Visi mokėjimai turi būti atliekami į Auditoriaus sąskaitoje faktūroje nurodytą banko sąskaitą.</w:t>
            </w:r>
          </w:p>
          <w:p w14:paraId="46432B2D" w14:textId="77777777" w:rsidR="00463B33" w:rsidRPr="005638A2" w:rsidRDefault="00463B33" w:rsidP="00463B33">
            <w:pPr>
              <w:ind w:left="318"/>
            </w:pPr>
          </w:p>
        </w:tc>
      </w:tr>
      <w:tr w:rsidR="00DF2AE6" w:rsidRPr="005638A2" w14:paraId="68D3A4C9" w14:textId="77777777" w:rsidTr="4C467EA0">
        <w:tc>
          <w:tcPr>
            <w:tcW w:w="4814" w:type="dxa"/>
          </w:tcPr>
          <w:p w14:paraId="3168F0A9" w14:textId="77777777" w:rsidR="00DF2AE6" w:rsidRPr="005638A2" w:rsidRDefault="00DF2AE6" w:rsidP="00DF2AE6">
            <w:pPr>
              <w:pStyle w:val="ListParagraph"/>
              <w:numPr>
                <w:ilvl w:val="1"/>
                <w:numId w:val="23"/>
              </w:numPr>
              <w:ind w:left="596" w:hanging="614"/>
              <w:rPr>
                <w:lang w:val="en-GB"/>
              </w:rPr>
            </w:pPr>
            <w:r w:rsidRPr="005638A2">
              <w:rPr>
                <w:lang w:val="en-GB"/>
              </w:rPr>
              <w:t>Late payments are subject to interest of 0.</w:t>
            </w:r>
            <w:r w:rsidR="00FC3604" w:rsidRPr="005638A2">
              <w:rPr>
                <w:lang w:val="en-GB"/>
              </w:rPr>
              <w:t>03</w:t>
            </w:r>
            <w:r w:rsidRPr="005638A2">
              <w:rPr>
                <w:lang w:val="en-GB"/>
              </w:rPr>
              <w:t xml:space="preserve">% of the outstanding amount per each delayed day. </w:t>
            </w:r>
          </w:p>
          <w:p w14:paraId="0B8C5BDF" w14:textId="77777777" w:rsidR="00DF2AE6" w:rsidRPr="005638A2" w:rsidRDefault="00DF2AE6" w:rsidP="00DF2AE6">
            <w:pPr>
              <w:rPr>
                <w:lang w:val="en-GB"/>
              </w:rPr>
            </w:pPr>
          </w:p>
        </w:tc>
        <w:tc>
          <w:tcPr>
            <w:tcW w:w="4814" w:type="dxa"/>
          </w:tcPr>
          <w:p w14:paraId="22AD2E3D" w14:textId="77777777" w:rsidR="00DF2AE6" w:rsidRPr="005638A2" w:rsidRDefault="00DF2AE6" w:rsidP="00DF2AE6">
            <w:pPr>
              <w:ind w:left="318"/>
            </w:pPr>
            <w:r w:rsidRPr="005638A2">
              <w:lastRenderedPageBreak/>
              <w:t>Klientui laiku neatsiskaičius yra skaičiuojami 0,</w:t>
            </w:r>
            <w:r w:rsidR="00FC3604" w:rsidRPr="005638A2">
              <w:t>03</w:t>
            </w:r>
            <w:r w:rsidRPr="005638A2">
              <w:t> proc. delspinigiai nuo nesumokėtos sumos už kiekvieną pradelstą dieną.</w:t>
            </w:r>
          </w:p>
        </w:tc>
      </w:tr>
      <w:tr w:rsidR="008D573A" w:rsidRPr="005638A2" w14:paraId="3D64BF77" w14:textId="77777777" w:rsidTr="4C467EA0">
        <w:tc>
          <w:tcPr>
            <w:tcW w:w="4814" w:type="dxa"/>
          </w:tcPr>
          <w:p w14:paraId="50728AFF" w14:textId="77777777" w:rsidR="008D573A" w:rsidRPr="005638A2" w:rsidRDefault="008D573A" w:rsidP="00E77336">
            <w:pPr>
              <w:pStyle w:val="ListParagraph"/>
              <w:numPr>
                <w:ilvl w:val="0"/>
                <w:numId w:val="23"/>
              </w:numPr>
              <w:ind w:left="454" w:hanging="454"/>
              <w:rPr>
                <w:lang w:val="en-GB"/>
              </w:rPr>
            </w:pPr>
            <w:r w:rsidRPr="005638A2">
              <w:rPr>
                <w:u w:val="single"/>
                <w:lang w:val="en-GB"/>
              </w:rPr>
              <w:t>Duties</w:t>
            </w:r>
            <w:r w:rsidR="00784244" w:rsidRPr="005638A2">
              <w:rPr>
                <w:u w:val="single"/>
                <w:lang w:val="en-GB"/>
              </w:rPr>
              <w:t xml:space="preserve"> and declarations</w:t>
            </w:r>
          </w:p>
        </w:tc>
        <w:tc>
          <w:tcPr>
            <w:tcW w:w="4814" w:type="dxa"/>
          </w:tcPr>
          <w:p w14:paraId="554B3CE4" w14:textId="77777777" w:rsidR="008D573A" w:rsidRPr="005638A2" w:rsidRDefault="008D573A" w:rsidP="009E0179">
            <w:pPr>
              <w:ind w:left="323"/>
              <w:rPr>
                <w:u w:val="single"/>
              </w:rPr>
            </w:pPr>
            <w:r w:rsidRPr="005638A2">
              <w:rPr>
                <w:u w:val="single"/>
              </w:rPr>
              <w:t xml:space="preserve">Įsipareigojimai </w:t>
            </w:r>
            <w:r w:rsidR="00784244" w:rsidRPr="005638A2">
              <w:rPr>
                <w:u w:val="single"/>
              </w:rPr>
              <w:t>ir patvirtinimai</w:t>
            </w:r>
          </w:p>
          <w:p w14:paraId="426BD204" w14:textId="77777777" w:rsidR="008D573A" w:rsidRPr="005638A2" w:rsidRDefault="008D573A" w:rsidP="00B33A59"/>
        </w:tc>
      </w:tr>
      <w:tr w:rsidR="00784244" w:rsidRPr="005638A2" w14:paraId="1631DBBA" w14:textId="77777777" w:rsidTr="4C467EA0">
        <w:tc>
          <w:tcPr>
            <w:tcW w:w="4814" w:type="dxa"/>
          </w:tcPr>
          <w:p w14:paraId="5D12142B" w14:textId="77777777" w:rsidR="00784244" w:rsidRPr="005638A2" w:rsidRDefault="00784244" w:rsidP="00E77336">
            <w:pPr>
              <w:pStyle w:val="ListParagraph"/>
              <w:numPr>
                <w:ilvl w:val="1"/>
                <w:numId w:val="23"/>
              </w:numPr>
              <w:ind w:left="596"/>
              <w:rPr>
                <w:lang w:val="en-GB"/>
              </w:rPr>
            </w:pPr>
            <w:r w:rsidRPr="005638A2">
              <w:rPr>
                <w:lang w:val="en-GB"/>
              </w:rPr>
              <w:t>The Client declares that general shareholders’ meeting and/or other authorized body has duly appointed KPMG Baltics, UAB as the Client’s auditor.</w:t>
            </w:r>
          </w:p>
          <w:p w14:paraId="199C8A98" w14:textId="77777777" w:rsidR="00183026" w:rsidRPr="005638A2" w:rsidRDefault="00183026" w:rsidP="00183026">
            <w:pPr>
              <w:pStyle w:val="ListParagraph"/>
              <w:ind w:left="596"/>
              <w:rPr>
                <w:lang w:val="en-GB"/>
              </w:rPr>
            </w:pPr>
          </w:p>
        </w:tc>
        <w:tc>
          <w:tcPr>
            <w:tcW w:w="4814" w:type="dxa"/>
          </w:tcPr>
          <w:p w14:paraId="257D9BF2" w14:textId="2E565B3D" w:rsidR="00784244" w:rsidRPr="005638A2" w:rsidRDefault="00784244" w:rsidP="00784244">
            <w:pPr>
              <w:ind w:left="360"/>
            </w:pPr>
            <w:r w:rsidRPr="005638A2">
              <w:t>Klientas patvirtina, kad Kliento visuotinis akcininkų susirinkimas ir</w:t>
            </w:r>
            <w:r w:rsidR="005B06A0" w:rsidRPr="005638A2">
              <w:t xml:space="preserve"> (</w:t>
            </w:r>
            <w:r w:rsidRPr="005638A2">
              <w:t>ar</w:t>
            </w:r>
            <w:r w:rsidR="005B06A0" w:rsidRPr="005638A2">
              <w:t>ba)</w:t>
            </w:r>
            <w:r w:rsidRPr="005638A2">
              <w:t xml:space="preserve"> kitas kompete</w:t>
            </w:r>
            <w:r w:rsidR="005B06A0" w:rsidRPr="005638A2">
              <w:t>n</w:t>
            </w:r>
            <w:r w:rsidRPr="005638A2">
              <w:t xml:space="preserve">tingas organas tinkamai paskyrė </w:t>
            </w:r>
            <w:r w:rsidR="005B06A0" w:rsidRPr="005638A2">
              <w:t>„</w:t>
            </w:r>
            <w:r w:rsidRPr="005638A2">
              <w:t>KPMG Baltics”, UAB Kliento auditoriumi.</w:t>
            </w:r>
          </w:p>
          <w:p w14:paraId="5ED46BA1" w14:textId="77777777" w:rsidR="00784244" w:rsidRPr="005638A2" w:rsidRDefault="00784244" w:rsidP="005A30C1">
            <w:pPr>
              <w:ind w:left="318"/>
            </w:pPr>
          </w:p>
        </w:tc>
      </w:tr>
      <w:tr w:rsidR="008D573A" w:rsidRPr="005638A2" w14:paraId="56127415" w14:textId="77777777" w:rsidTr="4C467EA0">
        <w:tc>
          <w:tcPr>
            <w:tcW w:w="4814" w:type="dxa"/>
          </w:tcPr>
          <w:p w14:paraId="11C7390D" w14:textId="4BBCF5DC" w:rsidR="005A30C1" w:rsidRPr="005638A2" w:rsidRDefault="008D573A" w:rsidP="00E77336">
            <w:pPr>
              <w:pStyle w:val="ListParagraph"/>
              <w:numPr>
                <w:ilvl w:val="1"/>
                <w:numId w:val="23"/>
              </w:numPr>
              <w:ind w:left="596"/>
              <w:rPr>
                <w:lang w:val="en-GB"/>
              </w:rPr>
            </w:pPr>
            <w:r w:rsidRPr="005638A2">
              <w:rPr>
                <w:lang w:val="en-GB"/>
              </w:rPr>
              <w:t xml:space="preserve">The Client is responsible for preparing accurate and complete accounting records, maintaining a reliable internal control system and for preparing its statutory </w:t>
            </w:r>
            <w:r w:rsidR="00F506F3" w:rsidRPr="005638A2">
              <w:rPr>
                <w:lang w:val="en-GB"/>
              </w:rPr>
              <w:t>regulatory activity statements</w:t>
            </w:r>
            <w:r w:rsidRPr="005638A2">
              <w:rPr>
                <w:lang w:val="en-GB"/>
              </w:rPr>
              <w:t xml:space="preserve"> in accordance with the legislation of the Republic of Lithuania.</w:t>
            </w:r>
          </w:p>
          <w:p w14:paraId="22E47055" w14:textId="77777777" w:rsidR="008D573A" w:rsidRPr="005638A2" w:rsidRDefault="008D573A" w:rsidP="005A30C1">
            <w:pPr>
              <w:pStyle w:val="ListParagraph"/>
              <w:ind w:left="596"/>
              <w:rPr>
                <w:lang w:val="en-GB"/>
              </w:rPr>
            </w:pPr>
          </w:p>
        </w:tc>
        <w:tc>
          <w:tcPr>
            <w:tcW w:w="4814" w:type="dxa"/>
          </w:tcPr>
          <w:p w14:paraId="30B620BB" w14:textId="77777777" w:rsidR="008D573A" w:rsidRPr="005638A2" w:rsidRDefault="008D573A" w:rsidP="005A30C1">
            <w:pPr>
              <w:ind w:left="318"/>
            </w:pPr>
            <w:r w:rsidRPr="005638A2">
              <w:t>Klientas yra atsakingas už tikslių ir išsamių apskaitos įrašų vedimą, patikimos vidaus kontrolės sistemos taikymą ir Lietuvos Respublikos įstatymais nustatytų finansinių ataskaitų parengimą.</w:t>
            </w:r>
          </w:p>
        </w:tc>
      </w:tr>
      <w:tr w:rsidR="008D573A" w:rsidRPr="005638A2" w14:paraId="2294E1E8" w14:textId="77777777" w:rsidTr="4C467EA0">
        <w:tc>
          <w:tcPr>
            <w:tcW w:w="4814" w:type="dxa"/>
          </w:tcPr>
          <w:p w14:paraId="1CFC34C7" w14:textId="77777777" w:rsidR="000006A3" w:rsidRPr="005638A2" w:rsidRDefault="005A30C1" w:rsidP="00E77336">
            <w:pPr>
              <w:pStyle w:val="ListParagraph"/>
              <w:numPr>
                <w:ilvl w:val="1"/>
                <w:numId w:val="23"/>
              </w:numPr>
              <w:ind w:left="596"/>
              <w:rPr>
                <w:lang w:val="en-GB"/>
              </w:rPr>
            </w:pPr>
            <w:r w:rsidRPr="005638A2">
              <w:rPr>
                <w:lang w:val="en-GB"/>
              </w:rPr>
              <w:t>The Auditor will perform the Services referred herein on the basis of information provided by the Client and will conduct the audit in accordance with International Standards on Auditing.</w:t>
            </w:r>
            <w:r w:rsidR="000006A3" w:rsidRPr="005638A2">
              <w:rPr>
                <w:lang w:val="en-GB"/>
              </w:rPr>
              <w:t xml:space="preserve"> </w:t>
            </w:r>
          </w:p>
          <w:p w14:paraId="12818665" w14:textId="77777777" w:rsidR="008D573A" w:rsidRPr="005638A2" w:rsidRDefault="008D573A" w:rsidP="005A30C1">
            <w:pPr>
              <w:rPr>
                <w:lang w:val="en-GB"/>
              </w:rPr>
            </w:pPr>
          </w:p>
        </w:tc>
        <w:tc>
          <w:tcPr>
            <w:tcW w:w="4814" w:type="dxa"/>
          </w:tcPr>
          <w:p w14:paraId="0E0D8AD7" w14:textId="77777777" w:rsidR="008D573A" w:rsidRPr="005638A2" w:rsidRDefault="008D573A" w:rsidP="008D573A">
            <w:pPr>
              <w:ind w:left="360"/>
            </w:pPr>
            <w:r w:rsidRPr="005638A2">
              <w:t xml:space="preserve">Auditorius suteiks Sutartyje numatytas Paslaugas informacijos, kurią pateiks Klientas, pagrindu, atlikdamas auditą pagal Tarptautinius audito standartus. </w:t>
            </w:r>
          </w:p>
          <w:p w14:paraId="38940BC9" w14:textId="77777777" w:rsidR="008D573A" w:rsidRPr="005638A2" w:rsidRDefault="008D573A" w:rsidP="00B33A59"/>
        </w:tc>
      </w:tr>
      <w:tr w:rsidR="00767246" w:rsidRPr="005638A2" w14:paraId="3DCB47F6" w14:textId="77777777" w:rsidTr="4C467EA0">
        <w:tc>
          <w:tcPr>
            <w:tcW w:w="4814" w:type="dxa"/>
          </w:tcPr>
          <w:p w14:paraId="44AB4A7C" w14:textId="77777777" w:rsidR="00183026" w:rsidRPr="005638A2" w:rsidRDefault="00767246" w:rsidP="000908DF">
            <w:pPr>
              <w:pStyle w:val="ListParagraph"/>
              <w:numPr>
                <w:ilvl w:val="1"/>
                <w:numId w:val="23"/>
              </w:numPr>
              <w:ind w:left="596"/>
              <w:rPr>
                <w:lang w:val="en-GB"/>
              </w:rPr>
            </w:pPr>
            <w:r w:rsidRPr="005638A2">
              <w:rPr>
                <w:lang w:val="en-GB"/>
              </w:rPr>
              <w:t>If the Client’s shareholders or their auditors provide additional auditing instructions and/or reporting requirements, the Auditor shall adhere to these taking into account relevant auditing guidelines and standards.</w:t>
            </w:r>
          </w:p>
          <w:p w14:paraId="7A5562A4" w14:textId="77777777" w:rsidR="000908DF" w:rsidRPr="005638A2" w:rsidRDefault="000908DF" w:rsidP="000908DF">
            <w:pPr>
              <w:pStyle w:val="ListParagraph"/>
              <w:ind w:left="596"/>
              <w:rPr>
                <w:lang w:val="en-GB"/>
              </w:rPr>
            </w:pPr>
          </w:p>
        </w:tc>
        <w:tc>
          <w:tcPr>
            <w:tcW w:w="4814" w:type="dxa"/>
          </w:tcPr>
          <w:p w14:paraId="38B6277D" w14:textId="3736AB0A" w:rsidR="00767246" w:rsidRPr="005638A2" w:rsidRDefault="00767246" w:rsidP="00767246">
            <w:pPr>
              <w:ind w:left="360"/>
            </w:pPr>
            <w:r w:rsidRPr="005638A2">
              <w:t xml:space="preserve">Tuo atveju, jeigu Kliento akcininkai ar jų auditoriai pateikia papildomas audito instrukcijas </w:t>
            </w:r>
            <w:r w:rsidR="00DF3544" w:rsidRPr="005638A2">
              <w:t xml:space="preserve">ir </w:t>
            </w:r>
            <w:r w:rsidRPr="005638A2">
              <w:t>reikalavimus, Auditorius jų laikosi</w:t>
            </w:r>
            <w:r w:rsidR="0053177F" w:rsidRPr="005638A2">
              <w:t>,</w:t>
            </w:r>
            <w:r w:rsidRPr="005638A2">
              <w:t xml:space="preserve"> vadovaudamasis atitinkamais audito standartais.</w:t>
            </w:r>
          </w:p>
          <w:p w14:paraId="3F15AE44" w14:textId="77777777" w:rsidR="00767246" w:rsidRPr="005638A2" w:rsidRDefault="00767246" w:rsidP="008D573A">
            <w:pPr>
              <w:ind w:left="360"/>
            </w:pPr>
          </w:p>
        </w:tc>
      </w:tr>
      <w:tr w:rsidR="001270AF" w:rsidRPr="005638A2" w14:paraId="52A61A63" w14:textId="77777777" w:rsidTr="4C467EA0">
        <w:tc>
          <w:tcPr>
            <w:tcW w:w="4814" w:type="dxa"/>
          </w:tcPr>
          <w:p w14:paraId="2FE15A26" w14:textId="77777777" w:rsidR="001270AF" w:rsidRPr="005638A2" w:rsidRDefault="008678A2" w:rsidP="00FD67BA">
            <w:pPr>
              <w:pStyle w:val="ListParagraph"/>
              <w:numPr>
                <w:ilvl w:val="1"/>
                <w:numId w:val="23"/>
              </w:numPr>
              <w:ind w:left="596"/>
              <w:rPr>
                <w:lang w:val="en-GB"/>
              </w:rPr>
            </w:pPr>
            <w:r w:rsidRPr="005638A2">
              <w:rPr>
                <w:lang w:val="en-GB"/>
              </w:rPr>
              <w:t xml:space="preserve">The Client is responsible for informing the Auditor </w:t>
            </w:r>
            <w:r w:rsidR="00980059" w:rsidRPr="005638A2">
              <w:rPr>
                <w:lang w:val="en-GB"/>
              </w:rPr>
              <w:t xml:space="preserve">about the intention to include securities in trading on a regulated market no later than </w:t>
            </w:r>
            <w:r w:rsidR="00FD67BA" w:rsidRPr="005638A2">
              <w:rPr>
                <w:lang w:val="en-GB"/>
              </w:rPr>
              <w:t>12</w:t>
            </w:r>
            <w:r w:rsidR="00980059" w:rsidRPr="005638A2">
              <w:rPr>
                <w:lang w:val="en-GB"/>
              </w:rPr>
              <w:t xml:space="preserve"> months in advance. </w:t>
            </w:r>
          </w:p>
          <w:p w14:paraId="3A94795E" w14:textId="48BA587C" w:rsidR="00536A64" w:rsidRPr="005638A2" w:rsidRDefault="00536A64" w:rsidP="00536A64">
            <w:pPr>
              <w:pStyle w:val="ListParagraph"/>
              <w:ind w:left="596"/>
              <w:rPr>
                <w:lang w:val="en-GB"/>
              </w:rPr>
            </w:pPr>
          </w:p>
        </w:tc>
        <w:tc>
          <w:tcPr>
            <w:tcW w:w="4814" w:type="dxa"/>
          </w:tcPr>
          <w:p w14:paraId="6D00CC2F" w14:textId="77777777" w:rsidR="001270AF" w:rsidRPr="005638A2" w:rsidRDefault="001270AF" w:rsidP="00FD67BA">
            <w:pPr>
              <w:ind w:left="360"/>
            </w:pPr>
            <w:r w:rsidRPr="005638A2">
              <w:t xml:space="preserve">Klientas įsipareigoja </w:t>
            </w:r>
            <w:r w:rsidR="008678A2" w:rsidRPr="005638A2">
              <w:t xml:space="preserve">ne vėliau kaip prieš </w:t>
            </w:r>
            <w:r w:rsidR="00FD67BA" w:rsidRPr="005638A2">
              <w:t>12</w:t>
            </w:r>
            <w:r w:rsidR="008678A2" w:rsidRPr="005638A2">
              <w:t xml:space="preserve"> mėn. </w:t>
            </w:r>
            <w:r w:rsidRPr="005638A2">
              <w:t>informuoti Auditorių apie ketinim</w:t>
            </w:r>
            <w:r w:rsidR="008678A2" w:rsidRPr="005638A2">
              <w:t>ą</w:t>
            </w:r>
            <w:r w:rsidRPr="005638A2">
              <w:t xml:space="preserve"> </w:t>
            </w:r>
            <w:r w:rsidR="008678A2" w:rsidRPr="005638A2">
              <w:t>vertybinius popierius įtraukti į prekybą reguliuojamoje rinkoje.</w:t>
            </w:r>
          </w:p>
        </w:tc>
      </w:tr>
      <w:tr w:rsidR="008D573A" w:rsidRPr="005638A2" w14:paraId="5FE07BED" w14:textId="77777777" w:rsidTr="4C467EA0">
        <w:tc>
          <w:tcPr>
            <w:tcW w:w="4814" w:type="dxa"/>
          </w:tcPr>
          <w:p w14:paraId="37638D79" w14:textId="77777777" w:rsidR="000006A3" w:rsidRPr="005638A2" w:rsidRDefault="000006A3" w:rsidP="008B2124">
            <w:pPr>
              <w:pStyle w:val="ListParagraph"/>
              <w:numPr>
                <w:ilvl w:val="1"/>
                <w:numId w:val="23"/>
              </w:numPr>
              <w:ind w:left="596" w:hanging="614"/>
              <w:rPr>
                <w:lang w:val="en-GB"/>
              </w:rPr>
            </w:pPr>
            <w:r w:rsidRPr="005638A2">
              <w:rPr>
                <w:lang w:val="en-GB"/>
              </w:rPr>
              <w:t xml:space="preserve">By signing this Contract, the Client undertakes to </w:t>
            </w:r>
            <w:r w:rsidR="00DF3544" w:rsidRPr="005638A2">
              <w:rPr>
                <w:lang w:val="en-GB"/>
              </w:rPr>
              <w:t>provide</w:t>
            </w:r>
            <w:r w:rsidRPr="005638A2">
              <w:rPr>
                <w:lang w:val="en-GB"/>
              </w:rPr>
              <w:t xml:space="preserve"> the Auditor with complete and fair documentation and information required for the proper completion of the audit, to the full extent and in due time </w:t>
            </w:r>
            <w:r w:rsidR="00767246" w:rsidRPr="005638A2">
              <w:rPr>
                <w:lang w:val="en-GB"/>
              </w:rPr>
              <w:t>to permit meeting the agreed audit terms</w:t>
            </w:r>
            <w:r w:rsidRPr="005638A2">
              <w:rPr>
                <w:lang w:val="en-GB"/>
              </w:rPr>
              <w:t>, including information containing commercial secret</w:t>
            </w:r>
            <w:r w:rsidR="009202A6" w:rsidRPr="005638A2">
              <w:rPr>
                <w:lang w:val="en-GB"/>
              </w:rPr>
              <w:t>s</w:t>
            </w:r>
            <w:r w:rsidRPr="005638A2">
              <w:rPr>
                <w:lang w:val="en-GB"/>
              </w:rPr>
              <w:t>. The Client will ensure free access to the documents and the Client’s employees in</w:t>
            </w:r>
            <w:r w:rsidR="00DD1824" w:rsidRPr="005638A2">
              <w:rPr>
                <w:lang w:val="en-GB"/>
              </w:rPr>
              <w:t xml:space="preserve"> </w:t>
            </w:r>
            <w:r w:rsidRPr="005638A2">
              <w:rPr>
                <w:lang w:val="en-GB"/>
              </w:rPr>
              <w:t>as</w:t>
            </w:r>
            <w:r w:rsidR="00DD1824" w:rsidRPr="005638A2">
              <w:rPr>
                <w:lang w:val="en-GB"/>
              </w:rPr>
              <w:t xml:space="preserve"> </w:t>
            </w:r>
            <w:r w:rsidRPr="005638A2">
              <w:rPr>
                <w:lang w:val="en-GB"/>
              </w:rPr>
              <w:t xml:space="preserve">much </w:t>
            </w:r>
            <w:r w:rsidR="00DD1824" w:rsidRPr="005638A2">
              <w:rPr>
                <w:lang w:val="en-GB"/>
              </w:rPr>
              <w:t xml:space="preserve">as </w:t>
            </w:r>
            <w:r w:rsidRPr="005638A2">
              <w:rPr>
                <w:lang w:val="en-GB"/>
              </w:rPr>
              <w:t>it is required for a proper fulfilment of the Contract.</w:t>
            </w:r>
          </w:p>
          <w:p w14:paraId="01373912" w14:textId="77777777" w:rsidR="000006A3" w:rsidRPr="005638A2" w:rsidRDefault="000006A3" w:rsidP="000006A3">
            <w:pPr>
              <w:pStyle w:val="ListParagraph"/>
              <w:ind w:left="596"/>
              <w:rPr>
                <w:lang w:val="en-GB"/>
              </w:rPr>
            </w:pPr>
          </w:p>
          <w:p w14:paraId="3E952069" w14:textId="77777777" w:rsidR="008D573A" w:rsidRPr="005638A2" w:rsidRDefault="008D573A" w:rsidP="000006A3">
            <w:pPr>
              <w:pStyle w:val="ListParagraph"/>
              <w:ind w:left="360"/>
              <w:rPr>
                <w:lang w:val="en-GB"/>
              </w:rPr>
            </w:pPr>
          </w:p>
          <w:p w14:paraId="7A0930D0" w14:textId="77777777" w:rsidR="008A2C0D" w:rsidRPr="005638A2" w:rsidRDefault="008A2C0D" w:rsidP="000006A3">
            <w:pPr>
              <w:pStyle w:val="ListParagraph"/>
              <w:ind w:left="360"/>
              <w:rPr>
                <w:lang w:val="en-GB"/>
              </w:rPr>
            </w:pPr>
          </w:p>
          <w:p w14:paraId="4DA28A9B" w14:textId="77777777" w:rsidR="008A2C0D" w:rsidRPr="005638A2" w:rsidRDefault="008A2C0D" w:rsidP="000006A3">
            <w:pPr>
              <w:pStyle w:val="ListParagraph"/>
              <w:ind w:left="360"/>
              <w:rPr>
                <w:lang w:val="en-GB"/>
              </w:rPr>
            </w:pPr>
          </w:p>
          <w:p w14:paraId="6FAC3DA3" w14:textId="77777777" w:rsidR="008A2C0D" w:rsidRPr="005638A2" w:rsidRDefault="008A2C0D" w:rsidP="000006A3">
            <w:pPr>
              <w:pStyle w:val="ListParagraph"/>
              <w:ind w:left="360"/>
              <w:rPr>
                <w:lang w:val="en-GB"/>
              </w:rPr>
            </w:pPr>
          </w:p>
        </w:tc>
        <w:tc>
          <w:tcPr>
            <w:tcW w:w="4814" w:type="dxa"/>
          </w:tcPr>
          <w:p w14:paraId="3DC5948B" w14:textId="474C7B2B" w:rsidR="008D573A" w:rsidRPr="005638A2" w:rsidRDefault="008D573A" w:rsidP="000006A3">
            <w:pPr>
              <w:ind w:left="318"/>
            </w:pPr>
            <w:r w:rsidRPr="005638A2">
              <w:t>Pasirašydamas šią Sutartį</w:t>
            </w:r>
            <w:r w:rsidR="0053177F" w:rsidRPr="005638A2">
              <w:t>,</w:t>
            </w:r>
            <w:r w:rsidRPr="005638A2">
              <w:t xml:space="preserve"> Klientas įsipareigoja, kad audito atlikimo tikslais Auditoriui laiku pateiks visos apimties išsamią ir teisingą dokumentaciją bei informaciją, reikalingą tinkamai atlikti auditą, įskaitant informaciją, sudarančią komercinę paslaptį, kad auditas būtų atliktas nenukrypstant </w:t>
            </w:r>
            <w:r w:rsidR="00784244" w:rsidRPr="005638A2">
              <w:t>nuo sutartų audito atlikimo terminų</w:t>
            </w:r>
            <w:r w:rsidRPr="005638A2">
              <w:t>. Klientas įsipareigoja suteikti Auditoriui laisvą prieigą prie dokumentų ir Kliento darbuotojų, kiek tai yra būtina tinkamam šios Sutarties įgyvendinimui.</w:t>
            </w:r>
          </w:p>
        </w:tc>
      </w:tr>
      <w:tr w:rsidR="008D573A" w:rsidRPr="005638A2" w14:paraId="33B26AB9" w14:textId="77777777" w:rsidTr="4C467EA0">
        <w:tc>
          <w:tcPr>
            <w:tcW w:w="4814" w:type="dxa"/>
          </w:tcPr>
          <w:p w14:paraId="41FF0E5C" w14:textId="77777777" w:rsidR="000006A3" w:rsidRPr="005638A2" w:rsidRDefault="000006A3" w:rsidP="00E77336">
            <w:pPr>
              <w:pStyle w:val="ListParagraph"/>
              <w:numPr>
                <w:ilvl w:val="1"/>
                <w:numId w:val="23"/>
              </w:numPr>
              <w:ind w:left="596"/>
              <w:rPr>
                <w:lang w:val="en-GB"/>
              </w:rPr>
            </w:pPr>
            <w:r w:rsidRPr="005638A2">
              <w:rPr>
                <w:lang w:val="en-GB"/>
              </w:rPr>
              <w:t xml:space="preserve">Both Parties will cooperate with each other during the course of the audit. Both Parties will maintain the confidentiality of any information disclosed to them during the </w:t>
            </w:r>
            <w:r w:rsidRPr="005638A2">
              <w:rPr>
                <w:lang w:val="en-GB"/>
              </w:rPr>
              <w:lastRenderedPageBreak/>
              <w:t>course of the audit and undertake to maintain it after the expiry of this Contract.</w:t>
            </w:r>
          </w:p>
          <w:p w14:paraId="70D6C266" w14:textId="77777777" w:rsidR="008D573A" w:rsidRPr="005638A2" w:rsidRDefault="008D573A" w:rsidP="000006A3">
            <w:pPr>
              <w:rPr>
                <w:lang w:val="en-GB"/>
              </w:rPr>
            </w:pPr>
          </w:p>
        </w:tc>
        <w:tc>
          <w:tcPr>
            <w:tcW w:w="4814" w:type="dxa"/>
          </w:tcPr>
          <w:p w14:paraId="79ECC13B" w14:textId="77777777" w:rsidR="008D573A" w:rsidRPr="005638A2" w:rsidRDefault="005B06A0" w:rsidP="008D573A">
            <w:pPr>
              <w:ind w:left="360"/>
            </w:pPr>
            <w:r w:rsidRPr="005638A2">
              <w:lastRenderedPageBreak/>
              <w:t>Audito atlikimo metu a</w:t>
            </w:r>
            <w:r w:rsidR="008D573A" w:rsidRPr="005638A2">
              <w:t xml:space="preserve">bi Šalys įsipareigoja bendradarbiauti tarpusavyje. Abi Šalys įsipareigoja užtikrinti bet kokios audito atlikimo metu joms pateiktos informacijos </w:t>
            </w:r>
            <w:r w:rsidR="008D573A" w:rsidRPr="005638A2">
              <w:lastRenderedPageBreak/>
              <w:t>konfidencialumą ir įsipareigoja išlaikyti šį konfidencialumą šiai Sutarčiai pasibaigus.</w:t>
            </w:r>
          </w:p>
          <w:p w14:paraId="0ABDF025" w14:textId="77777777" w:rsidR="008D573A" w:rsidRPr="005638A2" w:rsidRDefault="008D573A" w:rsidP="00B33A59"/>
        </w:tc>
      </w:tr>
      <w:tr w:rsidR="008D573A" w:rsidRPr="005638A2" w14:paraId="7B5C95E0" w14:textId="77777777" w:rsidTr="4C467EA0">
        <w:tc>
          <w:tcPr>
            <w:tcW w:w="4814" w:type="dxa"/>
          </w:tcPr>
          <w:p w14:paraId="5EB50649" w14:textId="77777777" w:rsidR="000006A3" w:rsidRPr="005638A2" w:rsidRDefault="000006A3" w:rsidP="00E77336">
            <w:pPr>
              <w:pStyle w:val="ListParagraph"/>
              <w:numPr>
                <w:ilvl w:val="1"/>
                <w:numId w:val="23"/>
              </w:numPr>
              <w:ind w:left="596"/>
              <w:rPr>
                <w:lang w:val="en-GB"/>
              </w:rPr>
            </w:pPr>
            <w:r w:rsidRPr="005638A2">
              <w:rPr>
                <w:lang w:val="en-GB"/>
              </w:rPr>
              <w:lastRenderedPageBreak/>
              <w:t xml:space="preserve">At the end of the audit but before the issuance of the Auditors’ Report, the Client undertakes to submit to the Auditor </w:t>
            </w:r>
            <w:r w:rsidR="00DD1824" w:rsidRPr="005638A2">
              <w:rPr>
                <w:lang w:val="en-GB"/>
              </w:rPr>
              <w:t xml:space="preserve">a </w:t>
            </w:r>
            <w:r w:rsidRPr="005638A2">
              <w:rPr>
                <w:lang w:val="en-GB"/>
              </w:rPr>
              <w:t>duly signed written representation letter confirming that the information and documentation provided to the Auditor during the audit are complete and accurate and the Client is not aware of any undisclosed facts or events that might impact the Auditors</w:t>
            </w:r>
            <w:r w:rsidR="00DD1824" w:rsidRPr="005638A2">
              <w:rPr>
                <w:lang w:val="en-GB"/>
              </w:rPr>
              <w:t>‘</w:t>
            </w:r>
            <w:r w:rsidRPr="005638A2">
              <w:rPr>
                <w:lang w:val="en-GB"/>
              </w:rPr>
              <w:t xml:space="preserve"> Report. The text and </w:t>
            </w:r>
            <w:r w:rsidR="00DD1824" w:rsidRPr="005638A2">
              <w:rPr>
                <w:lang w:val="en-GB"/>
              </w:rPr>
              <w:t xml:space="preserve">the </w:t>
            </w:r>
            <w:r w:rsidRPr="005638A2">
              <w:rPr>
                <w:lang w:val="en-GB"/>
              </w:rPr>
              <w:t xml:space="preserve">content of such representation letter shall be acceptable to the Auditor. </w:t>
            </w:r>
            <w:r w:rsidR="00DD1824" w:rsidRPr="005638A2">
              <w:rPr>
                <w:lang w:val="en-GB"/>
              </w:rPr>
              <w:t xml:space="preserve">The receipt </w:t>
            </w:r>
            <w:r w:rsidRPr="005638A2">
              <w:rPr>
                <w:lang w:val="en-GB"/>
              </w:rPr>
              <w:t xml:space="preserve">of such duly signed written representation letter shall constitute a precondition for </w:t>
            </w:r>
            <w:r w:rsidR="00DD1824" w:rsidRPr="005638A2">
              <w:rPr>
                <w:lang w:val="en-GB"/>
              </w:rPr>
              <w:t xml:space="preserve">the </w:t>
            </w:r>
            <w:r w:rsidRPr="005638A2">
              <w:rPr>
                <w:lang w:val="en-GB"/>
              </w:rPr>
              <w:t xml:space="preserve">issuance of the Auditor’s Report. Should the Client fail to submit </w:t>
            </w:r>
            <w:r w:rsidR="00DD1824" w:rsidRPr="005638A2">
              <w:rPr>
                <w:lang w:val="en-GB"/>
              </w:rPr>
              <w:t xml:space="preserve">the </w:t>
            </w:r>
            <w:r w:rsidRPr="005638A2">
              <w:rPr>
                <w:lang w:val="en-GB"/>
              </w:rPr>
              <w:t xml:space="preserve">duly signed written representation letter, it shall be considered a limitation in the scope of audit and the Auditor shall have the right to issue a qualified </w:t>
            </w:r>
            <w:r w:rsidR="00DD1824" w:rsidRPr="005638A2">
              <w:rPr>
                <w:lang w:val="en-GB"/>
              </w:rPr>
              <w:t xml:space="preserve">opinion </w:t>
            </w:r>
            <w:r w:rsidRPr="005638A2">
              <w:rPr>
                <w:lang w:val="en-GB"/>
              </w:rPr>
              <w:t>or a disclaimer</w:t>
            </w:r>
            <w:r w:rsidR="00DD1824" w:rsidRPr="005638A2">
              <w:rPr>
                <w:lang w:val="en-GB"/>
              </w:rPr>
              <w:t xml:space="preserve"> of</w:t>
            </w:r>
            <w:r w:rsidRPr="005638A2">
              <w:rPr>
                <w:lang w:val="en-GB"/>
              </w:rPr>
              <w:t xml:space="preserve"> opinion.</w:t>
            </w:r>
          </w:p>
          <w:p w14:paraId="61BEF882" w14:textId="77777777" w:rsidR="008D573A" w:rsidRPr="005638A2" w:rsidRDefault="008D573A" w:rsidP="00B33A59">
            <w:pPr>
              <w:rPr>
                <w:lang w:val="en-GB"/>
              </w:rPr>
            </w:pPr>
          </w:p>
        </w:tc>
        <w:tc>
          <w:tcPr>
            <w:tcW w:w="4814" w:type="dxa"/>
          </w:tcPr>
          <w:p w14:paraId="765072D5" w14:textId="5DC355CF" w:rsidR="008D573A" w:rsidRPr="005638A2" w:rsidRDefault="008D573A" w:rsidP="008D573A">
            <w:pPr>
              <w:ind w:left="360"/>
            </w:pPr>
            <w:r w:rsidRPr="005638A2">
              <w:t>Audito pabaigoje, tačiau prieš Auditoriaus išvad</w:t>
            </w:r>
            <w:r w:rsidR="00D93F85" w:rsidRPr="005638A2">
              <w:t>os pateikimą</w:t>
            </w:r>
            <w:r w:rsidRPr="005638A2">
              <w:t xml:space="preserve">, Klientas įsipareigoja pateikti Auditoriui tinkamai pasirašytą raštišką duomenų patvirtinimo laišką, patvirtinantį, kad audito metu Auditoriui pateikta informacija ir dokumentacija yra išsami ir tiksli bei kad Klientui nėra žinomi jokie neatskleisti faktai ar įvykiai, kurie galėtų turėti įtakos Auditoriaus išvadai. Šio duomenų patvirtinimo laiško tekstas ir turinys turi būti priimtinas Auditoriui. Tokio raštiško duomenų patvirtinimo laiško gavimas yra būtina sąlyga Auditoriaus išvadai pateikti. Jeigu Klientas nepateiktų minėto </w:t>
            </w:r>
            <w:r w:rsidR="00DF3544" w:rsidRPr="005638A2">
              <w:t>tinkamai</w:t>
            </w:r>
            <w:r w:rsidRPr="005638A2">
              <w:t xml:space="preserve"> pasirašyto raštiško duomenų patvirtinimo laiško Auditoriui, tai būtų laikoma audito apimties apribojimu ir Auditorius turėtų teisę išleisti sąlyginę nuomonę arba teisę atsisakyti pareikšti</w:t>
            </w:r>
            <w:r w:rsidR="005B06A0" w:rsidRPr="005638A2">
              <w:t xml:space="preserve"> nuomonę</w:t>
            </w:r>
            <w:r w:rsidRPr="005638A2">
              <w:t xml:space="preserve">. </w:t>
            </w:r>
          </w:p>
          <w:p w14:paraId="07524CE5" w14:textId="77777777" w:rsidR="008D573A" w:rsidRPr="005638A2" w:rsidRDefault="008D573A" w:rsidP="00B33A59"/>
        </w:tc>
      </w:tr>
      <w:tr w:rsidR="008D573A" w:rsidRPr="005638A2" w14:paraId="308BF5F3" w14:textId="77777777" w:rsidTr="4C467EA0">
        <w:tc>
          <w:tcPr>
            <w:tcW w:w="4814" w:type="dxa"/>
          </w:tcPr>
          <w:p w14:paraId="29EEA46B" w14:textId="75B2120C" w:rsidR="000006A3" w:rsidRPr="005638A2" w:rsidRDefault="000006A3" w:rsidP="00E77336">
            <w:pPr>
              <w:pStyle w:val="ListParagraph"/>
              <w:numPr>
                <w:ilvl w:val="1"/>
                <w:numId w:val="23"/>
              </w:numPr>
              <w:ind w:left="596"/>
              <w:rPr>
                <w:lang w:val="en-GB"/>
              </w:rPr>
            </w:pPr>
            <w:r w:rsidRPr="005638A2">
              <w:rPr>
                <w:lang w:val="en-GB"/>
              </w:rPr>
              <w:t xml:space="preserve">The Auditor has a responsibility to issue an Auditors’ Report indicating whether, in the Auditor’s opinion, the </w:t>
            </w:r>
            <w:r w:rsidR="00F506F3" w:rsidRPr="005638A2">
              <w:rPr>
                <w:lang w:val="en-GB"/>
              </w:rPr>
              <w:t>regulatory activity statements</w:t>
            </w:r>
            <w:r w:rsidRPr="005638A2">
              <w:rPr>
                <w:lang w:val="en-GB"/>
              </w:rPr>
              <w:t xml:space="preserve">, in all material </w:t>
            </w:r>
            <w:r w:rsidR="00DD1824" w:rsidRPr="005638A2">
              <w:rPr>
                <w:lang w:val="en-GB"/>
              </w:rPr>
              <w:t>respects</w:t>
            </w:r>
            <w:r w:rsidRPr="005638A2">
              <w:rPr>
                <w:lang w:val="en-GB"/>
              </w:rPr>
              <w:t>, give a true and fair view of the Client’s financial position and results of operations and whether they comply with the relevant legislation.</w:t>
            </w:r>
          </w:p>
          <w:p w14:paraId="43266208" w14:textId="77777777" w:rsidR="008D573A" w:rsidRPr="005638A2" w:rsidRDefault="008D573A" w:rsidP="00B33A59">
            <w:pPr>
              <w:rPr>
                <w:lang w:val="en-GB"/>
              </w:rPr>
            </w:pPr>
          </w:p>
        </w:tc>
        <w:tc>
          <w:tcPr>
            <w:tcW w:w="4814" w:type="dxa"/>
          </w:tcPr>
          <w:p w14:paraId="328B997C" w14:textId="3F052A78" w:rsidR="008D573A" w:rsidRPr="005638A2" w:rsidRDefault="008D573A" w:rsidP="000006A3">
            <w:pPr>
              <w:ind w:left="318"/>
            </w:pPr>
            <w:r w:rsidRPr="005638A2">
              <w:t xml:space="preserve">Auditoriaus pareiga yra pateikti Auditoriaus išvadą, ar, Auditoriaus nuomone, </w:t>
            </w:r>
            <w:r w:rsidR="0044753F" w:rsidRPr="005638A2">
              <w:t xml:space="preserve">reguliuojamos veiklos </w:t>
            </w:r>
            <w:r w:rsidRPr="005638A2">
              <w:t xml:space="preserve">ataskaitos visais reikšmingais atžvilgiais </w:t>
            </w:r>
            <w:r w:rsidR="005B06A0" w:rsidRPr="005638A2">
              <w:t xml:space="preserve">parodo tikrą </w:t>
            </w:r>
            <w:r w:rsidRPr="005638A2">
              <w:t xml:space="preserve">ir </w:t>
            </w:r>
            <w:r w:rsidR="005B06A0" w:rsidRPr="005638A2">
              <w:t>teisingą vaizdą apie</w:t>
            </w:r>
            <w:r w:rsidRPr="005638A2">
              <w:t xml:space="preserve"> Kliento veiklos rezultatus, ir ar tos </w:t>
            </w:r>
            <w:r w:rsidR="0044753F" w:rsidRPr="005638A2">
              <w:t xml:space="preserve">reguliuojamos veiklos </w:t>
            </w:r>
            <w:r w:rsidRPr="005638A2">
              <w:t xml:space="preserve">ataskaitos parengtos pagal joms </w:t>
            </w:r>
            <w:r w:rsidR="00FA73A2" w:rsidRPr="005638A2">
              <w:t xml:space="preserve">taikomų </w:t>
            </w:r>
            <w:r w:rsidRPr="005638A2">
              <w:t xml:space="preserve">įstatymų ir </w:t>
            </w:r>
            <w:r w:rsidR="00BE1DB1" w:rsidRPr="005638A2">
              <w:t>teisės</w:t>
            </w:r>
            <w:r w:rsidRPr="005638A2">
              <w:t xml:space="preserve"> aktų reikalavimus.</w:t>
            </w:r>
          </w:p>
        </w:tc>
      </w:tr>
      <w:tr w:rsidR="008D573A" w:rsidRPr="005638A2" w14:paraId="4ED3A58F" w14:textId="77777777" w:rsidTr="4C467EA0">
        <w:tc>
          <w:tcPr>
            <w:tcW w:w="4814" w:type="dxa"/>
          </w:tcPr>
          <w:p w14:paraId="04674532" w14:textId="77777777" w:rsidR="003059BE" w:rsidRPr="005638A2" w:rsidRDefault="003059BE" w:rsidP="00E77336">
            <w:pPr>
              <w:pStyle w:val="ListParagraph"/>
              <w:numPr>
                <w:ilvl w:val="1"/>
                <w:numId w:val="23"/>
              </w:numPr>
              <w:ind w:left="596"/>
              <w:rPr>
                <w:lang w:val="en-GB"/>
              </w:rPr>
            </w:pPr>
            <w:r w:rsidRPr="005638A2">
              <w:rPr>
                <w:lang w:val="en-GB"/>
              </w:rPr>
              <w:t>The full responsibility for the proper accounting and for the prevention and detection of any fraud or any other irregularities rests exclusively and fully with the Client’s management. The audit is not aimed at detecting fraud or other irregularities that might exist. The Auditor will plan the audit so that he</w:t>
            </w:r>
            <w:r w:rsidR="00DD1824" w:rsidRPr="005638A2">
              <w:rPr>
                <w:lang w:val="en-GB"/>
              </w:rPr>
              <w:t>/she</w:t>
            </w:r>
            <w:r w:rsidRPr="005638A2">
              <w:rPr>
                <w:lang w:val="en-GB"/>
              </w:rPr>
              <w:t xml:space="preserve"> has a reasonable expectation of detecting material misstatements or fraud if such exists.</w:t>
            </w:r>
          </w:p>
          <w:p w14:paraId="08D64172" w14:textId="77777777" w:rsidR="008D573A" w:rsidRPr="005638A2" w:rsidRDefault="008D573A" w:rsidP="003059BE">
            <w:pPr>
              <w:rPr>
                <w:lang w:val="en-GB"/>
              </w:rPr>
            </w:pPr>
          </w:p>
        </w:tc>
        <w:tc>
          <w:tcPr>
            <w:tcW w:w="4814" w:type="dxa"/>
          </w:tcPr>
          <w:p w14:paraId="1E996152" w14:textId="77777777" w:rsidR="008D573A" w:rsidRPr="005638A2" w:rsidRDefault="008D573A" w:rsidP="008D573A">
            <w:pPr>
              <w:ind w:left="360"/>
            </w:pPr>
            <w:r w:rsidRPr="005638A2">
              <w:t>Kliento vadovybė yra išimtinai ir visiškai atsakinga už tinkamą apskaitos vedimą bei už apgaulės, sukčiavimo ar kitų pažeidimų prevenciją ir aptikimą. Audito tikslas nėra aptikti apgaulę, sukčiavimą ar kitus pažeidimus, kurių galėtų būti. Auditorius planuos auditą taip, kad turėtų pagrįstą lūkestį aptikti reikšmingus iškraipymus ar apgaulę, jei tokių atvejų būtų.</w:t>
            </w:r>
          </w:p>
          <w:p w14:paraId="7D375563" w14:textId="77777777" w:rsidR="008D573A" w:rsidRPr="005638A2" w:rsidRDefault="008D573A" w:rsidP="00B33A59"/>
        </w:tc>
      </w:tr>
      <w:tr w:rsidR="008D573A" w:rsidRPr="005638A2" w14:paraId="17197218" w14:textId="77777777" w:rsidTr="4C467EA0">
        <w:tc>
          <w:tcPr>
            <w:tcW w:w="4814" w:type="dxa"/>
          </w:tcPr>
          <w:p w14:paraId="28833CB0" w14:textId="5CFAE53E" w:rsidR="008D573A" w:rsidRPr="005638A2" w:rsidRDefault="003059BE" w:rsidP="00E77336">
            <w:pPr>
              <w:pStyle w:val="ListParagraph"/>
              <w:numPr>
                <w:ilvl w:val="1"/>
                <w:numId w:val="23"/>
              </w:numPr>
              <w:ind w:left="596"/>
              <w:rPr>
                <w:lang w:val="en-GB"/>
              </w:rPr>
            </w:pPr>
            <w:r w:rsidRPr="005638A2">
              <w:rPr>
                <w:lang w:val="en-GB"/>
              </w:rPr>
              <w:t xml:space="preserve">During the audit process, the Auditor performs a sample review of accounting records, registers and supporting documents and performs other control and analytical procedures; however, due to the nature of these procedures and other inherent limitations of the audit and internal control system, there is unavoidable risk that the </w:t>
            </w:r>
            <w:r w:rsidRPr="005638A2">
              <w:rPr>
                <w:lang w:val="en-GB"/>
              </w:rPr>
              <w:lastRenderedPageBreak/>
              <w:t xml:space="preserve">audit process may not reveal </w:t>
            </w:r>
            <w:r w:rsidR="00BE1DB1" w:rsidRPr="005638A2">
              <w:rPr>
                <w:lang w:val="en-GB"/>
              </w:rPr>
              <w:t xml:space="preserve">all </w:t>
            </w:r>
            <w:r w:rsidRPr="005638A2">
              <w:rPr>
                <w:lang w:val="en-GB"/>
              </w:rPr>
              <w:t xml:space="preserve">material misstatements, errors or fraud. The Client agrees that the Auditor’s Report on the </w:t>
            </w:r>
            <w:r w:rsidR="00F506F3" w:rsidRPr="005638A2">
              <w:rPr>
                <w:lang w:val="en-GB"/>
              </w:rPr>
              <w:t>regulatory activity statements</w:t>
            </w:r>
            <w:r w:rsidRPr="005638A2">
              <w:rPr>
                <w:lang w:val="en-GB"/>
              </w:rPr>
              <w:t xml:space="preserve"> shall not constitute a representation by the Auditor that the </w:t>
            </w:r>
            <w:r w:rsidR="00F506F3" w:rsidRPr="005638A2">
              <w:rPr>
                <w:lang w:val="en-GB"/>
              </w:rPr>
              <w:t>regulatory activity statements</w:t>
            </w:r>
            <w:r w:rsidRPr="005638A2">
              <w:rPr>
                <w:lang w:val="en-GB"/>
              </w:rPr>
              <w:t xml:space="preserve"> are free from any errors.</w:t>
            </w:r>
          </w:p>
          <w:p w14:paraId="4DBBE854" w14:textId="77777777" w:rsidR="008D573A" w:rsidRPr="005638A2" w:rsidRDefault="008D573A" w:rsidP="00B33A59">
            <w:pPr>
              <w:rPr>
                <w:lang w:val="en-GB"/>
              </w:rPr>
            </w:pPr>
          </w:p>
        </w:tc>
        <w:tc>
          <w:tcPr>
            <w:tcW w:w="4814" w:type="dxa"/>
          </w:tcPr>
          <w:p w14:paraId="3CCCC7CA" w14:textId="56A8B31F" w:rsidR="008D573A" w:rsidRPr="005638A2" w:rsidRDefault="008D573A" w:rsidP="00FB3D40">
            <w:pPr>
              <w:ind w:left="318"/>
            </w:pPr>
            <w:r w:rsidRPr="005638A2">
              <w:lastRenderedPageBreak/>
              <w:t xml:space="preserve">Audito proceso metu Auditorius atlieka apskaitos įrašų, registrų ir pagrindžiančių dokumentų imties peržiūrą bei kitas kontrolės ir analitines procedūras, tačiau dėl šių procedūrų pobūdžio ir kitų auditui ir vidaus kontrolės sistemai būdingų apribojimų kyla neišvengiama rizika, kad audito proceso metu nebus aptikti </w:t>
            </w:r>
            <w:r w:rsidR="00BE1DB1" w:rsidRPr="005638A2">
              <w:t xml:space="preserve">visi </w:t>
            </w:r>
            <w:r w:rsidRPr="005638A2">
              <w:t xml:space="preserve">reikšmingi iškraipymai, klaidos ar apgaulė. </w:t>
            </w:r>
            <w:r w:rsidRPr="005638A2">
              <w:lastRenderedPageBreak/>
              <w:t xml:space="preserve">Klientas sutinka, kad Auditoriaus išvada dėl </w:t>
            </w:r>
            <w:r w:rsidR="0044753F" w:rsidRPr="005638A2">
              <w:t xml:space="preserve">reguliuojamos veiklos </w:t>
            </w:r>
            <w:r w:rsidRPr="005638A2">
              <w:t xml:space="preserve">ataskaitų nėra Auditoriaus patvirtinimas, kad </w:t>
            </w:r>
            <w:r w:rsidR="0044753F" w:rsidRPr="005638A2">
              <w:t xml:space="preserve">reguliuojamos veiklos </w:t>
            </w:r>
            <w:r w:rsidRPr="005638A2">
              <w:t>ataskaitose nėra jokių klaidų.</w:t>
            </w:r>
          </w:p>
        </w:tc>
      </w:tr>
      <w:tr w:rsidR="008D573A" w:rsidRPr="005638A2" w14:paraId="29694BFB" w14:textId="77777777" w:rsidTr="4C467EA0">
        <w:tc>
          <w:tcPr>
            <w:tcW w:w="4814" w:type="dxa"/>
          </w:tcPr>
          <w:p w14:paraId="463AB0CD" w14:textId="0D0FFAFB" w:rsidR="008D573A" w:rsidRPr="005638A2" w:rsidRDefault="003059BE" w:rsidP="008B2124">
            <w:pPr>
              <w:pStyle w:val="ListParagraph"/>
              <w:numPr>
                <w:ilvl w:val="1"/>
                <w:numId w:val="23"/>
              </w:numPr>
              <w:ind w:left="596"/>
              <w:rPr>
                <w:lang w:val="en-GB"/>
              </w:rPr>
            </w:pPr>
            <w:r w:rsidRPr="005638A2">
              <w:rPr>
                <w:lang w:val="en-GB"/>
              </w:rPr>
              <w:lastRenderedPageBreak/>
              <w:t xml:space="preserve">The Client agrees that, as part of the audit of the </w:t>
            </w:r>
            <w:r w:rsidR="00F506F3" w:rsidRPr="005638A2">
              <w:rPr>
                <w:lang w:val="en-GB"/>
              </w:rPr>
              <w:t>regulatory activity statements</w:t>
            </w:r>
            <w:r w:rsidRPr="005638A2">
              <w:rPr>
                <w:lang w:val="en-GB"/>
              </w:rPr>
              <w:t xml:space="preserve">, the Auditor will not perform a detailed examination of any tax, social security contributions and customs duty payments, as well as calculations in tax returns. The Client accepts that the Client is fully responsible for the proper preparation and submission of any and all such returns and the maintenance of supporting records. An unqualified Auditor’s Report on the </w:t>
            </w:r>
            <w:r w:rsidR="00F506F3" w:rsidRPr="005638A2">
              <w:rPr>
                <w:lang w:val="en-GB"/>
              </w:rPr>
              <w:t>regulatory activity</w:t>
            </w:r>
            <w:r w:rsidR="005638A2" w:rsidRPr="005638A2">
              <w:rPr>
                <w:lang w:val="en-GB"/>
              </w:rPr>
              <w:t xml:space="preserve"> </w:t>
            </w:r>
            <w:r w:rsidR="00F506F3" w:rsidRPr="005638A2">
              <w:rPr>
                <w:lang w:val="en-GB"/>
              </w:rPr>
              <w:t>statements</w:t>
            </w:r>
            <w:r w:rsidRPr="005638A2">
              <w:rPr>
                <w:lang w:val="en-GB"/>
              </w:rPr>
              <w:t xml:space="preserve"> prepared in accordance with the legislation of the Republic of Lithuania shall not be treated as a representation that the State </w:t>
            </w:r>
            <w:r w:rsidR="00DD1824" w:rsidRPr="005638A2">
              <w:rPr>
                <w:lang w:val="en-GB"/>
              </w:rPr>
              <w:t xml:space="preserve">Tax </w:t>
            </w:r>
            <w:r w:rsidRPr="005638A2">
              <w:rPr>
                <w:lang w:val="en-GB"/>
              </w:rPr>
              <w:t xml:space="preserve">Authorities will not perform </w:t>
            </w:r>
            <w:r w:rsidR="00DD1824" w:rsidRPr="005638A2">
              <w:rPr>
                <w:lang w:val="en-GB"/>
              </w:rPr>
              <w:t xml:space="preserve">their </w:t>
            </w:r>
            <w:r w:rsidRPr="005638A2">
              <w:rPr>
                <w:lang w:val="en-GB"/>
              </w:rPr>
              <w:t>audits or that the State Tax Authorities will agree to the tax liabilities calculated, or that there are no errors in tax matters. The Auditor is not obliged under this Contract to provide written or oral tax advice to the Client, nor to review, for the purposes of providing tax advice to the Client, the tax implications of transactions, unless explicitly agreed in this Contract.</w:t>
            </w:r>
          </w:p>
          <w:p w14:paraId="549D7725" w14:textId="77777777" w:rsidR="008D573A" w:rsidRPr="005638A2" w:rsidRDefault="008D573A" w:rsidP="008B2124">
            <w:pPr>
              <w:ind w:hanging="648"/>
              <w:rPr>
                <w:lang w:val="en-GB"/>
              </w:rPr>
            </w:pPr>
          </w:p>
        </w:tc>
        <w:tc>
          <w:tcPr>
            <w:tcW w:w="4814" w:type="dxa"/>
          </w:tcPr>
          <w:p w14:paraId="37F0BC01" w14:textId="07D4DA49" w:rsidR="008D573A" w:rsidRPr="005638A2" w:rsidRDefault="008D573A" w:rsidP="000006A3">
            <w:pPr>
              <w:ind w:left="318"/>
            </w:pPr>
            <w:r w:rsidRPr="005638A2">
              <w:t xml:space="preserve">Klientas sutinka, kad atlikdamas </w:t>
            </w:r>
            <w:r w:rsidR="0044753F" w:rsidRPr="005638A2">
              <w:t xml:space="preserve">reguliuojamos veiklos </w:t>
            </w:r>
            <w:r w:rsidRPr="005638A2">
              <w:t>ataskaitų auditą</w:t>
            </w:r>
            <w:r w:rsidR="00EA7FD5" w:rsidRPr="005638A2">
              <w:t>,</w:t>
            </w:r>
            <w:r w:rsidRPr="005638A2">
              <w:t xml:space="preserve"> Auditorius išsamiai netikrins mokesčių, socialinio draudimo įmokų ir muitų </w:t>
            </w:r>
            <w:r w:rsidR="00FD6D4D" w:rsidRPr="005638A2">
              <w:t xml:space="preserve">sumokėjimo </w:t>
            </w:r>
            <w:r w:rsidRPr="005638A2">
              <w:t xml:space="preserve">bei jų apskaičiavimų mokestinėse ataskaitose. Klientas patvirtina, kad jis pats yra visiškai atsakingas už bet kokios tokios ir visų tokių mokestinių ataskaitų parengimą ir pateikimą bei už jas pagrindžiančių įrašų vedimą. Besąlyginė Auditoriaus išvada dėl </w:t>
            </w:r>
            <w:r w:rsidR="0044753F" w:rsidRPr="005638A2">
              <w:t xml:space="preserve">reguliuojamos veiklos </w:t>
            </w:r>
            <w:r w:rsidRPr="005638A2">
              <w:t>ataskaitų, parengtų pagal Lietuvos Respublikos teisės aktus, negali būti laikoma patvirtinimu, kad valstybinė mokesčių inspekcija neatliks patikrinimo ar kad valstybinė mokesčių inspekcija sutiks su apskaičiuotais mokesčių įsipareigojimais ar su tuo, kad nėra klaidų, susijusių su mokesčiais. Auditorius pagal šią Sutartį nėra įpareigotas suteikti Klientui rašytinių ar žodinių mokestinių konsultacijų ar tokių konsultacijų suteikimo tikslais peržiūrėti mokestines sandorių pasekmes, nebent dėl to būtų konkrečiai susitarta šioje Sutartyje.</w:t>
            </w:r>
          </w:p>
        </w:tc>
      </w:tr>
      <w:tr w:rsidR="00897027" w:rsidRPr="005638A2" w14:paraId="2DF2E86D" w14:textId="77777777" w:rsidTr="4C467EA0">
        <w:tc>
          <w:tcPr>
            <w:tcW w:w="4814" w:type="dxa"/>
          </w:tcPr>
          <w:p w14:paraId="479498F3" w14:textId="59218C78" w:rsidR="00897027" w:rsidRPr="005638A2" w:rsidRDefault="00897027" w:rsidP="008B2124">
            <w:pPr>
              <w:pStyle w:val="ListParagraph"/>
              <w:numPr>
                <w:ilvl w:val="1"/>
                <w:numId w:val="23"/>
              </w:numPr>
              <w:ind w:left="596"/>
              <w:rPr>
                <w:lang w:val="en-GB"/>
              </w:rPr>
            </w:pPr>
            <w:r w:rsidRPr="005638A2">
              <w:rPr>
                <w:lang w:val="en-GB"/>
              </w:rPr>
              <w:t xml:space="preserve">The Auditor’s responsibilities do not include participation in the Client’s accounting </w:t>
            </w:r>
            <w:r w:rsidR="00740D1A" w:rsidRPr="005638A2">
              <w:rPr>
                <w:lang w:val="en-GB"/>
              </w:rPr>
              <w:t>activities</w:t>
            </w:r>
            <w:r w:rsidRPr="005638A2">
              <w:rPr>
                <w:lang w:val="en-GB"/>
              </w:rPr>
              <w:t xml:space="preserve">, preparation of the Client’s </w:t>
            </w:r>
            <w:r w:rsidR="00F506F3" w:rsidRPr="005638A2">
              <w:rPr>
                <w:lang w:val="en-GB"/>
              </w:rPr>
              <w:t>regulatory activity statements</w:t>
            </w:r>
            <w:r w:rsidRPr="005638A2">
              <w:rPr>
                <w:lang w:val="en-GB"/>
              </w:rPr>
              <w:t xml:space="preserve"> or making any decisions the Client’s management is entitled to make.  Audit provided under the present Contract does not release the Client’s management from liability and does not transfer the liability for the correctness of the information disclosed to the Auditor in the </w:t>
            </w:r>
            <w:r w:rsidR="00F506F3" w:rsidRPr="005638A2">
              <w:rPr>
                <w:lang w:val="en-GB"/>
              </w:rPr>
              <w:t>regulatory activity statements</w:t>
            </w:r>
            <w:r w:rsidRPr="005638A2">
              <w:rPr>
                <w:lang w:val="en-GB"/>
              </w:rPr>
              <w:t>.</w:t>
            </w:r>
          </w:p>
          <w:p w14:paraId="2ABC8808" w14:textId="77777777" w:rsidR="00183026" w:rsidRPr="005638A2" w:rsidRDefault="00183026" w:rsidP="008B2124">
            <w:pPr>
              <w:pStyle w:val="ListParagraph"/>
              <w:ind w:left="596" w:hanging="648"/>
              <w:rPr>
                <w:lang w:val="en-GB"/>
              </w:rPr>
            </w:pPr>
          </w:p>
        </w:tc>
        <w:tc>
          <w:tcPr>
            <w:tcW w:w="4814" w:type="dxa"/>
          </w:tcPr>
          <w:p w14:paraId="1DBB6803" w14:textId="1A76E76F" w:rsidR="00897027" w:rsidRPr="005638A2" w:rsidRDefault="00897027" w:rsidP="00642D2F">
            <w:pPr>
              <w:ind w:left="357"/>
            </w:pPr>
            <w:r w:rsidRPr="005638A2">
              <w:t xml:space="preserve">Auditorius nėra atsakingas už Kliento apskaitą, Kliento </w:t>
            </w:r>
            <w:r w:rsidR="0044753F" w:rsidRPr="005638A2">
              <w:t xml:space="preserve">reguliuojamos veiklos </w:t>
            </w:r>
            <w:r w:rsidRPr="005638A2">
              <w:t>ataskaitų parengimą ar sprendimus, kuriuos priima Kliento vadovybė. Audito Paslaugų pagal šią Sutartį atlikimas neatleidžia Kliento vadovybės nuo ats</w:t>
            </w:r>
            <w:r w:rsidR="00FA73A2" w:rsidRPr="005638A2">
              <w:t>a</w:t>
            </w:r>
            <w:r w:rsidRPr="005638A2">
              <w:t xml:space="preserve">komybės už </w:t>
            </w:r>
            <w:r w:rsidR="0044753F" w:rsidRPr="005638A2">
              <w:t xml:space="preserve">reguliuojamos veiklos </w:t>
            </w:r>
            <w:r w:rsidRPr="005638A2">
              <w:t xml:space="preserve">ataskaitose atskleistos informacijos </w:t>
            </w:r>
            <w:r w:rsidR="00DF3544" w:rsidRPr="005638A2">
              <w:t>teisingumą</w:t>
            </w:r>
            <w:r w:rsidRPr="005638A2">
              <w:t xml:space="preserve"> ir joki</w:t>
            </w:r>
            <w:r w:rsidR="00FA73A2" w:rsidRPr="005638A2">
              <w:t>u</w:t>
            </w:r>
            <w:r w:rsidRPr="005638A2">
              <w:t xml:space="preserve"> būdu nereiškia atsakomybės perkėlimo Auditoriui.</w:t>
            </w:r>
          </w:p>
          <w:p w14:paraId="3991EB0B" w14:textId="77777777" w:rsidR="00897027" w:rsidRPr="005638A2" w:rsidRDefault="00897027" w:rsidP="000006A3">
            <w:pPr>
              <w:ind w:left="318"/>
            </w:pPr>
          </w:p>
        </w:tc>
      </w:tr>
      <w:tr w:rsidR="00463B33" w:rsidRPr="005638A2" w14:paraId="416EDD25" w14:textId="77777777" w:rsidTr="4C467EA0">
        <w:tc>
          <w:tcPr>
            <w:tcW w:w="4814" w:type="dxa"/>
          </w:tcPr>
          <w:p w14:paraId="5ACB78DC" w14:textId="77777777" w:rsidR="003059BE" w:rsidRPr="005638A2" w:rsidRDefault="003059BE" w:rsidP="008B2124">
            <w:pPr>
              <w:pStyle w:val="ListParagraph"/>
              <w:numPr>
                <w:ilvl w:val="1"/>
                <w:numId w:val="23"/>
              </w:numPr>
              <w:ind w:left="596"/>
              <w:rPr>
                <w:lang w:val="en-GB"/>
              </w:rPr>
            </w:pPr>
            <w:r w:rsidRPr="005638A2">
              <w:rPr>
                <w:lang w:val="en-GB"/>
              </w:rPr>
              <w:t xml:space="preserve">The Auditor may rely on any instructions or requests made or notices given or information supplied, whether orally and/or in writing, by any person whom the Auditor knows to be or reasonably believes to be authorised by the Client to communicate with the Auditor for such purposes as an </w:t>
            </w:r>
            <w:r w:rsidRPr="005638A2">
              <w:rPr>
                <w:lang w:val="en-GB"/>
              </w:rPr>
              <w:lastRenderedPageBreak/>
              <w:t>authorised person. The Auditor may communicate with the Client or such authorised person by electronic mail, and the Client agrees, in consenting to this method of communication, to accept the inherent risks (including the security risks of interception of or unauthorised access to such communications, the risk of corruption of such communications and the risks of viruses or other malware) and that the Client shall perform virus checks.</w:t>
            </w:r>
          </w:p>
          <w:p w14:paraId="528CDFBC" w14:textId="77777777" w:rsidR="00463B33" w:rsidRPr="005638A2" w:rsidRDefault="00463B33" w:rsidP="008B2124">
            <w:pPr>
              <w:ind w:hanging="648"/>
              <w:rPr>
                <w:lang w:val="en-GB"/>
              </w:rPr>
            </w:pPr>
          </w:p>
        </w:tc>
        <w:tc>
          <w:tcPr>
            <w:tcW w:w="4814" w:type="dxa"/>
          </w:tcPr>
          <w:p w14:paraId="017004A5" w14:textId="6A7D3739" w:rsidR="00463B33" w:rsidRPr="002131A8" w:rsidRDefault="626C6B3C" w:rsidP="003059BE">
            <w:pPr>
              <w:ind w:left="318"/>
            </w:pPr>
            <w:r w:rsidRPr="002131A8">
              <w:lastRenderedPageBreak/>
              <w:t xml:space="preserve">Auditorius gali remtis </w:t>
            </w:r>
            <w:r w:rsidR="00463B33" w:rsidRPr="002131A8">
              <w:t xml:space="preserve">bet kokiomis </w:t>
            </w:r>
            <w:r w:rsidRPr="002131A8">
              <w:t xml:space="preserve">instrukcijomis, paaiškinimais ar pranešimais, žodiniais ir (arba) rašytiniais, gautais iš </w:t>
            </w:r>
            <w:r w:rsidR="00463B33" w:rsidRPr="002131A8">
              <w:t xml:space="preserve">bet kokių </w:t>
            </w:r>
            <w:r w:rsidRPr="002131A8">
              <w:t xml:space="preserve">asmenų, kurie, </w:t>
            </w:r>
            <w:r w:rsidR="00463B33" w:rsidRPr="002131A8">
              <w:t>Auditoriaus žiniomis arba jo pagrįstu įsitikinimu</w:t>
            </w:r>
            <w:r w:rsidRPr="002131A8">
              <w:t xml:space="preserve">, yra Kliento šiems tikslams tinkamai įgalioti bendrauti su Auditoriumi. Auditorius gali bendrauti su Klientu ar tokiu </w:t>
            </w:r>
            <w:r w:rsidRPr="002131A8">
              <w:lastRenderedPageBreak/>
              <w:t>įgaliotuoju asmeniu elektroniniu paštu</w:t>
            </w:r>
            <w:r w:rsidR="008377DF" w:rsidRPr="002131A8">
              <w:t>.</w:t>
            </w:r>
            <w:r w:rsidRPr="002131A8">
              <w:t xml:space="preserve"> ir Klientas, sutikdamas su šiuo bendravimo būdu, sutinka prisiimti su tuo susijusią riziką (įskaitant slapto informacijos perėmimo ar neteisėtos prieigos prie informacijos saugumo riziką, tokio bendravimo iškraipymo riziką bei virusų ir kitų kenksmingų programų riziką) bei įsipareigoja atlikti virusų skanavimą.</w:t>
            </w:r>
          </w:p>
        </w:tc>
      </w:tr>
      <w:tr w:rsidR="00463B33" w:rsidRPr="005638A2" w14:paraId="01B1B94C" w14:textId="77777777" w:rsidTr="4C467EA0">
        <w:tc>
          <w:tcPr>
            <w:tcW w:w="4814" w:type="dxa"/>
          </w:tcPr>
          <w:p w14:paraId="5526BEEA" w14:textId="77777777" w:rsidR="003C2F48" w:rsidRPr="005638A2" w:rsidRDefault="003059BE" w:rsidP="008B2124">
            <w:pPr>
              <w:pStyle w:val="ListParagraph"/>
              <w:numPr>
                <w:ilvl w:val="1"/>
                <w:numId w:val="23"/>
              </w:numPr>
              <w:ind w:left="596"/>
              <w:rPr>
                <w:lang w:val="en-GB"/>
              </w:rPr>
            </w:pPr>
            <w:r w:rsidRPr="005638A2">
              <w:rPr>
                <w:lang w:val="en-GB"/>
              </w:rPr>
              <w:lastRenderedPageBreak/>
              <w:t>During the audit, the Client shall provide the Auditor with the necessary and safe working conditions – working premises, safe place for document storing, and use of facilities such as internet. The Auditor can also use its own office premises for the performance of the audit.</w:t>
            </w:r>
          </w:p>
          <w:p w14:paraId="4A770095" w14:textId="77777777" w:rsidR="00463B33" w:rsidRPr="005638A2" w:rsidRDefault="00463B33" w:rsidP="008B2124">
            <w:pPr>
              <w:ind w:left="596" w:hanging="648"/>
              <w:rPr>
                <w:lang w:val="en-GB"/>
              </w:rPr>
            </w:pPr>
          </w:p>
        </w:tc>
        <w:tc>
          <w:tcPr>
            <w:tcW w:w="4814" w:type="dxa"/>
          </w:tcPr>
          <w:p w14:paraId="525E2B58" w14:textId="69CE8591" w:rsidR="00463B33" w:rsidRPr="005638A2" w:rsidRDefault="00463B33" w:rsidP="00FB3D40">
            <w:pPr>
              <w:ind w:left="318"/>
            </w:pPr>
            <w:r w:rsidRPr="005638A2">
              <w:t>Audito metu Klientas įsip</w:t>
            </w:r>
            <w:r w:rsidR="00DF3544" w:rsidRPr="005638A2">
              <w:t>a</w:t>
            </w:r>
            <w:r w:rsidRPr="005638A2">
              <w:t>reigoja suteik</w:t>
            </w:r>
            <w:r w:rsidR="00DF3544" w:rsidRPr="005638A2">
              <w:t>ti</w:t>
            </w:r>
            <w:r w:rsidRPr="005638A2">
              <w:t xml:space="preserve"> Auditoriui tinkamas ir saugias darbo sąlygas – darbo patalpas, saugią vietą dokumentams laikyti bei kitas priemones, tokias kaip internet</w:t>
            </w:r>
            <w:r w:rsidR="006A5905" w:rsidRPr="005638A2">
              <w:t>o</w:t>
            </w:r>
            <w:r w:rsidRPr="005638A2">
              <w:t xml:space="preserve"> prieig</w:t>
            </w:r>
            <w:r w:rsidR="004765F4" w:rsidRPr="005638A2">
              <w:t>ą</w:t>
            </w:r>
            <w:r w:rsidRPr="005638A2">
              <w:t>. Atlikdamas auditą</w:t>
            </w:r>
            <w:r w:rsidR="004765F4" w:rsidRPr="005638A2">
              <w:t>,</w:t>
            </w:r>
            <w:r w:rsidRPr="005638A2">
              <w:t xml:space="preserve"> Auditorius gali naudotis ir savo biuro patalpomis.</w:t>
            </w:r>
          </w:p>
        </w:tc>
      </w:tr>
      <w:tr w:rsidR="00463B33" w:rsidRPr="005638A2" w14:paraId="28D1BC7E" w14:textId="77777777" w:rsidTr="4C467EA0">
        <w:tc>
          <w:tcPr>
            <w:tcW w:w="4814" w:type="dxa"/>
          </w:tcPr>
          <w:p w14:paraId="1A1E426C" w14:textId="77777777" w:rsidR="00B52912" w:rsidRPr="005638A2" w:rsidRDefault="003C2F48" w:rsidP="008B2124">
            <w:pPr>
              <w:pStyle w:val="ListParagraph"/>
              <w:numPr>
                <w:ilvl w:val="1"/>
                <w:numId w:val="23"/>
              </w:numPr>
              <w:ind w:left="596"/>
              <w:rPr>
                <w:lang w:val="en-GB"/>
              </w:rPr>
            </w:pPr>
            <w:r w:rsidRPr="005638A2">
              <w:rPr>
                <w:lang w:val="en-GB"/>
              </w:rPr>
              <w:t>The Auditor shall have the right to appoint sub-contractors to assist the Auditor in delivering the Services. Where the Auditor appoints sub-contractors under this Contract, their work shall be deemed to be part of the Services. Under this Contract, a sub-contractor with respect to the Auditor shall not constitute any member firm of KPMG International, its staff, management and partners engaged in this Contract irrespective of the legal form in which they operate under KPMG brand name (hereinafter referred to as KPMG). If for any purpose in relation to this Contract the Auditor shall engage KPMG in accordance with this clause, their work shall be deemed part of the Services and the Auditor shall assume liability against the Client for the results of such work.</w:t>
            </w:r>
          </w:p>
          <w:p w14:paraId="15E6EA5A" w14:textId="77777777" w:rsidR="00463B33" w:rsidRPr="005638A2" w:rsidRDefault="00463B33" w:rsidP="008B2124">
            <w:pPr>
              <w:ind w:left="596" w:hanging="648"/>
              <w:rPr>
                <w:lang w:val="en-GB"/>
              </w:rPr>
            </w:pPr>
          </w:p>
        </w:tc>
        <w:tc>
          <w:tcPr>
            <w:tcW w:w="4814" w:type="dxa"/>
          </w:tcPr>
          <w:p w14:paraId="56B94341" w14:textId="7D256F0C" w:rsidR="00463B33" w:rsidRPr="005638A2" w:rsidRDefault="00463B33" w:rsidP="00463B33">
            <w:pPr>
              <w:ind w:left="360"/>
            </w:pPr>
            <w:r w:rsidRPr="005638A2">
              <w:t xml:space="preserve">Auditorius turi teisę paskirti subrangovus, kurie padėtų Auditoriui teikti Paslaugas. </w:t>
            </w:r>
            <w:r w:rsidR="008377DF" w:rsidRPr="00B13B64">
              <w:t xml:space="preserve">Apie pasirinktus subrangovus klientas informuos raštu. </w:t>
            </w:r>
            <w:r w:rsidRPr="00B13B64">
              <w:t>Auditoriui paskyrus subrangovus pagal šią Sutartį, jų darbas laikomas Paslaugų dalimi</w:t>
            </w:r>
            <w:r w:rsidRPr="005638A2">
              <w:t>. Pagal šią Sutartį Auditoriaus subrangovu nebus laikoma „KPMG International“ įmonė narė, jos personalas, vadovybė ir šioje Sutartyje dalyvaujantys partneriai, nepriklausomai nuo to, kokia teisine forma jie veikia KPMG vardu (toliau vadinama KPMG). Jei dėl kokio nors tikslo, susijusio su šia Sutartimi, Auditorius įtrauktų KPMG pagal šį punktą, jų darbas būtų laikomas Paslaugų dalimi ir Auditorius būtų atsakingas Klientui už tokio darbo rezultatus.</w:t>
            </w:r>
          </w:p>
          <w:p w14:paraId="1C55F62C" w14:textId="77777777" w:rsidR="00463B33" w:rsidRPr="005638A2" w:rsidRDefault="00463B33" w:rsidP="00463B33"/>
        </w:tc>
      </w:tr>
      <w:tr w:rsidR="00463B33" w:rsidRPr="005638A2" w14:paraId="5C03D1C2" w14:textId="77777777" w:rsidTr="4C467EA0">
        <w:tc>
          <w:tcPr>
            <w:tcW w:w="4814" w:type="dxa"/>
          </w:tcPr>
          <w:p w14:paraId="113904B2" w14:textId="77777777" w:rsidR="00B52912" w:rsidRPr="005638A2" w:rsidRDefault="00B52912" w:rsidP="008B2124">
            <w:pPr>
              <w:pStyle w:val="ListParagraph"/>
              <w:numPr>
                <w:ilvl w:val="1"/>
                <w:numId w:val="23"/>
              </w:numPr>
              <w:ind w:left="596"/>
              <w:rPr>
                <w:lang w:val="en-GB"/>
              </w:rPr>
            </w:pPr>
            <w:r w:rsidRPr="005638A2">
              <w:rPr>
                <w:lang w:val="en-GB"/>
              </w:rPr>
              <w:t>In order to fulfil the Auditor’s obligations under applicable laws and regulations on anti</w:t>
            </w:r>
            <w:r w:rsidR="00722C1D" w:rsidRPr="005638A2">
              <w:rPr>
                <w:lang w:val="en-GB"/>
              </w:rPr>
              <w:t>-</w:t>
            </w:r>
            <w:r w:rsidRPr="005638A2">
              <w:rPr>
                <w:lang w:val="en-GB"/>
              </w:rPr>
              <w:t>money laundering (together referred to as the Anti</w:t>
            </w:r>
            <w:r w:rsidR="00722C1D" w:rsidRPr="005638A2">
              <w:rPr>
                <w:lang w:val="en-GB"/>
              </w:rPr>
              <w:t>-</w:t>
            </w:r>
            <w:r w:rsidRPr="005638A2">
              <w:rPr>
                <w:lang w:val="en-GB"/>
              </w:rPr>
              <w:t xml:space="preserve">Money Laundering Legislation) and under other laws and regulations, the Auditor shall have the right to ask and the Client undertakes to provide to the Auditor information and documents which are needed to verify the Client’s identity, the identity of the Client’s officials, members/shareholders and ultimate </w:t>
            </w:r>
            <w:r w:rsidRPr="005638A2">
              <w:rPr>
                <w:lang w:val="en-GB"/>
              </w:rPr>
              <w:lastRenderedPageBreak/>
              <w:t xml:space="preserve">beneficiaries and other relevant information (including evidence of </w:t>
            </w:r>
            <w:r w:rsidR="00722C1D" w:rsidRPr="005638A2">
              <w:rPr>
                <w:lang w:val="en-GB"/>
              </w:rPr>
              <w:t xml:space="preserve">the </w:t>
            </w:r>
            <w:r w:rsidRPr="005638A2">
              <w:rPr>
                <w:lang w:val="en-GB"/>
              </w:rPr>
              <w:t>source of funds).</w:t>
            </w:r>
          </w:p>
          <w:p w14:paraId="5375C8C0" w14:textId="77777777" w:rsidR="00463B33" w:rsidRPr="005638A2" w:rsidRDefault="00463B33" w:rsidP="008B2124">
            <w:pPr>
              <w:ind w:left="596" w:hanging="648"/>
              <w:rPr>
                <w:lang w:val="en-GB"/>
              </w:rPr>
            </w:pPr>
          </w:p>
        </w:tc>
        <w:tc>
          <w:tcPr>
            <w:tcW w:w="4814" w:type="dxa"/>
          </w:tcPr>
          <w:p w14:paraId="68A34E68" w14:textId="77777777" w:rsidR="00463B33" w:rsidRPr="005638A2" w:rsidRDefault="00B52912" w:rsidP="00B52912">
            <w:pPr>
              <w:ind w:left="318"/>
            </w:pPr>
            <w:r w:rsidRPr="005638A2">
              <w:lastRenderedPageBreak/>
              <w:t>Įgyvendinant Auditoriui keliamus reikalavimus pagal taikomus įstatymus ir kitus teisės aktus dėl pinigų plovimo prevencijos (toliau bendrai vadinama Pinigų plovimo prevencijos teisės aktais) bei pagal kitus įstatymus ir teisės aktus, Auditorius turi teisę reikalauti, o Klientas įsipareigoja pateikti Auditoriui informaciją ir dokumentus, reikalingus Kliento tapatybei patikrinti, Kliento darbuotojų, dalyvių / akcininkų ir galutinių naudos gavėjų tapatybei nustatyti, taip pat kitą reikalingą informaciją (įskaitant lėšų šaltinio įrodymus).</w:t>
            </w:r>
          </w:p>
        </w:tc>
      </w:tr>
      <w:tr w:rsidR="00463B33" w:rsidRPr="005638A2" w14:paraId="53C3040C" w14:textId="77777777" w:rsidTr="4C467EA0">
        <w:tc>
          <w:tcPr>
            <w:tcW w:w="4814" w:type="dxa"/>
          </w:tcPr>
          <w:p w14:paraId="1992E17C" w14:textId="77777777" w:rsidR="00B52912" w:rsidRPr="005638A2" w:rsidRDefault="00B52912" w:rsidP="008B2124">
            <w:pPr>
              <w:pStyle w:val="ListParagraph"/>
              <w:numPr>
                <w:ilvl w:val="1"/>
                <w:numId w:val="23"/>
              </w:numPr>
              <w:ind w:left="596"/>
              <w:rPr>
                <w:lang w:val="en-GB"/>
              </w:rPr>
            </w:pPr>
            <w:r w:rsidRPr="005638A2">
              <w:rPr>
                <w:lang w:val="en-GB"/>
              </w:rPr>
              <w:t>If the Client does not provide to the Auditor information requested by the Auditor to fulfil its obligations arising from Anti</w:t>
            </w:r>
            <w:r w:rsidR="00722C1D" w:rsidRPr="005638A2">
              <w:rPr>
                <w:lang w:val="en-GB"/>
              </w:rPr>
              <w:t>-</w:t>
            </w:r>
            <w:r w:rsidRPr="005638A2">
              <w:rPr>
                <w:lang w:val="en-GB"/>
              </w:rPr>
              <w:t>Money Laundering Legislation or any other law or regulation, then this will be considered as a gross violation of the Client’s obligations hereunder</w:t>
            </w:r>
            <w:r w:rsidR="00722C1D" w:rsidRPr="005638A2">
              <w:rPr>
                <w:lang w:val="en-GB"/>
              </w:rPr>
              <w:t>,</w:t>
            </w:r>
            <w:r w:rsidRPr="005638A2">
              <w:rPr>
                <w:lang w:val="en-GB"/>
              </w:rPr>
              <w:t xml:space="preserve"> which gives the Auditor the right to unilaterally terminate this Contract with an immediate notice. The Auditor will not be liable to the Client for any loss the Client may suffer as a result of fulfilling of the Auditor’s statutory obligations (or as the Auditor may reasonably believe to do so) or as a result of the termination of the Contract in accordance with this clause, as long as the Auditor has acted in good faith.</w:t>
            </w:r>
          </w:p>
          <w:p w14:paraId="32E11C01" w14:textId="77777777" w:rsidR="00463B33" w:rsidRPr="005638A2" w:rsidRDefault="00463B33" w:rsidP="008B2124">
            <w:pPr>
              <w:ind w:left="596" w:hanging="648"/>
              <w:rPr>
                <w:lang w:val="en-GB"/>
              </w:rPr>
            </w:pPr>
          </w:p>
        </w:tc>
        <w:tc>
          <w:tcPr>
            <w:tcW w:w="4814" w:type="dxa"/>
          </w:tcPr>
          <w:p w14:paraId="00FC108F" w14:textId="79F7D60F" w:rsidR="00B52912" w:rsidRPr="005638A2" w:rsidRDefault="00B52912" w:rsidP="00B52912">
            <w:pPr>
              <w:ind w:left="360"/>
            </w:pPr>
            <w:r w:rsidRPr="005638A2">
              <w:t>Tuo atveju, jei Klientas atsisako pateikti Auditoriui prašomą informaciją, reikalingą, kad Auditorius galėtų įvykdyti savo prievoles pagal Pinigų plovimo prevencijos teisės aktus ar kitą įstatymą ar teisės aktą, tai būtų laikoma esminiu Kliento įsipareigojimų pagal šią Sutartį pažeidimu ir Auditorius turėtų teisę nedels</w:t>
            </w:r>
            <w:r w:rsidR="000007C0" w:rsidRPr="005638A2">
              <w:t>damas</w:t>
            </w:r>
            <w:r w:rsidRPr="005638A2">
              <w:t xml:space="preserve"> vienašališkai nutraukti šią Sutartį</w:t>
            </w:r>
            <w:r w:rsidR="004765F4" w:rsidRPr="005638A2">
              <w:t>,</w:t>
            </w:r>
            <w:r w:rsidRPr="005638A2">
              <w:t xml:space="preserve"> pateikęs Klientui pranešimą apie nutraukimą. Auditorius nebūtų atsakingas Klientui už jokius nuostolius, kuriuos Klientas galėtų patirti Auditoriui vykdant jam keliamas įstatymines prievoles (įskaitant atvejus, kai Auditorius pagrįstai mano, jog tai daryti yra būtina) arba nutraukus Sutartį pagal šį punktą, su sąlyga, kad taip veikdamas</w:t>
            </w:r>
            <w:r w:rsidR="00F75D42" w:rsidRPr="005638A2">
              <w:t>,</w:t>
            </w:r>
            <w:r w:rsidRPr="005638A2">
              <w:t xml:space="preserve"> Auditorius veikia gera valia.</w:t>
            </w:r>
          </w:p>
          <w:p w14:paraId="6113E848" w14:textId="77777777" w:rsidR="00463B33" w:rsidRPr="005638A2" w:rsidRDefault="00463B33" w:rsidP="00463B33"/>
        </w:tc>
      </w:tr>
      <w:tr w:rsidR="00897027" w:rsidRPr="005638A2" w14:paraId="1F176F3A" w14:textId="77777777" w:rsidTr="4C467EA0">
        <w:tc>
          <w:tcPr>
            <w:tcW w:w="4814" w:type="dxa"/>
          </w:tcPr>
          <w:p w14:paraId="7B7F2941" w14:textId="77777777" w:rsidR="00897027" w:rsidRPr="005638A2" w:rsidRDefault="00897027" w:rsidP="008B2124">
            <w:pPr>
              <w:pStyle w:val="ListParagraph"/>
              <w:numPr>
                <w:ilvl w:val="1"/>
                <w:numId w:val="23"/>
              </w:numPr>
              <w:ind w:left="596"/>
              <w:rPr>
                <w:lang w:val="en-GB"/>
              </w:rPr>
            </w:pPr>
            <w:r w:rsidRPr="005638A2">
              <w:rPr>
                <w:lang w:val="en-GB"/>
              </w:rPr>
              <w:t xml:space="preserve">Should the Auditor deem it necessary to </w:t>
            </w:r>
            <w:r w:rsidR="00740D1A" w:rsidRPr="005638A2">
              <w:rPr>
                <w:lang w:val="en-GB"/>
              </w:rPr>
              <w:t>withdraw</w:t>
            </w:r>
            <w:r w:rsidRPr="005638A2">
              <w:rPr>
                <w:lang w:val="en-GB"/>
              </w:rPr>
              <w:t xml:space="preserve"> the Auditor’s </w:t>
            </w:r>
            <w:r w:rsidR="00722C1D" w:rsidRPr="005638A2">
              <w:rPr>
                <w:lang w:val="en-GB"/>
              </w:rPr>
              <w:t>Report</w:t>
            </w:r>
            <w:r w:rsidRPr="005638A2">
              <w:rPr>
                <w:lang w:val="en-GB"/>
              </w:rPr>
              <w:t xml:space="preserve">, the Auditor’s </w:t>
            </w:r>
            <w:r w:rsidR="00722C1D" w:rsidRPr="005638A2">
              <w:rPr>
                <w:lang w:val="en-GB"/>
              </w:rPr>
              <w:t xml:space="preserve">Report </w:t>
            </w:r>
            <w:r w:rsidRPr="005638A2">
              <w:rPr>
                <w:lang w:val="en-GB"/>
              </w:rPr>
              <w:t xml:space="preserve">cannot be used thereafter and the Client shall publish the fact that the Auditor’s </w:t>
            </w:r>
            <w:r w:rsidR="00722C1D" w:rsidRPr="005638A2">
              <w:rPr>
                <w:lang w:val="en-GB"/>
              </w:rPr>
              <w:t xml:space="preserve">Report </w:t>
            </w:r>
            <w:r w:rsidRPr="005638A2">
              <w:rPr>
                <w:lang w:val="en-GB"/>
              </w:rPr>
              <w:t>has been withdrawn.</w:t>
            </w:r>
          </w:p>
          <w:p w14:paraId="585EAE34" w14:textId="77777777" w:rsidR="00183026" w:rsidRPr="005638A2" w:rsidRDefault="00183026" w:rsidP="008B2124">
            <w:pPr>
              <w:pStyle w:val="ListParagraph"/>
              <w:ind w:left="596" w:hanging="648"/>
              <w:rPr>
                <w:lang w:val="en-GB"/>
              </w:rPr>
            </w:pPr>
          </w:p>
        </w:tc>
        <w:tc>
          <w:tcPr>
            <w:tcW w:w="4814" w:type="dxa"/>
          </w:tcPr>
          <w:p w14:paraId="434DEA04" w14:textId="77777777" w:rsidR="00897027" w:rsidRPr="005638A2" w:rsidRDefault="00897027" w:rsidP="00183026">
            <w:pPr>
              <w:ind w:left="360"/>
            </w:pPr>
            <w:r w:rsidRPr="005638A2">
              <w:t xml:space="preserve">Jeigu Auditorius mano, kad reikalinga atšaukti </w:t>
            </w:r>
            <w:r w:rsidR="000007C0" w:rsidRPr="005638A2">
              <w:t xml:space="preserve">Auditoriaus </w:t>
            </w:r>
            <w:r w:rsidR="00183026" w:rsidRPr="005638A2">
              <w:t>išvadą</w:t>
            </w:r>
            <w:r w:rsidRPr="005638A2">
              <w:t xml:space="preserve">, tokia </w:t>
            </w:r>
            <w:r w:rsidR="00183026" w:rsidRPr="005638A2">
              <w:t>išvada</w:t>
            </w:r>
            <w:r w:rsidRPr="005638A2">
              <w:t xml:space="preserve"> negali būti toliau naudojama. Tokiu atveju Klientas privalo paskelbti, kad </w:t>
            </w:r>
            <w:r w:rsidR="000007C0" w:rsidRPr="005638A2">
              <w:t xml:space="preserve">Auditoriaus </w:t>
            </w:r>
            <w:r w:rsidR="00183026" w:rsidRPr="005638A2">
              <w:t>išvada</w:t>
            </w:r>
            <w:r w:rsidRPr="005638A2">
              <w:t xml:space="preserve"> buvo atšaukta.</w:t>
            </w:r>
          </w:p>
        </w:tc>
      </w:tr>
      <w:tr w:rsidR="00463B33" w:rsidRPr="005638A2" w14:paraId="3BD5742B" w14:textId="77777777" w:rsidTr="4C467EA0">
        <w:tc>
          <w:tcPr>
            <w:tcW w:w="4814" w:type="dxa"/>
          </w:tcPr>
          <w:p w14:paraId="6112BA64" w14:textId="77777777" w:rsidR="00463B33" w:rsidRPr="005638A2" w:rsidRDefault="00B52912" w:rsidP="00E77336">
            <w:pPr>
              <w:pStyle w:val="ListParagraph"/>
              <w:numPr>
                <w:ilvl w:val="0"/>
                <w:numId w:val="23"/>
              </w:numPr>
              <w:ind w:left="596" w:hanging="567"/>
              <w:rPr>
                <w:lang w:val="en-GB"/>
              </w:rPr>
            </w:pPr>
            <w:r w:rsidRPr="005638A2">
              <w:rPr>
                <w:u w:val="single"/>
                <w:lang w:val="en-GB"/>
              </w:rPr>
              <w:t>Confidentiality</w:t>
            </w:r>
          </w:p>
          <w:p w14:paraId="2685829E" w14:textId="77777777" w:rsidR="00B52912" w:rsidRPr="005638A2" w:rsidRDefault="00B52912" w:rsidP="00B52912">
            <w:pPr>
              <w:pStyle w:val="ListParagraph"/>
              <w:ind w:left="596"/>
              <w:rPr>
                <w:lang w:val="en-GB"/>
              </w:rPr>
            </w:pPr>
          </w:p>
        </w:tc>
        <w:tc>
          <w:tcPr>
            <w:tcW w:w="4814" w:type="dxa"/>
          </w:tcPr>
          <w:p w14:paraId="6AF0BDA3" w14:textId="77777777" w:rsidR="00B52912" w:rsidRPr="005638A2" w:rsidRDefault="00B52912" w:rsidP="00B52912">
            <w:pPr>
              <w:keepNext/>
              <w:ind w:left="357"/>
              <w:rPr>
                <w:u w:val="single"/>
              </w:rPr>
            </w:pPr>
            <w:r w:rsidRPr="005638A2">
              <w:rPr>
                <w:u w:val="single"/>
              </w:rPr>
              <w:t>Konfidencialumas</w:t>
            </w:r>
          </w:p>
          <w:p w14:paraId="30A8190A" w14:textId="77777777" w:rsidR="00463B33" w:rsidRPr="005638A2" w:rsidRDefault="00463B33" w:rsidP="00463B33"/>
        </w:tc>
      </w:tr>
      <w:tr w:rsidR="00463B33" w:rsidRPr="005638A2" w14:paraId="34661E87" w14:textId="77777777" w:rsidTr="4C467EA0">
        <w:tc>
          <w:tcPr>
            <w:tcW w:w="4814" w:type="dxa"/>
          </w:tcPr>
          <w:p w14:paraId="06D65FCE" w14:textId="77777777" w:rsidR="00B52912" w:rsidRPr="005638A2" w:rsidRDefault="00B52912" w:rsidP="008B2124">
            <w:pPr>
              <w:pStyle w:val="ListParagraph"/>
              <w:numPr>
                <w:ilvl w:val="1"/>
                <w:numId w:val="23"/>
              </w:numPr>
              <w:ind w:left="596"/>
              <w:rPr>
                <w:lang w:val="en-GB"/>
              </w:rPr>
            </w:pPr>
            <w:r w:rsidRPr="005638A2">
              <w:rPr>
                <w:lang w:val="en-GB"/>
              </w:rPr>
              <w:t>The Auditor may acquire sensitive information concerning the Client’s business or affairs in the course of delivering the Services hereunder (“Confidential Information”). In relation to Confidential Information</w:t>
            </w:r>
            <w:r w:rsidR="00722C1D" w:rsidRPr="005638A2">
              <w:rPr>
                <w:lang w:val="en-GB"/>
              </w:rPr>
              <w:t>,</w:t>
            </w:r>
            <w:r w:rsidRPr="005638A2">
              <w:rPr>
                <w:lang w:val="en-GB"/>
              </w:rPr>
              <w:t xml:space="preserve"> the Auditor shall comply with the confidentiality standards as set in the applicable laws and the Auditor shall adhere to the confidentiality restrictions imposed by any other authority in Lithuania with whose requirements the Auditor is bound to comply. This clause shall not apply where information properly enters the public domain. This clause shall not prohibit the Auditor to disclose Confidential Information where it is set by the laws binding to the Auditor or the Auditor needs to disclose it to its professional indemnity insurers or advisers, in which event the Auditor may do so in confidence only.</w:t>
            </w:r>
          </w:p>
          <w:p w14:paraId="69260E91" w14:textId="77777777" w:rsidR="00463B33" w:rsidRPr="005638A2" w:rsidRDefault="00463B33" w:rsidP="008B2124">
            <w:pPr>
              <w:ind w:left="596" w:hanging="648"/>
              <w:rPr>
                <w:lang w:val="en-GB"/>
              </w:rPr>
            </w:pPr>
          </w:p>
        </w:tc>
        <w:tc>
          <w:tcPr>
            <w:tcW w:w="4814" w:type="dxa"/>
          </w:tcPr>
          <w:p w14:paraId="19CD368E" w14:textId="04FB3984" w:rsidR="00875BD0" w:rsidRPr="005638A2" w:rsidRDefault="00875BD0" w:rsidP="00B52912">
            <w:pPr>
              <w:ind w:left="318"/>
            </w:pPr>
          </w:p>
          <w:p w14:paraId="7409BB5F" w14:textId="0A487C17" w:rsidR="00463B33" w:rsidRPr="005638A2" w:rsidRDefault="00B52912" w:rsidP="00B52912">
            <w:pPr>
              <w:ind w:left="318"/>
            </w:pPr>
            <w:r w:rsidRPr="005638A2">
              <w:t xml:space="preserve">Auditorius, teikdamas 1 dalyje numatytas Paslaugas, gali susipažinti su konfidencialia informacija apie Klientą ir jo veiklą (toliau – Konfidenciali informacija). Dėl Konfidencialios informacijos Auditorius privalo laikytis konfidencialumo standartų, nustatytų taikomais įstatymais, ir privalo laikytis bet kokios kitos institucijos Lietuvoje, kurios reikalavimai Auditoriui yra privalomi, taikomų konfidencialumo apribojimų. Šio punkto nuostatos nebus taikomos informacijai, turinčiai viešąjį pobūdį. Šio punkto nuostatos nedraudžia Konfidencialios informacijos atskleidimo, kai tai </w:t>
            </w:r>
            <w:r w:rsidR="00DF3544" w:rsidRPr="005638A2">
              <w:t>nustatyta</w:t>
            </w:r>
            <w:r w:rsidR="000007C0" w:rsidRPr="005638A2">
              <w:t xml:space="preserve"> </w:t>
            </w:r>
            <w:r w:rsidRPr="005638A2">
              <w:t>galiojančiuose įstatymuose ar Auditoriui norint atskleisti ją profesinės atsakomybės draudikams ar konsultantams, tačiau šiuo atveju Auditorius privalo laikytis konfidencialumo apribojimų.</w:t>
            </w:r>
          </w:p>
        </w:tc>
      </w:tr>
      <w:tr w:rsidR="00463B33" w:rsidRPr="005638A2" w14:paraId="726CDF5B" w14:textId="77777777" w:rsidTr="4C467EA0">
        <w:tc>
          <w:tcPr>
            <w:tcW w:w="4814" w:type="dxa"/>
          </w:tcPr>
          <w:p w14:paraId="4CADF3FD" w14:textId="77777777" w:rsidR="00B52912" w:rsidRPr="005638A2" w:rsidRDefault="00B52912" w:rsidP="008B2124">
            <w:pPr>
              <w:pStyle w:val="ListParagraph"/>
              <w:numPr>
                <w:ilvl w:val="1"/>
                <w:numId w:val="23"/>
              </w:numPr>
              <w:ind w:left="596"/>
              <w:rPr>
                <w:lang w:val="en-GB"/>
              </w:rPr>
            </w:pPr>
            <w:r w:rsidRPr="005638A2">
              <w:rPr>
                <w:lang w:val="en-GB"/>
              </w:rPr>
              <w:t xml:space="preserve">For the purposes of marketing or publishing or selling the Auditor’s services it may wish to disclose that the Auditor has performed work </w:t>
            </w:r>
            <w:r w:rsidRPr="005638A2">
              <w:rPr>
                <w:lang w:val="en-GB"/>
              </w:rPr>
              <w:lastRenderedPageBreak/>
              <w:t>(including the Services rendered under this Contract) for the Client, in which event the Auditor may identify the Client by its name and the Auditor may indicate only the general nature or category of such work (or of the Services rendered under this Contract) and any details which have properly entered the public domain.</w:t>
            </w:r>
          </w:p>
          <w:p w14:paraId="48760DAC" w14:textId="77777777" w:rsidR="00463B33" w:rsidRPr="005638A2" w:rsidRDefault="00463B33" w:rsidP="008B2124">
            <w:pPr>
              <w:ind w:left="596" w:hanging="648"/>
              <w:rPr>
                <w:lang w:val="en-GB"/>
              </w:rPr>
            </w:pPr>
          </w:p>
        </w:tc>
        <w:tc>
          <w:tcPr>
            <w:tcW w:w="4814" w:type="dxa"/>
          </w:tcPr>
          <w:p w14:paraId="73F75460" w14:textId="575D696B" w:rsidR="00463B33" w:rsidRPr="005638A2" w:rsidRDefault="007665B3" w:rsidP="007665B3">
            <w:pPr>
              <w:ind w:left="318"/>
            </w:pPr>
            <w:r w:rsidRPr="005638A2">
              <w:lastRenderedPageBreak/>
              <w:t xml:space="preserve">Jei savo paslaugų reklamos, viešo paskelbimo ar pardavimo tikslais Auditorius ketina atskleisti informaciją apie Klientui atliktą darbą (įskaitant </w:t>
            </w:r>
            <w:r w:rsidRPr="005638A2">
              <w:lastRenderedPageBreak/>
              <w:t>informaciją apie Paslaugas, suteiktas pagal šią Sutartį), jis gali atskleisti tik Kliento pavadinimą ir bendrą informaciją apie atliktą darbą (ar kitas Paslaugas, suteiktas pagal šią Sutartį) bei kitą viešo pobūdžio informaciją</w:t>
            </w:r>
            <w:r w:rsidR="00152248">
              <w:t>.</w:t>
            </w:r>
          </w:p>
        </w:tc>
      </w:tr>
      <w:tr w:rsidR="00463B33" w:rsidRPr="005638A2" w14:paraId="6C45C4E9" w14:textId="77777777" w:rsidTr="4C467EA0">
        <w:tc>
          <w:tcPr>
            <w:tcW w:w="4814" w:type="dxa"/>
          </w:tcPr>
          <w:p w14:paraId="55C1A942" w14:textId="77777777" w:rsidR="00B52912" w:rsidRPr="005638A2" w:rsidRDefault="007665B3" w:rsidP="008B2124">
            <w:pPr>
              <w:pStyle w:val="ListParagraph"/>
              <w:numPr>
                <w:ilvl w:val="1"/>
                <w:numId w:val="23"/>
              </w:numPr>
              <w:ind w:left="596"/>
              <w:rPr>
                <w:lang w:val="en-GB"/>
              </w:rPr>
            </w:pPr>
            <w:r w:rsidRPr="005638A2">
              <w:rPr>
                <w:lang w:val="en-GB"/>
              </w:rPr>
              <w:lastRenderedPageBreak/>
              <w:t>The Client acknowledges that for the purpose of completing</w:t>
            </w:r>
            <w:r w:rsidR="005946B8" w:rsidRPr="005638A2">
              <w:rPr>
                <w:lang w:val="en-GB"/>
              </w:rPr>
              <w:t xml:space="preserve"> the</w:t>
            </w:r>
            <w:r w:rsidRPr="005638A2">
              <w:rPr>
                <w:lang w:val="en-GB"/>
              </w:rPr>
              <w:t xml:space="preserve"> procedures under this Contract, the Auditor may from time to time transfer data, internally within KPMG, electronically. Such data may include Client’s sensitive data and may include </w:t>
            </w:r>
            <w:r w:rsidR="005946B8" w:rsidRPr="005638A2">
              <w:rPr>
                <w:lang w:val="en-GB"/>
              </w:rPr>
              <w:t>cross-</w:t>
            </w:r>
            <w:r w:rsidRPr="005638A2">
              <w:rPr>
                <w:lang w:val="en-GB"/>
              </w:rPr>
              <w:t xml:space="preserve">border transfer. The Client consents to the transfer of the data provided </w:t>
            </w:r>
            <w:r w:rsidR="005946B8" w:rsidRPr="005638A2">
              <w:rPr>
                <w:lang w:val="en-GB"/>
              </w:rPr>
              <w:t xml:space="preserve">that </w:t>
            </w:r>
            <w:r w:rsidRPr="005638A2">
              <w:rPr>
                <w:lang w:val="en-GB"/>
              </w:rPr>
              <w:t>the transfer is within</w:t>
            </w:r>
            <w:r w:rsidR="005946B8" w:rsidRPr="005638A2">
              <w:rPr>
                <w:lang w:val="en-GB"/>
              </w:rPr>
              <w:t xml:space="preserve"> the</w:t>
            </w:r>
            <w:r w:rsidRPr="005638A2">
              <w:rPr>
                <w:lang w:val="en-GB"/>
              </w:rPr>
              <w:t xml:space="preserve"> KPMG network.</w:t>
            </w:r>
          </w:p>
          <w:p w14:paraId="018724EB" w14:textId="77777777" w:rsidR="00463B33" w:rsidRPr="005638A2" w:rsidRDefault="00463B33" w:rsidP="008B2124">
            <w:pPr>
              <w:ind w:left="596" w:hanging="648"/>
              <w:rPr>
                <w:lang w:val="en-GB"/>
              </w:rPr>
            </w:pPr>
          </w:p>
        </w:tc>
        <w:tc>
          <w:tcPr>
            <w:tcW w:w="4814" w:type="dxa"/>
          </w:tcPr>
          <w:p w14:paraId="389FF9FA" w14:textId="06720910" w:rsidR="00463B33" w:rsidRPr="005638A2" w:rsidRDefault="4C467EA0" w:rsidP="007665B3">
            <w:pPr>
              <w:ind w:left="318"/>
            </w:pPr>
            <w:r w:rsidRPr="005638A2">
              <w:t>Klientas sutinka, kad procedūrų pagal šią Sutartį atlikimo tikslais Auditorius turi teisę elektroniniu būdu perkelti duomenis KPMG viduje. Tokie duomenys gali apimti informaciją apie Klientą bei jie gali būti perkelti į kitą šalį. Klientas sutinka dėl tokio duomenų perkėlimo, jei perkėlimas vyksta tik KPMG tinklo viduje</w:t>
            </w:r>
            <w:r w:rsidR="002131A8">
              <w:t>.</w:t>
            </w:r>
          </w:p>
        </w:tc>
      </w:tr>
      <w:tr w:rsidR="00463B33" w:rsidRPr="005638A2" w14:paraId="3E68790F" w14:textId="77777777" w:rsidTr="4C467EA0">
        <w:tc>
          <w:tcPr>
            <w:tcW w:w="4814" w:type="dxa"/>
          </w:tcPr>
          <w:p w14:paraId="4BA002D3" w14:textId="77777777" w:rsidR="00B52912" w:rsidRPr="005638A2" w:rsidRDefault="007665B3" w:rsidP="008B2124">
            <w:pPr>
              <w:pStyle w:val="ListParagraph"/>
              <w:numPr>
                <w:ilvl w:val="1"/>
                <w:numId w:val="23"/>
              </w:numPr>
              <w:ind w:left="596"/>
              <w:rPr>
                <w:lang w:val="en-GB"/>
              </w:rPr>
            </w:pPr>
            <w:r w:rsidRPr="005638A2">
              <w:rPr>
                <w:lang w:val="en-GB"/>
              </w:rPr>
              <w:t xml:space="preserve">The Auditor shall be entitled to use the Client’s Confidential Information and to provide such information to (i) other KPMG member firms and their personnel and/or (ii) other parties who facilitate the administration of the Auditor’s business or support its infrastructure in both cases in order to (a) perform client and engagement acceptance procedures (including but not limited to the identification of potential conflicts of interest or compliance with independence requirements), (b) for </w:t>
            </w:r>
            <w:r w:rsidR="00981695" w:rsidRPr="005638A2">
              <w:rPr>
                <w:lang w:val="en-GB"/>
              </w:rPr>
              <w:t xml:space="preserve">the </w:t>
            </w:r>
            <w:r w:rsidRPr="005638A2">
              <w:rPr>
                <w:lang w:val="en-GB"/>
              </w:rPr>
              <w:t>purposes of internal risk assessments and (c) to support the maintenance of quality and professional standards in the delivery of services and to perform normal quality review processes, such as second partner review or a quality review program performed in accordance with professional and quality requirements of KPMG and/or local regulatory requirements.</w:t>
            </w:r>
          </w:p>
          <w:p w14:paraId="54992CF2" w14:textId="77777777" w:rsidR="00463B33" w:rsidRPr="005638A2" w:rsidRDefault="00463B33" w:rsidP="008B2124">
            <w:pPr>
              <w:ind w:left="596" w:hanging="648"/>
              <w:rPr>
                <w:lang w:val="en-GB"/>
              </w:rPr>
            </w:pPr>
          </w:p>
        </w:tc>
        <w:tc>
          <w:tcPr>
            <w:tcW w:w="4814" w:type="dxa"/>
          </w:tcPr>
          <w:p w14:paraId="135E2705" w14:textId="3733421F" w:rsidR="007665B3" w:rsidRPr="005638A2" w:rsidRDefault="4C467EA0" w:rsidP="007665B3">
            <w:pPr>
              <w:ind w:left="360"/>
            </w:pPr>
            <w:r w:rsidRPr="005638A2">
              <w:t xml:space="preserve">Auditorius turi teisę naudoti Kliento Konfidencialią informaciją ir pateikti tokią informaciją (i) kitoms KPMG įmonėms narėms ir jų darbuotojams ir (arba) (ii) kitoms šalims, kurios padeda administruoti Auditoriaus verslą ar palaikyti infrastruktūrą, abiem atvejais siekiant (a) atlikti kliento ir užduoties priėmimo procedūras (įskaitant, bet neapsiribojant, galimų interesų konfliktų nustatymą ar nepriklausomumo reikalavimų laikymąsi), (b) vidaus rizikos vertinimo tikslais ir (c) siekiant padėti laikytis kokybės ir profesionalumo standartų teikiant paslaugas ir atlikti įprastus kokybės peržiūros procesus, tokius kaip antro partnerio peržiūra ar kokybės peržiūros programa, remiantis KPMG profesiniais ir kokybės reikalavimais ir (arba) vietos reguliavimo reikalavimais. </w:t>
            </w:r>
          </w:p>
          <w:p w14:paraId="1E0B9BE6" w14:textId="77777777" w:rsidR="00463B33" w:rsidRPr="005638A2" w:rsidRDefault="00463B33" w:rsidP="00463B33"/>
        </w:tc>
      </w:tr>
      <w:tr w:rsidR="00463B33" w:rsidRPr="005638A2" w14:paraId="29F168C7" w14:textId="77777777" w:rsidTr="4C467EA0">
        <w:tc>
          <w:tcPr>
            <w:tcW w:w="4814" w:type="dxa"/>
          </w:tcPr>
          <w:p w14:paraId="48F8F842" w14:textId="77777777" w:rsidR="00B52912" w:rsidRPr="005638A2" w:rsidRDefault="007665B3" w:rsidP="008B2124">
            <w:pPr>
              <w:pStyle w:val="ListParagraph"/>
              <w:numPr>
                <w:ilvl w:val="1"/>
                <w:numId w:val="23"/>
              </w:numPr>
              <w:ind w:left="596"/>
              <w:rPr>
                <w:lang w:val="en-GB"/>
              </w:rPr>
            </w:pPr>
            <w:r w:rsidRPr="005638A2">
              <w:rPr>
                <w:lang w:val="en-GB"/>
              </w:rPr>
              <w:t xml:space="preserve">In providing the Services or as part of our client continuance procedures, the Auditor may need to collect, hold, share and use information about the Client, its officers and/or employees and other individuals (hereinafter </w:t>
            </w:r>
            <w:r w:rsidR="00B06403" w:rsidRPr="005638A2">
              <w:rPr>
                <w:lang w:val="en-GB"/>
              </w:rPr>
              <w:t xml:space="preserve">referred to as </w:t>
            </w:r>
            <w:r w:rsidRPr="005638A2">
              <w:rPr>
                <w:lang w:val="en-GB"/>
              </w:rPr>
              <w:t>Personal Data). The Auditor processes the Personal Data according to the General Terms of Data Processing enclosed as Appendix No. 2 to this Contract.</w:t>
            </w:r>
          </w:p>
          <w:p w14:paraId="7745CB1E" w14:textId="77777777" w:rsidR="00463B33" w:rsidRPr="005638A2" w:rsidRDefault="00463B33" w:rsidP="008B2124">
            <w:pPr>
              <w:ind w:left="596" w:hanging="648"/>
              <w:rPr>
                <w:lang w:val="en-GB"/>
              </w:rPr>
            </w:pPr>
          </w:p>
        </w:tc>
        <w:tc>
          <w:tcPr>
            <w:tcW w:w="4814" w:type="dxa"/>
          </w:tcPr>
          <w:p w14:paraId="4B8E376F" w14:textId="77777777" w:rsidR="00463B33" w:rsidRPr="005638A2" w:rsidRDefault="007665B3" w:rsidP="007665B3">
            <w:pPr>
              <w:ind w:left="318"/>
            </w:pPr>
            <w:r w:rsidRPr="005638A2">
              <w:t>Teikiant Paslaugas ar vykdant santykių su klientais pratęsimo procedūras, Auditoriui gali reikėti rinkti, saugoti informaciją apie Klientą, jo pareigūnus ir</w:t>
            </w:r>
            <w:r w:rsidR="00052830" w:rsidRPr="005638A2">
              <w:t xml:space="preserve"> (</w:t>
            </w:r>
            <w:r w:rsidRPr="005638A2">
              <w:t>arba</w:t>
            </w:r>
            <w:r w:rsidR="00052830" w:rsidRPr="005638A2">
              <w:t>)</w:t>
            </w:r>
            <w:r w:rsidRPr="005638A2">
              <w:t xml:space="preserve"> darbuotojus bei kitus asmenis, šia informacija dalytis ir ją naudoti (toliau – Asmens duomenys). Auditorius tvarko Asmens duomenis vadovaudamasis Bendrosiomis duomenų tvarkymo sąlygomis, kurios pridedamos prie šios Sutarties kaip Priedas Nr. 2.</w:t>
            </w:r>
          </w:p>
        </w:tc>
      </w:tr>
      <w:tr w:rsidR="007665B3" w:rsidRPr="005638A2" w14:paraId="6143F0D9" w14:textId="77777777" w:rsidTr="4C467EA0">
        <w:tc>
          <w:tcPr>
            <w:tcW w:w="4814" w:type="dxa"/>
          </w:tcPr>
          <w:p w14:paraId="2D4D70C3" w14:textId="77777777" w:rsidR="007665B3" w:rsidRPr="005638A2" w:rsidRDefault="007665B3" w:rsidP="00E77336">
            <w:pPr>
              <w:pStyle w:val="ListParagraph"/>
              <w:numPr>
                <w:ilvl w:val="0"/>
                <w:numId w:val="23"/>
              </w:numPr>
              <w:ind w:left="454" w:hanging="454"/>
              <w:rPr>
                <w:lang w:val="en-GB"/>
              </w:rPr>
            </w:pPr>
            <w:r w:rsidRPr="005638A2">
              <w:rPr>
                <w:u w:val="single"/>
                <w:lang w:val="en-GB"/>
              </w:rPr>
              <w:lastRenderedPageBreak/>
              <w:t>Liability</w:t>
            </w:r>
          </w:p>
          <w:p w14:paraId="0EEBB3D9" w14:textId="77777777" w:rsidR="007665B3" w:rsidRPr="005638A2" w:rsidRDefault="007665B3" w:rsidP="007665B3">
            <w:pPr>
              <w:pStyle w:val="ListParagraph"/>
              <w:ind w:left="454"/>
              <w:rPr>
                <w:lang w:val="en-GB"/>
              </w:rPr>
            </w:pPr>
          </w:p>
        </w:tc>
        <w:tc>
          <w:tcPr>
            <w:tcW w:w="4814" w:type="dxa"/>
          </w:tcPr>
          <w:p w14:paraId="035F387E" w14:textId="77777777" w:rsidR="007665B3" w:rsidRPr="005638A2" w:rsidRDefault="007665B3" w:rsidP="007665B3">
            <w:pPr>
              <w:keepNext/>
              <w:ind w:left="360"/>
              <w:rPr>
                <w:u w:val="single"/>
              </w:rPr>
            </w:pPr>
            <w:r w:rsidRPr="005638A2">
              <w:rPr>
                <w:u w:val="single"/>
              </w:rPr>
              <w:t>Atsakomybė</w:t>
            </w:r>
          </w:p>
          <w:p w14:paraId="7706F723" w14:textId="77777777" w:rsidR="007665B3" w:rsidRPr="005638A2" w:rsidRDefault="007665B3" w:rsidP="007665B3">
            <w:pPr>
              <w:ind w:left="318"/>
            </w:pPr>
          </w:p>
        </w:tc>
      </w:tr>
      <w:tr w:rsidR="007665B3" w:rsidRPr="005638A2" w14:paraId="01D3B951" w14:textId="77777777" w:rsidTr="4C467EA0">
        <w:tc>
          <w:tcPr>
            <w:tcW w:w="4814" w:type="dxa"/>
          </w:tcPr>
          <w:p w14:paraId="067BADD8" w14:textId="77777777" w:rsidR="007665B3" w:rsidRPr="005638A2" w:rsidRDefault="007665B3" w:rsidP="008B2124">
            <w:pPr>
              <w:pStyle w:val="ListParagraph"/>
              <w:numPr>
                <w:ilvl w:val="1"/>
                <w:numId w:val="23"/>
              </w:numPr>
              <w:ind w:left="596"/>
              <w:rPr>
                <w:lang w:val="en-GB"/>
              </w:rPr>
            </w:pPr>
            <w:r w:rsidRPr="005638A2">
              <w:rPr>
                <w:lang w:val="en-GB"/>
              </w:rPr>
              <w:t>The Client agrees that the liability of the Auditor for the loss suffered by the Client arising out of or in connection with the Services rendered under the Contract, except for the Auditor’s gross negligence or wilful default, shall be limited to the amount of the Auditor’s fee received under this Contract.</w:t>
            </w:r>
          </w:p>
          <w:p w14:paraId="51C8F85B" w14:textId="77777777" w:rsidR="007665B3" w:rsidRPr="005638A2" w:rsidRDefault="007665B3" w:rsidP="008B2124">
            <w:pPr>
              <w:pStyle w:val="ListParagraph"/>
              <w:ind w:left="596" w:hanging="648"/>
              <w:rPr>
                <w:lang w:val="en-GB"/>
              </w:rPr>
            </w:pPr>
          </w:p>
        </w:tc>
        <w:tc>
          <w:tcPr>
            <w:tcW w:w="4814" w:type="dxa"/>
          </w:tcPr>
          <w:p w14:paraId="25ECA070" w14:textId="77777777" w:rsidR="007665B3" w:rsidRPr="005638A2" w:rsidRDefault="4C467EA0" w:rsidP="007665B3">
            <w:pPr>
              <w:ind w:left="318"/>
            </w:pPr>
            <w:r w:rsidRPr="005638A2">
              <w:t>Klientas sutinka, kad Auditoriaus atsakomybė už Kliento patirtus nuostolius, kylančius iš ar susijusius su Paslaugomis pagal šią Sutartį dėl Auditoriaus kaltės, išskyrus Auditoriaus didelį neatsargumą ar tyčinį sutarties sąlygų nevykdymą, yra apribota Auditoriaus pagal šią Sutartį gauto užmokesčio suma.</w:t>
            </w:r>
          </w:p>
        </w:tc>
      </w:tr>
      <w:tr w:rsidR="007665B3" w:rsidRPr="005638A2" w14:paraId="62056DD2" w14:textId="77777777" w:rsidTr="4C467EA0">
        <w:tc>
          <w:tcPr>
            <w:tcW w:w="4814" w:type="dxa"/>
          </w:tcPr>
          <w:p w14:paraId="3278F69F" w14:textId="77777777" w:rsidR="007665B3" w:rsidRPr="005638A2" w:rsidRDefault="007665B3" w:rsidP="008B2124">
            <w:pPr>
              <w:pStyle w:val="ListParagraph"/>
              <w:numPr>
                <w:ilvl w:val="1"/>
                <w:numId w:val="23"/>
              </w:numPr>
              <w:ind w:left="596"/>
              <w:rPr>
                <w:lang w:val="en-GB"/>
              </w:rPr>
            </w:pPr>
            <w:r w:rsidRPr="005638A2">
              <w:rPr>
                <w:lang w:val="en-GB"/>
              </w:rPr>
              <w:t>In no event the Auditor shall be liable for any loss, damage or expenses arising in any way from negligence or neglect, fraudulent acts or omissions, misrepresentations, or wilful default on the part of the Client or its related entities/persons.</w:t>
            </w:r>
          </w:p>
          <w:p w14:paraId="659A1352" w14:textId="77777777" w:rsidR="007665B3" w:rsidRPr="005638A2" w:rsidRDefault="007665B3" w:rsidP="008B2124">
            <w:pPr>
              <w:pStyle w:val="ListParagraph"/>
              <w:ind w:left="596" w:hanging="648"/>
              <w:rPr>
                <w:lang w:val="en-GB"/>
              </w:rPr>
            </w:pPr>
          </w:p>
        </w:tc>
        <w:tc>
          <w:tcPr>
            <w:tcW w:w="4814" w:type="dxa"/>
          </w:tcPr>
          <w:p w14:paraId="62E40E4C" w14:textId="77777777" w:rsidR="007665B3" w:rsidRPr="005638A2" w:rsidRDefault="007665B3" w:rsidP="007665B3">
            <w:pPr>
              <w:ind w:left="318"/>
            </w:pPr>
            <w:r w:rsidRPr="005638A2">
              <w:t xml:space="preserve">Auditorius nebus atsakingas už jokius Kliento nuostolius, žalą ar papildomas išlaidas, </w:t>
            </w:r>
            <w:r w:rsidR="00984563" w:rsidRPr="005638A2">
              <w:t xml:space="preserve">atsiradusius </w:t>
            </w:r>
            <w:r w:rsidRPr="005638A2">
              <w:t>dėl Kliento ar su juo susijusių įmonių</w:t>
            </w:r>
            <w:r w:rsidR="00984563" w:rsidRPr="005638A2">
              <w:t xml:space="preserve"> </w:t>
            </w:r>
            <w:r w:rsidRPr="005638A2">
              <w:t>/</w:t>
            </w:r>
            <w:r w:rsidR="00984563" w:rsidRPr="005638A2">
              <w:t xml:space="preserve"> </w:t>
            </w:r>
            <w:r w:rsidRPr="005638A2">
              <w:t>asmenų neatsargumo ar aplaidumo, apgaulės, neveikimo, klaidinimo ar tyčinių jų veiksmų.</w:t>
            </w:r>
          </w:p>
        </w:tc>
      </w:tr>
      <w:tr w:rsidR="007665B3" w:rsidRPr="005638A2" w14:paraId="5848D678" w14:textId="77777777" w:rsidTr="4C467EA0">
        <w:tc>
          <w:tcPr>
            <w:tcW w:w="4814" w:type="dxa"/>
          </w:tcPr>
          <w:p w14:paraId="055306EE" w14:textId="77777777" w:rsidR="007665B3" w:rsidRPr="005638A2" w:rsidRDefault="007665B3" w:rsidP="008B2124">
            <w:pPr>
              <w:pStyle w:val="ListParagraph"/>
              <w:numPr>
                <w:ilvl w:val="1"/>
                <w:numId w:val="23"/>
              </w:numPr>
              <w:ind w:left="596"/>
              <w:rPr>
                <w:lang w:val="en-GB"/>
              </w:rPr>
            </w:pPr>
            <w:r w:rsidRPr="005638A2">
              <w:rPr>
                <w:lang w:val="en-GB"/>
              </w:rPr>
              <w:t>During the term of this Contract and for one year following its termination/expiration, the Client undertakes to neither directly nor indirectly solicit the employment of any person who is employed by the Auditor, notwithstanding whether such person would terminate his or her employment contract with the Auditor. In case of violation of obligation herein</w:t>
            </w:r>
            <w:r w:rsidR="00B06403" w:rsidRPr="005638A2">
              <w:rPr>
                <w:lang w:val="en-GB"/>
              </w:rPr>
              <w:t>,</w:t>
            </w:r>
            <w:r w:rsidRPr="005638A2">
              <w:rPr>
                <w:lang w:val="en-GB"/>
              </w:rPr>
              <w:t xml:space="preserve"> the Client shall pay immediately to</w:t>
            </w:r>
            <w:r w:rsidR="00A40724" w:rsidRPr="005638A2">
              <w:rPr>
                <w:lang w:val="en-GB"/>
              </w:rPr>
              <w:t xml:space="preserve"> the Auditor an indemnity of </w:t>
            </w:r>
            <w:r w:rsidRPr="005638A2">
              <w:rPr>
                <w:lang w:val="en-GB"/>
              </w:rPr>
              <w:t>six months’ salary paid by the Auditor to the employee concerned.</w:t>
            </w:r>
          </w:p>
          <w:p w14:paraId="5D3D92AE" w14:textId="77777777" w:rsidR="007665B3" w:rsidRPr="005638A2" w:rsidRDefault="007665B3" w:rsidP="008B2124">
            <w:pPr>
              <w:pStyle w:val="ListParagraph"/>
              <w:ind w:left="596" w:hanging="648"/>
              <w:rPr>
                <w:lang w:val="en-GB"/>
              </w:rPr>
            </w:pPr>
          </w:p>
        </w:tc>
        <w:tc>
          <w:tcPr>
            <w:tcW w:w="4814" w:type="dxa"/>
          </w:tcPr>
          <w:p w14:paraId="1E30FC39" w14:textId="4AB278C3" w:rsidR="007665B3" w:rsidRPr="005638A2" w:rsidRDefault="007665B3" w:rsidP="007665B3">
            <w:pPr>
              <w:ind w:left="318"/>
            </w:pPr>
            <w:r w:rsidRPr="005638A2">
              <w:t>Šios Sutarties galiojimo metu ir vienus metus jai pasibaigus</w:t>
            </w:r>
            <w:r w:rsidR="00984563" w:rsidRPr="005638A2">
              <w:t xml:space="preserve"> </w:t>
            </w:r>
            <w:r w:rsidRPr="005638A2">
              <w:t>/</w:t>
            </w:r>
            <w:r w:rsidR="00984563" w:rsidRPr="005638A2">
              <w:t xml:space="preserve"> </w:t>
            </w:r>
            <w:r w:rsidRPr="005638A2">
              <w:t>nutraukus Klientas įsipareigoja nei tiesiogiai</w:t>
            </w:r>
            <w:r w:rsidR="004765F4" w:rsidRPr="005638A2">
              <w:t>,</w:t>
            </w:r>
            <w:r w:rsidRPr="005638A2">
              <w:t xml:space="preserve"> nei netiesiogiai nesiekti įdarbinti Auditoriaus darbuotojų</w:t>
            </w:r>
            <w:r w:rsidR="002C5D2F" w:rsidRPr="00152248">
              <w:t>.</w:t>
            </w:r>
            <w:r w:rsidRPr="00152248">
              <w:t xml:space="preserve">, nepriklausomai nuo to, ar toks asmuo nutrauktų savo darbo sutartį su Auditoriumi. Šio įsipareigojimo pažeidimo atveju Klientas privalo </w:t>
            </w:r>
            <w:r w:rsidR="00984563" w:rsidRPr="00152248">
              <w:t xml:space="preserve">nedelsdamas </w:t>
            </w:r>
            <w:r w:rsidRPr="00152248">
              <w:t>sumokėti Auditoriui tokiam da</w:t>
            </w:r>
            <w:r w:rsidR="00A40724" w:rsidRPr="00152248">
              <w:t>rbuotojui Auditoriaus mokamo šešių</w:t>
            </w:r>
            <w:r w:rsidRPr="00152248">
              <w:t xml:space="preserve"> mėnesių atlyginimo dydžio kompensaciją.</w:t>
            </w:r>
          </w:p>
        </w:tc>
      </w:tr>
      <w:tr w:rsidR="007665B3" w:rsidRPr="005638A2" w14:paraId="01872076" w14:textId="77777777" w:rsidTr="4C467EA0">
        <w:tc>
          <w:tcPr>
            <w:tcW w:w="4814" w:type="dxa"/>
          </w:tcPr>
          <w:p w14:paraId="7D58A988" w14:textId="77777777" w:rsidR="007665B3" w:rsidRPr="005638A2" w:rsidRDefault="007665B3" w:rsidP="00E77336">
            <w:pPr>
              <w:pStyle w:val="ListParagraph"/>
              <w:numPr>
                <w:ilvl w:val="0"/>
                <w:numId w:val="23"/>
              </w:numPr>
              <w:ind w:left="454" w:hanging="425"/>
              <w:rPr>
                <w:lang w:val="en-GB"/>
              </w:rPr>
            </w:pPr>
            <w:r w:rsidRPr="005638A2">
              <w:rPr>
                <w:u w:val="single"/>
                <w:lang w:val="en-GB"/>
              </w:rPr>
              <w:t>Indemnification</w:t>
            </w:r>
          </w:p>
          <w:p w14:paraId="4D6CD4D8" w14:textId="77777777" w:rsidR="007665B3" w:rsidRPr="005638A2" w:rsidRDefault="007665B3" w:rsidP="007665B3">
            <w:pPr>
              <w:pStyle w:val="ListParagraph"/>
              <w:ind w:left="454"/>
              <w:rPr>
                <w:lang w:val="en-GB"/>
              </w:rPr>
            </w:pPr>
          </w:p>
        </w:tc>
        <w:tc>
          <w:tcPr>
            <w:tcW w:w="4814" w:type="dxa"/>
          </w:tcPr>
          <w:p w14:paraId="632E47D8" w14:textId="77777777" w:rsidR="007665B3" w:rsidRPr="005638A2" w:rsidRDefault="007665B3" w:rsidP="007665B3">
            <w:pPr>
              <w:ind w:left="318"/>
            </w:pPr>
            <w:r w:rsidRPr="005638A2">
              <w:rPr>
                <w:u w:val="single"/>
              </w:rPr>
              <w:t>Žalos atlyginimas</w:t>
            </w:r>
          </w:p>
        </w:tc>
      </w:tr>
      <w:tr w:rsidR="007665B3" w:rsidRPr="005638A2" w14:paraId="3F61D9F2" w14:textId="77777777" w:rsidTr="4C467EA0">
        <w:tc>
          <w:tcPr>
            <w:tcW w:w="4814" w:type="dxa"/>
          </w:tcPr>
          <w:p w14:paraId="37F4ED10" w14:textId="124BBB60" w:rsidR="007665B3" w:rsidRPr="005638A2" w:rsidRDefault="00A628EF" w:rsidP="008B2124">
            <w:pPr>
              <w:pStyle w:val="ListParagraph"/>
              <w:numPr>
                <w:ilvl w:val="1"/>
                <w:numId w:val="23"/>
              </w:numPr>
              <w:ind w:left="596"/>
              <w:rPr>
                <w:lang w:val="en-GB"/>
              </w:rPr>
            </w:pPr>
            <w:r w:rsidRPr="005638A2">
              <w:rPr>
                <w:lang w:val="en-GB"/>
              </w:rPr>
              <w:t xml:space="preserve">The Auditor’s Report will be provided on the Auditor’s own letterheads and will remain the legal property of the Auditor at all times. The Client agrees that the Auditor’s Report supplied to the Client will not be detached from or distributed separately from a complete set of the </w:t>
            </w:r>
            <w:r w:rsidR="00F506F3" w:rsidRPr="005638A2">
              <w:rPr>
                <w:lang w:val="en-GB"/>
              </w:rPr>
              <w:t>regulatory activity statements</w:t>
            </w:r>
            <w:r w:rsidRPr="005638A2">
              <w:rPr>
                <w:lang w:val="en-GB"/>
              </w:rPr>
              <w:t xml:space="preserve"> to which the Auditor’s Report refers. Should the Client wish to reproduce the Auditor’s Report and make use of it in any other context (i.e. separately from a complete set of the related </w:t>
            </w:r>
            <w:r w:rsidR="00F506F3" w:rsidRPr="005638A2">
              <w:rPr>
                <w:lang w:val="en-GB"/>
              </w:rPr>
              <w:t>regulatory activity statements</w:t>
            </w:r>
            <w:r w:rsidRPr="005638A2">
              <w:rPr>
                <w:lang w:val="en-GB"/>
              </w:rPr>
              <w:t xml:space="preserve">), then the Auditor’s prior written consent must be obtained. The Client accepts that the Auditor is entitled to a fee for authorizing such additional use of </w:t>
            </w:r>
            <w:r w:rsidR="00B06403" w:rsidRPr="005638A2">
              <w:rPr>
                <w:lang w:val="en-GB"/>
              </w:rPr>
              <w:t xml:space="preserve">the </w:t>
            </w:r>
            <w:r w:rsidRPr="005638A2">
              <w:rPr>
                <w:lang w:val="en-GB"/>
              </w:rPr>
              <w:t>Auditor’s Report. Working papers prepared by the Auditor as part of the Services hereunder remain the property of the Auditor at all times.</w:t>
            </w:r>
          </w:p>
          <w:p w14:paraId="4A37605F" w14:textId="77777777" w:rsidR="007665B3" w:rsidRPr="005638A2" w:rsidRDefault="007665B3" w:rsidP="008B2124">
            <w:pPr>
              <w:pStyle w:val="ListParagraph"/>
              <w:ind w:left="596" w:hanging="648"/>
              <w:rPr>
                <w:lang w:val="en-GB"/>
              </w:rPr>
            </w:pPr>
          </w:p>
        </w:tc>
        <w:tc>
          <w:tcPr>
            <w:tcW w:w="4814" w:type="dxa"/>
          </w:tcPr>
          <w:p w14:paraId="4978EE7C" w14:textId="18FF911C" w:rsidR="007665B3" w:rsidRPr="005638A2" w:rsidRDefault="00A628EF" w:rsidP="00EA3BC0">
            <w:pPr>
              <w:ind w:left="318"/>
            </w:pPr>
            <w:r w:rsidRPr="005638A2">
              <w:lastRenderedPageBreak/>
              <w:t xml:space="preserve">Auditoriaus išvada bus </w:t>
            </w:r>
            <w:r w:rsidR="00E566E9" w:rsidRPr="005638A2">
              <w:t xml:space="preserve">pateikta </w:t>
            </w:r>
            <w:r w:rsidRPr="005638A2">
              <w:t>ant Auditoriaus firminių blankų ir neterminuotai išliks Auditoriaus nuosavybe. Klientas sutinka, kad Klientui pateiktos Auditoriaus išvados</w:t>
            </w:r>
            <w:r w:rsidR="00EA669E" w:rsidRPr="005638A2">
              <w:t xml:space="preserve"> </w:t>
            </w:r>
            <w:r w:rsidRPr="005638A2">
              <w:t>nebus atskiriamos ir platinamos atskirai nuo pilnų finansinių ataskaitų, dėl kurių ši Auditoriaus išvada yra pateikt</w:t>
            </w:r>
            <w:r w:rsidR="00E566E9" w:rsidRPr="005638A2">
              <w:t>a</w:t>
            </w:r>
            <w:r w:rsidRPr="005638A2">
              <w:t xml:space="preserve">. Klientui pageidaujant platinti ar panaudoti Auditoriaus išvadą kitais tikslais (t. y. atskirai nuo susijusių pilnų finansinių ataskaitų), Klientas privalo gauti išankstinį raštišką Auditoriaus sutikimą. </w:t>
            </w:r>
            <w:r w:rsidRPr="00152248">
              <w:t>Klientas sutinka, kad už tokį Auditoriaus išvados papildomą panaudojimą Auditorius turi teisę reikalauti papildomo užmokesčio.</w:t>
            </w:r>
            <w:r w:rsidRPr="005638A2">
              <w:t xml:space="preserve"> Auditoriaus darbo dokumentai, parengti atliekant Paslaugas pagal šią Sutartį, neterminuotai lieka Auditoriaus nuosavybe.</w:t>
            </w:r>
          </w:p>
        </w:tc>
      </w:tr>
      <w:tr w:rsidR="007665B3" w:rsidRPr="005638A2" w14:paraId="507CAD26" w14:textId="77777777" w:rsidTr="4C467EA0">
        <w:tc>
          <w:tcPr>
            <w:tcW w:w="4814" w:type="dxa"/>
          </w:tcPr>
          <w:p w14:paraId="27F2FD05" w14:textId="77777777" w:rsidR="00A628EF" w:rsidRPr="005638A2" w:rsidRDefault="00A628EF" w:rsidP="008B2124">
            <w:pPr>
              <w:pStyle w:val="ListParagraph"/>
              <w:numPr>
                <w:ilvl w:val="1"/>
                <w:numId w:val="23"/>
              </w:numPr>
              <w:ind w:left="596"/>
              <w:rPr>
                <w:lang w:val="en-GB"/>
              </w:rPr>
            </w:pPr>
            <w:r w:rsidRPr="005638A2">
              <w:rPr>
                <w:lang w:val="en-GB"/>
              </w:rPr>
              <w:t>The Client acknowledges and agrees that any advice, recommendations, information or any product of the services provided to the Client by the Auditor in any form or medium in connection with the Services subject to this Contract is for the Client’s use only and that it shall not be copied, referred to or disclosed (save for the Client’s own internal purposes), in whole or in part, without the Auditor’s prior written consent, except as otherwise required by law. In that regard, the Client will indemnify, defend and hold the Auditor harmless from and against any and all liabilities asserted against the Auditor by any third party to the extent resulting from that party’s use or possession of or reliance upon the Auditor’s advice, recommendations, information and any product of the Services.</w:t>
            </w:r>
          </w:p>
          <w:p w14:paraId="2FE17612" w14:textId="77777777" w:rsidR="007665B3" w:rsidRPr="005638A2" w:rsidRDefault="007665B3" w:rsidP="008B2124">
            <w:pPr>
              <w:pStyle w:val="ListParagraph"/>
              <w:ind w:left="596" w:hanging="648"/>
              <w:rPr>
                <w:lang w:val="en-GB"/>
              </w:rPr>
            </w:pPr>
          </w:p>
        </w:tc>
        <w:tc>
          <w:tcPr>
            <w:tcW w:w="4814" w:type="dxa"/>
          </w:tcPr>
          <w:p w14:paraId="777B4E6D" w14:textId="7E5FFD41" w:rsidR="007665B3" w:rsidRPr="00152248" w:rsidRDefault="00A628EF" w:rsidP="007665B3">
            <w:pPr>
              <w:ind w:left="318"/>
            </w:pPr>
            <w:r w:rsidRPr="00152248">
              <w:t>Klientas pripažįsta ir sutinka, kad bet kokios konsultacijos, rekomendacijos, informacija ar bet koks kitas paslaugų produktas, Auditoriaus pateiktas Klientui bet kokia forma vykdant šią Sutartį, yra skirtas tik Klientui jo vidaus tikslams, ir nebus dauginamas, nurodomas kaip informacijos šaltinis ar atskleistas, visas ar iš dalies, be išankstinio Auditoriaus raštiško sutikimo, išskyrus įstatymų nustatytus atvejus. Šiuo atveju Auditorius nebus atsakingas už žalą, kilusią trečiosioms šalims naudojant, remiantis ar disponuojant Auditoriaus konsultacija, rekomendacijomis, informacija ar bet kokiu kitu Paslaugų produktu, ir Klientas įsipareigoja atlyginti Auditoriui nuostolius, kurių tokios trečiosios šalys reikalautų iš Auditoriaus</w:t>
            </w:r>
            <w:r w:rsidR="00B23189" w:rsidRPr="00152248">
              <w:t>,</w:t>
            </w:r>
            <w:r w:rsidRPr="00152248">
              <w:t xml:space="preserve"> remdamosi Auditoriaus konsultacija, rekomendacijomis, informacija ar bet kokiu kitu Paslaugų produktu.</w:t>
            </w:r>
          </w:p>
        </w:tc>
      </w:tr>
      <w:tr w:rsidR="007665B3" w:rsidRPr="005638A2" w14:paraId="11F780E9" w14:textId="77777777" w:rsidTr="4C467EA0">
        <w:tc>
          <w:tcPr>
            <w:tcW w:w="4814" w:type="dxa"/>
          </w:tcPr>
          <w:p w14:paraId="7834B732" w14:textId="77777777" w:rsidR="007665B3" w:rsidRPr="005638A2" w:rsidRDefault="00A628EF" w:rsidP="00D3424A">
            <w:pPr>
              <w:pStyle w:val="ListParagraph"/>
              <w:numPr>
                <w:ilvl w:val="1"/>
                <w:numId w:val="23"/>
              </w:numPr>
              <w:ind w:left="596"/>
              <w:rPr>
                <w:lang w:val="en-GB"/>
              </w:rPr>
            </w:pPr>
            <w:r w:rsidRPr="005638A2">
              <w:rPr>
                <w:lang w:val="en-GB"/>
              </w:rPr>
              <w:t>Where the Auditor is required to provide information in respect of the Client pursuant to Anti</w:t>
            </w:r>
            <w:r w:rsidR="00403414" w:rsidRPr="005638A2">
              <w:rPr>
                <w:lang w:val="en-GB"/>
              </w:rPr>
              <w:t>-</w:t>
            </w:r>
            <w:r w:rsidRPr="005638A2">
              <w:rPr>
                <w:lang w:val="en-GB"/>
              </w:rPr>
              <w:t>Money Laundering Legislation, data privacy legislation or any other law or regulation or through any form of legal proceedings, the Client agrees to reimburse the Auditor for the costs the Auditor and its personnel incur in relation to such requirement, request or proceeding, where the Auditor’s actions were not the subject of such requirement, request or proceeding. The Auditor shall seek to inform the Client on a timely basis about such costs, if legally possible.</w:t>
            </w:r>
          </w:p>
          <w:p w14:paraId="02771BBD" w14:textId="47433428" w:rsidR="00F05EBA" w:rsidRPr="005638A2" w:rsidRDefault="00F05EBA" w:rsidP="00F05EBA">
            <w:pPr>
              <w:pStyle w:val="ListParagraph"/>
              <w:ind w:left="596"/>
              <w:rPr>
                <w:lang w:val="en-GB"/>
              </w:rPr>
            </w:pPr>
          </w:p>
        </w:tc>
        <w:tc>
          <w:tcPr>
            <w:tcW w:w="4814" w:type="dxa"/>
          </w:tcPr>
          <w:p w14:paraId="2E6FCC25" w14:textId="1BDD6F96" w:rsidR="00D3424A" w:rsidRPr="00152248" w:rsidRDefault="00A628EF" w:rsidP="00D3424A">
            <w:pPr>
              <w:ind w:left="318"/>
            </w:pPr>
            <w:r w:rsidRPr="00152248">
              <w:t>Kai Auditorius privalo pateikti informaciją, susijusią su Klientu, vykdydamas Pinigų plovimo prevencijos teisės aktų reikalavimus, duomenų apsaugos teisės aktų reikalavimus ar bet kokių kitų teisės aktų reikalavimus, taip pat bet kokių teisinių procesų metu, Klientas įsipareigoja atlyginti Auditoriui išlaidas, patirtas Auditoriaus ir jo personalo, kiek tai susiję su tokiais reikalavimais ar procesais, jeigu šie reikalavimai nesusiję su Auditoriaus veiklos tyrimais. Auditorius sieks laiku informuoti Klientą apie tokias išlaidas, jei tai teisiškai leistina.</w:t>
            </w:r>
          </w:p>
        </w:tc>
      </w:tr>
      <w:tr w:rsidR="00A628EF" w:rsidRPr="005638A2" w14:paraId="02B70F32" w14:textId="77777777" w:rsidTr="4C467EA0">
        <w:tc>
          <w:tcPr>
            <w:tcW w:w="4814" w:type="dxa"/>
          </w:tcPr>
          <w:p w14:paraId="40C8CBE2" w14:textId="77777777" w:rsidR="00A628EF" w:rsidRPr="005638A2" w:rsidRDefault="00A628EF" w:rsidP="00E77336">
            <w:pPr>
              <w:pStyle w:val="ListParagraph"/>
              <w:numPr>
                <w:ilvl w:val="0"/>
                <w:numId w:val="23"/>
              </w:numPr>
              <w:ind w:left="454" w:hanging="454"/>
              <w:rPr>
                <w:lang w:val="en-GB"/>
              </w:rPr>
            </w:pPr>
            <w:r w:rsidRPr="005638A2">
              <w:rPr>
                <w:u w:val="single"/>
                <w:lang w:val="en-GB"/>
              </w:rPr>
              <w:t>Third parties</w:t>
            </w:r>
          </w:p>
          <w:p w14:paraId="72427C68" w14:textId="77777777" w:rsidR="00A628EF" w:rsidRPr="005638A2" w:rsidRDefault="00A628EF" w:rsidP="00A628EF">
            <w:pPr>
              <w:pStyle w:val="ListParagraph"/>
              <w:ind w:left="454"/>
              <w:rPr>
                <w:lang w:val="en-GB"/>
              </w:rPr>
            </w:pPr>
          </w:p>
        </w:tc>
        <w:tc>
          <w:tcPr>
            <w:tcW w:w="4814" w:type="dxa"/>
          </w:tcPr>
          <w:p w14:paraId="7BABA3C7" w14:textId="77777777" w:rsidR="00A628EF" w:rsidRPr="005638A2" w:rsidRDefault="00A628EF" w:rsidP="007665B3">
            <w:pPr>
              <w:ind w:left="318"/>
            </w:pPr>
            <w:r w:rsidRPr="005638A2">
              <w:rPr>
                <w:u w:val="single"/>
              </w:rPr>
              <w:t>Trečiosios šalys</w:t>
            </w:r>
          </w:p>
        </w:tc>
      </w:tr>
      <w:tr w:rsidR="00A628EF" w:rsidRPr="005638A2" w14:paraId="5273E0ED" w14:textId="77777777" w:rsidTr="4C467EA0">
        <w:tc>
          <w:tcPr>
            <w:tcW w:w="4814" w:type="dxa"/>
          </w:tcPr>
          <w:p w14:paraId="43CE950E" w14:textId="77777777" w:rsidR="00B52912" w:rsidRPr="005638A2" w:rsidRDefault="00A628EF" w:rsidP="008B2124">
            <w:pPr>
              <w:pStyle w:val="ListParagraph"/>
              <w:numPr>
                <w:ilvl w:val="1"/>
                <w:numId w:val="23"/>
              </w:numPr>
              <w:ind w:left="596"/>
              <w:rPr>
                <w:lang w:val="en-GB"/>
              </w:rPr>
            </w:pPr>
            <w:r w:rsidRPr="005638A2">
              <w:rPr>
                <w:lang w:val="en-GB"/>
              </w:rPr>
              <w:t>The Parties agree not to disclose information on signing this Contract and conditions hereof and take all measures to avoid disclosure of the information herein to third parties, unless such disclosure is compulsory to the Parties in accordance with the legal acts of the Republic of Lithuania.</w:t>
            </w:r>
          </w:p>
          <w:p w14:paraId="67391426" w14:textId="77777777" w:rsidR="00A628EF" w:rsidRPr="005638A2" w:rsidRDefault="00A628EF" w:rsidP="008B2124">
            <w:pPr>
              <w:pStyle w:val="ListParagraph"/>
              <w:ind w:left="596"/>
              <w:rPr>
                <w:lang w:val="en-GB"/>
              </w:rPr>
            </w:pPr>
          </w:p>
        </w:tc>
        <w:tc>
          <w:tcPr>
            <w:tcW w:w="4814" w:type="dxa"/>
          </w:tcPr>
          <w:p w14:paraId="13C6F363" w14:textId="77777777" w:rsidR="00A628EF" w:rsidRPr="005638A2" w:rsidRDefault="00A628EF" w:rsidP="007665B3">
            <w:pPr>
              <w:ind w:left="318"/>
            </w:pPr>
            <w:r w:rsidRPr="005638A2">
              <w:t>Šalys susitaria neatskleisti trečiosioms šalims informacijos apie šios Sutarties sudarymą ir jos sąlygas, išskyrus</w:t>
            </w:r>
            <w:r w:rsidR="00984563" w:rsidRPr="005638A2">
              <w:t>,</w:t>
            </w:r>
            <w:r w:rsidRPr="005638A2">
              <w:t xml:space="preserve"> kai tai privaloma pagal galiojančius Lietuvos Respublikos teisės aktus.</w:t>
            </w:r>
          </w:p>
        </w:tc>
      </w:tr>
      <w:tr w:rsidR="00A628EF" w:rsidRPr="005638A2" w14:paraId="1A980722" w14:textId="77777777" w:rsidTr="4C467EA0">
        <w:tc>
          <w:tcPr>
            <w:tcW w:w="4814" w:type="dxa"/>
          </w:tcPr>
          <w:p w14:paraId="4288B445" w14:textId="77777777" w:rsidR="00A628EF" w:rsidRPr="005638A2" w:rsidRDefault="00A628EF" w:rsidP="008B2124">
            <w:pPr>
              <w:pStyle w:val="ListParagraph"/>
              <w:numPr>
                <w:ilvl w:val="1"/>
                <w:numId w:val="23"/>
              </w:numPr>
              <w:ind w:left="596"/>
              <w:rPr>
                <w:lang w:val="en-GB"/>
              </w:rPr>
            </w:pPr>
            <w:r w:rsidRPr="005638A2">
              <w:rPr>
                <w:lang w:val="en-GB"/>
              </w:rPr>
              <w:t xml:space="preserve">This Contract shall not create or give rise to, nor shall it be intended to create or give rise to, any third party rights. No third party shall have any right to enforce or rely on any provision of this Contract which does or may confer any right or benefit on any third party, </w:t>
            </w:r>
            <w:r w:rsidRPr="005638A2">
              <w:rPr>
                <w:lang w:val="en-GB"/>
              </w:rPr>
              <w:lastRenderedPageBreak/>
              <w:t>directly or indirectly, expressly or impliedly. The application of any legislation giving to or conferring on third parties contractual or other rights in connection with this audit contract shall be excluded. No KPMG representative shall be deemed to be a third party for the purposes of this clause.</w:t>
            </w:r>
          </w:p>
          <w:p w14:paraId="1178A28C" w14:textId="77777777" w:rsidR="00A628EF" w:rsidRPr="005638A2" w:rsidRDefault="00A628EF" w:rsidP="008B2124">
            <w:pPr>
              <w:pStyle w:val="ListParagraph"/>
              <w:ind w:left="596"/>
              <w:rPr>
                <w:lang w:val="en-GB"/>
              </w:rPr>
            </w:pPr>
          </w:p>
        </w:tc>
        <w:tc>
          <w:tcPr>
            <w:tcW w:w="4814" w:type="dxa"/>
          </w:tcPr>
          <w:p w14:paraId="5C00826A" w14:textId="77777777" w:rsidR="00A628EF" w:rsidRPr="005638A2" w:rsidRDefault="00A628EF" w:rsidP="007665B3">
            <w:pPr>
              <w:ind w:left="318"/>
            </w:pPr>
            <w:r w:rsidRPr="005638A2">
              <w:lastRenderedPageBreak/>
              <w:t xml:space="preserve">Ši Sutartis nesuteikia jokių teisių ir nesukelia jokių pasekmių trečiosioms šalims. Jokia trečioji šalis neturi teisės užtikrinti, kad būtų vykdomos šios Sutarties sąlygos, ar remtis Sutarties sąlygomis, suteikiančiomis teises ar naudą, tiesiogiai ar netiesiogiai, aiškiai ar numanomai. </w:t>
            </w:r>
            <w:r w:rsidRPr="005638A2">
              <w:lastRenderedPageBreak/>
              <w:t>Jokie teisės aktai, suteikiantys sutartines ar kitokias teises trečiosioms šalims pagal šią Sutartį, nebus taikomi. KPMG atstovai šio punkto prasme nebus laikomi trečiosiomis šalimis.</w:t>
            </w:r>
          </w:p>
        </w:tc>
      </w:tr>
      <w:tr w:rsidR="00A628EF" w:rsidRPr="005638A2" w14:paraId="5CC2CA84" w14:textId="77777777" w:rsidTr="4C467EA0">
        <w:tc>
          <w:tcPr>
            <w:tcW w:w="4814" w:type="dxa"/>
          </w:tcPr>
          <w:p w14:paraId="55566909" w14:textId="290523FB" w:rsidR="00FF2104" w:rsidRPr="005638A2" w:rsidRDefault="00A628EF" w:rsidP="008B2124">
            <w:pPr>
              <w:pStyle w:val="ListParagraph"/>
              <w:numPr>
                <w:ilvl w:val="1"/>
                <w:numId w:val="23"/>
              </w:numPr>
              <w:ind w:left="596"/>
              <w:rPr>
                <w:lang w:val="en-GB"/>
              </w:rPr>
            </w:pPr>
            <w:r w:rsidRPr="005638A2">
              <w:rPr>
                <w:lang w:val="en-GB"/>
              </w:rPr>
              <w:lastRenderedPageBreak/>
              <w:t>If the Client breaches any of its obligations under this Contract and there is any claim made or threatened against the Auditor by a third party, the Client shall compensate the Auditor and reimburse the Auditor for and protect it against any loss, damage, expense or liability incurred by the Auditor which results from or arises from or is connected with any such breach and/or any such claim. If any payment is made by the Client due to such breach, the Client shall not seek recovery of that payment from the Auditor at any time.</w:t>
            </w:r>
          </w:p>
          <w:p w14:paraId="45422BB3" w14:textId="169351DD" w:rsidR="007E1C12" w:rsidRPr="005638A2" w:rsidRDefault="007E1C12" w:rsidP="007E1C12">
            <w:pPr>
              <w:pStyle w:val="ListParagraph"/>
              <w:ind w:left="596"/>
              <w:rPr>
                <w:lang w:val="en-GB"/>
              </w:rPr>
            </w:pPr>
          </w:p>
          <w:p w14:paraId="2CB84AFA" w14:textId="77777777" w:rsidR="007E1C12" w:rsidRPr="005638A2" w:rsidRDefault="007E1C12" w:rsidP="007E1C12">
            <w:pPr>
              <w:pStyle w:val="ListParagraph"/>
              <w:ind w:left="596"/>
              <w:rPr>
                <w:lang w:val="en-GB"/>
              </w:rPr>
            </w:pPr>
          </w:p>
          <w:p w14:paraId="08A4288F" w14:textId="77777777" w:rsidR="00A628EF" w:rsidRPr="005638A2" w:rsidRDefault="00A628EF" w:rsidP="008B2124">
            <w:pPr>
              <w:pStyle w:val="ListParagraph"/>
              <w:ind w:left="596" w:hanging="648"/>
              <w:rPr>
                <w:lang w:val="en-GB"/>
              </w:rPr>
            </w:pPr>
          </w:p>
        </w:tc>
        <w:tc>
          <w:tcPr>
            <w:tcW w:w="4814" w:type="dxa"/>
          </w:tcPr>
          <w:p w14:paraId="1CB4BCFC" w14:textId="5324526A" w:rsidR="00A628EF" w:rsidRPr="005638A2" w:rsidRDefault="00A628EF" w:rsidP="007665B3">
            <w:pPr>
              <w:ind w:left="318"/>
            </w:pPr>
            <w:r w:rsidRPr="005638A2">
              <w:t>Klientui pažeidus įsipareigojimus pagal šią Sutartį ir trečiosioms šalims iškėlus ar grasinant iškelti ieškinius Auditoriui, Klientas įsipareigoja atlyginti visas Auditoriaus išlaidas ir atleisti jį nuo bet kokių nuostolių, žalos, išlaidų ar atsakomybės, kylančių iš ar susijusių su tokiu Kliento pažeidimu ir</w:t>
            </w:r>
            <w:r w:rsidR="00984563" w:rsidRPr="005638A2">
              <w:t xml:space="preserve"> (</w:t>
            </w:r>
            <w:r w:rsidRPr="005638A2">
              <w:t>ar</w:t>
            </w:r>
            <w:r w:rsidR="00984563" w:rsidRPr="005638A2">
              <w:t>ba)</w:t>
            </w:r>
            <w:r w:rsidRPr="005638A2">
              <w:t xml:space="preserve"> tokiu ieškiniu. Klientui atlikus bet kokius mokėjimus dėl tokio pažeidimo, Klientas įsipareigoja niekada nereikalauti iš Auditoriaus tokių išlaidų kompensavimo.</w:t>
            </w:r>
          </w:p>
        </w:tc>
      </w:tr>
      <w:tr w:rsidR="00A628EF" w:rsidRPr="005638A2" w14:paraId="27860347" w14:textId="77777777" w:rsidTr="4C467EA0">
        <w:tc>
          <w:tcPr>
            <w:tcW w:w="4814" w:type="dxa"/>
          </w:tcPr>
          <w:p w14:paraId="27B677A7" w14:textId="77777777" w:rsidR="00A628EF" w:rsidRPr="005638A2" w:rsidRDefault="00A628EF" w:rsidP="00E77336">
            <w:pPr>
              <w:pStyle w:val="ListParagraph"/>
              <w:numPr>
                <w:ilvl w:val="0"/>
                <w:numId w:val="23"/>
              </w:numPr>
              <w:ind w:left="454" w:hanging="454"/>
              <w:rPr>
                <w:lang w:val="en-GB"/>
              </w:rPr>
            </w:pPr>
            <w:r w:rsidRPr="005638A2">
              <w:rPr>
                <w:u w:val="single"/>
                <w:lang w:val="en-GB"/>
              </w:rPr>
              <w:t xml:space="preserve">Validity, Termination and Amendments to the </w:t>
            </w:r>
            <w:r w:rsidR="002C2719" w:rsidRPr="005638A2">
              <w:rPr>
                <w:u w:val="single"/>
                <w:lang w:val="en-GB"/>
              </w:rPr>
              <w:t>Contract</w:t>
            </w:r>
          </w:p>
          <w:p w14:paraId="1E190EFF" w14:textId="77777777" w:rsidR="00E40EC4" w:rsidRPr="005638A2" w:rsidRDefault="00E40EC4" w:rsidP="00E40EC4">
            <w:pPr>
              <w:pStyle w:val="ListParagraph"/>
              <w:ind w:left="454"/>
              <w:rPr>
                <w:lang w:val="en-GB"/>
              </w:rPr>
            </w:pPr>
          </w:p>
        </w:tc>
        <w:tc>
          <w:tcPr>
            <w:tcW w:w="4814" w:type="dxa"/>
          </w:tcPr>
          <w:p w14:paraId="20E90C35" w14:textId="77777777" w:rsidR="00A628EF" w:rsidRPr="005638A2" w:rsidRDefault="00A628EF" w:rsidP="007665B3">
            <w:pPr>
              <w:ind w:left="318"/>
            </w:pPr>
            <w:r w:rsidRPr="005638A2">
              <w:rPr>
                <w:u w:val="single"/>
              </w:rPr>
              <w:t>Sutarties galiojimas, nutraukimas ir pakeitimai</w:t>
            </w:r>
          </w:p>
        </w:tc>
      </w:tr>
      <w:tr w:rsidR="00A628EF" w:rsidRPr="005638A2" w14:paraId="2D42BEEA" w14:textId="77777777" w:rsidTr="4C467EA0">
        <w:tc>
          <w:tcPr>
            <w:tcW w:w="4814" w:type="dxa"/>
          </w:tcPr>
          <w:p w14:paraId="5B389335" w14:textId="165B33D5" w:rsidR="00FF2104" w:rsidRPr="005638A2" w:rsidRDefault="00FF2104" w:rsidP="00EF53C5">
            <w:pPr>
              <w:pStyle w:val="ListParagraph"/>
              <w:numPr>
                <w:ilvl w:val="1"/>
                <w:numId w:val="23"/>
              </w:numPr>
              <w:ind w:hanging="432"/>
              <w:rPr>
                <w:lang w:val="en-GB"/>
              </w:rPr>
            </w:pPr>
            <w:r w:rsidRPr="005638A2">
              <w:rPr>
                <w:lang w:val="en-GB"/>
              </w:rPr>
              <w:t>This Contract shall be concluded and become effective when signed by both Parties and shall remain effective until complete fulfilment of the liabilities hereunder.</w:t>
            </w:r>
          </w:p>
          <w:p w14:paraId="24743EFC" w14:textId="77777777" w:rsidR="00A628EF" w:rsidRPr="005638A2" w:rsidRDefault="00A628EF" w:rsidP="008B2124">
            <w:pPr>
              <w:pStyle w:val="ListParagraph"/>
              <w:ind w:left="596" w:hanging="648"/>
              <w:rPr>
                <w:lang w:val="en-GB"/>
              </w:rPr>
            </w:pPr>
          </w:p>
        </w:tc>
        <w:tc>
          <w:tcPr>
            <w:tcW w:w="4814" w:type="dxa"/>
          </w:tcPr>
          <w:p w14:paraId="1AA0FE26" w14:textId="10959D27" w:rsidR="00A628EF" w:rsidRPr="005638A2" w:rsidRDefault="00FF2104" w:rsidP="007665B3">
            <w:pPr>
              <w:ind w:left="318"/>
            </w:pPr>
            <w:r w:rsidRPr="005638A2">
              <w:t xml:space="preserve">Ši Sutartis įsigalioja abiem Šalims ją pasirašius ir galioja iki </w:t>
            </w:r>
            <w:r w:rsidR="00984563" w:rsidRPr="005638A2">
              <w:t xml:space="preserve">visiško </w:t>
            </w:r>
            <w:r w:rsidRPr="005638A2">
              <w:t>įsipareigojimų įvykdymo</w:t>
            </w:r>
            <w:r w:rsidR="00BC27CE" w:rsidRPr="00BC27CE">
              <w:t>.</w:t>
            </w:r>
            <w:r w:rsidR="008377DF" w:rsidRPr="00BC27CE">
              <w:t xml:space="preserve"> </w:t>
            </w:r>
          </w:p>
        </w:tc>
      </w:tr>
      <w:tr w:rsidR="00A628EF" w:rsidRPr="005638A2" w14:paraId="73BC4A09" w14:textId="77777777" w:rsidTr="4C467EA0">
        <w:tc>
          <w:tcPr>
            <w:tcW w:w="4814" w:type="dxa"/>
          </w:tcPr>
          <w:p w14:paraId="74A2D8F1" w14:textId="77777777" w:rsidR="00FF2104" w:rsidRPr="005638A2" w:rsidRDefault="00FF2104" w:rsidP="00EF53C5">
            <w:pPr>
              <w:pStyle w:val="ListParagraph"/>
              <w:numPr>
                <w:ilvl w:val="1"/>
                <w:numId w:val="23"/>
              </w:numPr>
              <w:ind w:left="596"/>
              <w:rPr>
                <w:lang w:val="en-GB"/>
              </w:rPr>
            </w:pPr>
            <w:r w:rsidRPr="005638A2">
              <w:rPr>
                <w:lang w:val="en-GB"/>
              </w:rPr>
              <w:t xml:space="preserve">Either Party may terminate this Contract by giving 30 calendar days’ prior notice in writing to the other at any time. In the event of termination, </w:t>
            </w:r>
            <w:r w:rsidR="002C2719" w:rsidRPr="005638A2">
              <w:rPr>
                <w:lang w:val="en-GB"/>
              </w:rPr>
              <w:t xml:space="preserve">the </w:t>
            </w:r>
            <w:r w:rsidRPr="005638A2">
              <w:rPr>
                <w:lang w:val="en-GB"/>
              </w:rPr>
              <w:t>Auditor’s fee</w:t>
            </w:r>
            <w:r w:rsidR="00EA3BC0" w:rsidRPr="005638A2">
              <w:rPr>
                <w:lang w:val="en-GB"/>
              </w:rPr>
              <w:t xml:space="preserve"> for services provided</w:t>
            </w:r>
            <w:r w:rsidR="002C2719" w:rsidRPr="005638A2">
              <w:rPr>
                <w:lang w:val="en-GB"/>
              </w:rPr>
              <w:t xml:space="preserve"> </w:t>
            </w:r>
            <w:r w:rsidR="00EA3BC0" w:rsidRPr="005638A2">
              <w:rPr>
                <w:lang w:val="en-GB"/>
              </w:rPr>
              <w:t>until</w:t>
            </w:r>
            <w:r w:rsidRPr="005638A2">
              <w:rPr>
                <w:lang w:val="en-GB"/>
              </w:rPr>
              <w:t xml:space="preserve"> the date of </w:t>
            </w:r>
            <w:r w:rsidR="002C2719" w:rsidRPr="005638A2">
              <w:rPr>
                <w:lang w:val="en-GB"/>
              </w:rPr>
              <w:t xml:space="preserve">the </w:t>
            </w:r>
            <w:r w:rsidRPr="005638A2">
              <w:rPr>
                <w:lang w:val="en-GB"/>
              </w:rPr>
              <w:t>receipt of written notification on termination will remain payable by the Client.</w:t>
            </w:r>
          </w:p>
          <w:p w14:paraId="26698FC3" w14:textId="77777777" w:rsidR="00A628EF" w:rsidRPr="005638A2" w:rsidRDefault="00A628EF" w:rsidP="008B2124">
            <w:pPr>
              <w:pStyle w:val="ListParagraph"/>
              <w:ind w:left="596" w:hanging="648"/>
              <w:rPr>
                <w:lang w:val="en-GB"/>
              </w:rPr>
            </w:pPr>
          </w:p>
        </w:tc>
        <w:tc>
          <w:tcPr>
            <w:tcW w:w="4814" w:type="dxa"/>
          </w:tcPr>
          <w:p w14:paraId="3ABCE935" w14:textId="77777777" w:rsidR="00FF2104" w:rsidRPr="005638A2" w:rsidRDefault="00FF2104" w:rsidP="00FF2104">
            <w:pPr>
              <w:ind w:left="360"/>
            </w:pPr>
            <w:r w:rsidRPr="005638A2">
              <w:t>Abi Šalys turi teisę bet kada nutraukti šią Sutartį, apie tai raštu informavusios kitą Šalį prieš 30 kalendorinių dienų. Nutraukimo atveju Klientas įsipareigoja apmokėti Auditoriui užmokestį</w:t>
            </w:r>
            <w:r w:rsidR="00EA3BC0" w:rsidRPr="005638A2">
              <w:t xml:space="preserve"> už atliktą darbą</w:t>
            </w:r>
            <w:r w:rsidRPr="005638A2">
              <w:t xml:space="preserve"> iki raštiško pranešimo apie Sutarties nutraukimą gavimo dienos.</w:t>
            </w:r>
          </w:p>
          <w:p w14:paraId="7C4B6706" w14:textId="77777777" w:rsidR="00A628EF" w:rsidRPr="005638A2" w:rsidRDefault="00A628EF" w:rsidP="007665B3">
            <w:pPr>
              <w:ind w:left="318"/>
            </w:pPr>
          </w:p>
        </w:tc>
      </w:tr>
      <w:tr w:rsidR="00A628EF" w:rsidRPr="005638A2" w14:paraId="571175A3" w14:textId="77777777" w:rsidTr="4C467EA0">
        <w:tc>
          <w:tcPr>
            <w:tcW w:w="4814" w:type="dxa"/>
          </w:tcPr>
          <w:p w14:paraId="19713B06" w14:textId="77777777" w:rsidR="00FF2104" w:rsidRPr="005638A2" w:rsidRDefault="00FF2104" w:rsidP="00EF53C5">
            <w:pPr>
              <w:pStyle w:val="ListParagraph"/>
              <w:numPr>
                <w:ilvl w:val="1"/>
                <w:numId w:val="23"/>
              </w:numPr>
              <w:ind w:left="596"/>
              <w:rPr>
                <w:lang w:val="en-GB"/>
              </w:rPr>
            </w:pPr>
            <w:r w:rsidRPr="005638A2">
              <w:rPr>
                <w:lang w:val="en-GB"/>
              </w:rPr>
              <w:t xml:space="preserve">If the Client fails to fulfil </w:t>
            </w:r>
            <w:r w:rsidR="005C7B3A" w:rsidRPr="005638A2">
              <w:rPr>
                <w:lang w:val="en-GB"/>
              </w:rPr>
              <w:t xml:space="preserve">its </w:t>
            </w:r>
            <w:r w:rsidRPr="005638A2">
              <w:rPr>
                <w:lang w:val="en-GB"/>
              </w:rPr>
              <w:t xml:space="preserve">liabilities hereunder, the Auditor shall have rights to cease the audit by notice to the Client. Such suspension of work shall not be construed as breach of terms and conditions by the Auditor. Should the Client continue not to fulfil its liabilities for more than 15 calendar days after such notification is provided, the Auditor shall have the right to terminate this Contract unilaterally with an immediate effect, without submitting any audit deliverables and the Client undertakes to pay </w:t>
            </w:r>
            <w:r w:rsidRPr="005638A2">
              <w:rPr>
                <w:lang w:val="en-GB"/>
              </w:rPr>
              <w:lastRenderedPageBreak/>
              <w:t>for the hours spent by the Auditor to the date of terminating this Contract based on the Auditor’s hourly rates.</w:t>
            </w:r>
          </w:p>
          <w:p w14:paraId="27F2237B" w14:textId="77777777" w:rsidR="00A628EF" w:rsidRPr="005638A2" w:rsidRDefault="00A628EF" w:rsidP="008B2124">
            <w:pPr>
              <w:pStyle w:val="ListParagraph"/>
              <w:ind w:left="596" w:hanging="648"/>
              <w:rPr>
                <w:lang w:val="en-GB"/>
              </w:rPr>
            </w:pPr>
          </w:p>
        </w:tc>
        <w:tc>
          <w:tcPr>
            <w:tcW w:w="4814" w:type="dxa"/>
          </w:tcPr>
          <w:p w14:paraId="0F47F868" w14:textId="56BA9385" w:rsidR="00A628EF" w:rsidRPr="005638A2" w:rsidRDefault="00FF2104" w:rsidP="007665B3">
            <w:pPr>
              <w:ind w:left="318"/>
            </w:pPr>
            <w:r w:rsidRPr="005638A2">
              <w:lastRenderedPageBreak/>
              <w:t>Klientui nevykdant įsipareigojimų pagal šią Sutartį, Auditorius turi teisę sustabdyti audito atlikimą apie tai pranešęs Klientui. Toks darbo sustabdymas nebus laikomas Auditori</w:t>
            </w:r>
            <w:r w:rsidR="00984563" w:rsidRPr="005638A2">
              <w:t>a</w:t>
            </w:r>
            <w:r w:rsidRPr="005638A2">
              <w:t xml:space="preserve">us įsipareigojimų pažeidimu. Jeigu Klientas nevykdytų savo įsipareigojimų ilgiau nei 15 kalendorinių dienų po tokio pranešimo pateikimo dienos, Auditorius turi teisę nedelsiant vienašališkai nutraukti šią Sutartį, </w:t>
            </w:r>
            <w:r w:rsidRPr="00BC27CE">
              <w:t xml:space="preserve">nepateikiant jokių audito rezultatų, o Klientas įsipareigoja sumokėti Auditoriui už </w:t>
            </w:r>
            <w:r w:rsidR="006A0F15" w:rsidRPr="00BC27CE">
              <w:t>dirbtas</w:t>
            </w:r>
            <w:r w:rsidRPr="00BC27CE">
              <w:t xml:space="preserve"> valandas, kurias Auditorius dirbo iki šios </w:t>
            </w:r>
            <w:r w:rsidRPr="00BC27CE">
              <w:lastRenderedPageBreak/>
              <w:t>Sutarties nutraukimo dienos, skaičiuojant pagal Auditoriaus valandinius įkainius.</w:t>
            </w:r>
            <w:r w:rsidR="0076392C" w:rsidRPr="00BC27CE">
              <w:t xml:space="preserve"> </w:t>
            </w:r>
          </w:p>
        </w:tc>
      </w:tr>
      <w:tr w:rsidR="00A628EF" w:rsidRPr="005638A2" w14:paraId="30E151B4" w14:textId="77777777" w:rsidTr="4C467EA0">
        <w:tc>
          <w:tcPr>
            <w:tcW w:w="4814" w:type="dxa"/>
          </w:tcPr>
          <w:p w14:paraId="53DACF79" w14:textId="77777777" w:rsidR="00E40EC4" w:rsidRPr="005638A2" w:rsidRDefault="00FF2104" w:rsidP="00EF53C5">
            <w:pPr>
              <w:pStyle w:val="ListParagraph"/>
              <w:numPr>
                <w:ilvl w:val="1"/>
                <w:numId w:val="23"/>
              </w:numPr>
              <w:ind w:left="596"/>
              <w:rPr>
                <w:lang w:val="en-GB"/>
              </w:rPr>
            </w:pPr>
            <w:r w:rsidRPr="005638A2">
              <w:rPr>
                <w:lang w:val="en-GB"/>
              </w:rPr>
              <w:lastRenderedPageBreak/>
              <w:t xml:space="preserve">Should this Contract be terminated upon the Client’s initiative after the audit is commenced and before this Contract is fully executed, subject to the Auditor’s hourly rates, the Client shall compensate the Auditor for the </w:t>
            </w:r>
            <w:r w:rsidR="00EA669E" w:rsidRPr="005638A2">
              <w:rPr>
                <w:lang w:val="en-GB"/>
              </w:rPr>
              <w:t xml:space="preserve">actual </w:t>
            </w:r>
            <w:r w:rsidRPr="005638A2">
              <w:rPr>
                <w:lang w:val="en-GB"/>
              </w:rPr>
              <w:t xml:space="preserve">working hours spent by the Auditor up to the date of terminating this Contract but not less than 1/3 of the total fee specified in the Special </w:t>
            </w:r>
            <w:r w:rsidR="005C7B3A" w:rsidRPr="005638A2">
              <w:rPr>
                <w:lang w:val="en-GB"/>
              </w:rPr>
              <w:t>Terms</w:t>
            </w:r>
            <w:r w:rsidRPr="005638A2">
              <w:rPr>
                <w:lang w:val="en-GB"/>
              </w:rPr>
              <w:t>, which shall be payable also in case the Auditor has not commenced audit fieldwork at the Client's premises. Notification on the Contract termination shall be provided in writing only.</w:t>
            </w:r>
          </w:p>
          <w:p w14:paraId="37CB17F3" w14:textId="77777777" w:rsidR="00A628EF" w:rsidRPr="005638A2" w:rsidRDefault="00A628EF" w:rsidP="003D7C46">
            <w:pPr>
              <w:rPr>
                <w:lang w:val="en-GB"/>
              </w:rPr>
            </w:pPr>
          </w:p>
        </w:tc>
        <w:tc>
          <w:tcPr>
            <w:tcW w:w="4814" w:type="dxa"/>
          </w:tcPr>
          <w:p w14:paraId="05628DA9" w14:textId="5A7957C8" w:rsidR="00A628EF" w:rsidRPr="00BC27CE" w:rsidRDefault="00FF2104">
            <w:pPr>
              <w:ind w:left="318"/>
            </w:pPr>
            <w:r w:rsidRPr="00BC27CE">
              <w:t xml:space="preserve">Tuo atveju, jeigu ši Sutartis būtų nutraukta Kliento iniciatyva jau pradėjus auditą, tačiau prieš </w:t>
            </w:r>
            <w:r w:rsidR="00984563" w:rsidRPr="00BC27CE">
              <w:t xml:space="preserve">visiškai </w:t>
            </w:r>
            <w:r w:rsidRPr="00BC27CE">
              <w:t>įvykdant šią Su</w:t>
            </w:r>
            <w:r w:rsidR="00EA669E" w:rsidRPr="00BC27CE">
              <w:t>tartį, Klientas įsipareigoja, re</w:t>
            </w:r>
            <w:r w:rsidRPr="00BC27CE">
              <w:t xml:space="preserve">miantis Auditoriaus valandiniais įkainiais, apmokėti Auditoriui už faktiškai </w:t>
            </w:r>
            <w:r w:rsidR="00BE1DB1" w:rsidRPr="00BC27CE">
              <w:t>dirbtas</w:t>
            </w:r>
            <w:r w:rsidRPr="00BC27CE">
              <w:t xml:space="preserve"> valandas iki pranešimo apie šios Sutarties nutraukimą gavimo dienos, tačiau ne mažiau kaip 1/3 viso užmokesčio, nurodyto Sutarties Specialiosiose sąlygose. Toks mokestis mokamas ir tuo atveju, jei Auditorius nėra pradėjęs audito darbo Kliento patalpose</w:t>
            </w:r>
            <w:r w:rsidR="00BC27CE">
              <w:t xml:space="preserve">. </w:t>
            </w:r>
            <w:r w:rsidRPr="00BC27CE">
              <w:t>Pranešimas apie Sutarties nutraukimą teikiamas tik raštu.</w:t>
            </w:r>
          </w:p>
        </w:tc>
      </w:tr>
      <w:tr w:rsidR="006F7E7D" w:rsidRPr="005638A2" w14:paraId="25D46694" w14:textId="77777777" w:rsidTr="4C467EA0">
        <w:tc>
          <w:tcPr>
            <w:tcW w:w="4814" w:type="dxa"/>
          </w:tcPr>
          <w:p w14:paraId="4F0840E7" w14:textId="3497BCE6" w:rsidR="006F7E7D" w:rsidRPr="005638A2" w:rsidRDefault="006F7E7D" w:rsidP="007E1C12">
            <w:pPr>
              <w:pStyle w:val="ListParagraph"/>
              <w:pageBreakBefore/>
              <w:numPr>
                <w:ilvl w:val="1"/>
                <w:numId w:val="23"/>
              </w:numPr>
              <w:ind w:left="595" w:hanging="646"/>
              <w:rPr>
                <w:lang w:val="en-GB"/>
              </w:rPr>
            </w:pPr>
            <w:r w:rsidRPr="005638A2">
              <w:rPr>
                <w:lang w:val="en-GB"/>
              </w:rPr>
              <w:lastRenderedPageBreak/>
              <w:t xml:space="preserve">A difference of the Auditor’s and the Client’s opinion regarding issues pertaining to accounting or auditing does not constitute </w:t>
            </w:r>
            <w:r w:rsidR="005C7B3A" w:rsidRPr="005638A2">
              <w:rPr>
                <w:lang w:val="en-GB"/>
              </w:rPr>
              <w:t xml:space="preserve">a </w:t>
            </w:r>
            <w:r w:rsidRPr="005638A2">
              <w:rPr>
                <w:lang w:val="en-GB"/>
              </w:rPr>
              <w:t>good reason for termination of the Contract.</w:t>
            </w:r>
          </w:p>
          <w:p w14:paraId="0AAEC7F2" w14:textId="77777777" w:rsidR="006F7E7D" w:rsidRPr="005638A2" w:rsidRDefault="006F7E7D" w:rsidP="008B2124">
            <w:pPr>
              <w:pStyle w:val="ListParagraph"/>
              <w:ind w:left="596" w:hanging="648"/>
              <w:rPr>
                <w:lang w:val="en-GB"/>
              </w:rPr>
            </w:pPr>
          </w:p>
        </w:tc>
        <w:tc>
          <w:tcPr>
            <w:tcW w:w="4814" w:type="dxa"/>
          </w:tcPr>
          <w:p w14:paraId="6E394336" w14:textId="61B1E285" w:rsidR="006F7E7D" w:rsidRPr="005638A2" w:rsidRDefault="006F7E7D" w:rsidP="007665B3">
            <w:pPr>
              <w:ind w:left="318"/>
            </w:pPr>
            <w:r w:rsidRPr="005638A2">
              <w:t>Auditoriaus ir Kliento nesutarimai apskaitos ar audito atlikimo</w:t>
            </w:r>
            <w:r w:rsidRPr="002E3852">
              <w:t xml:space="preserve"> klaus</w:t>
            </w:r>
            <w:r w:rsidR="002131A8" w:rsidRPr="002E3852">
              <w:t xml:space="preserve">imais </w:t>
            </w:r>
            <w:r w:rsidRPr="005638A2">
              <w:t>negali būti laikomi pagrįsta priežastimi Sutarties nutraukimui.</w:t>
            </w:r>
          </w:p>
        </w:tc>
      </w:tr>
      <w:tr w:rsidR="00A628EF" w:rsidRPr="005638A2" w14:paraId="18C90BC2" w14:textId="77777777" w:rsidTr="4C467EA0">
        <w:tc>
          <w:tcPr>
            <w:tcW w:w="4814" w:type="dxa"/>
          </w:tcPr>
          <w:p w14:paraId="60700E43" w14:textId="77777777" w:rsidR="00A628EF" w:rsidRPr="005638A2" w:rsidRDefault="00FF2104" w:rsidP="00EF53C5">
            <w:pPr>
              <w:pStyle w:val="ListParagraph"/>
              <w:numPr>
                <w:ilvl w:val="0"/>
                <w:numId w:val="23"/>
              </w:numPr>
              <w:ind w:left="454" w:hanging="454"/>
              <w:rPr>
                <w:lang w:val="en-GB"/>
              </w:rPr>
            </w:pPr>
            <w:r w:rsidRPr="005638A2">
              <w:rPr>
                <w:u w:val="single"/>
                <w:lang w:val="en-GB"/>
              </w:rPr>
              <w:t>Miscellaneous</w:t>
            </w:r>
          </w:p>
          <w:p w14:paraId="45DFF9A8" w14:textId="77777777" w:rsidR="009E0179" w:rsidRPr="005638A2" w:rsidRDefault="009E0179" w:rsidP="009E0179">
            <w:pPr>
              <w:pStyle w:val="ListParagraph"/>
              <w:ind w:left="454"/>
              <w:rPr>
                <w:lang w:val="en-GB"/>
              </w:rPr>
            </w:pPr>
          </w:p>
        </w:tc>
        <w:tc>
          <w:tcPr>
            <w:tcW w:w="4814" w:type="dxa"/>
          </w:tcPr>
          <w:p w14:paraId="3C79694A" w14:textId="77777777" w:rsidR="00A628EF" w:rsidRPr="005638A2" w:rsidRDefault="00FF2104" w:rsidP="007665B3">
            <w:pPr>
              <w:ind w:left="318"/>
            </w:pPr>
            <w:r w:rsidRPr="005638A2">
              <w:rPr>
                <w:u w:val="single"/>
              </w:rPr>
              <w:t>Kitos sąlygos</w:t>
            </w:r>
          </w:p>
        </w:tc>
      </w:tr>
      <w:tr w:rsidR="00A628EF" w:rsidRPr="005638A2" w14:paraId="3E4C95A8" w14:textId="77777777" w:rsidTr="4C467EA0">
        <w:tc>
          <w:tcPr>
            <w:tcW w:w="4814" w:type="dxa"/>
          </w:tcPr>
          <w:p w14:paraId="73D4DD14" w14:textId="77777777" w:rsidR="00FF2104" w:rsidRPr="005638A2" w:rsidRDefault="00FF2104" w:rsidP="00EF53C5">
            <w:pPr>
              <w:pStyle w:val="ListParagraph"/>
              <w:numPr>
                <w:ilvl w:val="1"/>
                <w:numId w:val="23"/>
              </w:numPr>
              <w:ind w:left="596"/>
              <w:rPr>
                <w:lang w:val="en-GB"/>
              </w:rPr>
            </w:pPr>
            <w:r w:rsidRPr="005638A2">
              <w:rPr>
                <w:lang w:val="en-GB"/>
              </w:rPr>
              <w:t xml:space="preserve">In the event this Contract is concluded in both English and Lithuanian, the text in </w:t>
            </w:r>
            <w:r w:rsidR="005C7B3A" w:rsidRPr="005638A2">
              <w:rPr>
                <w:lang w:val="en-GB"/>
              </w:rPr>
              <w:t xml:space="preserve">the </w:t>
            </w:r>
            <w:r w:rsidRPr="005638A2">
              <w:rPr>
                <w:lang w:val="en-GB"/>
              </w:rPr>
              <w:t>Lithuanian language version shall prevail at all times.</w:t>
            </w:r>
          </w:p>
          <w:p w14:paraId="48322CAB" w14:textId="77777777" w:rsidR="00A628EF" w:rsidRPr="005638A2" w:rsidRDefault="00A628EF" w:rsidP="008E4272">
            <w:pPr>
              <w:pStyle w:val="ListParagraph"/>
              <w:ind w:left="596"/>
              <w:rPr>
                <w:lang w:val="en-GB"/>
              </w:rPr>
            </w:pPr>
          </w:p>
        </w:tc>
        <w:tc>
          <w:tcPr>
            <w:tcW w:w="4814" w:type="dxa"/>
          </w:tcPr>
          <w:p w14:paraId="47E8853F" w14:textId="77777777" w:rsidR="00A628EF" w:rsidRPr="005638A2" w:rsidRDefault="00FF2104" w:rsidP="007665B3">
            <w:pPr>
              <w:ind w:left="318"/>
            </w:pPr>
            <w:r w:rsidRPr="005638A2">
              <w:t>Jeigu ši Sutartis sudaroma anglų ir lietuvių kalbomis, visais atvejais pirmenybė teikiama tekstui lietuvių kalba.</w:t>
            </w:r>
          </w:p>
        </w:tc>
      </w:tr>
      <w:tr w:rsidR="00A628EF" w:rsidRPr="005638A2" w14:paraId="7AE322A8" w14:textId="77777777" w:rsidTr="4C467EA0">
        <w:tc>
          <w:tcPr>
            <w:tcW w:w="4814" w:type="dxa"/>
          </w:tcPr>
          <w:p w14:paraId="3C71A2C5" w14:textId="20A20450" w:rsidR="00FF2104" w:rsidRPr="005638A2" w:rsidRDefault="00FF2104" w:rsidP="004E7790">
            <w:pPr>
              <w:pStyle w:val="ListParagraph"/>
              <w:numPr>
                <w:ilvl w:val="1"/>
                <w:numId w:val="23"/>
              </w:numPr>
              <w:ind w:left="596"/>
              <w:rPr>
                <w:lang w:val="en-GB"/>
              </w:rPr>
            </w:pPr>
            <w:r w:rsidRPr="005638A2">
              <w:rPr>
                <w:lang w:val="en-GB"/>
              </w:rPr>
              <w:t>This Contract will be construed under and governed by the laws of the Republic of Lithuania.</w:t>
            </w:r>
          </w:p>
        </w:tc>
        <w:tc>
          <w:tcPr>
            <w:tcW w:w="4814" w:type="dxa"/>
          </w:tcPr>
          <w:p w14:paraId="7C2D9CBF" w14:textId="77777777" w:rsidR="00A628EF" w:rsidRPr="005638A2" w:rsidRDefault="00FF2104" w:rsidP="007665B3">
            <w:pPr>
              <w:ind w:left="318"/>
            </w:pPr>
            <w:r w:rsidRPr="005638A2">
              <w:t>Ši Sutartis sudaryta ir aiškinama pagal bei jai taikom</w:t>
            </w:r>
            <w:r w:rsidR="00D3424A" w:rsidRPr="005638A2">
              <w:t>us</w:t>
            </w:r>
            <w:r w:rsidRPr="005638A2">
              <w:t xml:space="preserve"> Lietuvos Respublikos įstatymus.</w:t>
            </w:r>
          </w:p>
          <w:p w14:paraId="1C3D2139" w14:textId="77777777" w:rsidR="00C02303" w:rsidRPr="005638A2" w:rsidRDefault="00C02303" w:rsidP="007665B3">
            <w:pPr>
              <w:ind w:left="318"/>
            </w:pPr>
          </w:p>
          <w:p w14:paraId="6E7E35CE" w14:textId="50A53690" w:rsidR="00C02303" w:rsidRPr="005638A2" w:rsidRDefault="00C02303" w:rsidP="007665B3">
            <w:pPr>
              <w:ind w:left="318"/>
            </w:pPr>
          </w:p>
        </w:tc>
      </w:tr>
      <w:tr w:rsidR="004E7790" w:rsidRPr="005638A2" w14:paraId="098B53C2" w14:textId="77777777" w:rsidTr="4C467EA0">
        <w:tc>
          <w:tcPr>
            <w:tcW w:w="4814" w:type="dxa"/>
          </w:tcPr>
          <w:p w14:paraId="48D6C721" w14:textId="77777777" w:rsidR="004E7790" w:rsidRPr="005638A2" w:rsidRDefault="004E7790" w:rsidP="004E7790">
            <w:pPr>
              <w:pStyle w:val="ListParagraph"/>
              <w:numPr>
                <w:ilvl w:val="1"/>
                <w:numId w:val="23"/>
              </w:numPr>
              <w:ind w:left="596"/>
              <w:rPr>
                <w:lang w:val="en-GB"/>
              </w:rPr>
            </w:pPr>
            <w:r w:rsidRPr="005638A2">
              <w:t>Any dispute arising out of or in connection with this Contract will be settled by the Vilnius Court of Commercial Arbitration by three arbitrators designated in accordance with the rules of said Arbitration. The place of arbitration will be Vilnius, Lithuania. The language of the arbitration proceedings will be Lithuanian.</w:t>
            </w:r>
          </w:p>
          <w:p w14:paraId="50861DED" w14:textId="77777777" w:rsidR="004E7790" w:rsidRPr="005638A2" w:rsidRDefault="004E7790" w:rsidP="004E7790">
            <w:pPr>
              <w:pStyle w:val="ListParagraph"/>
              <w:ind w:left="596"/>
              <w:rPr>
                <w:lang w:val="en-GB"/>
              </w:rPr>
            </w:pPr>
          </w:p>
        </w:tc>
        <w:tc>
          <w:tcPr>
            <w:tcW w:w="4814" w:type="dxa"/>
          </w:tcPr>
          <w:p w14:paraId="4436E8BC" w14:textId="6D2B1C69" w:rsidR="004E7790" w:rsidRPr="005638A2" w:rsidRDefault="004E7790" w:rsidP="007665B3">
            <w:pPr>
              <w:ind w:left="318"/>
            </w:pPr>
            <w:r w:rsidRPr="005638A2">
              <w:t>Bet kokie ginčai, kylantys iš ar susiję su šia Sutartimi, bus sprendžiami Vilniaus komerciniame arbitražo teisme trijų arbitrų, paskirtų pagal šio arbitražo taisykles. Arbitražo vieta – Vilnius, Lietuva. Arbitražo procesas vyks lietuvių kalba.</w:t>
            </w:r>
          </w:p>
        </w:tc>
      </w:tr>
      <w:tr w:rsidR="008E4272" w:rsidRPr="005638A2" w14:paraId="28C4D8F2" w14:textId="77777777" w:rsidTr="4C467EA0">
        <w:tc>
          <w:tcPr>
            <w:tcW w:w="4814" w:type="dxa"/>
          </w:tcPr>
          <w:p w14:paraId="76B58CED" w14:textId="77777777" w:rsidR="008E4272" w:rsidRPr="005638A2" w:rsidRDefault="008E4272" w:rsidP="00EF53C5">
            <w:pPr>
              <w:pStyle w:val="ListParagraph"/>
              <w:numPr>
                <w:ilvl w:val="1"/>
                <w:numId w:val="23"/>
              </w:numPr>
              <w:ind w:left="596"/>
              <w:rPr>
                <w:lang w:val="en-GB"/>
              </w:rPr>
            </w:pPr>
            <w:r w:rsidRPr="005638A2">
              <w:rPr>
                <w:lang w:val="en-GB"/>
              </w:rPr>
              <w:t>The Services shall be delivered on the basis that the Client shall not quote the Auditor’s name or reproduce the Auditor’s logo in any form or medium without the Auditor’s prior written consent.</w:t>
            </w:r>
          </w:p>
          <w:p w14:paraId="2DEC50B7" w14:textId="77777777" w:rsidR="008E4272" w:rsidRPr="005638A2" w:rsidRDefault="008E4272" w:rsidP="008E4272">
            <w:pPr>
              <w:pStyle w:val="ListParagraph"/>
              <w:ind w:left="596"/>
              <w:rPr>
                <w:lang w:val="en-GB"/>
              </w:rPr>
            </w:pPr>
          </w:p>
        </w:tc>
        <w:tc>
          <w:tcPr>
            <w:tcW w:w="4814" w:type="dxa"/>
          </w:tcPr>
          <w:p w14:paraId="5DE1569E" w14:textId="77777777" w:rsidR="008E4272" w:rsidRPr="005638A2" w:rsidRDefault="008E4272" w:rsidP="008E4272">
            <w:pPr>
              <w:ind w:left="318"/>
            </w:pPr>
            <w:r w:rsidRPr="005638A2">
              <w:t>Paslaugos teikiamos darant prielaidą, kad Klientas nedarys nuorodos į Auditoriaus pavadinimą ir neplatins Auditoriaus logotipo, jokia forma ir jokiu būdu be išankstinio raštiško Auditoriaus sutikimo.</w:t>
            </w:r>
          </w:p>
        </w:tc>
      </w:tr>
      <w:tr w:rsidR="008E4272" w:rsidRPr="005638A2" w14:paraId="09E416E0" w14:textId="77777777" w:rsidTr="4C467EA0">
        <w:tc>
          <w:tcPr>
            <w:tcW w:w="4814" w:type="dxa"/>
          </w:tcPr>
          <w:p w14:paraId="22C384D2" w14:textId="77777777" w:rsidR="008E4272" w:rsidRPr="005638A2" w:rsidRDefault="008E4272" w:rsidP="00EF53C5">
            <w:pPr>
              <w:pStyle w:val="ListParagraph"/>
              <w:numPr>
                <w:ilvl w:val="1"/>
                <w:numId w:val="23"/>
              </w:numPr>
              <w:ind w:left="596"/>
              <w:rPr>
                <w:lang w:val="en-GB"/>
              </w:rPr>
            </w:pPr>
            <w:r w:rsidRPr="005638A2">
              <w:rPr>
                <w:lang w:val="en-GB"/>
              </w:rPr>
              <w:t xml:space="preserve">Neither of </w:t>
            </w:r>
            <w:r w:rsidR="005C7B3A" w:rsidRPr="005638A2">
              <w:rPr>
                <w:lang w:val="en-GB"/>
              </w:rPr>
              <w:t xml:space="preserve">the </w:t>
            </w:r>
            <w:r w:rsidRPr="005638A2">
              <w:rPr>
                <w:lang w:val="en-GB"/>
              </w:rPr>
              <w:t xml:space="preserve">Parties shall be in breach of its contractual obligations nor shall either of </w:t>
            </w:r>
            <w:r w:rsidR="005C7B3A" w:rsidRPr="005638A2">
              <w:rPr>
                <w:lang w:val="en-GB"/>
              </w:rPr>
              <w:t xml:space="preserve">the </w:t>
            </w:r>
            <w:r w:rsidRPr="005638A2">
              <w:rPr>
                <w:lang w:val="en-GB"/>
              </w:rPr>
              <w:t xml:space="preserve">Parties incur any liability to the other if the Auditor or the Client </w:t>
            </w:r>
            <w:r w:rsidR="005C7B3A" w:rsidRPr="005638A2">
              <w:rPr>
                <w:lang w:val="en-GB"/>
              </w:rPr>
              <w:t xml:space="preserve">is </w:t>
            </w:r>
            <w:r w:rsidRPr="005638A2">
              <w:rPr>
                <w:lang w:val="en-GB"/>
              </w:rPr>
              <w:t xml:space="preserve">unable to comply with the Contract as a result </w:t>
            </w:r>
            <w:r w:rsidR="005C7B3A" w:rsidRPr="005638A2">
              <w:rPr>
                <w:lang w:val="en-GB"/>
              </w:rPr>
              <w:t xml:space="preserve">of </w:t>
            </w:r>
            <w:r w:rsidRPr="005638A2">
              <w:rPr>
                <w:lang w:val="en-GB"/>
              </w:rPr>
              <w:t>force major as defined pursuant to the Lithuanian law</w:t>
            </w:r>
            <w:r w:rsidR="005C7B3A" w:rsidRPr="005638A2">
              <w:rPr>
                <w:lang w:val="en-GB"/>
              </w:rPr>
              <w:t>s</w:t>
            </w:r>
            <w:r w:rsidRPr="005638A2">
              <w:rPr>
                <w:lang w:val="en-GB"/>
              </w:rPr>
              <w:t>. In the event of any such occurrence affecting any Party, that one shall be obliged as soon as reasonably practicable to notify the other, who shall have the option of suspending or terminating the Contract immediately upon receipt of the notice.</w:t>
            </w:r>
          </w:p>
          <w:p w14:paraId="41CB3C03" w14:textId="77777777" w:rsidR="008E4272" w:rsidRPr="005638A2" w:rsidRDefault="008E4272" w:rsidP="008E4272">
            <w:pPr>
              <w:pStyle w:val="ListParagraph"/>
              <w:ind w:left="596" w:hanging="648"/>
              <w:rPr>
                <w:lang w:val="en-GB"/>
              </w:rPr>
            </w:pPr>
          </w:p>
        </w:tc>
        <w:tc>
          <w:tcPr>
            <w:tcW w:w="4814" w:type="dxa"/>
          </w:tcPr>
          <w:p w14:paraId="2CCA231F" w14:textId="77777777" w:rsidR="008E4272" w:rsidRPr="005638A2" w:rsidRDefault="008E4272" w:rsidP="008E4272">
            <w:pPr>
              <w:ind w:left="318"/>
            </w:pPr>
            <w:r w:rsidRPr="005638A2">
              <w:t xml:space="preserve">Nė viena iš Šalių nebus laikoma pažeidusia sutartinius įsipareigojimus ir neturės įsipareigojimų kitai Šaliai, jeigu Auditorius arba Klientas negalės laikytis šios Sutarties įsipareigojimų dėl </w:t>
            </w:r>
            <w:r w:rsidRPr="005638A2">
              <w:rPr>
                <w:i/>
                <w:iCs/>
              </w:rPr>
              <w:t>force major</w:t>
            </w:r>
            <w:r w:rsidRPr="005638A2">
              <w:t xml:space="preserve"> aplinkybių, kaip tai </w:t>
            </w:r>
            <w:r w:rsidR="00FA255C" w:rsidRPr="005638A2">
              <w:t xml:space="preserve">nustatyta </w:t>
            </w:r>
            <w:r w:rsidRPr="005638A2">
              <w:t>Lietuvos Respublikos įstatymuose. Jeigu iškiltų tokios aplinkybės, kurios galėtų turėti įtakos kuriai nors Šaliai, atitinkama Šalis privalo per protingai trumpiausią įmanomą laiką informuoti apie tai kitą Šalį, kuri turės pasirinkimo teisę sustabdyti arba nutraukti Sutartį, pateikdama kitai Šaliai pranešimą, kuris įsigalioja iš karto jį įteikus.</w:t>
            </w:r>
          </w:p>
          <w:p w14:paraId="61B2228B" w14:textId="77777777" w:rsidR="008E4272" w:rsidRPr="005638A2" w:rsidRDefault="008E4272" w:rsidP="008E4272">
            <w:pPr>
              <w:ind w:left="318"/>
            </w:pPr>
          </w:p>
        </w:tc>
      </w:tr>
      <w:tr w:rsidR="008E4272" w:rsidRPr="0076392C" w14:paraId="77374B9B" w14:textId="77777777" w:rsidTr="4C467EA0">
        <w:tc>
          <w:tcPr>
            <w:tcW w:w="4814" w:type="dxa"/>
          </w:tcPr>
          <w:p w14:paraId="0E4E43D4" w14:textId="77777777" w:rsidR="008E4272" w:rsidRPr="005638A2" w:rsidRDefault="008E4272" w:rsidP="007E1C12">
            <w:pPr>
              <w:pStyle w:val="ListParagraph"/>
              <w:pageBreakBefore/>
              <w:numPr>
                <w:ilvl w:val="1"/>
                <w:numId w:val="23"/>
              </w:numPr>
              <w:ind w:left="595" w:hanging="646"/>
              <w:rPr>
                <w:lang w:val="en-GB"/>
              </w:rPr>
            </w:pPr>
            <w:r w:rsidRPr="005638A2">
              <w:rPr>
                <w:lang w:val="en-GB"/>
              </w:rPr>
              <w:lastRenderedPageBreak/>
              <w:t>For the purposes of the Services described in this Contract only, the Client hereby grants to the Auditor a limited, revocable, non-exclusive, non-transferable, paid up and royalty-free license to use all names, logos, trademarks and service marks of the Client solely for presentations and/or reports to the Client or for internal KPMG presentations and intranet sites.</w:t>
            </w:r>
          </w:p>
          <w:p w14:paraId="61B111F2" w14:textId="77777777" w:rsidR="008E4272" w:rsidRPr="005638A2" w:rsidRDefault="008E4272" w:rsidP="008E4272">
            <w:pPr>
              <w:pStyle w:val="ListParagraph"/>
              <w:ind w:left="596" w:hanging="648"/>
              <w:rPr>
                <w:lang w:val="en-GB"/>
              </w:rPr>
            </w:pPr>
          </w:p>
        </w:tc>
        <w:tc>
          <w:tcPr>
            <w:tcW w:w="4814" w:type="dxa"/>
          </w:tcPr>
          <w:p w14:paraId="610A6606" w14:textId="52245430" w:rsidR="008E4272" w:rsidRPr="00BC27CE" w:rsidRDefault="008E4272" w:rsidP="008E4272">
            <w:pPr>
              <w:ind w:left="360"/>
            </w:pPr>
            <w:r w:rsidRPr="00BC27CE">
              <w:t>Šioje Sutartyje aprašytų Paslaugų tikslais Klientas suteikia Auditoriui ribotą, atšaukiamą, neišimtinę, neperleidžiamą, nemokamą licencinę teisę naudoti visus Kliento pavadinimus, logotipus, prekės ženklus ir paslaugų ženklus teikiant Klientui ataskaitas ir</w:t>
            </w:r>
            <w:r w:rsidR="003943D2" w:rsidRPr="00BC27CE">
              <w:t xml:space="preserve"> (</w:t>
            </w:r>
            <w:r w:rsidRPr="00BC27CE">
              <w:t>ar</w:t>
            </w:r>
            <w:r w:rsidR="003943D2" w:rsidRPr="00BC27CE">
              <w:t>ba)</w:t>
            </w:r>
            <w:r w:rsidRPr="00BC27CE">
              <w:t xml:space="preserve"> pristatymus arba naudojant vidiniuose KPMG pristatymuose ar intraneto svetainėse.</w:t>
            </w:r>
          </w:p>
          <w:p w14:paraId="66F8F0B5" w14:textId="77777777" w:rsidR="008E4272" w:rsidRPr="0076392C" w:rsidRDefault="008E4272" w:rsidP="008E4272">
            <w:pPr>
              <w:ind w:left="318"/>
              <w:rPr>
                <w:highlight w:val="yellow"/>
              </w:rPr>
            </w:pPr>
          </w:p>
        </w:tc>
      </w:tr>
      <w:tr w:rsidR="008E4272" w:rsidRPr="005638A2" w14:paraId="1E2692F5" w14:textId="77777777" w:rsidTr="4C467EA0">
        <w:tc>
          <w:tcPr>
            <w:tcW w:w="4814" w:type="dxa"/>
          </w:tcPr>
          <w:p w14:paraId="4D7A1CE9" w14:textId="77777777" w:rsidR="007E1C12" w:rsidRPr="005638A2" w:rsidRDefault="008E4272" w:rsidP="00FB3D40">
            <w:pPr>
              <w:pStyle w:val="ListParagraph"/>
              <w:numPr>
                <w:ilvl w:val="1"/>
                <w:numId w:val="23"/>
              </w:numPr>
              <w:ind w:hanging="444"/>
              <w:rPr>
                <w:lang w:val="en-GB"/>
              </w:rPr>
            </w:pPr>
            <w:r w:rsidRPr="005638A2">
              <w:rPr>
                <w:lang w:val="en-GB"/>
              </w:rPr>
              <w:t>This Contract sets out the entire agreement and understanding between the Auditor and the Client in connection with the Services to be rendered. Any modifications or variations hereof should be made in writing and signed by duly authorized representatives of the Auditor and the Client.</w:t>
            </w:r>
          </w:p>
          <w:p w14:paraId="171B15EE" w14:textId="77777777" w:rsidR="007E1C12" w:rsidRPr="005638A2" w:rsidRDefault="007E1C12" w:rsidP="007E1C12">
            <w:pPr>
              <w:rPr>
                <w:lang w:val="en-GB"/>
              </w:rPr>
            </w:pPr>
          </w:p>
          <w:p w14:paraId="77692DF3" w14:textId="77777777" w:rsidR="007E1C12" w:rsidRPr="005638A2" w:rsidRDefault="007E1C12" w:rsidP="007E1C12">
            <w:pPr>
              <w:rPr>
                <w:lang w:val="en-GB"/>
              </w:rPr>
            </w:pPr>
          </w:p>
          <w:p w14:paraId="29AD7ADD" w14:textId="0524FF77" w:rsidR="008E4272" w:rsidRPr="005638A2" w:rsidRDefault="008E4272" w:rsidP="007E1C12">
            <w:pPr>
              <w:rPr>
                <w:lang w:val="en-GB"/>
              </w:rPr>
            </w:pPr>
            <w:r w:rsidRPr="005638A2">
              <w:rPr>
                <w:lang w:val="en-GB"/>
              </w:rPr>
              <w:t xml:space="preserve"> </w:t>
            </w:r>
          </w:p>
        </w:tc>
        <w:tc>
          <w:tcPr>
            <w:tcW w:w="4814" w:type="dxa"/>
          </w:tcPr>
          <w:p w14:paraId="7F4F3EBB" w14:textId="77777777" w:rsidR="008E4272" w:rsidRPr="005638A2" w:rsidRDefault="008E4272" w:rsidP="008E4272">
            <w:pPr>
              <w:ind w:left="318"/>
            </w:pPr>
            <w:r w:rsidRPr="005638A2">
              <w:t xml:space="preserve">Šioje Sutartyje pateikiamas </w:t>
            </w:r>
            <w:r w:rsidR="003943D2" w:rsidRPr="005638A2">
              <w:t xml:space="preserve">visas </w:t>
            </w:r>
            <w:r w:rsidRPr="005638A2">
              <w:t>Auditoriaus ir Kliento susitarimas dėl atliekamų Paslaugų. Bet kokie šios Sutarties pakeitimai turi būti sudaryti raštu bei pasirašyti šiuo tikslu tinkamai įgaliotų Auditoriaus ir Kliento atstovų.</w:t>
            </w:r>
          </w:p>
        </w:tc>
      </w:tr>
      <w:tr w:rsidR="007E1C12" w:rsidRPr="005638A2" w14:paraId="2F58B587" w14:textId="77777777" w:rsidTr="4C467EA0">
        <w:tc>
          <w:tcPr>
            <w:tcW w:w="4814" w:type="dxa"/>
          </w:tcPr>
          <w:p w14:paraId="5DE7F83B" w14:textId="77777777" w:rsidR="007E1C12" w:rsidRPr="005638A2" w:rsidRDefault="007E1C12" w:rsidP="007E1C12">
            <w:pPr>
              <w:rPr>
                <w:lang w:val="en-GB"/>
              </w:rPr>
            </w:pPr>
          </w:p>
        </w:tc>
        <w:tc>
          <w:tcPr>
            <w:tcW w:w="4814" w:type="dxa"/>
          </w:tcPr>
          <w:p w14:paraId="272AC873" w14:textId="77777777" w:rsidR="007E1C12" w:rsidRPr="005638A2" w:rsidRDefault="007E1C12" w:rsidP="008E4272">
            <w:pPr>
              <w:ind w:left="318"/>
            </w:pPr>
          </w:p>
        </w:tc>
      </w:tr>
    </w:tbl>
    <w:p w14:paraId="17AA8DAB" w14:textId="77777777" w:rsidR="007E1C12" w:rsidRPr="005638A2" w:rsidRDefault="007E1C12" w:rsidP="007E1C12">
      <w:pPr>
        <w:rPr>
          <w:lang w:val="en-GB"/>
        </w:rPr>
      </w:pPr>
      <w:r w:rsidRPr="005638A2">
        <w:rPr>
          <w:lang w:val="en-GB"/>
        </w:rPr>
        <w:t xml:space="preserve">On behalf of </w:t>
      </w:r>
      <w:r w:rsidRPr="005638A2">
        <w:rPr>
          <w:b/>
          <w:lang w:val="en-GB"/>
        </w:rPr>
        <w:t>KPMG Baltics, UAB</w:t>
      </w:r>
      <w:r w:rsidRPr="005638A2">
        <w:rPr>
          <w:lang w:val="en-GB"/>
        </w:rPr>
        <w:t xml:space="preserve"> / </w:t>
      </w:r>
      <w:r w:rsidRPr="005638A2">
        <w:rPr>
          <w:b/>
          <w:lang w:val="en-GB"/>
        </w:rPr>
        <w:t>„KPMG Baltics“, UAB,</w:t>
      </w:r>
      <w:r w:rsidRPr="005638A2">
        <w:rPr>
          <w:lang w:val="en-GB"/>
        </w:rPr>
        <w:t xml:space="preserve"> </w:t>
      </w:r>
      <w:proofErr w:type="spellStart"/>
      <w:r w:rsidRPr="005638A2">
        <w:rPr>
          <w:lang w:val="en-GB"/>
        </w:rPr>
        <w:t>vardu</w:t>
      </w:r>
      <w:proofErr w:type="spellEnd"/>
    </w:p>
    <w:p w14:paraId="050985C8" w14:textId="77777777" w:rsidR="007E1C12" w:rsidRPr="005638A2" w:rsidRDefault="007E1C12" w:rsidP="007E1C12">
      <w:pPr>
        <w:rPr>
          <w:lang w:val="en-GB"/>
        </w:rPr>
      </w:pPr>
    </w:p>
    <w:p w14:paraId="595E0705" w14:textId="77777777" w:rsidR="007E1C12" w:rsidRPr="005638A2" w:rsidRDefault="007E1C12" w:rsidP="007E1C12">
      <w:pPr>
        <w:rPr>
          <w:lang w:val="en-GB"/>
        </w:rPr>
      </w:pPr>
    </w:p>
    <w:p w14:paraId="074041F5" w14:textId="5FC55222" w:rsidR="007E1C12" w:rsidRPr="005638A2" w:rsidRDefault="007E1C12" w:rsidP="007E1C12">
      <w:pPr>
        <w:jc w:val="left"/>
        <w:rPr>
          <w:lang w:val="en-GB"/>
        </w:rPr>
      </w:pPr>
      <w:r w:rsidRPr="005638A2">
        <w:rPr>
          <w:lang w:val="en-GB"/>
        </w:rPr>
        <w:t>________________________________</w:t>
      </w:r>
      <w:r w:rsidRPr="005638A2">
        <w:rPr>
          <w:lang w:val="en-GB"/>
        </w:rPr>
        <w:br/>
      </w:r>
      <w:proofErr w:type="spellStart"/>
      <w:r w:rsidR="00373881" w:rsidRPr="005638A2">
        <w:rPr>
          <w:lang w:val="en-GB"/>
        </w:rPr>
        <w:t>Rokas</w:t>
      </w:r>
      <w:proofErr w:type="spellEnd"/>
      <w:r w:rsidR="00373881" w:rsidRPr="005638A2">
        <w:rPr>
          <w:lang w:val="en-GB"/>
        </w:rPr>
        <w:t xml:space="preserve"> </w:t>
      </w:r>
      <w:proofErr w:type="spellStart"/>
      <w:r w:rsidR="00373881" w:rsidRPr="005638A2">
        <w:rPr>
          <w:lang w:val="en-GB"/>
        </w:rPr>
        <w:t>Kasperavičius</w:t>
      </w:r>
      <w:proofErr w:type="spellEnd"/>
      <w:r w:rsidR="00373881" w:rsidRPr="005638A2">
        <w:rPr>
          <w:lang w:val="en-GB"/>
        </w:rPr>
        <w:t xml:space="preserve">, </w:t>
      </w:r>
      <w:proofErr w:type="spellStart"/>
      <w:r w:rsidR="00373881" w:rsidRPr="005638A2">
        <w:rPr>
          <w:lang w:val="en-GB"/>
        </w:rPr>
        <w:t>partneris</w:t>
      </w:r>
      <w:proofErr w:type="spellEnd"/>
    </w:p>
    <w:p w14:paraId="472F0023" w14:textId="77777777" w:rsidR="007E1C12" w:rsidRPr="005638A2" w:rsidRDefault="007E1C12" w:rsidP="007E1C12">
      <w:pPr>
        <w:rPr>
          <w:lang w:val="en-GB"/>
        </w:rPr>
      </w:pPr>
    </w:p>
    <w:p w14:paraId="71251807" w14:textId="77777777" w:rsidR="007E1C12" w:rsidRPr="005638A2" w:rsidRDefault="007E1C12" w:rsidP="007E1C12">
      <w:pPr>
        <w:rPr>
          <w:lang w:val="en-GB"/>
        </w:rPr>
      </w:pPr>
    </w:p>
    <w:p w14:paraId="3717B22A" w14:textId="77777777" w:rsidR="007E1C12" w:rsidRPr="005638A2" w:rsidRDefault="007E1C12" w:rsidP="007E1C12">
      <w:pPr>
        <w:rPr>
          <w:lang w:val="en-GB"/>
        </w:rPr>
      </w:pPr>
    </w:p>
    <w:p w14:paraId="231AC535" w14:textId="77777777" w:rsidR="007E1C12" w:rsidRPr="005638A2" w:rsidRDefault="007E1C12" w:rsidP="007E1C12">
      <w:pPr>
        <w:rPr>
          <w:lang w:val="en-GB"/>
        </w:rPr>
      </w:pPr>
    </w:p>
    <w:p w14:paraId="550C54D3" w14:textId="4CB2389E" w:rsidR="007E1C12" w:rsidRPr="005638A2" w:rsidRDefault="007E1C12" w:rsidP="007E1C12">
      <w:pPr>
        <w:rPr>
          <w:lang w:val="en-GB"/>
        </w:rPr>
      </w:pPr>
      <w:r w:rsidRPr="003F4B18">
        <w:rPr>
          <w:lang w:val="en-GB"/>
        </w:rPr>
        <w:t xml:space="preserve">On behalf of </w:t>
      </w:r>
      <w:r w:rsidR="00373881" w:rsidRPr="003F4B18">
        <w:rPr>
          <w:lang w:val="en-GB"/>
        </w:rPr>
        <w:t xml:space="preserve">UAB Vilniaus </w:t>
      </w:r>
      <w:proofErr w:type="spellStart"/>
      <w:r w:rsidR="00373881" w:rsidRPr="003F4B18">
        <w:rPr>
          <w:lang w:val="en-GB"/>
        </w:rPr>
        <w:t>Šilumos</w:t>
      </w:r>
      <w:proofErr w:type="spellEnd"/>
      <w:r w:rsidR="00373881" w:rsidRPr="003F4B18">
        <w:rPr>
          <w:lang w:val="en-GB"/>
        </w:rPr>
        <w:t xml:space="preserve"> </w:t>
      </w:r>
      <w:proofErr w:type="spellStart"/>
      <w:r w:rsidR="00373881" w:rsidRPr="003F4B18">
        <w:rPr>
          <w:lang w:val="en-GB"/>
        </w:rPr>
        <w:t>tinklai</w:t>
      </w:r>
      <w:proofErr w:type="spellEnd"/>
      <w:r w:rsidRPr="005638A2">
        <w:rPr>
          <w:lang w:val="en-GB"/>
        </w:rPr>
        <w:t xml:space="preserve"> / </w:t>
      </w:r>
      <w:r w:rsidR="00373881" w:rsidRPr="005638A2">
        <w:rPr>
          <w:lang w:val="en-GB"/>
        </w:rPr>
        <w:t xml:space="preserve">UAB Vilniaus </w:t>
      </w:r>
      <w:proofErr w:type="spellStart"/>
      <w:r w:rsidR="00373881" w:rsidRPr="005638A2">
        <w:rPr>
          <w:lang w:val="en-GB"/>
        </w:rPr>
        <w:t>šilumos</w:t>
      </w:r>
      <w:proofErr w:type="spellEnd"/>
      <w:r w:rsidR="00373881" w:rsidRPr="005638A2">
        <w:rPr>
          <w:lang w:val="en-GB"/>
        </w:rPr>
        <w:t xml:space="preserve"> </w:t>
      </w:r>
      <w:proofErr w:type="spellStart"/>
      <w:r w:rsidR="00373881" w:rsidRPr="005638A2">
        <w:rPr>
          <w:lang w:val="en-GB"/>
        </w:rPr>
        <w:t>tinklai</w:t>
      </w:r>
      <w:proofErr w:type="spellEnd"/>
      <w:r w:rsidRPr="005638A2">
        <w:rPr>
          <w:lang w:val="en-GB"/>
        </w:rPr>
        <w:t xml:space="preserve"> </w:t>
      </w:r>
      <w:proofErr w:type="spellStart"/>
      <w:r w:rsidRPr="005638A2">
        <w:rPr>
          <w:lang w:val="en-GB"/>
        </w:rPr>
        <w:t>vardu</w:t>
      </w:r>
      <w:proofErr w:type="spellEnd"/>
    </w:p>
    <w:p w14:paraId="551F02EF" w14:textId="77777777" w:rsidR="007E1C12" w:rsidRPr="005638A2" w:rsidRDefault="007E1C12" w:rsidP="007E1C12">
      <w:pPr>
        <w:rPr>
          <w:lang w:val="en-GB"/>
        </w:rPr>
      </w:pPr>
    </w:p>
    <w:p w14:paraId="21C07453" w14:textId="77777777" w:rsidR="007E1C12" w:rsidRPr="005638A2" w:rsidRDefault="007E1C12" w:rsidP="007E1C12">
      <w:pPr>
        <w:rPr>
          <w:lang w:val="en-GB"/>
        </w:rPr>
      </w:pPr>
    </w:p>
    <w:p w14:paraId="48E080C5" w14:textId="2AE75491" w:rsidR="009F0480" w:rsidRPr="005638A2" w:rsidRDefault="007E1C12" w:rsidP="007E1C12">
      <w:r w:rsidRPr="005638A2">
        <w:rPr>
          <w:lang w:val="en-GB"/>
        </w:rPr>
        <w:t>_______________________________</w:t>
      </w:r>
      <w:r w:rsidRPr="005638A2">
        <w:rPr>
          <w:lang w:val="en-GB"/>
        </w:rPr>
        <w:br/>
      </w:r>
    </w:p>
    <w:p w14:paraId="67B8CF25" w14:textId="77777777" w:rsidR="009F0480" w:rsidRPr="005638A2" w:rsidRDefault="009F0480">
      <w:pPr>
        <w:spacing w:after="160" w:line="259" w:lineRule="auto"/>
        <w:jc w:val="left"/>
      </w:pPr>
      <w:r w:rsidRPr="005638A2">
        <w:br w:type="page"/>
      </w:r>
    </w:p>
    <w:p w14:paraId="37EFA685" w14:textId="6CA5DC28" w:rsidR="009F0480" w:rsidRPr="005638A2" w:rsidRDefault="009F0480" w:rsidP="009F0480">
      <w:pPr>
        <w:jc w:val="center"/>
        <w:rPr>
          <w:b/>
          <w:sz w:val="32"/>
          <w:szCs w:val="32"/>
          <w:lang w:val="en-US"/>
        </w:rPr>
      </w:pPr>
      <w:r w:rsidRPr="005638A2">
        <w:rPr>
          <w:b/>
          <w:sz w:val="32"/>
          <w:szCs w:val="32"/>
          <w:u w:val="single"/>
        </w:rPr>
        <w:lastRenderedPageBreak/>
        <w:t xml:space="preserve">ANNEX No. 2 </w:t>
      </w:r>
      <w:r w:rsidRPr="005638A2">
        <w:rPr>
          <w:b/>
          <w:sz w:val="32"/>
          <w:szCs w:val="32"/>
          <w:u w:val="single"/>
        </w:rPr>
        <w:br/>
        <w:t xml:space="preserve">to </w:t>
      </w:r>
      <w:r w:rsidR="0031150E" w:rsidRPr="005638A2">
        <w:rPr>
          <w:b/>
          <w:sz w:val="32"/>
          <w:szCs w:val="32"/>
          <w:u w:val="single"/>
        </w:rPr>
        <w:br/>
      </w:r>
      <w:r w:rsidRPr="005638A2">
        <w:rPr>
          <w:b/>
          <w:sz w:val="32"/>
          <w:szCs w:val="32"/>
        </w:rPr>
        <w:t xml:space="preserve">AUDIT CONTRACT </w:t>
      </w:r>
      <w:r w:rsidR="00FD6D4D" w:rsidRPr="005638A2">
        <w:rPr>
          <w:b/>
          <w:sz w:val="32"/>
          <w:szCs w:val="32"/>
        </w:rPr>
        <w:t>FOR</w:t>
      </w:r>
      <w:r w:rsidRPr="005638A2">
        <w:rPr>
          <w:b/>
          <w:sz w:val="32"/>
          <w:szCs w:val="32"/>
        </w:rPr>
        <w:t xml:space="preserve"> </w:t>
      </w:r>
      <w:r w:rsidR="00373881" w:rsidRPr="005638A2">
        <w:rPr>
          <w:b/>
          <w:sz w:val="32"/>
          <w:szCs w:val="32"/>
        </w:rPr>
        <w:t xml:space="preserve">YEAR </w:t>
      </w:r>
      <w:r w:rsidR="00F212E1" w:rsidRPr="005638A2">
        <w:rPr>
          <w:b/>
          <w:sz w:val="32"/>
          <w:szCs w:val="32"/>
          <w:lang w:val="en-US"/>
        </w:rPr>
        <w:t>2017-2018</w:t>
      </w:r>
      <w:r w:rsidR="0031150E" w:rsidRPr="005638A2">
        <w:rPr>
          <w:b/>
          <w:sz w:val="32"/>
          <w:szCs w:val="32"/>
        </w:rPr>
        <w:br/>
      </w:r>
      <w:r w:rsidRPr="005638A2">
        <w:rPr>
          <w:b/>
          <w:sz w:val="32"/>
          <w:szCs w:val="32"/>
        </w:rPr>
        <w:br/>
        <w:t xml:space="preserve">PRIEDAS Nr. </w:t>
      </w:r>
      <w:r w:rsidRPr="005638A2">
        <w:rPr>
          <w:b/>
          <w:sz w:val="32"/>
          <w:szCs w:val="32"/>
          <w:lang w:val="en-US"/>
        </w:rPr>
        <w:t xml:space="preserve">2 </w:t>
      </w:r>
    </w:p>
    <w:p w14:paraId="7FD3FB41" w14:textId="31FBE8B6" w:rsidR="009F0480" w:rsidRPr="005638A2" w:rsidRDefault="009F0480" w:rsidP="009F0480">
      <w:pPr>
        <w:jc w:val="center"/>
        <w:rPr>
          <w:b/>
          <w:sz w:val="32"/>
          <w:szCs w:val="32"/>
        </w:rPr>
      </w:pPr>
      <w:proofErr w:type="spellStart"/>
      <w:r w:rsidRPr="005638A2">
        <w:rPr>
          <w:b/>
          <w:sz w:val="32"/>
          <w:szCs w:val="32"/>
          <w:lang w:val="en-US"/>
        </w:rPr>
        <w:t>prie</w:t>
      </w:r>
      <w:proofErr w:type="spellEnd"/>
      <w:r w:rsidRPr="005638A2">
        <w:rPr>
          <w:b/>
          <w:sz w:val="32"/>
          <w:szCs w:val="32"/>
          <w:lang w:val="en-US"/>
        </w:rPr>
        <w:t xml:space="preserve"> </w:t>
      </w:r>
      <w:r w:rsidR="0031150E" w:rsidRPr="005638A2">
        <w:rPr>
          <w:b/>
          <w:sz w:val="32"/>
          <w:szCs w:val="32"/>
          <w:lang w:val="en-US"/>
        </w:rPr>
        <w:br/>
      </w:r>
      <w:r w:rsidR="00EF6B0C" w:rsidRPr="005638A2">
        <w:rPr>
          <w:b/>
          <w:sz w:val="32"/>
          <w:szCs w:val="32"/>
        </w:rPr>
        <w:t>20</w:t>
      </w:r>
      <w:r w:rsidR="00EF6B0C" w:rsidRPr="005638A2">
        <w:rPr>
          <w:b/>
          <w:sz w:val="32"/>
          <w:szCs w:val="32"/>
          <w:lang w:val="en-US"/>
        </w:rPr>
        <w:t>17-2018</w:t>
      </w:r>
      <w:r w:rsidR="00EF6B0C" w:rsidRPr="005638A2">
        <w:rPr>
          <w:b/>
          <w:sz w:val="32"/>
          <w:szCs w:val="32"/>
        </w:rPr>
        <w:t xml:space="preserve"> </w:t>
      </w:r>
      <w:r w:rsidR="00373881" w:rsidRPr="005638A2">
        <w:rPr>
          <w:b/>
          <w:sz w:val="32"/>
          <w:szCs w:val="32"/>
        </w:rPr>
        <w:t>METŲ</w:t>
      </w:r>
      <w:r w:rsidR="0044753F" w:rsidRPr="005638A2">
        <w:rPr>
          <w:b/>
          <w:sz w:val="32"/>
          <w:szCs w:val="32"/>
        </w:rPr>
        <w:t xml:space="preserve"> </w:t>
      </w:r>
      <w:r w:rsidRPr="005638A2">
        <w:rPr>
          <w:b/>
          <w:sz w:val="32"/>
          <w:szCs w:val="32"/>
          <w:lang w:val="en-US"/>
        </w:rPr>
        <w:t xml:space="preserve">AUDITO SUTARTIES </w:t>
      </w:r>
    </w:p>
    <w:p w14:paraId="025ADCA3" w14:textId="77777777" w:rsidR="009F0480" w:rsidRPr="005638A2" w:rsidRDefault="009F0480" w:rsidP="009F0480">
      <w:pPr>
        <w:jc w:val="center"/>
        <w:rPr>
          <w:b/>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F0480" w:rsidRPr="005638A2" w14:paraId="426798A7" w14:textId="77777777" w:rsidTr="0012391C">
        <w:tc>
          <w:tcPr>
            <w:tcW w:w="4814" w:type="dxa"/>
          </w:tcPr>
          <w:p w14:paraId="72CEFB9B" w14:textId="77777777" w:rsidR="0031150E" w:rsidRPr="005638A2" w:rsidRDefault="0031150E" w:rsidP="00642D2F">
            <w:pPr>
              <w:spacing w:after="160" w:line="259" w:lineRule="auto"/>
              <w:rPr>
                <w:rFonts w:eastAsia="Calibri" w:cs="Cordia New"/>
                <w:b/>
                <w:lang w:val="en-GB"/>
              </w:rPr>
            </w:pPr>
            <w:r w:rsidRPr="005638A2">
              <w:rPr>
                <w:rFonts w:eastAsia="Calibri" w:cs="Cordia New"/>
                <w:b/>
                <w:lang w:val="en-GB"/>
              </w:rPr>
              <w:t xml:space="preserve">General </w:t>
            </w:r>
            <w:r w:rsidR="003943D2" w:rsidRPr="005638A2">
              <w:rPr>
                <w:rFonts w:eastAsia="Calibri" w:cs="Cordia New"/>
                <w:b/>
                <w:lang w:val="en-GB"/>
              </w:rPr>
              <w:t xml:space="preserve">Terms </w:t>
            </w:r>
            <w:r w:rsidRPr="005638A2">
              <w:rPr>
                <w:rFonts w:eastAsia="Calibri" w:cs="Cordia New"/>
                <w:b/>
                <w:lang w:val="en-GB"/>
              </w:rPr>
              <w:t>of data processing – KPMG as a data CONTROLLER</w:t>
            </w:r>
          </w:p>
          <w:p w14:paraId="09975177" w14:textId="77777777" w:rsidR="007E692D" w:rsidRPr="005638A2" w:rsidRDefault="0031150E" w:rsidP="009F0480">
            <w:pPr>
              <w:rPr>
                <w:lang w:val="en-GB"/>
              </w:rPr>
            </w:pPr>
            <w:r w:rsidRPr="005638A2">
              <w:rPr>
                <w:lang w:val="en-GB"/>
              </w:rPr>
              <w:t xml:space="preserve">These General </w:t>
            </w:r>
            <w:r w:rsidR="003943D2" w:rsidRPr="005638A2">
              <w:rPr>
                <w:lang w:val="en-GB"/>
              </w:rPr>
              <w:t xml:space="preserve">Terms </w:t>
            </w:r>
            <w:r w:rsidRPr="005638A2">
              <w:rPr>
                <w:lang w:val="en-GB"/>
              </w:rPr>
              <w:t xml:space="preserve">of data processing are an integral part of the Audit </w:t>
            </w:r>
            <w:r w:rsidR="003943D2" w:rsidRPr="005638A2">
              <w:rPr>
                <w:lang w:val="en-GB"/>
              </w:rPr>
              <w:t>Contract</w:t>
            </w:r>
            <w:r w:rsidRPr="005638A2">
              <w:rPr>
                <w:lang w:val="en-GB"/>
              </w:rPr>
              <w:t>.</w:t>
            </w:r>
          </w:p>
          <w:p w14:paraId="0D1CF8DB" w14:textId="77777777" w:rsidR="0031150E" w:rsidRPr="005638A2" w:rsidRDefault="0031150E" w:rsidP="009F0480">
            <w:pPr>
              <w:rPr>
                <w:lang w:val="en-GB"/>
              </w:rPr>
            </w:pPr>
          </w:p>
        </w:tc>
        <w:tc>
          <w:tcPr>
            <w:tcW w:w="4814" w:type="dxa"/>
          </w:tcPr>
          <w:p w14:paraId="2B83ACFF" w14:textId="77777777" w:rsidR="0031150E" w:rsidRPr="005638A2" w:rsidRDefault="0031150E" w:rsidP="0031150E">
            <w:pPr>
              <w:spacing w:after="160" w:line="259" w:lineRule="auto"/>
              <w:rPr>
                <w:rFonts w:eastAsia="Calibri" w:cs="Cordia New"/>
                <w:b/>
              </w:rPr>
            </w:pPr>
            <w:r w:rsidRPr="005638A2">
              <w:rPr>
                <w:rFonts w:eastAsia="Calibri" w:cs="Cordia New"/>
                <w:b/>
              </w:rPr>
              <w:t xml:space="preserve">Bendrosios duomenų tvarkymo sąlygos – KPMG veikia kaip duomenų VALDYTOJAS </w:t>
            </w:r>
          </w:p>
          <w:p w14:paraId="75907864" w14:textId="77777777" w:rsidR="009F0480" w:rsidRPr="005638A2" w:rsidRDefault="0031150E" w:rsidP="00642D2F">
            <w:pPr>
              <w:rPr>
                <w:b/>
                <w:sz w:val="32"/>
                <w:szCs w:val="32"/>
                <w:lang w:val="en-US"/>
              </w:rPr>
            </w:pPr>
            <w:r w:rsidRPr="005638A2">
              <w:t>Šios Bendrosios duomenų tvarkymo sąlygos yra neatskiriama Audito sutarties dalis.</w:t>
            </w:r>
          </w:p>
        </w:tc>
      </w:tr>
      <w:tr w:rsidR="009F0480" w:rsidRPr="005638A2" w14:paraId="7FFE6580" w14:textId="77777777" w:rsidTr="0012391C">
        <w:tc>
          <w:tcPr>
            <w:tcW w:w="4814" w:type="dxa"/>
          </w:tcPr>
          <w:p w14:paraId="1B58101E" w14:textId="77777777" w:rsidR="0031150E" w:rsidRPr="005638A2" w:rsidRDefault="0031150E" w:rsidP="0031150E">
            <w:pPr>
              <w:rPr>
                <w:rFonts w:eastAsia="Calibri" w:cs="Cordia New"/>
                <w:lang w:val="en-GB"/>
              </w:rPr>
            </w:pPr>
            <w:r w:rsidRPr="005638A2">
              <w:rPr>
                <w:rFonts w:eastAsia="Calibri" w:cs="Cordia New"/>
                <w:lang w:val="en-GB"/>
              </w:rPr>
              <w:t xml:space="preserve">These General </w:t>
            </w:r>
            <w:r w:rsidR="003943D2" w:rsidRPr="005638A2">
              <w:rPr>
                <w:rFonts w:eastAsia="Calibri" w:cs="Cordia New"/>
                <w:lang w:val="en-GB"/>
              </w:rPr>
              <w:t xml:space="preserve">Terms </w:t>
            </w:r>
            <w:r w:rsidRPr="005638A2">
              <w:rPr>
                <w:rFonts w:eastAsia="Calibri" w:cs="Cordia New"/>
                <w:lang w:val="en-GB"/>
              </w:rPr>
              <w:t xml:space="preserve">of data processing (hereinafter referred to as </w:t>
            </w:r>
            <w:r w:rsidRPr="005638A2">
              <w:rPr>
                <w:rFonts w:eastAsia="Calibri" w:cs="Cordia New"/>
                <w:b/>
                <w:lang w:val="en-GB"/>
              </w:rPr>
              <w:t>GTDP</w:t>
            </w:r>
            <w:r w:rsidR="003943D2" w:rsidRPr="005638A2">
              <w:rPr>
                <w:rFonts w:eastAsia="Calibri" w:cs="Cordia New"/>
                <w:b/>
                <w:lang w:val="en-GB"/>
              </w:rPr>
              <w:t>s</w:t>
            </w:r>
            <w:r w:rsidRPr="005638A2">
              <w:rPr>
                <w:rFonts w:eastAsia="Calibri" w:cs="Cordia New"/>
                <w:lang w:val="en-GB"/>
              </w:rPr>
              <w:t>) apply to the processing of Personal Data transferred between the Client and KPMG Baltics, UAB (hereinafter referred to as KPMG). The GTDP</w:t>
            </w:r>
            <w:r w:rsidR="003943D2" w:rsidRPr="005638A2">
              <w:rPr>
                <w:rFonts w:eastAsia="Calibri" w:cs="Cordia New"/>
                <w:lang w:val="en-GB"/>
              </w:rPr>
              <w:t>s</w:t>
            </w:r>
            <w:r w:rsidRPr="005638A2">
              <w:rPr>
                <w:rFonts w:eastAsia="Calibri" w:cs="Cordia New"/>
                <w:lang w:val="en-GB"/>
              </w:rPr>
              <w:t xml:space="preserve"> supplement the rights and obligations of the Parties as established in </w:t>
            </w:r>
            <w:r w:rsidR="003943D2" w:rsidRPr="005638A2">
              <w:rPr>
                <w:rFonts w:eastAsia="Calibri" w:cs="Cordia New"/>
                <w:lang w:val="en-GB"/>
              </w:rPr>
              <w:t xml:space="preserve">the </w:t>
            </w:r>
            <w:r w:rsidRPr="005638A2">
              <w:rPr>
                <w:rFonts w:eastAsia="Calibri" w:cs="Cordia New"/>
                <w:lang w:val="en-GB"/>
              </w:rPr>
              <w:t xml:space="preserve">Audit </w:t>
            </w:r>
            <w:r w:rsidR="003943D2" w:rsidRPr="005638A2">
              <w:rPr>
                <w:rFonts w:eastAsia="Calibri" w:cs="Cordia New"/>
                <w:lang w:val="en-GB"/>
              </w:rPr>
              <w:t xml:space="preserve">Contract </w:t>
            </w:r>
            <w:r w:rsidRPr="005638A2">
              <w:rPr>
                <w:rFonts w:eastAsia="Calibri" w:cs="Cordia New"/>
                <w:lang w:val="en-GB"/>
              </w:rPr>
              <w:t xml:space="preserve">(hereinafter referred to as the Contract). </w:t>
            </w:r>
          </w:p>
          <w:p w14:paraId="1C6F1363" w14:textId="77777777" w:rsidR="007E692D" w:rsidRPr="005638A2" w:rsidRDefault="007E692D" w:rsidP="007E692D">
            <w:pPr>
              <w:ind w:left="596"/>
              <w:rPr>
                <w:b/>
                <w:sz w:val="32"/>
                <w:szCs w:val="32"/>
                <w:lang w:val="en-GB"/>
              </w:rPr>
            </w:pPr>
          </w:p>
        </w:tc>
        <w:tc>
          <w:tcPr>
            <w:tcW w:w="4814" w:type="dxa"/>
          </w:tcPr>
          <w:p w14:paraId="6C477130" w14:textId="77777777" w:rsidR="0031150E" w:rsidRPr="005638A2" w:rsidRDefault="0031150E" w:rsidP="0031150E">
            <w:pPr>
              <w:rPr>
                <w:rFonts w:eastAsia="Calibri" w:cs="Cordia New"/>
              </w:rPr>
            </w:pPr>
            <w:r w:rsidRPr="005638A2">
              <w:rPr>
                <w:rFonts w:eastAsia="Calibri" w:cs="Cordia New"/>
              </w:rPr>
              <w:t xml:space="preserve">Šios Bendrosios duomenų tvarkymo sąlygos (toliau vadinama </w:t>
            </w:r>
            <w:r w:rsidRPr="005638A2">
              <w:rPr>
                <w:rFonts w:eastAsia="Calibri" w:cs="Cordia New"/>
                <w:b/>
              </w:rPr>
              <w:t>BDTS</w:t>
            </w:r>
            <w:r w:rsidRPr="005638A2">
              <w:rPr>
                <w:rFonts w:eastAsia="Calibri" w:cs="Cordia New"/>
              </w:rPr>
              <w:t>)</w:t>
            </w:r>
            <w:r w:rsidRPr="005638A2">
              <w:rPr>
                <w:rFonts w:eastAsia="Calibri" w:cs="Cordia New"/>
                <w:b/>
              </w:rPr>
              <w:t xml:space="preserve"> </w:t>
            </w:r>
            <w:r w:rsidRPr="005638A2">
              <w:rPr>
                <w:rFonts w:eastAsia="Calibri" w:cs="Cordia New"/>
              </w:rPr>
              <w:t xml:space="preserve">apibrėžia tarp </w:t>
            </w:r>
            <w:r w:rsidR="001054B9" w:rsidRPr="005638A2">
              <w:rPr>
                <w:rFonts w:eastAsia="Calibri" w:cs="Cordia New"/>
              </w:rPr>
              <w:t>„</w:t>
            </w:r>
            <w:r w:rsidRPr="005638A2">
              <w:rPr>
                <w:rFonts w:eastAsia="Calibri" w:cs="Cordia New"/>
              </w:rPr>
              <w:t>KPMG Baltics</w:t>
            </w:r>
            <w:r w:rsidR="001054B9" w:rsidRPr="005638A2">
              <w:rPr>
                <w:rFonts w:eastAsia="Calibri" w:cs="Cordia New"/>
              </w:rPr>
              <w:t>“</w:t>
            </w:r>
            <w:r w:rsidRPr="005638A2">
              <w:rPr>
                <w:rFonts w:eastAsia="Calibri" w:cs="Cordia New"/>
              </w:rPr>
              <w:t>, UAB</w:t>
            </w:r>
            <w:r w:rsidR="001054B9" w:rsidRPr="005638A2">
              <w:rPr>
                <w:rFonts w:eastAsia="Calibri" w:cs="Cordia New"/>
              </w:rPr>
              <w:t>,</w:t>
            </w:r>
            <w:r w:rsidRPr="005638A2">
              <w:rPr>
                <w:rFonts w:eastAsia="Calibri" w:cs="Cordia New"/>
              </w:rPr>
              <w:t xml:space="preserve"> (toliau vadinama KPMG) ir Kliento perduodamų Asmens duomenų tvarkymą. Šis dokumentas papildo Audito sutartyje (toliau vadinama  Sutartimi) </w:t>
            </w:r>
            <w:r w:rsidR="001054B9" w:rsidRPr="005638A2">
              <w:rPr>
                <w:rFonts w:eastAsia="Calibri" w:cs="Cordia New"/>
              </w:rPr>
              <w:t xml:space="preserve">nustatytas </w:t>
            </w:r>
            <w:r w:rsidRPr="005638A2">
              <w:rPr>
                <w:rFonts w:eastAsia="Calibri" w:cs="Cordia New"/>
              </w:rPr>
              <w:t>Šalių teises ir pareigas.</w:t>
            </w:r>
          </w:p>
          <w:p w14:paraId="0BCE2F6F" w14:textId="77777777" w:rsidR="009F0480" w:rsidRPr="005638A2" w:rsidRDefault="009F0480" w:rsidP="007E692D">
            <w:pPr>
              <w:ind w:left="460"/>
              <w:rPr>
                <w:b/>
                <w:sz w:val="32"/>
                <w:szCs w:val="32"/>
                <w:lang w:val="en-US"/>
              </w:rPr>
            </w:pPr>
          </w:p>
        </w:tc>
      </w:tr>
      <w:tr w:rsidR="009F0480" w:rsidRPr="005638A2" w14:paraId="6C3A289B" w14:textId="77777777" w:rsidTr="0012391C">
        <w:tc>
          <w:tcPr>
            <w:tcW w:w="4814" w:type="dxa"/>
          </w:tcPr>
          <w:p w14:paraId="5D88D7D5" w14:textId="77777777" w:rsidR="009F0480" w:rsidRPr="005638A2" w:rsidRDefault="007E692D" w:rsidP="007E692D">
            <w:pPr>
              <w:ind w:left="596"/>
              <w:rPr>
                <w:rFonts w:eastAsia="Calibri" w:cs="Cordia New"/>
                <w:b/>
                <w:lang w:val="en-GB"/>
              </w:rPr>
            </w:pPr>
            <w:r w:rsidRPr="005638A2">
              <w:rPr>
                <w:rFonts w:eastAsia="Calibri" w:cs="Cordia New"/>
                <w:b/>
                <w:lang w:val="en-GB"/>
              </w:rPr>
              <w:t>Definitions</w:t>
            </w:r>
          </w:p>
          <w:p w14:paraId="65CCFBCA" w14:textId="77777777" w:rsidR="007E692D" w:rsidRPr="005638A2" w:rsidRDefault="007E692D" w:rsidP="007E692D">
            <w:pPr>
              <w:ind w:left="596"/>
              <w:rPr>
                <w:b/>
                <w:sz w:val="32"/>
                <w:szCs w:val="32"/>
                <w:lang w:val="en-GB"/>
              </w:rPr>
            </w:pPr>
          </w:p>
        </w:tc>
        <w:tc>
          <w:tcPr>
            <w:tcW w:w="4814" w:type="dxa"/>
          </w:tcPr>
          <w:p w14:paraId="03E4666D" w14:textId="77777777" w:rsidR="009F0480" w:rsidRPr="005638A2" w:rsidRDefault="007E692D" w:rsidP="007E692D">
            <w:pPr>
              <w:ind w:left="460"/>
              <w:rPr>
                <w:b/>
                <w:sz w:val="32"/>
                <w:szCs w:val="32"/>
                <w:lang w:val="en-US"/>
              </w:rPr>
            </w:pPr>
            <w:r w:rsidRPr="005638A2">
              <w:rPr>
                <w:rFonts w:eastAsia="Calibri" w:cs="Cordia New"/>
                <w:b/>
              </w:rPr>
              <w:t>Sąvokos</w:t>
            </w:r>
          </w:p>
        </w:tc>
      </w:tr>
      <w:tr w:rsidR="009F0480" w:rsidRPr="005638A2" w14:paraId="68307267" w14:textId="77777777" w:rsidTr="0012391C">
        <w:tc>
          <w:tcPr>
            <w:tcW w:w="4814" w:type="dxa"/>
          </w:tcPr>
          <w:p w14:paraId="0E34A751" w14:textId="77777777" w:rsidR="0031150E" w:rsidRPr="005638A2" w:rsidRDefault="0031150E" w:rsidP="0031150E">
            <w:pPr>
              <w:rPr>
                <w:rFonts w:eastAsia="Calibri" w:cs="Cordia New"/>
                <w:lang w:val="en-GB"/>
              </w:rPr>
            </w:pPr>
            <w:r w:rsidRPr="005638A2">
              <w:rPr>
                <w:rFonts w:eastAsia="Calibri" w:cs="Cordia New"/>
                <w:lang w:val="en-GB"/>
              </w:rPr>
              <w:t>Definition of terms used in the GDTP</w:t>
            </w:r>
            <w:r w:rsidR="003943D2" w:rsidRPr="005638A2">
              <w:rPr>
                <w:rFonts w:eastAsia="Calibri" w:cs="Cordia New"/>
                <w:lang w:val="en-GB"/>
              </w:rPr>
              <w:t>s</w:t>
            </w:r>
            <w:r w:rsidRPr="005638A2">
              <w:rPr>
                <w:rFonts w:eastAsia="Calibri" w:cs="Cordia New"/>
                <w:lang w:val="en-GB"/>
              </w:rPr>
              <w:t>:</w:t>
            </w:r>
          </w:p>
          <w:p w14:paraId="15037C36" w14:textId="77777777" w:rsidR="0031150E" w:rsidRPr="005638A2" w:rsidRDefault="0031150E" w:rsidP="0031150E">
            <w:pPr>
              <w:rPr>
                <w:rFonts w:eastAsia="Calibri" w:cs="Cordia New"/>
                <w:lang w:val="en-GB"/>
              </w:rPr>
            </w:pPr>
            <w:r w:rsidRPr="005638A2">
              <w:rPr>
                <w:rFonts w:eastAsia="Calibri" w:cs="Cordia New"/>
                <w:b/>
                <w:lang w:val="en-GB"/>
              </w:rPr>
              <w:t xml:space="preserve">Personal Data </w:t>
            </w:r>
            <w:r w:rsidRPr="005638A2">
              <w:rPr>
                <w:rFonts w:eastAsia="Calibri" w:cs="Cordia New"/>
                <w:lang w:val="en-GB"/>
              </w:rPr>
              <w:t>– any information relating to an identified or identifiable natural person</w:t>
            </w:r>
            <w:r w:rsidRPr="005638A2">
              <w:rPr>
                <w:rFonts w:eastAsia="Calibri" w:cs="Cordia New"/>
                <w:b/>
                <w:lang w:val="en-GB"/>
              </w:rPr>
              <w:t xml:space="preserve"> </w:t>
            </w:r>
            <w:r w:rsidRPr="005638A2">
              <w:rPr>
                <w:rFonts w:eastAsia="Calibri" w:cs="Cordia New"/>
                <w:lang w:val="en-GB"/>
              </w:rPr>
              <w:t xml:space="preserve">transferred between KPMG and the Client. </w:t>
            </w:r>
          </w:p>
          <w:p w14:paraId="41C0D66B" w14:textId="77777777" w:rsidR="0031150E" w:rsidRPr="005638A2" w:rsidRDefault="0031150E" w:rsidP="0031150E">
            <w:pPr>
              <w:rPr>
                <w:rFonts w:eastAsia="Calibri" w:cs="Cordia New"/>
                <w:lang w:val="en-GB"/>
              </w:rPr>
            </w:pPr>
            <w:r w:rsidRPr="005638A2">
              <w:rPr>
                <w:rFonts w:eastAsia="Calibri" w:cs="Cordia New"/>
                <w:b/>
                <w:lang w:val="en-GB"/>
              </w:rPr>
              <w:t>DP Legislation</w:t>
            </w:r>
            <w:r w:rsidRPr="005638A2">
              <w:rPr>
                <w:rFonts w:eastAsia="Calibri" w:cs="Cordia New"/>
                <w:lang w:val="en-GB"/>
              </w:rPr>
              <w:t xml:space="preserve"> means the General Data Protection Regulation (EU 2016/679) (hereinafter referred to as </w:t>
            </w:r>
            <w:r w:rsidRPr="005638A2">
              <w:rPr>
                <w:rFonts w:eastAsia="Calibri" w:cs="Cordia New"/>
                <w:b/>
                <w:lang w:val="en-GB"/>
              </w:rPr>
              <w:t>GDPR</w:t>
            </w:r>
            <w:r w:rsidRPr="005638A2">
              <w:rPr>
                <w:rFonts w:eastAsia="Calibri" w:cs="Cordia New"/>
                <w:lang w:val="en-GB"/>
              </w:rPr>
              <w:t xml:space="preserve">) and any legislation which amends, re-enacts or replaces it in Lithuania. </w:t>
            </w:r>
          </w:p>
          <w:p w14:paraId="1DEEA68F" w14:textId="77777777" w:rsidR="0031150E" w:rsidRPr="005638A2" w:rsidRDefault="0031150E" w:rsidP="0031150E">
            <w:pPr>
              <w:rPr>
                <w:rFonts w:eastAsia="Calibri" w:cs="Cordia New"/>
                <w:b/>
                <w:lang w:val="en-GB"/>
              </w:rPr>
            </w:pPr>
            <w:r w:rsidRPr="005638A2">
              <w:rPr>
                <w:rFonts w:eastAsia="Calibri" w:cs="Cordia New"/>
                <w:b/>
                <w:lang w:val="en-GB"/>
              </w:rPr>
              <w:t xml:space="preserve">Data Subject </w:t>
            </w:r>
            <w:r w:rsidRPr="005638A2">
              <w:rPr>
                <w:rFonts w:eastAsia="Calibri" w:cs="Cordia New"/>
                <w:lang w:val="en-GB"/>
              </w:rPr>
              <w:t>– any natural person whose identity is identified or identifiable based on the transferred Personal Data.</w:t>
            </w:r>
          </w:p>
          <w:p w14:paraId="67786DB3" w14:textId="77777777" w:rsidR="0031150E" w:rsidRPr="005638A2" w:rsidRDefault="0031150E" w:rsidP="0031150E">
            <w:pPr>
              <w:rPr>
                <w:rFonts w:eastAsia="Calibri" w:cs="Cordia New"/>
                <w:lang w:val="en-GB"/>
              </w:rPr>
            </w:pPr>
            <w:r w:rsidRPr="005638A2">
              <w:rPr>
                <w:rFonts w:eastAsia="Calibri" w:cs="Cordia New"/>
                <w:lang w:val="en-GB"/>
              </w:rPr>
              <w:t>All other terms in the GTDP</w:t>
            </w:r>
            <w:r w:rsidR="003943D2" w:rsidRPr="005638A2">
              <w:rPr>
                <w:rFonts w:eastAsia="Calibri" w:cs="Cordia New"/>
                <w:lang w:val="en-GB"/>
              </w:rPr>
              <w:t>s</w:t>
            </w:r>
            <w:r w:rsidRPr="005638A2">
              <w:rPr>
                <w:rFonts w:eastAsia="Calibri" w:cs="Cordia New"/>
                <w:lang w:val="en-GB"/>
              </w:rPr>
              <w:t xml:space="preserve"> are used according to the definitions provided in the Contract or DP Legislation.</w:t>
            </w:r>
          </w:p>
          <w:p w14:paraId="12155D3F" w14:textId="77777777" w:rsidR="009F0480" w:rsidRPr="005638A2" w:rsidRDefault="009F0480" w:rsidP="007E692D">
            <w:pPr>
              <w:ind w:left="596"/>
              <w:rPr>
                <w:b/>
                <w:sz w:val="32"/>
                <w:szCs w:val="32"/>
                <w:lang w:val="en-GB"/>
              </w:rPr>
            </w:pPr>
          </w:p>
          <w:p w14:paraId="58A6FEF8" w14:textId="77777777" w:rsidR="008A2C0D" w:rsidRPr="005638A2" w:rsidRDefault="008A2C0D" w:rsidP="007E692D">
            <w:pPr>
              <w:ind w:left="596"/>
              <w:rPr>
                <w:b/>
                <w:sz w:val="32"/>
                <w:szCs w:val="32"/>
                <w:lang w:val="en-GB"/>
              </w:rPr>
            </w:pPr>
          </w:p>
          <w:p w14:paraId="19905C11" w14:textId="77777777" w:rsidR="008A2C0D" w:rsidRPr="005638A2" w:rsidRDefault="008A2C0D" w:rsidP="007E692D">
            <w:pPr>
              <w:ind w:left="596"/>
              <w:rPr>
                <w:b/>
                <w:sz w:val="32"/>
                <w:szCs w:val="32"/>
                <w:lang w:val="en-GB"/>
              </w:rPr>
            </w:pPr>
          </w:p>
          <w:p w14:paraId="5228C833" w14:textId="77777777" w:rsidR="008A2C0D" w:rsidRPr="005638A2" w:rsidRDefault="008A2C0D" w:rsidP="007E692D">
            <w:pPr>
              <w:ind w:left="596"/>
              <w:rPr>
                <w:b/>
                <w:sz w:val="32"/>
                <w:szCs w:val="32"/>
                <w:lang w:val="en-GB"/>
              </w:rPr>
            </w:pPr>
          </w:p>
          <w:p w14:paraId="01952612" w14:textId="77777777" w:rsidR="008A2C0D" w:rsidRPr="005638A2" w:rsidRDefault="008A2C0D" w:rsidP="007E692D">
            <w:pPr>
              <w:ind w:left="596"/>
              <w:rPr>
                <w:b/>
                <w:sz w:val="32"/>
                <w:szCs w:val="32"/>
                <w:lang w:val="en-GB"/>
              </w:rPr>
            </w:pPr>
          </w:p>
          <w:p w14:paraId="51E23656" w14:textId="77777777" w:rsidR="008A2C0D" w:rsidRPr="005638A2" w:rsidRDefault="008A2C0D" w:rsidP="007E692D">
            <w:pPr>
              <w:ind w:left="596"/>
              <w:rPr>
                <w:b/>
                <w:sz w:val="32"/>
                <w:szCs w:val="32"/>
                <w:lang w:val="en-GB"/>
              </w:rPr>
            </w:pPr>
          </w:p>
        </w:tc>
        <w:tc>
          <w:tcPr>
            <w:tcW w:w="4814" w:type="dxa"/>
          </w:tcPr>
          <w:p w14:paraId="6E4B6B1D" w14:textId="77777777" w:rsidR="0031150E" w:rsidRPr="005638A2" w:rsidRDefault="0031150E" w:rsidP="0031150E">
            <w:pPr>
              <w:rPr>
                <w:rFonts w:eastAsia="Calibri" w:cs="Cordia New"/>
              </w:rPr>
            </w:pPr>
            <w:r w:rsidRPr="005638A2">
              <w:rPr>
                <w:rFonts w:eastAsia="Calibri" w:cs="Cordia New"/>
              </w:rPr>
              <w:t>BDTS naudojamų sąvokų apibrėžimas:</w:t>
            </w:r>
          </w:p>
          <w:p w14:paraId="5E593616" w14:textId="77777777" w:rsidR="0031150E" w:rsidRPr="005638A2" w:rsidRDefault="0031150E" w:rsidP="0031150E">
            <w:pPr>
              <w:rPr>
                <w:rFonts w:eastAsia="Calibri" w:cs="Cordia New"/>
              </w:rPr>
            </w:pPr>
            <w:r w:rsidRPr="005638A2">
              <w:rPr>
                <w:rFonts w:eastAsia="Calibri" w:cs="Cordia New"/>
                <w:b/>
              </w:rPr>
              <w:t>Asmens duomenys</w:t>
            </w:r>
            <w:r w:rsidRPr="005638A2">
              <w:rPr>
                <w:rFonts w:eastAsia="Calibri" w:cs="Cordia New"/>
              </w:rPr>
              <w:t xml:space="preserve"> – tarp KPMG ir Kliento perduodama bet kokia informacija apie fizinį asmenį, kurio tapatybė nustatyta arba kurio tapatybę galima nustatyti.</w:t>
            </w:r>
          </w:p>
          <w:p w14:paraId="1F7CE241" w14:textId="77777777" w:rsidR="0031150E" w:rsidRPr="005638A2" w:rsidRDefault="0031150E" w:rsidP="0031150E">
            <w:pPr>
              <w:rPr>
                <w:rFonts w:eastAsia="Calibri" w:cs="Cordia New"/>
              </w:rPr>
            </w:pPr>
            <w:r w:rsidRPr="005638A2">
              <w:rPr>
                <w:rFonts w:eastAsia="Calibri" w:cs="Cordia New"/>
                <w:b/>
              </w:rPr>
              <w:t>DA teisės aktai</w:t>
            </w:r>
            <w:r w:rsidRPr="005638A2">
              <w:rPr>
                <w:rFonts w:eastAsia="Calibri" w:cs="Cordia New"/>
              </w:rPr>
              <w:t xml:space="preserve"> – Bendrasis duomenų apsaugos reglamentas (</w:t>
            </w:r>
            <w:r w:rsidR="00DF3544" w:rsidRPr="005638A2">
              <w:rPr>
                <w:rFonts w:eastAsia="Calibri" w:cs="Cordia New"/>
              </w:rPr>
              <w:t xml:space="preserve">ES </w:t>
            </w:r>
            <w:r w:rsidRPr="005638A2">
              <w:rPr>
                <w:rFonts w:eastAsia="Calibri" w:cs="Cordia New"/>
              </w:rPr>
              <w:t xml:space="preserve">2016/679) (toliau vadinama </w:t>
            </w:r>
            <w:r w:rsidRPr="005638A2">
              <w:rPr>
                <w:rFonts w:eastAsia="Calibri" w:cs="Cordia New"/>
                <w:b/>
              </w:rPr>
              <w:t>BDAR</w:t>
            </w:r>
            <w:r w:rsidRPr="005638A2">
              <w:rPr>
                <w:rFonts w:eastAsia="Calibri" w:cs="Cordia New"/>
              </w:rPr>
              <w:t>) ir visi kiti jį papildantys ar pakeičiantys Lietuvos Respublikoje taikomi teisės aktai.</w:t>
            </w:r>
          </w:p>
          <w:p w14:paraId="15009F8C" w14:textId="77777777" w:rsidR="0031150E" w:rsidRPr="005638A2" w:rsidRDefault="0031150E" w:rsidP="0031150E">
            <w:pPr>
              <w:rPr>
                <w:rFonts w:eastAsia="Calibri" w:cs="Cordia New"/>
              </w:rPr>
            </w:pPr>
            <w:r w:rsidRPr="005638A2">
              <w:rPr>
                <w:rFonts w:eastAsia="Calibri" w:cs="Cordia New"/>
                <w:b/>
              </w:rPr>
              <w:t>Duomenų subjektas</w:t>
            </w:r>
            <w:r w:rsidRPr="005638A2">
              <w:rPr>
                <w:rFonts w:eastAsia="Calibri" w:cs="Cordia New"/>
              </w:rPr>
              <w:t xml:space="preserve"> </w:t>
            </w:r>
            <w:r w:rsidR="00DF3544" w:rsidRPr="005638A2">
              <w:rPr>
                <w:rFonts w:eastAsia="Calibri" w:cs="Cordia New"/>
              </w:rPr>
              <w:t xml:space="preserve">– </w:t>
            </w:r>
            <w:r w:rsidRPr="005638A2">
              <w:rPr>
                <w:rFonts w:eastAsia="Calibri" w:cs="Cordia New"/>
              </w:rPr>
              <w:t>fizinis asmuo, kurio tapatybė nustatyta arba kurio tapatybę galima nustatyti pagal perduodamus Asmens duomenis.</w:t>
            </w:r>
          </w:p>
          <w:p w14:paraId="53F57FB8" w14:textId="77777777" w:rsidR="0031150E" w:rsidRPr="005638A2" w:rsidRDefault="0031150E" w:rsidP="0031150E">
            <w:pPr>
              <w:tabs>
                <w:tab w:val="left" w:pos="0"/>
                <w:tab w:val="left" w:pos="426"/>
              </w:tabs>
              <w:rPr>
                <w:rFonts w:eastAsia="Calibri" w:cs="Cordia New"/>
              </w:rPr>
            </w:pPr>
            <w:r w:rsidRPr="005638A2">
              <w:rPr>
                <w:rFonts w:eastAsia="Calibri" w:cs="Cordia New"/>
              </w:rPr>
              <w:t>Visos kitos BDTS naudojamos sąvokos yra naudojamos vadovaujantis Sutartimi bei DA teisės aktuose pateiktais apibrėžimais.</w:t>
            </w:r>
          </w:p>
          <w:p w14:paraId="0C31A916" w14:textId="77777777" w:rsidR="007300CF" w:rsidRPr="005638A2" w:rsidRDefault="007300CF" w:rsidP="007E692D">
            <w:pPr>
              <w:ind w:left="460"/>
              <w:rPr>
                <w:b/>
                <w:sz w:val="32"/>
                <w:szCs w:val="32"/>
              </w:rPr>
            </w:pPr>
          </w:p>
        </w:tc>
      </w:tr>
      <w:tr w:rsidR="009F0480" w:rsidRPr="005638A2" w14:paraId="041F174E" w14:textId="77777777" w:rsidTr="0012391C">
        <w:tc>
          <w:tcPr>
            <w:tcW w:w="4814" w:type="dxa"/>
          </w:tcPr>
          <w:p w14:paraId="25A1C937" w14:textId="2A8B0601" w:rsidR="009F0480" w:rsidRPr="005638A2" w:rsidRDefault="00F67A99" w:rsidP="00F67A99">
            <w:pPr>
              <w:rPr>
                <w:b/>
                <w:lang w:val="en-GB"/>
              </w:rPr>
            </w:pPr>
            <w:r w:rsidRPr="005638A2">
              <w:rPr>
                <w:b/>
                <w:lang w:val="en-GB"/>
              </w:rPr>
              <w:lastRenderedPageBreak/>
              <w:t xml:space="preserve">1        </w:t>
            </w:r>
            <w:r w:rsidR="007E692D" w:rsidRPr="005638A2">
              <w:rPr>
                <w:b/>
                <w:lang w:val="en-GB"/>
              </w:rPr>
              <w:t>Data processing</w:t>
            </w:r>
          </w:p>
          <w:p w14:paraId="4AB0F6C1" w14:textId="77777777" w:rsidR="007300CF" w:rsidRPr="005638A2" w:rsidRDefault="007300CF" w:rsidP="007300CF">
            <w:pPr>
              <w:pStyle w:val="ListParagraph"/>
              <w:ind w:left="738"/>
              <w:rPr>
                <w:b/>
                <w:lang w:val="en-GB"/>
              </w:rPr>
            </w:pPr>
          </w:p>
        </w:tc>
        <w:tc>
          <w:tcPr>
            <w:tcW w:w="4814" w:type="dxa"/>
          </w:tcPr>
          <w:p w14:paraId="01F737AA" w14:textId="77777777" w:rsidR="009F0480" w:rsidRPr="005638A2" w:rsidRDefault="007300CF" w:rsidP="009E0179">
            <w:pPr>
              <w:ind w:left="465"/>
              <w:rPr>
                <w:b/>
                <w:sz w:val="32"/>
                <w:szCs w:val="32"/>
                <w:lang w:val="en-US"/>
              </w:rPr>
            </w:pPr>
            <w:r w:rsidRPr="005638A2">
              <w:rPr>
                <w:rFonts w:eastAsia="Calibri" w:cs="Cordia New"/>
                <w:b/>
              </w:rPr>
              <w:t>Duomenų tvarkymas</w:t>
            </w:r>
          </w:p>
        </w:tc>
      </w:tr>
      <w:tr w:rsidR="009F0480" w:rsidRPr="005638A2" w14:paraId="231D4589" w14:textId="77777777" w:rsidTr="0012391C">
        <w:tc>
          <w:tcPr>
            <w:tcW w:w="4814" w:type="dxa"/>
          </w:tcPr>
          <w:p w14:paraId="37CDB4B3" w14:textId="77777777" w:rsidR="007300CF" w:rsidRPr="005638A2" w:rsidRDefault="007300CF" w:rsidP="000B61E9">
            <w:pPr>
              <w:pStyle w:val="ListParagraph"/>
              <w:numPr>
                <w:ilvl w:val="0"/>
                <w:numId w:val="22"/>
              </w:numPr>
              <w:ind w:left="596" w:hanging="283"/>
              <w:rPr>
                <w:b/>
                <w:sz w:val="32"/>
                <w:szCs w:val="32"/>
                <w:lang w:val="en-GB"/>
              </w:rPr>
            </w:pPr>
            <w:r w:rsidRPr="005638A2">
              <w:rPr>
                <w:lang w:val="en-GB"/>
              </w:rPr>
              <w:t>Unless otherwise provided in the Contract, KPMG acts as an independent data controller and not as a joint data controller or a data processor when providing the Services and thereby processing the Personal Data.</w:t>
            </w:r>
          </w:p>
          <w:p w14:paraId="699A0BAF" w14:textId="77777777" w:rsidR="00025847" w:rsidRPr="005638A2" w:rsidRDefault="00025847" w:rsidP="00025847">
            <w:pPr>
              <w:pStyle w:val="ListParagraph"/>
              <w:ind w:left="596"/>
              <w:rPr>
                <w:b/>
                <w:lang w:val="en-GB"/>
              </w:rPr>
            </w:pPr>
          </w:p>
        </w:tc>
        <w:tc>
          <w:tcPr>
            <w:tcW w:w="4814" w:type="dxa"/>
          </w:tcPr>
          <w:p w14:paraId="55BF333B" w14:textId="4816FDF5" w:rsidR="009F0480" w:rsidRPr="005638A2" w:rsidRDefault="00025847" w:rsidP="00025847">
            <w:pPr>
              <w:ind w:left="460"/>
              <w:rPr>
                <w:b/>
                <w:sz w:val="32"/>
                <w:szCs w:val="32"/>
                <w:lang w:val="en-US"/>
              </w:rPr>
            </w:pPr>
            <w:r w:rsidRPr="005638A2">
              <w:t xml:space="preserve">Nebent Sutartyje būtų </w:t>
            </w:r>
            <w:r w:rsidR="00DF3544" w:rsidRPr="005638A2">
              <w:t xml:space="preserve">nustatyta </w:t>
            </w:r>
            <w:r w:rsidRPr="005638A2">
              <w:t>kitaip, KPMG teikdama Paslaugas</w:t>
            </w:r>
            <w:r w:rsidR="00B23189" w:rsidRPr="005638A2">
              <w:t>,</w:t>
            </w:r>
            <w:r w:rsidRPr="005638A2">
              <w:t xml:space="preserve"> veikia kaip savarankiškas</w:t>
            </w:r>
            <w:r w:rsidRPr="005638A2">
              <w:rPr>
                <w:i/>
              </w:rPr>
              <w:t xml:space="preserve"> </w:t>
            </w:r>
            <w:r w:rsidRPr="005638A2">
              <w:t>duomenų valdytojas, o ne kaip bendrasis duomenų valdytojas ar duomenų tvarkytojas.</w:t>
            </w:r>
          </w:p>
        </w:tc>
      </w:tr>
      <w:tr w:rsidR="009F0480" w:rsidRPr="005638A2" w14:paraId="5DC85228" w14:textId="77777777" w:rsidTr="0012391C">
        <w:tc>
          <w:tcPr>
            <w:tcW w:w="4814" w:type="dxa"/>
          </w:tcPr>
          <w:p w14:paraId="35017036" w14:textId="77777777" w:rsidR="007300CF" w:rsidRPr="005638A2" w:rsidRDefault="007300CF" w:rsidP="00A55201">
            <w:pPr>
              <w:numPr>
                <w:ilvl w:val="0"/>
                <w:numId w:val="22"/>
              </w:numPr>
              <w:tabs>
                <w:tab w:val="left" w:pos="284"/>
              </w:tabs>
              <w:spacing w:line="259" w:lineRule="auto"/>
              <w:ind w:left="596" w:hanging="284"/>
              <w:rPr>
                <w:lang w:val="en-GB"/>
              </w:rPr>
            </w:pPr>
            <w:r w:rsidRPr="005638A2">
              <w:rPr>
                <w:lang w:val="en-GB"/>
              </w:rPr>
              <w:t xml:space="preserve">Hereby the Client confirms that it has all necessary legal grounds, provided all necessary notices to Data Subjects and addressed all other matters required by DP Legislation to disclose Personal Data to KPMG in connection with the Services. </w:t>
            </w:r>
          </w:p>
          <w:p w14:paraId="133AA07C" w14:textId="77777777" w:rsidR="009F0480" w:rsidRPr="005638A2" w:rsidRDefault="009F0480" w:rsidP="009F0480">
            <w:pPr>
              <w:rPr>
                <w:b/>
                <w:lang w:val="en-GB"/>
              </w:rPr>
            </w:pPr>
          </w:p>
        </w:tc>
        <w:tc>
          <w:tcPr>
            <w:tcW w:w="4814" w:type="dxa"/>
          </w:tcPr>
          <w:p w14:paraId="4B2B78DB" w14:textId="77777777" w:rsidR="009F0480" w:rsidRPr="005638A2" w:rsidRDefault="00025847" w:rsidP="00025847">
            <w:pPr>
              <w:ind w:left="460"/>
              <w:rPr>
                <w:b/>
                <w:sz w:val="32"/>
                <w:szCs w:val="32"/>
                <w:lang w:val="en-US"/>
              </w:rPr>
            </w:pPr>
            <w:r w:rsidRPr="005638A2">
              <w:t xml:space="preserve">Klientas patvirtina, kad teisėtai tvarko KPMG perduodamus Asmens duomenis, apie galimą perdavimą yra informavęs Duomenų subjektus ir yra įgyvendinęs kitas DA teisės aktais Klientui </w:t>
            </w:r>
            <w:r w:rsidR="00DF3544" w:rsidRPr="005638A2">
              <w:t xml:space="preserve">nustatytas </w:t>
            </w:r>
            <w:r w:rsidRPr="005638A2">
              <w:t>pareigas.</w:t>
            </w:r>
          </w:p>
        </w:tc>
      </w:tr>
      <w:tr w:rsidR="009F0480" w:rsidRPr="005638A2" w14:paraId="0D771ABE" w14:textId="77777777" w:rsidTr="0012391C">
        <w:tc>
          <w:tcPr>
            <w:tcW w:w="4814" w:type="dxa"/>
          </w:tcPr>
          <w:p w14:paraId="6904B83F" w14:textId="77777777" w:rsidR="007300CF" w:rsidRPr="005638A2" w:rsidRDefault="007300CF" w:rsidP="000B61E9">
            <w:pPr>
              <w:pStyle w:val="ListParagraph"/>
              <w:numPr>
                <w:ilvl w:val="0"/>
                <w:numId w:val="22"/>
              </w:numPr>
              <w:ind w:left="596" w:hanging="283"/>
              <w:rPr>
                <w:b/>
                <w:sz w:val="32"/>
                <w:szCs w:val="32"/>
                <w:lang w:val="en-GB"/>
              </w:rPr>
            </w:pPr>
            <w:r w:rsidRPr="005638A2">
              <w:rPr>
                <w:lang w:val="en-GB"/>
              </w:rPr>
              <w:t>Hereby KPMG confirms that KPMG has all necessary legal grounds, provided all necessary notices to Data Subjects and addressed all other matters required by the DP Legislation to disclose Personal Data to the Client in connection with the Services.</w:t>
            </w:r>
          </w:p>
          <w:p w14:paraId="751D426B" w14:textId="77777777" w:rsidR="009F0480" w:rsidRPr="005638A2" w:rsidRDefault="009F0480" w:rsidP="009F0480">
            <w:pPr>
              <w:rPr>
                <w:b/>
                <w:lang w:val="en-GB"/>
              </w:rPr>
            </w:pPr>
          </w:p>
        </w:tc>
        <w:tc>
          <w:tcPr>
            <w:tcW w:w="4814" w:type="dxa"/>
          </w:tcPr>
          <w:p w14:paraId="7E89F489" w14:textId="0F633BCD" w:rsidR="009F0480" w:rsidRPr="005638A2" w:rsidRDefault="00025847" w:rsidP="00025847">
            <w:pPr>
              <w:ind w:left="460"/>
              <w:rPr>
                <w:b/>
                <w:sz w:val="32"/>
                <w:szCs w:val="32"/>
                <w:lang w:val="en-US"/>
              </w:rPr>
            </w:pPr>
            <w:r w:rsidRPr="005638A2">
              <w:t>KPMG patvirtina, kad teisėtai tvarko Klient</w:t>
            </w:r>
            <w:r w:rsidR="00BD3BCB" w:rsidRPr="005638A2">
              <w:t>o</w:t>
            </w:r>
            <w:r w:rsidRPr="005638A2">
              <w:t xml:space="preserve"> perduodamus Asmens duomenis, apie galimą perdavimą yra informuoti Duomenų subjektai ir įgyvendintos kitos DA teisės aktais KPMG </w:t>
            </w:r>
            <w:r w:rsidR="00DF3544" w:rsidRPr="005638A2">
              <w:t xml:space="preserve">nustatytos </w:t>
            </w:r>
            <w:r w:rsidRPr="005638A2">
              <w:t>pareigos.</w:t>
            </w:r>
          </w:p>
        </w:tc>
      </w:tr>
      <w:tr w:rsidR="007300CF" w:rsidRPr="005638A2" w14:paraId="6FFC2148" w14:textId="77777777" w:rsidTr="0012391C">
        <w:tc>
          <w:tcPr>
            <w:tcW w:w="4814" w:type="dxa"/>
          </w:tcPr>
          <w:p w14:paraId="2D499EF3" w14:textId="77777777" w:rsidR="007300CF" w:rsidRPr="005638A2" w:rsidRDefault="007300CF" w:rsidP="000B61E9">
            <w:pPr>
              <w:pStyle w:val="ListParagraph"/>
              <w:numPr>
                <w:ilvl w:val="0"/>
                <w:numId w:val="22"/>
              </w:numPr>
              <w:ind w:left="596" w:hanging="283"/>
              <w:rPr>
                <w:b/>
                <w:sz w:val="32"/>
                <w:szCs w:val="32"/>
                <w:lang w:val="en-GB"/>
              </w:rPr>
            </w:pPr>
            <w:r w:rsidRPr="005638A2">
              <w:rPr>
                <w:lang w:val="en-GB"/>
              </w:rPr>
              <w:t xml:space="preserve">KPMG will use the Personal Data in the manner and for the purposes set out in its Privacy Policy available at </w:t>
            </w:r>
            <w:hyperlink r:id="rId11" w:history="1">
              <w:r w:rsidRPr="005638A2">
                <w:rPr>
                  <w:lang w:val="en-GB"/>
                </w:rPr>
                <w:t>www.kpmg.lt</w:t>
              </w:r>
            </w:hyperlink>
            <w:r w:rsidRPr="005638A2">
              <w:rPr>
                <w:lang w:val="en-GB"/>
              </w:rPr>
              <w:t>, section “Privacy”. The Client should bring this Privacy Policy notice to the attention of the Client’s staff.</w:t>
            </w:r>
          </w:p>
          <w:p w14:paraId="7C63A564" w14:textId="77777777" w:rsidR="007300CF" w:rsidRPr="005638A2" w:rsidRDefault="007300CF" w:rsidP="009F0480">
            <w:pPr>
              <w:rPr>
                <w:b/>
                <w:lang w:val="en-GB"/>
              </w:rPr>
            </w:pPr>
          </w:p>
        </w:tc>
        <w:tc>
          <w:tcPr>
            <w:tcW w:w="4814" w:type="dxa"/>
          </w:tcPr>
          <w:p w14:paraId="15CCFAB9" w14:textId="77777777" w:rsidR="007300CF" w:rsidRPr="005638A2" w:rsidRDefault="00025847" w:rsidP="00025847">
            <w:pPr>
              <w:ind w:left="460"/>
            </w:pPr>
            <w:r w:rsidRPr="005638A2">
              <w:t xml:space="preserve">KPMG tvarkys Asmens duomenis Privatumo politikoje nurodytais būdais ir siekdama Privatumo politikoje nurodytų tikslų (Privatumo politika pasiekiama </w:t>
            </w:r>
            <w:hyperlink r:id="rId12" w:history="1">
              <w:r w:rsidRPr="005638A2">
                <w:t>www.kpmg.lt</w:t>
              </w:r>
            </w:hyperlink>
            <w:r w:rsidRPr="005638A2">
              <w:t xml:space="preserve"> skiltyje „Privatumas“). Klientui rekomenduojama apie šią Privatumo politiką informuoti Kliento personalą.</w:t>
            </w:r>
          </w:p>
          <w:p w14:paraId="73BB3564" w14:textId="77777777" w:rsidR="009E0179" w:rsidRPr="005638A2" w:rsidRDefault="009E0179" w:rsidP="00025847">
            <w:pPr>
              <w:ind w:left="460"/>
              <w:rPr>
                <w:b/>
                <w:lang w:val="en-US"/>
              </w:rPr>
            </w:pPr>
          </w:p>
        </w:tc>
      </w:tr>
      <w:tr w:rsidR="007300CF" w:rsidRPr="005638A2" w14:paraId="710622E9" w14:textId="77777777" w:rsidTr="0012391C">
        <w:tc>
          <w:tcPr>
            <w:tcW w:w="4814" w:type="dxa"/>
          </w:tcPr>
          <w:p w14:paraId="3695ACFC" w14:textId="77777777" w:rsidR="007300CF" w:rsidRPr="005638A2" w:rsidRDefault="007300CF" w:rsidP="000B61E9">
            <w:pPr>
              <w:pStyle w:val="ListParagraph"/>
              <w:numPr>
                <w:ilvl w:val="0"/>
                <w:numId w:val="22"/>
              </w:numPr>
              <w:ind w:left="596" w:hanging="283"/>
              <w:rPr>
                <w:b/>
                <w:sz w:val="32"/>
                <w:szCs w:val="32"/>
                <w:lang w:val="en-GB"/>
              </w:rPr>
            </w:pPr>
            <w:r w:rsidRPr="005638A2">
              <w:rPr>
                <w:lang w:val="en-GB"/>
              </w:rPr>
              <w:t>KPMG will take appropriate technical and organisational measures to protect the Personal Data against unauthorised or unlawful processing and accidental loss or destruction of, or damage to the Personal Data.</w:t>
            </w:r>
          </w:p>
          <w:p w14:paraId="271A13B1" w14:textId="77777777" w:rsidR="007300CF" w:rsidRPr="005638A2" w:rsidRDefault="007300CF" w:rsidP="009F0480">
            <w:pPr>
              <w:rPr>
                <w:b/>
                <w:lang w:val="en-GB"/>
              </w:rPr>
            </w:pPr>
          </w:p>
        </w:tc>
        <w:tc>
          <w:tcPr>
            <w:tcW w:w="4814" w:type="dxa"/>
          </w:tcPr>
          <w:p w14:paraId="2E724678" w14:textId="6CF9DF38" w:rsidR="007300CF" w:rsidRPr="005638A2" w:rsidRDefault="00025847" w:rsidP="00025847">
            <w:pPr>
              <w:ind w:left="460"/>
              <w:rPr>
                <w:b/>
                <w:sz w:val="32"/>
                <w:szCs w:val="32"/>
                <w:lang w:val="en-US"/>
              </w:rPr>
            </w:pPr>
            <w:r w:rsidRPr="005638A2">
              <w:t xml:space="preserve">Siekiant apsaugoti Asmens duomenis nuo neteisėto tvarkymo, praradimo, sunaikinimo ar vientisumo pažeidimo, KPMG imsis visų būtinų techninių ir organizacinių </w:t>
            </w:r>
            <w:r w:rsidR="00DF3544" w:rsidRPr="005638A2">
              <w:t xml:space="preserve">Asmens </w:t>
            </w:r>
            <w:r w:rsidRPr="005638A2">
              <w:t>duomenų apsaugos priemonių.</w:t>
            </w:r>
          </w:p>
        </w:tc>
      </w:tr>
      <w:tr w:rsidR="007300CF" w:rsidRPr="005638A2" w14:paraId="21184CC5" w14:textId="77777777" w:rsidTr="0012391C">
        <w:tc>
          <w:tcPr>
            <w:tcW w:w="4814" w:type="dxa"/>
          </w:tcPr>
          <w:p w14:paraId="25E06AE6" w14:textId="77777777" w:rsidR="007300CF" w:rsidRPr="005638A2" w:rsidRDefault="007300CF" w:rsidP="000B61E9">
            <w:pPr>
              <w:pStyle w:val="ListParagraph"/>
              <w:numPr>
                <w:ilvl w:val="0"/>
                <w:numId w:val="22"/>
              </w:numPr>
              <w:ind w:left="596" w:hanging="283"/>
              <w:rPr>
                <w:b/>
                <w:sz w:val="32"/>
                <w:szCs w:val="32"/>
                <w:lang w:val="en-GB"/>
              </w:rPr>
            </w:pPr>
            <w:r w:rsidRPr="005638A2">
              <w:rPr>
                <w:lang w:val="en-GB"/>
              </w:rPr>
              <w:t xml:space="preserve">KPMG shall have the right to engage Personal Data processors and other controllers to assist KPMG in delivering the Services. KPMG shall process the Personal Data as reasonably required (i) to provide the Services to the Client; (ii) for reasonable legitimate business purposes, as provided by </w:t>
            </w:r>
            <w:r w:rsidR="001054B9" w:rsidRPr="005638A2">
              <w:rPr>
                <w:lang w:val="en-GB"/>
              </w:rPr>
              <w:t xml:space="preserve">the </w:t>
            </w:r>
            <w:r w:rsidRPr="005638A2">
              <w:rPr>
                <w:lang w:val="en-GB"/>
              </w:rPr>
              <w:t xml:space="preserve">GDPR, including facilitation and support of KPMG’s business and quality control; and (iii) to meet KPMG’s legal and regulatory obligations. As reasonably necessary, KPMG may share Personal Data with other KPMG persons or other parties who facilitate or support KPMG’s business. KPMG will only make such </w:t>
            </w:r>
            <w:r w:rsidRPr="005638A2">
              <w:rPr>
                <w:lang w:val="en-GB"/>
              </w:rPr>
              <w:lastRenderedPageBreak/>
              <w:t>a disclosure where it is required in connection with such purposes and in compliance with applicable DP Legislation.</w:t>
            </w:r>
          </w:p>
          <w:p w14:paraId="13764320" w14:textId="31C32147" w:rsidR="00A55201" w:rsidRPr="005638A2" w:rsidRDefault="00A55201" w:rsidP="00A55201">
            <w:pPr>
              <w:pStyle w:val="ListParagraph"/>
              <w:ind w:left="596"/>
              <w:rPr>
                <w:b/>
                <w:lang w:val="en-GB"/>
              </w:rPr>
            </w:pPr>
          </w:p>
        </w:tc>
        <w:tc>
          <w:tcPr>
            <w:tcW w:w="4814" w:type="dxa"/>
          </w:tcPr>
          <w:p w14:paraId="3AF9ED7B" w14:textId="77777777" w:rsidR="007300CF" w:rsidRPr="005638A2" w:rsidRDefault="00025847" w:rsidP="00025847">
            <w:pPr>
              <w:ind w:left="460"/>
              <w:rPr>
                <w:b/>
                <w:sz w:val="32"/>
                <w:szCs w:val="32"/>
              </w:rPr>
            </w:pPr>
            <w:r w:rsidRPr="005638A2">
              <w:lastRenderedPageBreak/>
              <w:t xml:space="preserve">Teikiant Paslaugas KPMG turi teisę pasitelkti kitus Asmens duomenų tvarkytojus ir valdytojus. KPMG tvarkys Asmens duomenis tiek, kiek būtina: (i) teikiant Klientui Paslaugas; (ii) siekiant užtikrinti KPMG teisėtų interesų apsaugą, kaip tai </w:t>
            </w:r>
            <w:r w:rsidR="00DF3544" w:rsidRPr="005638A2">
              <w:t xml:space="preserve">nustatyta </w:t>
            </w:r>
            <w:r w:rsidRPr="005638A2">
              <w:t xml:space="preserve">BDAR, įskaitant </w:t>
            </w:r>
            <w:r w:rsidR="00DF3544" w:rsidRPr="005638A2">
              <w:t>atitiktį profesiniams</w:t>
            </w:r>
            <w:r w:rsidRPr="005638A2">
              <w:t>, kokybės vadybos bei rizikos valdymo reikalavim</w:t>
            </w:r>
            <w:r w:rsidR="00DF3544" w:rsidRPr="005638A2">
              <w:t>ams</w:t>
            </w:r>
            <w:r w:rsidRPr="005638A2">
              <w:t xml:space="preserve">; (iii) siekiant užtikrinti </w:t>
            </w:r>
            <w:r w:rsidR="00DF3544" w:rsidRPr="005638A2">
              <w:t xml:space="preserve">atitiktį </w:t>
            </w:r>
            <w:r w:rsidRPr="005638A2">
              <w:t xml:space="preserve">KPMG </w:t>
            </w:r>
            <w:r w:rsidR="00DF3544" w:rsidRPr="005638A2">
              <w:t xml:space="preserve">taikomiems </w:t>
            </w:r>
            <w:r w:rsidRPr="005638A2">
              <w:t xml:space="preserve">teisės </w:t>
            </w:r>
            <w:r w:rsidR="00DF3544" w:rsidRPr="005638A2">
              <w:t xml:space="preserve">aktams </w:t>
            </w:r>
            <w:r w:rsidRPr="005638A2">
              <w:t>bei priežiūros institucijų keliam</w:t>
            </w:r>
            <w:r w:rsidR="00DF3544" w:rsidRPr="005638A2">
              <w:t>iems</w:t>
            </w:r>
            <w:r w:rsidRPr="005638A2">
              <w:t xml:space="preserve"> reikalavim</w:t>
            </w:r>
            <w:r w:rsidR="00DF3544" w:rsidRPr="005638A2">
              <w:t>ams</w:t>
            </w:r>
            <w:r w:rsidRPr="005638A2">
              <w:t xml:space="preserve">. Jei tai yra būtina KPMG veikloje, KPMG gali perduoti Asmens duomenis kitiems KPMG asmenims bei trečiosioms šalims, kurios atlieka KPMG veiklos </w:t>
            </w:r>
            <w:r w:rsidRPr="005638A2">
              <w:lastRenderedPageBreak/>
              <w:t xml:space="preserve">organizavimą. KPMG gali perduoti Asmens duomenis tik siekiant </w:t>
            </w:r>
            <w:r w:rsidR="00DF3544" w:rsidRPr="005638A2">
              <w:t xml:space="preserve">pirmiau </w:t>
            </w:r>
            <w:r w:rsidRPr="005638A2">
              <w:t>nurodytų tikslų ir tik jei tai neprieštaraus taikomiems DA teisės aktams.</w:t>
            </w:r>
          </w:p>
        </w:tc>
      </w:tr>
      <w:tr w:rsidR="007300CF" w:rsidRPr="005638A2" w14:paraId="4C2FCDE2" w14:textId="77777777" w:rsidTr="0012391C">
        <w:tc>
          <w:tcPr>
            <w:tcW w:w="4814" w:type="dxa"/>
          </w:tcPr>
          <w:p w14:paraId="3C45E72D" w14:textId="04A17083" w:rsidR="00025847" w:rsidRPr="005638A2" w:rsidRDefault="00025847" w:rsidP="000B61E9">
            <w:pPr>
              <w:pStyle w:val="ListParagraph"/>
              <w:numPr>
                <w:ilvl w:val="0"/>
                <w:numId w:val="22"/>
              </w:numPr>
              <w:ind w:left="596" w:hanging="283"/>
              <w:rPr>
                <w:b/>
                <w:sz w:val="32"/>
                <w:szCs w:val="32"/>
                <w:lang w:val="en-GB"/>
              </w:rPr>
            </w:pPr>
            <w:r w:rsidRPr="005638A2">
              <w:rPr>
                <w:lang w:val="en-GB"/>
              </w:rPr>
              <w:lastRenderedPageBreak/>
              <w:t xml:space="preserve">Upon reasonable request, each Party shall provide the other Party with the information relating to its processing of Personal Data, as it may be reasonably required for the other Party to satisfy its obligations under DP Legislation. The Client is responsible for compliance with the obligations under the GDPR as regards the exercising of the rights of the Data Subject and controller’s respective duties to provide the information referred to in Articles 13 and 14 of the GDPR. If KPMG’s assistance regarding Data Subjects’ rights is necessary, it will be provided based on the Client’s request. If KPMG gets direct request from the Data Subject, KPMG will immediately inform the Client. </w:t>
            </w:r>
          </w:p>
          <w:p w14:paraId="60C2795F" w14:textId="77777777" w:rsidR="007300CF" w:rsidRPr="005638A2" w:rsidRDefault="007300CF" w:rsidP="009F0480">
            <w:pPr>
              <w:rPr>
                <w:b/>
                <w:sz w:val="32"/>
                <w:szCs w:val="32"/>
                <w:lang w:val="en-GB"/>
              </w:rPr>
            </w:pPr>
          </w:p>
        </w:tc>
        <w:tc>
          <w:tcPr>
            <w:tcW w:w="4814" w:type="dxa"/>
          </w:tcPr>
          <w:p w14:paraId="1FB70B0E" w14:textId="3B2969E1" w:rsidR="007300CF" w:rsidRPr="005638A2" w:rsidRDefault="00025847" w:rsidP="00025847">
            <w:pPr>
              <w:ind w:left="460"/>
              <w:rPr>
                <w:b/>
                <w:sz w:val="32"/>
                <w:szCs w:val="32"/>
              </w:rPr>
            </w:pPr>
            <w:r w:rsidRPr="005638A2">
              <w:t xml:space="preserve">Kiek tai reikalinga DA teisės aktuose </w:t>
            </w:r>
            <w:r w:rsidR="00DF3544" w:rsidRPr="005638A2">
              <w:t xml:space="preserve">nustatytiems </w:t>
            </w:r>
            <w:r w:rsidRPr="005638A2">
              <w:t>reikalavimams įgyvendinti, kiekviena Šalis, gavusi kitos Šalies prašymą, jai pateiks informaciją apie vykdomą Asmens duomenų tvarkymą. Klientas yra atsakingas už BDAR nustatytų Duomenų subjektų teisių įgyvendinimą bei duomenų valdytojo pareigos pateikti Duomenų subjektams BDAR 13 ir 14 straipsniuose nurodytą informaciją vykdymą. Jeigu įgyvendinant Duomenų subjektų teises būtų reikalinga KPMG pagalba, vadovaujantis Kliento prašymu</w:t>
            </w:r>
            <w:r w:rsidR="00B23189" w:rsidRPr="005638A2">
              <w:t>,</w:t>
            </w:r>
            <w:r w:rsidRPr="005638A2">
              <w:t xml:space="preserve"> ji gali būti suteikiama. Klientas bus nedelsiant informuojamas apie KPMG gautą tiesioginį Duomenų subjekto prašymą. </w:t>
            </w:r>
          </w:p>
        </w:tc>
      </w:tr>
      <w:tr w:rsidR="007300CF" w14:paraId="0A9E716C" w14:textId="77777777" w:rsidTr="0012391C">
        <w:tc>
          <w:tcPr>
            <w:tcW w:w="4814" w:type="dxa"/>
          </w:tcPr>
          <w:p w14:paraId="60FA40F9" w14:textId="77777777" w:rsidR="00025847" w:rsidRPr="005638A2" w:rsidRDefault="00025847" w:rsidP="009E0179">
            <w:pPr>
              <w:ind w:left="596"/>
            </w:pPr>
          </w:p>
          <w:p w14:paraId="7B9B838B" w14:textId="77777777" w:rsidR="0031150E" w:rsidRPr="005638A2" w:rsidRDefault="0031150E" w:rsidP="0031150E">
            <w:pPr>
              <w:rPr>
                <w:lang w:val="en-GB"/>
              </w:rPr>
            </w:pPr>
            <w:r w:rsidRPr="005638A2">
              <w:rPr>
                <w:lang w:val="en-GB"/>
              </w:rPr>
              <w:t xml:space="preserve">On behalf of </w:t>
            </w:r>
            <w:r w:rsidRPr="005638A2">
              <w:rPr>
                <w:b/>
                <w:lang w:val="en-GB"/>
              </w:rPr>
              <w:t>KPMG Baltics, UAB</w:t>
            </w:r>
            <w:r w:rsidRPr="005638A2">
              <w:rPr>
                <w:lang w:val="en-GB"/>
              </w:rPr>
              <w:t xml:space="preserve"> / </w:t>
            </w:r>
            <w:r w:rsidR="001054B9" w:rsidRPr="005638A2">
              <w:rPr>
                <w:lang w:val="en-GB"/>
              </w:rPr>
              <w:t>„</w:t>
            </w:r>
            <w:r w:rsidRPr="005638A2">
              <w:rPr>
                <w:b/>
                <w:lang w:val="en-GB"/>
              </w:rPr>
              <w:t>KPMG Baltics</w:t>
            </w:r>
            <w:r w:rsidR="001054B9" w:rsidRPr="005638A2">
              <w:rPr>
                <w:b/>
                <w:lang w:val="en-GB"/>
              </w:rPr>
              <w:t>“</w:t>
            </w:r>
            <w:r w:rsidRPr="005638A2">
              <w:rPr>
                <w:b/>
                <w:lang w:val="en-GB"/>
              </w:rPr>
              <w:t>, UAB</w:t>
            </w:r>
            <w:r w:rsidR="001054B9" w:rsidRPr="005638A2">
              <w:rPr>
                <w:b/>
                <w:lang w:val="en-GB"/>
              </w:rPr>
              <w:t>,</w:t>
            </w:r>
            <w:r w:rsidRPr="005638A2">
              <w:rPr>
                <w:lang w:val="en-GB"/>
              </w:rPr>
              <w:t xml:space="preserve"> </w:t>
            </w:r>
            <w:proofErr w:type="spellStart"/>
            <w:r w:rsidRPr="005638A2">
              <w:rPr>
                <w:lang w:val="en-GB"/>
              </w:rPr>
              <w:t>vardu</w:t>
            </w:r>
            <w:proofErr w:type="spellEnd"/>
          </w:p>
          <w:p w14:paraId="18126BB3" w14:textId="77777777" w:rsidR="0031150E" w:rsidRPr="005638A2" w:rsidRDefault="0031150E" w:rsidP="0031150E">
            <w:pPr>
              <w:rPr>
                <w:lang w:val="en-GB"/>
              </w:rPr>
            </w:pPr>
          </w:p>
          <w:p w14:paraId="15BA83C7" w14:textId="77777777" w:rsidR="0031150E" w:rsidRPr="005638A2" w:rsidRDefault="0031150E" w:rsidP="0031150E">
            <w:pPr>
              <w:rPr>
                <w:lang w:val="en-GB"/>
              </w:rPr>
            </w:pPr>
          </w:p>
          <w:p w14:paraId="2F5E234A" w14:textId="68943CDC" w:rsidR="0031150E" w:rsidRPr="005638A2" w:rsidRDefault="0031150E" w:rsidP="0031150E">
            <w:pPr>
              <w:jc w:val="left"/>
              <w:rPr>
                <w:lang w:val="en-GB"/>
              </w:rPr>
            </w:pPr>
            <w:r w:rsidRPr="005638A2">
              <w:rPr>
                <w:lang w:val="en-GB"/>
              </w:rPr>
              <w:t>________________________________</w:t>
            </w:r>
            <w:r w:rsidRPr="005638A2">
              <w:rPr>
                <w:lang w:val="en-GB"/>
              </w:rPr>
              <w:br/>
            </w:r>
            <w:proofErr w:type="spellStart"/>
            <w:r w:rsidR="00373881" w:rsidRPr="005638A2">
              <w:rPr>
                <w:lang w:val="en-GB"/>
              </w:rPr>
              <w:t>Rokas</w:t>
            </w:r>
            <w:proofErr w:type="spellEnd"/>
            <w:r w:rsidR="00373881" w:rsidRPr="005638A2">
              <w:rPr>
                <w:lang w:val="en-GB"/>
              </w:rPr>
              <w:t xml:space="preserve"> </w:t>
            </w:r>
            <w:proofErr w:type="spellStart"/>
            <w:r w:rsidR="00373881" w:rsidRPr="005638A2">
              <w:rPr>
                <w:lang w:val="en-GB"/>
              </w:rPr>
              <w:t>Kasperavičius</w:t>
            </w:r>
            <w:proofErr w:type="spellEnd"/>
            <w:r w:rsidRPr="005638A2">
              <w:rPr>
                <w:lang w:val="en-GB"/>
              </w:rPr>
              <w:t xml:space="preserve">, </w:t>
            </w:r>
            <w:proofErr w:type="spellStart"/>
            <w:r w:rsidR="00373881" w:rsidRPr="005638A2">
              <w:rPr>
                <w:lang w:val="en-GB"/>
              </w:rPr>
              <w:t>partneris</w:t>
            </w:r>
            <w:proofErr w:type="spellEnd"/>
          </w:p>
          <w:p w14:paraId="497C97FD" w14:textId="77777777" w:rsidR="0031150E" w:rsidRPr="005638A2" w:rsidRDefault="0031150E" w:rsidP="0031150E">
            <w:pPr>
              <w:rPr>
                <w:lang w:val="en-GB"/>
              </w:rPr>
            </w:pPr>
          </w:p>
          <w:p w14:paraId="5ACBF516" w14:textId="77777777" w:rsidR="0031150E" w:rsidRPr="005638A2" w:rsidRDefault="0031150E" w:rsidP="0031150E">
            <w:pPr>
              <w:rPr>
                <w:lang w:val="en-GB"/>
              </w:rPr>
            </w:pPr>
          </w:p>
          <w:p w14:paraId="5D863FA2" w14:textId="77777777" w:rsidR="0031150E" w:rsidRPr="005638A2" w:rsidRDefault="0031150E" w:rsidP="0031150E">
            <w:pPr>
              <w:rPr>
                <w:lang w:val="en-GB"/>
              </w:rPr>
            </w:pPr>
          </w:p>
          <w:p w14:paraId="0244003F" w14:textId="3AF72D15" w:rsidR="0031150E" w:rsidRPr="005638A2" w:rsidRDefault="0031150E" w:rsidP="0031150E">
            <w:pPr>
              <w:rPr>
                <w:lang w:val="en-GB"/>
              </w:rPr>
            </w:pPr>
            <w:r w:rsidRPr="003F4B18">
              <w:rPr>
                <w:lang w:val="en-GB"/>
              </w:rPr>
              <w:t xml:space="preserve">On behalf of </w:t>
            </w:r>
            <w:r w:rsidR="00373881" w:rsidRPr="003F4B18">
              <w:rPr>
                <w:lang w:val="en-GB"/>
              </w:rPr>
              <w:t xml:space="preserve">UAB Vilniaus </w:t>
            </w:r>
            <w:proofErr w:type="spellStart"/>
            <w:r w:rsidR="00373881" w:rsidRPr="003F4B18">
              <w:rPr>
                <w:lang w:val="en-GB"/>
              </w:rPr>
              <w:t>Šilumos</w:t>
            </w:r>
            <w:proofErr w:type="spellEnd"/>
            <w:r w:rsidR="00373881" w:rsidRPr="003F4B18">
              <w:rPr>
                <w:lang w:val="en-GB"/>
              </w:rPr>
              <w:t xml:space="preserve"> </w:t>
            </w:r>
            <w:proofErr w:type="spellStart"/>
            <w:r w:rsidR="00373881" w:rsidRPr="003F4B18">
              <w:rPr>
                <w:lang w:val="en-GB"/>
              </w:rPr>
              <w:t>tinklai</w:t>
            </w:r>
            <w:proofErr w:type="spellEnd"/>
            <w:r w:rsidRPr="005638A2">
              <w:rPr>
                <w:lang w:val="en-GB"/>
              </w:rPr>
              <w:t xml:space="preserve"> / </w:t>
            </w:r>
            <w:r w:rsidR="00373881" w:rsidRPr="005638A2">
              <w:rPr>
                <w:lang w:val="en-GB"/>
              </w:rPr>
              <w:t xml:space="preserve">UAB </w:t>
            </w:r>
            <w:proofErr w:type="spellStart"/>
            <w:r w:rsidR="00373881" w:rsidRPr="005638A2">
              <w:rPr>
                <w:lang w:val="en-GB"/>
              </w:rPr>
              <w:t>UAB</w:t>
            </w:r>
            <w:proofErr w:type="spellEnd"/>
            <w:r w:rsidR="00373881" w:rsidRPr="005638A2">
              <w:rPr>
                <w:lang w:val="en-GB"/>
              </w:rPr>
              <w:t xml:space="preserve"> Vilniaus </w:t>
            </w:r>
            <w:proofErr w:type="spellStart"/>
            <w:r w:rsidR="00373881" w:rsidRPr="005638A2">
              <w:rPr>
                <w:lang w:val="en-GB"/>
              </w:rPr>
              <w:t>Šilumos</w:t>
            </w:r>
            <w:proofErr w:type="spellEnd"/>
            <w:r w:rsidR="00373881" w:rsidRPr="005638A2">
              <w:rPr>
                <w:lang w:val="en-GB"/>
              </w:rPr>
              <w:t xml:space="preserve"> </w:t>
            </w:r>
            <w:proofErr w:type="spellStart"/>
            <w:r w:rsidR="00373881" w:rsidRPr="005638A2">
              <w:rPr>
                <w:lang w:val="en-GB"/>
              </w:rPr>
              <w:t>tinklai</w:t>
            </w:r>
            <w:proofErr w:type="spellEnd"/>
            <w:r w:rsidR="00373881" w:rsidRPr="005638A2">
              <w:rPr>
                <w:lang w:val="en-GB"/>
              </w:rPr>
              <w:t xml:space="preserve"> </w:t>
            </w:r>
            <w:proofErr w:type="spellStart"/>
            <w:r w:rsidRPr="005638A2">
              <w:rPr>
                <w:lang w:val="en-GB"/>
              </w:rPr>
              <w:t>vardu</w:t>
            </w:r>
            <w:proofErr w:type="spellEnd"/>
          </w:p>
          <w:p w14:paraId="05CA34ED" w14:textId="77777777" w:rsidR="0031150E" w:rsidRPr="005638A2" w:rsidRDefault="0031150E" w:rsidP="0031150E">
            <w:pPr>
              <w:rPr>
                <w:lang w:val="en-GB"/>
              </w:rPr>
            </w:pPr>
          </w:p>
          <w:p w14:paraId="395D18E1" w14:textId="77777777" w:rsidR="0031150E" w:rsidRPr="005638A2" w:rsidRDefault="0031150E" w:rsidP="0031150E">
            <w:pPr>
              <w:rPr>
                <w:lang w:val="en-GB"/>
              </w:rPr>
            </w:pPr>
          </w:p>
          <w:p w14:paraId="439043B9" w14:textId="35064D57" w:rsidR="007300CF" w:rsidRPr="005638A2" w:rsidRDefault="0031150E" w:rsidP="001D660E">
            <w:pPr>
              <w:rPr>
                <w:lang w:val="en-GB"/>
              </w:rPr>
            </w:pPr>
            <w:r w:rsidRPr="005638A2">
              <w:rPr>
                <w:lang w:val="en-GB"/>
              </w:rPr>
              <w:t>_______________________________</w:t>
            </w:r>
            <w:r w:rsidRPr="005638A2">
              <w:rPr>
                <w:lang w:val="en-GB"/>
              </w:rPr>
              <w:br/>
            </w:r>
          </w:p>
        </w:tc>
        <w:tc>
          <w:tcPr>
            <w:tcW w:w="4814" w:type="dxa"/>
          </w:tcPr>
          <w:p w14:paraId="1082F284" w14:textId="77777777" w:rsidR="007300CF" w:rsidRPr="005638A2" w:rsidRDefault="007300CF" w:rsidP="0031150E"/>
        </w:tc>
      </w:tr>
    </w:tbl>
    <w:p w14:paraId="7B71E9F0" w14:textId="77777777" w:rsidR="009F0480" w:rsidRPr="0051241A" w:rsidRDefault="009F0480" w:rsidP="009F0480">
      <w:pPr>
        <w:jc w:val="center"/>
        <w:rPr>
          <w:b/>
          <w:sz w:val="32"/>
          <w:szCs w:val="32"/>
          <w:lang w:val="en-US"/>
        </w:rPr>
      </w:pPr>
    </w:p>
    <w:p w14:paraId="5C2894BF" w14:textId="00DFF29C" w:rsidR="00C83624" w:rsidRDefault="00C83624" w:rsidP="009F0480">
      <w:pPr>
        <w:jc w:val="center"/>
      </w:pPr>
    </w:p>
    <w:p w14:paraId="2A6AF90E" w14:textId="64E15245" w:rsidR="00D202B7" w:rsidRDefault="00D202B7" w:rsidP="009F0480">
      <w:pPr>
        <w:jc w:val="center"/>
      </w:pPr>
    </w:p>
    <w:p w14:paraId="331E11A6" w14:textId="2397D0BE" w:rsidR="00D202B7" w:rsidRDefault="00D202B7" w:rsidP="009F0480">
      <w:pPr>
        <w:jc w:val="center"/>
      </w:pPr>
    </w:p>
    <w:p w14:paraId="122FCEC9" w14:textId="4F1CAC9E" w:rsidR="00D202B7" w:rsidRDefault="00D202B7" w:rsidP="009F0480">
      <w:pPr>
        <w:jc w:val="center"/>
      </w:pPr>
    </w:p>
    <w:p w14:paraId="1A16FAB3" w14:textId="7E9C5B92" w:rsidR="00D202B7" w:rsidRDefault="00D202B7" w:rsidP="009F0480">
      <w:pPr>
        <w:jc w:val="center"/>
      </w:pPr>
    </w:p>
    <w:p w14:paraId="4F71F93B" w14:textId="62733CC0" w:rsidR="00D202B7" w:rsidRDefault="00D202B7" w:rsidP="009F0480">
      <w:pPr>
        <w:jc w:val="center"/>
      </w:pPr>
    </w:p>
    <w:p w14:paraId="79EE764D" w14:textId="4C3D5F09" w:rsidR="00D202B7" w:rsidRDefault="00D202B7" w:rsidP="009F0480">
      <w:pPr>
        <w:jc w:val="center"/>
      </w:pPr>
    </w:p>
    <w:p w14:paraId="6973A7DF" w14:textId="14FBFA6B" w:rsidR="00D202B7" w:rsidRDefault="00D202B7" w:rsidP="009F0480">
      <w:pPr>
        <w:jc w:val="center"/>
      </w:pPr>
    </w:p>
    <w:p w14:paraId="21C29DA2" w14:textId="4226239F" w:rsidR="00D202B7" w:rsidRDefault="00D202B7" w:rsidP="009F0480">
      <w:pPr>
        <w:jc w:val="center"/>
      </w:pPr>
    </w:p>
    <w:p w14:paraId="4C316773" w14:textId="1E5A74B5" w:rsidR="00D202B7" w:rsidRDefault="00D202B7" w:rsidP="009F0480">
      <w:pPr>
        <w:jc w:val="center"/>
      </w:pPr>
    </w:p>
    <w:p w14:paraId="0F3BF3A3" w14:textId="09FE6A51" w:rsidR="00D202B7" w:rsidRDefault="00D202B7" w:rsidP="009F0480">
      <w:pPr>
        <w:jc w:val="center"/>
      </w:pPr>
    </w:p>
    <w:p w14:paraId="00415E73" w14:textId="66D11E05" w:rsidR="00D202B7" w:rsidRDefault="00D202B7" w:rsidP="009F0480">
      <w:pPr>
        <w:jc w:val="center"/>
      </w:pPr>
    </w:p>
    <w:p w14:paraId="7F798127" w14:textId="735CAD80" w:rsidR="00D202B7" w:rsidRDefault="00D202B7" w:rsidP="009F0480">
      <w:pPr>
        <w:jc w:val="center"/>
      </w:pPr>
    </w:p>
    <w:p w14:paraId="5B5C1ED9" w14:textId="77777777" w:rsidR="00D202B7" w:rsidRPr="00D32C51" w:rsidRDefault="00D202B7" w:rsidP="00D202B7">
      <w:pPr>
        <w:pStyle w:val="BodyTextIndent"/>
        <w:spacing w:after="60"/>
        <w:rPr>
          <w:rFonts w:ascii="Arial" w:hAnsi="Arial" w:cs="Arial"/>
          <w:b/>
          <w:sz w:val="20"/>
        </w:rPr>
      </w:pPr>
      <w:r w:rsidRPr="003F4B18">
        <w:rPr>
          <w:rFonts w:ascii="Arial" w:hAnsi="Arial" w:cs="Arial"/>
          <w:b/>
          <w:sz w:val="20"/>
        </w:rPr>
        <w:lastRenderedPageBreak/>
        <w:t>KONTAKTINIAI ADRESAI PRANEŠIMAMS SIŲSTI IR ASMENYS, ATSAKINGI UŽ SUTARTIES VYKDYMĄ</w:t>
      </w:r>
    </w:p>
    <w:p w14:paraId="781859F3" w14:textId="77777777" w:rsidR="00D202B7" w:rsidRPr="00D32C51" w:rsidRDefault="00D202B7" w:rsidP="00D202B7">
      <w:pPr>
        <w:pStyle w:val="BodyTextIndent"/>
        <w:spacing w:after="60"/>
        <w:rPr>
          <w:rFonts w:ascii="Arial" w:hAnsi="Arial" w:cs="Arial"/>
          <w:b/>
          <w:sz w:val="20"/>
        </w:rPr>
      </w:pPr>
    </w:p>
    <w:p w14:paraId="593FA76D" w14:textId="4E2705F0" w:rsidR="00D202B7" w:rsidRPr="00D32C51" w:rsidRDefault="00D202B7" w:rsidP="00D202B7">
      <w:pPr>
        <w:pStyle w:val="BodyTextIndent"/>
        <w:numPr>
          <w:ilvl w:val="0"/>
          <w:numId w:val="31"/>
        </w:numPr>
        <w:spacing w:after="60"/>
        <w:ind w:firstLine="2464"/>
        <w:jc w:val="left"/>
        <w:rPr>
          <w:rFonts w:ascii="Arial" w:hAnsi="Arial" w:cs="Arial"/>
          <w:b/>
          <w:sz w:val="20"/>
        </w:rPr>
      </w:pPr>
      <w:r w:rsidRPr="00D32C51">
        <w:rPr>
          <w:rFonts w:ascii="Arial" w:hAnsi="Arial" w:cs="Arial"/>
          <w:b/>
          <w:sz w:val="20"/>
        </w:rPr>
        <w:t>PRANEŠIMAI</w:t>
      </w:r>
    </w:p>
    <w:p w14:paraId="7A06ED04" w14:textId="6EA3CA6B" w:rsidR="00D202B7" w:rsidRDefault="00D202B7" w:rsidP="00D202B7">
      <w:pPr>
        <w:pStyle w:val="BodyTextIndent"/>
        <w:numPr>
          <w:ilvl w:val="1"/>
          <w:numId w:val="31"/>
        </w:numPr>
        <w:spacing w:after="60"/>
        <w:ind w:left="0" w:firstLine="0"/>
        <w:rPr>
          <w:rFonts w:ascii="Arial" w:hAnsi="Arial" w:cs="Arial"/>
          <w:sz w:val="20"/>
        </w:rPr>
      </w:pPr>
      <w:r>
        <w:rPr>
          <w:rFonts w:ascii="Arial" w:hAnsi="Arial" w:cs="Arial"/>
          <w:sz w:val="20"/>
        </w:rPr>
        <w:t xml:space="preserve">Kliento </w:t>
      </w:r>
      <w:r w:rsidRPr="008C50E9">
        <w:rPr>
          <w:rFonts w:ascii="Arial" w:hAnsi="Arial" w:cs="Arial"/>
          <w:sz w:val="20"/>
        </w:rPr>
        <w:t xml:space="preserve">kontaktiniai adresai pranešimams siųsti: adresas - </w:t>
      </w:r>
      <w:r w:rsidRPr="00700228">
        <w:rPr>
          <w:rFonts w:ascii="Arial" w:hAnsi="Arial" w:cs="Arial"/>
          <w:sz w:val="20"/>
        </w:rPr>
        <w:t xml:space="preserve">Spaudos g. 6-1, 05132 Vilnius, </w:t>
      </w:r>
      <w:r w:rsidRPr="00004B09">
        <w:rPr>
          <w:rFonts w:ascii="Arial" w:hAnsi="Arial" w:cs="Arial"/>
          <w:sz w:val="20"/>
        </w:rPr>
        <w:t xml:space="preserve">elektroninis paštas – </w:t>
      </w:r>
      <w:hyperlink r:id="rId13" w:history="1">
        <w:r w:rsidRPr="00004B09">
          <w:rPr>
            <w:rStyle w:val="Hyperlink"/>
            <w:rFonts w:ascii="Arial" w:hAnsi="Arial" w:cs="Arial"/>
            <w:sz w:val="20"/>
          </w:rPr>
          <w:t>info@chc.lt</w:t>
        </w:r>
      </w:hyperlink>
      <w:r>
        <w:rPr>
          <w:rFonts w:ascii="Arial" w:hAnsi="Arial" w:cs="Arial"/>
          <w:sz w:val="20"/>
        </w:rPr>
        <w:t>.</w:t>
      </w:r>
    </w:p>
    <w:p w14:paraId="324153D9" w14:textId="77777777" w:rsidR="00D202B7" w:rsidRPr="00D32C51" w:rsidRDefault="00D202B7" w:rsidP="00D202B7">
      <w:pPr>
        <w:pStyle w:val="BodyTextIndent"/>
        <w:spacing w:after="60"/>
        <w:ind w:left="1440" w:firstLine="0"/>
        <w:rPr>
          <w:rFonts w:ascii="Arial" w:hAnsi="Arial" w:cs="Arial"/>
          <w:sz w:val="20"/>
        </w:rPr>
      </w:pPr>
    </w:p>
    <w:p w14:paraId="0F3A71E5" w14:textId="4A1BAD6A" w:rsidR="00D202B7" w:rsidRPr="00D32C51" w:rsidRDefault="00D202B7" w:rsidP="00D202B7">
      <w:pPr>
        <w:pStyle w:val="BodyTextIndent"/>
        <w:numPr>
          <w:ilvl w:val="0"/>
          <w:numId w:val="31"/>
        </w:numPr>
        <w:spacing w:after="60"/>
        <w:jc w:val="center"/>
        <w:rPr>
          <w:rFonts w:ascii="Arial" w:hAnsi="Arial" w:cs="Arial"/>
          <w:b/>
          <w:sz w:val="20"/>
        </w:rPr>
      </w:pPr>
      <w:r w:rsidRPr="00D32C51">
        <w:rPr>
          <w:rFonts w:ascii="Arial" w:hAnsi="Arial" w:cs="Arial"/>
          <w:b/>
          <w:sz w:val="20"/>
        </w:rPr>
        <w:t>KONTAKT</w:t>
      </w:r>
      <w:r>
        <w:rPr>
          <w:rFonts w:ascii="Arial" w:hAnsi="Arial" w:cs="Arial"/>
          <w:b/>
          <w:sz w:val="20"/>
        </w:rPr>
        <w:t xml:space="preserve">INIAI ASMENYS </w:t>
      </w:r>
    </w:p>
    <w:p w14:paraId="30D1826E" w14:textId="77777777" w:rsidR="00D202B7" w:rsidRPr="00B47311" w:rsidRDefault="00D202B7" w:rsidP="00D202B7">
      <w:pPr>
        <w:pStyle w:val="BodyTextIndent"/>
        <w:numPr>
          <w:ilvl w:val="1"/>
          <w:numId w:val="31"/>
        </w:numPr>
        <w:spacing w:after="60"/>
        <w:ind w:left="0" w:firstLine="0"/>
        <w:rPr>
          <w:rFonts w:ascii="Arial" w:hAnsi="Arial" w:cs="Arial"/>
          <w:sz w:val="20"/>
        </w:rPr>
      </w:pPr>
      <w:bookmarkStart w:id="0" w:name="_GoBack"/>
      <w:bookmarkEnd w:id="0"/>
      <w:r w:rsidRPr="00B47311">
        <w:rPr>
          <w:rFonts w:ascii="Arial" w:hAnsi="Arial" w:cs="Arial"/>
          <w:sz w:val="20"/>
        </w:rPr>
        <w:t>Už Sutarties paviešinimą atsakingas Pirkimų skyriaus pirkimų vadybininkas.</w:t>
      </w:r>
    </w:p>
    <w:p w14:paraId="4578FCEA" w14:textId="77777777" w:rsidR="00D202B7" w:rsidRDefault="00D202B7" w:rsidP="009F0480">
      <w:pPr>
        <w:jc w:val="center"/>
      </w:pPr>
    </w:p>
    <w:sectPr w:rsidR="00D202B7" w:rsidSect="00DC2DB2">
      <w:footerReference w:type="default" r:id="rId14"/>
      <w:pgSz w:w="11906" w:h="16838" w:code="9"/>
      <w:pgMar w:top="1701" w:right="567" w:bottom="1134" w:left="1701"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A4544C0" w16cex:dateUtc="2020-08-14T06:41:43.499Z"/>
  <w16cex:commentExtensible w16cex:durableId="3A01EE0E" w16cex:dateUtc="2020-08-14T06:51:05.405Z"/>
  <w16cex:commentExtensible w16cex:durableId="498B907A" w16cex:dateUtc="2020-08-14T06:52:58.544Z"/>
  <w16cex:commentExtensible w16cex:durableId="2FB63412" w16cex:dateUtc="2020-08-14T06:55:12.36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F0BF" w14:textId="77777777" w:rsidR="00E646E4" w:rsidRDefault="00E646E4" w:rsidP="00F3213D">
      <w:r>
        <w:separator/>
      </w:r>
    </w:p>
  </w:endnote>
  <w:endnote w:type="continuationSeparator" w:id="0">
    <w:p w14:paraId="11C67BFA" w14:textId="77777777" w:rsidR="00E646E4" w:rsidRDefault="00E646E4" w:rsidP="00F3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for KPMG Light">
    <w:altName w:val="Calibri"/>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Univers for KPMG">
    <w:altName w:val="Calibri"/>
    <w:charset w:val="BA"/>
    <w:family w:val="swiss"/>
    <w:pitch w:val="variable"/>
    <w:sig w:usb0="800002AF" w:usb1="5000204A" w:usb2="00000000" w:usb3="00000000" w:csb0="0000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2331582"/>
      <w:docPartObj>
        <w:docPartGallery w:val="Page Numbers (Bottom of Page)"/>
        <w:docPartUnique/>
      </w:docPartObj>
    </w:sdtPr>
    <w:sdtEndPr>
      <w:rPr>
        <w:noProof/>
      </w:rPr>
    </w:sdtEndPr>
    <w:sdtContent>
      <w:p w14:paraId="4E1F3CCF" w14:textId="2A686816" w:rsidR="00A4688D" w:rsidRDefault="00A468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334228" w14:textId="77777777" w:rsidR="00A4688D" w:rsidRDefault="00A46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89A10" w14:textId="77777777" w:rsidR="00E646E4" w:rsidRDefault="00E646E4" w:rsidP="00F3213D">
      <w:r>
        <w:separator/>
      </w:r>
    </w:p>
  </w:footnote>
  <w:footnote w:type="continuationSeparator" w:id="0">
    <w:p w14:paraId="4094B805" w14:textId="77777777" w:rsidR="00E646E4" w:rsidRDefault="00E646E4" w:rsidP="00F32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0001E"/>
    <w:multiLevelType w:val="multilevel"/>
    <w:tmpl w:val="27147962"/>
    <w:lvl w:ilvl="0">
      <w:start w:val="1"/>
      <w:numFmt w:val="none"/>
      <w:lvlText w:val="5."/>
      <w:lvlJc w:val="left"/>
      <w:pPr>
        <w:ind w:left="360" w:hanging="360"/>
      </w:pPr>
      <w:rPr>
        <w:rFonts w:hint="default"/>
        <w:u w:val="none"/>
      </w:rPr>
    </w:lvl>
    <w:lvl w:ilvl="1">
      <w:start w:val="6"/>
      <w:numFmt w:val="none"/>
      <w:lvlText w:val="3.6"/>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 w15:restartNumberingAfterBreak="0">
    <w:nsid w:val="0956537D"/>
    <w:multiLevelType w:val="multilevel"/>
    <w:tmpl w:val="42505F8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AC34ED"/>
    <w:multiLevelType w:val="singleLevel"/>
    <w:tmpl w:val="C6ECE4CC"/>
    <w:lvl w:ilvl="0">
      <w:start w:val="1"/>
      <w:numFmt w:val="bullet"/>
      <w:lvlText w:val=""/>
      <w:lvlJc w:val="left"/>
      <w:pPr>
        <w:tabs>
          <w:tab w:val="num" w:pos="340"/>
        </w:tabs>
        <w:ind w:left="340" w:hanging="340"/>
      </w:pPr>
      <w:rPr>
        <w:rFonts w:ascii="Symbol" w:hAnsi="Symbol" w:hint="default"/>
        <w:color w:val="auto"/>
        <w:sz w:val="22"/>
      </w:rPr>
    </w:lvl>
  </w:abstractNum>
  <w:abstractNum w:abstractNumId="3" w15:restartNumberingAfterBreak="0">
    <w:nsid w:val="107B6B58"/>
    <w:multiLevelType w:val="multilevel"/>
    <w:tmpl w:val="FD60E4F4"/>
    <w:lvl w:ilvl="0">
      <w:start w:val="1"/>
      <w:numFmt w:val="decimal"/>
      <w:suff w:val="nothing"/>
      <w:lvlText w:val="%1.5"/>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77E5F67"/>
    <w:multiLevelType w:val="multilevel"/>
    <w:tmpl w:val="D16477B2"/>
    <w:lvl w:ilvl="0">
      <w:start w:val="5"/>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F72AF4"/>
    <w:multiLevelType w:val="hybridMultilevel"/>
    <w:tmpl w:val="F888FF2C"/>
    <w:lvl w:ilvl="0" w:tplc="C6ECE4CC">
      <w:start w:val="1"/>
      <w:numFmt w:val="bullet"/>
      <w:lvlText w:val=""/>
      <w:lvlJc w:val="left"/>
      <w:pPr>
        <w:ind w:left="1080" w:hanging="360"/>
      </w:pPr>
      <w:rPr>
        <w:rFonts w:ascii="Symbol" w:hAnsi="Symbol" w:hint="default"/>
        <w:color w:val="auto"/>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7B87C64"/>
    <w:multiLevelType w:val="multilevel"/>
    <w:tmpl w:val="36CA718A"/>
    <w:lvl w:ilvl="0">
      <w:start w:val="1"/>
      <w:numFmt w:val="decimal"/>
      <w:suff w:val="nothing"/>
      <w:lvlText w:val="%1.7"/>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07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87238F8"/>
    <w:multiLevelType w:val="multilevel"/>
    <w:tmpl w:val="E0C68B70"/>
    <w:lvl w:ilvl="0">
      <w:start w:val="2"/>
      <w:numFmt w:val="decimal"/>
      <w:lvlText w:val="%1."/>
      <w:lvlJc w:val="left"/>
      <w:pPr>
        <w:ind w:left="360" w:hanging="360"/>
      </w:pPr>
      <w:rPr>
        <w:rFonts w:ascii="Univers for KPMG Light" w:hAnsi="Univers for KPMG Light" w:hint="default"/>
      </w:rPr>
    </w:lvl>
    <w:lvl w:ilvl="1">
      <w:start w:val="1"/>
      <w:numFmt w:val="decimal"/>
      <w:lvlText w:val="%1.%2"/>
      <w:lvlJc w:val="left"/>
      <w:pPr>
        <w:ind w:left="720" w:hanging="360"/>
      </w:pPr>
      <w:rPr>
        <w:rFonts w:ascii="Univers for KPMG Light" w:hAnsi="Univers for KPMG Light"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B457C74"/>
    <w:multiLevelType w:val="multilevel"/>
    <w:tmpl w:val="67BE7472"/>
    <w:lvl w:ilvl="0">
      <w:start w:val="1"/>
      <w:numFmt w:val="bullet"/>
      <w:lvlText w:val=""/>
      <w:lvlJc w:val="left"/>
      <w:pPr>
        <w:tabs>
          <w:tab w:val="num" w:pos="340"/>
        </w:tabs>
        <w:ind w:left="340" w:hanging="340"/>
      </w:pPr>
      <w:rPr>
        <w:rFonts w:ascii="Symbol" w:hAnsi="Symbol" w:hint="default"/>
        <w:color w:val="auto"/>
        <w:sz w:val="22"/>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0" w15:restartNumberingAfterBreak="0">
    <w:nsid w:val="3BEB7756"/>
    <w:multiLevelType w:val="multilevel"/>
    <w:tmpl w:val="225A5A68"/>
    <w:lvl w:ilvl="0">
      <w:start w:val="1"/>
      <w:numFmt w:val="decimal"/>
      <w:lvlText w:val="%1"/>
      <w:lvlJc w:val="left"/>
      <w:pPr>
        <w:ind w:left="360" w:hanging="360"/>
      </w:pPr>
      <w:rPr>
        <w:rFonts w:hint="default"/>
      </w:rPr>
    </w:lvl>
    <w:lvl w:ilvl="1">
      <w:start w:val="1"/>
      <w:numFmt w:val="decimal"/>
      <w:lvlText w:val="%1.%2"/>
      <w:lvlJc w:val="left"/>
      <w:pPr>
        <w:ind w:left="432"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1B6DB5"/>
    <w:multiLevelType w:val="multilevel"/>
    <w:tmpl w:val="15A49B52"/>
    <w:lvl w:ilvl="0">
      <w:start w:val="1"/>
      <w:numFmt w:val="decimal"/>
      <w:lvlText w:val="%1."/>
      <w:lvlJc w:val="left"/>
      <w:pPr>
        <w:ind w:left="720" w:hanging="360"/>
      </w:pPr>
      <w:rPr>
        <w:rFonts w:hint="default"/>
      </w:rPr>
    </w:lvl>
    <w:lvl w:ilvl="1">
      <w:start w:val="1"/>
      <w:numFmt w:val="decimal"/>
      <w:isLgl/>
      <w:suff w:val="space"/>
      <w:lvlText w:val="%1.%2"/>
      <w:lvlJc w:val="left"/>
      <w:pPr>
        <w:ind w:left="61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274A19"/>
    <w:multiLevelType w:val="multilevel"/>
    <w:tmpl w:val="3EEEA17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0C28FE"/>
    <w:multiLevelType w:val="multilevel"/>
    <w:tmpl w:val="959858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7C42F7"/>
    <w:multiLevelType w:val="multilevel"/>
    <w:tmpl w:val="9598584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ECE7FC1"/>
    <w:multiLevelType w:val="multilevel"/>
    <w:tmpl w:val="A640611A"/>
    <w:lvl w:ilvl="0">
      <w:start w:val="1"/>
      <w:numFmt w:val="decimal"/>
      <w:suff w:val="nothing"/>
      <w:lvlText w:val="%1.6"/>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2F0B1B"/>
    <w:multiLevelType w:val="multilevel"/>
    <w:tmpl w:val="BCB283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5AA2232"/>
    <w:multiLevelType w:val="multilevel"/>
    <w:tmpl w:val="A678E004"/>
    <w:lvl w:ilvl="0">
      <w:start w:val="1"/>
      <w:numFmt w:val="decimal"/>
      <w:suff w:val="nothing"/>
      <w:lvlText w:val="%1.3"/>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7966BE8"/>
    <w:multiLevelType w:val="multilevel"/>
    <w:tmpl w:val="3D1254D8"/>
    <w:lvl w:ilvl="0">
      <w:start w:val="1"/>
      <w:numFmt w:val="decimal"/>
      <w:suff w:val="nothing"/>
      <w:lvlText w:val="%1.4"/>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BC0156A"/>
    <w:multiLevelType w:val="multilevel"/>
    <w:tmpl w:val="9E7A2BB4"/>
    <w:lvl w:ilvl="0">
      <w:start w:val="1"/>
      <w:numFmt w:val="decimal"/>
      <w:suff w:val="nothing"/>
      <w:lvlText w:val="%1.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1C297B"/>
    <w:multiLevelType w:val="multilevel"/>
    <w:tmpl w:val="3EEEA17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32003FD"/>
    <w:multiLevelType w:val="multilevel"/>
    <w:tmpl w:val="E13661E2"/>
    <w:lvl w:ilvl="0">
      <w:start w:val="1"/>
      <w:numFmt w:val="decimal"/>
      <w:lvlText w:val="%1."/>
      <w:lvlJc w:val="left"/>
      <w:pPr>
        <w:ind w:left="360" w:hanging="360"/>
      </w:pPr>
      <w:rPr>
        <w:rFonts w:ascii="Univers for KPMG Light" w:hAnsi="Univers for KPMG Light"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EBA1841"/>
    <w:multiLevelType w:val="hybridMultilevel"/>
    <w:tmpl w:val="61A6A734"/>
    <w:lvl w:ilvl="0" w:tplc="6DE8E004">
      <w:start w:val="1"/>
      <w:numFmt w:val="bullet"/>
      <w:lvlText w:val=""/>
      <w:lvlJc w:val="left"/>
      <w:pPr>
        <w:ind w:left="360" w:hanging="360"/>
      </w:pPr>
      <w:rPr>
        <w:rFonts w:ascii="Symbol" w:hAnsi="Symbol" w:hint="default"/>
        <w:color w:val="auto"/>
        <w:sz w:val="22"/>
      </w:rPr>
    </w:lvl>
    <w:lvl w:ilvl="1" w:tplc="97806E82" w:tentative="1">
      <w:start w:val="1"/>
      <w:numFmt w:val="bullet"/>
      <w:lvlText w:val="o"/>
      <w:lvlJc w:val="left"/>
      <w:pPr>
        <w:ind w:left="1080" w:hanging="360"/>
      </w:pPr>
      <w:rPr>
        <w:rFonts w:ascii="Courier New" w:hAnsi="Courier New" w:cs="Courier New" w:hint="default"/>
      </w:rPr>
    </w:lvl>
    <w:lvl w:ilvl="2" w:tplc="EF74D3E8" w:tentative="1">
      <w:start w:val="1"/>
      <w:numFmt w:val="bullet"/>
      <w:lvlText w:val=""/>
      <w:lvlJc w:val="left"/>
      <w:pPr>
        <w:ind w:left="1800" w:hanging="360"/>
      </w:pPr>
      <w:rPr>
        <w:rFonts w:ascii="Wingdings" w:hAnsi="Wingdings" w:hint="default"/>
      </w:rPr>
    </w:lvl>
    <w:lvl w:ilvl="3" w:tplc="2738E770" w:tentative="1">
      <w:start w:val="1"/>
      <w:numFmt w:val="bullet"/>
      <w:lvlText w:val=""/>
      <w:lvlJc w:val="left"/>
      <w:pPr>
        <w:ind w:left="2520" w:hanging="360"/>
      </w:pPr>
      <w:rPr>
        <w:rFonts w:ascii="Symbol" w:hAnsi="Symbol" w:hint="default"/>
      </w:rPr>
    </w:lvl>
    <w:lvl w:ilvl="4" w:tplc="4F3C18C6" w:tentative="1">
      <w:start w:val="1"/>
      <w:numFmt w:val="bullet"/>
      <w:lvlText w:val="o"/>
      <w:lvlJc w:val="left"/>
      <w:pPr>
        <w:ind w:left="3240" w:hanging="360"/>
      </w:pPr>
      <w:rPr>
        <w:rFonts w:ascii="Courier New" w:hAnsi="Courier New" w:cs="Courier New" w:hint="default"/>
      </w:rPr>
    </w:lvl>
    <w:lvl w:ilvl="5" w:tplc="CF1C07CE" w:tentative="1">
      <w:start w:val="1"/>
      <w:numFmt w:val="bullet"/>
      <w:lvlText w:val=""/>
      <w:lvlJc w:val="left"/>
      <w:pPr>
        <w:ind w:left="3960" w:hanging="360"/>
      </w:pPr>
      <w:rPr>
        <w:rFonts w:ascii="Wingdings" w:hAnsi="Wingdings" w:hint="default"/>
      </w:rPr>
    </w:lvl>
    <w:lvl w:ilvl="6" w:tplc="AA3A1114" w:tentative="1">
      <w:start w:val="1"/>
      <w:numFmt w:val="bullet"/>
      <w:lvlText w:val=""/>
      <w:lvlJc w:val="left"/>
      <w:pPr>
        <w:ind w:left="4680" w:hanging="360"/>
      </w:pPr>
      <w:rPr>
        <w:rFonts w:ascii="Symbol" w:hAnsi="Symbol" w:hint="default"/>
      </w:rPr>
    </w:lvl>
    <w:lvl w:ilvl="7" w:tplc="76AAC124" w:tentative="1">
      <w:start w:val="1"/>
      <w:numFmt w:val="bullet"/>
      <w:lvlText w:val="o"/>
      <w:lvlJc w:val="left"/>
      <w:pPr>
        <w:ind w:left="5400" w:hanging="360"/>
      </w:pPr>
      <w:rPr>
        <w:rFonts w:ascii="Courier New" w:hAnsi="Courier New" w:cs="Courier New" w:hint="default"/>
      </w:rPr>
    </w:lvl>
    <w:lvl w:ilvl="8" w:tplc="141E018C" w:tentative="1">
      <w:start w:val="1"/>
      <w:numFmt w:val="bullet"/>
      <w:lvlText w:val=""/>
      <w:lvlJc w:val="left"/>
      <w:pPr>
        <w:ind w:left="6120" w:hanging="360"/>
      </w:pPr>
      <w:rPr>
        <w:rFonts w:ascii="Wingdings" w:hAnsi="Wingdings" w:hint="default"/>
      </w:rPr>
    </w:lvl>
  </w:abstractNum>
  <w:abstractNum w:abstractNumId="23" w15:restartNumberingAfterBreak="0">
    <w:nsid w:val="702C250C"/>
    <w:multiLevelType w:val="multilevel"/>
    <w:tmpl w:val="F68044F6"/>
    <w:lvl w:ilvl="0">
      <w:start w:val="2"/>
      <w:numFmt w:val="decimal"/>
      <w:lvlText w:val="%1"/>
      <w:lvlJc w:val="left"/>
      <w:pPr>
        <w:tabs>
          <w:tab w:val="num" w:pos="340"/>
        </w:tabs>
        <w:ind w:left="340" w:hanging="340"/>
      </w:pPr>
      <w:rPr>
        <w:rFonts w:ascii="Arial" w:hAnsi="Arial" w:cs="Arial" w:hint="default"/>
      </w:rPr>
    </w:lvl>
    <w:lvl w:ilvl="1">
      <w:start w:val="1"/>
      <w:numFmt w:val="lowerLetter"/>
      <w:lvlText w:val="—"/>
      <w:lvlJc w:val="left"/>
      <w:pPr>
        <w:tabs>
          <w:tab w:val="num" w:pos="680"/>
        </w:tabs>
        <w:ind w:left="680" w:hanging="340"/>
      </w:pPr>
      <w:rPr>
        <w:rFonts w:ascii="Arial" w:hAnsi="Arial" w:cs="Arial" w:hint="default"/>
        <w:sz w:val="24"/>
      </w:rPr>
    </w:lvl>
    <w:lvl w:ilvl="2">
      <w:start w:val="1"/>
      <w:numFmt w:val="lowerRoman"/>
      <w:lvlText w:val="-"/>
      <w:lvlJc w:val="left"/>
      <w:pPr>
        <w:tabs>
          <w:tab w:val="num" w:pos="1020"/>
        </w:tabs>
        <w:ind w:left="1020" w:hanging="340"/>
      </w:pPr>
      <w:rPr>
        <w:rFonts w:ascii="9999999" w:hAnsi="9999999" w:hint="default"/>
      </w:rPr>
    </w:lvl>
    <w:lvl w:ilvl="3">
      <w:start w:val="1"/>
      <w:numFmt w:val="decimal"/>
      <w:lvlText w:val="—"/>
      <w:lvlJc w:val="left"/>
      <w:pPr>
        <w:tabs>
          <w:tab w:val="num" w:pos="1361"/>
        </w:tabs>
        <w:ind w:left="1361" w:hanging="341"/>
      </w:pPr>
      <w:rPr>
        <w:rFonts w:ascii="Arial" w:hAnsi="Arial" w:cs="Arial" w:hint="default"/>
      </w:rPr>
    </w:lvl>
    <w:lvl w:ilvl="4">
      <w:start w:val="1"/>
      <w:numFmt w:val="lowerLetter"/>
      <w:lvlText w:val="-"/>
      <w:lvlJc w:val="left"/>
      <w:pPr>
        <w:tabs>
          <w:tab w:val="num" w:pos="1701"/>
        </w:tabs>
        <w:ind w:left="1701" w:hanging="340"/>
      </w:pPr>
      <w:rPr>
        <w:rFonts w:ascii="9999999" w:hAnsi="9999999" w:hint="default"/>
      </w:rPr>
    </w:lvl>
    <w:lvl w:ilvl="5">
      <w:start w:val="1"/>
      <w:numFmt w:val="lowerRoman"/>
      <w:lvlText w:val="—"/>
      <w:lvlJc w:val="left"/>
      <w:pPr>
        <w:tabs>
          <w:tab w:val="num" w:pos="2041"/>
        </w:tabs>
        <w:ind w:left="2041" w:hanging="340"/>
      </w:pPr>
      <w:rPr>
        <w:rFonts w:ascii="Arial" w:hAnsi="Arial" w:cs="Arial" w:hint="default"/>
      </w:rPr>
    </w:lvl>
    <w:lvl w:ilvl="6">
      <w:start w:val="1"/>
      <w:numFmt w:val="decimal"/>
      <w:lvlText w:val="-"/>
      <w:lvlJc w:val="left"/>
      <w:pPr>
        <w:tabs>
          <w:tab w:val="num" w:pos="2381"/>
        </w:tabs>
        <w:ind w:left="2381" w:hanging="340"/>
      </w:pPr>
      <w:rPr>
        <w:rFonts w:ascii="9999999" w:hAnsi="9999999" w:hint="default"/>
      </w:rPr>
    </w:lvl>
    <w:lvl w:ilvl="7">
      <w:start w:val="1"/>
      <w:numFmt w:val="lowerLetter"/>
      <w:lvlText w:val="—"/>
      <w:lvlJc w:val="left"/>
      <w:pPr>
        <w:tabs>
          <w:tab w:val="num" w:pos="2721"/>
        </w:tabs>
        <w:ind w:left="2721" w:hanging="340"/>
      </w:pPr>
      <w:rPr>
        <w:rFonts w:ascii="Arial" w:hAnsi="Arial" w:cs="Arial" w:hint="default"/>
      </w:rPr>
    </w:lvl>
    <w:lvl w:ilvl="8">
      <w:start w:val="1"/>
      <w:numFmt w:val="lowerRoman"/>
      <w:lvlText w:val="-"/>
      <w:lvlJc w:val="left"/>
      <w:pPr>
        <w:tabs>
          <w:tab w:val="num" w:pos="3061"/>
        </w:tabs>
        <w:ind w:left="3061" w:hanging="340"/>
      </w:pPr>
      <w:rPr>
        <w:rFonts w:ascii="9999999" w:hAnsi="9999999" w:hint="default"/>
      </w:rPr>
    </w:lvl>
  </w:abstractNum>
  <w:abstractNum w:abstractNumId="24" w15:restartNumberingAfterBreak="0">
    <w:nsid w:val="70682538"/>
    <w:multiLevelType w:val="multilevel"/>
    <w:tmpl w:val="EF9CD2E4"/>
    <w:lvl w:ilvl="0">
      <w:start w:val="1"/>
      <w:numFmt w:val="decimal"/>
      <w:lvlText w:val="%1."/>
      <w:lvlJc w:val="left"/>
      <w:pPr>
        <w:ind w:left="0" w:firstLine="0"/>
      </w:pPr>
      <w:rPr>
        <w:rFonts w:ascii="Univers for KPMG Light" w:hAnsi="Univers for KPMG Light" w:hint="default"/>
        <w:b w:val="0"/>
        <w:sz w:val="22"/>
        <w:szCs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strike w:val="0"/>
        <w:u w:val="none"/>
      </w:rPr>
    </w:lvl>
    <w:lvl w:ilvl="3">
      <w:numFmt w:val="none"/>
      <w:pStyle w:val="Heading4"/>
      <w:suff w:val="nothing"/>
      <w:lvlText w:val=""/>
      <w:lvlJc w:val="left"/>
      <w:pPr>
        <w:ind w:left="0" w:firstLine="0"/>
      </w:pPr>
      <w:rPr>
        <w:rFonts w:ascii="Tms Rmn" w:hAnsi="Tms Rmn" w:hint="default"/>
        <w:b w:val="0"/>
        <w:i w:val="0"/>
        <w:strike w:val="0"/>
        <w:u w:val="none"/>
      </w:rPr>
    </w:lvl>
    <w:lvl w:ilvl="4">
      <w:numFmt w:val="none"/>
      <w:pStyle w:val="Heading5"/>
      <w:suff w:val="nothing"/>
      <w:lvlText w:val=""/>
      <w:lvlJc w:val="left"/>
      <w:pPr>
        <w:ind w:left="0" w:firstLine="0"/>
      </w:pPr>
      <w:rPr>
        <w:rFonts w:ascii="Tms Rmn" w:hAnsi="Tms Rmn" w:hint="default"/>
        <w:b w:val="0"/>
        <w:i w:val="0"/>
        <w:strike w:val="0"/>
        <w:u w:val="none"/>
      </w:rPr>
    </w:lvl>
    <w:lvl w:ilvl="5">
      <w:numFmt w:val="none"/>
      <w:pStyle w:val="Heading6"/>
      <w:suff w:val="nothing"/>
      <w:lvlText w:val=""/>
      <w:lvlJc w:val="left"/>
      <w:pPr>
        <w:ind w:left="0" w:firstLine="0"/>
      </w:pPr>
      <w:rPr>
        <w:rFonts w:ascii="Tms Rmn" w:hAnsi="Tms Rmn" w:hint="default"/>
        <w:b w:val="0"/>
        <w:i w:val="0"/>
        <w:strike w:val="0"/>
        <w:u w:val="none"/>
      </w:rPr>
    </w:lvl>
    <w:lvl w:ilvl="6">
      <w:numFmt w:val="none"/>
      <w:pStyle w:val="Heading7"/>
      <w:suff w:val="nothing"/>
      <w:lvlText w:val=""/>
      <w:lvlJc w:val="left"/>
      <w:pPr>
        <w:ind w:left="0" w:firstLine="0"/>
      </w:pPr>
      <w:rPr>
        <w:rFonts w:ascii="Tms Rmn" w:hAnsi="Tms Rmn" w:hint="default"/>
        <w:b w:val="0"/>
        <w:i w:val="0"/>
        <w:strike w:val="0"/>
        <w:u w:val="none"/>
      </w:rPr>
    </w:lvl>
    <w:lvl w:ilvl="7">
      <w:numFmt w:val="none"/>
      <w:pStyle w:val="Heading8"/>
      <w:suff w:val="nothing"/>
      <w:lvlText w:val=""/>
      <w:lvlJc w:val="left"/>
      <w:pPr>
        <w:ind w:left="0" w:firstLine="0"/>
      </w:pPr>
      <w:rPr>
        <w:rFonts w:ascii="Tms Rmn" w:hAnsi="Tms Rmn" w:hint="default"/>
        <w:b w:val="0"/>
        <w:i w:val="0"/>
        <w:strike w:val="0"/>
        <w:u w:val="none"/>
      </w:rPr>
    </w:lvl>
    <w:lvl w:ilvl="8">
      <w:numFmt w:val="none"/>
      <w:suff w:val="nothing"/>
      <w:lvlText w:val=""/>
      <w:lvlJc w:val="left"/>
      <w:pPr>
        <w:ind w:left="0" w:firstLine="0"/>
      </w:pPr>
      <w:rPr>
        <w:rFonts w:ascii="Tms Rmn" w:hAnsi="Tms Rmn" w:hint="default"/>
        <w:b w:val="0"/>
        <w:i w:val="0"/>
        <w:strike w:val="0"/>
        <w:u w:val="none"/>
      </w:rPr>
    </w:lvl>
  </w:abstractNum>
  <w:abstractNum w:abstractNumId="25" w15:restartNumberingAfterBreak="0">
    <w:nsid w:val="71E24BE4"/>
    <w:multiLevelType w:val="multilevel"/>
    <w:tmpl w:val="27147962"/>
    <w:lvl w:ilvl="0">
      <w:start w:val="1"/>
      <w:numFmt w:val="none"/>
      <w:lvlText w:val="5."/>
      <w:lvlJc w:val="left"/>
      <w:pPr>
        <w:ind w:left="360" w:hanging="360"/>
      </w:pPr>
      <w:rPr>
        <w:rFonts w:hint="default"/>
        <w:u w:val="none"/>
      </w:rPr>
    </w:lvl>
    <w:lvl w:ilvl="1">
      <w:start w:val="6"/>
      <w:numFmt w:val="none"/>
      <w:lvlText w:val="3.6"/>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6" w15:restartNumberingAfterBreak="0">
    <w:nsid w:val="72834C60"/>
    <w:multiLevelType w:val="multilevel"/>
    <w:tmpl w:val="94EA6792"/>
    <w:lvl w:ilvl="0">
      <w:start w:val="8"/>
      <w:numFmt w:val="decimal"/>
      <w:lvlText w:val="%1"/>
      <w:lvlJc w:val="left"/>
      <w:pPr>
        <w:ind w:left="360" w:hanging="360"/>
      </w:pPr>
      <w:rPr>
        <w:rFonts w:hint="default"/>
      </w:rPr>
    </w:lvl>
    <w:lvl w:ilvl="1">
      <w:start w:val="1"/>
      <w:numFmt w:val="decimal"/>
      <w:lvlText w:val="%1.%2"/>
      <w:lvlJc w:val="left"/>
      <w:pPr>
        <w:ind w:left="432"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B53C56"/>
    <w:multiLevelType w:val="multilevel"/>
    <w:tmpl w:val="3EEEA17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2C1342"/>
    <w:multiLevelType w:val="multilevel"/>
    <w:tmpl w:val="C444DC1A"/>
    <w:lvl w:ilvl="0">
      <w:start w:val="1"/>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9" w15:restartNumberingAfterBreak="0">
    <w:nsid w:val="78D71C30"/>
    <w:multiLevelType w:val="multilevel"/>
    <w:tmpl w:val="156C345E"/>
    <w:lvl w:ilvl="0">
      <w:start w:val="1"/>
      <w:numFmt w:val="decimal"/>
      <w:lvlText w:val="%1"/>
      <w:lvlJc w:val="left"/>
      <w:pPr>
        <w:ind w:left="360" w:hanging="360"/>
      </w:pPr>
      <w:rPr>
        <w:rFonts w:ascii="Univers for KPMG Light" w:hAnsi="Univers for KPMG Light" w:hint="default"/>
      </w:rPr>
    </w:lvl>
    <w:lvl w:ilvl="1">
      <w:start w:val="1"/>
      <w:numFmt w:val="decimal"/>
      <w:lvlText w:val="%1.%2"/>
      <w:lvlJc w:val="left"/>
      <w:pPr>
        <w:ind w:left="720" w:hanging="360"/>
      </w:pPr>
      <w:rPr>
        <w:rFonts w:ascii="Univers for KPMG Light" w:hAnsi="Univers for KPMG Light" w:hint="default"/>
      </w:rPr>
    </w:lvl>
    <w:lvl w:ilvl="2">
      <w:start w:val="1"/>
      <w:numFmt w:val="decimal"/>
      <w:lvlText w:val="%1.%2.%3"/>
      <w:lvlJc w:val="left"/>
      <w:pPr>
        <w:ind w:left="1440" w:hanging="720"/>
      </w:pPr>
      <w:rPr>
        <w:rFonts w:ascii="Univers for KPMG Light" w:hAnsi="Univers for KPMG Light" w:hint="default"/>
      </w:rPr>
    </w:lvl>
    <w:lvl w:ilvl="3">
      <w:start w:val="1"/>
      <w:numFmt w:val="decimal"/>
      <w:lvlText w:val="%1.%2.%3.%4"/>
      <w:lvlJc w:val="left"/>
      <w:pPr>
        <w:ind w:left="1800" w:hanging="720"/>
      </w:pPr>
      <w:rPr>
        <w:rFonts w:ascii="Univers for KPMG Light" w:hAnsi="Univers for KPMG Light" w:hint="default"/>
      </w:rPr>
    </w:lvl>
    <w:lvl w:ilvl="4">
      <w:start w:val="1"/>
      <w:numFmt w:val="decimal"/>
      <w:lvlText w:val="%1.%2.%3.%4.%5"/>
      <w:lvlJc w:val="left"/>
      <w:pPr>
        <w:ind w:left="2520" w:hanging="1080"/>
      </w:pPr>
      <w:rPr>
        <w:rFonts w:ascii="Univers for KPMG Light" w:hAnsi="Univers for KPMG Light" w:hint="default"/>
      </w:rPr>
    </w:lvl>
    <w:lvl w:ilvl="5">
      <w:start w:val="1"/>
      <w:numFmt w:val="decimal"/>
      <w:lvlText w:val="%1.%2.%3.%4.%5.%6"/>
      <w:lvlJc w:val="left"/>
      <w:pPr>
        <w:ind w:left="2880" w:hanging="1080"/>
      </w:pPr>
      <w:rPr>
        <w:rFonts w:ascii="Univers for KPMG Light" w:hAnsi="Univers for KPMG Light" w:hint="default"/>
      </w:rPr>
    </w:lvl>
    <w:lvl w:ilvl="6">
      <w:start w:val="1"/>
      <w:numFmt w:val="decimal"/>
      <w:lvlText w:val="%1.%2.%3.%4.%5.%6.%7"/>
      <w:lvlJc w:val="left"/>
      <w:pPr>
        <w:ind w:left="3600" w:hanging="1440"/>
      </w:pPr>
      <w:rPr>
        <w:rFonts w:ascii="Univers for KPMG Light" w:hAnsi="Univers for KPMG Light" w:hint="default"/>
      </w:rPr>
    </w:lvl>
    <w:lvl w:ilvl="7">
      <w:start w:val="1"/>
      <w:numFmt w:val="decimal"/>
      <w:lvlText w:val="%1.%2.%3.%4.%5.%6.%7.%8"/>
      <w:lvlJc w:val="left"/>
      <w:pPr>
        <w:ind w:left="3960" w:hanging="1440"/>
      </w:pPr>
      <w:rPr>
        <w:rFonts w:ascii="Univers for KPMG Light" w:hAnsi="Univers for KPMG Light" w:hint="default"/>
      </w:rPr>
    </w:lvl>
    <w:lvl w:ilvl="8">
      <w:start w:val="1"/>
      <w:numFmt w:val="decimal"/>
      <w:lvlText w:val="%1.%2.%3.%4.%5.%6.%7.%8.%9"/>
      <w:lvlJc w:val="left"/>
      <w:pPr>
        <w:ind w:left="4680" w:hanging="1800"/>
      </w:pPr>
      <w:rPr>
        <w:rFonts w:ascii="Univers for KPMG Light" w:hAnsi="Univers for KPMG Light" w:hint="default"/>
      </w:rPr>
    </w:lvl>
  </w:abstractNum>
  <w:abstractNum w:abstractNumId="30" w15:restartNumberingAfterBreak="0">
    <w:nsid w:val="7DF16657"/>
    <w:multiLevelType w:val="multilevel"/>
    <w:tmpl w:val="3EEEA17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8"/>
  </w:num>
  <w:num w:numId="3">
    <w:abstractNumId w:val="29"/>
  </w:num>
  <w:num w:numId="4">
    <w:abstractNumId w:val="16"/>
  </w:num>
  <w:num w:numId="5">
    <w:abstractNumId w:val="8"/>
  </w:num>
  <w:num w:numId="6">
    <w:abstractNumId w:val="13"/>
  </w:num>
  <w:num w:numId="7">
    <w:abstractNumId w:val="0"/>
  </w:num>
  <w:num w:numId="8">
    <w:abstractNumId w:val="22"/>
  </w:num>
  <w:num w:numId="9">
    <w:abstractNumId w:val="9"/>
  </w:num>
  <w:num w:numId="10">
    <w:abstractNumId w:val="4"/>
  </w:num>
  <w:num w:numId="11">
    <w:abstractNumId w:val="11"/>
  </w:num>
  <w:num w:numId="12">
    <w:abstractNumId w:val="1"/>
  </w:num>
  <w:num w:numId="13">
    <w:abstractNumId w:val="2"/>
  </w:num>
  <w:num w:numId="14">
    <w:abstractNumId w:val="19"/>
  </w:num>
  <w:num w:numId="15">
    <w:abstractNumId w:val="17"/>
  </w:num>
  <w:num w:numId="16">
    <w:abstractNumId w:val="5"/>
  </w:num>
  <w:num w:numId="17">
    <w:abstractNumId w:val="18"/>
  </w:num>
  <w:num w:numId="18">
    <w:abstractNumId w:val="3"/>
  </w:num>
  <w:num w:numId="19">
    <w:abstractNumId w:val="15"/>
  </w:num>
  <w:num w:numId="20">
    <w:abstractNumId w:val="6"/>
  </w:num>
  <w:num w:numId="21">
    <w:abstractNumId w:val="23"/>
  </w:num>
  <w:num w:numId="22">
    <w:abstractNumId w:val="24"/>
  </w:num>
  <w:num w:numId="23">
    <w:abstractNumId w:val="10"/>
  </w:num>
  <w:num w:numId="24">
    <w:abstractNumId w:val="26"/>
  </w:num>
  <w:num w:numId="25">
    <w:abstractNumId w:val="25"/>
  </w:num>
  <w:num w:numId="26">
    <w:abstractNumId w:val="30"/>
  </w:num>
  <w:num w:numId="27">
    <w:abstractNumId w:val="20"/>
  </w:num>
  <w:num w:numId="28">
    <w:abstractNumId w:val="27"/>
  </w:num>
  <w:num w:numId="29">
    <w:abstractNumId w:val="14"/>
  </w:num>
  <w:num w:numId="30">
    <w:abstractNumId w:val="12"/>
  </w:num>
  <w:num w:numId="3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FF2"/>
    <w:rsid w:val="000006A3"/>
    <w:rsid w:val="000007C0"/>
    <w:rsid w:val="00021A9D"/>
    <w:rsid w:val="00022E80"/>
    <w:rsid w:val="00025847"/>
    <w:rsid w:val="00052830"/>
    <w:rsid w:val="00063FA3"/>
    <w:rsid w:val="000908DF"/>
    <w:rsid w:val="00091EB8"/>
    <w:rsid w:val="000B1A3D"/>
    <w:rsid w:val="000B525B"/>
    <w:rsid w:val="000B61E9"/>
    <w:rsid w:val="000C5883"/>
    <w:rsid w:val="000D0357"/>
    <w:rsid w:val="000E1610"/>
    <w:rsid w:val="000E32DB"/>
    <w:rsid w:val="000F3627"/>
    <w:rsid w:val="001035AE"/>
    <w:rsid w:val="001054B9"/>
    <w:rsid w:val="00106B3F"/>
    <w:rsid w:val="001076D5"/>
    <w:rsid w:val="0012391C"/>
    <w:rsid w:val="00126446"/>
    <w:rsid w:val="001270AF"/>
    <w:rsid w:val="00127F83"/>
    <w:rsid w:val="001441F6"/>
    <w:rsid w:val="00144DF5"/>
    <w:rsid w:val="001502D9"/>
    <w:rsid w:val="00152248"/>
    <w:rsid w:val="001623F8"/>
    <w:rsid w:val="00170838"/>
    <w:rsid w:val="001749E9"/>
    <w:rsid w:val="00183026"/>
    <w:rsid w:val="001A0345"/>
    <w:rsid w:val="001B384F"/>
    <w:rsid w:val="001B449D"/>
    <w:rsid w:val="001D479C"/>
    <w:rsid w:val="001D660E"/>
    <w:rsid w:val="00211D1A"/>
    <w:rsid w:val="002131A8"/>
    <w:rsid w:val="00223DFA"/>
    <w:rsid w:val="0022567E"/>
    <w:rsid w:val="00245FB0"/>
    <w:rsid w:val="002470FD"/>
    <w:rsid w:val="00247891"/>
    <w:rsid w:val="00252656"/>
    <w:rsid w:val="002605BE"/>
    <w:rsid w:val="002862BF"/>
    <w:rsid w:val="00293617"/>
    <w:rsid w:val="002A4886"/>
    <w:rsid w:val="002A63EC"/>
    <w:rsid w:val="002A7ECD"/>
    <w:rsid w:val="002B076A"/>
    <w:rsid w:val="002C2719"/>
    <w:rsid w:val="002C5D2F"/>
    <w:rsid w:val="002E0DBA"/>
    <w:rsid w:val="002E3852"/>
    <w:rsid w:val="002E6100"/>
    <w:rsid w:val="002E739C"/>
    <w:rsid w:val="002F184B"/>
    <w:rsid w:val="002F6469"/>
    <w:rsid w:val="003059BE"/>
    <w:rsid w:val="003112D5"/>
    <w:rsid w:val="0031150E"/>
    <w:rsid w:val="00320FE6"/>
    <w:rsid w:val="0034659F"/>
    <w:rsid w:val="00347D8C"/>
    <w:rsid w:val="00371CA9"/>
    <w:rsid w:val="00373881"/>
    <w:rsid w:val="0038585D"/>
    <w:rsid w:val="003879E3"/>
    <w:rsid w:val="00387A63"/>
    <w:rsid w:val="003943D2"/>
    <w:rsid w:val="003969E3"/>
    <w:rsid w:val="003A3175"/>
    <w:rsid w:val="003A4C51"/>
    <w:rsid w:val="003A7937"/>
    <w:rsid w:val="003B6189"/>
    <w:rsid w:val="003B671F"/>
    <w:rsid w:val="003C2F48"/>
    <w:rsid w:val="003C3731"/>
    <w:rsid w:val="003C556C"/>
    <w:rsid w:val="003C5E70"/>
    <w:rsid w:val="003D6C84"/>
    <w:rsid w:val="003D7C46"/>
    <w:rsid w:val="003F4B18"/>
    <w:rsid w:val="00403414"/>
    <w:rsid w:val="00407BCF"/>
    <w:rsid w:val="00413889"/>
    <w:rsid w:val="00414497"/>
    <w:rsid w:val="00417480"/>
    <w:rsid w:val="0042121C"/>
    <w:rsid w:val="00430A33"/>
    <w:rsid w:val="0043762F"/>
    <w:rsid w:val="0044196F"/>
    <w:rsid w:val="00442CC5"/>
    <w:rsid w:val="0044492E"/>
    <w:rsid w:val="00446CA9"/>
    <w:rsid w:val="0044753F"/>
    <w:rsid w:val="0045238E"/>
    <w:rsid w:val="00453663"/>
    <w:rsid w:val="00454BFC"/>
    <w:rsid w:val="0045523D"/>
    <w:rsid w:val="00461A89"/>
    <w:rsid w:val="00463B33"/>
    <w:rsid w:val="0046530C"/>
    <w:rsid w:val="004664E7"/>
    <w:rsid w:val="004765F4"/>
    <w:rsid w:val="00484DDD"/>
    <w:rsid w:val="00491A3E"/>
    <w:rsid w:val="004932D0"/>
    <w:rsid w:val="004A2F34"/>
    <w:rsid w:val="004B4BC6"/>
    <w:rsid w:val="004B7A76"/>
    <w:rsid w:val="004D0AAF"/>
    <w:rsid w:val="004E7790"/>
    <w:rsid w:val="004F7AEA"/>
    <w:rsid w:val="00505696"/>
    <w:rsid w:val="00511469"/>
    <w:rsid w:val="00516B84"/>
    <w:rsid w:val="0052587C"/>
    <w:rsid w:val="00526CF1"/>
    <w:rsid w:val="0053177F"/>
    <w:rsid w:val="00533826"/>
    <w:rsid w:val="00533D1D"/>
    <w:rsid w:val="00535369"/>
    <w:rsid w:val="00536A64"/>
    <w:rsid w:val="0053714F"/>
    <w:rsid w:val="00562321"/>
    <w:rsid w:val="0056254E"/>
    <w:rsid w:val="005638A2"/>
    <w:rsid w:val="00564B63"/>
    <w:rsid w:val="005755E6"/>
    <w:rsid w:val="00584053"/>
    <w:rsid w:val="005946B8"/>
    <w:rsid w:val="00597FED"/>
    <w:rsid w:val="005A30C1"/>
    <w:rsid w:val="005A5AE2"/>
    <w:rsid w:val="005A6FD3"/>
    <w:rsid w:val="005B06A0"/>
    <w:rsid w:val="005C267E"/>
    <w:rsid w:val="005C3E82"/>
    <w:rsid w:val="005C5BA9"/>
    <w:rsid w:val="005C70BB"/>
    <w:rsid w:val="005C7B3A"/>
    <w:rsid w:val="005D07F8"/>
    <w:rsid w:val="005D1FD9"/>
    <w:rsid w:val="005E5A7C"/>
    <w:rsid w:val="006002DC"/>
    <w:rsid w:val="006147C0"/>
    <w:rsid w:val="006205F5"/>
    <w:rsid w:val="00620E62"/>
    <w:rsid w:val="00635FAB"/>
    <w:rsid w:val="00642D2F"/>
    <w:rsid w:val="0066410D"/>
    <w:rsid w:val="00667653"/>
    <w:rsid w:val="006719C9"/>
    <w:rsid w:val="006752DE"/>
    <w:rsid w:val="00676C20"/>
    <w:rsid w:val="006841BE"/>
    <w:rsid w:val="00687E9A"/>
    <w:rsid w:val="0069375D"/>
    <w:rsid w:val="00696B1E"/>
    <w:rsid w:val="006A0F15"/>
    <w:rsid w:val="006A5905"/>
    <w:rsid w:val="006C1820"/>
    <w:rsid w:val="006D3AC0"/>
    <w:rsid w:val="006E4385"/>
    <w:rsid w:val="006F1D67"/>
    <w:rsid w:val="006F5503"/>
    <w:rsid w:val="006F7E7D"/>
    <w:rsid w:val="0072072B"/>
    <w:rsid w:val="00722C1D"/>
    <w:rsid w:val="00724F3E"/>
    <w:rsid w:val="007300CF"/>
    <w:rsid w:val="007309FD"/>
    <w:rsid w:val="00740D1A"/>
    <w:rsid w:val="00760B0C"/>
    <w:rsid w:val="0076392C"/>
    <w:rsid w:val="00766369"/>
    <w:rsid w:val="007665B3"/>
    <w:rsid w:val="0076713A"/>
    <w:rsid w:val="00767246"/>
    <w:rsid w:val="00784244"/>
    <w:rsid w:val="007948A6"/>
    <w:rsid w:val="00796581"/>
    <w:rsid w:val="00797A65"/>
    <w:rsid w:val="00797C75"/>
    <w:rsid w:val="007B180D"/>
    <w:rsid w:val="007B4574"/>
    <w:rsid w:val="007B7F75"/>
    <w:rsid w:val="007C214A"/>
    <w:rsid w:val="007C54A0"/>
    <w:rsid w:val="007D2DCA"/>
    <w:rsid w:val="007D62CF"/>
    <w:rsid w:val="007E1C12"/>
    <w:rsid w:val="007E692D"/>
    <w:rsid w:val="008007BC"/>
    <w:rsid w:val="00803B0E"/>
    <w:rsid w:val="00807E57"/>
    <w:rsid w:val="00811F95"/>
    <w:rsid w:val="0082590B"/>
    <w:rsid w:val="0083409C"/>
    <w:rsid w:val="008377DF"/>
    <w:rsid w:val="00846B0C"/>
    <w:rsid w:val="008678A2"/>
    <w:rsid w:val="00875BD0"/>
    <w:rsid w:val="00897027"/>
    <w:rsid w:val="008A0825"/>
    <w:rsid w:val="008A2C0D"/>
    <w:rsid w:val="008B2124"/>
    <w:rsid w:val="008C15A4"/>
    <w:rsid w:val="008D3A73"/>
    <w:rsid w:val="008D573A"/>
    <w:rsid w:val="008E4272"/>
    <w:rsid w:val="008F57A1"/>
    <w:rsid w:val="009202A6"/>
    <w:rsid w:val="009206D8"/>
    <w:rsid w:val="00923C03"/>
    <w:rsid w:val="00937D39"/>
    <w:rsid w:val="00942240"/>
    <w:rsid w:val="00980059"/>
    <w:rsid w:val="00981695"/>
    <w:rsid w:val="00984563"/>
    <w:rsid w:val="00992442"/>
    <w:rsid w:val="0099799E"/>
    <w:rsid w:val="009A2146"/>
    <w:rsid w:val="009A29AF"/>
    <w:rsid w:val="009B5FB3"/>
    <w:rsid w:val="009C0520"/>
    <w:rsid w:val="009C20E7"/>
    <w:rsid w:val="009C2926"/>
    <w:rsid w:val="009C36E9"/>
    <w:rsid w:val="009D5E70"/>
    <w:rsid w:val="009D7E67"/>
    <w:rsid w:val="009E0179"/>
    <w:rsid w:val="009E4B0A"/>
    <w:rsid w:val="009F0480"/>
    <w:rsid w:val="009F4F33"/>
    <w:rsid w:val="009F55AC"/>
    <w:rsid w:val="00A00450"/>
    <w:rsid w:val="00A31F52"/>
    <w:rsid w:val="00A40724"/>
    <w:rsid w:val="00A41947"/>
    <w:rsid w:val="00A41C6B"/>
    <w:rsid w:val="00A4688D"/>
    <w:rsid w:val="00A476ED"/>
    <w:rsid w:val="00A55201"/>
    <w:rsid w:val="00A628EF"/>
    <w:rsid w:val="00A64DD3"/>
    <w:rsid w:val="00A749A4"/>
    <w:rsid w:val="00A843CE"/>
    <w:rsid w:val="00A867B9"/>
    <w:rsid w:val="00A97BD3"/>
    <w:rsid w:val="00AA5C27"/>
    <w:rsid w:val="00AD0EB0"/>
    <w:rsid w:val="00AE7B8B"/>
    <w:rsid w:val="00B06403"/>
    <w:rsid w:val="00B13B64"/>
    <w:rsid w:val="00B202D3"/>
    <w:rsid w:val="00B20786"/>
    <w:rsid w:val="00B23189"/>
    <w:rsid w:val="00B25D6B"/>
    <w:rsid w:val="00B33A59"/>
    <w:rsid w:val="00B50E46"/>
    <w:rsid w:val="00B52912"/>
    <w:rsid w:val="00B623A4"/>
    <w:rsid w:val="00B73591"/>
    <w:rsid w:val="00B856CF"/>
    <w:rsid w:val="00B95F5D"/>
    <w:rsid w:val="00BC27CE"/>
    <w:rsid w:val="00BC3509"/>
    <w:rsid w:val="00BD3BCB"/>
    <w:rsid w:val="00BE1DB1"/>
    <w:rsid w:val="00C02303"/>
    <w:rsid w:val="00C148D3"/>
    <w:rsid w:val="00C1628B"/>
    <w:rsid w:val="00C50263"/>
    <w:rsid w:val="00C60B3C"/>
    <w:rsid w:val="00C67E1D"/>
    <w:rsid w:val="00C754F6"/>
    <w:rsid w:val="00C77C11"/>
    <w:rsid w:val="00C83624"/>
    <w:rsid w:val="00CA1FBC"/>
    <w:rsid w:val="00CB34B4"/>
    <w:rsid w:val="00CB5987"/>
    <w:rsid w:val="00CC7569"/>
    <w:rsid w:val="00CF49BA"/>
    <w:rsid w:val="00D202B7"/>
    <w:rsid w:val="00D220A0"/>
    <w:rsid w:val="00D231CB"/>
    <w:rsid w:val="00D270FB"/>
    <w:rsid w:val="00D3282A"/>
    <w:rsid w:val="00D3424A"/>
    <w:rsid w:val="00D50B4B"/>
    <w:rsid w:val="00D55D38"/>
    <w:rsid w:val="00D63E35"/>
    <w:rsid w:val="00D70099"/>
    <w:rsid w:val="00D819F8"/>
    <w:rsid w:val="00D93AEB"/>
    <w:rsid w:val="00D93F85"/>
    <w:rsid w:val="00DB4E28"/>
    <w:rsid w:val="00DC2DB2"/>
    <w:rsid w:val="00DD002F"/>
    <w:rsid w:val="00DD05DF"/>
    <w:rsid w:val="00DD07FF"/>
    <w:rsid w:val="00DD1824"/>
    <w:rsid w:val="00DD5F70"/>
    <w:rsid w:val="00DD61A9"/>
    <w:rsid w:val="00DE378C"/>
    <w:rsid w:val="00DE5DFB"/>
    <w:rsid w:val="00DF04DA"/>
    <w:rsid w:val="00DF2AE6"/>
    <w:rsid w:val="00DF3544"/>
    <w:rsid w:val="00E10488"/>
    <w:rsid w:val="00E23117"/>
    <w:rsid w:val="00E35425"/>
    <w:rsid w:val="00E40EC4"/>
    <w:rsid w:val="00E40ED1"/>
    <w:rsid w:val="00E566E9"/>
    <w:rsid w:val="00E57121"/>
    <w:rsid w:val="00E5736D"/>
    <w:rsid w:val="00E646E4"/>
    <w:rsid w:val="00E77336"/>
    <w:rsid w:val="00E86D06"/>
    <w:rsid w:val="00E941B4"/>
    <w:rsid w:val="00EA3BC0"/>
    <w:rsid w:val="00EA669E"/>
    <w:rsid w:val="00EA7FD5"/>
    <w:rsid w:val="00EB137A"/>
    <w:rsid w:val="00EB4E2C"/>
    <w:rsid w:val="00EB742B"/>
    <w:rsid w:val="00ED00B8"/>
    <w:rsid w:val="00EE0B98"/>
    <w:rsid w:val="00EF4E5B"/>
    <w:rsid w:val="00EF53C5"/>
    <w:rsid w:val="00EF6B0C"/>
    <w:rsid w:val="00F0355A"/>
    <w:rsid w:val="00F05EBA"/>
    <w:rsid w:val="00F06569"/>
    <w:rsid w:val="00F066B9"/>
    <w:rsid w:val="00F14810"/>
    <w:rsid w:val="00F1588B"/>
    <w:rsid w:val="00F208B2"/>
    <w:rsid w:val="00F212E1"/>
    <w:rsid w:val="00F304E5"/>
    <w:rsid w:val="00F3213D"/>
    <w:rsid w:val="00F32C3A"/>
    <w:rsid w:val="00F366BE"/>
    <w:rsid w:val="00F506F3"/>
    <w:rsid w:val="00F53917"/>
    <w:rsid w:val="00F6013F"/>
    <w:rsid w:val="00F64A52"/>
    <w:rsid w:val="00F67A99"/>
    <w:rsid w:val="00F75D42"/>
    <w:rsid w:val="00F83A7A"/>
    <w:rsid w:val="00F83C5E"/>
    <w:rsid w:val="00F93703"/>
    <w:rsid w:val="00FA0516"/>
    <w:rsid w:val="00FA1491"/>
    <w:rsid w:val="00FA255C"/>
    <w:rsid w:val="00FA4FB1"/>
    <w:rsid w:val="00FA73A2"/>
    <w:rsid w:val="00FB1FA1"/>
    <w:rsid w:val="00FB3D40"/>
    <w:rsid w:val="00FC3604"/>
    <w:rsid w:val="00FC6FF2"/>
    <w:rsid w:val="00FD67BA"/>
    <w:rsid w:val="00FD6804"/>
    <w:rsid w:val="00FD6D4D"/>
    <w:rsid w:val="00FD75A5"/>
    <w:rsid w:val="00FF12EE"/>
    <w:rsid w:val="00FF2104"/>
    <w:rsid w:val="00FF54BC"/>
    <w:rsid w:val="00FF777C"/>
    <w:rsid w:val="4C467EA0"/>
    <w:rsid w:val="626C6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CB9D"/>
  <w15:chartTrackingRefBased/>
  <w15:docId w15:val="{0365E5A2-A184-468D-A25A-6E68705E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304E5"/>
    <w:pPr>
      <w:spacing w:after="0" w:line="240" w:lineRule="auto"/>
      <w:jc w:val="both"/>
    </w:pPr>
    <w:rPr>
      <w:rFonts w:ascii="Univers for KPMG Light" w:hAnsi="Univers for KPMG Light"/>
    </w:rPr>
  </w:style>
  <w:style w:type="paragraph" w:styleId="Heading4">
    <w:name w:val="heading 4"/>
    <w:basedOn w:val="Normal"/>
    <w:next w:val="Normal"/>
    <w:link w:val="Heading4Char"/>
    <w:uiPriority w:val="9"/>
    <w:semiHidden/>
    <w:unhideWhenUsed/>
    <w:qFormat/>
    <w:rsid w:val="004B4BC6"/>
    <w:pPr>
      <w:keepNext/>
      <w:keepLines/>
      <w:numPr>
        <w:ilvl w:val="3"/>
        <w:numId w:val="22"/>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B4BC6"/>
    <w:pPr>
      <w:keepNext/>
      <w:keepLines/>
      <w:numPr>
        <w:ilvl w:val="4"/>
        <w:numId w:val="2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B4BC6"/>
    <w:pPr>
      <w:keepNext/>
      <w:keepLines/>
      <w:numPr>
        <w:ilvl w:val="5"/>
        <w:numId w:val="2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B4BC6"/>
    <w:pPr>
      <w:keepNext/>
      <w:keepLines/>
      <w:numPr>
        <w:ilvl w:val="6"/>
        <w:numId w:val="2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B4BC6"/>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13D"/>
    <w:pPr>
      <w:tabs>
        <w:tab w:val="center" w:pos="4819"/>
        <w:tab w:val="right" w:pos="9638"/>
      </w:tabs>
    </w:pPr>
  </w:style>
  <w:style w:type="character" w:customStyle="1" w:styleId="HeaderChar">
    <w:name w:val="Header Char"/>
    <w:basedOn w:val="DefaultParagraphFont"/>
    <w:link w:val="Header"/>
    <w:uiPriority w:val="99"/>
    <w:rsid w:val="00F3213D"/>
  </w:style>
  <w:style w:type="paragraph" w:styleId="Footer">
    <w:name w:val="footer"/>
    <w:basedOn w:val="Normal"/>
    <w:link w:val="FooterChar"/>
    <w:uiPriority w:val="99"/>
    <w:unhideWhenUsed/>
    <w:rsid w:val="00F3213D"/>
    <w:pPr>
      <w:tabs>
        <w:tab w:val="center" w:pos="4819"/>
        <w:tab w:val="right" w:pos="9638"/>
      </w:tabs>
    </w:pPr>
  </w:style>
  <w:style w:type="character" w:customStyle="1" w:styleId="FooterChar">
    <w:name w:val="Footer Char"/>
    <w:basedOn w:val="DefaultParagraphFont"/>
    <w:link w:val="Footer"/>
    <w:uiPriority w:val="99"/>
    <w:rsid w:val="00F3213D"/>
  </w:style>
  <w:style w:type="table" w:styleId="TableGrid">
    <w:name w:val="Table Grid"/>
    <w:basedOn w:val="TableNormal"/>
    <w:uiPriority w:val="39"/>
    <w:rsid w:val="00F32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9206D8"/>
    <w:pPr>
      <w:ind w:left="720"/>
      <w:contextualSpacing/>
    </w:pPr>
  </w:style>
  <w:style w:type="paragraph" w:styleId="BalloonText">
    <w:name w:val="Balloon Text"/>
    <w:basedOn w:val="Normal"/>
    <w:link w:val="BalloonTextChar"/>
    <w:uiPriority w:val="99"/>
    <w:semiHidden/>
    <w:unhideWhenUsed/>
    <w:rsid w:val="004144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497"/>
    <w:rPr>
      <w:rFonts w:ascii="Segoe UI" w:hAnsi="Segoe UI" w:cs="Segoe UI"/>
      <w:sz w:val="18"/>
      <w:szCs w:val="18"/>
    </w:rPr>
  </w:style>
  <w:style w:type="paragraph" w:styleId="NoSpacing">
    <w:name w:val="No Spacing"/>
    <w:uiPriority w:val="1"/>
    <w:qFormat/>
    <w:rsid w:val="00FA0516"/>
    <w:pPr>
      <w:spacing w:after="0" w:line="240" w:lineRule="auto"/>
      <w:jc w:val="both"/>
    </w:pPr>
    <w:rPr>
      <w:rFonts w:ascii="Univers for KPMG Light" w:hAnsi="Univers for KPMG Light"/>
    </w:rPr>
  </w:style>
  <w:style w:type="character" w:customStyle="1" w:styleId="Heading4Char">
    <w:name w:val="Heading 4 Char"/>
    <w:basedOn w:val="DefaultParagraphFont"/>
    <w:link w:val="Heading4"/>
    <w:uiPriority w:val="9"/>
    <w:semiHidden/>
    <w:rsid w:val="004B4BC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4B4BC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B4BC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B4BC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B4BC6"/>
    <w:rPr>
      <w:rFonts w:asciiTheme="majorHAnsi" w:eastAsiaTheme="majorEastAsia" w:hAnsiTheme="majorHAnsi" w:cstheme="majorBidi"/>
      <w:color w:val="272727" w:themeColor="text1" w:themeTint="D8"/>
      <w:sz w:val="21"/>
      <w:szCs w:val="21"/>
    </w:rPr>
  </w:style>
  <w:style w:type="character" w:styleId="CommentReference">
    <w:name w:val="annotation reference"/>
    <w:basedOn w:val="DefaultParagraphFont"/>
    <w:uiPriority w:val="99"/>
    <w:semiHidden/>
    <w:unhideWhenUsed/>
    <w:rsid w:val="008D573A"/>
    <w:rPr>
      <w:sz w:val="16"/>
      <w:szCs w:val="16"/>
    </w:rPr>
  </w:style>
  <w:style w:type="paragraph" w:styleId="CommentText">
    <w:name w:val="annotation text"/>
    <w:basedOn w:val="Normal"/>
    <w:link w:val="CommentTextChar"/>
    <w:uiPriority w:val="99"/>
    <w:unhideWhenUsed/>
    <w:rsid w:val="008D573A"/>
    <w:pPr>
      <w:tabs>
        <w:tab w:val="num" w:pos="810"/>
      </w:tabs>
      <w:ind w:left="810" w:hanging="720"/>
      <w:jc w:val="left"/>
    </w:pPr>
    <w:rPr>
      <w:rFonts w:ascii="Times New Roman" w:eastAsia="Times New Roman" w:hAnsi="Times New Roman" w:cs="Times New Roman"/>
      <w:snapToGrid w:val="0"/>
      <w:sz w:val="20"/>
      <w:szCs w:val="20"/>
      <w:lang w:eastAsia="lv-LV"/>
    </w:rPr>
  </w:style>
  <w:style w:type="character" w:customStyle="1" w:styleId="CommentTextChar">
    <w:name w:val="Comment Text Char"/>
    <w:basedOn w:val="DefaultParagraphFont"/>
    <w:link w:val="CommentText"/>
    <w:uiPriority w:val="99"/>
    <w:rsid w:val="008D573A"/>
    <w:rPr>
      <w:rFonts w:ascii="Times New Roman" w:eastAsia="Times New Roman" w:hAnsi="Times New Roman" w:cs="Times New Roman"/>
      <w:snapToGrid w:val="0"/>
      <w:sz w:val="20"/>
      <w:szCs w:val="20"/>
      <w:lang w:eastAsia="lv-LV"/>
    </w:rPr>
  </w:style>
  <w:style w:type="paragraph" w:styleId="CommentSubject">
    <w:name w:val="annotation subject"/>
    <w:basedOn w:val="CommentText"/>
    <w:next w:val="CommentText"/>
    <w:link w:val="CommentSubjectChar"/>
    <w:uiPriority w:val="99"/>
    <w:semiHidden/>
    <w:unhideWhenUsed/>
    <w:rsid w:val="00597FED"/>
    <w:pPr>
      <w:tabs>
        <w:tab w:val="clear" w:pos="810"/>
      </w:tabs>
      <w:ind w:left="0" w:firstLine="0"/>
      <w:jc w:val="both"/>
    </w:pPr>
    <w:rPr>
      <w:rFonts w:ascii="Univers for KPMG Light" w:eastAsiaTheme="minorHAnsi" w:hAnsi="Univers for KPMG Light" w:cstheme="minorBidi"/>
      <w:b/>
      <w:bCs/>
      <w:snapToGrid/>
      <w:lang w:eastAsia="en-US"/>
    </w:rPr>
  </w:style>
  <w:style w:type="character" w:customStyle="1" w:styleId="CommentSubjectChar">
    <w:name w:val="Comment Subject Char"/>
    <w:basedOn w:val="CommentTextChar"/>
    <w:link w:val="CommentSubject"/>
    <w:uiPriority w:val="99"/>
    <w:semiHidden/>
    <w:rsid w:val="00597FED"/>
    <w:rPr>
      <w:rFonts w:ascii="Univers for KPMG Light" w:eastAsia="Times New Roman" w:hAnsi="Univers for KPMG Light" w:cs="Times New Roman"/>
      <w:b/>
      <w:bCs/>
      <w:snapToGrid/>
      <w:sz w:val="20"/>
      <w:szCs w:val="20"/>
      <w:lang w:eastAsia="lv-LV"/>
    </w:rPr>
  </w:style>
  <w:style w:type="paragraph" w:styleId="Revision">
    <w:name w:val="Revision"/>
    <w:hidden/>
    <w:uiPriority w:val="99"/>
    <w:semiHidden/>
    <w:rsid w:val="001D479C"/>
    <w:pPr>
      <w:spacing w:after="0" w:line="240" w:lineRule="auto"/>
    </w:pPr>
    <w:rPr>
      <w:rFonts w:ascii="Univers for KPMG Light" w:hAnsi="Univers for KPMG Light"/>
    </w:rPr>
  </w:style>
  <w:style w:type="character" w:customStyle="1" w:styleId="Typewriter">
    <w:name w:val="Typewriter"/>
    <w:uiPriority w:val="99"/>
    <w:rsid w:val="00E5736D"/>
    <w:rPr>
      <w:rFonts w:ascii="Courier New" w:hAnsi="Courier New"/>
      <w:sz w:val="20"/>
    </w:rPr>
  </w:style>
  <w:style w:type="character" w:styleId="Hyperlink">
    <w:name w:val="Hyperlink"/>
    <w:basedOn w:val="DefaultParagraphFont"/>
    <w:uiPriority w:val="99"/>
    <w:unhideWhenUsed/>
    <w:rsid w:val="00511469"/>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11469"/>
    <w:rPr>
      <w:rFonts w:ascii="Univers for KPMG Light" w:hAnsi="Univers for KPMG Light"/>
    </w:rPr>
  </w:style>
  <w:style w:type="paragraph" w:customStyle="1" w:styleId="Default">
    <w:name w:val="Default"/>
    <w:rsid w:val="007C54A0"/>
    <w:pPr>
      <w:autoSpaceDE w:val="0"/>
      <w:autoSpaceDN w:val="0"/>
      <w:adjustRightInd w:val="0"/>
      <w:spacing w:after="0" w:line="240" w:lineRule="auto"/>
    </w:pPr>
    <w:rPr>
      <w:rFonts w:ascii="Arial" w:hAnsi="Arial" w:cs="Arial"/>
      <w:color w:val="000000"/>
      <w:sz w:val="24"/>
      <w:szCs w:val="24"/>
    </w:rPr>
  </w:style>
  <w:style w:type="paragraph" w:styleId="BodyTextIndent">
    <w:name w:val="Body Text Indent"/>
    <w:basedOn w:val="Normal"/>
    <w:link w:val="BodyTextIndentChar"/>
    <w:rsid w:val="00D202B7"/>
    <w:pPr>
      <w:ind w:firstLine="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qFormat/>
    <w:rsid w:val="00D202B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C556C"/>
    <w:rPr>
      <w:color w:val="605E5C"/>
      <w:shd w:val="clear" w:color="auto" w:fill="E1DFDD"/>
    </w:rPr>
  </w:style>
  <w:style w:type="paragraph" w:customStyle="1" w:styleId="Heading3">
    <w:name w:val="Heading3"/>
    <w:basedOn w:val="Normal"/>
    <w:rsid w:val="005D1FD9"/>
    <w:pPr>
      <w:spacing w:before="120"/>
      <w:jc w:val="left"/>
    </w:pPr>
    <w:rPr>
      <w:rFonts w:ascii="Times New Roman" w:eastAsia="Times New Roman" w:hAnsi="Times New Roman" w:cs="Times New Roman"/>
      <w:b/>
      <w:snapToGrid w:val="0"/>
      <w:szCs w:val="24"/>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pmg.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pm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3c8da6a8ea004ee8"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9F81D127A9E74FB12984D41679759E" ma:contentTypeVersion="9" ma:contentTypeDescription="Kurkite naują dokumentą." ma:contentTypeScope="" ma:versionID="81051988b4c7289dd012110a9de0be35">
  <xsd:schema xmlns:xsd="http://www.w3.org/2001/XMLSchema" xmlns:xs="http://www.w3.org/2001/XMLSchema" xmlns:p="http://schemas.microsoft.com/office/2006/metadata/properties" xmlns:ns3="28e4b436-7019-45d7-927e-99692cf5186b" targetNamespace="http://schemas.microsoft.com/office/2006/metadata/properties" ma:root="true" ma:fieldsID="6c021389207eda30228ef398e968f219" ns3:_="">
    <xsd:import namespace="28e4b436-7019-45d7-927e-99692cf5186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4b436-7019-45d7-927e-99692cf51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08F8-517B-4AFB-A450-88725D8489D2}">
  <ds:schemaRefs>
    <ds:schemaRef ds:uri="http://schemas.microsoft.com/sharepoint/v3/contenttype/forms"/>
  </ds:schemaRefs>
</ds:datastoreItem>
</file>

<file path=customXml/itemProps2.xml><?xml version="1.0" encoding="utf-8"?>
<ds:datastoreItem xmlns:ds="http://schemas.openxmlformats.org/officeDocument/2006/customXml" ds:itemID="{515C3CB2-44C2-4694-9ECD-AB9A13779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4b436-7019-45d7-927e-99692cf518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95139-A373-4793-8DC6-F6E69C41CB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6FB412-26CF-45C0-9541-148A25AC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47019</Words>
  <Characters>26801</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73673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Jancauskaite, Sonata</dc:creator>
  <cp:keywords/>
  <dc:description/>
  <cp:lastModifiedBy>Agnė DAUNORAVIČIENĖ</cp:lastModifiedBy>
  <cp:revision>3</cp:revision>
  <cp:lastPrinted>2020-10-20T07:05:00Z</cp:lastPrinted>
  <dcterms:created xsi:type="dcterms:W3CDTF">2020-10-20T07:30:00Z</dcterms:created>
  <dcterms:modified xsi:type="dcterms:W3CDTF">2020-11-04T07:01:00Z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0x0101005D9F81D127A9E74FB12984D41679759E</vt:lpwstr>
  </property>
</Properties>
</file>